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F01FC72" w14:textId="77777777" w:rsidR="00285F78" w:rsidRDefault="00285F78">
      <w:pPr>
        <w:rPr>
          <w:noProof/>
          <w:lang w:val="es-CO" w:eastAsia="es-CO"/>
        </w:rPr>
      </w:pPr>
      <w:r>
        <w:rPr>
          <w:noProof/>
          <w:lang w:val="es-CO" w:eastAsia="es-CO"/>
        </w:rPr>
        <w:drawing>
          <wp:anchor distT="0" distB="0" distL="114300" distR="114300" simplePos="0" relativeHeight="251831808" behindDoc="0" locked="0" layoutInCell="1" allowOverlap="1" wp14:anchorId="3BAE9078" wp14:editId="32E9134D">
            <wp:simplePos x="0" y="0"/>
            <wp:positionH relativeFrom="page">
              <wp:posOffset>13335</wp:posOffset>
            </wp:positionH>
            <wp:positionV relativeFrom="paragraph">
              <wp:posOffset>-1530985</wp:posOffset>
            </wp:positionV>
            <wp:extent cx="7823835" cy="10152154"/>
            <wp:effectExtent l="0" t="0" r="5715" b="1905"/>
            <wp:wrapNone/>
            <wp:docPr id="24" name="Imagen 24" descr="Captura%20de%20pantalla%202018-01-19%20a%20la(s)%2012.3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8-01-19%20a%20la(s)%2012.32.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3835" cy="10152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E8CDD" w14:textId="77777777" w:rsidR="00285F78" w:rsidRDefault="00285F78">
      <w:pPr>
        <w:spacing w:after="0" w:line="240" w:lineRule="auto"/>
        <w:rPr>
          <w:noProof/>
          <w:lang w:val="es-CO" w:eastAsia="es-CO"/>
        </w:rPr>
      </w:pPr>
      <w:r>
        <w:rPr>
          <w:noProof/>
          <w:lang w:val="es-CO" w:eastAsia="es-CO"/>
        </w:rPr>
        <w:br w:type="page"/>
      </w:r>
    </w:p>
    <w:p w14:paraId="6CAEBFE4" w14:textId="77777777" w:rsidR="00285F78" w:rsidRPr="00707394" w:rsidRDefault="00285F78" w:rsidP="00285F78">
      <w:pPr>
        <w:spacing w:after="0" w:line="240" w:lineRule="auto"/>
        <w:jc w:val="center"/>
        <w:rPr>
          <w:rFonts w:cs="Arial"/>
          <w:b/>
        </w:rPr>
      </w:pPr>
      <w:r>
        <w:rPr>
          <w:rFonts w:cs="Arial"/>
          <w:b/>
          <w:noProof/>
          <w:sz w:val="20"/>
          <w:szCs w:val="20"/>
          <w:lang w:val="es-CO" w:eastAsia="es-CO"/>
        </w:rPr>
        <w:lastRenderedPageBreak/>
        <mc:AlternateContent>
          <mc:Choice Requires="wps">
            <w:drawing>
              <wp:anchor distT="0" distB="0" distL="114300" distR="114300" simplePos="0" relativeHeight="251833856" behindDoc="0" locked="0" layoutInCell="1" allowOverlap="1" wp14:anchorId="3296444B" wp14:editId="49C6CA7C">
                <wp:simplePos x="0" y="0"/>
                <wp:positionH relativeFrom="margin">
                  <wp:posOffset>6386830</wp:posOffset>
                </wp:positionH>
                <wp:positionV relativeFrom="paragraph">
                  <wp:posOffset>191770</wp:posOffset>
                </wp:positionV>
                <wp:extent cx="1267460" cy="594360"/>
                <wp:effectExtent l="127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CA592" w14:textId="77777777" w:rsidR="007774F2" w:rsidRPr="004172E3" w:rsidRDefault="007774F2" w:rsidP="00285F78">
                            <w:pPr>
                              <w:jc w:val="center"/>
                              <w:rPr>
                                <w:rFonts w:cs="Arial"/>
                                <w:b/>
                                <w:color w:val="FFFFFF" w:themeColor="background1"/>
                                <w:sz w:val="72"/>
                                <w:szCs w:val="96"/>
                              </w:rPr>
                            </w:pPr>
                            <w:r w:rsidRPr="004172E3">
                              <w:rPr>
                                <w:rFonts w:cs="Arial"/>
                                <w:b/>
                                <w:color w:val="FFFFFF" w:themeColor="background1"/>
                                <w:sz w:val="72"/>
                                <w:szCs w:val="96"/>
                              </w:rPr>
                              <w:t>201</w:t>
                            </w:r>
                            <w:r>
                              <w:rPr>
                                <w:rFonts w:cs="Arial"/>
                                <w:b/>
                                <w:color w:val="FFFFFF" w:themeColor="background1"/>
                                <w:sz w:val="72"/>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6444B" id="_x0000_t202" coordsize="21600,21600" o:spt="202" path="m,l,21600r21600,l21600,xe">
                <v:stroke joinstyle="miter"/>
                <v:path gradientshapeok="t" o:connecttype="rect"/>
              </v:shapetype>
              <v:shape id="Cuadro de texto 9" o:spid="_x0000_s1026" type="#_x0000_t202" style="position:absolute;left:0;text-align:left;margin-left:502.9pt;margin-top:15.1pt;width:99.8pt;height:46.8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MxuAIAAMA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4xkrSDFi23lGmFGEeW761CqSvS0JsMfO978Lb7W7WHZnvCpr9T1TeDpFo2VG74jdZqaDhlkGTs&#10;boZnV0cc40DWwwfFIBrdWuWB9rXuXAWhJgjQoVkPpwZBHqhyIZPpjEzBVIFtkpJLWLsQNDve7rWx&#10;77jqkFvkWIMAPDrd3Rk7uh5dXDCpStG2cE6zVj47AMzxBGLDVWdzWfiePqZRupqv5iQgyXQVkKgo&#10;gptySYJpGc8mxWWxXBbxTxc3JlkjGOPShTnqKyZ/1r+D0kdlnBRmVCuYg3MpGb1ZL1uNdhT0Xfrv&#10;UJAzt/B5Gr5ewOUFpTgh0W2SBuV0PgtISSZBOovmQRSnt+k0IikpyueU7oTk/04JDSC9STIZxfRb&#10;bpH/XnOjWScsTJBWdDmen5xo5iS4ksy31lLRjuuzUrj0n0oB7T422gvWaXRUq92v94DiVLxW7AGk&#10;qxUoC0QIYw8WjdI/MBpghOTYfN9SzTFq30uQfxoT4maO35DJLIGNPreszy1UVgCVY4vRuFzacU5t&#10;ey02DUQaH5xUN/BkauHV/JTV4aHBmPCkDiPNzaHzvfd6GryLXwAAAP//AwBQSwMEFAAGAAgAAAAh&#10;AG6g8Q3fAAAADAEAAA8AAABkcnMvZG93bnJldi54bWxMj81OwzAQhO9IfQdrK3GjdtMGtSFOVYG4&#10;gig/Um9uvE0i4nUUu014ezYnuM1oRrPf5rvRteKKfWg8aVguFAik0tuGKg0f7893GxAhGrKm9YQa&#10;fjDArpjd5CazfqA3vB5iJXiEQmY01DF2mZShrNGZsPAdEmdn3zsT2faVtL0ZeNy1MlHqXjrTEF+o&#10;TYePNZbfh4vT8PlyPn6t1Wv15NJu8KOS5LZS69v5uH8AEXGMf2WY8BkdCmY6+QvZIFr2SqXMHjWs&#10;VAJiaiQqXYM4TWq1AVnk8v8TxS8AAAD//wMAUEsBAi0AFAAGAAgAAAAhALaDOJL+AAAA4QEAABMA&#10;AAAAAAAAAAAAAAAAAAAAAFtDb250ZW50X1R5cGVzXS54bWxQSwECLQAUAAYACAAAACEAOP0h/9YA&#10;AACUAQAACwAAAAAAAAAAAAAAAAAvAQAAX3JlbHMvLnJlbHNQSwECLQAUAAYACAAAACEAvXkzMbgC&#10;AADABQAADgAAAAAAAAAAAAAAAAAuAgAAZHJzL2Uyb0RvYy54bWxQSwECLQAUAAYACAAAACEAbqDx&#10;Dd8AAAAMAQAADwAAAAAAAAAAAAAAAAASBQAAZHJzL2Rvd25yZXYueG1sUEsFBgAAAAAEAAQA8wAA&#10;AB4GAAAAAA==&#10;" filled="f" stroked="f">
                <v:textbox>
                  <w:txbxContent>
                    <w:p w14:paraId="6F4CA592" w14:textId="77777777" w:rsidR="007774F2" w:rsidRPr="004172E3" w:rsidRDefault="007774F2" w:rsidP="00285F78">
                      <w:pPr>
                        <w:jc w:val="center"/>
                        <w:rPr>
                          <w:rFonts w:cs="Arial"/>
                          <w:b/>
                          <w:color w:val="FFFFFF" w:themeColor="background1"/>
                          <w:sz w:val="72"/>
                          <w:szCs w:val="96"/>
                        </w:rPr>
                      </w:pPr>
                      <w:r w:rsidRPr="004172E3">
                        <w:rPr>
                          <w:rFonts w:cs="Arial"/>
                          <w:b/>
                          <w:color w:val="FFFFFF" w:themeColor="background1"/>
                          <w:sz w:val="72"/>
                          <w:szCs w:val="96"/>
                        </w:rPr>
                        <w:t>201</w:t>
                      </w:r>
                      <w:r>
                        <w:rPr>
                          <w:rFonts w:cs="Arial"/>
                          <w:b/>
                          <w:color w:val="FFFFFF" w:themeColor="background1"/>
                          <w:sz w:val="72"/>
                          <w:szCs w:val="96"/>
                        </w:rPr>
                        <w:t>4</w:t>
                      </w:r>
                    </w:p>
                  </w:txbxContent>
                </v:textbox>
                <w10:wrap anchorx="margin"/>
              </v:shape>
            </w:pict>
          </mc:Fallback>
        </mc:AlternateContent>
      </w:r>
      <w:r>
        <w:rPr>
          <w:rFonts w:cs="Arial"/>
          <w:b/>
        </w:rPr>
        <w:t>D</w:t>
      </w:r>
      <w:r w:rsidRPr="00707394">
        <w:rPr>
          <w:rFonts w:cs="Arial"/>
          <w:b/>
        </w:rPr>
        <w:t xml:space="preserve">IRECTIVOS </w:t>
      </w:r>
    </w:p>
    <w:p w14:paraId="07048438" w14:textId="77777777" w:rsidR="00285F78" w:rsidRDefault="00285F78" w:rsidP="00285F78">
      <w:pPr>
        <w:tabs>
          <w:tab w:val="left" w:pos="5415"/>
          <w:tab w:val="left" w:pos="6305"/>
        </w:tabs>
        <w:spacing w:after="0" w:line="240" w:lineRule="auto"/>
        <w:jc w:val="center"/>
        <w:rPr>
          <w:rFonts w:cs="Arial"/>
          <w:b/>
          <w:bCs/>
        </w:rPr>
      </w:pPr>
    </w:p>
    <w:p w14:paraId="53510B85" w14:textId="77777777" w:rsidR="00285F78" w:rsidRPr="00F97A74" w:rsidRDefault="00285F78" w:rsidP="00285F78">
      <w:pPr>
        <w:tabs>
          <w:tab w:val="left" w:pos="5415"/>
          <w:tab w:val="left" w:pos="6305"/>
        </w:tabs>
        <w:spacing w:after="0" w:line="240" w:lineRule="auto"/>
        <w:jc w:val="center"/>
        <w:rPr>
          <w:rFonts w:cs="Arial"/>
          <w:b/>
          <w:bCs/>
        </w:rPr>
      </w:pPr>
    </w:p>
    <w:p w14:paraId="6733C97A" w14:textId="77777777" w:rsidR="00285F78" w:rsidRPr="00F97A74" w:rsidRDefault="00285F78" w:rsidP="00285F78">
      <w:pPr>
        <w:pStyle w:val="Encabezado"/>
        <w:jc w:val="center"/>
        <w:rPr>
          <w:rFonts w:cs="Arial"/>
          <w:bCs/>
          <w:color w:val="000000"/>
          <w:shd w:val="clear" w:color="auto" w:fill="FFFFFF"/>
        </w:rPr>
      </w:pPr>
      <w:r w:rsidRPr="008E27B3">
        <w:rPr>
          <w:color w:val="000000"/>
        </w:rPr>
        <w:t>Karen Abudinén</w:t>
      </w:r>
      <w:r w:rsidR="00F86AA6">
        <w:rPr>
          <w:color w:val="000000"/>
        </w:rPr>
        <w:t xml:space="preserve"> Abuchaibe</w:t>
      </w:r>
    </w:p>
    <w:p w14:paraId="48C53732" w14:textId="77777777" w:rsidR="00285F78" w:rsidRPr="00F97A74" w:rsidRDefault="00285F78" w:rsidP="00285F78">
      <w:pPr>
        <w:pStyle w:val="Encabezado"/>
        <w:jc w:val="center"/>
        <w:rPr>
          <w:rFonts w:cs="Arial"/>
        </w:rPr>
      </w:pPr>
      <w:r w:rsidRPr="00F97A74">
        <w:rPr>
          <w:rFonts w:cs="Arial"/>
          <w:b/>
          <w:bCs/>
          <w:color w:val="000000"/>
          <w:shd w:val="clear" w:color="auto" w:fill="FFFFFF"/>
        </w:rPr>
        <w:t>Dir</w:t>
      </w:r>
      <w:r>
        <w:rPr>
          <w:rFonts w:cs="Arial"/>
          <w:b/>
          <w:bCs/>
          <w:color w:val="000000"/>
          <w:shd w:val="clear" w:color="auto" w:fill="FFFFFF"/>
        </w:rPr>
        <w:t>e</w:t>
      </w:r>
      <w:r w:rsidRPr="00F97A74">
        <w:rPr>
          <w:rFonts w:cs="Arial"/>
          <w:b/>
          <w:bCs/>
          <w:color w:val="000000"/>
          <w:shd w:val="clear" w:color="auto" w:fill="FFFFFF"/>
        </w:rPr>
        <w:t>ctora General</w:t>
      </w:r>
    </w:p>
    <w:tbl>
      <w:tblPr>
        <w:tblW w:w="9180" w:type="dxa"/>
        <w:jc w:val="center"/>
        <w:tblLook w:val="04A0" w:firstRow="1" w:lastRow="0" w:firstColumn="1" w:lastColumn="0" w:noHBand="0" w:noVBand="1"/>
      </w:tblPr>
      <w:tblGrid>
        <w:gridCol w:w="4322"/>
        <w:gridCol w:w="4858"/>
      </w:tblGrid>
      <w:tr w:rsidR="00285F78" w:rsidRPr="00F97A74" w14:paraId="681598F5" w14:textId="77777777" w:rsidTr="004D096C">
        <w:trPr>
          <w:trHeight w:val="9421"/>
          <w:jc w:val="center"/>
        </w:trPr>
        <w:tc>
          <w:tcPr>
            <w:tcW w:w="4322" w:type="dxa"/>
          </w:tcPr>
          <w:p w14:paraId="50E345E4" w14:textId="77777777" w:rsidR="00285F78" w:rsidRPr="00707394" w:rsidRDefault="00285F78" w:rsidP="004D096C">
            <w:pPr>
              <w:autoSpaceDE w:val="0"/>
              <w:autoSpaceDN w:val="0"/>
              <w:adjustRightInd w:val="0"/>
              <w:spacing w:after="0" w:line="240" w:lineRule="auto"/>
              <w:jc w:val="center"/>
              <w:rPr>
                <w:rFonts w:cs="Arial"/>
                <w:b/>
                <w:sz w:val="20"/>
                <w:szCs w:val="20"/>
                <w:highlight w:val="yellow"/>
              </w:rPr>
            </w:pPr>
          </w:p>
          <w:p w14:paraId="39FD15AB" w14:textId="77777777" w:rsidR="00285F78" w:rsidRDefault="00285F78" w:rsidP="004D096C">
            <w:pPr>
              <w:autoSpaceDE w:val="0"/>
              <w:autoSpaceDN w:val="0"/>
              <w:adjustRightInd w:val="0"/>
              <w:spacing w:after="0" w:line="240" w:lineRule="auto"/>
              <w:jc w:val="center"/>
              <w:rPr>
                <w:rFonts w:cs="Arial"/>
                <w:sz w:val="20"/>
                <w:szCs w:val="20"/>
              </w:rPr>
            </w:pPr>
          </w:p>
          <w:p w14:paraId="3D3512CB" w14:textId="77777777" w:rsidR="00285F78" w:rsidRDefault="00F86AA6" w:rsidP="004D096C">
            <w:pPr>
              <w:autoSpaceDE w:val="0"/>
              <w:autoSpaceDN w:val="0"/>
              <w:adjustRightInd w:val="0"/>
              <w:spacing w:after="0" w:line="240" w:lineRule="auto"/>
              <w:jc w:val="center"/>
              <w:rPr>
                <w:rFonts w:cs="Arial"/>
                <w:sz w:val="20"/>
                <w:szCs w:val="20"/>
              </w:rPr>
            </w:pPr>
            <w:r>
              <w:rPr>
                <w:rFonts w:cs="Arial"/>
                <w:sz w:val="20"/>
                <w:szCs w:val="20"/>
              </w:rPr>
              <w:t>Sol Indira Quiceno Forero</w:t>
            </w:r>
          </w:p>
          <w:p w14:paraId="381ECF23" w14:textId="77777777"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Subdirector</w:t>
            </w:r>
            <w:r>
              <w:rPr>
                <w:rFonts w:cs="Arial"/>
                <w:b/>
                <w:sz w:val="20"/>
                <w:szCs w:val="20"/>
              </w:rPr>
              <w:t>a</w:t>
            </w:r>
            <w:r w:rsidRPr="00707394">
              <w:rPr>
                <w:rFonts w:cs="Arial"/>
                <w:b/>
                <w:sz w:val="20"/>
                <w:szCs w:val="20"/>
              </w:rPr>
              <w:t xml:space="preserve"> General</w:t>
            </w:r>
          </w:p>
          <w:p w14:paraId="10FD3FF1" w14:textId="77777777" w:rsidR="00285F78" w:rsidRPr="00707394" w:rsidRDefault="00285F78" w:rsidP="004D096C">
            <w:pPr>
              <w:autoSpaceDE w:val="0"/>
              <w:autoSpaceDN w:val="0"/>
              <w:adjustRightInd w:val="0"/>
              <w:spacing w:after="0" w:line="240" w:lineRule="auto"/>
              <w:jc w:val="center"/>
              <w:rPr>
                <w:rFonts w:cs="Arial"/>
                <w:b/>
                <w:sz w:val="20"/>
                <w:szCs w:val="20"/>
              </w:rPr>
            </w:pPr>
          </w:p>
          <w:p w14:paraId="5E8ACC4D" w14:textId="77777777" w:rsidR="00285F78" w:rsidRPr="00707394" w:rsidRDefault="00285F78" w:rsidP="004D096C">
            <w:pPr>
              <w:autoSpaceDE w:val="0"/>
              <w:autoSpaceDN w:val="0"/>
              <w:adjustRightInd w:val="0"/>
              <w:spacing w:after="0" w:line="240" w:lineRule="auto"/>
              <w:jc w:val="center"/>
              <w:rPr>
                <w:rFonts w:cs="Arial"/>
                <w:color w:val="000000"/>
                <w:sz w:val="20"/>
                <w:szCs w:val="20"/>
              </w:rPr>
            </w:pPr>
            <w:r>
              <w:rPr>
                <w:rFonts w:cs="Arial"/>
                <w:color w:val="000000"/>
                <w:sz w:val="20"/>
                <w:szCs w:val="20"/>
              </w:rPr>
              <w:t>Martha Yolanda Ciro Flórez</w:t>
            </w:r>
          </w:p>
          <w:p w14:paraId="0DCC9851" w14:textId="77777777" w:rsidR="00285F78" w:rsidRPr="00707394" w:rsidRDefault="00285F78" w:rsidP="004D096C">
            <w:pPr>
              <w:autoSpaceDE w:val="0"/>
              <w:autoSpaceDN w:val="0"/>
              <w:adjustRightInd w:val="0"/>
              <w:spacing w:after="0" w:line="240" w:lineRule="auto"/>
              <w:jc w:val="center"/>
              <w:rPr>
                <w:rFonts w:cs="Arial"/>
                <w:b/>
                <w:bCs/>
                <w:sz w:val="20"/>
                <w:szCs w:val="20"/>
              </w:rPr>
            </w:pPr>
            <w:r w:rsidRPr="00707394">
              <w:rPr>
                <w:rFonts w:cs="Arial"/>
                <w:b/>
                <w:bCs/>
                <w:sz w:val="20"/>
                <w:szCs w:val="20"/>
              </w:rPr>
              <w:t>Secretaria General</w:t>
            </w:r>
          </w:p>
          <w:p w14:paraId="7CFC15F1" w14:textId="77777777" w:rsidR="00285F78" w:rsidRDefault="00285F78" w:rsidP="004D096C">
            <w:pPr>
              <w:autoSpaceDE w:val="0"/>
              <w:autoSpaceDN w:val="0"/>
              <w:adjustRightInd w:val="0"/>
              <w:spacing w:after="0" w:line="240" w:lineRule="auto"/>
              <w:jc w:val="center"/>
              <w:rPr>
                <w:rFonts w:cs="Arial"/>
                <w:sz w:val="20"/>
                <w:szCs w:val="20"/>
              </w:rPr>
            </w:pPr>
          </w:p>
          <w:p w14:paraId="6DE2B96E" w14:textId="77777777" w:rsidR="00285F78" w:rsidRPr="00707394" w:rsidRDefault="00285F78" w:rsidP="004D096C">
            <w:pPr>
              <w:autoSpaceDE w:val="0"/>
              <w:autoSpaceDN w:val="0"/>
              <w:adjustRightInd w:val="0"/>
              <w:spacing w:after="0" w:line="240" w:lineRule="auto"/>
              <w:jc w:val="center"/>
              <w:rPr>
                <w:rFonts w:cs="Arial"/>
                <w:sz w:val="20"/>
                <w:szCs w:val="20"/>
              </w:rPr>
            </w:pPr>
            <w:r>
              <w:rPr>
                <w:rFonts w:cs="Arial"/>
                <w:sz w:val="20"/>
                <w:szCs w:val="20"/>
              </w:rPr>
              <w:t>Juan Carlos Buitrago Ortiz</w:t>
            </w:r>
          </w:p>
          <w:p w14:paraId="2DF0ACF8" w14:textId="77777777" w:rsidR="00285F78" w:rsidRPr="00707394" w:rsidRDefault="00285F78" w:rsidP="004D096C">
            <w:pPr>
              <w:autoSpaceDE w:val="0"/>
              <w:autoSpaceDN w:val="0"/>
              <w:adjustRightInd w:val="0"/>
              <w:spacing w:after="0" w:line="240" w:lineRule="auto"/>
              <w:jc w:val="center"/>
              <w:rPr>
                <w:rFonts w:cs="Arial"/>
                <w:b/>
                <w:sz w:val="20"/>
                <w:szCs w:val="20"/>
              </w:rPr>
            </w:pPr>
            <w:r>
              <w:rPr>
                <w:rFonts w:cs="Arial"/>
                <w:b/>
                <w:sz w:val="20"/>
                <w:szCs w:val="20"/>
              </w:rPr>
              <w:t>Director</w:t>
            </w:r>
            <w:r w:rsidRPr="00707394">
              <w:rPr>
                <w:rFonts w:cs="Arial"/>
                <w:b/>
                <w:sz w:val="20"/>
                <w:szCs w:val="20"/>
              </w:rPr>
              <w:t xml:space="preserve"> de Primera Infancia</w:t>
            </w:r>
          </w:p>
          <w:p w14:paraId="05287140" w14:textId="77777777" w:rsidR="00285F78" w:rsidRPr="00707394" w:rsidRDefault="00285F78" w:rsidP="004D096C">
            <w:pPr>
              <w:autoSpaceDE w:val="0"/>
              <w:autoSpaceDN w:val="0"/>
              <w:adjustRightInd w:val="0"/>
              <w:spacing w:after="0" w:line="240" w:lineRule="auto"/>
              <w:jc w:val="center"/>
              <w:rPr>
                <w:rFonts w:cs="Arial"/>
                <w:b/>
                <w:sz w:val="20"/>
                <w:szCs w:val="20"/>
                <w:highlight w:val="yellow"/>
              </w:rPr>
            </w:pPr>
          </w:p>
          <w:p w14:paraId="7B8D5ED7" w14:textId="77777777" w:rsidR="00285F78" w:rsidRPr="00C92672" w:rsidRDefault="00285F78" w:rsidP="004D096C">
            <w:pPr>
              <w:autoSpaceDE w:val="0"/>
              <w:autoSpaceDN w:val="0"/>
              <w:adjustRightInd w:val="0"/>
              <w:spacing w:after="0" w:line="240" w:lineRule="auto"/>
              <w:jc w:val="center"/>
              <w:rPr>
                <w:rFonts w:cs="Arial"/>
                <w:sz w:val="20"/>
                <w:szCs w:val="20"/>
              </w:rPr>
            </w:pPr>
            <w:r>
              <w:rPr>
                <w:rFonts w:cs="Arial"/>
                <w:sz w:val="20"/>
                <w:szCs w:val="20"/>
              </w:rPr>
              <w:t>Cristina Venegas Fajardo</w:t>
            </w:r>
          </w:p>
          <w:p w14:paraId="797C5FF4" w14:textId="77777777"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Director</w:t>
            </w:r>
            <w:r>
              <w:rPr>
                <w:rFonts w:cs="Arial"/>
                <w:b/>
                <w:sz w:val="20"/>
                <w:szCs w:val="20"/>
              </w:rPr>
              <w:t>a</w:t>
            </w:r>
            <w:r w:rsidRPr="00707394">
              <w:rPr>
                <w:rFonts w:cs="Arial"/>
                <w:b/>
                <w:sz w:val="20"/>
                <w:szCs w:val="20"/>
              </w:rPr>
              <w:t xml:space="preserve"> de Niñez y Adolescencia</w:t>
            </w:r>
          </w:p>
          <w:p w14:paraId="337A0B9A" w14:textId="77777777" w:rsidR="00285F78" w:rsidRPr="00707394" w:rsidRDefault="00285F78" w:rsidP="004D096C">
            <w:pPr>
              <w:autoSpaceDE w:val="0"/>
              <w:autoSpaceDN w:val="0"/>
              <w:adjustRightInd w:val="0"/>
              <w:spacing w:after="0" w:line="240" w:lineRule="auto"/>
              <w:jc w:val="center"/>
              <w:rPr>
                <w:rFonts w:cs="Arial"/>
                <w:b/>
                <w:sz w:val="20"/>
                <w:szCs w:val="20"/>
              </w:rPr>
            </w:pPr>
          </w:p>
          <w:p w14:paraId="6C1BE570" w14:textId="77777777" w:rsidR="00285F78" w:rsidRPr="00707394" w:rsidRDefault="00285F78" w:rsidP="004D096C">
            <w:pPr>
              <w:autoSpaceDE w:val="0"/>
              <w:autoSpaceDN w:val="0"/>
              <w:adjustRightInd w:val="0"/>
              <w:spacing w:after="0" w:line="240" w:lineRule="auto"/>
              <w:jc w:val="center"/>
              <w:rPr>
                <w:rFonts w:cs="Arial"/>
                <w:sz w:val="20"/>
                <w:szCs w:val="20"/>
              </w:rPr>
            </w:pPr>
            <w:r w:rsidRPr="003410F3">
              <w:rPr>
                <w:rFonts w:cs="Arial"/>
                <w:sz w:val="20"/>
                <w:szCs w:val="20"/>
              </w:rPr>
              <w:t>Martha Yaneth Giraldo</w:t>
            </w:r>
            <w:r>
              <w:rPr>
                <w:rFonts w:cs="Arial"/>
                <w:sz w:val="20"/>
                <w:szCs w:val="20"/>
              </w:rPr>
              <w:t xml:space="preserve"> Alfaro</w:t>
            </w:r>
          </w:p>
          <w:p w14:paraId="053DF95F" w14:textId="77777777"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Director</w:t>
            </w:r>
            <w:r>
              <w:rPr>
                <w:rFonts w:cs="Arial"/>
                <w:b/>
                <w:sz w:val="20"/>
                <w:szCs w:val="20"/>
              </w:rPr>
              <w:t>a</w:t>
            </w:r>
            <w:r w:rsidRPr="00707394">
              <w:rPr>
                <w:rFonts w:cs="Arial"/>
                <w:b/>
                <w:sz w:val="20"/>
                <w:szCs w:val="20"/>
              </w:rPr>
              <w:t xml:space="preserve"> de Familia y Comunidades</w:t>
            </w:r>
            <w:r>
              <w:rPr>
                <w:rFonts w:cs="Arial"/>
                <w:b/>
                <w:sz w:val="20"/>
                <w:szCs w:val="20"/>
              </w:rPr>
              <w:t xml:space="preserve"> </w:t>
            </w:r>
          </w:p>
          <w:p w14:paraId="35945268" w14:textId="77777777" w:rsidR="00285F78" w:rsidRPr="00707394" w:rsidRDefault="00285F78" w:rsidP="004D096C">
            <w:pPr>
              <w:autoSpaceDE w:val="0"/>
              <w:autoSpaceDN w:val="0"/>
              <w:adjustRightInd w:val="0"/>
              <w:spacing w:after="0" w:line="240" w:lineRule="auto"/>
              <w:jc w:val="center"/>
              <w:rPr>
                <w:rFonts w:cs="Arial"/>
                <w:b/>
                <w:sz w:val="20"/>
                <w:szCs w:val="20"/>
                <w:highlight w:val="yellow"/>
              </w:rPr>
            </w:pPr>
          </w:p>
          <w:p w14:paraId="162A2FA8" w14:textId="77777777" w:rsidR="00285F78" w:rsidRPr="003410F3" w:rsidRDefault="00285F78" w:rsidP="004D096C">
            <w:pPr>
              <w:autoSpaceDE w:val="0"/>
              <w:autoSpaceDN w:val="0"/>
              <w:adjustRightInd w:val="0"/>
              <w:spacing w:after="0" w:line="240" w:lineRule="auto"/>
              <w:jc w:val="center"/>
              <w:rPr>
                <w:rFonts w:cs="Arial"/>
                <w:sz w:val="20"/>
                <w:szCs w:val="20"/>
              </w:rPr>
            </w:pPr>
            <w:r>
              <w:rPr>
                <w:rFonts w:cs="Arial"/>
                <w:sz w:val="20"/>
                <w:szCs w:val="20"/>
              </w:rPr>
              <w:t>Alejandro Gómez López</w:t>
            </w:r>
          </w:p>
          <w:p w14:paraId="6B730BA2" w14:textId="77777777" w:rsidR="00285F78" w:rsidRPr="00707394" w:rsidRDefault="00285F78" w:rsidP="004D096C">
            <w:pPr>
              <w:autoSpaceDE w:val="0"/>
              <w:autoSpaceDN w:val="0"/>
              <w:adjustRightInd w:val="0"/>
              <w:spacing w:after="0" w:line="240" w:lineRule="auto"/>
              <w:jc w:val="center"/>
              <w:rPr>
                <w:rFonts w:cs="Arial"/>
                <w:b/>
                <w:sz w:val="20"/>
                <w:szCs w:val="20"/>
              </w:rPr>
            </w:pPr>
            <w:r>
              <w:rPr>
                <w:rFonts w:cs="Arial"/>
                <w:b/>
                <w:sz w:val="20"/>
                <w:szCs w:val="20"/>
              </w:rPr>
              <w:t>Director</w:t>
            </w:r>
            <w:r w:rsidRPr="00707394">
              <w:rPr>
                <w:rFonts w:cs="Arial"/>
                <w:b/>
                <w:sz w:val="20"/>
                <w:szCs w:val="20"/>
              </w:rPr>
              <w:t xml:space="preserve"> de Nutrición</w:t>
            </w:r>
          </w:p>
          <w:p w14:paraId="37922A42" w14:textId="77777777" w:rsidR="00285F78" w:rsidRPr="00707394" w:rsidRDefault="00285F78" w:rsidP="004D096C">
            <w:pPr>
              <w:spacing w:after="0" w:line="240" w:lineRule="auto"/>
              <w:jc w:val="center"/>
              <w:rPr>
                <w:rFonts w:cs="Arial"/>
                <w:b/>
                <w:smallCaps/>
                <w:sz w:val="20"/>
                <w:szCs w:val="20"/>
                <w:highlight w:val="yellow"/>
              </w:rPr>
            </w:pPr>
          </w:p>
          <w:p w14:paraId="7D6BE8BC" w14:textId="77777777" w:rsidR="00285F78" w:rsidRPr="00707394" w:rsidRDefault="00285F78" w:rsidP="004D096C">
            <w:pPr>
              <w:autoSpaceDE w:val="0"/>
              <w:autoSpaceDN w:val="0"/>
              <w:adjustRightInd w:val="0"/>
              <w:spacing w:after="0" w:line="240" w:lineRule="auto"/>
              <w:jc w:val="center"/>
              <w:rPr>
                <w:rFonts w:cs="Arial"/>
                <w:sz w:val="20"/>
                <w:szCs w:val="20"/>
              </w:rPr>
            </w:pPr>
            <w:r>
              <w:rPr>
                <w:rFonts w:cs="Arial"/>
                <w:sz w:val="20"/>
                <w:szCs w:val="20"/>
              </w:rPr>
              <w:t>Ana María Fergusson Talero</w:t>
            </w:r>
          </w:p>
          <w:p w14:paraId="2FCC6E6E" w14:textId="77777777"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Directora de Protección</w:t>
            </w:r>
          </w:p>
          <w:p w14:paraId="50B54ECC" w14:textId="77777777" w:rsidR="00285F78" w:rsidRPr="00707394" w:rsidRDefault="00285F78" w:rsidP="004D096C">
            <w:pPr>
              <w:autoSpaceDE w:val="0"/>
              <w:autoSpaceDN w:val="0"/>
              <w:adjustRightInd w:val="0"/>
              <w:spacing w:after="0" w:line="240" w:lineRule="auto"/>
              <w:jc w:val="center"/>
              <w:rPr>
                <w:rFonts w:cs="Arial"/>
                <w:sz w:val="20"/>
                <w:szCs w:val="20"/>
                <w:highlight w:val="yellow"/>
              </w:rPr>
            </w:pPr>
          </w:p>
          <w:p w14:paraId="569CC3F8" w14:textId="77777777" w:rsidR="00285F78" w:rsidRPr="00707394" w:rsidRDefault="00285F78" w:rsidP="004D096C">
            <w:pPr>
              <w:autoSpaceDE w:val="0"/>
              <w:autoSpaceDN w:val="0"/>
              <w:adjustRightInd w:val="0"/>
              <w:spacing w:after="0" w:line="240" w:lineRule="auto"/>
              <w:jc w:val="center"/>
              <w:rPr>
                <w:rFonts w:cs="Arial"/>
                <w:sz w:val="20"/>
                <w:szCs w:val="20"/>
              </w:rPr>
            </w:pPr>
            <w:r w:rsidRPr="00707394">
              <w:rPr>
                <w:rFonts w:cs="Arial"/>
                <w:sz w:val="20"/>
                <w:szCs w:val="20"/>
              </w:rPr>
              <w:t>Juan Carlos Bolívar López</w:t>
            </w:r>
          </w:p>
          <w:p w14:paraId="5716F575" w14:textId="77777777"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Director de Planeación y Control de la Gestión</w:t>
            </w:r>
          </w:p>
          <w:p w14:paraId="26D366B7" w14:textId="77777777" w:rsidR="00285F78" w:rsidRPr="00707394" w:rsidRDefault="00285F78" w:rsidP="004D096C">
            <w:pPr>
              <w:autoSpaceDE w:val="0"/>
              <w:autoSpaceDN w:val="0"/>
              <w:adjustRightInd w:val="0"/>
              <w:spacing w:after="0" w:line="240" w:lineRule="auto"/>
              <w:jc w:val="center"/>
              <w:rPr>
                <w:rFonts w:cs="Arial"/>
                <w:b/>
                <w:sz w:val="20"/>
                <w:szCs w:val="20"/>
                <w:highlight w:val="yellow"/>
              </w:rPr>
            </w:pPr>
          </w:p>
          <w:p w14:paraId="171852D3" w14:textId="77777777" w:rsidR="00285F78" w:rsidRPr="00707394" w:rsidRDefault="00285F78" w:rsidP="004D096C">
            <w:pPr>
              <w:autoSpaceDE w:val="0"/>
              <w:autoSpaceDN w:val="0"/>
              <w:adjustRightInd w:val="0"/>
              <w:spacing w:after="0" w:line="240" w:lineRule="auto"/>
              <w:jc w:val="center"/>
              <w:rPr>
                <w:rFonts w:cs="Arial"/>
                <w:sz w:val="20"/>
                <w:szCs w:val="20"/>
              </w:rPr>
            </w:pPr>
            <w:r w:rsidRPr="00707394">
              <w:rPr>
                <w:rFonts w:cs="Arial"/>
                <w:sz w:val="20"/>
                <w:szCs w:val="20"/>
              </w:rPr>
              <w:t>Pedro Quijano Samper</w:t>
            </w:r>
          </w:p>
          <w:p w14:paraId="1B2E220D" w14:textId="77777777" w:rsidR="00285F78" w:rsidRPr="00707394" w:rsidRDefault="00285F78" w:rsidP="004D096C">
            <w:pPr>
              <w:autoSpaceDE w:val="0"/>
              <w:autoSpaceDN w:val="0"/>
              <w:adjustRightInd w:val="0"/>
              <w:spacing w:after="0" w:line="240" w:lineRule="auto"/>
              <w:jc w:val="center"/>
              <w:rPr>
                <w:rFonts w:cs="Arial"/>
                <w:sz w:val="20"/>
                <w:szCs w:val="20"/>
              </w:rPr>
            </w:pPr>
            <w:r>
              <w:rPr>
                <w:rFonts w:cs="Arial"/>
                <w:b/>
                <w:sz w:val="20"/>
                <w:szCs w:val="20"/>
              </w:rPr>
              <w:t xml:space="preserve">Director </w:t>
            </w:r>
            <w:r w:rsidRPr="00707394">
              <w:rPr>
                <w:rFonts w:cs="Arial"/>
                <w:b/>
                <w:sz w:val="20"/>
                <w:szCs w:val="20"/>
              </w:rPr>
              <w:t>Sistema Nacional de Bienest</w:t>
            </w:r>
            <w:r>
              <w:rPr>
                <w:rFonts w:cs="Arial"/>
                <w:b/>
                <w:sz w:val="20"/>
                <w:szCs w:val="20"/>
              </w:rPr>
              <w:t>ar Familiar y Gestión Regional</w:t>
            </w:r>
          </w:p>
          <w:p w14:paraId="53DD0571" w14:textId="77777777" w:rsidR="00285F78" w:rsidRPr="00707394" w:rsidRDefault="00285F78" w:rsidP="004D096C">
            <w:pPr>
              <w:autoSpaceDE w:val="0"/>
              <w:autoSpaceDN w:val="0"/>
              <w:adjustRightInd w:val="0"/>
              <w:spacing w:after="0" w:line="240" w:lineRule="auto"/>
              <w:jc w:val="center"/>
              <w:rPr>
                <w:rFonts w:cs="Arial"/>
                <w:sz w:val="20"/>
                <w:szCs w:val="20"/>
              </w:rPr>
            </w:pPr>
          </w:p>
          <w:p w14:paraId="6126AD25" w14:textId="77777777" w:rsidR="00285F78" w:rsidRPr="00707394" w:rsidRDefault="00285F78" w:rsidP="004D096C">
            <w:pPr>
              <w:autoSpaceDE w:val="0"/>
              <w:autoSpaceDN w:val="0"/>
              <w:adjustRightInd w:val="0"/>
              <w:spacing w:after="0" w:line="240" w:lineRule="auto"/>
              <w:jc w:val="center"/>
              <w:rPr>
                <w:rFonts w:cs="Arial"/>
                <w:sz w:val="20"/>
                <w:szCs w:val="20"/>
              </w:rPr>
            </w:pPr>
            <w:r w:rsidRPr="003410F3">
              <w:rPr>
                <w:rFonts w:cs="Arial"/>
                <w:sz w:val="20"/>
                <w:szCs w:val="20"/>
              </w:rPr>
              <w:t>Luz Karime Fernández Castillo</w:t>
            </w:r>
          </w:p>
          <w:p w14:paraId="23CD5044" w14:textId="77777777"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Jefe Oficina Asesora Jurídica</w:t>
            </w:r>
          </w:p>
          <w:p w14:paraId="168D02CB" w14:textId="77777777" w:rsidR="00285F78" w:rsidRDefault="00285F78" w:rsidP="004D096C">
            <w:pPr>
              <w:autoSpaceDE w:val="0"/>
              <w:autoSpaceDN w:val="0"/>
              <w:adjustRightInd w:val="0"/>
              <w:spacing w:after="0" w:line="240" w:lineRule="auto"/>
              <w:jc w:val="center"/>
              <w:rPr>
                <w:rFonts w:cs="Arial"/>
                <w:sz w:val="20"/>
                <w:szCs w:val="20"/>
              </w:rPr>
            </w:pPr>
          </w:p>
          <w:p w14:paraId="3AB0E12A" w14:textId="77777777" w:rsidR="00285F78" w:rsidRPr="00707394" w:rsidRDefault="00F86AA6" w:rsidP="004D096C">
            <w:pPr>
              <w:autoSpaceDE w:val="0"/>
              <w:autoSpaceDN w:val="0"/>
              <w:adjustRightInd w:val="0"/>
              <w:spacing w:after="0" w:line="240" w:lineRule="auto"/>
              <w:jc w:val="center"/>
              <w:rPr>
                <w:rFonts w:cs="Arial"/>
                <w:sz w:val="20"/>
                <w:szCs w:val="20"/>
              </w:rPr>
            </w:pPr>
            <w:r>
              <w:rPr>
                <w:rFonts w:cs="Arial"/>
                <w:sz w:val="20"/>
                <w:szCs w:val="20"/>
              </w:rPr>
              <w:t>Julio Norberto Solano Jiménez</w:t>
            </w:r>
          </w:p>
          <w:p w14:paraId="2EBAE3AC" w14:textId="77777777" w:rsidR="00285F78" w:rsidRPr="00707394" w:rsidRDefault="00285F78" w:rsidP="004D096C">
            <w:pPr>
              <w:autoSpaceDE w:val="0"/>
              <w:autoSpaceDN w:val="0"/>
              <w:adjustRightInd w:val="0"/>
              <w:spacing w:after="0" w:line="240" w:lineRule="auto"/>
              <w:jc w:val="center"/>
              <w:rPr>
                <w:rFonts w:cs="Arial"/>
                <w:sz w:val="20"/>
                <w:szCs w:val="20"/>
              </w:rPr>
            </w:pPr>
            <w:r>
              <w:rPr>
                <w:rFonts w:cs="Arial"/>
                <w:b/>
                <w:sz w:val="20"/>
                <w:szCs w:val="20"/>
              </w:rPr>
              <w:t xml:space="preserve">Jefe </w:t>
            </w:r>
            <w:r w:rsidRPr="00707394">
              <w:rPr>
                <w:rFonts w:cs="Arial"/>
                <w:b/>
                <w:sz w:val="20"/>
                <w:szCs w:val="20"/>
              </w:rPr>
              <w:t>Oficina Asesora de Comunicaciones</w:t>
            </w:r>
          </w:p>
          <w:p w14:paraId="52BD080A" w14:textId="77777777" w:rsidR="00285F78" w:rsidRPr="00707394" w:rsidRDefault="00285F78" w:rsidP="004D096C">
            <w:pPr>
              <w:autoSpaceDE w:val="0"/>
              <w:autoSpaceDN w:val="0"/>
              <w:adjustRightInd w:val="0"/>
              <w:spacing w:after="0" w:line="240" w:lineRule="auto"/>
              <w:jc w:val="center"/>
              <w:rPr>
                <w:rFonts w:cs="Arial"/>
                <w:sz w:val="20"/>
                <w:szCs w:val="20"/>
              </w:rPr>
            </w:pPr>
          </w:p>
          <w:p w14:paraId="38EA3735" w14:textId="77777777" w:rsidR="00285F78" w:rsidRPr="00707394" w:rsidRDefault="00285F78" w:rsidP="004D096C">
            <w:pPr>
              <w:autoSpaceDE w:val="0"/>
              <w:autoSpaceDN w:val="0"/>
              <w:adjustRightInd w:val="0"/>
              <w:spacing w:after="0" w:line="240" w:lineRule="auto"/>
              <w:jc w:val="center"/>
              <w:rPr>
                <w:rFonts w:cs="Arial"/>
                <w:sz w:val="20"/>
                <w:szCs w:val="20"/>
              </w:rPr>
            </w:pPr>
            <w:r>
              <w:rPr>
                <w:rFonts w:cs="Arial"/>
                <w:sz w:val="20"/>
                <w:szCs w:val="20"/>
              </w:rPr>
              <w:t>Héctor Germán Páramo Urrea</w:t>
            </w:r>
          </w:p>
          <w:p w14:paraId="0C54C25A" w14:textId="77777777" w:rsidR="00285F78" w:rsidRDefault="00285F78" w:rsidP="004D096C">
            <w:pPr>
              <w:spacing w:after="0" w:line="240" w:lineRule="auto"/>
              <w:jc w:val="center"/>
              <w:rPr>
                <w:rFonts w:cs="Arial"/>
                <w:b/>
                <w:sz w:val="20"/>
                <w:szCs w:val="20"/>
              </w:rPr>
            </w:pPr>
            <w:r>
              <w:rPr>
                <w:rFonts w:cs="Arial"/>
                <w:b/>
                <w:sz w:val="20"/>
                <w:szCs w:val="20"/>
              </w:rPr>
              <w:t>Director</w:t>
            </w:r>
            <w:r w:rsidRPr="00707394">
              <w:rPr>
                <w:rFonts w:cs="Arial"/>
                <w:b/>
                <w:sz w:val="20"/>
                <w:szCs w:val="20"/>
              </w:rPr>
              <w:t xml:space="preserve"> de Información y Tecnología</w:t>
            </w:r>
            <w:r>
              <w:rPr>
                <w:rFonts w:cs="Arial"/>
                <w:b/>
                <w:sz w:val="20"/>
                <w:szCs w:val="20"/>
              </w:rPr>
              <w:t xml:space="preserve"> (E)</w:t>
            </w:r>
          </w:p>
          <w:p w14:paraId="2AB09EDC" w14:textId="77777777" w:rsidR="00285F78" w:rsidRDefault="00285F78" w:rsidP="004D096C">
            <w:pPr>
              <w:spacing w:after="0" w:line="240" w:lineRule="auto"/>
              <w:jc w:val="center"/>
              <w:rPr>
                <w:rFonts w:cs="Arial"/>
                <w:b/>
                <w:sz w:val="20"/>
                <w:szCs w:val="20"/>
              </w:rPr>
            </w:pPr>
          </w:p>
          <w:p w14:paraId="54CB1F2F" w14:textId="77777777" w:rsidR="00285F78" w:rsidRPr="00196FA4" w:rsidRDefault="00F86AA6" w:rsidP="004D096C">
            <w:pPr>
              <w:autoSpaceDE w:val="0"/>
              <w:autoSpaceDN w:val="0"/>
              <w:adjustRightInd w:val="0"/>
              <w:spacing w:after="0" w:line="240" w:lineRule="auto"/>
              <w:jc w:val="center"/>
              <w:rPr>
                <w:rFonts w:cs="Arial"/>
                <w:sz w:val="20"/>
                <w:szCs w:val="20"/>
              </w:rPr>
            </w:pPr>
            <w:r>
              <w:rPr>
                <w:rFonts w:cs="Arial"/>
                <w:sz w:val="20"/>
                <w:szCs w:val="20"/>
              </w:rPr>
              <w:t>Yanira Villamil Suzunaga</w:t>
            </w:r>
          </w:p>
          <w:p w14:paraId="0F782FEF" w14:textId="77777777" w:rsidR="00285F78" w:rsidRPr="00707394" w:rsidRDefault="00285F78" w:rsidP="004D096C">
            <w:pPr>
              <w:autoSpaceDE w:val="0"/>
              <w:autoSpaceDN w:val="0"/>
              <w:adjustRightInd w:val="0"/>
              <w:spacing w:after="0" w:line="240" w:lineRule="auto"/>
              <w:jc w:val="center"/>
              <w:rPr>
                <w:rFonts w:cs="Arial"/>
                <w:sz w:val="20"/>
                <w:szCs w:val="20"/>
                <w:highlight w:val="yellow"/>
              </w:rPr>
            </w:pPr>
            <w:r w:rsidRPr="00707394">
              <w:rPr>
                <w:rFonts w:cs="Arial"/>
                <w:b/>
                <w:sz w:val="20"/>
                <w:szCs w:val="20"/>
              </w:rPr>
              <w:t>Jefe Oficina de Control Interno</w:t>
            </w:r>
            <w:r>
              <w:rPr>
                <w:rFonts w:cs="Arial"/>
                <w:b/>
                <w:sz w:val="20"/>
                <w:szCs w:val="20"/>
              </w:rPr>
              <w:t xml:space="preserve"> (E)</w:t>
            </w:r>
          </w:p>
        </w:tc>
        <w:tc>
          <w:tcPr>
            <w:tcW w:w="4858" w:type="dxa"/>
          </w:tcPr>
          <w:p w14:paraId="10D39FD8" w14:textId="77777777" w:rsidR="00285F78" w:rsidRPr="00707394" w:rsidRDefault="00285F78" w:rsidP="004D096C">
            <w:pPr>
              <w:autoSpaceDE w:val="0"/>
              <w:autoSpaceDN w:val="0"/>
              <w:adjustRightInd w:val="0"/>
              <w:spacing w:after="0" w:line="240" w:lineRule="auto"/>
              <w:jc w:val="center"/>
              <w:rPr>
                <w:rFonts w:cs="Arial"/>
                <w:b/>
                <w:sz w:val="20"/>
                <w:szCs w:val="20"/>
              </w:rPr>
            </w:pPr>
          </w:p>
          <w:p w14:paraId="21A7E7E7" w14:textId="77777777" w:rsidR="00285F78" w:rsidRDefault="00285F78" w:rsidP="004D096C">
            <w:pPr>
              <w:autoSpaceDE w:val="0"/>
              <w:autoSpaceDN w:val="0"/>
              <w:adjustRightInd w:val="0"/>
              <w:spacing w:after="0" w:line="240" w:lineRule="auto"/>
              <w:jc w:val="center"/>
              <w:rPr>
                <w:rFonts w:cs="Arial"/>
                <w:color w:val="000000"/>
                <w:sz w:val="20"/>
                <w:szCs w:val="20"/>
              </w:rPr>
            </w:pPr>
          </w:p>
          <w:p w14:paraId="417858DE" w14:textId="77777777" w:rsidR="00285F78" w:rsidRPr="00707394" w:rsidRDefault="00285F78" w:rsidP="004D096C">
            <w:pPr>
              <w:autoSpaceDE w:val="0"/>
              <w:autoSpaceDN w:val="0"/>
              <w:adjustRightInd w:val="0"/>
              <w:spacing w:after="0" w:line="240" w:lineRule="auto"/>
              <w:jc w:val="center"/>
              <w:rPr>
                <w:rFonts w:cs="Arial"/>
                <w:sz w:val="20"/>
                <w:szCs w:val="20"/>
              </w:rPr>
            </w:pPr>
            <w:r>
              <w:rPr>
                <w:rFonts w:cs="Arial"/>
                <w:sz w:val="20"/>
                <w:szCs w:val="20"/>
              </w:rPr>
              <w:t>Maria Magdalena Forero Moreno</w:t>
            </w:r>
          </w:p>
          <w:p w14:paraId="40F60F38" w14:textId="77777777" w:rsidR="00285F78"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Jefe Oficina de Cooperación y Convenios</w:t>
            </w:r>
          </w:p>
          <w:p w14:paraId="3AB2B7A1" w14:textId="77777777" w:rsidR="00285F78" w:rsidRDefault="00285F78" w:rsidP="004D096C">
            <w:pPr>
              <w:spacing w:after="0" w:line="240" w:lineRule="auto"/>
              <w:jc w:val="center"/>
              <w:rPr>
                <w:rFonts w:cs="Arial"/>
                <w:sz w:val="20"/>
                <w:szCs w:val="20"/>
                <w:highlight w:val="yellow"/>
              </w:rPr>
            </w:pPr>
          </w:p>
          <w:p w14:paraId="753B5E9F" w14:textId="77777777" w:rsidR="00285F78" w:rsidRPr="007F77CB" w:rsidRDefault="00285F78" w:rsidP="004D096C">
            <w:pPr>
              <w:autoSpaceDE w:val="0"/>
              <w:autoSpaceDN w:val="0"/>
              <w:adjustRightInd w:val="0"/>
              <w:spacing w:after="0" w:line="240" w:lineRule="auto"/>
              <w:jc w:val="center"/>
              <w:rPr>
                <w:rFonts w:cs="Arial"/>
                <w:sz w:val="20"/>
                <w:szCs w:val="20"/>
              </w:rPr>
            </w:pPr>
            <w:r w:rsidRPr="007F77CB">
              <w:rPr>
                <w:rFonts w:cs="Arial"/>
                <w:sz w:val="20"/>
                <w:szCs w:val="20"/>
              </w:rPr>
              <w:t>Cecilia Lorena Barraza Morelle</w:t>
            </w:r>
          </w:p>
          <w:p w14:paraId="01A9F061" w14:textId="77777777"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Jefe Oficina de Gestión Regional</w:t>
            </w:r>
          </w:p>
          <w:p w14:paraId="6F775B07" w14:textId="77777777" w:rsidR="00285F78" w:rsidRDefault="00285F78" w:rsidP="004D096C">
            <w:pPr>
              <w:autoSpaceDE w:val="0"/>
              <w:autoSpaceDN w:val="0"/>
              <w:adjustRightInd w:val="0"/>
              <w:spacing w:after="0" w:line="240" w:lineRule="auto"/>
              <w:jc w:val="center"/>
              <w:rPr>
                <w:rFonts w:cs="Arial"/>
                <w:sz w:val="20"/>
                <w:szCs w:val="20"/>
              </w:rPr>
            </w:pPr>
          </w:p>
          <w:p w14:paraId="50EC18AC" w14:textId="77777777" w:rsidR="00285F78" w:rsidRDefault="00285F78" w:rsidP="004D096C">
            <w:pPr>
              <w:autoSpaceDE w:val="0"/>
              <w:autoSpaceDN w:val="0"/>
              <w:adjustRightInd w:val="0"/>
              <w:spacing w:after="0" w:line="240" w:lineRule="auto"/>
              <w:jc w:val="center"/>
              <w:rPr>
                <w:rFonts w:cs="Arial"/>
                <w:sz w:val="20"/>
                <w:szCs w:val="20"/>
              </w:rPr>
            </w:pPr>
            <w:r>
              <w:rPr>
                <w:rFonts w:cs="Arial"/>
                <w:sz w:val="20"/>
                <w:szCs w:val="20"/>
              </w:rPr>
              <w:t>Carlos Enrique Garzón Gómez</w:t>
            </w:r>
          </w:p>
          <w:p w14:paraId="0C7B70E7" w14:textId="77777777" w:rsidR="00285F78" w:rsidRPr="00707394" w:rsidRDefault="00285F78" w:rsidP="004D096C">
            <w:pPr>
              <w:autoSpaceDE w:val="0"/>
              <w:autoSpaceDN w:val="0"/>
              <w:adjustRightInd w:val="0"/>
              <w:spacing w:after="0" w:line="240" w:lineRule="auto"/>
              <w:jc w:val="center"/>
              <w:rPr>
                <w:rFonts w:cs="Arial"/>
                <w:b/>
                <w:sz w:val="20"/>
                <w:szCs w:val="20"/>
              </w:rPr>
            </w:pPr>
            <w:r>
              <w:rPr>
                <w:rFonts w:cs="Arial"/>
                <w:b/>
                <w:sz w:val="20"/>
                <w:szCs w:val="20"/>
              </w:rPr>
              <w:t>Dire</w:t>
            </w:r>
            <w:r w:rsidRPr="00707394">
              <w:rPr>
                <w:rFonts w:cs="Arial"/>
                <w:b/>
                <w:sz w:val="20"/>
                <w:szCs w:val="20"/>
              </w:rPr>
              <w:t>ctor de Gestión Humana</w:t>
            </w:r>
          </w:p>
          <w:p w14:paraId="76A70F67" w14:textId="77777777" w:rsidR="00285F78" w:rsidRDefault="00285F78" w:rsidP="004D096C">
            <w:pPr>
              <w:autoSpaceDE w:val="0"/>
              <w:autoSpaceDN w:val="0"/>
              <w:adjustRightInd w:val="0"/>
              <w:spacing w:after="0" w:line="240" w:lineRule="auto"/>
              <w:jc w:val="center"/>
              <w:rPr>
                <w:rFonts w:cs="Arial"/>
                <w:sz w:val="20"/>
                <w:szCs w:val="20"/>
              </w:rPr>
            </w:pPr>
          </w:p>
          <w:p w14:paraId="0206D92F" w14:textId="77777777" w:rsidR="00260D02" w:rsidRPr="00260D02" w:rsidRDefault="00260D02" w:rsidP="00260D02">
            <w:pPr>
              <w:autoSpaceDE w:val="0"/>
              <w:autoSpaceDN w:val="0"/>
              <w:adjustRightInd w:val="0"/>
              <w:spacing w:after="0" w:line="240" w:lineRule="auto"/>
              <w:jc w:val="center"/>
              <w:rPr>
                <w:rFonts w:cs="Arial"/>
                <w:sz w:val="20"/>
                <w:szCs w:val="20"/>
              </w:rPr>
            </w:pPr>
            <w:r>
              <w:rPr>
                <w:rFonts w:cs="Arial"/>
                <w:sz w:val="20"/>
                <w:szCs w:val="20"/>
              </w:rPr>
              <w:t>Georlett Sofí</w:t>
            </w:r>
            <w:r w:rsidRPr="00260D02">
              <w:rPr>
                <w:rFonts w:cs="Arial"/>
                <w:sz w:val="20"/>
                <w:szCs w:val="20"/>
              </w:rPr>
              <w:t xml:space="preserve">a Gordon Ramos </w:t>
            </w:r>
          </w:p>
          <w:p w14:paraId="5BC68FCD" w14:textId="77777777" w:rsidR="00285F78" w:rsidRPr="00260D02" w:rsidRDefault="00285F78" w:rsidP="004D096C">
            <w:pPr>
              <w:autoSpaceDE w:val="0"/>
              <w:autoSpaceDN w:val="0"/>
              <w:adjustRightInd w:val="0"/>
              <w:spacing w:after="0" w:line="240" w:lineRule="auto"/>
              <w:jc w:val="center"/>
              <w:rPr>
                <w:rFonts w:cs="Arial"/>
                <w:b/>
                <w:sz w:val="20"/>
                <w:szCs w:val="20"/>
              </w:rPr>
            </w:pPr>
            <w:r w:rsidRPr="00260D02">
              <w:rPr>
                <w:rFonts w:cs="Arial"/>
                <w:b/>
                <w:sz w:val="20"/>
                <w:szCs w:val="20"/>
              </w:rPr>
              <w:t>Director</w:t>
            </w:r>
            <w:r w:rsidR="00260D02">
              <w:rPr>
                <w:rFonts w:cs="Arial"/>
                <w:b/>
                <w:sz w:val="20"/>
                <w:szCs w:val="20"/>
              </w:rPr>
              <w:t>a</w:t>
            </w:r>
            <w:r w:rsidRPr="00260D02">
              <w:rPr>
                <w:rFonts w:cs="Arial"/>
                <w:b/>
                <w:sz w:val="20"/>
                <w:szCs w:val="20"/>
              </w:rPr>
              <w:t xml:space="preserve"> Administrativo</w:t>
            </w:r>
          </w:p>
          <w:p w14:paraId="6B87A05C" w14:textId="77777777" w:rsidR="00285F78" w:rsidRDefault="00285F78" w:rsidP="004D096C">
            <w:pPr>
              <w:autoSpaceDE w:val="0"/>
              <w:autoSpaceDN w:val="0"/>
              <w:adjustRightInd w:val="0"/>
              <w:spacing w:after="0" w:line="240" w:lineRule="auto"/>
              <w:jc w:val="center"/>
              <w:rPr>
                <w:rFonts w:cs="Arial"/>
                <w:b/>
                <w:bCs/>
                <w:sz w:val="20"/>
                <w:szCs w:val="20"/>
              </w:rPr>
            </w:pPr>
          </w:p>
          <w:p w14:paraId="4D1FE80D" w14:textId="77777777" w:rsidR="00285F78" w:rsidRPr="003270FB" w:rsidRDefault="00285F78" w:rsidP="004D096C">
            <w:pPr>
              <w:autoSpaceDE w:val="0"/>
              <w:autoSpaceDN w:val="0"/>
              <w:adjustRightInd w:val="0"/>
              <w:spacing w:after="0" w:line="240" w:lineRule="auto"/>
              <w:jc w:val="center"/>
              <w:rPr>
                <w:rFonts w:cs="Arial"/>
                <w:bCs/>
                <w:sz w:val="20"/>
                <w:szCs w:val="20"/>
              </w:rPr>
            </w:pPr>
            <w:r>
              <w:rPr>
                <w:rFonts w:cs="Arial"/>
                <w:bCs/>
                <w:sz w:val="20"/>
                <w:szCs w:val="20"/>
              </w:rPr>
              <w:t>Martha Inés Estupiñan Estupiñan</w:t>
            </w:r>
          </w:p>
          <w:p w14:paraId="5C1613A9" w14:textId="77777777"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Director</w:t>
            </w:r>
            <w:r w:rsidR="00260D02">
              <w:rPr>
                <w:rFonts w:cs="Arial"/>
                <w:b/>
                <w:sz w:val="20"/>
                <w:szCs w:val="20"/>
              </w:rPr>
              <w:t>a Financiera</w:t>
            </w:r>
          </w:p>
          <w:p w14:paraId="55FD2B89" w14:textId="77777777" w:rsidR="00285F78" w:rsidRPr="00707394" w:rsidRDefault="00285F78" w:rsidP="004D096C">
            <w:pPr>
              <w:autoSpaceDE w:val="0"/>
              <w:autoSpaceDN w:val="0"/>
              <w:adjustRightInd w:val="0"/>
              <w:spacing w:after="0" w:line="240" w:lineRule="auto"/>
              <w:jc w:val="center"/>
              <w:rPr>
                <w:rFonts w:cs="Arial"/>
                <w:b/>
                <w:bCs/>
                <w:sz w:val="20"/>
                <w:szCs w:val="20"/>
              </w:rPr>
            </w:pPr>
          </w:p>
          <w:p w14:paraId="6C7C0B3F" w14:textId="77777777" w:rsidR="00285F78" w:rsidRPr="007F77CB" w:rsidRDefault="00285F78" w:rsidP="004D096C">
            <w:pPr>
              <w:autoSpaceDE w:val="0"/>
              <w:autoSpaceDN w:val="0"/>
              <w:adjustRightInd w:val="0"/>
              <w:spacing w:after="0" w:line="240" w:lineRule="auto"/>
              <w:jc w:val="center"/>
              <w:rPr>
                <w:rFonts w:cs="Arial"/>
                <w:sz w:val="20"/>
                <w:szCs w:val="20"/>
              </w:rPr>
            </w:pPr>
            <w:r w:rsidRPr="007F77CB">
              <w:rPr>
                <w:rFonts w:cs="Arial"/>
                <w:sz w:val="20"/>
                <w:szCs w:val="20"/>
              </w:rPr>
              <w:t>Carolina Fajardo Triana</w:t>
            </w:r>
          </w:p>
          <w:p w14:paraId="6DC85FFA" w14:textId="77777777"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 xml:space="preserve">Jefe </w:t>
            </w:r>
            <w:hyperlink r:id="rId10" w:history="1">
              <w:r w:rsidRPr="00707394">
                <w:rPr>
                  <w:rFonts w:cs="Arial"/>
                  <w:b/>
                  <w:sz w:val="20"/>
                  <w:szCs w:val="20"/>
                </w:rPr>
                <w:t>Oficina de Control Interno Disciplinario</w:t>
              </w:r>
            </w:hyperlink>
          </w:p>
          <w:p w14:paraId="3B16EFD5" w14:textId="77777777" w:rsidR="00285F78" w:rsidRPr="00707394" w:rsidRDefault="00285F78" w:rsidP="004D096C">
            <w:pPr>
              <w:autoSpaceDE w:val="0"/>
              <w:autoSpaceDN w:val="0"/>
              <w:adjustRightInd w:val="0"/>
              <w:spacing w:after="0" w:line="240" w:lineRule="auto"/>
              <w:jc w:val="center"/>
              <w:rPr>
                <w:rFonts w:cs="Arial"/>
                <w:b/>
                <w:sz w:val="20"/>
                <w:szCs w:val="20"/>
              </w:rPr>
            </w:pPr>
          </w:p>
          <w:p w14:paraId="79FB9B83" w14:textId="77777777" w:rsidR="00285F78" w:rsidRPr="00F86AA6" w:rsidRDefault="00F86AA6" w:rsidP="004D096C">
            <w:pPr>
              <w:autoSpaceDE w:val="0"/>
              <w:autoSpaceDN w:val="0"/>
              <w:adjustRightInd w:val="0"/>
              <w:spacing w:after="0" w:line="240" w:lineRule="auto"/>
              <w:jc w:val="center"/>
              <w:rPr>
                <w:rFonts w:cs="Arial"/>
                <w:bCs/>
                <w:sz w:val="20"/>
                <w:szCs w:val="20"/>
              </w:rPr>
            </w:pPr>
            <w:r w:rsidRPr="00F86AA6">
              <w:rPr>
                <w:rFonts w:cs="Arial"/>
                <w:bCs/>
                <w:sz w:val="20"/>
                <w:szCs w:val="20"/>
              </w:rPr>
              <w:t>Jorge Camilo Carillo Padrón</w:t>
            </w:r>
          </w:p>
          <w:p w14:paraId="4489E853" w14:textId="77777777"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Directora de Contratación</w:t>
            </w:r>
          </w:p>
          <w:p w14:paraId="79A29C2E" w14:textId="77777777" w:rsidR="00285F78" w:rsidRPr="00707394" w:rsidRDefault="00285F78" w:rsidP="004D096C">
            <w:pPr>
              <w:autoSpaceDE w:val="0"/>
              <w:autoSpaceDN w:val="0"/>
              <w:adjustRightInd w:val="0"/>
              <w:spacing w:after="0" w:line="240" w:lineRule="auto"/>
              <w:jc w:val="center"/>
              <w:rPr>
                <w:rFonts w:cs="Arial"/>
                <w:sz w:val="20"/>
                <w:szCs w:val="20"/>
              </w:rPr>
            </w:pPr>
          </w:p>
          <w:p w14:paraId="6E4E7D5B" w14:textId="77777777" w:rsidR="00A3303E" w:rsidRPr="00A3303E" w:rsidRDefault="00A3303E" w:rsidP="00A3303E">
            <w:pPr>
              <w:autoSpaceDE w:val="0"/>
              <w:autoSpaceDN w:val="0"/>
              <w:adjustRightInd w:val="0"/>
              <w:spacing w:after="0" w:line="240" w:lineRule="auto"/>
              <w:jc w:val="center"/>
              <w:rPr>
                <w:rFonts w:cs="Arial"/>
                <w:bCs/>
                <w:sz w:val="20"/>
                <w:szCs w:val="20"/>
              </w:rPr>
            </w:pPr>
            <w:r w:rsidRPr="00A3303E">
              <w:rPr>
                <w:rFonts w:cs="Arial"/>
                <w:bCs/>
                <w:sz w:val="20"/>
                <w:szCs w:val="20"/>
              </w:rPr>
              <w:t>Katty Eljach Martinez</w:t>
            </w:r>
          </w:p>
          <w:p w14:paraId="542BF495" w14:textId="77777777" w:rsidR="00285F78" w:rsidRPr="00A3303E" w:rsidRDefault="00285F78" w:rsidP="004D096C">
            <w:pPr>
              <w:autoSpaceDE w:val="0"/>
              <w:autoSpaceDN w:val="0"/>
              <w:adjustRightInd w:val="0"/>
              <w:spacing w:after="0" w:line="240" w:lineRule="auto"/>
              <w:jc w:val="center"/>
              <w:rPr>
                <w:rFonts w:cs="Arial"/>
                <w:b/>
                <w:bCs/>
                <w:sz w:val="20"/>
                <w:szCs w:val="20"/>
              </w:rPr>
            </w:pPr>
            <w:r w:rsidRPr="00A3303E">
              <w:rPr>
                <w:rFonts w:cs="Arial"/>
                <w:b/>
                <w:bCs/>
                <w:sz w:val="20"/>
                <w:szCs w:val="20"/>
              </w:rPr>
              <w:t>Directora de Servicios y Atención</w:t>
            </w:r>
          </w:p>
          <w:p w14:paraId="3552E0F4" w14:textId="77777777" w:rsidR="00285F78" w:rsidRPr="00707394" w:rsidRDefault="00285F78" w:rsidP="004D096C">
            <w:pPr>
              <w:autoSpaceDE w:val="0"/>
              <w:autoSpaceDN w:val="0"/>
              <w:adjustRightInd w:val="0"/>
              <w:spacing w:after="0" w:line="240" w:lineRule="auto"/>
              <w:jc w:val="center"/>
              <w:rPr>
                <w:rFonts w:cs="Arial"/>
                <w:sz w:val="20"/>
                <w:szCs w:val="20"/>
              </w:rPr>
            </w:pPr>
          </w:p>
          <w:p w14:paraId="478CCEE6" w14:textId="77777777" w:rsidR="00285F78" w:rsidRPr="00707394" w:rsidRDefault="00285F78" w:rsidP="004D096C">
            <w:pPr>
              <w:autoSpaceDE w:val="0"/>
              <w:autoSpaceDN w:val="0"/>
              <w:adjustRightInd w:val="0"/>
              <w:spacing w:after="0" w:line="240" w:lineRule="auto"/>
              <w:jc w:val="center"/>
              <w:rPr>
                <w:rFonts w:cs="Arial"/>
                <w:sz w:val="20"/>
                <w:szCs w:val="20"/>
              </w:rPr>
            </w:pPr>
            <w:r w:rsidRPr="00707394">
              <w:rPr>
                <w:rFonts w:cs="Arial"/>
                <w:sz w:val="20"/>
                <w:szCs w:val="20"/>
              </w:rPr>
              <w:t>Jorge Mario Ríos Osorio</w:t>
            </w:r>
          </w:p>
          <w:p w14:paraId="7FEA3AB9" w14:textId="77777777" w:rsidR="00285F78" w:rsidRPr="00707394" w:rsidRDefault="00285F78" w:rsidP="004D096C">
            <w:pPr>
              <w:autoSpaceDE w:val="0"/>
              <w:autoSpaceDN w:val="0"/>
              <w:adjustRightInd w:val="0"/>
              <w:spacing w:after="0" w:line="240" w:lineRule="auto"/>
              <w:jc w:val="center"/>
              <w:rPr>
                <w:rFonts w:cs="Arial"/>
                <w:b/>
                <w:sz w:val="20"/>
                <w:szCs w:val="20"/>
              </w:rPr>
            </w:pPr>
            <w:r>
              <w:rPr>
                <w:rFonts w:cs="Arial"/>
                <w:b/>
                <w:sz w:val="20"/>
                <w:szCs w:val="20"/>
              </w:rPr>
              <w:t xml:space="preserve">Director de </w:t>
            </w:r>
            <w:r w:rsidRPr="00707394">
              <w:rPr>
                <w:rFonts w:cs="Arial"/>
                <w:b/>
                <w:sz w:val="20"/>
                <w:szCs w:val="20"/>
              </w:rPr>
              <w:t>Abastecimiento</w:t>
            </w:r>
          </w:p>
          <w:p w14:paraId="57DBBDFF" w14:textId="77777777" w:rsidR="00285F78" w:rsidRPr="00707394" w:rsidRDefault="00285F78" w:rsidP="004D096C">
            <w:pPr>
              <w:autoSpaceDE w:val="0"/>
              <w:autoSpaceDN w:val="0"/>
              <w:adjustRightInd w:val="0"/>
              <w:spacing w:after="0" w:line="240" w:lineRule="auto"/>
              <w:jc w:val="center"/>
              <w:rPr>
                <w:rFonts w:cs="Arial"/>
                <w:sz w:val="20"/>
                <w:szCs w:val="20"/>
              </w:rPr>
            </w:pPr>
          </w:p>
          <w:p w14:paraId="2414C3F8" w14:textId="77777777" w:rsidR="00285F78" w:rsidRPr="00707394" w:rsidRDefault="00285F78" w:rsidP="004D096C">
            <w:pPr>
              <w:autoSpaceDE w:val="0"/>
              <w:autoSpaceDN w:val="0"/>
              <w:adjustRightInd w:val="0"/>
              <w:spacing w:after="0" w:line="240" w:lineRule="auto"/>
              <w:jc w:val="center"/>
              <w:rPr>
                <w:rFonts w:cs="Arial"/>
                <w:sz w:val="20"/>
                <w:szCs w:val="20"/>
              </w:rPr>
            </w:pPr>
            <w:r w:rsidRPr="00707394">
              <w:rPr>
                <w:rFonts w:cs="Arial"/>
                <w:sz w:val="20"/>
                <w:szCs w:val="20"/>
              </w:rPr>
              <w:t>Janneth Moreno Romero</w:t>
            </w:r>
          </w:p>
          <w:p w14:paraId="4BAEBCE3" w14:textId="77777777"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Jefe Oficina</w:t>
            </w:r>
            <w:r>
              <w:rPr>
                <w:rFonts w:cs="Arial"/>
                <w:b/>
                <w:sz w:val="20"/>
                <w:szCs w:val="20"/>
              </w:rPr>
              <w:t xml:space="preserve"> de Aseguramiento a la Calidad</w:t>
            </w:r>
          </w:p>
          <w:p w14:paraId="0991285C" w14:textId="77777777" w:rsidR="00285F78" w:rsidRPr="00707394" w:rsidRDefault="00285F78" w:rsidP="004D096C">
            <w:pPr>
              <w:autoSpaceDE w:val="0"/>
              <w:autoSpaceDN w:val="0"/>
              <w:adjustRightInd w:val="0"/>
              <w:spacing w:after="0" w:line="240" w:lineRule="auto"/>
              <w:jc w:val="center"/>
              <w:rPr>
                <w:rFonts w:cs="Arial"/>
                <w:sz w:val="20"/>
                <w:szCs w:val="20"/>
              </w:rPr>
            </w:pPr>
          </w:p>
          <w:p w14:paraId="20C6075F" w14:textId="77777777" w:rsidR="00285F78" w:rsidRPr="00707394" w:rsidRDefault="00285F78" w:rsidP="004D096C">
            <w:pPr>
              <w:autoSpaceDE w:val="0"/>
              <w:autoSpaceDN w:val="0"/>
              <w:adjustRightInd w:val="0"/>
              <w:spacing w:after="0" w:line="240" w:lineRule="auto"/>
              <w:jc w:val="center"/>
              <w:rPr>
                <w:rFonts w:cs="Arial"/>
                <w:sz w:val="20"/>
                <w:szCs w:val="20"/>
              </w:rPr>
            </w:pPr>
            <w:r w:rsidRPr="00707394">
              <w:rPr>
                <w:rFonts w:cs="Arial"/>
                <w:b/>
                <w:smallCaps/>
                <w:sz w:val="20"/>
                <w:szCs w:val="20"/>
              </w:rPr>
              <w:br w:type="page"/>
            </w:r>
          </w:p>
        </w:tc>
      </w:tr>
    </w:tbl>
    <w:p w14:paraId="1F99D9DB" w14:textId="77777777" w:rsidR="007608C2" w:rsidRDefault="007608C2">
      <w:pPr>
        <w:spacing w:after="0" w:line="240" w:lineRule="auto"/>
        <w:rPr>
          <w:rFonts w:asciiTheme="minorHAnsi" w:hAnsiTheme="minorHAnsi" w:cstheme="minorHAnsi"/>
        </w:rPr>
      </w:pPr>
    </w:p>
    <w:bookmarkStart w:id="0" w:name="_Toc441847004" w:displacedByCustomXml="next"/>
    <w:sdt>
      <w:sdtPr>
        <w:rPr>
          <w:rFonts w:asciiTheme="minorHAnsi" w:eastAsia="Calibri" w:hAnsiTheme="minorHAnsi" w:cstheme="minorHAnsi"/>
          <w:color w:val="auto"/>
          <w:sz w:val="22"/>
          <w:szCs w:val="22"/>
          <w:lang w:val="es-ES" w:eastAsia="en-US"/>
        </w:rPr>
        <w:id w:val="891460329"/>
        <w:docPartObj>
          <w:docPartGallery w:val="Table of Contents"/>
          <w:docPartUnique/>
        </w:docPartObj>
      </w:sdtPr>
      <w:sdtEndPr>
        <w:rPr>
          <w:b/>
          <w:bCs/>
        </w:rPr>
      </w:sdtEndPr>
      <w:sdtContent>
        <w:p w14:paraId="6C475AC8" w14:textId="77777777" w:rsidR="007608C2" w:rsidRPr="00966F2E" w:rsidRDefault="007608C2" w:rsidP="007608C2">
          <w:pPr>
            <w:pStyle w:val="TtuloTDC"/>
            <w:rPr>
              <w:rFonts w:asciiTheme="minorHAnsi" w:hAnsiTheme="minorHAnsi" w:cstheme="minorHAnsi"/>
              <w:color w:val="auto"/>
            </w:rPr>
          </w:pPr>
          <w:r w:rsidRPr="00966F2E">
            <w:rPr>
              <w:rFonts w:asciiTheme="minorHAnsi" w:hAnsiTheme="minorHAnsi" w:cstheme="minorHAnsi"/>
              <w:color w:val="auto"/>
              <w:lang w:val="es-ES"/>
            </w:rPr>
            <w:t>Contenido</w:t>
          </w:r>
        </w:p>
        <w:p w14:paraId="67F72BAC" w14:textId="38765E43" w:rsidR="009A239B" w:rsidRDefault="007608C2">
          <w:pPr>
            <w:pStyle w:val="TDC1"/>
            <w:rPr>
              <w:rFonts w:asciiTheme="minorHAnsi" w:eastAsiaTheme="minorEastAsia" w:hAnsiTheme="minorHAnsi" w:cstheme="minorBidi"/>
              <w:bCs w:val="0"/>
              <w:kern w:val="0"/>
              <w:lang w:val="es-CO" w:eastAsia="es-CO"/>
            </w:rPr>
          </w:pPr>
          <w:r w:rsidRPr="00966F2E">
            <w:rPr>
              <w:rFonts w:asciiTheme="minorHAnsi" w:hAnsiTheme="minorHAnsi" w:cstheme="minorHAnsi"/>
            </w:rPr>
            <w:fldChar w:fldCharType="begin"/>
          </w:r>
          <w:r w:rsidRPr="00966F2E">
            <w:rPr>
              <w:rFonts w:asciiTheme="minorHAnsi" w:hAnsiTheme="minorHAnsi" w:cstheme="minorHAnsi"/>
            </w:rPr>
            <w:instrText xml:space="preserve"> TOC \o "1-3" \h \z \u </w:instrText>
          </w:r>
          <w:r w:rsidRPr="00966F2E">
            <w:rPr>
              <w:rFonts w:asciiTheme="minorHAnsi" w:hAnsiTheme="minorHAnsi" w:cstheme="minorHAnsi"/>
            </w:rPr>
            <w:fldChar w:fldCharType="separate"/>
          </w:r>
          <w:hyperlink w:anchor="_Toc505111289" w:history="1">
            <w:r w:rsidR="009A239B" w:rsidRPr="002F238F">
              <w:rPr>
                <w:rStyle w:val="Hipervnculo"/>
                <w:rFonts w:eastAsia="Calibri"/>
              </w:rPr>
              <w:t>INTRODUCCIÓN</w:t>
            </w:r>
            <w:r w:rsidR="009A239B">
              <w:rPr>
                <w:webHidden/>
              </w:rPr>
              <w:tab/>
            </w:r>
            <w:r w:rsidR="009A239B">
              <w:rPr>
                <w:webHidden/>
              </w:rPr>
              <w:fldChar w:fldCharType="begin"/>
            </w:r>
            <w:r w:rsidR="009A239B">
              <w:rPr>
                <w:webHidden/>
              </w:rPr>
              <w:instrText xml:space="preserve"> PAGEREF _Toc505111289 \h </w:instrText>
            </w:r>
            <w:r w:rsidR="009A239B">
              <w:rPr>
                <w:webHidden/>
              </w:rPr>
            </w:r>
            <w:r w:rsidR="009A239B">
              <w:rPr>
                <w:webHidden/>
              </w:rPr>
              <w:fldChar w:fldCharType="separate"/>
            </w:r>
            <w:r w:rsidR="00D76A82">
              <w:rPr>
                <w:webHidden/>
              </w:rPr>
              <w:t>6</w:t>
            </w:r>
            <w:r w:rsidR="009A239B">
              <w:rPr>
                <w:webHidden/>
              </w:rPr>
              <w:fldChar w:fldCharType="end"/>
            </w:r>
          </w:hyperlink>
        </w:p>
        <w:p w14:paraId="10534459" w14:textId="2DEB354B" w:rsidR="009A239B" w:rsidRDefault="009A239B">
          <w:pPr>
            <w:pStyle w:val="TDC1"/>
            <w:rPr>
              <w:rFonts w:asciiTheme="minorHAnsi" w:eastAsiaTheme="minorEastAsia" w:hAnsiTheme="minorHAnsi" w:cstheme="minorBidi"/>
              <w:bCs w:val="0"/>
              <w:kern w:val="0"/>
              <w:lang w:val="es-CO" w:eastAsia="es-CO"/>
            </w:rPr>
          </w:pPr>
          <w:hyperlink w:anchor="_Toc505111290" w:history="1">
            <w:r w:rsidRPr="002F238F">
              <w:rPr>
                <w:rStyle w:val="Hipervnculo"/>
              </w:rPr>
              <w:t>1.</w:t>
            </w:r>
            <w:r>
              <w:rPr>
                <w:rFonts w:asciiTheme="minorHAnsi" w:eastAsiaTheme="minorEastAsia" w:hAnsiTheme="minorHAnsi" w:cstheme="minorBidi"/>
                <w:bCs w:val="0"/>
                <w:kern w:val="0"/>
                <w:lang w:val="es-CO" w:eastAsia="es-CO"/>
              </w:rPr>
              <w:tab/>
            </w:r>
            <w:r w:rsidRPr="002F238F">
              <w:rPr>
                <w:rStyle w:val="Hipervnculo"/>
                <w:rFonts w:eastAsia="Calibri"/>
              </w:rPr>
              <w:t>CONTEXTO NACIONAL</w:t>
            </w:r>
            <w:r>
              <w:rPr>
                <w:webHidden/>
              </w:rPr>
              <w:tab/>
            </w:r>
            <w:r>
              <w:rPr>
                <w:webHidden/>
              </w:rPr>
              <w:fldChar w:fldCharType="begin"/>
            </w:r>
            <w:r>
              <w:rPr>
                <w:webHidden/>
              </w:rPr>
              <w:instrText xml:space="preserve"> PAGEREF _Toc505111290 \h </w:instrText>
            </w:r>
            <w:r>
              <w:rPr>
                <w:webHidden/>
              </w:rPr>
            </w:r>
            <w:r>
              <w:rPr>
                <w:webHidden/>
              </w:rPr>
              <w:fldChar w:fldCharType="separate"/>
            </w:r>
            <w:r w:rsidR="00D76A82">
              <w:rPr>
                <w:webHidden/>
              </w:rPr>
              <w:t>6</w:t>
            </w:r>
            <w:r>
              <w:rPr>
                <w:webHidden/>
              </w:rPr>
              <w:fldChar w:fldCharType="end"/>
            </w:r>
          </w:hyperlink>
        </w:p>
        <w:p w14:paraId="6571BC28" w14:textId="428152C3"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291" w:history="1">
            <w:r w:rsidRPr="002F238F">
              <w:rPr>
                <w:rStyle w:val="Hipervnculo"/>
                <w:rFonts w:cs="Arial"/>
                <w:noProof/>
              </w:rPr>
              <w:t>1.1.</w:t>
            </w:r>
            <w:r>
              <w:rPr>
                <w:rFonts w:asciiTheme="minorHAnsi" w:eastAsiaTheme="minorEastAsia" w:hAnsiTheme="minorHAnsi" w:cstheme="minorBidi"/>
                <w:noProof/>
                <w:lang w:val="es-CO" w:eastAsia="es-CO"/>
              </w:rPr>
              <w:tab/>
            </w:r>
            <w:r w:rsidRPr="002F238F">
              <w:rPr>
                <w:rStyle w:val="Hipervnculo"/>
                <w:rFonts w:cs="Arial"/>
                <w:noProof/>
              </w:rPr>
              <w:t>Plan Nacional de Desarrollo 2014 -2018 “Todos por un nuevo país”</w:t>
            </w:r>
            <w:r>
              <w:rPr>
                <w:noProof/>
                <w:webHidden/>
              </w:rPr>
              <w:tab/>
            </w:r>
            <w:r>
              <w:rPr>
                <w:noProof/>
                <w:webHidden/>
              </w:rPr>
              <w:fldChar w:fldCharType="begin"/>
            </w:r>
            <w:r>
              <w:rPr>
                <w:noProof/>
                <w:webHidden/>
              </w:rPr>
              <w:instrText xml:space="preserve"> PAGEREF _Toc505111291 \h </w:instrText>
            </w:r>
            <w:r>
              <w:rPr>
                <w:noProof/>
                <w:webHidden/>
              </w:rPr>
            </w:r>
            <w:r>
              <w:rPr>
                <w:noProof/>
                <w:webHidden/>
              </w:rPr>
              <w:fldChar w:fldCharType="separate"/>
            </w:r>
            <w:r w:rsidR="00D76A82">
              <w:rPr>
                <w:noProof/>
                <w:webHidden/>
              </w:rPr>
              <w:t>6</w:t>
            </w:r>
            <w:r>
              <w:rPr>
                <w:noProof/>
                <w:webHidden/>
              </w:rPr>
              <w:fldChar w:fldCharType="end"/>
            </w:r>
          </w:hyperlink>
        </w:p>
        <w:p w14:paraId="574C42B7" w14:textId="1817A669"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292" w:history="1">
            <w:r w:rsidRPr="002F238F">
              <w:rPr>
                <w:rStyle w:val="Hipervnculo"/>
                <w:rFonts w:cs="Arial"/>
                <w:noProof/>
              </w:rPr>
              <w:t>1.2.</w:t>
            </w:r>
            <w:r>
              <w:rPr>
                <w:rFonts w:asciiTheme="minorHAnsi" w:eastAsiaTheme="minorEastAsia" w:hAnsiTheme="minorHAnsi" w:cstheme="minorBidi"/>
                <w:noProof/>
                <w:lang w:val="es-CO" w:eastAsia="es-CO"/>
              </w:rPr>
              <w:tab/>
            </w:r>
            <w:r w:rsidRPr="002F238F">
              <w:rPr>
                <w:rStyle w:val="Hipervnculo"/>
                <w:rFonts w:cs="Arial"/>
                <w:noProof/>
              </w:rPr>
              <w:t>Plan Indicativo Sector de la Inclusión Social y la Reconciliación “Construimos grandes historias de inclusión social y reconciliación para Colombia”</w:t>
            </w:r>
            <w:r>
              <w:rPr>
                <w:noProof/>
                <w:webHidden/>
              </w:rPr>
              <w:tab/>
            </w:r>
            <w:r>
              <w:rPr>
                <w:noProof/>
                <w:webHidden/>
              </w:rPr>
              <w:fldChar w:fldCharType="begin"/>
            </w:r>
            <w:r>
              <w:rPr>
                <w:noProof/>
                <w:webHidden/>
              </w:rPr>
              <w:instrText xml:space="preserve"> PAGEREF _Toc505111292 \h </w:instrText>
            </w:r>
            <w:r>
              <w:rPr>
                <w:noProof/>
                <w:webHidden/>
              </w:rPr>
            </w:r>
            <w:r>
              <w:rPr>
                <w:noProof/>
                <w:webHidden/>
              </w:rPr>
              <w:fldChar w:fldCharType="separate"/>
            </w:r>
            <w:r w:rsidR="00D76A82">
              <w:rPr>
                <w:noProof/>
                <w:webHidden/>
              </w:rPr>
              <w:t>7</w:t>
            </w:r>
            <w:r>
              <w:rPr>
                <w:noProof/>
                <w:webHidden/>
              </w:rPr>
              <w:fldChar w:fldCharType="end"/>
            </w:r>
          </w:hyperlink>
        </w:p>
        <w:p w14:paraId="23A84DCF" w14:textId="68BBBB4B"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293" w:history="1">
            <w:r w:rsidRPr="002F238F">
              <w:rPr>
                <w:rStyle w:val="Hipervnculo"/>
                <w:rFonts w:cs="Arial"/>
                <w:noProof/>
              </w:rPr>
              <w:t>1.3.</w:t>
            </w:r>
            <w:r>
              <w:rPr>
                <w:rFonts w:asciiTheme="minorHAnsi" w:eastAsiaTheme="minorEastAsia" w:hAnsiTheme="minorHAnsi" w:cstheme="minorBidi"/>
                <w:noProof/>
                <w:lang w:val="es-CO" w:eastAsia="es-CO"/>
              </w:rPr>
              <w:tab/>
            </w:r>
            <w:r w:rsidRPr="002F238F">
              <w:rPr>
                <w:rStyle w:val="Hipervnculo"/>
                <w:rFonts w:cs="Arial"/>
                <w:noProof/>
              </w:rPr>
              <w:t>Plan Indicativo Institucional 2015 – 2018 “Estamos cambiando el mundo”</w:t>
            </w:r>
            <w:r>
              <w:rPr>
                <w:noProof/>
                <w:webHidden/>
              </w:rPr>
              <w:tab/>
            </w:r>
            <w:r>
              <w:rPr>
                <w:noProof/>
                <w:webHidden/>
              </w:rPr>
              <w:fldChar w:fldCharType="begin"/>
            </w:r>
            <w:r>
              <w:rPr>
                <w:noProof/>
                <w:webHidden/>
              </w:rPr>
              <w:instrText xml:space="preserve"> PAGEREF _Toc505111293 \h </w:instrText>
            </w:r>
            <w:r>
              <w:rPr>
                <w:noProof/>
                <w:webHidden/>
              </w:rPr>
            </w:r>
            <w:r>
              <w:rPr>
                <w:noProof/>
                <w:webHidden/>
              </w:rPr>
              <w:fldChar w:fldCharType="separate"/>
            </w:r>
            <w:r w:rsidR="00D76A82">
              <w:rPr>
                <w:noProof/>
                <w:webHidden/>
              </w:rPr>
              <w:t>9</w:t>
            </w:r>
            <w:r>
              <w:rPr>
                <w:noProof/>
                <w:webHidden/>
              </w:rPr>
              <w:fldChar w:fldCharType="end"/>
            </w:r>
          </w:hyperlink>
        </w:p>
        <w:p w14:paraId="0ABDC430" w14:textId="603385B7" w:rsidR="009A239B" w:rsidRDefault="009A239B">
          <w:pPr>
            <w:pStyle w:val="TDC1"/>
            <w:rPr>
              <w:rFonts w:asciiTheme="minorHAnsi" w:eastAsiaTheme="minorEastAsia" w:hAnsiTheme="minorHAnsi" w:cstheme="minorBidi"/>
              <w:bCs w:val="0"/>
              <w:kern w:val="0"/>
              <w:lang w:val="es-CO" w:eastAsia="es-CO"/>
            </w:rPr>
          </w:pPr>
          <w:hyperlink w:anchor="_Toc505111294" w:history="1">
            <w:r w:rsidRPr="002F238F">
              <w:rPr>
                <w:rStyle w:val="Hipervnculo"/>
              </w:rPr>
              <w:t>2.</w:t>
            </w:r>
            <w:r>
              <w:rPr>
                <w:rFonts w:asciiTheme="minorHAnsi" w:eastAsiaTheme="minorEastAsia" w:hAnsiTheme="minorHAnsi" w:cstheme="minorBidi"/>
                <w:bCs w:val="0"/>
                <w:kern w:val="0"/>
                <w:lang w:val="es-CO" w:eastAsia="es-CO"/>
              </w:rPr>
              <w:tab/>
            </w:r>
            <w:r w:rsidRPr="002F238F">
              <w:rPr>
                <w:rStyle w:val="Hipervnculo"/>
              </w:rPr>
              <w:t>GESTIÓN FINANCIERA</w:t>
            </w:r>
            <w:r>
              <w:rPr>
                <w:webHidden/>
              </w:rPr>
              <w:tab/>
            </w:r>
            <w:r>
              <w:rPr>
                <w:webHidden/>
              </w:rPr>
              <w:fldChar w:fldCharType="begin"/>
            </w:r>
            <w:r>
              <w:rPr>
                <w:webHidden/>
              </w:rPr>
              <w:instrText xml:space="preserve"> PAGEREF _Toc505111294 \h </w:instrText>
            </w:r>
            <w:r>
              <w:rPr>
                <w:webHidden/>
              </w:rPr>
            </w:r>
            <w:r>
              <w:rPr>
                <w:webHidden/>
              </w:rPr>
              <w:fldChar w:fldCharType="separate"/>
            </w:r>
            <w:r w:rsidR="00D76A82">
              <w:rPr>
                <w:webHidden/>
              </w:rPr>
              <w:t>18</w:t>
            </w:r>
            <w:r>
              <w:rPr>
                <w:webHidden/>
              </w:rPr>
              <w:fldChar w:fldCharType="end"/>
            </w:r>
          </w:hyperlink>
        </w:p>
        <w:p w14:paraId="2D1C0B94" w14:textId="4007F35B" w:rsidR="009A239B" w:rsidRDefault="009A239B">
          <w:pPr>
            <w:pStyle w:val="TDC1"/>
            <w:rPr>
              <w:rFonts w:asciiTheme="minorHAnsi" w:eastAsiaTheme="minorEastAsia" w:hAnsiTheme="minorHAnsi" w:cstheme="minorBidi"/>
              <w:bCs w:val="0"/>
              <w:kern w:val="0"/>
              <w:lang w:val="es-CO" w:eastAsia="es-CO"/>
            </w:rPr>
          </w:pPr>
          <w:hyperlink w:anchor="_Toc505111295" w:history="1">
            <w:r w:rsidRPr="002F238F">
              <w:rPr>
                <w:rStyle w:val="Hipervnculo"/>
              </w:rPr>
              <w:t>2.1.</w:t>
            </w:r>
            <w:r>
              <w:rPr>
                <w:rFonts w:asciiTheme="minorHAnsi" w:eastAsiaTheme="minorEastAsia" w:hAnsiTheme="minorHAnsi" w:cstheme="minorBidi"/>
                <w:bCs w:val="0"/>
                <w:kern w:val="0"/>
                <w:lang w:val="es-CO" w:eastAsia="es-CO"/>
              </w:rPr>
              <w:tab/>
            </w:r>
            <w:r w:rsidRPr="002F238F">
              <w:rPr>
                <w:rStyle w:val="Hipervnculo"/>
                <w:rFonts w:eastAsiaTheme="majorEastAsia"/>
              </w:rPr>
              <w:t>Apropiación presupuestal</w:t>
            </w:r>
            <w:r>
              <w:rPr>
                <w:webHidden/>
              </w:rPr>
              <w:tab/>
            </w:r>
            <w:r>
              <w:rPr>
                <w:webHidden/>
              </w:rPr>
              <w:fldChar w:fldCharType="begin"/>
            </w:r>
            <w:r>
              <w:rPr>
                <w:webHidden/>
              </w:rPr>
              <w:instrText xml:space="preserve"> PAGEREF _Toc505111295 \h </w:instrText>
            </w:r>
            <w:r>
              <w:rPr>
                <w:webHidden/>
              </w:rPr>
            </w:r>
            <w:r>
              <w:rPr>
                <w:webHidden/>
              </w:rPr>
              <w:fldChar w:fldCharType="separate"/>
            </w:r>
            <w:r w:rsidR="00D76A82">
              <w:rPr>
                <w:webHidden/>
              </w:rPr>
              <w:t>18</w:t>
            </w:r>
            <w:r>
              <w:rPr>
                <w:webHidden/>
              </w:rPr>
              <w:fldChar w:fldCharType="end"/>
            </w:r>
          </w:hyperlink>
        </w:p>
        <w:p w14:paraId="27F4F1B4" w14:textId="5636C511" w:rsidR="009A239B" w:rsidRDefault="009A239B">
          <w:pPr>
            <w:pStyle w:val="TDC1"/>
            <w:rPr>
              <w:rFonts w:asciiTheme="minorHAnsi" w:eastAsiaTheme="minorEastAsia" w:hAnsiTheme="minorHAnsi" w:cstheme="minorBidi"/>
              <w:bCs w:val="0"/>
              <w:kern w:val="0"/>
              <w:lang w:val="es-CO" w:eastAsia="es-CO"/>
            </w:rPr>
          </w:pPr>
          <w:hyperlink w:anchor="_Toc505111296" w:history="1">
            <w:r w:rsidRPr="002F238F">
              <w:rPr>
                <w:rStyle w:val="Hipervnculo"/>
              </w:rPr>
              <w:t>2.2.</w:t>
            </w:r>
            <w:r>
              <w:rPr>
                <w:rFonts w:asciiTheme="minorHAnsi" w:eastAsiaTheme="minorEastAsia" w:hAnsiTheme="minorHAnsi" w:cstheme="minorBidi"/>
                <w:bCs w:val="0"/>
                <w:kern w:val="0"/>
                <w:lang w:val="es-CO" w:eastAsia="es-CO"/>
              </w:rPr>
              <w:tab/>
            </w:r>
            <w:r w:rsidRPr="002F238F">
              <w:rPr>
                <w:rStyle w:val="Hipervnculo"/>
                <w:rFonts w:eastAsiaTheme="majorEastAsia"/>
              </w:rPr>
              <w:t>Ejecución Presupuestal</w:t>
            </w:r>
            <w:r>
              <w:rPr>
                <w:webHidden/>
              </w:rPr>
              <w:tab/>
            </w:r>
            <w:r>
              <w:rPr>
                <w:webHidden/>
              </w:rPr>
              <w:fldChar w:fldCharType="begin"/>
            </w:r>
            <w:r>
              <w:rPr>
                <w:webHidden/>
              </w:rPr>
              <w:instrText xml:space="preserve"> PAGEREF _Toc505111296 \h </w:instrText>
            </w:r>
            <w:r>
              <w:rPr>
                <w:webHidden/>
              </w:rPr>
            </w:r>
            <w:r>
              <w:rPr>
                <w:webHidden/>
              </w:rPr>
              <w:fldChar w:fldCharType="separate"/>
            </w:r>
            <w:r w:rsidR="00D76A82">
              <w:rPr>
                <w:webHidden/>
              </w:rPr>
              <w:t>19</w:t>
            </w:r>
            <w:r>
              <w:rPr>
                <w:webHidden/>
              </w:rPr>
              <w:fldChar w:fldCharType="end"/>
            </w:r>
          </w:hyperlink>
        </w:p>
        <w:p w14:paraId="7AE93E0F" w14:textId="56B389AC"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297" w:history="1">
            <w:r w:rsidRPr="002F238F">
              <w:rPr>
                <w:rStyle w:val="Hipervnculo"/>
                <w:rFonts w:cs="Arial"/>
                <w:noProof/>
              </w:rPr>
              <w:t>2.2.1.</w:t>
            </w:r>
            <w:r>
              <w:rPr>
                <w:rFonts w:asciiTheme="minorHAnsi" w:eastAsiaTheme="minorEastAsia" w:hAnsiTheme="minorHAnsi" w:cstheme="minorBidi"/>
                <w:noProof/>
                <w:lang w:val="es-CO" w:eastAsia="es-CO"/>
              </w:rPr>
              <w:tab/>
            </w:r>
            <w:r w:rsidRPr="002F238F">
              <w:rPr>
                <w:rStyle w:val="Hipervnculo"/>
                <w:rFonts w:cs="Arial"/>
                <w:noProof/>
              </w:rPr>
              <w:t>Reservas Presupuestales por Regional</w:t>
            </w:r>
            <w:r>
              <w:rPr>
                <w:noProof/>
                <w:webHidden/>
              </w:rPr>
              <w:tab/>
            </w:r>
            <w:r>
              <w:rPr>
                <w:noProof/>
                <w:webHidden/>
              </w:rPr>
              <w:fldChar w:fldCharType="begin"/>
            </w:r>
            <w:r>
              <w:rPr>
                <w:noProof/>
                <w:webHidden/>
              </w:rPr>
              <w:instrText xml:space="preserve"> PAGEREF _Toc505111297 \h </w:instrText>
            </w:r>
            <w:r>
              <w:rPr>
                <w:noProof/>
                <w:webHidden/>
              </w:rPr>
            </w:r>
            <w:r>
              <w:rPr>
                <w:noProof/>
                <w:webHidden/>
              </w:rPr>
              <w:fldChar w:fldCharType="separate"/>
            </w:r>
            <w:r w:rsidR="00D76A82">
              <w:rPr>
                <w:noProof/>
                <w:webHidden/>
              </w:rPr>
              <w:t>22</w:t>
            </w:r>
            <w:r>
              <w:rPr>
                <w:noProof/>
                <w:webHidden/>
              </w:rPr>
              <w:fldChar w:fldCharType="end"/>
            </w:r>
          </w:hyperlink>
        </w:p>
        <w:p w14:paraId="60FEC414" w14:textId="0C081B4A" w:rsidR="009A239B" w:rsidRDefault="009A239B">
          <w:pPr>
            <w:pStyle w:val="TDC1"/>
            <w:rPr>
              <w:rFonts w:asciiTheme="minorHAnsi" w:eastAsiaTheme="minorEastAsia" w:hAnsiTheme="minorHAnsi" w:cstheme="minorBidi"/>
              <w:bCs w:val="0"/>
              <w:kern w:val="0"/>
              <w:lang w:val="es-CO" w:eastAsia="es-CO"/>
            </w:rPr>
          </w:pPr>
          <w:hyperlink w:anchor="_Toc505111298" w:history="1">
            <w:r w:rsidRPr="002F238F">
              <w:rPr>
                <w:rStyle w:val="Hipervnculo"/>
              </w:rPr>
              <w:t>2.3.</w:t>
            </w:r>
            <w:r>
              <w:rPr>
                <w:rFonts w:asciiTheme="minorHAnsi" w:eastAsiaTheme="minorEastAsia" w:hAnsiTheme="minorHAnsi" w:cstheme="minorBidi"/>
                <w:bCs w:val="0"/>
                <w:kern w:val="0"/>
                <w:lang w:val="es-CO" w:eastAsia="es-CO"/>
              </w:rPr>
              <w:tab/>
            </w:r>
            <w:r w:rsidRPr="002F238F">
              <w:rPr>
                <w:rStyle w:val="Hipervnculo"/>
                <w:rFonts w:eastAsiaTheme="majorEastAsia"/>
              </w:rPr>
              <w:t>LOGROS 2017</w:t>
            </w:r>
            <w:r>
              <w:rPr>
                <w:webHidden/>
              </w:rPr>
              <w:tab/>
            </w:r>
            <w:r>
              <w:rPr>
                <w:webHidden/>
              </w:rPr>
              <w:fldChar w:fldCharType="begin"/>
            </w:r>
            <w:r>
              <w:rPr>
                <w:webHidden/>
              </w:rPr>
              <w:instrText xml:space="preserve"> PAGEREF _Toc505111298 \h </w:instrText>
            </w:r>
            <w:r>
              <w:rPr>
                <w:webHidden/>
              </w:rPr>
            </w:r>
            <w:r>
              <w:rPr>
                <w:webHidden/>
              </w:rPr>
              <w:fldChar w:fldCharType="separate"/>
            </w:r>
            <w:r w:rsidR="00D76A82">
              <w:rPr>
                <w:webHidden/>
              </w:rPr>
              <w:t>24</w:t>
            </w:r>
            <w:r>
              <w:rPr>
                <w:webHidden/>
              </w:rPr>
              <w:fldChar w:fldCharType="end"/>
            </w:r>
          </w:hyperlink>
        </w:p>
        <w:p w14:paraId="28B50C35" w14:textId="108B1321" w:rsidR="009A239B" w:rsidRDefault="009A239B">
          <w:pPr>
            <w:pStyle w:val="TDC1"/>
            <w:rPr>
              <w:rFonts w:asciiTheme="minorHAnsi" w:eastAsiaTheme="minorEastAsia" w:hAnsiTheme="minorHAnsi" w:cstheme="minorBidi"/>
              <w:bCs w:val="0"/>
              <w:kern w:val="0"/>
              <w:lang w:val="es-CO" w:eastAsia="es-CO"/>
            </w:rPr>
          </w:pPr>
          <w:hyperlink w:anchor="_Toc505111299" w:history="1">
            <w:r w:rsidRPr="002F238F">
              <w:rPr>
                <w:rStyle w:val="Hipervnculo"/>
              </w:rPr>
              <w:t>2.4.</w:t>
            </w:r>
            <w:r>
              <w:rPr>
                <w:rFonts w:asciiTheme="minorHAnsi" w:eastAsiaTheme="minorEastAsia" w:hAnsiTheme="minorHAnsi" w:cstheme="minorBidi"/>
                <w:bCs w:val="0"/>
                <w:kern w:val="0"/>
                <w:lang w:val="es-CO" w:eastAsia="es-CO"/>
              </w:rPr>
              <w:tab/>
            </w:r>
            <w:r w:rsidRPr="002F238F">
              <w:rPr>
                <w:rStyle w:val="Hipervnculo"/>
                <w:rFonts w:eastAsiaTheme="majorEastAsia"/>
              </w:rPr>
              <w:t>RETOS 2018</w:t>
            </w:r>
            <w:r>
              <w:rPr>
                <w:webHidden/>
              </w:rPr>
              <w:tab/>
            </w:r>
            <w:r>
              <w:rPr>
                <w:webHidden/>
              </w:rPr>
              <w:fldChar w:fldCharType="begin"/>
            </w:r>
            <w:r>
              <w:rPr>
                <w:webHidden/>
              </w:rPr>
              <w:instrText xml:space="preserve"> PAGEREF _Toc505111299 \h </w:instrText>
            </w:r>
            <w:r>
              <w:rPr>
                <w:webHidden/>
              </w:rPr>
            </w:r>
            <w:r>
              <w:rPr>
                <w:webHidden/>
              </w:rPr>
              <w:fldChar w:fldCharType="separate"/>
            </w:r>
            <w:r w:rsidR="00D76A82">
              <w:rPr>
                <w:webHidden/>
              </w:rPr>
              <w:t>25</w:t>
            </w:r>
            <w:r>
              <w:rPr>
                <w:webHidden/>
              </w:rPr>
              <w:fldChar w:fldCharType="end"/>
            </w:r>
          </w:hyperlink>
        </w:p>
        <w:p w14:paraId="44A21808" w14:textId="65D147D1" w:rsidR="009A239B" w:rsidRDefault="009A239B">
          <w:pPr>
            <w:pStyle w:val="TDC1"/>
            <w:rPr>
              <w:rFonts w:asciiTheme="minorHAnsi" w:eastAsiaTheme="minorEastAsia" w:hAnsiTheme="minorHAnsi" w:cstheme="minorBidi"/>
              <w:bCs w:val="0"/>
              <w:kern w:val="0"/>
              <w:lang w:val="es-CO" w:eastAsia="es-CO"/>
            </w:rPr>
          </w:pPr>
          <w:hyperlink w:anchor="_Toc505111300" w:history="1">
            <w:r w:rsidRPr="002F238F">
              <w:rPr>
                <w:rStyle w:val="Hipervnculo"/>
              </w:rPr>
              <w:t>3.</w:t>
            </w:r>
            <w:r>
              <w:rPr>
                <w:rFonts w:asciiTheme="minorHAnsi" w:eastAsiaTheme="minorEastAsia" w:hAnsiTheme="minorHAnsi" w:cstheme="minorBidi"/>
                <w:bCs w:val="0"/>
                <w:kern w:val="0"/>
                <w:lang w:val="es-CO" w:eastAsia="es-CO"/>
              </w:rPr>
              <w:tab/>
            </w:r>
            <w:r w:rsidRPr="002F238F">
              <w:rPr>
                <w:rStyle w:val="Hipervnculo"/>
              </w:rPr>
              <w:t>GESTION MISIONAL Y DE GOBIERNO</w:t>
            </w:r>
            <w:r>
              <w:rPr>
                <w:webHidden/>
              </w:rPr>
              <w:tab/>
            </w:r>
            <w:r>
              <w:rPr>
                <w:webHidden/>
              </w:rPr>
              <w:fldChar w:fldCharType="begin"/>
            </w:r>
            <w:r>
              <w:rPr>
                <w:webHidden/>
              </w:rPr>
              <w:instrText xml:space="preserve"> PAGEREF _Toc505111300 \h </w:instrText>
            </w:r>
            <w:r>
              <w:rPr>
                <w:webHidden/>
              </w:rPr>
            </w:r>
            <w:r>
              <w:rPr>
                <w:webHidden/>
              </w:rPr>
              <w:fldChar w:fldCharType="separate"/>
            </w:r>
            <w:r w:rsidR="00D76A82">
              <w:rPr>
                <w:webHidden/>
              </w:rPr>
              <w:t>26</w:t>
            </w:r>
            <w:r>
              <w:rPr>
                <w:webHidden/>
              </w:rPr>
              <w:fldChar w:fldCharType="end"/>
            </w:r>
          </w:hyperlink>
        </w:p>
        <w:p w14:paraId="1980CF63" w14:textId="74BB0A37" w:rsidR="009A239B" w:rsidRDefault="009A239B">
          <w:pPr>
            <w:pStyle w:val="TDC1"/>
            <w:rPr>
              <w:rFonts w:asciiTheme="minorHAnsi" w:eastAsiaTheme="minorEastAsia" w:hAnsiTheme="minorHAnsi" w:cstheme="minorBidi"/>
              <w:bCs w:val="0"/>
              <w:kern w:val="0"/>
              <w:lang w:val="es-CO" w:eastAsia="es-CO"/>
            </w:rPr>
          </w:pPr>
          <w:hyperlink w:anchor="_Toc505111301" w:history="1">
            <w:r w:rsidRPr="002F238F">
              <w:rPr>
                <w:rStyle w:val="Hipervnculo"/>
              </w:rPr>
              <w:t>3.1.</w:t>
            </w:r>
            <w:r>
              <w:rPr>
                <w:rFonts w:asciiTheme="minorHAnsi" w:eastAsiaTheme="minorEastAsia" w:hAnsiTheme="minorHAnsi" w:cstheme="minorBidi"/>
                <w:bCs w:val="0"/>
                <w:kern w:val="0"/>
                <w:lang w:val="es-CO" w:eastAsia="es-CO"/>
              </w:rPr>
              <w:tab/>
            </w:r>
            <w:r w:rsidRPr="002F238F">
              <w:rPr>
                <w:rStyle w:val="Hipervnculo"/>
              </w:rPr>
              <w:t>ATENCIÓN A LA PRIMERA INFANCIA</w:t>
            </w:r>
            <w:r>
              <w:rPr>
                <w:webHidden/>
              </w:rPr>
              <w:tab/>
            </w:r>
            <w:r>
              <w:rPr>
                <w:webHidden/>
              </w:rPr>
              <w:fldChar w:fldCharType="begin"/>
            </w:r>
            <w:r>
              <w:rPr>
                <w:webHidden/>
              </w:rPr>
              <w:instrText xml:space="preserve"> PAGEREF _Toc505111301 \h </w:instrText>
            </w:r>
            <w:r>
              <w:rPr>
                <w:webHidden/>
              </w:rPr>
            </w:r>
            <w:r>
              <w:rPr>
                <w:webHidden/>
              </w:rPr>
              <w:fldChar w:fldCharType="separate"/>
            </w:r>
            <w:r w:rsidR="00D76A82">
              <w:rPr>
                <w:webHidden/>
              </w:rPr>
              <w:t>26</w:t>
            </w:r>
            <w:r>
              <w:rPr>
                <w:webHidden/>
              </w:rPr>
              <w:fldChar w:fldCharType="end"/>
            </w:r>
          </w:hyperlink>
        </w:p>
        <w:p w14:paraId="7DA0D2B1" w14:textId="4CEE74CD"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02" w:history="1">
            <w:r w:rsidRPr="002F238F">
              <w:rPr>
                <w:rStyle w:val="Hipervnculo"/>
                <w:rFonts w:cs="Arial"/>
                <w:noProof/>
              </w:rPr>
              <w:t>3.1.1.</w:t>
            </w:r>
            <w:r>
              <w:rPr>
                <w:rFonts w:asciiTheme="minorHAnsi" w:eastAsiaTheme="minorEastAsia" w:hAnsiTheme="minorHAnsi" w:cstheme="minorBidi"/>
                <w:noProof/>
                <w:lang w:val="es-CO" w:eastAsia="es-CO"/>
              </w:rPr>
              <w:tab/>
            </w:r>
            <w:r w:rsidRPr="002F238F">
              <w:rPr>
                <w:rStyle w:val="Hipervnculo"/>
                <w:rFonts w:cs="Arial"/>
                <w:noProof/>
              </w:rPr>
              <w:t>Marco Política Pública Primera Infancia</w:t>
            </w:r>
            <w:r>
              <w:rPr>
                <w:noProof/>
                <w:webHidden/>
              </w:rPr>
              <w:tab/>
            </w:r>
            <w:r>
              <w:rPr>
                <w:noProof/>
                <w:webHidden/>
              </w:rPr>
              <w:fldChar w:fldCharType="begin"/>
            </w:r>
            <w:r>
              <w:rPr>
                <w:noProof/>
                <w:webHidden/>
              </w:rPr>
              <w:instrText xml:space="preserve"> PAGEREF _Toc505111302 \h </w:instrText>
            </w:r>
            <w:r>
              <w:rPr>
                <w:noProof/>
                <w:webHidden/>
              </w:rPr>
            </w:r>
            <w:r>
              <w:rPr>
                <w:noProof/>
                <w:webHidden/>
              </w:rPr>
              <w:fldChar w:fldCharType="separate"/>
            </w:r>
            <w:r w:rsidR="00D76A82">
              <w:rPr>
                <w:noProof/>
                <w:webHidden/>
              </w:rPr>
              <w:t>26</w:t>
            </w:r>
            <w:r>
              <w:rPr>
                <w:noProof/>
                <w:webHidden/>
              </w:rPr>
              <w:fldChar w:fldCharType="end"/>
            </w:r>
          </w:hyperlink>
        </w:p>
        <w:p w14:paraId="1DBFC651" w14:textId="73642AFA"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03" w:history="1">
            <w:r w:rsidRPr="002F238F">
              <w:rPr>
                <w:rStyle w:val="Hipervnculo"/>
                <w:rFonts w:cs="Arial"/>
                <w:noProof/>
              </w:rPr>
              <w:t>3.1.2.</w:t>
            </w:r>
            <w:r>
              <w:rPr>
                <w:rFonts w:asciiTheme="minorHAnsi" w:eastAsiaTheme="minorEastAsia" w:hAnsiTheme="minorHAnsi" w:cstheme="minorBidi"/>
                <w:noProof/>
                <w:lang w:val="es-CO" w:eastAsia="es-CO"/>
              </w:rPr>
              <w:tab/>
            </w:r>
            <w:r w:rsidRPr="002F238F">
              <w:rPr>
                <w:rStyle w:val="Hipervnculo"/>
                <w:rFonts w:cs="Arial"/>
                <w:noProof/>
              </w:rPr>
              <w:t>Atención Integral</w:t>
            </w:r>
            <w:r>
              <w:rPr>
                <w:noProof/>
                <w:webHidden/>
              </w:rPr>
              <w:tab/>
            </w:r>
            <w:r>
              <w:rPr>
                <w:noProof/>
                <w:webHidden/>
              </w:rPr>
              <w:fldChar w:fldCharType="begin"/>
            </w:r>
            <w:r>
              <w:rPr>
                <w:noProof/>
                <w:webHidden/>
              </w:rPr>
              <w:instrText xml:space="preserve"> PAGEREF _Toc505111303 \h </w:instrText>
            </w:r>
            <w:r>
              <w:rPr>
                <w:noProof/>
                <w:webHidden/>
              </w:rPr>
            </w:r>
            <w:r>
              <w:rPr>
                <w:noProof/>
                <w:webHidden/>
              </w:rPr>
              <w:fldChar w:fldCharType="separate"/>
            </w:r>
            <w:r w:rsidR="00D76A82">
              <w:rPr>
                <w:noProof/>
                <w:webHidden/>
              </w:rPr>
              <w:t>27</w:t>
            </w:r>
            <w:r>
              <w:rPr>
                <w:noProof/>
                <w:webHidden/>
              </w:rPr>
              <w:fldChar w:fldCharType="end"/>
            </w:r>
          </w:hyperlink>
        </w:p>
        <w:p w14:paraId="6127C832" w14:textId="5C6EF007"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04" w:history="1">
            <w:r w:rsidRPr="002F238F">
              <w:rPr>
                <w:rStyle w:val="Hipervnculo"/>
                <w:rFonts w:cs="Arial"/>
                <w:noProof/>
              </w:rPr>
              <w:t>3.1.3.</w:t>
            </w:r>
            <w:r>
              <w:rPr>
                <w:rFonts w:asciiTheme="minorHAnsi" w:eastAsiaTheme="minorEastAsia" w:hAnsiTheme="minorHAnsi" w:cstheme="minorBidi"/>
                <w:noProof/>
                <w:lang w:val="es-CO" w:eastAsia="es-CO"/>
              </w:rPr>
              <w:tab/>
            </w:r>
            <w:r w:rsidRPr="002F238F">
              <w:rPr>
                <w:rStyle w:val="Hipervnculo"/>
                <w:rFonts w:cs="Arial"/>
                <w:noProof/>
              </w:rPr>
              <w:t>Atención Tradicional</w:t>
            </w:r>
            <w:r>
              <w:rPr>
                <w:noProof/>
                <w:webHidden/>
              </w:rPr>
              <w:tab/>
            </w:r>
            <w:r>
              <w:rPr>
                <w:noProof/>
                <w:webHidden/>
              </w:rPr>
              <w:fldChar w:fldCharType="begin"/>
            </w:r>
            <w:r>
              <w:rPr>
                <w:noProof/>
                <w:webHidden/>
              </w:rPr>
              <w:instrText xml:space="preserve"> PAGEREF _Toc505111304 \h </w:instrText>
            </w:r>
            <w:r>
              <w:rPr>
                <w:noProof/>
                <w:webHidden/>
              </w:rPr>
            </w:r>
            <w:r>
              <w:rPr>
                <w:noProof/>
                <w:webHidden/>
              </w:rPr>
              <w:fldChar w:fldCharType="separate"/>
            </w:r>
            <w:r w:rsidR="00D76A82">
              <w:rPr>
                <w:noProof/>
                <w:webHidden/>
              </w:rPr>
              <w:t>34</w:t>
            </w:r>
            <w:r>
              <w:rPr>
                <w:noProof/>
                <w:webHidden/>
              </w:rPr>
              <w:fldChar w:fldCharType="end"/>
            </w:r>
          </w:hyperlink>
        </w:p>
        <w:p w14:paraId="4E381DE6" w14:textId="0DE36DBF"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05" w:history="1">
            <w:r w:rsidRPr="002F238F">
              <w:rPr>
                <w:rStyle w:val="Hipervnculo"/>
                <w:rFonts w:cs="Arial"/>
                <w:noProof/>
              </w:rPr>
              <w:t>3.1.4.</w:t>
            </w:r>
            <w:r>
              <w:rPr>
                <w:rFonts w:asciiTheme="minorHAnsi" w:eastAsiaTheme="minorEastAsia" w:hAnsiTheme="minorHAnsi" w:cstheme="minorBidi"/>
                <w:noProof/>
                <w:lang w:val="es-CO" w:eastAsia="es-CO"/>
              </w:rPr>
              <w:tab/>
            </w:r>
            <w:r w:rsidRPr="002F238F">
              <w:rPr>
                <w:rStyle w:val="Hipervnculo"/>
                <w:rFonts w:cs="Arial"/>
                <w:noProof/>
              </w:rPr>
              <w:t>Convenios Especiales</w:t>
            </w:r>
            <w:r>
              <w:rPr>
                <w:noProof/>
                <w:webHidden/>
              </w:rPr>
              <w:tab/>
            </w:r>
            <w:r>
              <w:rPr>
                <w:noProof/>
                <w:webHidden/>
              </w:rPr>
              <w:fldChar w:fldCharType="begin"/>
            </w:r>
            <w:r>
              <w:rPr>
                <w:noProof/>
                <w:webHidden/>
              </w:rPr>
              <w:instrText xml:space="preserve"> PAGEREF _Toc505111305 \h </w:instrText>
            </w:r>
            <w:r>
              <w:rPr>
                <w:noProof/>
                <w:webHidden/>
              </w:rPr>
            </w:r>
            <w:r>
              <w:rPr>
                <w:noProof/>
                <w:webHidden/>
              </w:rPr>
              <w:fldChar w:fldCharType="separate"/>
            </w:r>
            <w:r w:rsidR="00D76A82">
              <w:rPr>
                <w:noProof/>
                <w:webHidden/>
              </w:rPr>
              <w:t>35</w:t>
            </w:r>
            <w:r>
              <w:rPr>
                <w:noProof/>
                <w:webHidden/>
              </w:rPr>
              <w:fldChar w:fldCharType="end"/>
            </w:r>
          </w:hyperlink>
        </w:p>
        <w:p w14:paraId="59DFE46F" w14:textId="3C83392D"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06" w:history="1">
            <w:r w:rsidRPr="002F238F">
              <w:rPr>
                <w:rStyle w:val="Hipervnculo"/>
                <w:rFonts w:cs="Arial"/>
                <w:noProof/>
              </w:rPr>
              <w:t>3.1.5.</w:t>
            </w:r>
            <w:r>
              <w:rPr>
                <w:rFonts w:asciiTheme="minorHAnsi" w:eastAsiaTheme="minorEastAsia" w:hAnsiTheme="minorHAnsi" w:cstheme="minorBidi"/>
                <w:noProof/>
                <w:lang w:val="es-CO" w:eastAsia="es-CO"/>
              </w:rPr>
              <w:tab/>
            </w:r>
            <w:r w:rsidRPr="002F238F">
              <w:rPr>
                <w:rStyle w:val="Hipervnculo"/>
                <w:rFonts w:cs="Arial"/>
                <w:noProof/>
              </w:rPr>
              <w:t>Fortalecimiento de la gestión de la Dirección de Primera Infancia</w:t>
            </w:r>
            <w:r>
              <w:rPr>
                <w:noProof/>
                <w:webHidden/>
              </w:rPr>
              <w:tab/>
            </w:r>
            <w:r>
              <w:rPr>
                <w:noProof/>
                <w:webHidden/>
              </w:rPr>
              <w:fldChar w:fldCharType="begin"/>
            </w:r>
            <w:r>
              <w:rPr>
                <w:noProof/>
                <w:webHidden/>
              </w:rPr>
              <w:instrText xml:space="preserve"> PAGEREF _Toc505111306 \h </w:instrText>
            </w:r>
            <w:r>
              <w:rPr>
                <w:noProof/>
                <w:webHidden/>
              </w:rPr>
            </w:r>
            <w:r>
              <w:rPr>
                <w:noProof/>
                <w:webHidden/>
              </w:rPr>
              <w:fldChar w:fldCharType="separate"/>
            </w:r>
            <w:r w:rsidR="00D76A82">
              <w:rPr>
                <w:noProof/>
                <w:webHidden/>
              </w:rPr>
              <w:t>36</w:t>
            </w:r>
            <w:r>
              <w:rPr>
                <w:noProof/>
                <w:webHidden/>
              </w:rPr>
              <w:fldChar w:fldCharType="end"/>
            </w:r>
          </w:hyperlink>
        </w:p>
        <w:p w14:paraId="7D4B5508" w14:textId="41D9BEE6"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07" w:history="1">
            <w:r w:rsidRPr="002F238F">
              <w:rPr>
                <w:rStyle w:val="Hipervnculo"/>
                <w:rFonts w:cs="Arial"/>
                <w:noProof/>
              </w:rPr>
              <w:t>3.1.6.</w:t>
            </w:r>
            <w:r>
              <w:rPr>
                <w:rFonts w:asciiTheme="minorHAnsi" w:eastAsiaTheme="minorEastAsia" w:hAnsiTheme="minorHAnsi" w:cstheme="minorBidi"/>
                <w:noProof/>
                <w:lang w:val="es-CO" w:eastAsia="es-CO"/>
              </w:rPr>
              <w:tab/>
            </w:r>
            <w:r w:rsidRPr="002F238F">
              <w:rPr>
                <w:rStyle w:val="Hipervnculo"/>
                <w:rFonts w:cs="Arial"/>
                <w:noProof/>
              </w:rPr>
              <w:t>Estrategias para mejorar calidad en la atención a la primera infancia</w:t>
            </w:r>
            <w:r>
              <w:rPr>
                <w:noProof/>
                <w:webHidden/>
              </w:rPr>
              <w:tab/>
            </w:r>
            <w:r>
              <w:rPr>
                <w:noProof/>
                <w:webHidden/>
              </w:rPr>
              <w:fldChar w:fldCharType="begin"/>
            </w:r>
            <w:r>
              <w:rPr>
                <w:noProof/>
                <w:webHidden/>
              </w:rPr>
              <w:instrText xml:space="preserve"> PAGEREF _Toc505111307 \h </w:instrText>
            </w:r>
            <w:r>
              <w:rPr>
                <w:noProof/>
                <w:webHidden/>
              </w:rPr>
            </w:r>
            <w:r>
              <w:rPr>
                <w:noProof/>
                <w:webHidden/>
              </w:rPr>
              <w:fldChar w:fldCharType="separate"/>
            </w:r>
            <w:r w:rsidR="00D76A82">
              <w:rPr>
                <w:noProof/>
                <w:webHidden/>
              </w:rPr>
              <w:t>39</w:t>
            </w:r>
            <w:r>
              <w:rPr>
                <w:noProof/>
                <w:webHidden/>
              </w:rPr>
              <w:fldChar w:fldCharType="end"/>
            </w:r>
          </w:hyperlink>
        </w:p>
        <w:p w14:paraId="4E0A0486" w14:textId="37E4F6FF"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08" w:history="1">
            <w:r w:rsidRPr="002F238F">
              <w:rPr>
                <w:rStyle w:val="Hipervnculo"/>
                <w:rFonts w:cs="Arial"/>
                <w:noProof/>
              </w:rPr>
              <w:t>3.1.7.</w:t>
            </w:r>
            <w:r>
              <w:rPr>
                <w:rFonts w:asciiTheme="minorHAnsi" w:eastAsiaTheme="minorEastAsia" w:hAnsiTheme="minorHAnsi" w:cstheme="minorBidi"/>
                <w:noProof/>
                <w:lang w:val="es-CO" w:eastAsia="es-CO"/>
              </w:rPr>
              <w:tab/>
            </w:r>
            <w:r w:rsidRPr="002F238F">
              <w:rPr>
                <w:rStyle w:val="Hipervnculo"/>
                <w:rFonts w:cs="Arial"/>
                <w:noProof/>
              </w:rPr>
              <w:t>Atención compromisos con madres comunitarias de los sindicatos SINTRACIHOBI – COLMADRES</w:t>
            </w:r>
            <w:r>
              <w:rPr>
                <w:noProof/>
                <w:webHidden/>
              </w:rPr>
              <w:tab/>
            </w:r>
            <w:r>
              <w:rPr>
                <w:noProof/>
                <w:webHidden/>
              </w:rPr>
              <w:fldChar w:fldCharType="begin"/>
            </w:r>
            <w:r>
              <w:rPr>
                <w:noProof/>
                <w:webHidden/>
              </w:rPr>
              <w:instrText xml:space="preserve"> PAGEREF _Toc505111308 \h </w:instrText>
            </w:r>
            <w:r>
              <w:rPr>
                <w:noProof/>
                <w:webHidden/>
              </w:rPr>
            </w:r>
            <w:r>
              <w:rPr>
                <w:noProof/>
                <w:webHidden/>
              </w:rPr>
              <w:fldChar w:fldCharType="separate"/>
            </w:r>
            <w:r w:rsidR="00D76A82">
              <w:rPr>
                <w:noProof/>
                <w:webHidden/>
              </w:rPr>
              <w:t>47</w:t>
            </w:r>
            <w:r>
              <w:rPr>
                <w:noProof/>
                <w:webHidden/>
              </w:rPr>
              <w:fldChar w:fldCharType="end"/>
            </w:r>
          </w:hyperlink>
        </w:p>
        <w:p w14:paraId="715C62D1" w14:textId="038F5C9D"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09" w:history="1">
            <w:r w:rsidRPr="002F238F">
              <w:rPr>
                <w:rStyle w:val="Hipervnculo"/>
                <w:noProof/>
              </w:rPr>
              <w:t>3.1.8.</w:t>
            </w:r>
            <w:r>
              <w:rPr>
                <w:rFonts w:asciiTheme="minorHAnsi" w:eastAsiaTheme="minorEastAsia" w:hAnsiTheme="minorHAnsi" w:cstheme="minorBidi"/>
                <w:noProof/>
                <w:lang w:val="es-CO" w:eastAsia="es-CO"/>
              </w:rPr>
              <w:tab/>
            </w:r>
            <w:r w:rsidRPr="002F238F">
              <w:rPr>
                <w:rStyle w:val="Hipervnculo"/>
                <w:rFonts w:cs="Arial"/>
                <w:noProof/>
              </w:rPr>
              <w:t>LOGROS 2017</w:t>
            </w:r>
            <w:r>
              <w:rPr>
                <w:noProof/>
                <w:webHidden/>
              </w:rPr>
              <w:tab/>
            </w:r>
            <w:r>
              <w:rPr>
                <w:noProof/>
                <w:webHidden/>
              </w:rPr>
              <w:fldChar w:fldCharType="begin"/>
            </w:r>
            <w:r>
              <w:rPr>
                <w:noProof/>
                <w:webHidden/>
              </w:rPr>
              <w:instrText xml:space="preserve"> PAGEREF _Toc505111309 \h </w:instrText>
            </w:r>
            <w:r>
              <w:rPr>
                <w:noProof/>
                <w:webHidden/>
              </w:rPr>
            </w:r>
            <w:r>
              <w:rPr>
                <w:noProof/>
                <w:webHidden/>
              </w:rPr>
              <w:fldChar w:fldCharType="separate"/>
            </w:r>
            <w:r w:rsidR="00D76A82">
              <w:rPr>
                <w:noProof/>
                <w:webHidden/>
              </w:rPr>
              <w:t>51</w:t>
            </w:r>
            <w:r>
              <w:rPr>
                <w:noProof/>
                <w:webHidden/>
              </w:rPr>
              <w:fldChar w:fldCharType="end"/>
            </w:r>
          </w:hyperlink>
        </w:p>
        <w:p w14:paraId="0047D97A" w14:textId="1EA89E08" w:rsidR="009A239B" w:rsidRDefault="009A239B">
          <w:pPr>
            <w:pStyle w:val="TDC1"/>
            <w:rPr>
              <w:rFonts w:asciiTheme="minorHAnsi" w:eastAsiaTheme="minorEastAsia" w:hAnsiTheme="minorHAnsi" w:cstheme="minorBidi"/>
              <w:bCs w:val="0"/>
              <w:kern w:val="0"/>
              <w:lang w:val="es-CO" w:eastAsia="es-CO"/>
            </w:rPr>
          </w:pPr>
          <w:hyperlink w:anchor="_Toc505111310" w:history="1">
            <w:r w:rsidRPr="002F238F">
              <w:rPr>
                <w:rStyle w:val="Hipervnculo"/>
              </w:rPr>
              <w:t>3.2.</w:t>
            </w:r>
            <w:r>
              <w:rPr>
                <w:rFonts w:asciiTheme="minorHAnsi" w:eastAsiaTheme="minorEastAsia" w:hAnsiTheme="minorHAnsi" w:cstheme="minorBidi"/>
                <w:bCs w:val="0"/>
                <w:kern w:val="0"/>
                <w:lang w:val="es-CO" w:eastAsia="es-CO"/>
              </w:rPr>
              <w:tab/>
            </w:r>
            <w:r w:rsidRPr="002F238F">
              <w:rPr>
                <w:rStyle w:val="Hipervnculo"/>
              </w:rPr>
              <w:t>ATENCIÓN A LA NIÑEZ Y LA ADOLESCENCIA</w:t>
            </w:r>
            <w:r>
              <w:rPr>
                <w:webHidden/>
              </w:rPr>
              <w:tab/>
            </w:r>
            <w:r>
              <w:rPr>
                <w:webHidden/>
              </w:rPr>
              <w:fldChar w:fldCharType="begin"/>
            </w:r>
            <w:r>
              <w:rPr>
                <w:webHidden/>
              </w:rPr>
              <w:instrText xml:space="preserve"> PAGEREF _Toc505111310 \h </w:instrText>
            </w:r>
            <w:r>
              <w:rPr>
                <w:webHidden/>
              </w:rPr>
            </w:r>
            <w:r>
              <w:rPr>
                <w:webHidden/>
              </w:rPr>
              <w:fldChar w:fldCharType="separate"/>
            </w:r>
            <w:r w:rsidR="00D76A82">
              <w:rPr>
                <w:webHidden/>
              </w:rPr>
              <w:t>56</w:t>
            </w:r>
            <w:r>
              <w:rPr>
                <w:webHidden/>
              </w:rPr>
              <w:fldChar w:fldCharType="end"/>
            </w:r>
          </w:hyperlink>
        </w:p>
        <w:p w14:paraId="5F6EC003" w14:textId="7213A93A"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11" w:history="1">
            <w:r w:rsidRPr="002F238F">
              <w:rPr>
                <w:rStyle w:val="Hipervnculo"/>
                <w:rFonts w:eastAsiaTheme="majorEastAsia" w:cs="Arial"/>
                <w:noProof/>
              </w:rPr>
              <w:t>3.2.1.</w:t>
            </w:r>
            <w:r>
              <w:rPr>
                <w:rFonts w:asciiTheme="minorHAnsi" w:eastAsiaTheme="minorEastAsia" w:hAnsiTheme="minorHAnsi" w:cstheme="minorBidi"/>
                <w:noProof/>
                <w:lang w:val="es-CO" w:eastAsia="es-CO"/>
              </w:rPr>
              <w:tab/>
            </w:r>
            <w:r w:rsidRPr="002F238F">
              <w:rPr>
                <w:rStyle w:val="Hipervnculo"/>
                <w:rFonts w:eastAsia="Times New Roman" w:cs="Arial"/>
                <w:noProof/>
                <w:kern w:val="32"/>
              </w:rPr>
              <w:t>Marco de la Política Niñez y Adolescencia</w:t>
            </w:r>
            <w:r>
              <w:rPr>
                <w:noProof/>
                <w:webHidden/>
              </w:rPr>
              <w:tab/>
            </w:r>
            <w:r>
              <w:rPr>
                <w:noProof/>
                <w:webHidden/>
              </w:rPr>
              <w:fldChar w:fldCharType="begin"/>
            </w:r>
            <w:r>
              <w:rPr>
                <w:noProof/>
                <w:webHidden/>
              </w:rPr>
              <w:instrText xml:space="preserve"> PAGEREF _Toc505111311 \h </w:instrText>
            </w:r>
            <w:r>
              <w:rPr>
                <w:noProof/>
                <w:webHidden/>
              </w:rPr>
            </w:r>
            <w:r>
              <w:rPr>
                <w:noProof/>
                <w:webHidden/>
              </w:rPr>
              <w:fldChar w:fldCharType="separate"/>
            </w:r>
            <w:r w:rsidR="00D76A82">
              <w:rPr>
                <w:noProof/>
                <w:webHidden/>
              </w:rPr>
              <w:t>56</w:t>
            </w:r>
            <w:r>
              <w:rPr>
                <w:noProof/>
                <w:webHidden/>
              </w:rPr>
              <w:fldChar w:fldCharType="end"/>
            </w:r>
          </w:hyperlink>
        </w:p>
        <w:p w14:paraId="36C910C1" w14:textId="52A4D8F1"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12" w:history="1">
            <w:r w:rsidRPr="002F238F">
              <w:rPr>
                <w:rStyle w:val="Hipervnculo"/>
                <w:rFonts w:cs="Arial"/>
                <w:noProof/>
              </w:rPr>
              <w:t>3.2.2.</w:t>
            </w:r>
            <w:r>
              <w:rPr>
                <w:rFonts w:asciiTheme="minorHAnsi" w:eastAsiaTheme="minorEastAsia" w:hAnsiTheme="minorHAnsi" w:cstheme="minorBidi"/>
                <w:noProof/>
                <w:lang w:val="es-CO" w:eastAsia="es-CO"/>
              </w:rPr>
              <w:tab/>
            </w:r>
            <w:r w:rsidRPr="002F238F">
              <w:rPr>
                <w:rStyle w:val="Hipervnculo"/>
                <w:rFonts w:cs="Arial"/>
                <w:noProof/>
              </w:rPr>
              <w:t>Acciones realizadas en 2017</w:t>
            </w:r>
            <w:r>
              <w:rPr>
                <w:noProof/>
                <w:webHidden/>
              </w:rPr>
              <w:tab/>
            </w:r>
            <w:r>
              <w:rPr>
                <w:noProof/>
                <w:webHidden/>
              </w:rPr>
              <w:fldChar w:fldCharType="begin"/>
            </w:r>
            <w:r>
              <w:rPr>
                <w:noProof/>
                <w:webHidden/>
              </w:rPr>
              <w:instrText xml:space="preserve"> PAGEREF _Toc505111312 \h </w:instrText>
            </w:r>
            <w:r>
              <w:rPr>
                <w:noProof/>
                <w:webHidden/>
              </w:rPr>
            </w:r>
            <w:r>
              <w:rPr>
                <w:noProof/>
                <w:webHidden/>
              </w:rPr>
              <w:fldChar w:fldCharType="separate"/>
            </w:r>
            <w:r w:rsidR="00D76A82">
              <w:rPr>
                <w:noProof/>
                <w:webHidden/>
              </w:rPr>
              <w:t>57</w:t>
            </w:r>
            <w:r>
              <w:rPr>
                <w:noProof/>
                <w:webHidden/>
              </w:rPr>
              <w:fldChar w:fldCharType="end"/>
            </w:r>
          </w:hyperlink>
        </w:p>
        <w:p w14:paraId="5A947FEC" w14:textId="01CB061B"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13" w:history="1">
            <w:r w:rsidRPr="002F238F">
              <w:rPr>
                <w:rStyle w:val="Hipervnculo"/>
                <w:rFonts w:cs="Arial"/>
                <w:noProof/>
              </w:rPr>
              <w:t>3.2.3.</w:t>
            </w:r>
            <w:r>
              <w:rPr>
                <w:rFonts w:asciiTheme="minorHAnsi" w:eastAsiaTheme="minorEastAsia" w:hAnsiTheme="minorHAnsi" w:cstheme="minorBidi"/>
                <w:noProof/>
                <w:lang w:val="es-CO" w:eastAsia="es-CO"/>
              </w:rPr>
              <w:tab/>
            </w:r>
            <w:r w:rsidRPr="002F238F">
              <w:rPr>
                <w:rStyle w:val="Hipervnculo"/>
                <w:rFonts w:cs="Arial"/>
                <w:noProof/>
              </w:rPr>
              <w:t>LOGROS 2017</w:t>
            </w:r>
            <w:r>
              <w:rPr>
                <w:noProof/>
                <w:webHidden/>
              </w:rPr>
              <w:tab/>
            </w:r>
            <w:r>
              <w:rPr>
                <w:noProof/>
                <w:webHidden/>
              </w:rPr>
              <w:fldChar w:fldCharType="begin"/>
            </w:r>
            <w:r>
              <w:rPr>
                <w:noProof/>
                <w:webHidden/>
              </w:rPr>
              <w:instrText xml:space="preserve"> PAGEREF _Toc505111313 \h </w:instrText>
            </w:r>
            <w:r>
              <w:rPr>
                <w:noProof/>
                <w:webHidden/>
              </w:rPr>
            </w:r>
            <w:r>
              <w:rPr>
                <w:noProof/>
                <w:webHidden/>
              </w:rPr>
              <w:fldChar w:fldCharType="separate"/>
            </w:r>
            <w:r w:rsidR="00D76A82">
              <w:rPr>
                <w:noProof/>
                <w:webHidden/>
              </w:rPr>
              <w:t>70</w:t>
            </w:r>
            <w:r>
              <w:rPr>
                <w:noProof/>
                <w:webHidden/>
              </w:rPr>
              <w:fldChar w:fldCharType="end"/>
            </w:r>
          </w:hyperlink>
        </w:p>
        <w:p w14:paraId="0DFC6956" w14:textId="3051B2BB"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14" w:history="1">
            <w:r w:rsidRPr="002F238F">
              <w:rPr>
                <w:rStyle w:val="Hipervnculo"/>
                <w:rFonts w:cs="Arial"/>
                <w:noProof/>
              </w:rPr>
              <w:t>3.2.4.</w:t>
            </w:r>
            <w:r>
              <w:rPr>
                <w:rFonts w:asciiTheme="minorHAnsi" w:eastAsiaTheme="minorEastAsia" w:hAnsiTheme="minorHAnsi" w:cstheme="minorBidi"/>
                <w:noProof/>
                <w:lang w:val="es-CO" w:eastAsia="es-CO"/>
              </w:rPr>
              <w:tab/>
            </w:r>
            <w:r w:rsidRPr="002F238F">
              <w:rPr>
                <w:rStyle w:val="Hipervnculo"/>
                <w:rFonts w:cs="Arial"/>
                <w:noProof/>
              </w:rPr>
              <w:t>RETOS 2018</w:t>
            </w:r>
            <w:r>
              <w:rPr>
                <w:noProof/>
                <w:webHidden/>
              </w:rPr>
              <w:tab/>
            </w:r>
            <w:r>
              <w:rPr>
                <w:noProof/>
                <w:webHidden/>
              </w:rPr>
              <w:fldChar w:fldCharType="begin"/>
            </w:r>
            <w:r>
              <w:rPr>
                <w:noProof/>
                <w:webHidden/>
              </w:rPr>
              <w:instrText xml:space="preserve"> PAGEREF _Toc505111314 \h </w:instrText>
            </w:r>
            <w:r>
              <w:rPr>
                <w:noProof/>
                <w:webHidden/>
              </w:rPr>
            </w:r>
            <w:r>
              <w:rPr>
                <w:noProof/>
                <w:webHidden/>
              </w:rPr>
              <w:fldChar w:fldCharType="separate"/>
            </w:r>
            <w:r w:rsidR="00D76A82">
              <w:rPr>
                <w:noProof/>
                <w:webHidden/>
              </w:rPr>
              <w:t>75</w:t>
            </w:r>
            <w:r>
              <w:rPr>
                <w:noProof/>
                <w:webHidden/>
              </w:rPr>
              <w:fldChar w:fldCharType="end"/>
            </w:r>
          </w:hyperlink>
        </w:p>
        <w:p w14:paraId="2761D199" w14:textId="1978596C" w:rsidR="009A239B" w:rsidRDefault="009A239B">
          <w:pPr>
            <w:pStyle w:val="TDC1"/>
            <w:rPr>
              <w:rFonts w:asciiTheme="minorHAnsi" w:eastAsiaTheme="minorEastAsia" w:hAnsiTheme="minorHAnsi" w:cstheme="minorBidi"/>
              <w:bCs w:val="0"/>
              <w:kern w:val="0"/>
              <w:lang w:val="es-CO" w:eastAsia="es-CO"/>
            </w:rPr>
          </w:pPr>
          <w:hyperlink w:anchor="_Toc505111315" w:history="1">
            <w:r w:rsidRPr="002F238F">
              <w:rPr>
                <w:rStyle w:val="Hipervnculo"/>
              </w:rPr>
              <w:t>3.3.</w:t>
            </w:r>
            <w:r>
              <w:rPr>
                <w:rFonts w:asciiTheme="minorHAnsi" w:eastAsiaTheme="minorEastAsia" w:hAnsiTheme="minorHAnsi" w:cstheme="minorBidi"/>
                <w:bCs w:val="0"/>
                <w:kern w:val="0"/>
                <w:lang w:val="es-CO" w:eastAsia="es-CO"/>
              </w:rPr>
              <w:tab/>
            </w:r>
            <w:r w:rsidRPr="002F238F">
              <w:rPr>
                <w:rStyle w:val="Hipervnculo"/>
              </w:rPr>
              <w:t>ATENCION A FAMILIAS Y COMUNIDADES</w:t>
            </w:r>
            <w:r>
              <w:rPr>
                <w:webHidden/>
              </w:rPr>
              <w:tab/>
            </w:r>
            <w:r>
              <w:rPr>
                <w:webHidden/>
              </w:rPr>
              <w:fldChar w:fldCharType="begin"/>
            </w:r>
            <w:r>
              <w:rPr>
                <w:webHidden/>
              </w:rPr>
              <w:instrText xml:space="preserve"> PAGEREF _Toc505111315 \h </w:instrText>
            </w:r>
            <w:r>
              <w:rPr>
                <w:webHidden/>
              </w:rPr>
            </w:r>
            <w:r>
              <w:rPr>
                <w:webHidden/>
              </w:rPr>
              <w:fldChar w:fldCharType="separate"/>
            </w:r>
            <w:r w:rsidR="00D76A82">
              <w:rPr>
                <w:webHidden/>
              </w:rPr>
              <w:t>77</w:t>
            </w:r>
            <w:r>
              <w:rPr>
                <w:webHidden/>
              </w:rPr>
              <w:fldChar w:fldCharType="end"/>
            </w:r>
          </w:hyperlink>
        </w:p>
        <w:p w14:paraId="6EB2ADC0" w14:textId="0078DADE"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16" w:history="1">
            <w:r w:rsidRPr="002F238F">
              <w:rPr>
                <w:rStyle w:val="Hipervnculo"/>
                <w:rFonts w:cs="Arial"/>
                <w:noProof/>
              </w:rPr>
              <w:t>3.3.1.</w:t>
            </w:r>
            <w:r>
              <w:rPr>
                <w:rFonts w:asciiTheme="minorHAnsi" w:eastAsiaTheme="minorEastAsia" w:hAnsiTheme="minorHAnsi" w:cstheme="minorBidi"/>
                <w:noProof/>
                <w:lang w:val="es-CO" w:eastAsia="es-CO"/>
              </w:rPr>
              <w:tab/>
            </w:r>
            <w:r w:rsidRPr="002F238F">
              <w:rPr>
                <w:rStyle w:val="Hipervnculo"/>
                <w:rFonts w:cs="Arial"/>
                <w:noProof/>
              </w:rPr>
              <w:t>Marco de Política Pública de Familia y Comunidades</w:t>
            </w:r>
            <w:r>
              <w:rPr>
                <w:noProof/>
                <w:webHidden/>
              </w:rPr>
              <w:tab/>
            </w:r>
            <w:r>
              <w:rPr>
                <w:noProof/>
                <w:webHidden/>
              </w:rPr>
              <w:fldChar w:fldCharType="begin"/>
            </w:r>
            <w:r>
              <w:rPr>
                <w:noProof/>
                <w:webHidden/>
              </w:rPr>
              <w:instrText xml:space="preserve"> PAGEREF _Toc505111316 \h </w:instrText>
            </w:r>
            <w:r>
              <w:rPr>
                <w:noProof/>
                <w:webHidden/>
              </w:rPr>
            </w:r>
            <w:r>
              <w:rPr>
                <w:noProof/>
                <w:webHidden/>
              </w:rPr>
              <w:fldChar w:fldCharType="separate"/>
            </w:r>
            <w:r w:rsidR="00D76A82">
              <w:rPr>
                <w:noProof/>
                <w:webHidden/>
              </w:rPr>
              <w:t>77</w:t>
            </w:r>
            <w:r>
              <w:rPr>
                <w:noProof/>
                <w:webHidden/>
              </w:rPr>
              <w:fldChar w:fldCharType="end"/>
            </w:r>
          </w:hyperlink>
        </w:p>
        <w:p w14:paraId="57C0906A" w14:textId="0C1377AC"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17" w:history="1">
            <w:r w:rsidRPr="002F238F">
              <w:rPr>
                <w:rStyle w:val="Hipervnculo"/>
                <w:rFonts w:eastAsiaTheme="majorEastAsia" w:cs="Arial"/>
                <w:noProof/>
              </w:rPr>
              <w:t>3.3.2.</w:t>
            </w:r>
            <w:r>
              <w:rPr>
                <w:rFonts w:asciiTheme="minorHAnsi" w:eastAsiaTheme="minorEastAsia" w:hAnsiTheme="minorHAnsi" w:cstheme="minorBidi"/>
                <w:noProof/>
                <w:lang w:val="es-CO" w:eastAsia="es-CO"/>
              </w:rPr>
              <w:tab/>
            </w:r>
            <w:r w:rsidRPr="002F238F">
              <w:rPr>
                <w:rStyle w:val="Hipervnculo"/>
                <w:rFonts w:eastAsiaTheme="majorEastAsia" w:cs="Arial"/>
                <w:noProof/>
              </w:rPr>
              <w:t>Acciones adelantadas frente a políticas priorizadas</w:t>
            </w:r>
            <w:r>
              <w:rPr>
                <w:noProof/>
                <w:webHidden/>
              </w:rPr>
              <w:tab/>
            </w:r>
            <w:r>
              <w:rPr>
                <w:noProof/>
                <w:webHidden/>
              </w:rPr>
              <w:fldChar w:fldCharType="begin"/>
            </w:r>
            <w:r>
              <w:rPr>
                <w:noProof/>
                <w:webHidden/>
              </w:rPr>
              <w:instrText xml:space="preserve"> PAGEREF _Toc505111317 \h </w:instrText>
            </w:r>
            <w:r>
              <w:rPr>
                <w:noProof/>
                <w:webHidden/>
              </w:rPr>
            </w:r>
            <w:r>
              <w:rPr>
                <w:noProof/>
                <w:webHidden/>
              </w:rPr>
              <w:fldChar w:fldCharType="separate"/>
            </w:r>
            <w:r w:rsidR="00D76A82">
              <w:rPr>
                <w:noProof/>
                <w:webHidden/>
              </w:rPr>
              <w:t>78</w:t>
            </w:r>
            <w:r>
              <w:rPr>
                <w:noProof/>
                <w:webHidden/>
              </w:rPr>
              <w:fldChar w:fldCharType="end"/>
            </w:r>
          </w:hyperlink>
        </w:p>
        <w:p w14:paraId="1171217B" w14:textId="50FA5667"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18" w:history="1">
            <w:r w:rsidRPr="002F238F">
              <w:rPr>
                <w:rStyle w:val="Hipervnculo"/>
                <w:rFonts w:eastAsiaTheme="majorEastAsia" w:cs="Arial"/>
                <w:noProof/>
              </w:rPr>
              <w:t>3.3.3</w:t>
            </w:r>
            <w:r>
              <w:rPr>
                <w:rFonts w:asciiTheme="minorHAnsi" w:eastAsiaTheme="minorEastAsia" w:hAnsiTheme="minorHAnsi" w:cstheme="minorBidi"/>
                <w:noProof/>
                <w:lang w:val="es-CO" w:eastAsia="es-CO"/>
              </w:rPr>
              <w:tab/>
            </w:r>
            <w:r w:rsidRPr="002F238F">
              <w:rPr>
                <w:rStyle w:val="Hipervnculo"/>
                <w:rFonts w:eastAsiaTheme="majorEastAsia" w:cs="Arial"/>
                <w:noProof/>
              </w:rPr>
              <w:t>Atención a Familias y Comunidades</w:t>
            </w:r>
            <w:r>
              <w:rPr>
                <w:noProof/>
                <w:webHidden/>
              </w:rPr>
              <w:tab/>
            </w:r>
            <w:r>
              <w:rPr>
                <w:noProof/>
                <w:webHidden/>
              </w:rPr>
              <w:fldChar w:fldCharType="begin"/>
            </w:r>
            <w:r>
              <w:rPr>
                <w:noProof/>
                <w:webHidden/>
              </w:rPr>
              <w:instrText xml:space="preserve"> PAGEREF _Toc505111318 \h </w:instrText>
            </w:r>
            <w:r>
              <w:rPr>
                <w:noProof/>
                <w:webHidden/>
              </w:rPr>
            </w:r>
            <w:r>
              <w:rPr>
                <w:noProof/>
                <w:webHidden/>
              </w:rPr>
              <w:fldChar w:fldCharType="separate"/>
            </w:r>
            <w:r w:rsidR="00D76A82">
              <w:rPr>
                <w:noProof/>
                <w:webHidden/>
              </w:rPr>
              <w:t>83</w:t>
            </w:r>
            <w:r>
              <w:rPr>
                <w:noProof/>
                <w:webHidden/>
              </w:rPr>
              <w:fldChar w:fldCharType="end"/>
            </w:r>
          </w:hyperlink>
        </w:p>
        <w:p w14:paraId="3C1E1F89" w14:textId="35FCCF22"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19" w:history="1">
            <w:r w:rsidRPr="002F238F">
              <w:rPr>
                <w:rStyle w:val="Hipervnculo"/>
                <w:rFonts w:eastAsiaTheme="majorEastAsia" w:cs="Arial"/>
                <w:noProof/>
              </w:rPr>
              <w:t>3.3.4.</w:t>
            </w:r>
            <w:r>
              <w:rPr>
                <w:rFonts w:asciiTheme="minorHAnsi" w:eastAsiaTheme="minorEastAsia" w:hAnsiTheme="minorHAnsi" w:cstheme="minorBidi"/>
                <w:noProof/>
                <w:lang w:val="es-CO" w:eastAsia="es-CO"/>
              </w:rPr>
              <w:tab/>
            </w:r>
            <w:r w:rsidRPr="002F238F">
              <w:rPr>
                <w:rStyle w:val="Hipervnculo"/>
                <w:rFonts w:eastAsiaTheme="majorEastAsia" w:cs="Arial"/>
                <w:noProof/>
              </w:rPr>
              <w:t>LOGROS 2017</w:t>
            </w:r>
            <w:r>
              <w:rPr>
                <w:noProof/>
                <w:webHidden/>
              </w:rPr>
              <w:tab/>
            </w:r>
            <w:r>
              <w:rPr>
                <w:noProof/>
                <w:webHidden/>
              </w:rPr>
              <w:fldChar w:fldCharType="begin"/>
            </w:r>
            <w:r>
              <w:rPr>
                <w:noProof/>
                <w:webHidden/>
              </w:rPr>
              <w:instrText xml:space="preserve"> PAGEREF _Toc505111319 \h </w:instrText>
            </w:r>
            <w:r>
              <w:rPr>
                <w:noProof/>
                <w:webHidden/>
              </w:rPr>
            </w:r>
            <w:r>
              <w:rPr>
                <w:noProof/>
                <w:webHidden/>
              </w:rPr>
              <w:fldChar w:fldCharType="separate"/>
            </w:r>
            <w:r w:rsidR="00D76A82">
              <w:rPr>
                <w:noProof/>
                <w:webHidden/>
              </w:rPr>
              <w:t>87</w:t>
            </w:r>
            <w:r>
              <w:rPr>
                <w:noProof/>
                <w:webHidden/>
              </w:rPr>
              <w:fldChar w:fldCharType="end"/>
            </w:r>
          </w:hyperlink>
        </w:p>
        <w:p w14:paraId="6AAC98EB" w14:textId="13F3592F"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20" w:history="1">
            <w:r w:rsidRPr="002F238F">
              <w:rPr>
                <w:rStyle w:val="Hipervnculo"/>
                <w:rFonts w:eastAsiaTheme="majorEastAsia" w:cs="Arial"/>
                <w:noProof/>
              </w:rPr>
              <w:t>3.3.5.</w:t>
            </w:r>
            <w:r>
              <w:rPr>
                <w:rFonts w:asciiTheme="minorHAnsi" w:eastAsiaTheme="minorEastAsia" w:hAnsiTheme="minorHAnsi" w:cstheme="minorBidi"/>
                <w:noProof/>
                <w:lang w:val="es-CO" w:eastAsia="es-CO"/>
              </w:rPr>
              <w:tab/>
            </w:r>
            <w:r w:rsidRPr="002F238F">
              <w:rPr>
                <w:rStyle w:val="Hipervnculo"/>
                <w:rFonts w:eastAsiaTheme="majorEastAsia" w:cs="Arial"/>
                <w:noProof/>
              </w:rPr>
              <w:t>RETOS 2018</w:t>
            </w:r>
            <w:r>
              <w:rPr>
                <w:noProof/>
                <w:webHidden/>
              </w:rPr>
              <w:tab/>
            </w:r>
            <w:r>
              <w:rPr>
                <w:noProof/>
                <w:webHidden/>
              </w:rPr>
              <w:fldChar w:fldCharType="begin"/>
            </w:r>
            <w:r>
              <w:rPr>
                <w:noProof/>
                <w:webHidden/>
              </w:rPr>
              <w:instrText xml:space="preserve"> PAGEREF _Toc505111320 \h </w:instrText>
            </w:r>
            <w:r>
              <w:rPr>
                <w:noProof/>
                <w:webHidden/>
              </w:rPr>
            </w:r>
            <w:r>
              <w:rPr>
                <w:noProof/>
                <w:webHidden/>
              </w:rPr>
              <w:fldChar w:fldCharType="separate"/>
            </w:r>
            <w:r w:rsidR="00D76A82">
              <w:rPr>
                <w:noProof/>
                <w:webHidden/>
              </w:rPr>
              <w:t>88</w:t>
            </w:r>
            <w:r>
              <w:rPr>
                <w:noProof/>
                <w:webHidden/>
              </w:rPr>
              <w:fldChar w:fldCharType="end"/>
            </w:r>
          </w:hyperlink>
        </w:p>
        <w:p w14:paraId="7A735A84" w14:textId="18C95F96" w:rsidR="009A239B" w:rsidRDefault="009A239B">
          <w:pPr>
            <w:pStyle w:val="TDC1"/>
            <w:rPr>
              <w:rFonts w:asciiTheme="minorHAnsi" w:eastAsiaTheme="minorEastAsia" w:hAnsiTheme="minorHAnsi" w:cstheme="minorBidi"/>
              <w:bCs w:val="0"/>
              <w:kern w:val="0"/>
              <w:lang w:val="es-CO" w:eastAsia="es-CO"/>
            </w:rPr>
          </w:pPr>
          <w:hyperlink w:anchor="_Toc505111321" w:history="1">
            <w:r w:rsidRPr="002F238F">
              <w:rPr>
                <w:rStyle w:val="Hipervnculo"/>
              </w:rPr>
              <w:t>3.4.</w:t>
            </w:r>
            <w:r>
              <w:rPr>
                <w:rFonts w:asciiTheme="minorHAnsi" w:eastAsiaTheme="minorEastAsia" w:hAnsiTheme="minorHAnsi" w:cstheme="minorBidi"/>
                <w:bCs w:val="0"/>
                <w:kern w:val="0"/>
                <w:lang w:val="es-CO" w:eastAsia="es-CO"/>
              </w:rPr>
              <w:tab/>
            </w:r>
            <w:r w:rsidRPr="002F238F">
              <w:rPr>
                <w:rStyle w:val="Hipervnculo"/>
              </w:rPr>
              <w:t>ATENCIÓN EN NUTRICIÓN</w:t>
            </w:r>
            <w:r>
              <w:rPr>
                <w:webHidden/>
              </w:rPr>
              <w:tab/>
            </w:r>
            <w:r>
              <w:rPr>
                <w:webHidden/>
              </w:rPr>
              <w:fldChar w:fldCharType="begin"/>
            </w:r>
            <w:r>
              <w:rPr>
                <w:webHidden/>
              </w:rPr>
              <w:instrText xml:space="preserve"> PAGEREF _Toc505111321 \h </w:instrText>
            </w:r>
            <w:r>
              <w:rPr>
                <w:webHidden/>
              </w:rPr>
            </w:r>
            <w:r>
              <w:rPr>
                <w:webHidden/>
              </w:rPr>
              <w:fldChar w:fldCharType="separate"/>
            </w:r>
            <w:r w:rsidR="00D76A82">
              <w:rPr>
                <w:webHidden/>
              </w:rPr>
              <w:t>89</w:t>
            </w:r>
            <w:r>
              <w:rPr>
                <w:webHidden/>
              </w:rPr>
              <w:fldChar w:fldCharType="end"/>
            </w:r>
          </w:hyperlink>
        </w:p>
        <w:p w14:paraId="3664706A" w14:textId="3607BC2D"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22" w:history="1">
            <w:r w:rsidRPr="002F238F">
              <w:rPr>
                <w:rStyle w:val="Hipervnculo"/>
                <w:rFonts w:eastAsiaTheme="majorEastAsia" w:cs="Arial"/>
                <w:noProof/>
              </w:rPr>
              <w:t>3.4.1.</w:t>
            </w:r>
            <w:r>
              <w:rPr>
                <w:rFonts w:asciiTheme="minorHAnsi" w:eastAsiaTheme="minorEastAsia" w:hAnsiTheme="minorHAnsi" w:cstheme="minorBidi"/>
                <w:noProof/>
                <w:lang w:val="es-CO" w:eastAsia="es-CO"/>
              </w:rPr>
              <w:tab/>
            </w:r>
            <w:r w:rsidRPr="002F238F">
              <w:rPr>
                <w:rStyle w:val="Hipervnculo"/>
                <w:rFonts w:eastAsia="Times New Roman" w:cs="Arial"/>
                <w:noProof/>
                <w:kern w:val="32"/>
              </w:rPr>
              <w:t>Marco de Política Pública de Nutrición</w:t>
            </w:r>
            <w:r>
              <w:rPr>
                <w:noProof/>
                <w:webHidden/>
              </w:rPr>
              <w:tab/>
            </w:r>
            <w:r>
              <w:rPr>
                <w:noProof/>
                <w:webHidden/>
              </w:rPr>
              <w:fldChar w:fldCharType="begin"/>
            </w:r>
            <w:r>
              <w:rPr>
                <w:noProof/>
                <w:webHidden/>
              </w:rPr>
              <w:instrText xml:space="preserve"> PAGEREF _Toc505111322 \h </w:instrText>
            </w:r>
            <w:r>
              <w:rPr>
                <w:noProof/>
                <w:webHidden/>
              </w:rPr>
            </w:r>
            <w:r>
              <w:rPr>
                <w:noProof/>
                <w:webHidden/>
              </w:rPr>
              <w:fldChar w:fldCharType="separate"/>
            </w:r>
            <w:r w:rsidR="00D76A82">
              <w:rPr>
                <w:noProof/>
                <w:webHidden/>
              </w:rPr>
              <w:t>89</w:t>
            </w:r>
            <w:r>
              <w:rPr>
                <w:noProof/>
                <w:webHidden/>
              </w:rPr>
              <w:fldChar w:fldCharType="end"/>
            </w:r>
          </w:hyperlink>
        </w:p>
        <w:p w14:paraId="46397317" w14:textId="3C81C973"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23" w:history="1">
            <w:r w:rsidRPr="002F238F">
              <w:rPr>
                <w:rStyle w:val="Hipervnculo"/>
                <w:rFonts w:eastAsia="Times New Roman" w:cs="Arial"/>
                <w:noProof/>
                <w:kern w:val="32"/>
              </w:rPr>
              <w:t>3.4.2.</w:t>
            </w:r>
            <w:r>
              <w:rPr>
                <w:rFonts w:asciiTheme="minorHAnsi" w:eastAsiaTheme="minorEastAsia" w:hAnsiTheme="minorHAnsi" w:cstheme="minorBidi"/>
                <w:noProof/>
                <w:lang w:val="es-CO" w:eastAsia="es-CO"/>
              </w:rPr>
              <w:tab/>
            </w:r>
            <w:r w:rsidRPr="002F238F">
              <w:rPr>
                <w:rStyle w:val="Hipervnculo"/>
                <w:rFonts w:eastAsia="Times New Roman" w:cs="Arial"/>
                <w:noProof/>
                <w:kern w:val="32"/>
              </w:rPr>
              <w:t>Estrategia de información, educación y comunicación</w:t>
            </w:r>
            <w:r>
              <w:rPr>
                <w:noProof/>
                <w:webHidden/>
              </w:rPr>
              <w:tab/>
            </w:r>
            <w:r>
              <w:rPr>
                <w:noProof/>
                <w:webHidden/>
              </w:rPr>
              <w:fldChar w:fldCharType="begin"/>
            </w:r>
            <w:r>
              <w:rPr>
                <w:noProof/>
                <w:webHidden/>
              </w:rPr>
              <w:instrText xml:space="preserve"> PAGEREF _Toc505111323 \h </w:instrText>
            </w:r>
            <w:r>
              <w:rPr>
                <w:noProof/>
                <w:webHidden/>
              </w:rPr>
            </w:r>
            <w:r>
              <w:rPr>
                <w:noProof/>
                <w:webHidden/>
              </w:rPr>
              <w:fldChar w:fldCharType="separate"/>
            </w:r>
            <w:r w:rsidR="00D76A82">
              <w:rPr>
                <w:noProof/>
                <w:webHidden/>
              </w:rPr>
              <w:t>90</w:t>
            </w:r>
            <w:r>
              <w:rPr>
                <w:noProof/>
                <w:webHidden/>
              </w:rPr>
              <w:fldChar w:fldCharType="end"/>
            </w:r>
          </w:hyperlink>
        </w:p>
        <w:p w14:paraId="2501185E" w14:textId="34E9832D"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24" w:history="1">
            <w:r w:rsidRPr="002F238F">
              <w:rPr>
                <w:rStyle w:val="Hipervnculo"/>
                <w:rFonts w:eastAsia="Times New Roman" w:cs="Arial"/>
                <w:noProof/>
                <w:kern w:val="32"/>
              </w:rPr>
              <w:t>3.4.3.</w:t>
            </w:r>
            <w:r>
              <w:rPr>
                <w:rFonts w:asciiTheme="minorHAnsi" w:eastAsiaTheme="minorEastAsia" w:hAnsiTheme="minorHAnsi" w:cstheme="minorBidi"/>
                <w:noProof/>
                <w:lang w:val="es-CO" w:eastAsia="es-CO"/>
              </w:rPr>
              <w:tab/>
            </w:r>
            <w:r w:rsidRPr="002F238F">
              <w:rPr>
                <w:rStyle w:val="Hipervnculo"/>
                <w:rFonts w:eastAsia="Times New Roman" w:cs="Arial"/>
                <w:noProof/>
                <w:kern w:val="32"/>
              </w:rPr>
              <w:t>Planes de Seguridad Alimentaria</w:t>
            </w:r>
            <w:r>
              <w:rPr>
                <w:noProof/>
                <w:webHidden/>
              </w:rPr>
              <w:tab/>
            </w:r>
            <w:r>
              <w:rPr>
                <w:noProof/>
                <w:webHidden/>
              </w:rPr>
              <w:fldChar w:fldCharType="begin"/>
            </w:r>
            <w:r>
              <w:rPr>
                <w:noProof/>
                <w:webHidden/>
              </w:rPr>
              <w:instrText xml:space="preserve"> PAGEREF _Toc505111324 \h </w:instrText>
            </w:r>
            <w:r>
              <w:rPr>
                <w:noProof/>
                <w:webHidden/>
              </w:rPr>
            </w:r>
            <w:r>
              <w:rPr>
                <w:noProof/>
                <w:webHidden/>
              </w:rPr>
              <w:fldChar w:fldCharType="separate"/>
            </w:r>
            <w:r w:rsidR="00D76A82">
              <w:rPr>
                <w:noProof/>
                <w:webHidden/>
              </w:rPr>
              <w:t>90</w:t>
            </w:r>
            <w:r>
              <w:rPr>
                <w:noProof/>
                <w:webHidden/>
              </w:rPr>
              <w:fldChar w:fldCharType="end"/>
            </w:r>
          </w:hyperlink>
        </w:p>
        <w:p w14:paraId="36108DEA" w14:textId="07F9544D"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25" w:history="1">
            <w:r w:rsidRPr="002F238F">
              <w:rPr>
                <w:rStyle w:val="Hipervnculo"/>
                <w:rFonts w:eastAsia="Times New Roman" w:cs="Arial"/>
                <w:noProof/>
                <w:lang w:val="es-CO" w:eastAsia="es-ES"/>
              </w:rPr>
              <w:t>3.4.4.</w:t>
            </w:r>
            <w:r>
              <w:rPr>
                <w:rFonts w:asciiTheme="minorHAnsi" w:eastAsiaTheme="minorEastAsia" w:hAnsiTheme="minorHAnsi" w:cstheme="minorBidi"/>
                <w:noProof/>
                <w:lang w:val="es-CO" w:eastAsia="es-CO"/>
              </w:rPr>
              <w:tab/>
            </w:r>
            <w:r w:rsidRPr="002F238F">
              <w:rPr>
                <w:rStyle w:val="Hipervnculo"/>
                <w:rFonts w:eastAsia="Times New Roman" w:cs="Arial"/>
                <w:noProof/>
                <w:kern w:val="32"/>
              </w:rPr>
              <w:t>Metrología</w:t>
            </w:r>
            <w:r>
              <w:rPr>
                <w:noProof/>
                <w:webHidden/>
              </w:rPr>
              <w:tab/>
            </w:r>
            <w:r>
              <w:rPr>
                <w:noProof/>
                <w:webHidden/>
              </w:rPr>
              <w:fldChar w:fldCharType="begin"/>
            </w:r>
            <w:r>
              <w:rPr>
                <w:noProof/>
                <w:webHidden/>
              </w:rPr>
              <w:instrText xml:space="preserve"> PAGEREF _Toc505111325 \h </w:instrText>
            </w:r>
            <w:r>
              <w:rPr>
                <w:noProof/>
                <w:webHidden/>
              </w:rPr>
            </w:r>
            <w:r>
              <w:rPr>
                <w:noProof/>
                <w:webHidden/>
              </w:rPr>
              <w:fldChar w:fldCharType="separate"/>
            </w:r>
            <w:r w:rsidR="00D76A82">
              <w:rPr>
                <w:noProof/>
                <w:webHidden/>
              </w:rPr>
              <w:t>91</w:t>
            </w:r>
            <w:r>
              <w:rPr>
                <w:noProof/>
                <w:webHidden/>
              </w:rPr>
              <w:fldChar w:fldCharType="end"/>
            </w:r>
          </w:hyperlink>
        </w:p>
        <w:p w14:paraId="34211397" w14:textId="108A0A61"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26" w:history="1">
            <w:r w:rsidRPr="002F238F">
              <w:rPr>
                <w:rStyle w:val="Hipervnculo"/>
                <w:rFonts w:eastAsia="Times New Roman" w:cs="Arial"/>
                <w:noProof/>
                <w:kern w:val="32"/>
              </w:rPr>
              <w:t>3.4.5.</w:t>
            </w:r>
            <w:r>
              <w:rPr>
                <w:rFonts w:asciiTheme="minorHAnsi" w:eastAsiaTheme="minorEastAsia" w:hAnsiTheme="minorHAnsi" w:cstheme="minorBidi"/>
                <w:noProof/>
                <w:lang w:val="es-CO" w:eastAsia="es-CO"/>
              </w:rPr>
              <w:tab/>
            </w:r>
            <w:r w:rsidRPr="002F238F">
              <w:rPr>
                <w:rStyle w:val="Hipervnculo"/>
                <w:rFonts w:eastAsia="Times New Roman" w:cs="Arial"/>
                <w:noProof/>
                <w:kern w:val="32"/>
              </w:rPr>
              <w:t>Enfoque Diferencial</w:t>
            </w:r>
            <w:r>
              <w:rPr>
                <w:noProof/>
                <w:webHidden/>
              </w:rPr>
              <w:tab/>
            </w:r>
            <w:r>
              <w:rPr>
                <w:noProof/>
                <w:webHidden/>
              </w:rPr>
              <w:fldChar w:fldCharType="begin"/>
            </w:r>
            <w:r>
              <w:rPr>
                <w:noProof/>
                <w:webHidden/>
              </w:rPr>
              <w:instrText xml:space="preserve"> PAGEREF _Toc505111326 \h </w:instrText>
            </w:r>
            <w:r>
              <w:rPr>
                <w:noProof/>
                <w:webHidden/>
              </w:rPr>
            </w:r>
            <w:r>
              <w:rPr>
                <w:noProof/>
                <w:webHidden/>
              </w:rPr>
              <w:fldChar w:fldCharType="separate"/>
            </w:r>
            <w:r w:rsidR="00D76A82">
              <w:rPr>
                <w:noProof/>
                <w:webHidden/>
              </w:rPr>
              <w:t>92</w:t>
            </w:r>
            <w:r>
              <w:rPr>
                <w:noProof/>
                <w:webHidden/>
              </w:rPr>
              <w:fldChar w:fldCharType="end"/>
            </w:r>
          </w:hyperlink>
        </w:p>
        <w:p w14:paraId="73F94991" w14:textId="5CB8A422"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27" w:history="1">
            <w:r w:rsidRPr="002F238F">
              <w:rPr>
                <w:rStyle w:val="Hipervnculo"/>
                <w:rFonts w:eastAsiaTheme="majorEastAsia" w:cs="Arial"/>
                <w:noProof/>
              </w:rPr>
              <w:t>3.4.6.</w:t>
            </w:r>
            <w:r>
              <w:rPr>
                <w:rFonts w:asciiTheme="minorHAnsi" w:eastAsiaTheme="minorEastAsia" w:hAnsiTheme="minorHAnsi" w:cstheme="minorBidi"/>
                <w:noProof/>
                <w:lang w:val="es-CO" w:eastAsia="es-CO"/>
              </w:rPr>
              <w:tab/>
            </w:r>
            <w:r w:rsidRPr="002F238F">
              <w:rPr>
                <w:rStyle w:val="Hipervnculo"/>
                <w:rFonts w:eastAsia="Times New Roman" w:cs="Arial"/>
                <w:noProof/>
                <w:kern w:val="32"/>
              </w:rPr>
              <w:t>Estrategia de Atención y Prevención de la Desnutrición</w:t>
            </w:r>
            <w:r>
              <w:rPr>
                <w:noProof/>
                <w:webHidden/>
              </w:rPr>
              <w:tab/>
            </w:r>
            <w:r>
              <w:rPr>
                <w:noProof/>
                <w:webHidden/>
              </w:rPr>
              <w:fldChar w:fldCharType="begin"/>
            </w:r>
            <w:r>
              <w:rPr>
                <w:noProof/>
                <w:webHidden/>
              </w:rPr>
              <w:instrText xml:space="preserve"> PAGEREF _Toc505111327 \h </w:instrText>
            </w:r>
            <w:r>
              <w:rPr>
                <w:noProof/>
                <w:webHidden/>
              </w:rPr>
            </w:r>
            <w:r>
              <w:rPr>
                <w:noProof/>
                <w:webHidden/>
              </w:rPr>
              <w:fldChar w:fldCharType="separate"/>
            </w:r>
            <w:r w:rsidR="00D76A82">
              <w:rPr>
                <w:noProof/>
                <w:webHidden/>
              </w:rPr>
              <w:t>93</w:t>
            </w:r>
            <w:r>
              <w:rPr>
                <w:noProof/>
                <w:webHidden/>
              </w:rPr>
              <w:fldChar w:fldCharType="end"/>
            </w:r>
          </w:hyperlink>
        </w:p>
        <w:p w14:paraId="3D8824FB" w14:textId="18324DB4"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28" w:history="1">
            <w:r w:rsidRPr="002F238F">
              <w:rPr>
                <w:rStyle w:val="Hipervnculo"/>
                <w:rFonts w:eastAsiaTheme="majorEastAsia" w:cs="Arial"/>
                <w:noProof/>
              </w:rPr>
              <w:t>3.4.7.</w:t>
            </w:r>
            <w:r>
              <w:rPr>
                <w:rFonts w:asciiTheme="minorHAnsi" w:eastAsiaTheme="minorEastAsia" w:hAnsiTheme="minorHAnsi" w:cstheme="minorBidi"/>
                <w:noProof/>
                <w:lang w:val="es-CO" w:eastAsia="es-CO"/>
              </w:rPr>
              <w:tab/>
            </w:r>
            <w:r w:rsidRPr="002F238F">
              <w:rPr>
                <w:rStyle w:val="Hipervnculo"/>
                <w:rFonts w:eastAsia="Times New Roman" w:cs="Arial"/>
                <w:noProof/>
                <w:kern w:val="32"/>
              </w:rPr>
              <w:t>Sistema de Seguimiento Nutricional – SSN</w:t>
            </w:r>
            <w:r>
              <w:rPr>
                <w:noProof/>
                <w:webHidden/>
              </w:rPr>
              <w:tab/>
            </w:r>
            <w:r>
              <w:rPr>
                <w:noProof/>
                <w:webHidden/>
              </w:rPr>
              <w:fldChar w:fldCharType="begin"/>
            </w:r>
            <w:r>
              <w:rPr>
                <w:noProof/>
                <w:webHidden/>
              </w:rPr>
              <w:instrText xml:space="preserve"> PAGEREF _Toc505111328 \h </w:instrText>
            </w:r>
            <w:r>
              <w:rPr>
                <w:noProof/>
                <w:webHidden/>
              </w:rPr>
            </w:r>
            <w:r>
              <w:rPr>
                <w:noProof/>
                <w:webHidden/>
              </w:rPr>
              <w:fldChar w:fldCharType="separate"/>
            </w:r>
            <w:r w:rsidR="00D76A82">
              <w:rPr>
                <w:noProof/>
                <w:webHidden/>
              </w:rPr>
              <w:t>98</w:t>
            </w:r>
            <w:r>
              <w:rPr>
                <w:noProof/>
                <w:webHidden/>
              </w:rPr>
              <w:fldChar w:fldCharType="end"/>
            </w:r>
          </w:hyperlink>
        </w:p>
        <w:p w14:paraId="2AFF7AD7" w14:textId="7323540C"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29" w:history="1">
            <w:r w:rsidRPr="002F238F">
              <w:rPr>
                <w:rStyle w:val="Hipervnculo"/>
                <w:rFonts w:eastAsiaTheme="majorEastAsia" w:cs="Arial"/>
                <w:noProof/>
              </w:rPr>
              <w:t>3.4.8.</w:t>
            </w:r>
            <w:r>
              <w:rPr>
                <w:rFonts w:asciiTheme="minorHAnsi" w:eastAsiaTheme="minorEastAsia" w:hAnsiTheme="minorHAnsi" w:cstheme="minorBidi"/>
                <w:noProof/>
                <w:lang w:val="es-CO" w:eastAsia="es-CO"/>
              </w:rPr>
              <w:tab/>
            </w:r>
            <w:r w:rsidRPr="002F238F">
              <w:rPr>
                <w:rStyle w:val="Hipervnculo"/>
                <w:rFonts w:eastAsia="Times New Roman" w:cs="Arial"/>
                <w:noProof/>
                <w:kern w:val="32"/>
              </w:rPr>
              <w:t>Alimentos de Alto Valor Nutricional - AAVN</w:t>
            </w:r>
            <w:r>
              <w:rPr>
                <w:noProof/>
                <w:webHidden/>
              </w:rPr>
              <w:tab/>
            </w:r>
            <w:r>
              <w:rPr>
                <w:noProof/>
                <w:webHidden/>
              </w:rPr>
              <w:fldChar w:fldCharType="begin"/>
            </w:r>
            <w:r>
              <w:rPr>
                <w:noProof/>
                <w:webHidden/>
              </w:rPr>
              <w:instrText xml:space="preserve"> PAGEREF _Toc505111329 \h </w:instrText>
            </w:r>
            <w:r>
              <w:rPr>
                <w:noProof/>
                <w:webHidden/>
              </w:rPr>
            </w:r>
            <w:r>
              <w:rPr>
                <w:noProof/>
                <w:webHidden/>
              </w:rPr>
              <w:fldChar w:fldCharType="separate"/>
            </w:r>
            <w:r w:rsidR="00D76A82">
              <w:rPr>
                <w:noProof/>
                <w:webHidden/>
              </w:rPr>
              <w:t>99</w:t>
            </w:r>
            <w:r>
              <w:rPr>
                <w:noProof/>
                <w:webHidden/>
              </w:rPr>
              <w:fldChar w:fldCharType="end"/>
            </w:r>
          </w:hyperlink>
        </w:p>
        <w:p w14:paraId="261852CA" w14:textId="4971974C"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30" w:history="1">
            <w:r w:rsidRPr="002F238F">
              <w:rPr>
                <w:rStyle w:val="Hipervnculo"/>
                <w:rFonts w:eastAsiaTheme="majorEastAsia" w:cs="Arial"/>
                <w:noProof/>
              </w:rPr>
              <w:t>3.4.9.</w:t>
            </w:r>
            <w:r>
              <w:rPr>
                <w:rFonts w:asciiTheme="minorHAnsi" w:eastAsiaTheme="minorEastAsia" w:hAnsiTheme="minorHAnsi" w:cstheme="minorBidi"/>
                <w:noProof/>
                <w:lang w:val="es-CO" w:eastAsia="es-CO"/>
              </w:rPr>
              <w:tab/>
            </w:r>
            <w:r w:rsidRPr="002F238F">
              <w:rPr>
                <w:rStyle w:val="Hipervnculo"/>
                <w:rFonts w:eastAsia="Times New Roman" w:cs="Arial"/>
                <w:noProof/>
                <w:kern w:val="32"/>
              </w:rPr>
              <w:t>LOGROS 2017</w:t>
            </w:r>
            <w:r>
              <w:rPr>
                <w:noProof/>
                <w:webHidden/>
              </w:rPr>
              <w:tab/>
            </w:r>
            <w:r>
              <w:rPr>
                <w:noProof/>
                <w:webHidden/>
              </w:rPr>
              <w:fldChar w:fldCharType="begin"/>
            </w:r>
            <w:r>
              <w:rPr>
                <w:noProof/>
                <w:webHidden/>
              </w:rPr>
              <w:instrText xml:space="preserve"> PAGEREF _Toc505111330 \h </w:instrText>
            </w:r>
            <w:r>
              <w:rPr>
                <w:noProof/>
                <w:webHidden/>
              </w:rPr>
            </w:r>
            <w:r>
              <w:rPr>
                <w:noProof/>
                <w:webHidden/>
              </w:rPr>
              <w:fldChar w:fldCharType="separate"/>
            </w:r>
            <w:r w:rsidR="00D76A82">
              <w:rPr>
                <w:noProof/>
                <w:webHidden/>
              </w:rPr>
              <w:t>106</w:t>
            </w:r>
            <w:r>
              <w:rPr>
                <w:noProof/>
                <w:webHidden/>
              </w:rPr>
              <w:fldChar w:fldCharType="end"/>
            </w:r>
          </w:hyperlink>
        </w:p>
        <w:p w14:paraId="0E2CCA34" w14:textId="3D79505F" w:rsidR="009A239B" w:rsidRDefault="009A239B">
          <w:pPr>
            <w:pStyle w:val="TDC2"/>
            <w:tabs>
              <w:tab w:val="left" w:pos="1320"/>
              <w:tab w:val="right" w:leader="dot" w:pos="9395"/>
            </w:tabs>
            <w:rPr>
              <w:rFonts w:asciiTheme="minorHAnsi" w:eastAsiaTheme="minorEastAsia" w:hAnsiTheme="minorHAnsi" w:cstheme="minorBidi"/>
              <w:noProof/>
              <w:lang w:val="es-CO" w:eastAsia="es-CO"/>
            </w:rPr>
          </w:pPr>
          <w:hyperlink w:anchor="_Toc505111331" w:history="1">
            <w:r w:rsidRPr="002F238F">
              <w:rPr>
                <w:rStyle w:val="Hipervnculo"/>
                <w:rFonts w:eastAsiaTheme="majorEastAsia" w:cs="Arial"/>
                <w:noProof/>
              </w:rPr>
              <w:t>3.4.10.</w:t>
            </w:r>
            <w:r>
              <w:rPr>
                <w:rFonts w:asciiTheme="minorHAnsi" w:eastAsiaTheme="minorEastAsia" w:hAnsiTheme="minorHAnsi" w:cstheme="minorBidi"/>
                <w:noProof/>
                <w:lang w:val="es-CO" w:eastAsia="es-CO"/>
              </w:rPr>
              <w:tab/>
            </w:r>
            <w:r w:rsidRPr="002F238F">
              <w:rPr>
                <w:rStyle w:val="Hipervnculo"/>
                <w:rFonts w:eastAsia="Times New Roman" w:cs="Arial"/>
                <w:noProof/>
                <w:kern w:val="32"/>
              </w:rPr>
              <w:t>RETOS 2018</w:t>
            </w:r>
            <w:r>
              <w:rPr>
                <w:noProof/>
                <w:webHidden/>
              </w:rPr>
              <w:tab/>
            </w:r>
            <w:r>
              <w:rPr>
                <w:noProof/>
                <w:webHidden/>
              </w:rPr>
              <w:fldChar w:fldCharType="begin"/>
            </w:r>
            <w:r>
              <w:rPr>
                <w:noProof/>
                <w:webHidden/>
              </w:rPr>
              <w:instrText xml:space="preserve"> PAGEREF _Toc505111331 \h </w:instrText>
            </w:r>
            <w:r>
              <w:rPr>
                <w:noProof/>
                <w:webHidden/>
              </w:rPr>
            </w:r>
            <w:r>
              <w:rPr>
                <w:noProof/>
                <w:webHidden/>
              </w:rPr>
              <w:fldChar w:fldCharType="separate"/>
            </w:r>
            <w:r w:rsidR="00D76A82">
              <w:rPr>
                <w:noProof/>
                <w:webHidden/>
              </w:rPr>
              <w:t>108</w:t>
            </w:r>
            <w:r>
              <w:rPr>
                <w:noProof/>
                <w:webHidden/>
              </w:rPr>
              <w:fldChar w:fldCharType="end"/>
            </w:r>
          </w:hyperlink>
        </w:p>
        <w:p w14:paraId="6755F6EB" w14:textId="7A859EE5" w:rsidR="009A239B" w:rsidRDefault="009A239B">
          <w:pPr>
            <w:pStyle w:val="TDC1"/>
            <w:rPr>
              <w:rFonts w:asciiTheme="minorHAnsi" w:eastAsiaTheme="minorEastAsia" w:hAnsiTheme="minorHAnsi" w:cstheme="minorBidi"/>
              <w:bCs w:val="0"/>
              <w:kern w:val="0"/>
              <w:lang w:val="es-CO" w:eastAsia="es-CO"/>
            </w:rPr>
          </w:pPr>
          <w:hyperlink w:anchor="_Toc505111332" w:history="1">
            <w:r w:rsidRPr="002F238F">
              <w:rPr>
                <w:rStyle w:val="Hipervnculo"/>
              </w:rPr>
              <w:t>3.5.</w:t>
            </w:r>
            <w:r>
              <w:rPr>
                <w:rFonts w:asciiTheme="minorHAnsi" w:eastAsiaTheme="minorEastAsia" w:hAnsiTheme="minorHAnsi" w:cstheme="minorBidi"/>
                <w:bCs w:val="0"/>
                <w:kern w:val="0"/>
                <w:lang w:val="es-CO" w:eastAsia="es-CO"/>
              </w:rPr>
              <w:tab/>
            </w:r>
            <w:r w:rsidRPr="002F238F">
              <w:rPr>
                <w:rStyle w:val="Hipervnculo"/>
              </w:rPr>
              <w:t>PROTECCIÓN DE NIÑOS, NIÑAS Y ADOLESCENTES</w:t>
            </w:r>
            <w:r>
              <w:rPr>
                <w:webHidden/>
              </w:rPr>
              <w:tab/>
            </w:r>
            <w:r>
              <w:rPr>
                <w:webHidden/>
              </w:rPr>
              <w:fldChar w:fldCharType="begin"/>
            </w:r>
            <w:r>
              <w:rPr>
                <w:webHidden/>
              </w:rPr>
              <w:instrText xml:space="preserve"> PAGEREF _Toc505111332 \h </w:instrText>
            </w:r>
            <w:r>
              <w:rPr>
                <w:webHidden/>
              </w:rPr>
            </w:r>
            <w:r>
              <w:rPr>
                <w:webHidden/>
              </w:rPr>
              <w:fldChar w:fldCharType="separate"/>
            </w:r>
            <w:r w:rsidR="00D76A82">
              <w:rPr>
                <w:webHidden/>
              </w:rPr>
              <w:t>109</w:t>
            </w:r>
            <w:r>
              <w:rPr>
                <w:webHidden/>
              </w:rPr>
              <w:fldChar w:fldCharType="end"/>
            </w:r>
          </w:hyperlink>
        </w:p>
        <w:p w14:paraId="67EE80E4" w14:textId="39FE852A"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33" w:history="1">
            <w:r w:rsidRPr="002F238F">
              <w:rPr>
                <w:rStyle w:val="Hipervnculo"/>
                <w:rFonts w:cs="Arial"/>
                <w:noProof/>
              </w:rPr>
              <w:t>3.5.1.</w:t>
            </w:r>
            <w:r>
              <w:rPr>
                <w:rFonts w:asciiTheme="minorHAnsi" w:eastAsiaTheme="minorEastAsia" w:hAnsiTheme="minorHAnsi" w:cstheme="minorBidi"/>
                <w:noProof/>
                <w:lang w:val="es-CO" w:eastAsia="es-CO"/>
              </w:rPr>
              <w:tab/>
            </w:r>
            <w:r w:rsidRPr="002F238F">
              <w:rPr>
                <w:rStyle w:val="Hipervnculo"/>
                <w:rFonts w:cs="Arial"/>
                <w:noProof/>
              </w:rPr>
              <w:t>Marco Normativo</w:t>
            </w:r>
            <w:r>
              <w:rPr>
                <w:noProof/>
                <w:webHidden/>
              </w:rPr>
              <w:tab/>
            </w:r>
            <w:r>
              <w:rPr>
                <w:noProof/>
                <w:webHidden/>
              </w:rPr>
              <w:fldChar w:fldCharType="begin"/>
            </w:r>
            <w:r>
              <w:rPr>
                <w:noProof/>
                <w:webHidden/>
              </w:rPr>
              <w:instrText xml:space="preserve"> PAGEREF _Toc505111333 \h </w:instrText>
            </w:r>
            <w:r>
              <w:rPr>
                <w:noProof/>
                <w:webHidden/>
              </w:rPr>
            </w:r>
            <w:r>
              <w:rPr>
                <w:noProof/>
                <w:webHidden/>
              </w:rPr>
              <w:fldChar w:fldCharType="separate"/>
            </w:r>
            <w:r w:rsidR="00D76A82">
              <w:rPr>
                <w:noProof/>
                <w:webHidden/>
              </w:rPr>
              <w:t>109</w:t>
            </w:r>
            <w:r>
              <w:rPr>
                <w:noProof/>
                <w:webHidden/>
              </w:rPr>
              <w:fldChar w:fldCharType="end"/>
            </w:r>
          </w:hyperlink>
        </w:p>
        <w:p w14:paraId="43D39DC5" w14:textId="75CC6044"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34" w:history="1">
            <w:r w:rsidRPr="002F238F">
              <w:rPr>
                <w:rStyle w:val="Hipervnculo"/>
                <w:rFonts w:eastAsiaTheme="majorEastAsia" w:cs="Arial"/>
                <w:noProof/>
              </w:rPr>
              <w:t>3.5.2.</w:t>
            </w:r>
            <w:r>
              <w:rPr>
                <w:rFonts w:asciiTheme="minorHAnsi" w:eastAsiaTheme="minorEastAsia" w:hAnsiTheme="minorHAnsi" w:cstheme="minorBidi"/>
                <w:noProof/>
                <w:lang w:val="es-CO" w:eastAsia="es-CO"/>
              </w:rPr>
              <w:tab/>
            </w:r>
            <w:r w:rsidRPr="002F238F">
              <w:rPr>
                <w:rStyle w:val="Hipervnculo"/>
                <w:rFonts w:eastAsiaTheme="majorEastAsia" w:cs="Arial"/>
                <w:noProof/>
              </w:rPr>
              <w:t>Proceso Administrativo de Restablecimiento de Derechos – PARD</w:t>
            </w:r>
            <w:r>
              <w:rPr>
                <w:noProof/>
                <w:webHidden/>
              </w:rPr>
              <w:tab/>
            </w:r>
            <w:r>
              <w:rPr>
                <w:noProof/>
                <w:webHidden/>
              </w:rPr>
              <w:fldChar w:fldCharType="begin"/>
            </w:r>
            <w:r>
              <w:rPr>
                <w:noProof/>
                <w:webHidden/>
              </w:rPr>
              <w:instrText xml:space="preserve"> PAGEREF _Toc505111334 \h </w:instrText>
            </w:r>
            <w:r>
              <w:rPr>
                <w:noProof/>
                <w:webHidden/>
              </w:rPr>
            </w:r>
            <w:r>
              <w:rPr>
                <w:noProof/>
                <w:webHidden/>
              </w:rPr>
              <w:fldChar w:fldCharType="separate"/>
            </w:r>
            <w:r w:rsidR="00D76A82">
              <w:rPr>
                <w:noProof/>
                <w:webHidden/>
              </w:rPr>
              <w:t>109</w:t>
            </w:r>
            <w:r>
              <w:rPr>
                <w:noProof/>
                <w:webHidden/>
              </w:rPr>
              <w:fldChar w:fldCharType="end"/>
            </w:r>
          </w:hyperlink>
        </w:p>
        <w:p w14:paraId="28585A78" w14:textId="63D9E89D"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35" w:history="1">
            <w:r w:rsidRPr="002F238F">
              <w:rPr>
                <w:rStyle w:val="Hipervnculo"/>
                <w:rFonts w:eastAsiaTheme="majorEastAsia" w:cs="Arial"/>
                <w:noProof/>
              </w:rPr>
              <w:t>3.5.3.</w:t>
            </w:r>
            <w:r>
              <w:rPr>
                <w:rFonts w:asciiTheme="minorHAnsi" w:eastAsiaTheme="minorEastAsia" w:hAnsiTheme="minorHAnsi" w:cstheme="minorBidi"/>
                <w:noProof/>
                <w:lang w:val="es-CO" w:eastAsia="es-CO"/>
              </w:rPr>
              <w:tab/>
            </w:r>
            <w:r w:rsidRPr="002F238F">
              <w:rPr>
                <w:rStyle w:val="Hipervnculo"/>
                <w:rFonts w:eastAsiaTheme="majorEastAsia" w:cs="Arial"/>
                <w:noProof/>
              </w:rPr>
              <w:t>Sistema de Responsabilidad Penal para Adolescentes.</w:t>
            </w:r>
            <w:r>
              <w:rPr>
                <w:noProof/>
                <w:webHidden/>
              </w:rPr>
              <w:tab/>
            </w:r>
            <w:r>
              <w:rPr>
                <w:noProof/>
                <w:webHidden/>
              </w:rPr>
              <w:fldChar w:fldCharType="begin"/>
            </w:r>
            <w:r>
              <w:rPr>
                <w:noProof/>
                <w:webHidden/>
              </w:rPr>
              <w:instrText xml:space="preserve"> PAGEREF _Toc505111335 \h </w:instrText>
            </w:r>
            <w:r>
              <w:rPr>
                <w:noProof/>
                <w:webHidden/>
              </w:rPr>
            </w:r>
            <w:r>
              <w:rPr>
                <w:noProof/>
                <w:webHidden/>
              </w:rPr>
              <w:fldChar w:fldCharType="separate"/>
            </w:r>
            <w:r w:rsidR="00D76A82">
              <w:rPr>
                <w:noProof/>
                <w:webHidden/>
              </w:rPr>
              <w:t>160</w:t>
            </w:r>
            <w:r>
              <w:rPr>
                <w:noProof/>
                <w:webHidden/>
              </w:rPr>
              <w:fldChar w:fldCharType="end"/>
            </w:r>
          </w:hyperlink>
        </w:p>
        <w:p w14:paraId="60938782" w14:textId="3DD8F5F8"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36" w:history="1">
            <w:r w:rsidRPr="002F238F">
              <w:rPr>
                <w:rStyle w:val="Hipervnculo"/>
                <w:rFonts w:eastAsiaTheme="majorEastAsia" w:cs="Arial"/>
                <w:noProof/>
              </w:rPr>
              <w:t>3.5.5.</w:t>
            </w:r>
            <w:r>
              <w:rPr>
                <w:rFonts w:asciiTheme="minorHAnsi" w:eastAsiaTheme="minorEastAsia" w:hAnsiTheme="minorHAnsi" w:cstheme="minorBidi"/>
                <w:noProof/>
                <w:lang w:val="es-CO" w:eastAsia="es-CO"/>
              </w:rPr>
              <w:tab/>
            </w:r>
            <w:r w:rsidRPr="002F238F">
              <w:rPr>
                <w:rStyle w:val="Hipervnculo"/>
                <w:rFonts w:eastAsiaTheme="majorEastAsia" w:cs="Arial"/>
                <w:noProof/>
              </w:rPr>
              <w:t>LOGROS 2017</w:t>
            </w:r>
            <w:r>
              <w:rPr>
                <w:noProof/>
                <w:webHidden/>
              </w:rPr>
              <w:tab/>
            </w:r>
            <w:r>
              <w:rPr>
                <w:noProof/>
                <w:webHidden/>
              </w:rPr>
              <w:fldChar w:fldCharType="begin"/>
            </w:r>
            <w:r>
              <w:rPr>
                <w:noProof/>
                <w:webHidden/>
              </w:rPr>
              <w:instrText xml:space="preserve"> PAGEREF _Toc505111336 \h </w:instrText>
            </w:r>
            <w:r>
              <w:rPr>
                <w:noProof/>
                <w:webHidden/>
              </w:rPr>
            </w:r>
            <w:r>
              <w:rPr>
                <w:noProof/>
                <w:webHidden/>
              </w:rPr>
              <w:fldChar w:fldCharType="separate"/>
            </w:r>
            <w:r w:rsidR="00D76A82">
              <w:rPr>
                <w:noProof/>
                <w:webHidden/>
              </w:rPr>
              <w:t>181</w:t>
            </w:r>
            <w:r>
              <w:rPr>
                <w:noProof/>
                <w:webHidden/>
              </w:rPr>
              <w:fldChar w:fldCharType="end"/>
            </w:r>
          </w:hyperlink>
        </w:p>
        <w:p w14:paraId="16C25EDF" w14:textId="6D079906"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37" w:history="1">
            <w:r w:rsidRPr="002F238F">
              <w:rPr>
                <w:rStyle w:val="Hipervnculo"/>
                <w:rFonts w:eastAsiaTheme="majorEastAsia" w:cs="Arial"/>
                <w:noProof/>
              </w:rPr>
              <w:t>3.5.6.</w:t>
            </w:r>
            <w:r>
              <w:rPr>
                <w:rFonts w:asciiTheme="minorHAnsi" w:eastAsiaTheme="minorEastAsia" w:hAnsiTheme="minorHAnsi" w:cstheme="minorBidi"/>
                <w:noProof/>
                <w:lang w:val="es-CO" w:eastAsia="es-CO"/>
              </w:rPr>
              <w:tab/>
            </w:r>
            <w:r w:rsidRPr="002F238F">
              <w:rPr>
                <w:rStyle w:val="Hipervnculo"/>
                <w:rFonts w:eastAsiaTheme="majorEastAsia" w:cs="Arial"/>
                <w:noProof/>
              </w:rPr>
              <w:t>RETOS 2018</w:t>
            </w:r>
            <w:r>
              <w:rPr>
                <w:noProof/>
                <w:webHidden/>
              </w:rPr>
              <w:tab/>
            </w:r>
            <w:r>
              <w:rPr>
                <w:noProof/>
                <w:webHidden/>
              </w:rPr>
              <w:fldChar w:fldCharType="begin"/>
            </w:r>
            <w:r>
              <w:rPr>
                <w:noProof/>
                <w:webHidden/>
              </w:rPr>
              <w:instrText xml:space="preserve"> PAGEREF _Toc505111337 \h </w:instrText>
            </w:r>
            <w:r>
              <w:rPr>
                <w:noProof/>
                <w:webHidden/>
              </w:rPr>
            </w:r>
            <w:r>
              <w:rPr>
                <w:noProof/>
                <w:webHidden/>
              </w:rPr>
              <w:fldChar w:fldCharType="separate"/>
            </w:r>
            <w:r w:rsidR="00D76A82">
              <w:rPr>
                <w:noProof/>
                <w:webHidden/>
              </w:rPr>
              <w:t>184</w:t>
            </w:r>
            <w:r>
              <w:rPr>
                <w:noProof/>
                <w:webHidden/>
              </w:rPr>
              <w:fldChar w:fldCharType="end"/>
            </w:r>
          </w:hyperlink>
        </w:p>
        <w:p w14:paraId="39BE3FEB" w14:textId="5B526647" w:rsidR="009A239B" w:rsidRDefault="009A239B">
          <w:pPr>
            <w:pStyle w:val="TDC1"/>
            <w:rPr>
              <w:rFonts w:asciiTheme="minorHAnsi" w:eastAsiaTheme="minorEastAsia" w:hAnsiTheme="minorHAnsi" w:cstheme="minorBidi"/>
              <w:bCs w:val="0"/>
              <w:kern w:val="0"/>
              <w:lang w:val="es-CO" w:eastAsia="es-CO"/>
            </w:rPr>
          </w:pPr>
          <w:hyperlink w:anchor="_Toc505111338" w:history="1">
            <w:r w:rsidRPr="002F238F">
              <w:rPr>
                <w:rStyle w:val="Hipervnculo"/>
              </w:rPr>
              <w:t>3.6.</w:t>
            </w:r>
            <w:r>
              <w:rPr>
                <w:rFonts w:asciiTheme="minorHAnsi" w:eastAsiaTheme="minorEastAsia" w:hAnsiTheme="minorHAnsi" w:cstheme="minorBidi"/>
                <w:bCs w:val="0"/>
                <w:kern w:val="0"/>
                <w:lang w:val="es-CO" w:eastAsia="es-CO"/>
              </w:rPr>
              <w:tab/>
            </w:r>
            <w:r w:rsidRPr="002F238F">
              <w:rPr>
                <w:rStyle w:val="Hipervnculo"/>
              </w:rPr>
              <w:t>ARTICULACIÓN DEL SISTEMA NACIONAL DE BIENESTAR FAMILIAR</w:t>
            </w:r>
            <w:r>
              <w:rPr>
                <w:webHidden/>
              </w:rPr>
              <w:tab/>
            </w:r>
            <w:r>
              <w:rPr>
                <w:webHidden/>
              </w:rPr>
              <w:fldChar w:fldCharType="begin"/>
            </w:r>
            <w:r>
              <w:rPr>
                <w:webHidden/>
              </w:rPr>
              <w:instrText xml:space="preserve"> PAGEREF _Toc505111338 \h </w:instrText>
            </w:r>
            <w:r>
              <w:rPr>
                <w:webHidden/>
              </w:rPr>
            </w:r>
            <w:r>
              <w:rPr>
                <w:webHidden/>
              </w:rPr>
              <w:fldChar w:fldCharType="separate"/>
            </w:r>
            <w:r w:rsidR="00D76A82">
              <w:rPr>
                <w:webHidden/>
              </w:rPr>
              <w:t>189</w:t>
            </w:r>
            <w:r>
              <w:rPr>
                <w:webHidden/>
              </w:rPr>
              <w:fldChar w:fldCharType="end"/>
            </w:r>
          </w:hyperlink>
        </w:p>
        <w:p w14:paraId="52A6E8F8" w14:textId="15241608"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39" w:history="1">
            <w:r w:rsidRPr="002F238F">
              <w:rPr>
                <w:rStyle w:val="Hipervnculo"/>
                <w:rFonts w:eastAsiaTheme="majorEastAsia" w:cs="Arial"/>
                <w:noProof/>
              </w:rPr>
              <w:t>3.6.1.</w:t>
            </w:r>
            <w:r>
              <w:rPr>
                <w:rFonts w:asciiTheme="minorHAnsi" w:eastAsiaTheme="minorEastAsia" w:hAnsiTheme="minorHAnsi" w:cstheme="minorBidi"/>
                <w:noProof/>
                <w:lang w:val="es-CO" w:eastAsia="es-CO"/>
              </w:rPr>
              <w:tab/>
            </w:r>
            <w:r w:rsidRPr="002F238F">
              <w:rPr>
                <w:rStyle w:val="Hipervnculo"/>
                <w:rFonts w:eastAsia="Times New Roman" w:cs="Arial"/>
                <w:noProof/>
                <w:kern w:val="32"/>
              </w:rPr>
              <w:t>Marco de la Política Pública</w:t>
            </w:r>
            <w:r>
              <w:rPr>
                <w:noProof/>
                <w:webHidden/>
              </w:rPr>
              <w:tab/>
            </w:r>
            <w:r>
              <w:rPr>
                <w:noProof/>
                <w:webHidden/>
              </w:rPr>
              <w:fldChar w:fldCharType="begin"/>
            </w:r>
            <w:r>
              <w:rPr>
                <w:noProof/>
                <w:webHidden/>
              </w:rPr>
              <w:instrText xml:space="preserve"> PAGEREF _Toc505111339 \h </w:instrText>
            </w:r>
            <w:r>
              <w:rPr>
                <w:noProof/>
                <w:webHidden/>
              </w:rPr>
            </w:r>
            <w:r>
              <w:rPr>
                <w:noProof/>
                <w:webHidden/>
              </w:rPr>
              <w:fldChar w:fldCharType="separate"/>
            </w:r>
            <w:r w:rsidR="00D76A82">
              <w:rPr>
                <w:noProof/>
                <w:webHidden/>
              </w:rPr>
              <w:t>189</w:t>
            </w:r>
            <w:r>
              <w:rPr>
                <w:noProof/>
                <w:webHidden/>
              </w:rPr>
              <w:fldChar w:fldCharType="end"/>
            </w:r>
          </w:hyperlink>
        </w:p>
        <w:p w14:paraId="684460B0" w14:textId="27D3C149"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40" w:history="1">
            <w:r w:rsidRPr="002F238F">
              <w:rPr>
                <w:rStyle w:val="Hipervnculo"/>
                <w:rFonts w:cs="Arial"/>
                <w:noProof/>
              </w:rPr>
              <w:t>3.6.2.</w:t>
            </w:r>
            <w:r>
              <w:rPr>
                <w:rFonts w:asciiTheme="minorHAnsi" w:eastAsiaTheme="minorEastAsia" w:hAnsiTheme="minorHAnsi" w:cstheme="minorBidi"/>
                <w:noProof/>
                <w:lang w:val="es-CO" w:eastAsia="es-CO"/>
              </w:rPr>
              <w:tab/>
            </w:r>
            <w:r w:rsidRPr="002F238F">
              <w:rPr>
                <w:rStyle w:val="Hipervnculo"/>
                <w:rFonts w:cs="Arial"/>
                <w:noProof/>
              </w:rPr>
              <w:t>Procesos estratégicos del Sistema Nacional de Bienestar Familiar</w:t>
            </w:r>
            <w:r>
              <w:rPr>
                <w:noProof/>
                <w:webHidden/>
              </w:rPr>
              <w:tab/>
            </w:r>
            <w:r>
              <w:rPr>
                <w:noProof/>
                <w:webHidden/>
              </w:rPr>
              <w:fldChar w:fldCharType="begin"/>
            </w:r>
            <w:r>
              <w:rPr>
                <w:noProof/>
                <w:webHidden/>
              </w:rPr>
              <w:instrText xml:space="preserve"> PAGEREF _Toc505111340 \h </w:instrText>
            </w:r>
            <w:r>
              <w:rPr>
                <w:noProof/>
                <w:webHidden/>
              </w:rPr>
            </w:r>
            <w:r>
              <w:rPr>
                <w:noProof/>
                <w:webHidden/>
              </w:rPr>
              <w:fldChar w:fldCharType="separate"/>
            </w:r>
            <w:r w:rsidR="00D76A82">
              <w:rPr>
                <w:noProof/>
                <w:webHidden/>
              </w:rPr>
              <w:t>190</w:t>
            </w:r>
            <w:r>
              <w:rPr>
                <w:noProof/>
                <w:webHidden/>
              </w:rPr>
              <w:fldChar w:fldCharType="end"/>
            </w:r>
          </w:hyperlink>
        </w:p>
        <w:p w14:paraId="223E1DAD" w14:textId="124CDF30"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41" w:history="1">
            <w:r w:rsidRPr="002F238F">
              <w:rPr>
                <w:rStyle w:val="Hipervnculo"/>
                <w:rFonts w:cs="Arial"/>
                <w:noProof/>
              </w:rPr>
              <w:t>3.6.3.</w:t>
            </w:r>
            <w:r>
              <w:rPr>
                <w:rFonts w:asciiTheme="minorHAnsi" w:eastAsiaTheme="minorEastAsia" w:hAnsiTheme="minorHAnsi" w:cstheme="minorBidi"/>
                <w:noProof/>
                <w:lang w:val="es-CO" w:eastAsia="es-CO"/>
              </w:rPr>
              <w:tab/>
            </w:r>
            <w:r w:rsidRPr="002F238F">
              <w:rPr>
                <w:rStyle w:val="Hipervnculo"/>
                <w:rFonts w:cs="Arial"/>
                <w:noProof/>
              </w:rPr>
              <w:t>Componentes del Sistema Nacional de Bienestar Familiar</w:t>
            </w:r>
            <w:r>
              <w:rPr>
                <w:noProof/>
                <w:webHidden/>
              </w:rPr>
              <w:tab/>
            </w:r>
            <w:r>
              <w:rPr>
                <w:noProof/>
                <w:webHidden/>
              </w:rPr>
              <w:fldChar w:fldCharType="begin"/>
            </w:r>
            <w:r>
              <w:rPr>
                <w:noProof/>
                <w:webHidden/>
              </w:rPr>
              <w:instrText xml:space="preserve"> PAGEREF _Toc505111341 \h </w:instrText>
            </w:r>
            <w:r>
              <w:rPr>
                <w:noProof/>
                <w:webHidden/>
              </w:rPr>
            </w:r>
            <w:r>
              <w:rPr>
                <w:noProof/>
                <w:webHidden/>
              </w:rPr>
              <w:fldChar w:fldCharType="separate"/>
            </w:r>
            <w:r w:rsidR="00D76A82">
              <w:rPr>
                <w:noProof/>
                <w:webHidden/>
              </w:rPr>
              <w:t>194</w:t>
            </w:r>
            <w:r>
              <w:rPr>
                <w:noProof/>
                <w:webHidden/>
              </w:rPr>
              <w:fldChar w:fldCharType="end"/>
            </w:r>
          </w:hyperlink>
        </w:p>
        <w:p w14:paraId="4405323D" w14:textId="6442F010"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42" w:history="1">
            <w:r w:rsidRPr="002F238F">
              <w:rPr>
                <w:rStyle w:val="Hipervnculo"/>
                <w:rFonts w:cs="Arial"/>
                <w:noProof/>
              </w:rPr>
              <w:t>3.6.4.</w:t>
            </w:r>
            <w:r>
              <w:rPr>
                <w:rFonts w:asciiTheme="minorHAnsi" w:eastAsiaTheme="minorEastAsia" w:hAnsiTheme="minorHAnsi" w:cstheme="minorBidi"/>
                <w:noProof/>
                <w:lang w:val="es-CO" w:eastAsia="es-CO"/>
              </w:rPr>
              <w:tab/>
            </w:r>
            <w:r w:rsidRPr="002F238F">
              <w:rPr>
                <w:rStyle w:val="Hipervnculo"/>
                <w:rFonts w:cs="Arial"/>
                <w:noProof/>
              </w:rPr>
              <w:t>LOGROS 2017</w:t>
            </w:r>
            <w:r>
              <w:rPr>
                <w:noProof/>
                <w:webHidden/>
              </w:rPr>
              <w:tab/>
            </w:r>
            <w:r>
              <w:rPr>
                <w:noProof/>
                <w:webHidden/>
              </w:rPr>
              <w:fldChar w:fldCharType="begin"/>
            </w:r>
            <w:r>
              <w:rPr>
                <w:noProof/>
                <w:webHidden/>
              </w:rPr>
              <w:instrText xml:space="preserve"> PAGEREF _Toc505111342 \h </w:instrText>
            </w:r>
            <w:r>
              <w:rPr>
                <w:noProof/>
                <w:webHidden/>
              </w:rPr>
            </w:r>
            <w:r>
              <w:rPr>
                <w:noProof/>
                <w:webHidden/>
              </w:rPr>
              <w:fldChar w:fldCharType="separate"/>
            </w:r>
            <w:r w:rsidR="00D76A82">
              <w:rPr>
                <w:noProof/>
                <w:webHidden/>
              </w:rPr>
              <w:t>227</w:t>
            </w:r>
            <w:r>
              <w:rPr>
                <w:noProof/>
                <w:webHidden/>
              </w:rPr>
              <w:fldChar w:fldCharType="end"/>
            </w:r>
          </w:hyperlink>
        </w:p>
        <w:p w14:paraId="16653770" w14:textId="67F5FDC2"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43" w:history="1">
            <w:r w:rsidRPr="002F238F">
              <w:rPr>
                <w:rStyle w:val="Hipervnculo"/>
                <w:rFonts w:cs="Arial"/>
                <w:noProof/>
              </w:rPr>
              <w:t>3.6.5.</w:t>
            </w:r>
            <w:r>
              <w:rPr>
                <w:rFonts w:asciiTheme="minorHAnsi" w:eastAsiaTheme="minorEastAsia" w:hAnsiTheme="minorHAnsi" w:cstheme="minorBidi"/>
                <w:noProof/>
                <w:lang w:val="es-CO" w:eastAsia="es-CO"/>
              </w:rPr>
              <w:tab/>
            </w:r>
            <w:r w:rsidRPr="002F238F">
              <w:rPr>
                <w:rStyle w:val="Hipervnculo"/>
                <w:rFonts w:cs="Arial"/>
                <w:noProof/>
              </w:rPr>
              <w:t>RETOS 2018</w:t>
            </w:r>
            <w:r>
              <w:rPr>
                <w:noProof/>
                <w:webHidden/>
              </w:rPr>
              <w:tab/>
            </w:r>
            <w:r>
              <w:rPr>
                <w:noProof/>
                <w:webHidden/>
              </w:rPr>
              <w:fldChar w:fldCharType="begin"/>
            </w:r>
            <w:r>
              <w:rPr>
                <w:noProof/>
                <w:webHidden/>
              </w:rPr>
              <w:instrText xml:space="preserve"> PAGEREF _Toc505111343 \h </w:instrText>
            </w:r>
            <w:r>
              <w:rPr>
                <w:noProof/>
                <w:webHidden/>
              </w:rPr>
            </w:r>
            <w:r>
              <w:rPr>
                <w:noProof/>
                <w:webHidden/>
              </w:rPr>
              <w:fldChar w:fldCharType="separate"/>
            </w:r>
            <w:r w:rsidR="00D76A82">
              <w:rPr>
                <w:noProof/>
                <w:webHidden/>
              </w:rPr>
              <w:t>229</w:t>
            </w:r>
            <w:r>
              <w:rPr>
                <w:noProof/>
                <w:webHidden/>
              </w:rPr>
              <w:fldChar w:fldCharType="end"/>
            </w:r>
          </w:hyperlink>
        </w:p>
        <w:p w14:paraId="440C7F08" w14:textId="355EA706" w:rsidR="009A239B" w:rsidRDefault="009A239B">
          <w:pPr>
            <w:pStyle w:val="TDC1"/>
            <w:rPr>
              <w:rFonts w:asciiTheme="minorHAnsi" w:eastAsiaTheme="minorEastAsia" w:hAnsiTheme="minorHAnsi" w:cstheme="minorBidi"/>
              <w:bCs w:val="0"/>
              <w:kern w:val="0"/>
              <w:lang w:val="es-CO" w:eastAsia="es-CO"/>
            </w:rPr>
          </w:pPr>
          <w:hyperlink w:anchor="_Toc505111344" w:history="1">
            <w:r w:rsidRPr="002F238F">
              <w:rPr>
                <w:rStyle w:val="Hipervnculo"/>
                <w:lang w:val="es-CO" w:eastAsia="es-CO"/>
              </w:rPr>
              <w:t>3.7.</w:t>
            </w:r>
            <w:r>
              <w:rPr>
                <w:rFonts w:asciiTheme="minorHAnsi" w:eastAsiaTheme="minorEastAsia" w:hAnsiTheme="minorHAnsi" w:cstheme="minorBidi"/>
                <w:bCs w:val="0"/>
                <w:kern w:val="0"/>
                <w:lang w:val="es-CO" w:eastAsia="es-CO"/>
              </w:rPr>
              <w:tab/>
            </w:r>
            <w:r w:rsidRPr="002F238F">
              <w:rPr>
                <w:rStyle w:val="Hipervnculo"/>
              </w:rPr>
              <w:t>ASUNTOS TRANSVERSALES</w:t>
            </w:r>
            <w:r>
              <w:rPr>
                <w:webHidden/>
              </w:rPr>
              <w:tab/>
            </w:r>
            <w:r>
              <w:rPr>
                <w:webHidden/>
              </w:rPr>
              <w:fldChar w:fldCharType="begin"/>
            </w:r>
            <w:r>
              <w:rPr>
                <w:webHidden/>
              </w:rPr>
              <w:instrText xml:space="preserve"> PAGEREF _Toc505111344 \h </w:instrText>
            </w:r>
            <w:r>
              <w:rPr>
                <w:webHidden/>
              </w:rPr>
            </w:r>
            <w:r>
              <w:rPr>
                <w:webHidden/>
              </w:rPr>
              <w:fldChar w:fldCharType="separate"/>
            </w:r>
            <w:r w:rsidR="00D76A82">
              <w:rPr>
                <w:webHidden/>
              </w:rPr>
              <w:t>230</w:t>
            </w:r>
            <w:r>
              <w:rPr>
                <w:webHidden/>
              </w:rPr>
              <w:fldChar w:fldCharType="end"/>
            </w:r>
          </w:hyperlink>
        </w:p>
        <w:p w14:paraId="2E722A5A" w14:textId="5A81B7FD"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45" w:history="1">
            <w:r w:rsidRPr="002F238F">
              <w:rPr>
                <w:rStyle w:val="Hipervnculo"/>
                <w:rFonts w:eastAsiaTheme="majorEastAsia" w:cs="Arial"/>
                <w:noProof/>
              </w:rPr>
              <w:t>3.7.1.</w:t>
            </w:r>
            <w:r>
              <w:rPr>
                <w:rFonts w:asciiTheme="minorHAnsi" w:eastAsiaTheme="minorEastAsia" w:hAnsiTheme="minorHAnsi" w:cstheme="minorBidi"/>
                <w:noProof/>
                <w:lang w:val="es-CO" w:eastAsia="es-CO"/>
              </w:rPr>
              <w:tab/>
            </w:r>
            <w:r w:rsidRPr="002F238F">
              <w:rPr>
                <w:rStyle w:val="Hipervnculo"/>
                <w:rFonts w:eastAsia="Times New Roman" w:cs="Arial"/>
                <w:noProof/>
                <w:kern w:val="32"/>
              </w:rPr>
              <w:t>Gestión del ICBF en La Guajira</w:t>
            </w:r>
            <w:r>
              <w:rPr>
                <w:noProof/>
                <w:webHidden/>
              </w:rPr>
              <w:tab/>
            </w:r>
            <w:r>
              <w:rPr>
                <w:noProof/>
                <w:webHidden/>
              </w:rPr>
              <w:fldChar w:fldCharType="begin"/>
            </w:r>
            <w:r>
              <w:rPr>
                <w:noProof/>
                <w:webHidden/>
              </w:rPr>
              <w:instrText xml:space="preserve"> PAGEREF _Toc505111345 \h </w:instrText>
            </w:r>
            <w:r>
              <w:rPr>
                <w:noProof/>
                <w:webHidden/>
              </w:rPr>
            </w:r>
            <w:r>
              <w:rPr>
                <w:noProof/>
                <w:webHidden/>
              </w:rPr>
              <w:fldChar w:fldCharType="separate"/>
            </w:r>
            <w:r w:rsidR="00D76A82">
              <w:rPr>
                <w:noProof/>
                <w:webHidden/>
              </w:rPr>
              <w:t>230</w:t>
            </w:r>
            <w:r>
              <w:rPr>
                <w:noProof/>
                <w:webHidden/>
              </w:rPr>
              <w:fldChar w:fldCharType="end"/>
            </w:r>
          </w:hyperlink>
        </w:p>
        <w:p w14:paraId="6CCF8D5E" w14:textId="63C20EEF"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46" w:history="1">
            <w:r w:rsidRPr="002F238F">
              <w:rPr>
                <w:rStyle w:val="Hipervnculo"/>
                <w:rFonts w:eastAsiaTheme="majorEastAsia" w:cs="Arial"/>
                <w:noProof/>
              </w:rPr>
              <w:t>3.7.2.</w:t>
            </w:r>
            <w:r>
              <w:rPr>
                <w:rFonts w:asciiTheme="minorHAnsi" w:eastAsiaTheme="minorEastAsia" w:hAnsiTheme="minorHAnsi" w:cstheme="minorBidi"/>
                <w:noProof/>
                <w:lang w:val="es-CO" w:eastAsia="es-CO"/>
              </w:rPr>
              <w:tab/>
            </w:r>
            <w:r w:rsidRPr="002F238F">
              <w:rPr>
                <w:rStyle w:val="Hipervnculo"/>
                <w:rFonts w:eastAsia="Times New Roman" w:cs="Arial"/>
                <w:noProof/>
                <w:kern w:val="32"/>
              </w:rPr>
              <w:t>Modelo de Enfoque Diferencial de Derechos</w:t>
            </w:r>
            <w:r>
              <w:rPr>
                <w:noProof/>
                <w:webHidden/>
              </w:rPr>
              <w:tab/>
            </w:r>
            <w:r>
              <w:rPr>
                <w:noProof/>
                <w:webHidden/>
              </w:rPr>
              <w:fldChar w:fldCharType="begin"/>
            </w:r>
            <w:r>
              <w:rPr>
                <w:noProof/>
                <w:webHidden/>
              </w:rPr>
              <w:instrText xml:space="preserve"> PAGEREF _Toc505111346 \h </w:instrText>
            </w:r>
            <w:r>
              <w:rPr>
                <w:noProof/>
                <w:webHidden/>
              </w:rPr>
            </w:r>
            <w:r>
              <w:rPr>
                <w:noProof/>
                <w:webHidden/>
              </w:rPr>
              <w:fldChar w:fldCharType="separate"/>
            </w:r>
            <w:r w:rsidR="00D76A82">
              <w:rPr>
                <w:noProof/>
                <w:webHidden/>
              </w:rPr>
              <w:t>246</w:t>
            </w:r>
            <w:r>
              <w:rPr>
                <w:noProof/>
                <w:webHidden/>
              </w:rPr>
              <w:fldChar w:fldCharType="end"/>
            </w:r>
          </w:hyperlink>
        </w:p>
        <w:p w14:paraId="716F44B5" w14:textId="44438C0F"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47" w:history="1">
            <w:r w:rsidRPr="002F238F">
              <w:rPr>
                <w:rStyle w:val="Hipervnculo"/>
                <w:rFonts w:cs="Arial"/>
                <w:noProof/>
              </w:rPr>
              <w:t>3.7.3.</w:t>
            </w:r>
            <w:r>
              <w:rPr>
                <w:rFonts w:asciiTheme="minorHAnsi" w:eastAsiaTheme="minorEastAsia" w:hAnsiTheme="minorHAnsi" w:cstheme="minorBidi"/>
                <w:noProof/>
                <w:lang w:val="es-CO" w:eastAsia="es-CO"/>
              </w:rPr>
              <w:tab/>
            </w:r>
            <w:r w:rsidRPr="002F238F">
              <w:rPr>
                <w:rStyle w:val="Hipervnculo"/>
                <w:rFonts w:cs="Arial"/>
                <w:noProof/>
              </w:rPr>
              <w:t>Posconflicto</w:t>
            </w:r>
            <w:r>
              <w:rPr>
                <w:noProof/>
                <w:webHidden/>
              </w:rPr>
              <w:tab/>
            </w:r>
            <w:r>
              <w:rPr>
                <w:noProof/>
                <w:webHidden/>
              </w:rPr>
              <w:fldChar w:fldCharType="begin"/>
            </w:r>
            <w:r>
              <w:rPr>
                <w:noProof/>
                <w:webHidden/>
              </w:rPr>
              <w:instrText xml:space="preserve"> PAGEREF _Toc505111347 \h </w:instrText>
            </w:r>
            <w:r>
              <w:rPr>
                <w:noProof/>
                <w:webHidden/>
              </w:rPr>
            </w:r>
            <w:r>
              <w:rPr>
                <w:noProof/>
                <w:webHidden/>
              </w:rPr>
              <w:fldChar w:fldCharType="separate"/>
            </w:r>
            <w:r w:rsidR="00D76A82">
              <w:rPr>
                <w:noProof/>
                <w:webHidden/>
              </w:rPr>
              <w:t>248</w:t>
            </w:r>
            <w:r>
              <w:rPr>
                <w:noProof/>
                <w:webHidden/>
              </w:rPr>
              <w:fldChar w:fldCharType="end"/>
            </w:r>
          </w:hyperlink>
        </w:p>
        <w:p w14:paraId="54ABD3CE" w14:textId="1AB45247"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48" w:history="1">
            <w:r w:rsidRPr="002F238F">
              <w:rPr>
                <w:rStyle w:val="Hipervnculo"/>
                <w:rFonts w:eastAsiaTheme="majorEastAsia" w:cs="Arial"/>
                <w:noProof/>
              </w:rPr>
              <w:t>3.7.4.</w:t>
            </w:r>
            <w:r>
              <w:rPr>
                <w:rFonts w:asciiTheme="minorHAnsi" w:eastAsiaTheme="minorEastAsia" w:hAnsiTheme="minorHAnsi" w:cstheme="minorBidi"/>
                <w:noProof/>
                <w:lang w:val="es-CO" w:eastAsia="es-CO"/>
              </w:rPr>
              <w:tab/>
            </w:r>
            <w:r w:rsidRPr="002F238F">
              <w:rPr>
                <w:rStyle w:val="Hipervnculo"/>
                <w:rFonts w:eastAsiaTheme="majorEastAsia" w:cs="Arial"/>
                <w:noProof/>
              </w:rPr>
              <w:t>LOGROS 2017</w:t>
            </w:r>
            <w:r>
              <w:rPr>
                <w:noProof/>
                <w:webHidden/>
              </w:rPr>
              <w:tab/>
            </w:r>
            <w:r>
              <w:rPr>
                <w:noProof/>
                <w:webHidden/>
              </w:rPr>
              <w:fldChar w:fldCharType="begin"/>
            </w:r>
            <w:r>
              <w:rPr>
                <w:noProof/>
                <w:webHidden/>
              </w:rPr>
              <w:instrText xml:space="preserve"> PAGEREF _Toc505111348 \h </w:instrText>
            </w:r>
            <w:r>
              <w:rPr>
                <w:noProof/>
                <w:webHidden/>
              </w:rPr>
            </w:r>
            <w:r>
              <w:rPr>
                <w:noProof/>
                <w:webHidden/>
              </w:rPr>
              <w:fldChar w:fldCharType="separate"/>
            </w:r>
            <w:r w:rsidR="00D76A82">
              <w:rPr>
                <w:noProof/>
                <w:webHidden/>
              </w:rPr>
              <w:t>254</w:t>
            </w:r>
            <w:r>
              <w:rPr>
                <w:noProof/>
                <w:webHidden/>
              </w:rPr>
              <w:fldChar w:fldCharType="end"/>
            </w:r>
          </w:hyperlink>
        </w:p>
        <w:p w14:paraId="5EE97002" w14:textId="335FFA49"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49" w:history="1">
            <w:r w:rsidRPr="002F238F">
              <w:rPr>
                <w:rStyle w:val="Hipervnculo"/>
                <w:rFonts w:eastAsiaTheme="majorEastAsia" w:cs="Arial"/>
                <w:noProof/>
              </w:rPr>
              <w:t>3.7.5.</w:t>
            </w:r>
            <w:r>
              <w:rPr>
                <w:rFonts w:asciiTheme="minorHAnsi" w:eastAsiaTheme="minorEastAsia" w:hAnsiTheme="minorHAnsi" w:cstheme="minorBidi"/>
                <w:noProof/>
                <w:lang w:val="es-CO" w:eastAsia="es-CO"/>
              </w:rPr>
              <w:tab/>
            </w:r>
            <w:r w:rsidRPr="002F238F">
              <w:rPr>
                <w:rStyle w:val="Hipervnculo"/>
                <w:rFonts w:eastAsiaTheme="majorEastAsia" w:cs="Arial"/>
                <w:noProof/>
              </w:rPr>
              <w:t>RETOS 2018</w:t>
            </w:r>
            <w:r>
              <w:rPr>
                <w:noProof/>
                <w:webHidden/>
              </w:rPr>
              <w:tab/>
            </w:r>
            <w:r>
              <w:rPr>
                <w:noProof/>
                <w:webHidden/>
              </w:rPr>
              <w:fldChar w:fldCharType="begin"/>
            </w:r>
            <w:r>
              <w:rPr>
                <w:noProof/>
                <w:webHidden/>
              </w:rPr>
              <w:instrText xml:space="preserve"> PAGEREF _Toc505111349 \h </w:instrText>
            </w:r>
            <w:r>
              <w:rPr>
                <w:noProof/>
                <w:webHidden/>
              </w:rPr>
            </w:r>
            <w:r>
              <w:rPr>
                <w:noProof/>
                <w:webHidden/>
              </w:rPr>
              <w:fldChar w:fldCharType="separate"/>
            </w:r>
            <w:r w:rsidR="00D76A82">
              <w:rPr>
                <w:noProof/>
                <w:webHidden/>
              </w:rPr>
              <w:t>255</w:t>
            </w:r>
            <w:r>
              <w:rPr>
                <w:noProof/>
                <w:webHidden/>
              </w:rPr>
              <w:fldChar w:fldCharType="end"/>
            </w:r>
          </w:hyperlink>
        </w:p>
        <w:p w14:paraId="3C7AE554" w14:textId="320D0E14" w:rsidR="009A239B" w:rsidRDefault="009A239B">
          <w:pPr>
            <w:pStyle w:val="TDC1"/>
            <w:rPr>
              <w:rFonts w:asciiTheme="minorHAnsi" w:eastAsiaTheme="minorEastAsia" w:hAnsiTheme="minorHAnsi" w:cstheme="minorBidi"/>
              <w:bCs w:val="0"/>
              <w:kern w:val="0"/>
              <w:lang w:val="es-CO" w:eastAsia="es-CO"/>
            </w:rPr>
          </w:pPr>
          <w:hyperlink w:anchor="_Toc505111350" w:history="1">
            <w:r w:rsidRPr="002F238F">
              <w:rPr>
                <w:rStyle w:val="Hipervnculo"/>
              </w:rPr>
              <w:t>4.</w:t>
            </w:r>
            <w:r>
              <w:rPr>
                <w:rFonts w:asciiTheme="minorHAnsi" w:eastAsiaTheme="minorEastAsia" w:hAnsiTheme="minorHAnsi" w:cstheme="minorBidi"/>
                <w:bCs w:val="0"/>
                <w:kern w:val="0"/>
                <w:lang w:val="es-CO" w:eastAsia="es-CO"/>
              </w:rPr>
              <w:tab/>
            </w:r>
            <w:r w:rsidRPr="002F238F">
              <w:rPr>
                <w:rStyle w:val="Hipervnculo"/>
              </w:rPr>
              <w:t>ASEGURAMIENTO DE LA CALIDAD</w:t>
            </w:r>
            <w:r>
              <w:rPr>
                <w:webHidden/>
              </w:rPr>
              <w:tab/>
            </w:r>
            <w:r>
              <w:rPr>
                <w:webHidden/>
              </w:rPr>
              <w:fldChar w:fldCharType="begin"/>
            </w:r>
            <w:r>
              <w:rPr>
                <w:webHidden/>
              </w:rPr>
              <w:instrText xml:space="preserve"> PAGEREF _Toc505111350 \h </w:instrText>
            </w:r>
            <w:r>
              <w:rPr>
                <w:webHidden/>
              </w:rPr>
            </w:r>
            <w:r>
              <w:rPr>
                <w:webHidden/>
              </w:rPr>
              <w:fldChar w:fldCharType="separate"/>
            </w:r>
            <w:r w:rsidR="00D76A82">
              <w:rPr>
                <w:webHidden/>
              </w:rPr>
              <w:t>256</w:t>
            </w:r>
            <w:r>
              <w:rPr>
                <w:webHidden/>
              </w:rPr>
              <w:fldChar w:fldCharType="end"/>
            </w:r>
          </w:hyperlink>
        </w:p>
        <w:p w14:paraId="51BC90DF" w14:textId="2A683E73"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51" w:history="1">
            <w:r w:rsidRPr="002F238F">
              <w:rPr>
                <w:rStyle w:val="Hipervnculo"/>
                <w:rFonts w:cs="Arial"/>
                <w:noProof/>
              </w:rPr>
              <w:t>4.1.</w:t>
            </w:r>
            <w:r>
              <w:rPr>
                <w:rFonts w:asciiTheme="minorHAnsi" w:eastAsiaTheme="minorEastAsia" w:hAnsiTheme="minorHAnsi" w:cstheme="minorBidi"/>
                <w:noProof/>
                <w:lang w:val="es-CO" w:eastAsia="es-CO"/>
              </w:rPr>
              <w:tab/>
            </w:r>
            <w:r w:rsidRPr="002F238F">
              <w:rPr>
                <w:rStyle w:val="Hipervnculo"/>
                <w:rFonts w:cs="Arial"/>
                <w:noProof/>
              </w:rPr>
              <w:t>LOGROS 2017</w:t>
            </w:r>
            <w:r>
              <w:rPr>
                <w:noProof/>
                <w:webHidden/>
              </w:rPr>
              <w:tab/>
            </w:r>
            <w:r>
              <w:rPr>
                <w:noProof/>
                <w:webHidden/>
              </w:rPr>
              <w:fldChar w:fldCharType="begin"/>
            </w:r>
            <w:r>
              <w:rPr>
                <w:noProof/>
                <w:webHidden/>
              </w:rPr>
              <w:instrText xml:space="preserve"> PAGEREF _Toc505111351 \h </w:instrText>
            </w:r>
            <w:r>
              <w:rPr>
                <w:noProof/>
                <w:webHidden/>
              </w:rPr>
            </w:r>
            <w:r>
              <w:rPr>
                <w:noProof/>
                <w:webHidden/>
              </w:rPr>
              <w:fldChar w:fldCharType="separate"/>
            </w:r>
            <w:r w:rsidR="00D76A82">
              <w:rPr>
                <w:noProof/>
                <w:webHidden/>
              </w:rPr>
              <w:t>258</w:t>
            </w:r>
            <w:r>
              <w:rPr>
                <w:noProof/>
                <w:webHidden/>
              </w:rPr>
              <w:fldChar w:fldCharType="end"/>
            </w:r>
          </w:hyperlink>
        </w:p>
        <w:p w14:paraId="4A0E8E2F" w14:textId="6D73293A"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52" w:history="1">
            <w:r w:rsidRPr="002F238F">
              <w:rPr>
                <w:rStyle w:val="Hipervnculo"/>
                <w:rFonts w:cs="Arial"/>
                <w:noProof/>
              </w:rPr>
              <w:t>4.2.</w:t>
            </w:r>
            <w:r>
              <w:rPr>
                <w:rFonts w:asciiTheme="minorHAnsi" w:eastAsiaTheme="minorEastAsia" w:hAnsiTheme="minorHAnsi" w:cstheme="minorBidi"/>
                <w:noProof/>
                <w:lang w:val="es-CO" w:eastAsia="es-CO"/>
              </w:rPr>
              <w:tab/>
            </w:r>
            <w:r w:rsidRPr="002F238F">
              <w:rPr>
                <w:rStyle w:val="Hipervnculo"/>
                <w:rFonts w:cs="Arial"/>
                <w:noProof/>
              </w:rPr>
              <w:t>RETOS 2018</w:t>
            </w:r>
            <w:r>
              <w:rPr>
                <w:noProof/>
                <w:webHidden/>
              </w:rPr>
              <w:tab/>
            </w:r>
            <w:r>
              <w:rPr>
                <w:noProof/>
                <w:webHidden/>
              </w:rPr>
              <w:fldChar w:fldCharType="begin"/>
            </w:r>
            <w:r>
              <w:rPr>
                <w:noProof/>
                <w:webHidden/>
              </w:rPr>
              <w:instrText xml:space="preserve"> PAGEREF _Toc505111352 \h </w:instrText>
            </w:r>
            <w:r>
              <w:rPr>
                <w:noProof/>
                <w:webHidden/>
              </w:rPr>
            </w:r>
            <w:r>
              <w:rPr>
                <w:noProof/>
                <w:webHidden/>
              </w:rPr>
              <w:fldChar w:fldCharType="separate"/>
            </w:r>
            <w:r w:rsidR="00D76A82">
              <w:rPr>
                <w:noProof/>
                <w:webHidden/>
              </w:rPr>
              <w:t>259</w:t>
            </w:r>
            <w:r>
              <w:rPr>
                <w:noProof/>
                <w:webHidden/>
              </w:rPr>
              <w:fldChar w:fldCharType="end"/>
            </w:r>
          </w:hyperlink>
        </w:p>
        <w:p w14:paraId="2B716C61" w14:textId="3353EB2E" w:rsidR="009A239B" w:rsidRDefault="009A239B">
          <w:pPr>
            <w:pStyle w:val="TDC1"/>
            <w:rPr>
              <w:rFonts w:asciiTheme="minorHAnsi" w:eastAsiaTheme="minorEastAsia" w:hAnsiTheme="minorHAnsi" w:cstheme="minorBidi"/>
              <w:bCs w:val="0"/>
              <w:kern w:val="0"/>
              <w:lang w:val="es-CO" w:eastAsia="es-CO"/>
            </w:rPr>
          </w:pPr>
          <w:hyperlink w:anchor="_Toc505111353" w:history="1">
            <w:r w:rsidRPr="002F238F">
              <w:rPr>
                <w:rStyle w:val="Hipervnculo"/>
              </w:rPr>
              <w:t>5.</w:t>
            </w:r>
            <w:r>
              <w:rPr>
                <w:rFonts w:asciiTheme="minorHAnsi" w:eastAsiaTheme="minorEastAsia" w:hAnsiTheme="minorHAnsi" w:cstheme="minorBidi"/>
                <w:bCs w:val="0"/>
                <w:kern w:val="0"/>
                <w:lang w:val="es-CO" w:eastAsia="es-CO"/>
              </w:rPr>
              <w:tab/>
            </w:r>
            <w:r w:rsidRPr="002F238F">
              <w:rPr>
                <w:rStyle w:val="Hipervnculo"/>
              </w:rPr>
              <w:t>TRANSPARENCIA, PARTICIPACIÓN Y SERVICIO AL CIUDADANO</w:t>
            </w:r>
            <w:r>
              <w:rPr>
                <w:webHidden/>
              </w:rPr>
              <w:tab/>
            </w:r>
            <w:r>
              <w:rPr>
                <w:webHidden/>
              </w:rPr>
              <w:fldChar w:fldCharType="begin"/>
            </w:r>
            <w:r>
              <w:rPr>
                <w:webHidden/>
              </w:rPr>
              <w:instrText xml:space="preserve"> PAGEREF _Toc505111353 \h </w:instrText>
            </w:r>
            <w:r>
              <w:rPr>
                <w:webHidden/>
              </w:rPr>
            </w:r>
            <w:r>
              <w:rPr>
                <w:webHidden/>
              </w:rPr>
              <w:fldChar w:fldCharType="separate"/>
            </w:r>
            <w:r w:rsidR="00D76A82">
              <w:rPr>
                <w:webHidden/>
              </w:rPr>
              <w:t>261</w:t>
            </w:r>
            <w:r>
              <w:rPr>
                <w:webHidden/>
              </w:rPr>
              <w:fldChar w:fldCharType="end"/>
            </w:r>
          </w:hyperlink>
        </w:p>
        <w:p w14:paraId="39578DC5" w14:textId="766E75AF"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54" w:history="1">
            <w:r w:rsidRPr="002F238F">
              <w:rPr>
                <w:rStyle w:val="Hipervnculo"/>
                <w:rFonts w:eastAsiaTheme="majorEastAsia" w:cs="Arial"/>
                <w:noProof/>
              </w:rPr>
              <w:t>5.1.</w:t>
            </w:r>
            <w:r>
              <w:rPr>
                <w:rFonts w:asciiTheme="minorHAnsi" w:eastAsiaTheme="minorEastAsia" w:hAnsiTheme="minorHAnsi" w:cstheme="minorBidi"/>
                <w:noProof/>
                <w:lang w:val="es-CO" w:eastAsia="es-CO"/>
              </w:rPr>
              <w:tab/>
            </w:r>
            <w:r w:rsidRPr="002F238F">
              <w:rPr>
                <w:rStyle w:val="Hipervnculo"/>
                <w:rFonts w:eastAsiaTheme="majorEastAsia" w:cs="Arial"/>
                <w:noProof/>
              </w:rPr>
              <w:t>Transparencia y acceso a la información pública</w:t>
            </w:r>
            <w:r>
              <w:rPr>
                <w:noProof/>
                <w:webHidden/>
              </w:rPr>
              <w:tab/>
            </w:r>
            <w:r>
              <w:rPr>
                <w:noProof/>
                <w:webHidden/>
              </w:rPr>
              <w:fldChar w:fldCharType="begin"/>
            </w:r>
            <w:r>
              <w:rPr>
                <w:noProof/>
                <w:webHidden/>
              </w:rPr>
              <w:instrText xml:space="preserve"> PAGEREF _Toc505111354 \h </w:instrText>
            </w:r>
            <w:r>
              <w:rPr>
                <w:noProof/>
                <w:webHidden/>
              </w:rPr>
            </w:r>
            <w:r>
              <w:rPr>
                <w:noProof/>
                <w:webHidden/>
              </w:rPr>
              <w:fldChar w:fldCharType="separate"/>
            </w:r>
            <w:r w:rsidR="00D76A82">
              <w:rPr>
                <w:noProof/>
                <w:webHidden/>
              </w:rPr>
              <w:t>261</w:t>
            </w:r>
            <w:r>
              <w:rPr>
                <w:noProof/>
                <w:webHidden/>
              </w:rPr>
              <w:fldChar w:fldCharType="end"/>
            </w:r>
          </w:hyperlink>
        </w:p>
        <w:p w14:paraId="6EE691CF" w14:textId="1E04012A"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55" w:history="1">
            <w:r w:rsidRPr="002F238F">
              <w:rPr>
                <w:rStyle w:val="Hipervnculo"/>
                <w:rFonts w:eastAsiaTheme="majorEastAsia" w:cs="Arial"/>
                <w:noProof/>
              </w:rPr>
              <w:t>5.2.</w:t>
            </w:r>
            <w:r>
              <w:rPr>
                <w:rFonts w:asciiTheme="minorHAnsi" w:eastAsiaTheme="minorEastAsia" w:hAnsiTheme="minorHAnsi" w:cstheme="minorBidi"/>
                <w:noProof/>
                <w:lang w:val="es-CO" w:eastAsia="es-CO"/>
              </w:rPr>
              <w:tab/>
            </w:r>
            <w:r w:rsidRPr="002F238F">
              <w:rPr>
                <w:rStyle w:val="Hipervnculo"/>
                <w:rFonts w:eastAsiaTheme="majorEastAsia" w:cs="Arial"/>
                <w:noProof/>
              </w:rPr>
              <w:t>Participación, Rendición de cuentas y mesas públicas</w:t>
            </w:r>
            <w:r>
              <w:rPr>
                <w:noProof/>
                <w:webHidden/>
              </w:rPr>
              <w:tab/>
            </w:r>
            <w:r>
              <w:rPr>
                <w:noProof/>
                <w:webHidden/>
              </w:rPr>
              <w:fldChar w:fldCharType="begin"/>
            </w:r>
            <w:r>
              <w:rPr>
                <w:noProof/>
                <w:webHidden/>
              </w:rPr>
              <w:instrText xml:space="preserve"> PAGEREF _Toc505111355 \h </w:instrText>
            </w:r>
            <w:r>
              <w:rPr>
                <w:noProof/>
                <w:webHidden/>
              </w:rPr>
            </w:r>
            <w:r>
              <w:rPr>
                <w:noProof/>
                <w:webHidden/>
              </w:rPr>
              <w:fldChar w:fldCharType="separate"/>
            </w:r>
            <w:r w:rsidR="00D76A82">
              <w:rPr>
                <w:noProof/>
                <w:webHidden/>
              </w:rPr>
              <w:t>277</w:t>
            </w:r>
            <w:r>
              <w:rPr>
                <w:noProof/>
                <w:webHidden/>
              </w:rPr>
              <w:fldChar w:fldCharType="end"/>
            </w:r>
          </w:hyperlink>
        </w:p>
        <w:p w14:paraId="1E74AAD6" w14:textId="09FDD1F1"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56" w:history="1">
            <w:r w:rsidRPr="002F238F">
              <w:rPr>
                <w:rStyle w:val="Hipervnculo"/>
                <w:rFonts w:eastAsiaTheme="majorEastAsia" w:cs="Arial"/>
                <w:noProof/>
              </w:rPr>
              <w:t>5.3.</w:t>
            </w:r>
            <w:r>
              <w:rPr>
                <w:rFonts w:asciiTheme="minorHAnsi" w:eastAsiaTheme="minorEastAsia" w:hAnsiTheme="minorHAnsi" w:cstheme="minorBidi"/>
                <w:noProof/>
                <w:lang w:val="es-CO" w:eastAsia="es-CO"/>
              </w:rPr>
              <w:tab/>
            </w:r>
            <w:r w:rsidRPr="002F238F">
              <w:rPr>
                <w:rStyle w:val="Hipervnculo"/>
                <w:rFonts w:eastAsiaTheme="majorEastAsia" w:cs="Arial"/>
                <w:noProof/>
              </w:rPr>
              <w:t>Servicio al Ciudadano</w:t>
            </w:r>
            <w:r>
              <w:rPr>
                <w:noProof/>
                <w:webHidden/>
              </w:rPr>
              <w:tab/>
            </w:r>
            <w:r>
              <w:rPr>
                <w:noProof/>
                <w:webHidden/>
              </w:rPr>
              <w:fldChar w:fldCharType="begin"/>
            </w:r>
            <w:r>
              <w:rPr>
                <w:noProof/>
                <w:webHidden/>
              </w:rPr>
              <w:instrText xml:space="preserve"> PAGEREF _Toc505111356 \h </w:instrText>
            </w:r>
            <w:r>
              <w:rPr>
                <w:noProof/>
                <w:webHidden/>
              </w:rPr>
            </w:r>
            <w:r>
              <w:rPr>
                <w:noProof/>
                <w:webHidden/>
              </w:rPr>
              <w:fldChar w:fldCharType="separate"/>
            </w:r>
            <w:r w:rsidR="00D76A82">
              <w:rPr>
                <w:noProof/>
                <w:webHidden/>
              </w:rPr>
              <w:t>284</w:t>
            </w:r>
            <w:r>
              <w:rPr>
                <w:noProof/>
                <w:webHidden/>
              </w:rPr>
              <w:fldChar w:fldCharType="end"/>
            </w:r>
          </w:hyperlink>
        </w:p>
        <w:p w14:paraId="7CCA984C" w14:textId="687C60A6"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57" w:history="1">
            <w:r w:rsidRPr="002F238F">
              <w:rPr>
                <w:rStyle w:val="Hipervnculo"/>
                <w:rFonts w:cs="Arial"/>
                <w:noProof/>
              </w:rPr>
              <w:t>5.4.</w:t>
            </w:r>
            <w:r>
              <w:rPr>
                <w:rFonts w:asciiTheme="minorHAnsi" w:eastAsiaTheme="minorEastAsia" w:hAnsiTheme="minorHAnsi" w:cstheme="minorBidi"/>
                <w:noProof/>
                <w:lang w:val="es-CO" w:eastAsia="es-CO"/>
              </w:rPr>
              <w:tab/>
            </w:r>
            <w:r w:rsidRPr="002F238F">
              <w:rPr>
                <w:rStyle w:val="Hipervnculo"/>
                <w:rFonts w:cs="Arial"/>
                <w:noProof/>
              </w:rPr>
              <w:t>LOGROS 2017</w:t>
            </w:r>
            <w:r>
              <w:rPr>
                <w:noProof/>
                <w:webHidden/>
              </w:rPr>
              <w:tab/>
            </w:r>
            <w:r>
              <w:rPr>
                <w:noProof/>
                <w:webHidden/>
              </w:rPr>
              <w:fldChar w:fldCharType="begin"/>
            </w:r>
            <w:r>
              <w:rPr>
                <w:noProof/>
                <w:webHidden/>
              </w:rPr>
              <w:instrText xml:space="preserve"> PAGEREF _Toc505111357 \h </w:instrText>
            </w:r>
            <w:r>
              <w:rPr>
                <w:noProof/>
                <w:webHidden/>
              </w:rPr>
            </w:r>
            <w:r>
              <w:rPr>
                <w:noProof/>
                <w:webHidden/>
              </w:rPr>
              <w:fldChar w:fldCharType="separate"/>
            </w:r>
            <w:r w:rsidR="00D76A82">
              <w:rPr>
                <w:noProof/>
                <w:webHidden/>
              </w:rPr>
              <w:t>290</w:t>
            </w:r>
            <w:r>
              <w:rPr>
                <w:noProof/>
                <w:webHidden/>
              </w:rPr>
              <w:fldChar w:fldCharType="end"/>
            </w:r>
          </w:hyperlink>
        </w:p>
        <w:p w14:paraId="0341A389" w14:textId="107C9180"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58" w:history="1">
            <w:r w:rsidRPr="002F238F">
              <w:rPr>
                <w:rStyle w:val="Hipervnculo"/>
                <w:rFonts w:cs="Arial"/>
                <w:noProof/>
              </w:rPr>
              <w:t>5.5.</w:t>
            </w:r>
            <w:r>
              <w:rPr>
                <w:rFonts w:asciiTheme="minorHAnsi" w:eastAsiaTheme="minorEastAsia" w:hAnsiTheme="minorHAnsi" w:cstheme="minorBidi"/>
                <w:noProof/>
                <w:lang w:val="es-CO" w:eastAsia="es-CO"/>
              </w:rPr>
              <w:tab/>
            </w:r>
            <w:r w:rsidRPr="002F238F">
              <w:rPr>
                <w:rStyle w:val="Hipervnculo"/>
                <w:rFonts w:cs="Arial"/>
                <w:noProof/>
              </w:rPr>
              <w:t>RETOS 2018</w:t>
            </w:r>
            <w:r>
              <w:rPr>
                <w:noProof/>
                <w:webHidden/>
              </w:rPr>
              <w:tab/>
            </w:r>
            <w:r>
              <w:rPr>
                <w:noProof/>
                <w:webHidden/>
              </w:rPr>
              <w:fldChar w:fldCharType="begin"/>
            </w:r>
            <w:r>
              <w:rPr>
                <w:noProof/>
                <w:webHidden/>
              </w:rPr>
              <w:instrText xml:space="preserve"> PAGEREF _Toc505111358 \h </w:instrText>
            </w:r>
            <w:r>
              <w:rPr>
                <w:noProof/>
                <w:webHidden/>
              </w:rPr>
            </w:r>
            <w:r>
              <w:rPr>
                <w:noProof/>
                <w:webHidden/>
              </w:rPr>
              <w:fldChar w:fldCharType="separate"/>
            </w:r>
            <w:r w:rsidR="00D76A82">
              <w:rPr>
                <w:noProof/>
                <w:webHidden/>
              </w:rPr>
              <w:t>292</w:t>
            </w:r>
            <w:r>
              <w:rPr>
                <w:noProof/>
                <w:webHidden/>
              </w:rPr>
              <w:fldChar w:fldCharType="end"/>
            </w:r>
          </w:hyperlink>
        </w:p>
        <w:p w14:paraId="082B5F11" w14:textId="4B43E4C2" w:rsidR="009A239B" w:rsidRDefault="009A239B">
          <w:pPr>
            <w:pStyle w:val="TDC1"/>
            <w:rPr>
              <w:rFonts w:asciiTheme="minorHAnsi" w:eastAsiaTheme="minorEastAsia" w:hAnsiTheme="minorHAnsi" w:cstheme="minorBidi"/>
              <w:bCs w:val="0"/>
              <w:kern w:val="0"/>
              <w:lang w:val="es-CO" w:eastAsia="es-CO"/>
            </w:rPr>
          </w:pPr>
          <w:hyperlink w:anchor="_Toc505111359" w:history="1">
            <w:r w:rsidRPr="002F238F">
              <w:rPr>
                <w:rStyle w:val="Hipervnculo"/>
              </w:rPr>
              <w:t>6.</w:t>
            </w:r>
            <w:r>
              <w:rPr>
                <w:rFonts w:asciiTheme="minorHAnsi" w:eastAsiaTheme="minorEastAsia" w:hAnsiTheme="minorHAnsi" w:cstheme="minorBidi"/>
                <w:bCs w:val="0"/>
                <w:kern w:val="0"/>
                <w:lang w:val="es-CO" w:eastAsia="es-CO"/>
              </w:rPr>
              <w:tab/>
            </w:r>
            <w:r w:rsidRPr="002F238F">
              <w:rPr>
                <w:rStyle w:val="Hipervnculo"/>
              </w:rPr>
              <w:t>GESTIÓN DEL CONOCIMIENTO E INNOVACIÓN</w:t>
            </w:r>
            <w:r>
              <w:rPr>
                <w:webHidden/>
              </w:rPr>
              <w:tab/>
            </w:r>
            <w:r>
              <w:rPr>
                <w:webHidden/>
              </w:rPr>
              <w:fldChar w:fldCharType="begin"/>
            </w:r>
            <w:r>
              <w:rPr>
                <w:webHidden/>
              </w:rPr>
              <w:instrText xml:space="preserve"> PAGEREF _Toc505111359 \h </w:instrText>
            </w:r>
            <w:r>
              <w:rPr>
                <w:webHidden/>
              </w:rPr>
            </w:r>
            <w:r>
              <w:rPr>
                <w:webHidden/>
              </w:rPr>
              <w:fldChar w:fldCharType="separate"/>
            </w:r>
            <w:r w:rsidR="00D76A82">
              <w:rPr>
                <w:webHidden/>
              </w:rPr>
              <w:t>293</w:t>
            </w:r>
            <w:r>
              <w:rPr>
                <w:webHidden/>
              </w:rPr>
              <w:fldChar w:fldCharType="end"/>
            </w:r>
          </w:hyperlink>
        </w:p>
        <w:p w14:paraId="02EACDAC" w14:textId="03C1AED6" w:rsidR="009A239B" w:rsidRDefault="009A239B">
          <w:pPr>
            <w:pStyle w:val="TDC1"/>
            <w:rPr>
              <w:rFonts w:asciiTheme="minorHAnsi" w:eastAsiaTheme="minorEastAsia" w:hAnsiTheme="minorHAnsi" w:cstheme="minorBidi"/>
              <w:bCs w:val="0"/>
              <w:kern w:val="0"/>
              <w:lang w:val="es-CO" w:eastAsia="es-CO"/>
            </w:rPr>
          </w:pPr>
          <w:hyperlink w:anchor="_Toc505111360" w:history="1">
            <w:r w:rsidRPr="002F238F">
              <w:rPr>
                <w:rStyle w:val="Hipervnculo"/>
              </w:rPr>
              <w:t>7.</w:t>
            </w:r>
            <w:r>
              <w:rPr>
                <w:rFonts w:asciiTheme="minorHAnsi" w:eastAsiaTheme="minorEastAsia" w:hAnsiTheme="minorHAnsi" w:cstheme="minorBidi"/>
                <w:bCs w:val="0"/>
                <w:kern w:val="0"/>
                <w:lang w:val="es-CO" w:eastAsia="es-CO"/>
              </w:rPr>
              <w:tab/>
            </w:r>
            <w:r w:rsidRPr="002F238F">
              <w:rPr>
                <w:rStyle w:val="Hipervnculo"/>
              </w:rPr>
              <w:t>GESTIÓN DEL TALENTO HUMANO</w:t>
            </w:r>
            <w:r>
              <w:rPr>
                <w:webHidden/>
              </w:rPr>
              <w:tab/>
            </w:r>
            <w:r>
              <w:rPr>
                <w:webHidden/>
              </w:rPr>
              <w:fldChar w:fldCharType="begin"/>
            </w:r>
            <w:r>
              <w:rPr>
                <w:webHidden/>
              </w:rPr>
              <w:instrText xml:space="preserve"> PAGEREF _Toc505111360 \h </w:instrText>
            </w:r>
            <w:r>
              <w:rPr>
                <w:webHidden/>
              </w:rPr>
            </w:r>
            <w:r>
              <w:rPr>
                <w:webHidden/>
              </w:rPr>
              <w:fldChar w:fldCharType="separate"/>
            </w:r>
            <w:r w:rsidR="00D76A82">
              <w:rPr>
                <w:webHidden/>
              </w:rPr>
              <w:t>299</w:t>
            </w:r>
            <w:r>
              <w:rPr>
                <w:webHidden/>
              </w:rPr>
              <w:fldChar w:fldCharType="end"/>
            </w:r>
          </w:hyperlink>
        </w:p>
        <w:p w14:paraId="04E0F654" w14:textId="6437ECD4"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61" w:history="1">
            <w:r w:rsidRPr="002F238F">
              <w:rPr>
                <w:rStyle w:val="Hipervnculo"/>
                <w:rFonts w:cs="Arial"/>
                <w:noProof/>
              </w:rPr>
              <w:t>7.1.</w:t>
            </w:r>
            <w:r>
              <w:rPr>
                <w:rFonts w:asciiTheme="minorHAnsi" w:eastAsiaTheme="minorEastAsia" w:hAnsiTheme="minorHAnsi" w:cstheme="minorBidi"/>
                <w:noProof/>
                <w:lang w:val="es-CO" w:eastAsia="es-CO"/>
              </w:rPr>
              <w:tab/>
            </w:r>
            <w:r w:rsidRPr="002F238F">
              <w:rPr>
                <w:rStyle w:val="Hipervnculo"/>
                <w:rFonts w:cs="Arial"/>
                <w:noProof/>
              </w:rPr>
              <w:t>Plan Institucional de Capacitación</w:t>
            </w:r>
            <w:r>
              <w:rPr>
                <w:noProof/>
                <w:webHidden/>
              </w:rPr>
              <w:tab/>
            </w:r>
            <w:r>
              <w:rPr>
                <w:noProof/>
                <w:webHidden/>
              </w:rPr>
              <w:fldChar w:fldCharType="begin"/>
            </w:r>
            <w:r>
              <w:rPr>
                <w:noProof/>
                <w:webHidden/>
              </w:rPr>
              <w:instrText xml:space="preserve"> PAGEREF _Toc505111361 \h </w:instrText>
            </w:r>
            <w:r>
              <w:rPr>
                <w:noProof/>
                <w:webHidden/>
              </w:rPr>
            </w:r>
            <w:r>
              <w:rPr>
                <w:noProof/>
                <w:webHidden/>
              </w:rPr>
              <w:fldChar w:fldCharType="separate"/>
            </w:r>
            <w:r w:rsidR="00D76A82">
              <w:rPr>
                <w:noProof/>
                <w:webHidden/>
              </w:rPr>
              <w:t>299</w:t>
            </w:r>
            <w:r>
              <w:rPr>
                <w:noProof/>
                <w:webHidden/>
              </w:rPr>
              <w:fldChar w:fldCharType="end"/>
            </w:r>
          </w:hyperlink>
        </w:p>
        <w:p w14:paraId="4556973D" w14:textId="2C28799D"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62" w:history="1">
            <w:r w:rsidRPr="002F238F">
              <w:rPr>
                <w:rStyle w:val="Hipervnculo"/>
                <w:rFonts w:cs="Arial"/>
                <w:noProof/>
              </w:rPr>
              <w:t>7.2.</w:t>
            </w:r>
            <w:r>
              <w:rPr>
                <w:rFonts w:asciiTheme="minorHAnsi" w:eastAsiaTheme="minorEastAsia" w:hAnsiTheme="minorHAnsi" w:cstheme="minorBidi"/>
                <w:noProof/>
                <w:lang w:val="es-CO" w:eastAsia="es-CO"/>
              </w:rPr>
              <w:tab/>
            </w:r>
            <w:r w:rsidRPr="002F238F">
              <w:rPr>
                <w:rStyle w:val="Hipervnculo"/>
                <w:rFonts w:cs="Arial"/>
                <w:noProof/>
              </w:rPr>
              <w:t>Plan de bienestar e incentivos</w:t>
            </w:r>
            <w:r>
              <w:rPr>
                <w:noProof/>
                <w:webHidden/>
              </w:rPr>
              <w:tab/>
            </w:r>
            <w:r>
              <w:rPr>
                <w:noProof/>
                <w:webHidden/>
              </w:rPr>
              <w:fldChar w:fldCharType="begin"/>
            </w:r>
            <w:r>
              <w:rPr>
                <w:noProof/>
                <w:webHidden/>
              </w:rPr>
              <w:instrText xml:space="preserve"> PAGEREF _Toc505111362 \h </w:instrText>
            </w:r>
            <w:r>
              <w:rPr>
                <w:noProof/>
                <w:webHidden/>
              </w:rPr>
            </w:r>
            <w:r>
              <w:rPr>
                <w:noProof/>
                <w:webHidden/>
              </w:rPr>
              <w:fldChar w:fldCharType="separate"/>
            </w:r>
            <w:r w:rsidR="00D76A82">
              <w:rPr>
                <w:noProof/>
                <w:webHidden/>
              </w:rPr>
              <w:t>304</w:t>
            </w:r>
            <w:r>
              <w:rPr>
                <w:noProof/>
                <w:webHidden/>
              </w:rPr>
              <w:fldChar w:fldCharType="end"/>
            </w:r>
          </w:hyperlink>
        </w:p>
        <w:p w14:paraId="25F4D4DC" w14:textId="2EB0875B"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63" w:history="1">
            <w:r w:rsidRPr="002F238F">
              <w:rPr>
                <w:rStyle w:val="Hipervnculo"/>
                <w:rFonts w:cs="Arial"/>
                <w:noProof/>
              </w:rPr>
              <w:t>7.3.</w:t>
            </w:r>
            <w:r>
              <w:rPr>
                <w:rFonts w:asciiTheme="minorHAnsi" w:eastAsiaTheme="minorEastAsia" w:hAnsiTheme="minorHAnsi" w:cstheme="minorBidi"/>
                <w:noProof/>
                <w:lang w:val="es-CO" w:eastAsia="es-CO"/>
              </w:rPr>
              <w:tab/>
            </w:r>
            <w:r w:rsidRPr="002F238F">
              <w:rPr>
                <w:rStyle w:val="Hipervnculo"/>
                <w:rFonts w:cs="Arial"/>
                <w:noProof/>
              </w:rPr>
              <w:t>Plan anual de vacantes</w:t>
            </w:r>
            <w:r>
              <w:rPr>
                <w:noProof/>
                <w:webHidden/>
              </w:rPr>
              <w:tab/>
            </w:r>
            <w:r>
              <w:rPr>
                <w:noProof/>
                <w:webHidden/>
              </w:rPr>
              <w:fldChar w:fldCharType="begin"/>
            </w:r>
            <w:r>
              <w:rPr>
                <w:noProof/>
                <w:webHidden/>
              </w:rPr>
              <w:instrText xml:space="preserve"> PAGEREF _Toc505111363 \h </w:instrText>
            </w:r>
            <w:r>
              <w:rPr>
                <w:noProof/>
                <w:webHidden/>
              </w:rPr>
            </w:r>
            <w:r>
              <w:rPr>
                <w:noProof/>
                <w:webHidden/>
              </w:rPr>
              <w:fldChar w:fldCharType="separate"/>
            </w:r>
            <w:r w:rsidR="00D76A82">
              <w:rPr>
                <w:noProof/>
                <w:webHidden/>
              </w:rPr>
              <w:t>307</w:t>
            </w:r>
            <w:r>
              <w:rPr>
                <w:noProof/>
                <w:webHidden/>
              </w:rPr>
              <w:fldChar w:fldCharType="end"/>
            </w:r>
          </w:hyperlink>
        </w:p>
        <w:p w14:paraId="3C96D5D6" w14:textId="138A619F"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64" w:history="1">
            <w:r w:rsidRPr="002F238F">
              <w:rPr>
                <w:rStyle w:val="Hipervnculo"/>
                <w:rFonts w:cs="Arial"/>
                <w:noProof/>
              </w:rPr>
              <w:t>7.4.</w:t>
            </w:r>
            <w:r>
              <w:rPr>
                <w:rFonts w:asciiTheme="minorHAnsi" w:eastAsiaTheme="minorEastAsia" w:hAnsiTheme="minorHAnsi" w:cstheme="minorBidi"/>
                <w:noProof/>
                <w:lang w:val="es-CO" w:eastAsia="es-CO"/>
              </w:rPr>
              <w:tab/>
            </w:r>
            <w:r w:rsidRPr="002F238F">
              <w:rPr>
                <w:rStyle w:val="Hipervnculo"/>
                <w:rFonts w:cs="Arial"/>
                <w:noProof/>
              </w:rPr>
              <w:t>LOGROS 2017</w:t>
            </w:r>
            <w:r>
              <w:rPr>
                <w:noProof/>
                <w:webHidden/>
              </w:rPr>
              <w:tab/>
            </w:r>
            <w:r>
              <w:rPr>
                <w:noProof/>
                <w:webHidden/>
              </w:rPr>
              <w:fldChar w:fldCharType="begin"/>
            </w:r>
            <w:r>
              <w:rPr>
                <w:noProof/>
                <w:webHidden/>
              </w:rPr>
              <w:instrText xml:space="preserve"> PAGEREF _Toc505111364 \h </w:instrText>
            </w:r>
            <w:r>
              <w:rPr>
                <w:noProof/>
                <w:webHidden/>
              </w:rPr>
            </w:r>
            <w:r>
              <w:rPr>
                <w:noProof/>
                <w:webHidden/>
              </w:rPr>
              <w:fldChar w:fldCharType="separate"/>
            </w:r>
            <w:r w:rsidR="00D76A82">
              <w:rPr>
                <w:noProof/>
                <w:webHidden/>
              </w:rPr>
              <w:t>307</w:t>
            </w:r>
            <w:r>
              <w:rPr>
                <w:noProof/>
                <w:webHidden/>
              </w:rPr>
              <w:fldChar w:fldCharType="end"/>
            </w:r>
          </w:hyperlink>
        </w:p>
        <w:p w14:paraId="01964B63" w14:textId="47A49BEC"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65" w:history="1">
            <w:r w:rsidRPr="002F238F">
              <w:rPr>
                <w:rStyle w:val="Hipervnculo"/>
                <w:rFonts w:cs="Arial"/>
                <w:noProof/>
              </w:rPr>
              <w:t>7.5.</w:t>
            </w:r>
            <w:r>
              <w:rPr>
                <w:rFonts w:asciiTheme="minorHAnsi" w:eastAsiaTheme="minorEastAsia" w:hAnsiTheme="minorHAnsi" w:cstheme="minorBidi"/>
                <w:noProof/>
                <w:lang w:val="es-CO" w:eastAsia="es-CO"/>
              </w:rPr>
              <w:tab/>
            </w:r>
            <w:r w:rsidRPr="002F238F">
              <w:rPr>
                <w:rStyle w:val="Hipervnculo"/>
                <w:rFonts w:cs="Arial"/>
                <w:noProof/>
              </w:rPr>
              <w:t>RETOS 2018</w:t>
            </w:r>
            <w:r>
              <w:rPr>
                <w:noProof/>
                <w:webHidden/>
              </w:rPr>
              <w:tab/>
            </w:r>
            <w:r>
              <w:rPr>
                <w:noProof/>
                <w:webHidden/>
              </w:rPr>
              <w:fldChar w:fldCharType="begin"/>
            </w:r>
            <w:r>
              <w:rPr>
                <w:noProof/>
                <w:webHidden/>
              </w:rPr>
              <w:instrText xml:space="preserve"> PAGEREF _Toc505111365 \h </w:instrText>
            </w:r>
            <w:r>
              <w:rPr>
                <w:noProof/>
                <w:webHidden/>
              </w:rPr>
            </w:r>
            <w:r>
              <w:rPr>
                <w:noProof/>
                <w:webHidden/>
              </w:rPr>
              <w:fldChar w:fldCharType="separate"/>
            </w:r>
            <w:r w:rsidR="00D76A82">
              <w:rPr>
                <w:noProof/>
                <w:webHidden/>
              </w:rPr>
              <w:t>309</w:t>
            </w:r>
            <w:r>
              <w:rPr>
                <w:noProof/>
                <w:webHidden/>
              </w:rPr>
              <w:fldChar w:fldCharType="end"/>
            </w:r>
          </w:hyperlink>
        </w:p>
        <w:p w14:paraId="7DD6C3DE" w14:textId="0EA5F0C7" w:rsidR="009A239B" w:rsidRDefault="009A239B">
          <w:pPr>
            <w:pStyle w:val="TDC1"/>
            <w:rPr>
              <w:rFonts w:asciiTheme="minorHAnsi" w:eastAsiaTheme="minorEastAsia" w:hAnsiTheme="minorHAnsi" w:cstheme="minorBidi"/>
              <w:bCs w:val="0"/>
              <w:kern w:val="0"/>
              <w:lang w:val="es-CO" w:eastAsia="es-CO"/>
            </w:rPr>
          </w:pPr>
          <w:hyperlink w:anchor="_Toc505111366" w:history="1">
            <w:r w:rsidRPr="002F238F">
              <w:rPr>
                <w:rStyle w:val="Hipervnculo"/>
              </w:rPr>
              <w:t>8.</w:t>
            </w:r>
            <w:r>
              <w:rPr>
                <w:rFonts w:asciiTheme="minorHAnsi" w:eastAsiaTheme="minorEastAsia" w:hAnsiTheme="minorHAnsi" w:cstheme="minorBidi"/>
                <w:bCs w:val="0"/>
                <w:kern w:val="0"/>
                <w:lang w:val="es-CO" w:eastAsia="es-CO"/>
              </w:rPr>
              <w:tab/>
            </w:r>
            <w:r w:rsidRPr="002F238F">
              <w:rPr>
                <w:rStyle w:val="Hipervnculo"/>
              </w:rPr>
              <w:t>GESTIÓN ADMINISTRATIVA</w:t>
            </w:r>
            <w:r>
              <w:rPr>
                <w:webHidden/>
              </w:rPr>
              <w:tab/>
            </w:r>
            <w:r>
              <w:rPr>
                <w:webHidden/>
              </w:rPr>
              <w:fldChar w:fldCharType="begin"/>
            </w:r>
            <w:r>
              <w:rPr>
                <w:webHidden/>
              </w:rPr>
              <w:instrText xml:space="preserve"> PAGEREF _Toc505111366 \h </w:instrText>
            </w:r>
            <w:r>
              <w:rPr>
                <w:webHidden/>
              </w:rPr>
            </w:r>
            <w:r>
              <w:rPr>
                <w:webHidden/>
              </w:rPr>
              <w:fldChar w:fldCharType="separate"/>
            </w:r>
            <w:r w:rsidR="00D76A82">
              <w:rPr>
                <w:webHidden/>
              </w:rPr>
              <w:t>311</w:t>
            </w:r>
            <w:r>
              <w:rPr>
                <w:webHidden/>
              </w:rPr>
              <w:fldChar w:fldCharType="end"/>
            </w:r>
          </w:hyperlink>
        </w:p>
        <w:p w14:paraId="3325109D" w14:textId="5C163543"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67" w:history="1">
            <w:r w:rsidRPr="002F238F">
              <w:rPr>
                <w:rStyle w:val="Hipervnculo"/>
                <w:rFonts w:cs="Arial"/>
                <w:noProof/>
              </w:rPr>
              <w:t>8.1.</w:t>
            </w:r>
            <w:r>
              <w:rPr>
                <w:rFonts w:asciiTheme="minorHAnsi" w:eastAsiaTheme="minorEastAsia" w:hAnsiTheme="minorHAnsi" w:cstheme="minorBidi"/>
                <w:noProof/>
                <w:lang w:val="es-CO" w:eastAsia="es-CO"/>
              </w:rPr>
              <w:tab/>
            </w:r>
            <w:r w:rsidRPr="002F238F">
              <w:rPr>
                <w:rStyle w:val="Hipervnculo"/>
                <w:rFonts w:cs="Arial"/>
                <w:noProof/>
              </w:rPr>
              <w:t>Grupo de Infraestructura Inmobiliaria</w:t>
            </w:r>
            <w:r>
              <w:rPr>
                <w:noProof/>
                <w:webHidden/>
              </w:rPr>
              <w:tab/>
            </w:r>
            <w:r>
              <w:rPr>
                <w:noProof/>
                <w:webHidden/>
              </w:rPr>
              <w:fldChar w:fldCharType="begin"/>
            </w:r>
            <w:r>
              <w:rPr>
                <w:noProof/>
                <w:webHidden/>
              </w:rPr>
              <w:instrText xml:space="preserve"> PAGEREF _Toc505111367 \h </w:instrText>
            </w:r>
            <w:r>
              <w:rPr>
                <w:noProof/>
                <w:webHidden/>
              </w:rPr>
            </w:r>
            <w:r>
              <w:rPr>
                <w:noProof/>
                <w:webHidden/>
              </w:rPr>
              <w:fldChar w:fldCharType="separate"/>
            </w:r>
            <w:r w:rsidR="00D76A82">
              <w:rPr>
                <w:noProof/>
                <w:webHidden/>
              </w:rPr>
              <w:t>311</w:t>
            </w:r>
            <w:r>
              <w:rPr>
                <w:noProof/>
                <w:webHidden/>
              </w:rPr>
              <w:fldChar w:fldCharType="end"/>
            </w:r>
          </w:hyperlink>
        </w:p>
        <w:p w14:paraId="2FFB2AE2" w14:textId="18C6E51D"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68" w:history="1">
            <w:r w:rsidRPr="002F238F">
              <w:rPr>
                <w:rStyle w:val="Hipervnculo"/>
                <w:rFonts w:cs="Arial"/>
                <w:noProof/>
              </w:rPr>
              <w:t>8.2.</w:t>
            </w:r>
            <w:r>
              <w:rPr>
                <w:rFonts w:asciiTheme="minorHAnsi" w:eastAsiaTheme="minorEastAsia" w:hAnsiTheme="minorHAnsi" w:cstheme="minorBidi"/>
                <w:noProof/>
                <w:lang w:val="es-CO" w:eastAsia="es-CO"/>
              </w:rPr>
              <w:tab/>
            </w:r>
            <w:r w:rsidRPr="002F238F">
              <w:rPr>
                <w:rStyle w:val="Hipervnculo"/>
                <w:rFonts w:cs="Arial"/>
                <w:noProof/>
              </w:rPr>
              <w:t>Eficiencia administrativa</w:t>
            </w:r>
            <w:r>
              <w:rPr>
                <w:noProof/>
                <w:webHidden/>
              </w:rPr>
              <w:tab/>
            </w:r>
            <w:r>
              <w:rPr>
                <w:noProof/>
                <w:webHidden/>
              </w:rPr>
              <w:fldChar w:fldCharType="begin"/>
            </w:r>
            <w:r>
              <w:rPr>
                <w:noProof/>
                <w:webHidden/>
              </w:rPr>
              <w:instrText xml:space="preserve"> PAGEREF _Toc505111368 \h </w:instrText>
            </w:r>
            <w:r>
              <w:rPr>
                <w:noProof/>
                <w:webHidden/>
              </w:rPr>
            </w:r>
            <w:r>
              <w:rPr>
                <w:noProof/>
                <w:webHidden/>
              </w:rPr>
              <w:fldChar w:fldCharType="separate"/>
            </w:r>
            <w:r w:rsidR="00D76A82">
              <w:rPr>
                <w:noProof/>
                <w:webHidden/>
              </w:rPr>
              <w:t>322</w:t>
            </w:r>
            <w:r>
              <w:rPr>
                <w:noProof/>
                <w:webHidden/>
              </w:rPr>
              <w:fldChar w:fldCharType="end"/>
            </w:r>
          </w:hyperlink>
        </w:p>
        <w:p w14:paraId="51A8DD64" w14:textId="2140EB3C" w:rsidR="009A239B" w:rsidRDefault="009A239B">
          <w:pPr>
            <w:pStyle w:val="TDC3"/>
            <w:tabs>
              <w:tab w:val="left" w:pos="1320"/>
              <w:tab w:val="right" w:leader="dot" w:pos="9395"/>
            </w:tabs>
            <w:rPr>
              <w:rFonts w:asciiTheme="minorHAnsi" w:eastAsiaTheme="minorEastAsia" w:hAnsiTheme="minorHAnsi" w:cstheme="minorBidi"/>
              <w:noProof/>
              <w:lang w:val="es-CO" w:eastAsia="es-CO"/>
            </w:rPr>
          </w:pPr>
          <w:hyperlink w:anchor="_Toc505111369" w:history="1">
            <w:r w:rsidRPr="002F238F">
              <w:rPr>
                <w:rStyle w:val="Hipervnculo"/>
                <w:rFonts w:cs="Arial"/>
                <w:noProof/>
              </w:rPr>
              <w:t>8.2.1.</w:t>
            </w:r>
            <w:r>
              <w:rPr>
                <w:rFonts w:asciiTheme="minorHAnsi" w:eastAsiaTheme="minorEastAsia" w:hAnsiTheme="minorHAnsi" w:cstheme="minorBidi"/>
                <w:noProof/>
                <w:lang w:val="es-CO" w:eastAsia="es-CO"/>
              </w:rPr>
              <w:tab/>
            </w:r>
            <w:r w:rsidRPr="002F238F">
              <w:rPr>
                <w:rStyle w:val="Hipervnculo"/>
                <w:rFonts w:cs="Arial"/>
                <w:noProof/>
              </w:rPr>
              <w:t>Estrategia Cero Papel</w:t>
            </w:r>
            <w:r>
              <w:rPr>
                <w:noProof/>
                <w:webHidden/>
              </w:rPr>
              <w:tab/>
            </w:r>
            <w:r>
              <w:rPr>
                <w:noProof/>
                <w:webHidden/>
              </w:rPr>
              <w:fldChar w:fldCharType="begin"/>
            </w:r>
            <w:r>
              <w:rPr>
                <w:noProof/>
                <w:webHidden/>
              </w:rPr>
              <w:instrText xml:space="preserve"> PAGEREF _Toc505111369 \h </w:instrText>
            </w:r>
            <w:r>
              <w:rPr>
                <w:noProof/>
                <w:webHidden/>
              </w:rPr>
            </w:r>
            <w:r>
              <w:rPr>
                <w:noProof/>
                <w:webHidden/>
              </w:rPr>
              <w:fldChar w:fldCharType="separate"/>
            </w:r>
            <w:r w:rsidR="00D76A82">
              <w:rPr>
                <w:noProof/>
                <w:webHidden/>
              </w:rPr>
              <w:t>322</w:t>
            </w:r>
            <w:r>
              <w:rPr>
                <w:noProof/>
                <w:webHidden/>
              </w:rPr>
              <w:fldChar w:fldCharType="end"/>
            </w:r>
          </w:hyperlink>
        </w:p>
        <w:p w14:paraId="5642357F" w14:textId="0A796ACD" w:rsidR="009A239B" w:rsidRDefault="009A239B">
          <w:pPr>
            <w:pStyle w:val="TDC3"/>
            <w:tabs>
              <w:tab w:val="left" w:pos="1320"/>
              <w:tab w:val="right" w:leader="dot" w:pos="9395"/>
            </w:tabs>
            <w:rPr>
              <w:rFonts w:asciiTheme="minorHAnsi" w:eastAsiaTheme="minorEastAsia" w:hAnsiTheme="minorHAnsi" w:cstheme="minorBidi"/>
              <w:noProof/>
              <w:lang w:val="es-CO" w:eastAsia="es-CO"/>
            </w:rPr>
          </w:pPr>
          <w:hyperlink w:anchor="_Toc505111370" w:history="1">
            <w:r w:rsidRPr="002F238F">
              <w:rPr>
                <w:rStyle w:val="Hipervnculo"/>
                <w:rFonts w:cs="Arial"/>
                <w:noProof/>
              </w:rPr>
              <w:t>8.2.2.</w:t>
            </w:r>
            <w:r>
              <w:rPr>
                <w:rFonts w:asciiTheme="minorHAnsi" w:eastAsiaTheme="minorEastAsia" w:hAnsiTheme="minorHAnsi" w:cstheme="minorBidi"/>
                <w:noProof/>
                <w:lang w:val="es-CO" w:eastAsia="es-CO"/>
              </w:rPr>
              <w:tab/>
            </w:r>
            <w:r w:rsidRPr="002F238F">
              <w:rPr>
                <w:rStyle w:val="Hipervnculo"/>
                <w:rFonts w:cs="Arial"/>
                <w:noProof/>
              </w:rPr>
              <w:t>Gestión Documental</w:t>
            </w:r>
            <w:r>
              <w:rPr>
                <w:noProof/>
                <w:webHidden/>
              </w:rPr>
              <w:tab/>
            </w:r>
            <w:r>
              <w:rPr>
                <w:noProof/>
                <w:webHidden/>
              </w:rPr>
              <w:fldChar w:fldCharType="begin"/>
            </w:r>
            <w:r>
              <w:rPr>
                <w:noProof/>
                <w:webHidden/>
              </w:rPr>
              <w:instrText xml:space="preserve"> PAGEREF _Toc505111370 \h </w:instrText>
            </w:r>
            <w:r>
              <w:rPr>
                <w:noProof/>
                <w:webHidden/>
              </w:rPr>
            </w:r>
            <w:r>
              <w:rPr>
                <w:noProof/>
                <w:webHidden/>
              </w:rPr>
              <w:fldChar w:fldCharType="separate"/>
            </w:r>
            <w:r w:rsidR="00D76A82">
              <w:rPr>
                <w:noProof/>
                <w:webHidden/>
              </w:rPr>
              <w:t>324</w:t>
            </w:r>
            <w:r>
              <w:rPr>
                <w:noProof/>
                <w:webHidden/>
              </w:rPr>
              <w:fldChar w:fldCharType="end"/>
            </w:r>
          </w:hyperlink>
        </w:p>
        <w:p w14:paraId="450B1FC1" w14:textId="5F246CCD"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71" w:history="1">
            <w:r w:rsidRPr="002F238F">
              <w:rPr>
                <w:rStyle w:val="Hipervnculo"/>
                <w:rFonts w:cs="Arial"/>
                <w:noProof/>
              </w:rPr>
              <w:t>8.3.</w:t>
            </w:r>
            <w:r>
              <w:rPr>
                <w:rFonts w:asciiTheme="minorHAnsi" w:eastAsiaTheme="minorEastAsia" w:hAnsiTheme="minorHAnsi" w:cstheme="minorBidi"/>
                <w:noProof/>
                <w:lang w:val="es-CO" w:eastAsia="es-CO"/>
              </w:rPr>
              <w:tab/>
            </w:r>
            <w:r w:rsidRPr="002F238F">
              <w:rPr>
                <w:rStyle w:val="Hipervnculo"/>
                <w:rFonts w:cs="Arial"/>
                <w:noProof/>
              </w:rPr>
              <w:t>Gestión de la Calidad</w:t>
            </w:r>
            <w:r>
              <w:rPr>
                <w:noProof/>
                <w:webHidden/>
              </w:rPr>
              <w:tab/>
            </w:r>
            <w:r>
              <w:rPr>
                <w:noProof/>
                <w:webHidden/>
              </w:rPr>
              <w:fldChar w:fldCharType="begin"/>
            </w:r>
            <w:r>
              <w:rPr>
                <w:noProof/>
                <w:webHidden/>
              </w:rPr>
              <w:instrText xml:space="preserve"> PAGEREF _Toc505111371 \h </w:instrText>
            </w:r>
            <w:r>
              <w:rPr>
                <w:noProof/>
                <w:webHidden/>
              </w:rPr>
            </w:r>
            <w:r>
              <w:rPr>
                <w:noProof/>
                <w:webHidden/>
              </w:rPr>
              <w:fldChar w:fldCharType="separate"/>
            </w:r>
            <w:r w:rsidR="00D76A82">
              <w:rPr>
                <w:noProof/>
                <w:webHidden/>
              </w:rPr>
              <w:t>329</w:t>
            </w:r>
            <w:r>
              <w:rPr>
                <w:noProof/>
                <w:webHidden/>
              </w:rPr>
              <w:fldChar w:fldCharType="end"/>
            </w:r>
          </w:hyperlink>
        </w:p>
        <w:p w14:paraId="56CE080D" w14:textId="1E3555FE"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72" w:history="1">
            <w:r w:rsidRPr="002F238F">
              <w:rPr>
                <w:rStyle w:val="Hipervnculo"/>
                <w:rFonts w:cs="Arial"/>
                <w:noProof/>
              </w:rPr>
              <w:t>8.4.</w:t>
            </w:r>
            <w:r>
              <w:rPr>
                <w:rFonts w:asciiTheme="minorHAnsi" w:eastAsiaTheme="minorEastAsia" w:hAnsiTheme="minorHAnsi" w:cstheme="minorBidi"/>
                <w:noProof/>
                <w:lang w:val="es-CO" w:eastAsia="es-CO"/>
              </w:rPr>
              <w:tab/>
            </w:r>
            <w:r w:rsidRPr="002F238F">
              <w:rPr>
                <w:rStyle w:val="Hipervnculo"/>
                <w:rFonts w:cs="Arial"/>
                <w:noProof/>
                <w:lang w:eastAsia="es-CO"/>
              </w:rPr>
              <w:t>LOGROS 2017</w:t>
            </w:r>
            <w:r>
              <w:rPr>
                <w:noProof/>
                <w:webHidden/>
              </w:rPr>
              <w:tab/>
            </w:r>
            <w:r>
              <w:rPr>
                <w:noProof/>
                <w:webHidden/>
              </w:rPr>
              <w:fldChar w:fldCharType="begin"/>
            </w:r>
            <w:r>
              <w:rPr>
                <w:noProof/>
                <w:webHidden/>
              </w:rPr>
              <w:instrText xml:space="preserve"> PAGEREF _Toc505111372 \h </w:instrText>
            </w:r>
            <w:r>
              <w:rPr>
                <w:noProof/>
                <w:webHidden/>
              </w:rPr>
            </w:r>
            <w:r>
              <w:rPr>
                <w:noProof/>
                <w:webHidden/>
              </w:rPr>
              <w:fldChar w:fldCharType="separate"/>
            </w:r>
            <w:r w:rsidR="00D76A82">
              <w:rPr>
                <w:noProof/>
                <w:webHidden/>
              </w:rPr>
              <w:t>331</w:t>
            </w:r>
            <w:r>
              <w:rPr>
                <w:noProof/>
                <w:webHidden/>
              </w:rPr>
              <w:fldChar w:fldCharType="end"/>
            </w:r>
          </w:hyperlink>
        </w:p>
        <w:p w14:paraId="3917CBDD" w14:textId="0C717A48"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73" w:history="1">
            <w:r w:rsidRPr="002F238F">
              <w:rPr>
                <w:rStyle w:val="Hipervnculo"/>
                <w:rFonts w:cs="Arial"/>
                <w:noProof/>
              </w:rPr>
              <w:t>8.5.</w:t>
            </w:r>
            <w:r>
              <w:rPr>
                <w:rFonts w:asciiTheme="minorHAnsi" w:eastAsiaTheme="minorEastAsia" w:hAnsiTheme="minorHAnsi" w:cstheme="minorBidi"/>
                <w:noProof/>
                <w:lang w:val="es-CO" w:eastAsia="es-CO"/>
              </w:rPr>
              <w:tab/>
            </w:r>
            <w:r w:rsidRPr="002F238F">
              <w:rPr>
                <w:rStyle w:val="Hipervnculo"/>
                <w:rFonts w:cs="Arial"/>
                <w:noProof/>
              </w:rPr>
              <w:t>RETOS 2018</w:t>
            </w:r>
            <w:r>
              <w:rPr>
                <w:noProof/>
                <w:webHidden/>
              </w:rPr>
              <w:tab/>
            </w:r>
            <w:r>
              <w:rPr>
                <w:noProof/>
                <w:webHidden/>
              </w:rPr>
              <w:fldChar w:fldCharType="begin"/>
            </w:r>
            <w:r>
              <w:rPr>
                <w:noProof/>
                <w:webHidden/>
              </w:rPr>
              <w:instrText xml:space="preserve"> PAGEREF _Toc505111373 \h </w:instrText>
            </w:r>
            <w:r>
              <w:rPr>
                <w:noProof/>
                <w:webHidden/>
              </w:rPr>
            </w:r>
            <w:r>
              <w:rPr>
                <w:noProof/>
                <w:webHidden/>
              </w:rPr>
              <w:fldChar w:fldCharType="separate"/>
            </w:r>
            <w:r w:rsidR="00D76A82">
              <w:rPr>
                <w:noProof/>
                <w:webHidden/>
              </w:rPr>
              <w:t>333</w:t>
            </w:r>
            <w:r>
              <w:rPr>
                <w:noProof/>
                <w:webHidden/>
              </w:rPr>
              <w:fldChar w:fldCharType="end"/>
            </w:r>
          </w:hyperlink>
        </w:p>
        <w:p w14:paraId="60F4C1C3" w14:textId="02634026" w:rsidR="009A239B" w:rsidRDefault="009A239B">
          <w:pPr>
            <w:pStyle w:val="TDC1"/>
            <w:rPr>
              <w:rFonts w:asciiTheme="minorHAnsi" w:eastAsiaTheme="minorEastAsia" w:hAnsiTheme="minorHAnsi" w:cstheme="minorBidi"/>
              <w:bCs w:val="0"/>
              <w:kern w:val="0"/>
              <w:lang w:val="es-CO" w:eastAsia="es-CO"/>
            </w:rPr>
          </w:pPr>
          <w:hyperlink w:anchor="_Toc505111374" w:history="1">
            <w:r w:rsidRPr="002F238F">
              <w:rPr>
                <w:rStyle w:val="Hipervnculo"/>
              </w:rPr>
              <w:t>9.</w:t>
            </w:r>
            <w:r>
              <w:rPr>
                <w:rFonts w:asciiTheme="minorHAnsi" w:eastAsiaTheme="minorEastAsia" w:hAnsiTheme="minorHAnsi" w:cstheme="minorBidi"/>
                <w:bCs w:val="0"/>
                <w:kern w:val="0"/>
                <w:lang w:val="es-CO" w:eastAsia="es-CO"/>
              </w:rPr>
              <w:tab/>
            </w:r>
            <w:r w:rsidRPr="002F238F">
              <w:rPr>
                <w:rStyle w:val="Hipervnculo"/>
              </w:rPr>
              <w:t>MODELO ESTANDAR DE CONTROL INTERNO – MECI OFICINA DE CONTROL INTERNO</w:t>
            </w:r>
            <w:r>
              <w:rPr>
                <w:webHidden/>
              </w:rPr>
              <w:tab/>
            </w:r>
            <w:r>
              <w:rPr>
                <w:webHidden/>
              </w:rPr>
              <w:fldChar w:fldCharType="begin"/>
            </w:r>
            <w:r>
              <w:rPr>
                <w:webHidden/>
              </w:rPr>
              <w:instrText xml:space="preserve"> PAGEREF _Toc505111374 \h </w:instrText>
            </w:r>
            <w:r>
              <w:rPr>
                <w:webHidden/>
              </w:rPr>
            </w:r>
            <w:r>
              <w:rPr>
                <w:webHidden/>
              </w:rPr>
              <w:fldChar w:fldCharType="separate"/>
            </w:r>
            <w:r w:rsidR="00D76A82">
              <w:rPr>
                <w:webHidden/>
              </w:rPr>
              <w:t>335</w:t>
            </w:r>
            <w:r>
              <w:rPr>
                <w:webHidden/>
              </w:rPr>
              <w:fldChar w:fldCharType="end"/>
            </w:r>
          </w:hyperlink>
        </w:p>
        <w:p w14:paraId="28BA45EF" w14:textId="0F4B2B5B"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75" w:history="1">
            <w:r w:rsidRPr="002F238F">
              <w:rPr>
                <w:rStyle w:val="Hipervnculo"/>
                <w:rFonts w:cs="Arial"/>
                <w:noProof/>
              </w:rPr>
              <w:t>9.1.</w:t>
            </w:r>
            <w:r>
              <w:rPr>
                <w:rFonts w:asciiTheme="minorHAnsi" w:eastAsiaTheme="minorEastAsia" w:hAnsiTheme="minorHAnsi" w:cstheme="minorBidi"/>
                <w:noProof/>
                <w:lang w:val="es-CO" w:eastAsia="es-CO"/>
              </w:rPr>
              <w:tab/>
            </w:r>
            <w:r w:rsidRPr="002F238F">
              <w:rPr>
                <w:rStyle w:val="Hipervnculo"/>
                <w:rFonts w:cs="Arial"/>
                <w:noProof/>
              </w:rPr>
              <w:t>LOGROS 2017</w:t>
            </w:r>
            <w:r>
              <w:rPr>
                <w:noProof/>
                <w:webHidden/>
              </w:rPr>
              <w:tab/>
            </w:r>
            <w:r>
              <w:rPr>
                <w:noProof/>
                <w:webHidden/>
              </w:rPr>
              <w:fldChar w:fldCharType="begin"/>
            </w:r>
            <w:r>
              <w:rPr>
                <w:noProof/>
                <w:webHidden/>
              </w:rPr>
              <w:instrText xml:space="preserve"> PAGEREF _Toc505111375 \h </w:instrText>
            </w:r>
            <w:r>
              <w:rPr>
                <w:noProof/>
                <w:webHidden/>
              </w:rPr>
            </w:r>
            <w:r>
              <w:rPr>
                <w:noProof/>
                <w:webHidden/>
              </w:rPr>
              <w:fldChar w:fldCharType="separate"/>
            </w:r>
            <w:r w:rsidR="00D76A82">
              <w:rPr>
                <w:noProof/>
                <w:webHidden/>
              </w:rPr>
              <w:t>346</w:t>
            </w:r>
            <w:r>
              <w:rPr>
                <w:noProof/>
                <w:webHidden/>
              </w:rPr>
              <w:fldChar w:fldCharType="end"/>
            </w:r>
          </w:hyperlink>
        </w:p>
        <w:p w14:paraId="0D19B17A" w14:textId="71E13E73" w:rsidR="009A239B" w:rsidRDefault="009A239B">
          <w:pPr>
            <w:pStyle w:val="TDC2"/>
            <w:tabs>
              <w:tab w:val="left" w:pos="880"/>
              <w:tab w:val="right" w:leader="dot" w:pos="9395"/>
            </w:tabs>
            <w:rPr>
              <w:rFonts w:asciiTheme="minorHAnsi" w:eastAsiaTheme="minorEastAsia" w:hAnsiTheme="minorHAnsi" w:cstheme="minorBidi"/>
              <w:noProof/>
              <w:lang w:val="es-CO" w:eastAsia="es-CO"/>
            </w:rPr>
          </w:pPr>
          <w:hyperlink w:anchor="_Toc505111376" w:history="1">
            <w:r w:rsidRPr="002F238F">
              <w:rPr>
                <w:rStyle w:val="Hipervnculo"/>
                <w:rFonts w:cs="Arial"/>
                <w:noProof/>
              </w:rPr>
              <w:t>9.2.</w:t>
            </w:r>
            <w:r>
              <w:rPr>
                <w:rFonts w:asciiTheme="minorHAnsi" w:eastAsiaTheme="minorEastAsia" w:hAnsiTheme="minorHAnsi" w:cstheme="minorBidi"/>
                <w:noProof/>
                <w:lang w:val="es-CO" w:eastAsia="es-CO"/>
              </w:rPr>
              <w:tab/>
            </w:r>
            <w:r w:rsidRPr="002F238F">
              <w:rPr>
                <w:rStyle w:val="Hipervnculo"/>
                <w:rFonts w:cs="Arial"/>
                <w:noProof/>
              </w:rPr>
              <w:t>RETOS 2018</w:t>
            </w:r>
            <w:r>
              <w:rPr>
                <w:noProof/>
                <w:webHidden/>
              </w:rPr>
              <w:tab/>
            </w:r>
            <w:r>
              <w:rPr>
                <w:noProof/>
                <w:webHidden/>
              </w:rPr>
              <w:fldChar w:fldCharType="begin"/>
            </w:r>
            <w:r>
              <w:rPr>
                <w:noProof/>
                <w:webHidden/>
              </w:rPr>
              <w:instrText xml:space="preserve"> PAGEREF _Toc505111376 \h </w:instrText>
            </w:r>
            <w:r>
              <w:rPr>
                <w:noProof/>
                <w:webHidden/>
              </w:rPr>
            </w:r>
            <w:r>
              <w:rPr>
                <w:noProof/>
                <w:webHidden/>
              </w:rPr>
              <w:fldChar w:fldCharType="separate"/>
            </w:r>
            <w:r w:rsidR="00D76A82">
              <w:rPr>
                <w:noProof/>
                <w:webHidden/>
              </w:rPr>
              <w:t>347</w:t>
            </w:r>
            <w:r>
              <w:rPr>
                <w:noProof/>
                <w:webHidden/>
              </w:rPr>
              <w:fldChar w:fldCharType="end"/>
            </w:r>
          </w:hyperlink>
        </w:p>
        <w:p w14:paraId="2DBA4C05" w14:textId="64A45923" w:rsidR="009A239B" w:rsidRDefault="009A239B">
          <w:pPr>
            <w:pStyle w:val="TDC1"/>
            <w:rPr>
              <w:rFonts w:asciiTheme="minorHAnsi" w:eastAsiaTheme="minorEastAsia" w:hAnsiTheme="minorHAnsi" w:cstheme="minorBidi"/>
              <w:bCs w:val="0"/>
              <w:kern w:val="0"/>
              <w:lang w:val="es-CO" w:eastAsia="es-CO"/>
            </w:rPr>
          </w:pPr>
          <w:hyperlink w:anchor="_Toc505111377" w:history="1">
            <w:r w:rsidRPr="002F238F">
              <w:rPr>
                <w:rStyle w:val="Hipervnculo"/>
              </w:rPr>
              <w:t>10.</w:t>
            </w:r>
            <w:r>
              <w:rPr>
                <w:rFonts w:asciiTheme="minorHAnsi" w:eastAsiaTheme="minorEastAsia" w:hAnsiTheme="minorHAnsi" w:cstheme="minorBidi"/>
                <w:bCs w:val="0"/>
                <w:kern w:val="0"/>
                <w:lang w:val="es-CO" w:eastAsia="es-CO"/>
              </w:rPr>
              <w:tab/>
            </w:r>
            <w:r w:rsidRPr="002F238F">
              <w:rPr>
                <w:rStyle w:val="Hipervnculo"/>
              </w:rPr>
              <w:t>GESTIÓN DE LA INFORMACIÓN Y TECNOLOGÍA</w:t>
            </w:r>
            <w:r>
              <w:rPr>
                <w:webHidden/>
              </w:rPr>
              <w:tab/>
            </w:r>
            <w:r>
              <w:rPr>
                <w:webHidden/>
              </w:rPr>
              <w:fldChar w:fldCharType="begin"/>
            </w:r>
            <w:r>
              <w:rPr>
                <w:webHidden/>
              </w:rPr>
              <w:instrText xml:space="preserve"> PAGEREF _Toc505111377 \h </w:instrText>
            </w:r>
            <w:r>
              <w:rPr>
                <w:webHidden/>
              </w:rPr>
            </w:r>
            <w:r>
              <w:rPr>
                <w:webHidden/>
              </w:rPr>
              <w:fldChar w:fldCharType="separate"/>
            </w:r>
            <w:r w:rsidR="00D76A82">
              <w:rPr>
                <w:webHidden/>
              </w:rPr>
              <w:t>348</w:t>
            </w:r>
            <w:r>
              <w:rPr>
                <w:webHidden/>
              </w:rPr>
              <w:fldChar w:fldCharType="end"/>
            </w:r>
          </w:hyperlink>
        </w:p>
        <w:p w14:paraId="5F032638" w14:textId="66DA9A84"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78" w:history="1">
            <w:r w:rsidRPr="002F238F">
              <w:rPr>
                <w:rStyle w:val="Hipervnculo"/>
                <w:rFonts w:cs="Arial"/>
                <w:noProof/>
              </w:rPr>
              <w:t>10.1.</w:t>
            </w:r>
            <w:r>
              <w:rPr>
                <w:rFonts w:asciiTheme="minorHAnsi" w:eastAsiaTheme="minorEastAsia" w:hAnsiTheme="minorHAnsi" w:cstheme="minorBidi"/>
                <w:noProof/>
                <w:lang w:val="es-CO" w:eastAsia="es-CO"/>
              </w:rPr>
              <w:tab/>
            </w:r>
            <w:r w:rsidRPr="002F238F">
              <w:rPr>
                <w:rStyle w:val="Hipervnculo"/>
                <w:rFonts w:cs="Arial"/>
                <w:noProof/>
              </w:rPr>
              <w:t>Información y comunicación interna y externa</w:t>
            </w:r>
            <w:r>
              <w:rPr>
                <w:noProof/>
                <w:webHidden/>
              </w:rPr>
              <w:tab/>
            </w:r>
            <w:r>
              <w:rPr>
                <w:noProof/>
                <w:webHidden/>
              </w:rPr>
              <w:fldChar w:fldCharType="begin"/>
            </w:r>
            <w:r>
              <w:rPr>
                <w:noProof/>
                <w:webHidden/>
              </w:rPr>
              <w:instrText xml:space="preserve"> PAGEREF _Toc505111378 \h </w:instrText>
            </w:r>
            <w:r>
              <w:rPr>
                <w:noProof/>
                <w:webHidden/>
              </w:rPr>
            </w:r>
            <w:r>
              <w:rPr>
                <w:noProof/>
                <w:webHidden/>
              </w:rPr>
              <w:fldChar w:fldCharType="separate"/>
            </w:r>
            <w:r w:rsidR="00D76A82">
              <w:rPr>
                <w:noProof/>
                <w:webHidden/>
              </w:rPr>
              <w:t>348</w:t>
            </w:r>
            <w:r>
              <w:rPr>
                <w:noProof/>
                <w:webHidden/>
              </w:rPr>
              <w:fldChar w:fldCharType="end"/>
            </w:r>
          </w:hyperlink>
        </w:p>
        <w:p w14:paraId="16DE1A59" w14:textId="5D3756C4" w:rsidR="009A239B" w:rsidRDefault="009A239B">
          <w:pPr>
            <w:pStyle w:val="TDC1"/>
            <w:rPr>
              <w:rFonts w:asciiTheme="minorHAnsi" w:eastAsiaTheme="minorEastAsia" w:hAnsiTheme="minorHAnsi" w:cstheme="minorBidi"/>
              <w:bCs w:val="0"/>
              <w:kern w:val="0"/>
              <w:lang w:val="es-CO" w:eastAsia="es-CO"/>
            </w:rPr>
          </w:pPr>
          <w:hyperlink w:anchor="_Toc505111379" w:history="1">
            <w:r w:rsidRPr="002F238F">
              <w:rPr>
                <w:rStyle w:val="Hipervnculo"/>
              </w:rPr>
              <w:t>11.</w:t>
            </w:r>
            <w:r>
              <w:rPr>
                <w:rFonts w:asciiTheme="minorHAnsi" w:eastAsiaTheme="minorEastAsia" w:hAnsiTheme="minorHAnsi" w:cstheme="minorBidi"/>
                <w:bCs w:val="0"/>
                <w:kern w:val="0"/>
                <w:lang w:val="es-CO" w:eastAsia="es-CO"/>
              </w:rPr>
              <w:tab/>
            </w:r>
            <w:r w:rsidRPr="002F238F">
              <w:rPr>
                <w:rStyle w:val="Hipervnculo"/>
              </w:rPr>
              <w:t>GESTIÓN REGIONAL</w:t>
            </w:r>
            <w:r>
              <w:rPr>
                <w:webHidden/>
              </w:rPr>
              <w:tab/>
            </w:r>
            <w:r>
              <w:rPr>
                <w:webHidden/>
              </w:rPr>
              <w:fldChar w:fldCharType="begin"/>
            </w:r>
            <w:r>
              <w:rPr>
                <w:webHidden/>
              </w:rPr>
              <w:instrText xml:space="preserve"> PAGEREF _Toc505111379 \h </w:instrText>
            </w:r>
            <w:r>
              <w:rPr>
                <w:webHidden/>
              </w:rPr>
            </w:r>
            <w:r>
              <w:rPr>
                <w:webHidden/>
              </w:rPr>
              <w:fldChar w:fldCharType="separate"/>
            </w:r>
            <w:r w:rsidR="00D76A82">
              <w:rPr>
                <w:webHidden/>
              </w:rPr>
              <w:t>355</w:t>
            </w:r>
            <w:r>
              <w:rPr>
                <w:webHidden/>
              </w:rPr>
              <w:fldChar w:fldCharType="end"/>
            </w:r>
          </w:hyperlink>
        </w:p>
        <w:p w14:paraId="61A5804D" w14:textId="73332E02"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80" w:history="1">
            <w:r w:rsidRPr="002F238F">
              <w:rPr>
                <w:rStyle w:val="Hipervnculo"/>
                <w:rFonts w:cs="Arial"/>
                <w:noProof/>
              </w:rPr>
              <w:t>11.1.</w:t>
            </w:r>
            <w:r>
              <w:rPr>
                <w:rFonts w:asciiTheme="minorHAnsi" w:eastAsiaTheme="minorEastAsia" w:hAnsiTheme="minorHAnsi" w:cstheme="minorBidi"/>
                <w:noProof/>
                <w:lang w:val="es-CO" w:eastAsia="es-CO"/>
              </w:rPr>
              <w:tab/>
            </w:r>
            <w:r w:rsidRPr="002F238F">
              <w:rPr>
                <w:rStyle w:val="Hipervnculo"/>
                <w:rFonts w:cs="Arial"/>
                <w:noProof/>
              </w:rPr>
              <w:t>LOGROS 2017:</w:t>
            </w:r>
            <w:r>
              <w:rPr>
                <w:noProof/>
                <w:webHidden/>
              </w:rPr>
              <w:tab/>
            </w:r>
            <w:r>
              <w:rPr>
                <w:noProof/>
                <w:webHidden/>
              </w:rPr>
              <w:fldChar w:fldCharType="begin"/>
            </w:r>
            <w:r>
              <w:rPr>
                <w:noProof/>
                <w:webHidden/>
              </w:rPr>
              <w:instrText xml:space="preserve"> PAGEREF _Toc505111380 \h </w:instrText>
            </w:r>
            <w:r>
              <w:rPr>
                <w:noProof/>
                <w:webHidden/>
              </w:rPr>
            </w:r>
            <w:r>
              <w:rPr>
                <w:noProof/>
                <w:webHidden/>
              </w:rPr>
              <w:fldChar w:fldCharType="separate"/>
            </w:r>
            <w:r w:rsidR="00D76A82">
              <w:rPr>
                <w:noProof/>
                <w:webHidden/>
              </w:rPr>
              <w:t>355</w:t>
            </w:r>
            <w:r>
              <w:rPr>
                <w:noProof/>
                <w:webHidden/>
              </w:rPr>
              <w:fldChar w:fldCharType="end"/>
            </w:r>
          </w:hyperlink>
        </w:p>
        <w:p w14:paraId="2537FE1D" w14:textId="77246E30"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81" w:history="1">
            <w:r w:rsidRPr="002F238F">
              <w:rPr>
                <w:rStyle w:val="Hipervnculo"/>
                <w:rFonts w:cs="Arial"/>
                <w:noProof/>
              </w:rPr>
              <w:t>11.2.</w:t>
            </w:r>
            <w:r>
              <w:rPr>
                <w:rFonts w:asciiTheme="minorHAnsi" w:eastAsiaTheme="minorEastAsia" w:hAnsiTheme="minorHAnsi" w:cstheme="minorBidi"/>
                <w:noProof/>
                <w:lang w:val="es-CO" w:eastAsia="es-CO"/>
              </w:rPr>
              <w:tab/>
            </w:r>
            <w:r w:rsidRPr="002F238F">
              <w:rPr>
                <w:rStyle w:val="Hipervnculo"/>
                <w:rFonts w:cs="Arial"/>
                <w:noProof/>
              </w:rPr>
              <w:t>RETOS 2018:</w:t>
            </w:r>
            <w:r>
              <w:rPr>
                <w:noProof/>
                <w:webHidden/>
              </w:rPr>
              <w:tab/>
            </w:r>
            <w:r>
              <w:rPr>
                <w:noProof/>
                <w:webHidden/>
              </w:rPr>
              <w:fldChar w:fldCharType="begin"/>
            </w:r>
            <w:r>
              <w:rPr>
                <w:noProof/>
                <w:webHidden/>
              </w:rPr>
              <w:instrText xml:space="preserve"> PAGEREF _Toc505111381 \h </w:instrText>
            </w:r>
            <w:r>
              <w:rPr>
                <w:noProof/>
                <w:webHidden/>
              </w:rPr>
            </w:r>
            <w:r>
              <w:rPr>
                <w:noProof/>
                <w:webHidden/>
              </w:rPr>
              <w:fldChar w:fldCharType="separate"/>
            </w:r>
            <w:r w:rsidR="00D76A82">
              <w:rPr>
                <w:noProof/>
                <w:webHidden/>
              </w:rPr>
              <w:t>356</w:t>
            </w:r>
            <w:r>
              <w:rPr>
                <w:noProof/>
                <w:webHidden/>
              </w:rPr>
              <w:fldChar w:fldCharType="end"/>
            </w:r>
          </w:hyperlink>
        </w:p>
        <w:p w14:paraId="701C66D7" w14:textId="70C010B5" w:rsidR="009A239B" w:rsidRDefault="009A239B">
          <w:pPr>
            <w:pStyle w:val="TDC1"/>
            <w:rPr>
              <w:rFonts w:asciiTheme="minorHAnsi" w:eastAsiaTheme="minorEastAsia" w:hAnsiTheme="minorHAnsi" w:cstheme="minorBidi"/>
              <w:bCs w:val="0"/>
              <w:kern w:val="0"/>
              <w:lang w:val="es-CO" w:eastAsia="es-CO"/>
            </w:rPr>
          </w:pPr>
          <w:hyperlink w:anchor="_Toc505111382" w:history="1">
            <w:r w:rsidRPr="002F238F">
              <w:rPr>
                <w:rStyle w:val="Hipervnculo"/>
              </w:rPr>
              <w:t>12.</w:t>
            </w:r>
            <w:r>
              <w:rPr>
                <w:rFonts w:asciiTheme="minorHAnsi" w:eastAsiaTheme="minorEastAsia" w:hAnsiTheme="minorHAnsi" w:cstheme="minorBidi"/>
                <w:bCs w:val="0"/>
                <w:kern w:val="0"/>
                <w:lang w:val="es-CO" w:eastAsia="es-CO"/>
              </w:rPr>
              <w:tab/>
            </w:r>
            <w:r w:rsidRPr="002F238F">
              <w:rPr>
                <w:rStyle w:val="Hipervnculo"/>
              </w:rPr>
              <w:t>GESTIÓN DE LA CONTRATACIÓN</w:t>
            </w:r>
            <w:r>
              <w:rPr>
                <w:webHidden/>
              </w:rPr>
              <w:tab/>
            </w:r>
            <w:r>
              <w:rPr>
                <w:webHidden/>
              </w:rPr>
              <w:fldChar w:fldCharType="begin"/>
            </w:r>
            <w:r>
              <w:rPr>
                <w:webHidden/>
              </w:rPr>
              <w:instrText xml:space="preserve"> PAGEREF _Toc505111382 \h </w:instrText>
            </w:r>
            <w:r>
              <w:rPr>
                <w:webHidden/>
              </w:rPr>
            </w:r>
            <w:r>
              <w:rPr>
                <w:webHidden/>
              </w:rPr>
              <w:fldChar w:fldCharType="separate"/>
            </w:r>
            <w:r w:rsidR="00D76A82">
              <w:rPr>
                <w:webHidden/>
              </w:rPr>
              <w:t>357</w:t>
            </w:r>
            <w:r>
              <w:rPr>
                <w:webHidden/>
              </w:rPr>
              <w:fldChar w:fldCharType="end"/>
            </w:r>
          </w:hyperlink>
        </w:p>
        <w:p w14:paraId="0CA22AD0" w14:textId="2FB37F0F"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83" w:history="1">
            <w:r w:rsidRPr="002F238F">
              <w:rPr>
                <w:rStyle w:val="Hipervnculo"/>
                <w:rFonts w:eastAsiaTheme="majorEastAsia" w:cs="Arial"/>
                <w:noProof/>
              </w:rPr>
              <w:t>12.1.</w:t>
            </w:r>
            <w:r>
              <w:rPr>
                <w:rFonts w:asciiTheme="minorHAnsi" w:eastAsiaTheme="minorEastAsia" w:hAnsiTheme="minorHAnsi" w:cstheme="minorBidi"/>
                <w:noProof/>
                <w:lang w:val="es-CO" w:eastAsia="es-CO"/>
              </w:rPr>
              <w:tab/>
            </w:r>
            <w:r w:rsidRPr="002F238F">
              <w:rPr>
                <w:rStyle w:val="Hipervnculo"/>
                <w:rFonts w:eastAsiaTheme="majorEastAsia" w:cs="Arial"/>
                <w:noProof/>
              </w:rPr>
              <w:t>LOGROS 2017</w:t>
            </w:r>
            <w:r>
              <w:rPr>
                <w:noProof/>
                <w:webHidden/>
              </w:rPr>
              <w:tab/>
            </w:r>
            <w:r>
              <w:rPr>
                <w:noProof/>
                <w:webHidden/>
              </w:rPr>
              <w:fldChar w:fldCharType="begin"/>
            </w:r>
            <w:r>
              <w:rPr>
                <w:noProof/>
                <w:webHidden/>
              </w:rPr>
              <w:instrText xml:space="preserve"> PAGEREF _Toc505111383 \h </w:instrText>
            </w:r>
            <w:r>
              <w:rPr>
                <w:noProof/>
                <w:webHidden/>
              </w:rPr>
            </w:r>
            <w:r>
              <w:rPr>
                <w:noProof/>
                <w:webHidden/>
              </w:rPr>
              <w:fldChar w:fldCharType="separate"/>
            </w:r>
            <w:r w:rsidR="00D76A82">
              <w:rPr>
                <w:noProof/>
                <w:webHidden/>
              </w:rPr>
              <w:t>365</w:t>
            </w:r>
            <w:r>
              <w:rPr>
                <w:noProof/>
                <w:webHidden/>
              </w:rPr>
              <w:fldChar w:fldCharType="end"/>
            </w:r>
          </w:hyperlink>
        </w:p>
        <w:p w14:paraId="445125D5" w14:textId="67325218"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84" w:history="1">
            <w:r w:rsidRPr="002F238F">
              <w:rPr>
                <w:rStyle w:val="Hipervnculo"/>
                <w:rFonts w:eastAsiaTheme="majorEastAsia" w:cs="Arial"/>
                <w:noProof/>
              </w:rPr>
              <w:t>12.2.</w:t>
            </w:r>
            <w:r>
              <w:rPr>
                <w:rFonts w:asciiTheme="minorHAnsi" w:eastAsiaTheme="minorEastAsia" w:hAnsiTheme="minorHAnsi" w:cstheme="minorBidi"/>
                <w:noProof/>
                <w:lang w:val="es-CO" w:eastAsia="es-CO"/>
              </w:rPr>
              <w:tab/>
            </w:r>
            <w:r w:rsidRPr="002F238F">
              <w:rPr>
                <w:rStyle w:val="Hipervnculo"/>
                <w:rFonts w:eastAsiaTheme="majorEastAsia" w:cs="Arial"/>
                <w:noProof/>
              </w:rPr>
              <w:t>RETOS 2018:</w:t>
            </w:r>
            <w:r>
              <w:rPr>
                <w:noProof/>
                <w:webHidden/>
              </w:rPr>
              <w:tab/>
            </w:r>
            <w:r>
              <w:rPr>
                <w:noProof/>
                <w:webHidden/>
              </w:rPr>
              <w:fldChar w:fldCharType="begin"/>
            </w:r>
            <w:r>
              <w:rPr>
                <w:noProof/>
                <w:webHidden/>
              </w:rPr>
              <w:instrText xml:space="preserve"> PAGEREF _Toc505111384 \h </w:instrText>
            </w:r>
            <w:r>
              <w:rPr>
                <w:noProof/>
                <w:webHidden/>
              </w:rPr>
            </w:r>
            <w:r>
              <w:rPr>
                <w:noProof/>
                <w:webHidden/>
              </w:rPr>
              <w:fldChar w:fldCharType="separate"/>
            </w:r>
            <w:r w:rsidR="00D76A82">
              <w:rPr>
                <w:noProof/>
                <w:webHidden/>
              </w:rPr>
              <w:t>367</w:t>
            </w:r>
            <w:r>
              <w:rPr>
                <w:noProof/>
                <w:webHidden/>
              </w:rPr>
              <w:fldChar w:fldCharType="end"/>
            </w:r>
          </w:hyperlink>
        </w:p>
        <w:p w14:paraId="78254606" w14:textId="41862CE6" w:rsidR="009A239B" w:rsidRDefault="009A239B">
          <w:pPr>
            <w:pStyle w:val="TDC1"/>
            <w:rPr>
              <w:rFonts w:asciiTheme="minorHAnsi" w:eastAsiaTheme="minorEastAsia" w:hAnsiTheme="minorHAnsi" w:cstheme="minorBidi"/>
              <w:bCs w:val="0"/>
              <w:kern w:val="0"/>
              <w:lang w:val="es-CO" w:eastAsia="es-CO"/>
            </w:rPr>
          </w:pPr>
          <w:hyperlink w:anchor="_Toc505111385" w:history="1">
            <w:r w:rsidRPr="002F238F">
              <w:rPr>
                <w:rStyle w:val="Hipervnculo"/>
              </w:rPr>
              <w:t>13.</w:t>
            </w:r>
            <w:r>
              <w:rPr>
                <w:rFonts w:asciiTheme="minorHAnsi" w:eastAsiaTheme="minorEastAsia" w:hAnsiTheme="minorHAnsi" w:cstheme="minorBidi"/>
                <w:bCs w:val="0"/>
                <w:kern w:val="0"/>
                <w:lang w:val="es-CO" w:eastAsia="es-CO"/>
              </w:rPr>
              <w:tab/>
            </w:r>
            <w:r w:rsidRPr="002F238F">
              <w:rPr>
                <w:rStyle w:val="Hipervnculo"/>
              </w:rPr>
              <w:t>GESTIÓN DE COOPERACIÓN Y CONVENIOS</w:t>
            </w:r>
            <w:r>
              <w:rPr>
                <w:webHidden/>
              </w:rPr>
              <w:tab/>
            </w:r>
            <w:r>
              <w:rPr>
                <w:webHidden/>
              </w:rPr>
              <w:fldChar w:fldCharType="begin"/>
            </w:r>
            <w:r>
              <w:rPr>
                <w:webHidden/>
              </w:rPr>
              <w:instrText xml:space="preserve"> PAGEREF _Toc505111385 \h </w:instrText>
            </w:r>
            <w:r>
              <w:rPr>
                <w:webHidden/>
              </w:rPr>
            </w:r>
            <w:r>
              <w:rPr>
                <w:webHidden/>
              </w:rPr>
              <w:fldChar w:fldCharType="separate"/>
            </w:r>
            <w:r w:rsidR="00D76A82">
              <w:rPr>
                <w:webHidden/>
              </w:rPr>
              <w:t>369</w:t>
            </w:r>
            <w:r>
              <w:rPr>
                <w:webHidden/>
              </w:rPr>
              <w:fldChar w:fldCharType="end"/>
            </w:r>
          </w:hyperlink>
        </w:p>
        <w:p w14:paraId="48FC58BA" w14:textId="558314BC"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86" w:history="1">
            <w:r w:rsidRPr="002F238F">
              <w:rPr>
                <w:rStyle w:val="Hipervnculo"/>
                <w:rFonts w:cs="Arial"/>
                <w:noProof/>
              </w:rPr>
              <w:t>13.1.</w:t>
            </w:r>
            <w:r>
              <w:rPr>
                <w:rFonts w:asciiTheme="minorHAnsi" w:eastAsiaTheme="minorEastAsia" w:hAnsiTheme="minorHAnsi" w:cstheme="minorBidi"/>
                <w:noProof/>
                <w:lang w:val="es-CO" w:eastAsia="es-CO"/>
              </w:rPr>
              <w:tab/>
            </w:r>
            <w:r w:rsidRPr="002F238F">
              <w:rPr>
                <w:rStyle w:val="Hipervnculo"/>
                <w:rFonts w:cs="Arial"/>
                <w:noProof/>
              </w:rPr>
              <w:t>LOGROS 2017</w:t>
            </w:r>
            <w:r>
              <w:rPr>
                <w:noProof/>
                <w:webHidden/>
              </w:rPr>
              <w:tab/>
            </w:r>
            <w:r>
              <w:rPr>
                <w:noProof/>
                <w:webHidden/>
              </w:rPr>
              <w:fldChar w:fldCharType="begin"/>
            </w:r>
            <w:r>
              <w:rPr>
                <w:noProof/>
                <w:webHidden/>
              </w:rPr>
              <w:instrText xml:space="preserve"> PAGEREF _Toc505111386 \h </w:instrText>
            </w:r>
            <w:r>
              <w:rPr>
                <w:noProof/>
                <w:webHidden/>
              </w:rPr>
            </w:r>
            <w:r>
              <w:rPr>
                <w:noProof/>
                <w:webHidden/>
              </w:rPr>
              <w:fldChar w:fldCharType="separate"/>
            </w:r>
            <w:r w:rsidR="00D76A82">
              <w:rPr>
                <w:noProof/>
                <w:webHidden/>
              </w:rPr>
              <w:t>370</w:t>
            </w:r>
            <w:r>
              <w:rPr>
                <w:noProof/>
                <w:webHidden/>
              </w:rPr>
              <w:fldChar w:fldCharType="end"/>
            </w:r>
          </w:hyperlink>
        </w:p>
        <w:p w14:paraId="13E4BDDA" w14:textId="662FCB03"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87" w:history="1">
            <w:r w:rsidRPr="002F238F">
              <w:rPr>
                <w:rStyle w:val="Hipervnculo"/>
                <w:rFonts w:cs="Arial"/>
                <w:noProof/>
              </w:rPr>
              <w:t>13.2.</w:t>
            </w:r>
            <w:r>
              <w:rPr>
                <w:rFonts w:asciiTheme="minorHAnsi" w:eastAsiaTheme="minorEastAsia" w:hAnsiTheme="minorHAnsi" w:cstheme="minorBidi"/>
                <w:noProof/>
                <w:lang w:val="es-CO" w:eastAsia="es-CO"/>
              </w:rPr>
              <w:tab/>
            </w:r>
            <w:r w:rsidRPr="002F238F">
              <w:rPr>
                <w:rStyle w:val="Hipervnculo"/>
                <w:rFonts w:cs="Arial"/>
                <w:noProof/>
              </w:rPr>
              <w:t>RETOS 2018</w:t>
            </w:r>
            <w:r>
              <w:rPr>
                <w:noProof/>
                <w:webHidden/>
              </w:rPr>
              <w:tab/>
            </w:r>
            <w:r>
              <w:rPr>
                <w:noProof/>
                <w:webHidden/>
              </w:rPr>
              <w:fldChar w:fldCharType="begin"/>
            </w:r>
            <w:r>
              <w:rPr>
                <w:noProof/>
                <w:webHidden/>
              </w:rPr>
              <w:instrText xml:space="preserve"> PAGEREF _Toc505111387 \h </w:instrText>
            </w:r>
            <w:r>
              <w:rPr>
                <w:noProof/>
                <w:webHidden/>
              </w:rPr>
            </w:r>
            <w:r>
              <w:rPr>
                <w:noProof/>
                <w:webHidden/>
              </w:rPr>
              <w:fldChar w:fldCharType="separate"/>
            </w:r>
            <w:r w:rsidR="00D76A82">
              <w:rPr>
                <w:noProof/>
                <w:webHidden/>
              </w:rPr>
              <w:t>371</w:t>
            </w:r>
            <w:r>
              <w:rPr>
                <w:noProof/>
                <w:webHidden/>
              </w:rPr>
              <w:fldChar w:fldCharType="end"/>
            </w:r>
          </w:hyperlink>
        </w:p>
        <w:p w14:paraId="49540559" w14:textId="66ABE1D7" w:rsidR="009A239B" w:rsidRDefault="009A239B">
          <w:pPr>
            <w:pStyle w:val="TDC1"/>
            <w:rPr>
              <w:rFonts w:asciiTheme="minorHAnsi" w:eastAsiaTheme="minorEastAsia" w:hAnsiTheme="minorHAnsi" w:cstheme="minorBidi"/>
              <w:bCs w:val="0"/>
              <w:kern w:val="0"/>
              <w:lang w:val="es-CO" w:eastAsia="es-CO"/>
            </w:rPr>
          </w:pPr>
          <w:hyperlink w:anchor="_Toc505111388" w:history="1">
            <w:r w:rsidRPr="002F238F">
              <w:rPr>
                <w:rStyle w:val="Hipervnculo"/>
              </w:rPr>
              <w:t>14.</w:t>
            </w:r>
            <w:r>
              <w:rPr>
                <w:rFonts w:asciiTheme="minorHAnsi" w:eastAsiaTheme="minorEastAsia" w:hAnsiTheme="minorHAnsi" w:cstheme="minorBidi"/>
                <w:bCs w:val="0"/>
                <w:kern w:val="0"/>
                <w:lang w:val="es-CO" w:eastAsia="es-CO"/>
              </w:rPr>
              <w:tab/>
            </w:r>
            <w:r w:rsidRPr="002F238F">
              <w:rPr>
                <w:rStyle w:val="Hipervnculo"/>
              </w:rPr>
              <w:t>GESTIÓN COMUNICACIONES</w:t>
            </w:r>
            <w:r>
              <w:rPr>
                <w:webHidden/>
              </w:rPr>
              <w:tab/>
            </w:r>
            <w:r>
              <w:rPr>
                <w:webHidden/>
              </w:rPr>
              <w:fldChar w:fldCharType="begin"/>
            </w:r>
            <w:r>
              <w:rPr>
                <w:webHidden/>
              </w:rPr>
              <w:instrText xml:space="preserve"> PAGEREF _Toc505111388 \h </w:instrText>
            </w:r>
            <w:r>
              <w:rPr>
                <w:webHidden/>
              </w:rPr>
            </w:r>
            <w:r>
              <w:rPr>
                <w:webHidden/>
              </w:rPr>
              <w:fldChar w:fldCharType="separate"/>
            </w:r>
            <w:r w:rsidR="00D76A82">
              <w:rPr>
                <w:webHidden/>
              </w:rPr>
              <w:t>371</w:t>
            </w:r>
            <w:r>
              <w:rPr>
                <w:webHidden/>
              </w:rPr>
              <w:fldChar w:fldCharType="end"/>
            </w:r>
          </w:hyperlink>
        </w:p>
        <w:p w14:paraId="375E072B" w14:textId="0E743114"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89" w:history="1">
            <w:r w:rsidRPr="002F238F">
              <w:rPr>
                <w:rStyle w:val="Hipervnculo"/>
                <w:rFonts w:cs="Arial"/>
                <w:noProof/>
              </w:rPr>
              <w:t>14.1.</w:t>
            </w:r>
            <w:r>
              <w:rPr>
                <w:rFonts w:asciiTheme="minorHAnsi" w:eastAsiaTheme="minorEastAsia" w:hAnsiTheme="minorHAnsi" w:cstheme="minorBidi"/>
                <w:noProof/>
                <w:lang w:val="es-CO" w:eastAsia="es-CO"/>
              </w:rPr>
              <w:tab/>
            </w:r>
            <w:r w:rsidRPr="002F238F">
              <w:rPr>
                <w:rStyle w:val="Hipervnculo"/>
                <w:rFonts w:cs="Arial"/>
                <w:noProof/>
              </w:rPr>
              <w:t>LOGROS</w:t>
            </w:r>
            <w:r>
              <w:rPr>
                <w:noProof/>
                <w:webHidden/>
              </w:rPr>
              <w:tab/>
            </w:r>
            <w:r>
              <w:rPr>
                <w:noProof/>
                <w:webHidden/>
              </w:rPr>
              <w:fldChar w:fldCharType="begin"/>
            </w:r>
            <w:r>
              <w:rPr>
                <w:noProof/>
                <w:webHidden/>
              </w:rPr>
              <w:instrText xml:space="preserve"> PAGEREF _Toc505111389 \h </w:instrText>
            </w:r>
            <w:r>
              <w:rPr>
                <w:noProof/>
                <w:webHidden/>
              </w:rPr>
            </w:r>
            <w:r>
              <w:rPr>
                <w:noProof/>
                <w:webHidden/>
              </w:rPr>
              <w:fldChar w:fldCharType="separate"/>
            </w:r>
            <w:r w:rsidR="00D76A82">
              <w:rPr>
                <w:noProof/>
                <w:webHidden/>
              </w:rPr>
              <w:t>374</w:t>
            </w:r>
            <w:r>
              <w:rPr>
                <w:noProof/>
                <w:webHidden/>
              </w:rPr>
              <w:fldChar w:fldCharType="end"/>
            </w:r>
          </w:hyperlink>
        </w:p>
        <w:p w14:paraId="2D45BC50" w14:textId="74826FC3" w:rsidR="009A239B" w:rsidRDefault="009A239B">
          <w:pPr>
            <w:pStyle w:val="TDC2"/>
            <w:tabs>
              <w:tab w:val="left" w:pos="1100"/>
              <w:tab w:val="right" w:leader="dot" w:pos="9395"/>
            </w:tabs>
            <w:rPr>
              <w:rFonts w:asciiTheme="minorHAnsi" w:eastAsiaTheme="minorEastAsia" w:hAnsiTheme="minorHAnsi" w:cstheme="minorBidi"/>
              <w:noProof/>
              <w:lang w:val="es-CO" w:eastAsia="es-CO"/>
            </w:rPr>
          </w:pPr>
          <w:hyperlink w:anchor="_Toc505111390" w:history="1">
            <w:r w:rsidRPr="002F238F">
              <w:rPr>
                <w:rStyle w:val="Hipervnculo"/>
                <w:rFonts w:cs="Arial"/>
                <w:noProof/>
              </w:rPr>
              <w:t>14.2.</w:t>
            </w:r>
            <w:r>
              <w:rPr>
                <w:rFonts w:asciiTheme="minorHAnsi" w:eastAsiaTheme="minorEastAsia" w:hAnsiTheme="minorHAnsi" w:cstheme="minorBidi"/>
                <w:noProof/>
                <w:lang w:val="es-CO" w:eastAsia="es-CO"/>
              </w:rPr>
              <w:tab/>
            </w:r>
            <w:r w:rsidRPr="002F238F">
              <w:rPr>
                <w:rStyle w:val="Hipervnculo"/>
                <w:rFonts w:cs="Arial"/>
                <w:noProof/>
              </w:rPr>
              <w:t>RETOS 2018</w:t>
            </w:r>
            <w:r>
              <w:rPr>
                <w:noProof/>
                <w:webHidden/>
              </w:rPr>
              <w:tab/>
            </w:r>
            <w:r>
              <w:rPr>
                <w:noProof/>
                <w:webHidden/>
              </w:rPr>
              <w:fldChar w:fldCharType="begin"/>
            </w:r>
            <w:r>
              <w:rPr>
                <w:noProof/>
                <w:webHidden/>
              </w:rPr>
              <w:instrText xml:space="preserve"> PAGEREF _Toc505111390 \h </w:instrText>
            </w:r>
            <w:r>
              <w:rPr>
                <w:noProof/>
                <w:webHidden/>
              </w:rPr>
            </w:r>
            <w:r>
              <w:rPr>
                <w:noProof/>
                <w:webHidden/>
              </w:rPr>
              <w:fldChar w:fldCharType="separate"/>
            </w:r>
            <w:r w:rsidR="00D76A82">
              <w:rPr>
                <w:noProof/>
                <w:webHidden/>
              </w:rPr>
              <w:t>375</w:t>
            </w:r>
            <w:r>
              <w:rPr>
                <w:noProof/>
                <w:webHidden/>
              </w:rPr>
              <w:fldChar w:fldCharType="end"/>
            </w:r>
          </w:hyperlink>
        </w:p>
        <w:p w14:paraId="67560BAC" w14:textId="53882724" w:rsidR="009A239B" w:rsidRDefault="009A239B">
          <w:pPr>
            <w:pStyle w:val="TDC1"/>
            <w:rPr>
              <w:rFonts w:asciiTheme="minorHAnsi" w:eastAsiaTheme="minorEastAsia" w:hAnsiTheme="minorHAnsi" w:cstheme="minorBidi"/>
              <w:bCs w:val="0"/>
              <w:kern w:val="0"/>
              <w:lang w:val="es-CO" w:eastAsia="es-CO"/>
            </w:rPr>
          </w:pPr>
          <w:hyperlink w:anchor="_Toc505111391" w:history="1">
            <w:r w:rsidRPr="002F238F">
              <w:rPr>
                <w:rStyle w:val="Hipervnculo"/>
              </w:rPr>
              <w:t>ANEXO 1. Novedades Normativas 2017</w:t>
            </w:r>
            <w:r>
              <w:rPr>
                <w:webHidden/>
              </w:rPr>
              <w:tab/>
            </w:r>
            <w:r>
              <w:rPr>
                <w:webHidden/>
              </w:rPr>
              <w:fldChar w:fldCharType="begin"/>
            </w:r>
            <w:r>
              <w:rPr>
                <w:webHidden/>
              </w:rPr>
              <w:instrText xml:space="preserve"> PAGEREF _Toc505111391 \h </w:instrText>
            </w:r>
            <w:r>
              <w:rPr>
                <w:webHidden/>
              </w:rPr>
            </w:r>
            <w:r>
              <w:rPr>
                <w:webHidden/>
              </w:rPr>
              <w:fldChar w:fldCharType="separate"/>
            </w:r>
            <w:r w:rsidR="00D76A82">
              <w:rPr>
                <w:webHidden/>
              </w:rPr>
              <w:t>376</w:t>
            </w:r>
            <w:r>
              <w:rPr>
                <w:webHidden/>
              </w:rPr>
              <w:fldChar w:fldCharType="end"/>
            </w:r>
          </w:hyperlink>
        </w:p>
        <w:p w14:paraId="6B0AB1AE" w14:textId="5B56FB4A" w:rsidR="009A239B" w:rsidRDefault="009A239B">
          <w:pPr>
            <w:pStyle w:val="TDC1"/>
            <w:rPr>
              <w:rFonts w:asciiTheme="minorHAnsi" w:eastAsiaTheme="minorEastAsia" w:hAnsiTheme="minorHAnsi" w:cstheme="minorBidi"/>
              <w:bCs w:val="0"/>
              <w:kern w:val="0"/>
              <w:lang w:val="es-CO" w:eastAsia="es-CO"/>
            </w:rPr>
          </w:pPr>
          <w:hyperlink w:anchor="_Toc505111392" w:history="1">
            <w:r w:rsidRPr="002F238F">
              <w:rPr>
                <w:rStyle w:val="Hipervnculo"/>
              </w:rPr>
              <w:t>ANEXO 2.  PROYECTOS DE LEY EN LOS CUALES EL ICBF SE HA PRONUNCIADO EN 2017</w:t>
            </w:r>
            <w:r>
              <w:rPr>
                <w:webHidden/>
              </w:rPr>
              <w:tab/>
            </w:r>
            <w:r>
              <w:rPr>
                <w:webHidden/>
              </w:rPr>
              <w:fldChar w:fldCharType="begin"/>
            </w:r>
            <w:r>
              <w:rPr>
                <w:webHidden/>
              </w:rPr>
              <w:instrText xml:space="preserve"> PAGEREF _Toc505111392 \h </w:instrText>
            </w:r>
            <w:r>
              <w:rPr>
                <w:webHidden/>
              </w:rPr>
            </w:r>
            <w:r>
              <w:rPr>
                <w:webHidden/>
              </w:rPr>
              <w:fldChar w:fldCharType="separate"/>
            </w:r>
            <w:r w:rsidR="00D76A82">
              <w:rPr>
                <w:webHidden/>
              </w:rPr>
              <w:t>383</w:t>
            </w:r>
            <w:r>
              <w:rPr>
                <w:webHidden/>
              </w:rPr>
              <w:fldChar w:fldCharType="end"/>
            </w:r>
          </w:hyperlink>
        </w:p>
        <w:p w14:paraId="115067D3" w14:textId="0CEFD626" w:rsidR="007608C2" w:rsidRDefault="007608C2" w:rsidP="007608C2">
          <w:pPr>
            <w:rPr>
              <w:rFonts w:asciiTheme="minorHAnsi" w:hAnsiTheme="minorHAnsi" w:cstheme="minorHAnsi"/>
              <w:b/>
              <w:bCs/>
            </w:rPr>
          </w:pPr>
          <w:r w:rsidRPr="00966F2E">
            <w:rPr>
              <w:rFonts w:asciiTheme="minorHAnsi" w:hAnsiTheme="minorHAnsi" w:cstheme="minorHAnsi"/>
              <w:b/>
              <w:bCs/>
            </w:rPr>
            <w:fldChar w:fldCharType="end"/>
          </w:r>
        </w:p>
      </w:sdtContent>
    </w:sdt>
    <w:p w14:paraId="54ABB5EF" w14:textId="77777777" w:rsidR="007608C2" w:rsidRDefault="007608C2" w:rsidP="00D31DC2">
      <w:pPr>
        <w:pStyle w:val="Ttulo1"/>
        <w:numPr>
          <w:ilvl w:val="0"/>
          <w:numId w:val="0"/>
        </w:numPr>
        <w:spacing w:before="100" w:beforeAutospacing="1" w:after="100" w:afterAutospacing="1"/>
        <w:ind w:left="432" w:hanging="432"/>
        <w:jc w:val="both"/>
        <w:rPr>
          <w:rFonts w:asciiTheme="minorHAnsi" w:eastAsia="Calibri" w:hAnsiTheme="minorHAnsi" w:cstheme="minorHAnsi"/>
          <w:bCs w:val="0"/>
          <w:kern w:val="0"/>
          <w:szCs w:val="22"/>
        </w:rPr>
      </w:pPr>
    </w:p>
    <w:p w14:paraId="5A6F7913" w14:textId="77777777" w:rsidR="007608C2" w:rsidRDefault="007608C2">
      <w:pPr>
        <w:spacing w:after="0" w:line="240" w:lineRule="auto"/>
        <w:rPr>
          <w:rFonts w:asciiTheme="minorHAnsi" w:hAnsiTheme="minorHAnsi" w:cstheme="minorHAnsi"/>
          <w:b/>
        </w:rPr>
      </w:pPr>
      <w:bookmarkStart w:id="1" w:name="_GoBack"/>
      <w:bookmarkEnd w:id="1"/>
      <w:r>
        <w:rPr>
          <w:rFonts w:asciiTheme="minorHAnsi" w:hAnsiTheme="minorHAnsi" w:cstheme="minorHAnsi"/>
          <w:bCs/>
        </w:rPr>
        <w:br w:type="page"/>
      </w:r>
    </w:p>
    <w:p w14:paraId="0184B349" w14:textId="77777777" w:rsidR="002E4CFF" w:rsidRPr="007608C2" w:rsidRDefault="002E4CFF" w:rsidP="00D31DC2">
      <w:pPr>
        <w:pStyle w:val="Ttulo1"/>
        <w:numPr>
          <w:ilvl w:val="0"/>
          <w:numId w:val="0"/>
        </w:numPr>
        <w:spacing w:before="100" w:beforeAutospacing="1" w:after="100" w:afterAutospacing="1"/>
        <w:ind w:left="432" w:hanging="432"/>
        <w:jc w:val="both"/>
        <w:rPr>
          <w:rFonts w:eastAsia="Calibri" w:cs="Arial"/>
          <w:bCs w:val="0"/>
          <w:kern w:val="0"/>
          <w:szCs w:val="22"/>
        </w:rPr>
      </w:pPr>
      <w:bookmarkStart w:id="2" w:name="_Toc505111289"/>
      <w:r w:rsidRPr="007608C2">
        <w:rPr>
          <w:rFonts w:eastAsia="Calibri" w:cs="Arial"/>
          <w:bCs w:val="0"/>
          <w:kern w:val="0"/>
          <w:szCs w:val="22"/>
        </w:rPr>
        <w:lastRenderedPageBreak/>
        <w:t>INTRODUCCIÓN</w:t>
      </w:r>
      <w:bookmarkEnd w:id="0"/>
      <w:bookmarkEnd w:id="2"/>
    </w:p>
    <w:p w14:paraId="5ADEA1C7" w14:textId="77777777" w:rsidR="00C374BE" w:rsidRPr="007608C2" w:rsidRDefault="00C374BE" w:rsidP="00C374BE">
      <w:pPr>
        <w:spacing w:before="100" w:beforeAutospacing="1" w:after="100" w:afterAutospacing="1" w:line="240" w:lineRule="auto"/>
        <w:jc w:val="both"/>
        <w:rPr>
          <w:rFonts w:cs="Arial"/>
        </w:rPr>
      </w:pPr>
      <w:r w:rsidRPr="007608C2">
        <w:rPr>
          <w:rFonts w:cs="Arial"/>
        </w:rPr>
        <w:t>De conformidad con lo establecido en la Ley 1712 de 2014 el Instituto Colombiano de Bienestar Familiar -ICBF-, presenta el informe de gestión del año 2017, con el objetivo de facilitar el control social sobre su ejercicio como entidad pública.</w:t>
      </w:r>
    </w:p>
    <w:p w14:paraId="29F13A38" w14:textId="77777777" w:rsidR="00C374BE" w:rsidRPr="007608C2" w:rsidRDefault="00C374BE" w:rsidP="00C374BE">
      <w:pPr>
        <w:spacing w:before="100" w:beforeAutospacing="1" w:after="100" w:afterAutospacing="1" w:line="240" w:lineRule="auto"/>
        <w:jc w:val="both"/>
        <w:rPr>
          <w:rFonts w:cs="Arial"/>
        </w:rPr>
      </w:pPr>
      <w:r w:rsidRPr="007608C2">
        <w:rPr>
          <w:rFonts w:cs="Arial"/>
        </w:rPr>
        <w:t>El presente documento contiene en primer lugar, una breve estructuración de las acciones de acuerdo con el Plan Nacional de Desarrollo 2014 -2018, el Plan Indicativo del Sector de la Inclusión Social y el Plan Indicativo Institucional 2015 -2018, los cuales señalan las prioridades del gobierno en materia de</w:t>
      </w:r>
      <w:r w:rsidRPr="007608C2">
        <w:rPr>
          <w:rFonts w:cs="Arial"/>
          <w:lang w:val="es-CO"/>
        </w:rPr>
        <w:t xml:space="preserve"> atención integral a la primera infancia, niñez y adolescencia y el fortalecimiento de las familias</w:t>
      </w:r>
      <w:r w:rsidRPr="007608C2">
        <w:rPr>
          <w:rFonts w:cs="Arial"/>
        </w:rPr>
        <w:t>, para luego seguir con el capítulo de gestión financiera del Instituto.</w:t>
      </w:r>
    </w:p>
    <w:p w14:paraId="26533D01" w14:textId="77777777" w:rsidR="00C374BE" w:rsidRPr="007608C2" w:rsidRDefault="00C374BE" w:rsidP="00C374BE">
      <w:pPr>
        <w:spacing w:before="100" w:beforeAutospacing="1" w:after="100" w:afterAutospacing="1" w:line="240" w:lineRule="auto"/>
        <w:jc w:val="both"/>
        <w:rPr>
          <w:rFonts w:cs="Arial"/>
        </w:rPr>
      </w:pPr>
      <w:r w:rsidRPr="007608C2">
        <w:rPr>
          <w:rFonts w:cs="Arial"/>
        </w:rPr>
        <w:t xml:space="preserve">Posterior a esto, se aborda lo correspondiente a las áreas misionales: Primera Infancia, Niñez y Adolescencia, Familias y Comunidades, Nutrición, Protección y el Sistema Nacional de Bienestar; las cuales hacen  referencia a los avances en materia de política pública y normatividad que enmarca el desarrollo de sus acciones,  realizan una breve descripción de sus programas y avances en 2017 (incluyendo los nuevos programas) y finalmente destacan los principales logros y retos de su gestión </w:t>
      </w:r>
      <w:r w:rsidR="00E1469E" w:rsidRPr="007608C2">
        <w:rPr>
          <w:rFonts w:cs="Arial"/>
        </w:rPr>
        <w:t xml:space="preserve">frente a la </w:t>
      </w:r>
      <w:r w:rsidRPr="007608C2">
        <w:rPr>
          <w:rFonts w:cs="Arial"/>
        </w:rPr>
        <w:t xml:space="preserve">vigencia 2018. Adicionalmente, se incluye un capítulo de Asuntos Transversales, correspondiente a los logros del Instituto en temas tales como Gestión del ICBF en la Guajira y Modelo de enfoque diferencial de derechos.  </w:t>
      </w:r>
    </w:p>
    <w:p w14:paraId="62580DDA" w14:textId="77777777" w:rsidR="00C374BE" w:rsidRPr="007608C2" w:rsidRDefault="00C374BE" w:rsidP="00C374BE">
      <w:pPr>
        <w:spacing w:before="100" w:beforeAutospacing="1" w:after="100" w:afterAutospacing="1" w:line="240" w:lineRule="auto"/>
        <w:jc w:val="both"/>
        <w:rPr>
          <w:rFonts w:cs="Arial"/>
        </w:rPr>
      </w:pPr>
      <w:r w:rsidRPr="007608C2">
        <w:rPr>
          <w:rFonts w:cs="Arial"/>
        </w:rPr>
        <w:t>Los capítulos siguientes están dedicados a visibilizar la labor del Instituto a través de las áreas de apoyo, incluyendo temas de transparencia, anticorrupción, participación y servicio al ciudadano, gestión humana y administrativa, gestión en comunicaciones, cooperación y convenios, entre otros.</w:t>
      </w:r>
    </w:p>
    <w:p w14:paraId="671850C4" w14:textId="77777777" w:rsidR="00C374BE" w:rsidRPr="007608C2" w:rsidRDefault="00C374BE" w:rsidP="00C374BE">
      <w:pPr>
        <w:spacing w:before="100" w:beforeAutospacing="1" w:after="100" w:afterAutospacing="1" w:line="240" w:lineRule="auto"/>
        <w:jc w:val="both"/>
        <w:rPr>
          <w:rFonts w:cs="Arial"/>
          <w:iCs/>
          <w:lang w:val="es-CO"/>
        </w:rPr>
      </w:pPr>
      <w:r w:rsidRPr="007608C2">
        <w:rPr>
          <w:rFonts w:cs="Arial"/>
        </w:rPr>
        <w:t>Por último, es importante tener en cuenta que la información de metas sociales y financieras es preliminar y está sujeta al cierre oficial vigencia 2017. Se espera que el documento ofrezca la información suficiente que los ciudadanos requieren para el control social sobre lo público, lograr un mejor ejercicio de las funciones y una mayor participación.</w:t>
      </w:r>
    </w:p>
    <w:p w14:paraId="2ADF509D" w14:textId="77777777" w:rsidR="00C374BE" w:rsidRPr="007608C2" w:rsidRDefault="00C374BE" w:rsidP="00C374BE">
      <w:pPr>
        <w:pStyle w:val="Ttulo1"/>
        <w:numPr>
          <w:ilvl w:val="0"/>
          <w:numId w:val="1"/>
        </w:numPr>
        <w:spacing w:before="100" w:beforeAutospacing="1" w:after="100" w:afterAutospacing="1"/>
        <w:ind w:left="142" w:hanging="142"/>
        <w:jc w:val="both"/>
        <w:rPr>
          <w:rFonts w:cs="Arial"/>
          <w:szCs w:val="22"/>
        </w:rPr>
      </w:pPr>
      <w:bookmarkStart w:id="3" w:name="_Toc505111290"/>
      <w:r w:rsidRPr="007608C2">
        <w:rPr>
          <w:rFonts w:eastAsia="Calibri" w:cs="Arial"/>
          <w:bCs w:val="0"/>
          <w:kern w:val="0"/>
          <w:szCs w:val="22"/>
        </w:rPr>
        <w:t>CONTEXTO NACIONAL</w:t>
      </w:r>
      <w:bookmarkEnd w:id="3"/>
      <w:r w:rsidRPr="007608C2">
        <w:rPr>
          <w:rFonts w:cs="Arial"/>
          <w:szCs w:val="22"/>
        </w:rPr>
        <w:t xml:space="preserve"> </w:t>
      </w:r>
    </w:p>
    <w:p w14:paraId="54244F9B" w14:textId="77777777" w:rsidR="00C374BE" w:rsidRPr="007608C2" w:rsidRDefault="00C374BE" w:rsidP="00C374BE">
      <w:pPr>
        <w:pStyle w:val="Ttulo2"/>
        <w:numPr>
          <w:ilvl w:val="1"/>
          <w:numId w:val="2"/>
        </w:numPr>
        <w:spacing w:before="100" w:beforeAutospacing="1" w:after="100" w:afterAutospacing="1" w:line="240" w:lineRule="auto"/>
        <w:ind w:left="142" w:hanging="142"/>
        <w:jc w:val="both"/>
        <w:rPr>
          <w:rFonts w:cs="Arial"/>
          <w:b/>
          <w:szCs w:val="22"/>
        </w:rPr>
      </w:pPr>
      <w:bookmarkStart w:id="4" w:name="_Toc505111291"/>
      <w:r w:rsidRPr="007608C2">
        <w:rPr>
          <w:rFonts w:cs="Arial"/>
          <w:b/>
          <w:szCs w:val="22"/>
        </w:rPr>
        <w:t>Plan Nacional de Desarrollo 2014 -2018 “Todos por un nuevo país”</w:t>
      </w:r>
      <w:bookmarkEnd w:id="4"/>
    </w:p>
    <w:p w14:paraId="100ECC79" w14:textId="77777777" w:rsidR="00C374BE" w:rsidRPr="007608C2" w:rsidRDefault="00C374BE" w:rsidP="00C374BE">
      <w:pPr>
        <w:widowControl w:val="0"/>
        <w:numPr>
          <w:ilvl w:val="1"/>
          <w:numId w:val="0"/>
        </w:numPr>
        <w:tabs>
          <w:tab w:val="left" w:pos="426"/>
        </w:tabs>
        <w:autoSpaceDE w:val="0"/>
        <w:autoSpaceDN w:val="0"/>
        <w:adjustRightInd w:val="0"/>
        <w:spacing w:before="100" w:beforeAutospacing="1" w:after="100" w:afterAutospacing="1" w:line="240" w:lineRule="auto"/>
        <w:jc w:val="both"/>
        <w:rPr>
          <w:rFonts w:cs="Arial"/>
          <w:bCs/>
          <w:lang w:eastAsia="es-ES"/>
        </w:rPr>
      </w:pPr>
      <w:r w:rsidRPr="007608C2">
        <w:rPr>
          <w:rFonts w:cs="Arial"/>
          <w:bCs/>
          <w:lang w:eastAsia="es-ES"/>
        </w:rPr>
        <w:t>El Plan Nacional de Desarrollo 2014 – 2018 “</w:t>
      </w:r>
      <w:r w:rsidRPr="007608C2">
        <w:rPr>
          <w:rFonts w:cs="Arial"/>
          <w:bCs/>
          <w:i/>
          <w:lang w:eastAsia="es-ES"/>
        </w:rPr>
        <w:t>Todos por un nuevo país</w:t>
      </w:r>
      <w:r w:rsidRPr="007608C2">
        <w:rPr>
          <w:rFonts w:cs="Arial"/>
          <w:bCs/>
          <w:lang w:eastAsia="es-ES"/>
        </w:rPr>
        <w:t xml:space="preserve">” adoptado mediante la Ley 1753 de 2015, definió nuevos retos institucionales que buscan fortalecer el equilibrio de la sociedad y la consolidación de la paz, situación que genera mayor responsabilidad al ICBF con el fortalecimiento de políticas para el desarrollo integral de la primera infancia, la niñez y la adolescencia, el fortalecimiento familiar y la atención a los adolescentes vinculados al Sistema de Responsabilidad Penal para Adolescentes - SRPA -, así como, con la idoneidad y oportunidad en los Procesos Administrativos de Restablecimiento de Derechos  - PARD, que adelantan las defensorías de familias a nivel nacional. </w:t>
      </w:r>
    </w:p>
    <w:p w14:paraId="22C6E54C" w14:textId="77777777" w:rsidR="00C374BE" w:rsidRPr="007608C2" w:rsidRDefault="00C374BE" w:rsidP="00C374BE">
      <w:pPr>
        <w:widowControl w:val="0"/>
        <w:numPr>
          <w:ilvl w:val="1"/>
          <w:numId w:val="0"/>
        </w:numPr>
        <w:tabs>
          <w:tab w:val="left" w:pos="426"/>
        </w:tabs>
        <w:autoSpaceDE w:val="0"/>
        <w:autoSpaceDN w:val="0"/>
        <w:adjustRightInd w:val="0"/>
        <w:spacing w:before="100" w:beforeAutospacing="1" w:after="100" w:afterAutospacing="1" w:line="240" w:lineRule="auto"/>
        <w:jc w:val="both"/>
        <w:rPr>
          <w:rFonts w:cs="Arial"/>
          <w:lang w:val="es-CO"/>
        </w:rPr>
      </w:pPr>
      <w:r w:rsidRPr="007608C2">
        <w:rPr>
          <w:rFonts w:cs="Arial"/>
          <w:lang w:val="es-CO"/>
        </w:rPr>
        <w:t xml:space="preserve">El Plan Nacional de Desarrollo (PND) se desarrolla a través de seis estrategias transversales de </w:t>
      </w:r>
      <w:r w:rsidRPr="007608C2">
        <w:rPr>
          <w:rFonts w:cs="Arial"/>
          <w:lang w:val="es-CO"/>
        </w:rPr>
        <w:lastRenderedPageBreak/>
        <w:t>política: competitividad e infraestructuras estratégicas, movilidad social, transformación del campo, seguridad, justicia y democracia para la construcción de paz, buen gobierno y crecimiento verde, con las siguientes iniciativas a favor de las niñas, niños y adolescentes en Colombia:</w:t>
      </w:r>
    </w:p>
    <w:p w14:paraId="435755F2" w14:textId="77777777"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Reglamentación de la educación inicial y tránsito al sistema educativo.</w:t>
      </w:r>
    </w:p>
    <w:p w14:paraId="08890DBE" w14:textId="77777777"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Política nacional de atención integral a la primera infancia, la infancia y la adolescencia.</w:t>
      </w:r>
    </w:p>
    <w:p w14:paraId="0CE0E9EC" w14:textId="77777777"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Fortalecimiento a modalidades comunitarias para la atención a la primera Infancia.</w:t>
      </w:r>
    </w:p>
    <w:p w14:paraId="2B7AC98B" w14:textId="77777777"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Saneamiento de predios para la educación y la primera infancia.</w:t>
      </w:r>
    </w:p>
    <w:p w14:paraId="2092A5ED" w14:textId="77777777"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Prevención del embarazo en la adolescencia.</w:t>
      </w:r>
    </w:p>
    <w:p w14:paraId="34F43310" w14:textId="77777777"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eastAsia="Times New Roman" w:cs="Arial"/>
          <w:iCs/>
          <w:spacing w:val="-1"/>
          <w:lang w:val="es-ES_tradnl" w:eastAsia="es-CO"/>
        </w:rPr>
        <w:t>Búsqueda de parientes para la ubicación en medio familiar y tiempo máximo para mantener a la niña, niño o adolescente en situación de declaratoria de vulneración.</w:t>
      </w:r>
    </w:p>
    <w:p w14:paraId="1757CEF9" w14:textId="77777777"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Tarifas de servicios públicos para hogares comunitarios y sustitutos.</w:t>
      </w:r>
    </w:p>
    <w:p w14:paraId="1EABD7FD" w14:textId="77777777"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Facilidades pensionales para madres comunitarias, sustitutas y FAMI.</w:t>
      </w:r>
    </w:p>
    <w:p w14:paraId="4189BADC" w14:textId="77777777"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Financiación del Sistema de Responsabilidad Penal Adolescente.</w:t>
      </w:r>
    </w:p>
    <w:p w14:paraId="5BD25B5E" w14:textId="77777777"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Prevención del reclutamiento ilícito, utilización y violencia sexual contra niñas, niños y adolescentes.</w:t>
      </w:r>
    </w:p>
    <w:p w14:paraId="30080FFF" w14:textId="77777777"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Política pública para la protección de derechos de las familias, mujeres, niñas, niños, jóvenes y mayores indígenas.</w:t>
      </w:r>
    </w:p>
    <w:p w14:paraId="405A843A" w14:textId="77777777"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Reducción de la mortalidad materna.</w:t>
      </w:r>
    </w:p>
    <w:p w14:paraId="6B8F6FB2" w14:textId="77777777" w:rsidR="00C374BE"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Ayuda humanitaria de alimentación a víctimas.</w:t>
      </w:r>
    </w:p>
    <w:p w14:paraId="78BCFC91" w14:textId="77777777" w:rsidR="0076362B" w:rsidRPr="0076362B" w:rsidRDefault="0076362B" w:rsidP="0076362B">
      <w:pPr>
        <w:spacing w:before="100" w:beforeAutospacing="1" w:after="100" w:afterAutospacing="1" w:line="240" w:lineRule="auto"/>
        <w:jc w:val="both"/>
        <w:rPr>
          <w:rFonts w:cs="Arial"/>
        </w:rPr>
      </w:pPr>
      <w:r>
        <w:rPr>
          <w:rFonts w:cs="Arial"/>
        </w:rPr>
        <w:t xml:space="preserve">Para dar cumplimiento al PND, </w:t>
      </w:r>
      <w:r w:rsidRPr="0076362B">
        <w:rPr>
          <w:rFonts w:cs="Arial"/>
        </w:rPr>
        <w:t xml:space="preserve">el ICBF opera gracias al trabajo de más de 13.000 colaboradores en sus diferentes sedes en todo el territorio nacional (Sede de la Dirección General, 33 regionales y 209 centros zonales), atendiendo a más de 3.3 millones de personas en cerca de 102.000 unidades de servicio - UDS -, distribuidas para dar cobertura a todo el territorio nacional. </w:t>
      </w:r>
    </w:p>
    <w:p w14:paraId="05323F17" w14:textId="77777777" w:rsidR="00C374BE" w:rsidRPr="007608C2" w:rsidRDefault="00C374BE" w:rsidP="00C374BE">
      <w:pPr>
        <w:pStyle w:val="Ttulo2"/>
        <w:numPr>
          <w:ilvl w:val="1"/>
          <w:numId w:val="2"/>
        </w:numPr>
        <w:spacing w:before="100" w:beforeAutospacing="1" w:after="100" w:afterAutospacing="1" w:line="240" w:lineRule="auto"/>
        <w:ind w:left="142" w:hanging="142"/>
        <w:jc w:val="both"/>
        <w:rPr>
          <w:rFonts w:cs="Arial"/>
          <w:b/>
          <w:szCs w:val="22"/>
        </w:rPr>
      </w:pPr>
      <w:bookmarkStart w:id="5" w:name="_Toc505111292"/>
      <w:r w:rsidRPr="007608C2">
        <w:rPr>
          <w:rFonts w:cs="Arial"/>
          <w:b/>
          <w:szCs w:val="22"/>
        </w:rPr>
        <w:t>Plan Indicativo Sector de la Inclusión Social y la Reconciliación “Construimos grandes historias de inclusión social y reconciliación para Colombia”</w:t>
      </w:r>
      <w:bookmarkEnd w:id="5"/>
    </w:p>
    <w:p w14:paraId="73AB04EF" w14:textId="77777777" w:rsidR="00C374BE" w:rsidRPr="007608C2" w:rsidRDefault="00C374BE" w:rsidP="00C374BE">
      <w:pPr>
        <w:spacing w:before="100" w:beforeAutospacing="1" w:after="100" w:afterAutospacing="1" w:line="240" w:lineRule="auto"/>
        <w:jc w:val="both"/>
        <w:rPr>
          <w:rFonts w:cs="Arial"/>
          <w:lang w:val="es-CO"/>
        </w:rPr>
      </w:pPr>
      <w:r w:rsidRPr="007608C2">
        <w:rPr>
          <w:rFonts w:cs="Arial"/>
          <w:lang w:val="es-CO"/>
        </w:rPr>
        <w:t>En articulación con el PND, el Sector de la Inclusión Social y la Reconciliación, al cual está adscrito el Instituto Colombiano de Bienestar Familiar (ICBF), formuló el Plan Sectorial “Construimos grandes historias de inclusión social y reconciliación para Colombia”, con el cual se apuesta por una alineación transversal con estrategias y metas para la superación de la pobreza, la reparación integral a las víctimas, la atención integral a la primera infancia, la niñez y la adolescencia, el afianzamiento de territorios marginados y la recolección y reconstrucción de la memoria de los hechos asociados al conflicto armado.</w:t>
      </w:r>
    </w:p>
    <w:p w14:paraId="02E92BC8" w14:textId="77777777" w:rsidR="00C374BE" w:rsidRDefault="00C374BE" w:rsidP="00C374BE">
      <w:pPr>
        <w:spacing w:before="100" w:beforeAutospacing="1" w:after="100" w:afterAutospacing="1" w:line="240" w:lineRule="auto"/>
        <w:jc w:val="both"/>
        <w:rPr>
          <w:rFonts w:cs="Arial"/>
          <w:lang w:val="es-CO"/>
        </w:rPr>
      </w:pPr>
      <w:r w:rsidRPr="007608C2">
        <w:rPr>
          <w:rFonts w:cs="Arial"/>
          <w:lang w:val="es-CO"/>
        </w:rPr>
        <w:t>Las apuestas planteadas en este instrumento sectorial contribuyen fundamentalmente al logro de tres de las estrategias transversales del Plan Nacional de Desarrollo “Todos por un nuevo país”:</w:t>
      </w:r>
    </w:p>
    <w:p w14:paraId="46413AF3" w14:textId="77777777" w:rsidR="00C374BE" w:rsidRDefault="00C374BE" w:rsidP="00A44A2B">
      <w:pPr>
        <w:pStyle w:val="Prrafodelista"/>
        <w:numPr>
          <w:ilvl w:val="0"/>
          <w:numId w:val="144"/>
        </w:numPr>
        <w:spacing w:after="0" w:line="240" w:lineRule="auto"/>
        <w:jc w:val="both"/>
        <w:rPr>
          <w:rFonts w:cs="Arial"/>
          <w:lang w:val="es-CO"/>
        </w:rPr>
      </w:pPr>
      <w:r w:rsidRPr="007608C2">
        <w:rPr>
          <w:rFonts w:cs="Arial"/>
          <w:lang w:val="es-CO"/>
        </w:rPr>
        <w:t>Movilidad social, dirigida a garantizar la igualdad de oportunidades para todos y todas, a través de la preservación y la formación de capital humano y social, para el mejoramiento de la calidad de vida de las personas.</w:t>
      </w:r>
    </w:p>
    <w:p w14:paraId="4F7F44F6" w14:textId="77777777" w:rsidR="00CE70DD" w:rsidRPr="00CE70DD" w:rsidRDefault="00CE70DD" w:rsidP="00CE70DD">
      <w:pPr>
        <w:spacing w:after="0" w:line="240" w:lineRule="auto"/>
        <w:jc w:val="both"/>
        <w:rPr>
          <w:rFonts w:cs="Arial"/>
          <w:lang w:val="es-CO"/>
        </w:rPr>
      </w:pPr>
    </w:p>
    <w:p w14:paraId="60856330" w14:textId="77777777" w:rsidR="00C374BE" w:rsidRDefault="00C374BE" w:rsidP="00A44A2B">
      <w:pPr>
        <w:pStyle w:val="Prrafodelista"/>
        <w:numPr>
          <w:ilvl w:val="0"/>
          <w:numId w:val="144"/>
        </w:numPr>
        <w:spacing w:after="0" w:line="240" w:lineRule="auto"/>
        <w:jc w:val="both"/>
        <w:rPr>
          <w:rFonts w:cs="Arial"/>
          <w:lang w:val="es-CO"/>
        </w:rPr>
      </w:pPr>
      <w:r w:rsidRPr="007608C2">
        <w:rPr>
          <w:rFonts w:cs="Arial"/>
          <w:lang w:val="es-CO"/>
        </w:rPr>
        <w:lastRenderedPageBreak/>
        <w:t>Transformación del campo, que establece que la construcción de paz, la disminución de las brechas territoriales y poblacionales en las condiciones de vida y el logro de una población rural más educada, pasa necesariamente por la transformación integral del campo colombiano.</w:t>
      </w:r>
    </w:p>
    <w:p w14:paraId="783B0FC3" w14:textId="77777777" w:rsidR="00CE70DD" w:rsidRPr="00CE70DD" w:rsidRDefault="00CE70DD" w:rsidP="00CE70DD">
      <w:pPr>
        <w:spacing w:after="0" w:line="240" w:lineRule="auto"/>
        <w:jc w:val="both"/>
        <w:rPr>
          <w:rFonts w:cs="Arial"/>
          <w:lang w:val="es-CO"/>
        </w:rPr>
      </w:pPr>
    </w:p>
    <w:p w14:paraId="0CD89831" w14:textId="77777777" w:rsidR="00C374BE" w:rsidRPr="007608C2" w:rsidRDefault="00C374BE" w:rsidP="00A44A2B">
      <w:pPr>
        <w:pStyle w:val="Prrafodelista"/>
        <w:numPr>
          <w:ilvl w:val="0"/>
          <w:numId w:val="144"/>
        </w:numPr>
        <w:spacing w:after="0" w:line="240" w:lineRule="auto"/>
        <w:jc w:val="both"/>
        <w:rPr>
          <w:rFonts w:cs="Arial"/>
          <w:lang w:val="es-CO"/>
        </w:rPr>
      </w:pPr>
      <w:r w:rsidRPr="007608C2">
        <w:rPr>
          <w:rFonts w:cs="Arial"/>
          <w:lang w:val="es-CO"/>
        </w:rPr>
        <w:t>Seguridad, justicia y democracia para la construcción de paz, que busca superar las brechas generadas por el conflicto armado y reconstruir los modos de relación entre ciudadanos en torno a un proyecto de Nación incluyente, pluralista y basado en la promoción, protección y respeto de los derechos individuales y colectivos en todos los rincones del país.</w:t>
      </w:r>
    </w:p>
    <w:p w14:paraId="6C533616" w14:textId="77777777" w:rsidR="00C374BE" w:rsidRPr="007608C2" w:rsidRDefault="00C374BE" w:rsidP="00C374BE">
      <w:pPr>
        <w:pStyle w:val="Default"/>
        <w:spacing w:before="100" w:beforeAutospacing="1" w:after="100" w:afterAutospacing="1"/>
        <w:jc w:val="both"/>
        <w:rPr>
          <w:rFonts w:ascii="Arial" w:hAnsi="Arial" w:cs="Arial"/>
          <w:color w:val="auto"/>
          <w:sz w:val="22"/>
          <w:szCs w:val="22"/>
        </w:rPr>
      </w:pPr>
      <w:r w:rsidRPr="007608C2">
        <w:rPr>
          <w:rFonts w:ascii="Arial" w:hAnsi="Arial" w:cs="Arial"/>
          <w:color w:val="auto"/>
          <w:sz w:val="22"/>
          <w:szCs w:val="22"/>
        </w:rPr>
        <w:t>Adicionalmente, el sector y el ICBF enmarcan sus acciones para el cuatrienio, en la estrategia transversal de Buen Gobierno, atendiendo a los lineamientos de lucha contra la corrupción, transparencia, rendición de cuentas, gestión óptima de la información y de los recursos públicos, eficiencia y eficacia administrativa y articulación nación-territorio.</w:t>
      </w:r>
    </w:p>
    <w:p w14:paraId="4F4EE33A" w14:textId="77777777" w:rsidR="00C374BE" w:rsidRPr="007608C2" w:rsidRDefault="00C374BE" w:rsidP="00C374BE">
      <w:pPr>
        <w:spacing w:before="100" w:beforeAutospacing="1" w:after="100" w:afterAutospacing="1" w:line="240" w:lineRule="auto"/>
        <w:jc w:val="both"/>
        <w:rPr>
          <w:rFonts w:cs="Arial"/>
          <w:lang w:val="es-CO"/>
        </w:rPr>
      </w:pPr>
      <w:r w:rsidRPr="007608C2">
        <w:rPr>
          <w:rFonts w:cs="Arial"/>
          <w:lang w:val="es-CO"/>
        </w:rPr>
        <w:t>Con relación a las estrategias asociadas al primer objetivo sectorial, el ICBF asume la responsabilidad de acompañar proyectos de Gobierno como el de vivienda gratuita, mediante programas para el fortalecimiento de vínculos familiares y de las comunidades. Así mismo, se compromete con el restablecimiento de los derechos vulnerados de las niñas, los niños y los adolescentes y con el fortalecimiento del Sistema de Responsabilidad Penal Adolescente, entre otras acciones planteadas para la generación de condiciones en la población y territorios que permitan la reconciliación y la no repetición.</w:t>
      </w:r>
    </w:p>
    <w:p w14:paraId="206FFE04" w14:textId="77777777" w:rsidR="00C374BE" w:rsidRPr="007608C2" w:rsidRDefault="00C374BE" w:rsidP="00C374BE">
      <w:pPr>
        <w:spacing w:before="100" w:beforeAutospacing="1" w:after="100" w:afterAutospacing="1" w:line="240" w:lineRule="auto"/>
        <w:jc w:val="both"/>
        <w:rPr>
          <w:rFonts w:cs="Arial"/>
          <w:lang w:val="es-CO"/>
        </w:rPr>
      </w:pPr>
      <w:r w:rsidRPr="007608C2">
        <w:rPr>
          <w:rFonts w:cs="Arial"/>
          <w:lang w:val="es-CO"/>
        </w:rPr>
        <w:t>Frente al objetivo sectorial de reducción de brechas para la inclusión social, el ICBF contribuirá de manera decidida con la reducción en el país, del embarazo en la adolescencia y la promoción y consolidación de la seguridad alimentaria. Igualmente, se propone movilizar y articular mediante el Sistema Nacional de Bienestar Familiar, todas las instancias nacionales y territoriales que participan en la formulación de políticas públicas diferenciales a favor de las niñas, los niños y los adolescentes.</w:t>
      </w:r>
    </w:p>
    <w:p w14:paraId="0370A00C" w14:textId="77777777" w:rsidR="00C374BE" w:rsidRPr="007608C2" w:rsidRDefault="00C374BE" w:rsidP="00C374BE">
      <w:pPr>
        <w:spacing w:before="100" w:beforeAutospacing="1" w:after="100" w:afterAutospacing="1" w:line="240" w:lineRule="auto"/>
        <w:jc w:val="both"/>
        <w:rPr>
          <w:rFonts w:cs="Arial"/>
          <w:lang w:val="es-CO"/>
        </w:rPr>
      </w:pPr>
      <w:r w:rsidRPr="007608C2">
        <w:rPr>
          <w:rFonts w:cs="Arial"/>
          <w:lang w:val="es-CO"/>
        </w:rPr>
        <w:t>Por último, con relación al tercer objetivo sectorial, acceso y permanencia de educación para la población vulnerable, el cual impacta directamente los dos objetivos anteriores y los pilares de Paz y Equidad del PND, el ICBF se ha comprometido con mejorar la calidad y ampliar la cobertura de la atención integral a la primera infancia, promoviendo su tránsito al sistema educativo al cumplir la edad reglamentaria y para la población entre 6 y 17 años, apoyar mediante programas de promoción y prevención, la formación de capital humano y capital social, brindándole a los niños, niñas, adolescentes y sus familias las herramientas para definir sus proyectos de vida. En la siguiente figura, se detallan los objetivos y estrategias del Plan 2015-2018.</w:t>
      </w:r>
    </w:p>
    <w:p w14:paraId="12B88F81" w14:textId="77777777" w:rsidR="00D23A7B" w:rsidRDefault="00D23A7B" w:rsidP="00D23A7B">
      <w:pPr>
        <w:spacing w:before="100" w:beforeAutospacing="1" w:after="100" w:afterAutospacing="1" w:line="240" w:lineRule="auto"/>
        <w:ind w:left="142" w:hanging="142"/>
        <w:jc w:val="center"/>
        <w:rPr>
          <w:rFonts w:cs="Arial"/>
          <w:lang w:val="es-CO"/>
        </w:rPr>
      </w:pPr>
    </w:p>
    <w:p w14:paraId="4D66029B" w14:textId="77777777" w:rsidR="00D23A7B" w:rsidRDefault="00D23A7B" w:rsidP="00D23A7B">
      <w:pPr>
        <w:spacing w:before="100" w:beforeAutospacing="1" w:after="100" w:afterAutospacing="1" w:line="240" w:lineRule="auto"/>
        <w:ind w:left="142" w:hanging="142"/>
        <w:jc w:val="center"/>
        <w:rPr>
          <w:rFonts w:cs="Arial"/>
          <w:lang w:val="es-CO"/>
        </w:rPr>
      </w:pPr>
    </w:p>
    <w:p w14:paraId="5D7EDDBB" w14:textId="77777777" w:rsidR="00D23A7B" w:rsidRDefault="00D23A7B" w:rsidP="00D23A7B">
      <w:pPr>
        <w:spacing w:before="100" w:beforeAutospacing="1" w:after="100" w:afterAutospacing="1" w:line="240" w:lineRule="auto"/>
        <w:ind w:left="142" w:hanging="142"/>
        <w:jc w:val="center"/>
        <w:rPr>
          <w:rFonts w:cs="Arial"/>
          <w:lang w:val="es-CO"/>
        </w:rPr>
      </w:pPr>
    </w:p>
    <w:p w14:paraId="670D3E93" w14:textId="77777777" w:rsidR="00D23A7B" w:rsidRDefault="00C374BE" w:rsidP="00D23A7B">
      <w:pPr>
        <w:spacing w:before="100" w:beforeAutospacing="1" w:after="100" w:afterAutospacing="1" w:line="240" w:lineRule="auto"/>
        <w:ind w:left="142" w:hanging="142"/>
        <w:jc w:val="center"/>
        <w:rPr>
          <w:rFonts w:cs="Arial"/>
          <w:b/>
          <w:lang w:val="es-CO"/>
        </w:rPr>
      </w:pPr>
      <w:r w:rsidRPr="00D23A7B">
        <w:rPr>
          <w:rFonts w:cs="Arial"/>
          <w:b/>
          <w:lang w:val="es-CO"/>
        </w:rPr>
        <w:lastRenderedPageBreak/>
        <w:t xml:space="preserve">Propósito, objetivos sectoriales y estrategias del Plan del Sector Integración </w:t>
      </w:r>
    </w:p>
    <w:p w14:paraId="02267FF9" w14:textId="77777777" w:rsidR="00C374BE" w:rsidRPr="00D23A7B" w:rsidRDefault="00C374BE" w:rsidP="00D23A7B">
      <w:pPr>
        <w:spacing w:before="100" w:beforeAutospacing="1" w:after="100" w:afterAutospacing="1" w:line="240" w:lineRule="auto"/>
        <w:ind w:left="142" w:hanging="142"/>
        <w:jc w:val="center"/>
        <w:rPr>
          <w:rFonts w:cs="Arial"/>
          <w:b/>
          <w:lang w:val="es-CO"/>
        </w:rPr>
      </w:pPr>
      <w:r w:rsidRPr="00D23A7B">
        <w:rPr>
          <w:rFonts w:cs="Arial"/>
          <w:b/>
          <w:lang w:val="es-CO"/>
        </w:rPr>
        <w:t>Social 2015-2018</w:t>
      </w:r>
    </w:p>
    <w:p w14:paraId="1A081C85" w14:textId="77777777" w:rsidR="00C374BE" w:rsidRPr="007608C2" w:rsidRDefault="00C374BE" w:rsidP="00751035">
      <w:pPr>
        <w:spacing w:before="100" w:beforeAutospacing="1" w:after="100" w:afterAutospacing="1" w:line="240" w:lineRule="auto"/>
        <w:ind w:left="142" w:hanging="142"/>
        <w:jc w:val="center"/>
        <w:rPr>
          <w:rFonts w:cs="Arial"/>
          <w:lang w:val="es-CO"/>
        </w:rPr>
      </w:pPr>
      <w:r w:rsidRPr="007608C2">
        <w:rPr>
          <w:rFonts w:cs="Arial"/>
          <w:noProof/>
          <w:lang w:val="es-CO" w:eastAsia="es-CO"/>
        </w:rPr>
        <w:drawing>
          <wp:inline distT="0" distB="0" distL="0" distR="0" wp14:anchorId="38348922" wp14:editId="527DB850">
            <wp:extent cx="3179258" cy="4557369"/>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4844" cy="4579711"/>
                    </a:xfrm>
                    <a:prstGeom prst="rect">
                      <a:avLst/>
                    </a:prstGeom>
                    <a:noFill/>
                  </pic:spPr>
                </pic:pic>
              </a:graphicData>
            </a:graphic>
          </wp:inline>
        </w:drawing>
      </w:r>
    </w:p>
    <w:p w14:paraId="443AE27A" w14:textId="77777777" w:rsidR="00C374BE" w:rsidRPr="00D23A7B" w:rsidRDefault="00D23A7B" w:rsidP="00C374BE">
      <w:pPr>
        <w:spacing w:before="100" w:beforeAutospacing="1" w:after="100" w:afterAutospacing="1" w:line="240" w:lineRule="auto"/>
        <w:ind w:left="142" w:hanging="142"/>
        <w:jc w:val="both"/>
        <w:rPr>
          <w:rFonts w:cs="Arial"/>
          <w:sz w:val="16"/>
          <w:szCs w:val="16"/>
          <w:lang w:val="es-CO"/>
        </w:rPr>
      </w:pPr>
      <w:r>
        <w:rPr>
          <w:rFonts w:cs="Arial"/>
          <w:sz w:val="16"/>
          <w:szCs w:val="16"/>
          <w:lang w:val="es-CO"/>
        </w:rPr>
        <w:t xml:space="preserve">                                            </w:t>
      </w:r>
      <w:r w:rsidR="00C374BE" w:rsidRPr="00D23A7B">
        <w:rPr>
          <w:rFonts w:cs="Arial"/>
          <w:sz w:val="16"/>
          <w:szCs w:val="16"/>
          <w:lang w:val="es-CO"/>
        </w:rPr>
        <w:t>Fuente: Plan Sectorial de Inclusión Social y Reconciliación 2015-2018. DPS.</w:t>
      </w:r>
    </w:p>
    <w:p w14:paraId="220F29BB" w14:textId="77777777" w:rsidR="00C374BE" w:rsidRPr="007608C2" w:rsidRDefault="00C374BE" w:rsidP="00C374BE">
      <w:pPr>
        <w:pStyle w:val="Ttulo2"/>
        <w:numPr>
          <w:ilvl w:val="1"/>
          <w:numId w:val="2"/>
        </w:numPr>
        <w:spacing w:before="100" w:beforeAutospacing="1" w:after="100" w:afterAutospacing="1" w:line="240" w:lineRule="auto"/>
        <w:ind w:left="142" w:hanging="142"/>
        <w:jc w:val="both"/>
        <w:rPr>
          <w:rFonts w:cs="Arial"/>
          <w:b/>
          <w:szCs w:val="22"/>
        </w:rPr>
      </w:pPr>
      <w:bookmarkStart w:id="6" w:name="_Toc505111293"/>
      <w:r w:rsidRPr="007608C2">
        <w:rPr>
          <w:rFonts w:cs="Arial"/>
          <w:b/>
          <w:szCs w:val="22"/>
        </w:rPr>
        <w:t>Plan Indicativo Institucional 2015 – 2018 “Estamos cambiando el mundo”</w:t>
      </w:r>
      <w:bookmarkEnd w:id="6"/>
    </w:p>
    <w:p w14:paraId="3AC0A262" w14:textId="77777777" w:rsidR="00C374BE" w:rsidRPr="007608C2" w:rsidRDefault="00C374BE" w:rsidP="00C374BE">
      <w:pPr>
        <w:widowControl w:val="0"/>
        <w:tabs>
          <w:tab w:val="left" w:pos="426"/>
        </w:tabs>
        <w:autoSpaceDE w:val="0"/>
        <w:autoSpaceDN w:val="0"/>
        <w:adjustRightInd w:val="0"/>
        <w:spacing w:before="100" w:beforeAutospacing="1" w:after="100" w:afterAutospacing="1" w:line="240" w:lineRule="auto"/>
        <w:jc w:val="both"/>
        <w:rPr>
          <w:rFonts w:cs="Arial"/>
        </w:rPr>
      </w:pPr>
      <w:r w:rsidRPr="007608C2">
        <w:rPr>
          <w:rFonts w:cs="Arial"/>
        </w:rPr>
        <w:t>El ICBF construyó su Plan Indicativo Institucional – PII - 2015-2018 “</w:t>
      </w:r>
      <w:r w:rsidRPr="007608C2">
        <w:rPr>
          <w:rFonts w:cs="Arial"/>
          <w:i/>
        </w:rPr>
        <w:t>Estamos cambiando el mundo</w:t>
      </w:r>
      <w:r w:rsidRPr="007608C2">
        <w:rPr>
          <w:rFonts w:cs="Arial"/>
        </w:rPr>
        <w:t xml:space="preserve">”, como resultado de un proceso de discusión, consulta y construcción colectiva que contó con la participación de todas las instancias y niveles de la Entidad, permitiendo definir los derroteros, ajustar las apuestas y precisar el camino a seguir durante los siguientes cuatro años, para contribuir a la ejecución integral de los objetivos de gobierno, </w:t>
      </w:r>
      <w:r w:rsidRPr="007608C2">
        <w:rPr>
          <w:rFonts w:cs="Arial"/>
          <w:lang w:val="es-CO"/>
        </w:rPr>
        <w:t>con programas y estrategias de atención a la primera infancia, la niñez, la adolescencia y las familias colombianas.</w:t>
      </w:r>
      <w:r w:rsidRPr="007608C2">
        <w:rPr>
          <w:rFonts w:cs="Arial"/>
        </w:rPr>
        <w:t xml:space="preserve"> </w:t>
      </w:r>
    </w:p>
    <w:p w14:paraId="0B224CF7" w14:textId="77777777" w:rsidR="00C374BE" w:rsidRPr="007608C2" w:rsidRDefault="00C374BE" w:rsidP="00C374BE">
      <w:pPr>
        <w:spacing w:before="100" w:beforeAutospacing="1" w:after="100" w:afterAutospacing="1" w:line="240" w:lineRule="auto"/>
        <w:jc w:val="both"/>
        <w:rPr>
          <w:rFonts w:cs="Arial"/>
        </w:rPr>
      </w:pPr>
      <w:r w:rsidRPr="007608C2">
        <w:rPr>
          <w:rFonts w:cs="Arial"/>
        </w:rPr>
        <w:t xml:space="preserve">Para el periodo 2015-2018, el ICBF se trazó seis objetivos institucionales, de los cuales dos se relacionan con grupos etarios particulares, la primera infancia, la niñez y adolescencia; tres están </w:t>
      </w:r>
      <w:r w:rsidRPr="007608C2">
        <w:rPr>
          <w:rFonts w:cs="Arial"/>
        </w:rPr>
        <w:lastRenderedPageBreak/>
        <w:t xml:space="preserve">dirigidos a la protección de estos grupos, por un lado con el fortalecimiento de las familias y las comunidades, por el otro, a través de la nutrición y seguridad alimentaria y por último, con la protección integral de niñas, niños y adolescentes; y finalmente, un objetivo encaminado a la eficiencia en la gestión institucional de la Entidad, todos ellos , alineados con el Modelo de Enfoque Diferencial de la Entidad. Los objetivos son: </w:t>
      </w:r>
    </w:p>
    <w:p w14:paraId="3DEF5E85"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Ampliar cobertura y mejorar calidad en la atención integral a la primera infancia. </w:t>
      </w:r>
    </w:p>
    <w:p w14:paraId="2309F666"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Promover los derechos de las niñas, niños y adolescentes y prevenir los riesgos o amenazas de vulneración de los mismos. </w:t>
      </w:r>
    </w:p>
    <w:p w14:paraId="503E77FA"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Fortalecer en las familias y comunidades, capacidades que promuevan su desarrollo, fortalezcan sus vínculos de cuidado mutuo y prevengan la violencia intrafamiliar y de género. </w:t>
      </w:r>
    </w:p>
    <w:p w14:paraId="078D9242"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Promover la seguridad alimentaria y nutricional en el desarrollo de la primera infancia, las niñas, niños y adolescentes y las familias. </w:t>
      </w:r>
    </w:p>
    <w:p w14:paraId="5D3098AF"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Garantizar la protección integral de las niñas, niños y adolescentes en coordinación con las instancias del SNBF. </w:t>
      </w:r>
    </w:p>
    <w:p w14:paraId="2C5E5FF2" w14:textId="77777777" w:rsidR="00C374BE" w:rsidRPr="007608C2"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Lograr una adecuada y eficiente gestión institucional a través de la articulación entre servidores, áreas y niveles territoriales; el apoyo administrativo a los procesos misionales, la apropiación de una cultura de la evaluación y la optimización del uso de los recursos. </w:t>
      </w:r>
    </w:p>
    <w:p w14:paraId="3B938FBF" w14:textId="77777777" w:rsidR="00C374BE" w:rsidRPr="007608C2" w:rsidRDefault="00C374BE" w:rsidP="00C374BE">
      <w:pPr>
        <w:spacing w:before="100" w:beforeAutospacing="1" w:after="100" w:afterAutospacing="1" w:line="240" w:lineRule="auto"/>
        <w:ind w:left="142" w:hanging="142"/>
        <w:jc w:val="both"/>
        <w:rPr>
          <w:rFonts w:cs="Arial"/>
          <w:lang w:val="es-CO"/>
        </w:rPr>
      </w:pPr>
      <w:r w:rsidRPr="007608C2">
        <w:rPr>
          <w:rFonts w:cs="Arial"/>
          <w:lang w:val="es-CO"/>
        </w:rPr>
        <w:t>El ICBF realizó las siguientes actividades, con el propósito de cumplir con los objetivos institucionales:</w:t>
      </w:r>
    </w:p>
    <w:p w14:paraId="26FE5B25" w14:textId="77777777" w:rsidR="00C374BE" w:rsidRPr="007608C2" w:rsidRDefault="00C374BE" w:rsidP="00A44A2B">
      <w:pPr>
        <w:pStyle w:val="Prrafodelista"/>
        <w:numPr>
          <w:ilvl w:val="0"/>
          <w:numId w:val="23"/>
        </w:numPr>
        <w:tabs>
          <w:tab w:val="left" w:pos="284"/>
        </w:tabs>
        <w:spacing w:before="100" w:beforeAutospacing="1" w:after="100" w:afterAutospacing="1" w:line="240" w:lineRule="auto"/>
        <w:ind w:left="142" w:hanging="142"/>
        <w:jc w:val="both"/>
        <w:rPr>
          <w:rFonts w:cs="Arial"/>
          <w:lang w:val="es-CO"/>
        </w:rPr>
      </w:pPr>
      <w:r w:rsidRPr="007608C2">
        <w:rPr>
          <w:rFonts w:cs="Arial"/>
          <w:b/>
        </w:rPr>
        <w:t xml:space="preserve">Ampliar cobertura y mejorar calidad en la atención integral a la primera infancia: </w:t>
      </w:r>
      <w:r w:rsidRPr="007608C2">
        <w:rPr>
          <w:rFonts w:cs="Arial"/>
        </w:rPr>
        <w:t xml:space="preserve">Desde el ICBF y con el acompañamiento interinstitucional asociado a la estrategia De Cero a Siempre, se ha trabajado articuladamente con procesos de focalización que permiten beneficiar a las poblaciones más vulnerables, brindando un servicio integral a las niñas y niños del país con una atención de calidad que permita garantizar sus derechos y de esta forma lograr cambiar el mundo. Con este propósito, el ICBF fortalecerá todos los componentes de atención a través de la verificación del cumplimiento de los estándares de calidad en las Unidades de Servicio por medio del trabajo de equipos interdisciplinarios directamente en cada región, impulsando así los niveles de calidad en los siguientes componentes: </w:t>
      </w:r>
    </w:p>
    <w:p w14:paraId="06FB5C3B"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Fortalecimiento de las Entidades Administradoras del Servicio con el fin de asegurar su adecuada gestión administrativa y financiera. </w:t>
      </w:r>
    </w:p>
    <w:p w14:paraId="740E0957"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Acompañamiento y cualificación de los agentes educativos en experiencias pedagógicas, planeación e implementación de la Educación Inicial. </w:t>
      </w:r>
    </w:p>
    <w:p w14:paraId="59893A80"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Acompañamiento in situ por parte de un equipo interdisciplinario del ICBF, fortaleciendo y transformando prácticas y saberes. </w:t>
      </w:r>
    </w:p>
    <w:p w14:paraId="00962FEC"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Garantía de ambientes organizados, estimulantes, protectores, seguros y pedagógicos, que fomenten el desarrollo del potencial de las niñas y niños. </w:t>
      </w:r>
    </w:p>
    <w:p w14:paraId="1CB92809"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Acompañamiento constante por parte de un profesional de la salud, con el fin de cumplir a cabalidad con la ruta de atenciones. </w:t>
      </w:r>
    </w:p>
    <w:p w14:paraId="064196B3" w14:textId="77777777" w:rsidR="00C374BE" w:rsidRPr="007608C2"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Promoción de entornos familiares como eje central en la formación y acompañamiento a las familias. </w:t>
      </w:r>
      <w:r w:rsidRPr="007608C2">
        <w:rPr>
          <w:rFonts w:cs="Arial"/>
          <w:lang w:val="es-CO"/>
        </w:rPr>
        <w:t xml:space="preserve"> </w:t>
      </w:r>
    </w:p>
    <w:p w14:paraId="1D3EFD33" w14:textId="77777777" w:rsidR="00C374BE" w:rsidRPr="007608C2" w:rsidRDefault="00C374BE" w:rsidP="00A44A2B">
      <w:pPr>
        <w:pStyle w:val="Prrafodelista"/>
        <w:numPr>
          <w:ilvl w:val="0"/>
          <w:numId w:val="23"/>
        </w:numPr>
        <w:tabs>
          <w:tab w:val="left" w:pos="284"/>
        </w:tabs>
        <w:spacing w:before="100" w:beforeAutospacing="1" w:after="100" w:afterAutospacing="1" w:line="240" w:lineRule="auto"/>
        <w:ind w:left="0" w:firstLine="0"/>
        <w:jc w:val="both"/>
        <w:rPr>
          <w:rFonts w:cs="Arial"/>
          <w:b/>
          <w:lang w:val="es-CO"/>
        </w:rPr>
      </w:pPr>
      <w:r w:rsidRPr="007608C2">
        <w:rPr>
          <w:rFonts w:cs="Arial"/>
          <w:b/>
        </w:rPr>
        <w:lastRenderedPageBreak/>
        <w:t>Promover los derechos de las niñas, niños y adolescentes y prevenir los riesgos o amenazas de vulneración de los mismos:</w:t>
      </w:r>
      <w:r w:rsidRPr="007608C2">
        <w:rPr>
          <w:rFonts w:cs="Arial"/>
        </w:rPr>
        <w:t xml:space="preserve"> Se brinda especial énfasis a la continuidad en los avances de la estrategia de atención a la primera infancia, entendida como la obligación del Estado de reconocer sus derechos, garantizarlos, prevenir su vulneración y restablecerlos ante las vulneraciones.</w:t>
      </w:r>
    </w:p>
    <w:p w14:paraId="14845726" w14:textId="77777777" w:rsidR="00C374BE" w:rsidRPr="007608C2" w:rsidRDefault="00C374BE" w:rsidP="00C374BE">
      <w:pPr>
        <w:pStyle w:val="Prrafodelista"/>
        <w:spacing w:before="100" w:beforeAutospacing="1" w:after="100" w:afterAutospacing="1" w:line="240" w:lineRule="auto"/>
        <w:ind w:left="0"/>
        <w:jc w:val="both"/>
        <w:rPr>
          <w:rFonts w:cs="Arial"/>
        </w:rPr>
      </w:pPr>
      <w:r w:rsidRPr="007608C2">
        <w:rPr>
          <w:rFonts w:cs="Arial"/>
        </w:rPr>
        <w:t xml:space="preserve">Para este propósito, el ICBF cuenta principalmente con el programa Generaciones con Bienestar, el cual busca promover la garantía de los derechos de las niñas, niños y adolescentes y la prevención de su vulneración, considerando las condiciones de género, etnia, grupos etarios, diferencias territoriales y de discapacidad. El programa está orientado a prevenir de manera temprana problemáticas como el reclutamiento ilícito, el embarazo adolescente, el consumo de sustancias psicoactivas, las peores formas de trabajo infantil y los diferentes tipos de violencia. Las nuevas estrategias que se plantean para desarrollar y fortalecer el programa Generaciones con Bienestar son: </w:t>
      </w:r>
    </w:p>
    <w:p w14:paraId="340FFED2"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Atención para las niñas, niños y adolescentes identificados como víctimas del conflicto en cada una de sus modalidades de atención. </w:t>
      </w:r>
    </w:p>
    <w:p w14:paraId="64AF8E59"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Articulación con programas de primera infancia y modalidades de atención de protección, del Sistema de Responsabilidad Penal para Adolescentes, de Familias y Comunidades con el fin de aumentar los criterios de focalización de la población. </w:t>
      </w:r>
    </w:p>
    <w:p w14:paraId="3DF4DC8A"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Fortalecimiento en la metodología del programa, pasando de la pedagogía experiencial a una propuesta metodológica más flexible, que responda a los intereses de niñas, niños y adolescentes. </w:t>
      </w:r>
    </w:p>
    <w:p w14:paraId="75BD6103"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Flexibilización en el modelo operativo de la prestación del servicio del programa con el fin de fortalecer el proceso de articulación y gestión interinstitucional, el cual podrá ser adaptado a estrategias acordadas con diferentes entidades públicas o privadas, siempre que se garantice el desarrollo de cada uno de los componentes del programa y condiciones de atención. </w:t>
      </w:r>
    </w:p>
    <w:p w14:paraId="7D3FA9D8" w14:textId="77777777" w:rsidR="00C374BE" w:rsidRPr="007608C2" w:rsidRDefault="00C374BE" w:rsidP="00C374BE">
      <w:pPr>
        <w:pStyle w:val="Prrafodelista"/>
        <w:spacing w:before="100" w:beforeAutospacing="1" w:after="100" w:afterAutospacing="1" w:line="240" w:lineRule="auto"/>
        <w:ind w:left="0"/>
        <w:jc w:val="both"/>
        <w:rPr>
          <w:rFonts w:cs="Arial"/>
        </w:rPr>
      </w:pPr>
      <w:r w:rsidRPr="007608C2">
        <w:rPr>
          <w:rFonts w:cs="Arial"/>
        </w:rPr>
        <w:t xml:space="preserve">Por otro lado, el ICBF ante el reto de diseñar e implementar la Política Pública Nacional de Infancia y Adolescencia y la Ruta Integral de Atenciones de Infancia y Adolescencia para promover la garantía de los derechos de las niñas, niños y adolescentes, cuenta con los siguientes componentes: </w:t>
      </w:r>
    </w:p>
    <w:p w14:paraId="0E63CA1E"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Formulación e implementación de rutas integrales de atención que articulen y armonicen la oferta pública y privada. </w:t>
      </w:r>
    </w:p>
    <w:p w14:paraId="254DA41C"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Formulación e implementación en el ámbito nacional de un plan operativo de la política que asegure la articulación de las diferentes políticas, planes y programas. </w:t>
      </w:r>
    </w:p>
    <w:p w14:paraId="2E9D9D64"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Articulación y aplicación de una estrategia de fortalecimiento y acompañamiento técnico para la articulación de los temas de infancia y adolescencia en municipios, distritos y departamentos. </w:t>
      </w:r>
    </w:p>
    <w:p w14:paraId="6FABC949" w14:textId="77777777"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Estructuración de un esquema de seguimiento y evaluación de la política, fortaleciendo el seguimiento de la garantía de derechos a través del Sistema Único de Información de la Niñez.</w:t>
      </w:r>
    </w:p>
    <w:p w14:paraId="2C55EC0F" w14:textId="77777777" w:rsidR="00C374BE" w:rsidRPr="007608C2" w:rsidRDefault="00C374BE" w:rsidP="00A44A2B">
      <w:pPr>
        <w:pStyle w:val="Prrafodelista"/>
        <w:numPr>
          <w:ilvl w:val="0"/>
          <w:numId w:val="23"/>
        </w:numPr>
        <w:tabs>
          <w:tab w:val="left" w:pos="284"/>
        </w:tabs>
        <w:spacing w:before="100" w:beforeAutospacing="1" w:after="100" w:afterAutospacing="1" w:line="240" w:lineRule="auto"/>
        <w:ind w:left="0" w:firstLine="0"/>
        <w:jc w:val="both"/>
        <w:rPr>
          <w:rFonts w:cs="Arial"/>
          <w:b/>
          <w:lang w:val="es-CO"/>
        </w:rPr>
      </w:pPr>
      <w:r w:rsidRPr="007608C2">
        <w:rPr>
          <w:rFonts w:cs="Arial"/>
          <w:b/>
        </w:rPr>
        <w:lastRenderedPageBreak/>
        <w:t>Fortalecer con las familias y comunidades las capacidades para promover su desarrollo, fortalecer sus vínculos de cuidado mutuo y prevenir la violencia intrafamiliar y de género:</w:t>
      </w:r>
    </w:p>
    <w:p w14:paraId="774DBCB5" w14:textId="77777777" w:rsidR="00C374BE" w:rsidRPr="007608C2" w:rsidRDefault="00C374BE" w:rsidP="00C374BE">
      <w:pPr>
        <w:spacing w:before="100" w:beforeAutospacing="1" w:after="100" w:afterAutospacing="1" w:line="240" w:lineRule="auto"/>
        <w:jc w:val="both"/>
        <w:rPr>
          <w:rFonts w:cs="Arial"/>
        </w:rPr>
      </w:pPr>
      <w:r w:rsidRPr="007608C2">
        <w:rPr>
          <w:rFonts w:cs="Arial"/>
        </w:rPr>
        <w:t xml:space="preserve">La experiencia institucional ha demostrado la importancia del trabajo con las familias que potencia, amplía y mantiene los efectos de la intervención, en tanto permite un abordaje más comprensivo de los sistemas sociales y la evolución de los fenómenos humanos, así como de los múltiples factores que afectan, entre otras, las relaciones y prácticas de cuidado, la convivencia armónica y la integración social. </w:t>
      </w:r>
    </w:p>
    <w:p w14:paraId="7C4D73F8" w14:textId="77777777" w:rsidR="00C374BE" w:rsidRPr="007608C2" w:rsidRDefault="00C374BE" w:rsidP="00C374BE">
      <w:pPr>
        <w:spacing w:before="100" w:beforeAutospacing="1" w:after="100" w:afterAutospacing="1" w:line="240" w:lineRule="auto"/>
        <w:jc w:val="both"/>
        <w:rPr>
          <w:rFonts w:cs="Arial"/>
        </w:rPr>
      </w:pPr>
      <w:r w:rsidRPr="007608C2">
        <w:rPr>
          <w:rFonts w:cs="Arial"/>
        </w:rPr>
        <w:t xml:space="preserve">Por otra parte, siendo la familia la organización básica en donde confluyen los diferentes grupos poblacionales, géneros y generaciones, resulta ser el sustrato humano estratégico para convocar la articulación sinérgica de los distintos esfuerzos, políticas y programas institucionales e intersectoriales; asunto de evidente importancia para el desempeño del papel rector del Sistema Nacional de Bienestar Familiar, designado al ICBF. </w:t>
      </w:r>
    </w:p>
    <w:p w14:paraId="4266F9FD" w14:textId="77777777" w:rsidR="00C374BE" w:rsidRPr="007608C2" w:rsidRDefault="00C374BE" w:rsidP="00C374BE">
      <w:pPr>
        <w:spacing w:before="100" w:beforeAutospacing="1" w:after="100" w:afterAutospacing="1" w:line="240" w:lineRule="auto"/>
        <w:jc w:val="both"/>
        <w:rPr>
          <w:rFonts w:cs="Arial"/>
        </w:rPr>
      </w:pPr>
      <w:r w:rsidRPr="007608C2">
        <w:rPr>
          <w:rFonts w:cs="Arial"/>
        </w:rPr>
        <w:t xml:space="preserve">La Entidad se propone la construcción e implementación de programas y estrategias que faciliten la disposición, organización y utilización de diversidad de recursos, en esquemas de trabajo que reactiven el proceso evolutivo natural de las familias y de sus integrantes, favoreciendo la construcción de dinámicas relacionales y de convivencia cotidiana basadas en principios de equidad, solidaridad, ejercicio de derechos y democracia, que hagan posible el desarrollo humano integral y la construcción de paz. </w:t>
      </w:r>
    </w:p>
    <w:p w14:paraId="0391335C" w14:textId="77777777" w:rsidR="00C374BE" w:rsidRPr="007608C2" w:rsidRDefault="00C374BE" w:rsidP="00C374BE">
      <w:pPr>
        <w:spacing w:before="100" w:beforeAutospacing="1" w:after="100" w:afterAutospacing="1" w:line="240" w:lineRule="auto"/>
        <w:jc w:val="both"/>
        <w:rPr>
          <w:rFonts w:cs="Arial"/>
        </w:rPr>
      </w:pPr>
      <w:r w:rsidRPr="007608C2">
        <w:rPr>
          <w:rFonts w:cs="Arial"/>
        </w:rPr>
        <w:t>En este marco, el ICBF ha definido el proyecto Familias para la Paz, que reformula y potencializa las experiencias de modalidades previas como Familias con Bienestar y Familias Afectivas, reivindicando el fortalecimiento de la convivencia armónica familiar y la reconstrucción del tejido social y comunitario, como ejes fundamentales para la construcción de paz en el país. Familias para la Paz constituye una intervención socioeducativa selectiva, transdisciplinaria, planificada y en contexto, que opera con familias en situación de vulnerabilidad social, buscando que éstas se reconozcan como colectivos, construyan sentido de vida común, mejoren su dinámica relacional y aumenten sus capacidades para afrontar los conflictos.</w:t>
      </w:r>
    </w:p>
    <w:p w14:paraId="746BF8BB" w14:textId="77777777" w:rsidR="00C374BE" w:rsidRPr="007608C2" w:rsidRDefault="00C374BE" w:rsidP="00A44A2B">
      <w:pPr>
        <w:pStyle w:val="Prrafodelista"/>
        <w:numPr>
          <w:ilvl w:val="0"/>
          <w:numId w:val="23"/>
        </w:numPr>
        <w:tabs>
          <w:tab w:val="left" w:pos="284"/>
        </w:tabs>
        <w:spacing w:before="100" w:beforeAutospacing="1" w:after="100" w:afterAutospacing="1" w:line="240" w:lineRule="auto"/>
        <w:ind w:left="0" w:firstLine="0"/>
        <w:jc w:val="both"/>
        <w:rPr>
          <w:rFonts w:cs="Arial"/>
          <w:b/>
        </w:rPr>
      </w:pPr>
      <w:r w:rsidRPr="007608C2">
        <w:rPr>
          <w:rFonts w:cs="Arial"/>
          <w:b/>
        </w:rPr>
        <w:t>Promover la seguridad alimentaria y nutricional en el desarrollo de la primera infancia, las niñas, niños y adolescentes y la familia.</w:t>
      </w:r>
    </w:p>
    <w:p w14:paraId="6D32137E" w14:textId="77777777" w:rsidR="00C374BE" w:rsidRPr="007608C2" w:rsidRDefault="00C374BE" w:rsidP="00C374BE">
      <w:pPr>
        <w:spacing w:before="100" w:beforeAutospacing="1" w:after="100" w:afterAutospacing="1" w:line="240" w:lineRule="auto"/>
        <w:jc w:val="both"/>
        <w:rPr>
          <w:rFonts w:cs="Arial"/>
        </w:rPr>
      </w:pPr>
      <w:r w:rsidRPr="007608C2">
        <w:rPr>
          <w:rFonts w:cs="Arial"/>
        </w:rPr>
        <w:t xml:space="preserve">El Instituto define el proyecto “Desarrollar acciones de promoción y prevención desde el marco de la seguridad alimentaria y nutricional para el desarrollo integral de la primera infancia, la niñez y adolescencia, y la familia colombiana”, mediante acciones de articulación y coordinación intra e interinstitucional, territorial e internacional, para contribuir al desarrollo de la Política de Seguridad Alimentaria y Nutricional y de la Política de Atención Integral a la Primera Infancia; que contemplan la priorización de la atención integral, promoción de la salud, y estilos de vida saludable, y desarrollo de herramientas en seguridad alimentaria y nutricional. Estas acciones son: </w:t>
      </w:r>
    </w:p>
    <w:p w14:paraId="3522C8D4" w14:textId="77777777" w:rsidR="00C374BE" w:rsidRPr="00CE3874" w:rsidRDefault="00C374BE" w:rsidP="00A44A2B">
      <w:pPr>
        <w:pStyle w:val="Prrafodelista"/>
        <w:numPr>
          <w:ilvl w:val="1"/>
          <w:numId w:val="145"/>
        </w:numPr>
        <w:spacing w:after="0" w:line="240" w:lineRule="auto"/>
        <w:ind w:left="720"/>
        <w:jc w:val="both"/>
        <w:rPr>
          <w:rFonts w:cs="Arial"/>
          <w:lang w:val="es-CO"/>
        </w:rPr>
      </w:pPr>
      <w:r w:rsidRPr="00CE3874">
        <w:rPr>
          <w:rFonts w:cs="Arial"/>
          <w:lang w:val="es-CO"/>
        </w:rPr>
        <w:t xml:space="preserve">Política de Seguridad Alimentaria y Nutricional.  </w:t>
      </w:r>
    </w:p>
    <w:p w14:paraId="127F30D4" w14:textId="77777777" w:rsidR="00C374BE" w:rsidRPr="00CE3874" w:rsidRDefault="00C374BE" w:rsidP="00A44A2B">
      <w:pPr>
        <w:pStyle w:val="Prrafodelista"/>
        <w:numPr>
          <w:ilvl w:val="1"/>
          <w:numId w:val="145"/>
        </w:numPr>
        <w:spacing w:after="0" w:line="240" w:lineRule="auto"/>
        <w:ind w:left="720"/>
        <w:jc w:val="both"/>
        <w:rPr>
          <w:rFonts w:cs="Arial"/>
          <w:lang w:val="es-CO"/>
        </w:rPr>
      </w:pPr>
      <w:r w:rsidRPr="00CE3874">
        <w:rPr>
          <w:rFonts w:cs="Arial"/>
          <w:lang w:val="es-CO"/>
        </w:rPr>
        <w:t xml:space="preserve">Estrategia de Recuperación Nutricional. </w:t>
      </w:r>
    </w:p>
    <w:p w14:paraId="3480F741" w14:textId="77777777" w:rsidR="00C374BE" w:rsidRPr="00CE3874" w:rsidRDefault="00C374BE" w:rsidP="00A44A2B">
      <w:pPr>
        <w:pStyle w:val="Prrafodelista"/>
        <w:numPr>
          <w:ilvl w:val="1"/>
          <w:numId w:val="145"/>
        </w:numPr>
        <w:spacing w:after="0" w:line="240" w:lineRule="auto"/>
        <w:ind w:left="720"/>
        <w:jc w:val="both"/>
        <w:rPr>
          <w:rFonts w:cs="Arial"/>
          <w:lang w:val="es-CO"/>
        </w:rPr>
      </w:pPr>
      <w:r w:rsidRPr="00CE3874">
        <w:rPr>
          <w:rFonts w:cs="Arial"/>
          <w:lang w:val="es-CO"/>
        </w:rPr>
        <w:lastRenderedPageBreak/>
        <w:t>1.000 días para cambiar el mundo</w:t>
      </w:r>
    </w:p>
    <w:p w14:paraId="529A41F8" w14:textId="77777777" w:rsidR="00C374BE" w:rsidRPr="00CE3874" w:rsidRDefault="00C374BE" w:rsidP="00A44A2B">
      <w:pPr>
        <w:pStyle w:val="Prrafodelista"/>
        <w:numPr>
          <w:ilvl w:val="1"/>
          <w:numId w:val="145"/>
        </w:numPr>
        <w:spacing w:after="0" w:line="240" w:lineRule="auto"/>
        <w:ind w:left="720"/>
        <w:jc w:val="both"/>
        <w:rPr>
          <w:rFonts w:cs="Arial"/>
          <w:lang w:val="es-CO"/>
        </w:rPr>
      </w:pPr>
      <w:r w:rsidRPr="00CE3874">
        <w:rPr>
          <w:rFonts w:cs="Arial"/>
          <w:lang w:val="es-CO"/>
        </w:rPr>
        <w:t>Otras acciones de apoyo alimentario (Materno infantil, Bienestarina por convenios, apoyo en procesos de restablecimiento ICBF, operación prolongada de socorro y Recuperación (OPSR)).</w:t>
      </w:r>
    </w:p>
    <w:p w14:paraId="02E19A45" w14:textId="77777777" w:rsidR="00C374BE" w:rsidRPr="00CE3874" w:rsidRDefault="00C374BE" w:rsidP="00A44A2B">
      <w:pPr>
        <w:pStyle w:val="Prrafodelista"/>
        <w:numPr>
          <w:ilvl w:val="1"/>
          <w:numId w:val="145"/>
        </w:numPr>
        <w:spacing w:after="0" w:line="240" w:lineRule="auto"/>
        <w:ind w:left="720"/>
        <w:jc w:val="both"/>
        <w:rPr>
          <w:rFonts w:cs="Arial"/>
          <w:lang w:val="es-CO"/>
        </w:rPr>
      </w:pPr>
      <w:r w:rsidRPr="00CE3874">
        <w:rPr>
          <w:rFonts w:cs="Arial"/>
          <w:lang w:val="es-CO"/>
        </w:rPr>
        <w:t xml:space="preserve">Sistema Seguimiento Nutricional. </w:t>
      </w:r>
    </w:p>
    <w:p w14:paraId="23E7EE02" w14:textId="77777777" w:rsidR="00C374BE" w:rsidRPr="00CE3874" w:rsidRDefault="00C374BE" w:rsidP="00A44A2B">
      <w:pPr>
        <w:pStyle w:val="Prrafodelista"/>
        <w:numPr>
          <w:ilvl w:val="1"/>
          <w:numId w:val="145"/>
        </w:numPr>
        <w:spacing w:after="0" w:line="240" w:lineRule="auto"/>
        <w:ind w:left="720"/>
        <w:jc w:val="both"/>
        <w:rPr>
          <w:rFonts w:cs="Arial"/>
          <w:lang w:val="es-CO"/>
        </w:rPr>
      </w:pPr>
      <w:r w:rsidRPr="00CE3874">
        <w:rPr>
          <w:rFonts w:cs="Arial"/>
          <w:lang w:val="es-CO"/>
        </w:rPr>
        <w:t>Administración para la producción, compra y distribución de alimentos de alto valor nutricional.</w:t>
      </w:r>
    </w:p>
    <w:p w14:paraId="13A28B43" w14:textId="77777777" w:rsidR="00C374BE" w:rsidRPr="007608C2" w:rsidRDefault="00C374BE" w:rsidP="00A44A2B">
      <w:pPr>
        <w:pStyle w:val="Prrafodelista"/>
        <w:numPr>
          <w:ilvl w:val="0"/>
          <w:numId w:val="23"/>
        </w:numPr>
        <w:tabs>
          <w:tab w:val="left" w:pos="284"/>
        </w:tabs>
        <w:spacing w:before="100" w:beforeAutospacing="1" w:after="100" w:afterAutospacing="1" w:line="240" w:lineRule="auto"/>
        <w:ind w:left="0" w:firstLine="0"/>
        <w:jc w:val="both"/>
        <w:rPr>
          <w:rFonts w:cs="Arial"/>
          <w:b/>
          <w:lang w:val="es-CO"/>
        </w:rPr>
      </w:pPr>
      <w:r w:rsidRPr="007608C2">
        <w:rPr>
          <w:rFonts w:cs="Arial"/>
          <w:b/>
        </w:rPr>
        <w:t xml:space="preserve">Garantizar la protección integral de las niñas, niños y adolescentes en coordinación con las instancias del SNBF: </w:t>
      </w:r>
    </w:p>
    <w:p w14:paraId="5DC54D39" w14:textId="77777777" w:rsidR="00C374BE" w:rsidRPr="007608C2" w:rsidRDefault="00C374BE" w:rsidP="00C374BE">
      <w:pPr>
        <w:pStyle w:val="Prrafodelista"/>
        <w:spacing w:before="100" w:beforeAutospacing="1" w:after="100" w:afterAutospacing="1" w:line="240" w:lineRule="auto"/>
        <w:ind w:left="0"/>
        <w:jc w:val="both"/>
        <w:rPr>
          <w:rFonts w:cs="Arial"/>
        </w:rPr>
      </w:pPr>
      <w:r w:rsidRPr="007608C2">
        <w:rPr>
          <w:rFonts w:cs="Arial"/>
        </w:rPr>
        <w:t xml:space="preserve">Con el fin de contribuir a la garantía de protección integral de los NNA, es necesaria la incorporación de un enfoque diferencial étnico que permita el diálogo intercultural en la Ruta de Actuaciones y en el Modelo de Atención para el Restablecimiento de Derechos de niñas, niños y adolescentes y mayores de 18 años con discapacidad, con sus derechos amenazados, inobservados o vulnerados, la generación de acciones para promover el efectivo Restablecimiento de Derechos de las niñas, niños y adolescentes ubicados en instituciones de protección del ICBF y en los casos en que los adolescentes y jóvenes estén cerca de cumplir la mayoría de edad y continúen bajo la protección del ICBF, la necesidad de brindar la posibilidad de que los jóvenes puedan acceder a programas de educación superior, universitaria, técnica o tecnológica, como preparación para la vida laboral, para lo cual se cuenta con un programa trasversal del modelo de atención institucional, llamado Proyecto de Vida. </w:t>
      </w:r>
    </w:p>
    <w:p w14:paraId="75307346" w14:textId="77777777" w:rsidR="00C374BE" w:rsidRPr="007608C2" w:rsidRDefault="00C374BE" w:rsidP="00A44A2B">
      <w:pPr>
        <w:pStyle w:val="Prrafodelista"/>
        <w:numPr>
          <w:ilvl w:val="0"/>
          <w:numId w:val="23"/>
        </w:numPr>
        <w:spacing w:before="100" w:beforeAutospacing="1" w:after="100" w:afterAutospacing="1" w:line="240" w:lineRule="auto"/>
        <w:ind w:left="142" w:hanging="142"/>
        <w:jc w:val="both"/>
        <w:rPr>
          <w:rFonts w:cs="Arial"/>
          <w:b/>
        </w:rPr>
      </w:pPr>
      <w:r w:rsidRPr="007608C2">
        <w:rPr>
          <w:rFonts w:cs="Arial"/>
          <w:b/>
        </w:rPr>
        <w:t xml:space="preserve">Lograr una adecuada y eficiente gestión institucional a través de la articulación entre servidores, áreas y niveles territoriales; el apoyo administrativo a los procesos misionales, la apropiación de una cultura de la evaluación y la optimización del uso de los recursos: </w:t>
      </w:r>
    </w:p>
    <w:p w14:paraId="5EC33006" w14:textId="77777777" w:rsidR="00C374BE" w:rsidRPr="007608C2" w:rsidRDefault="00C374BE" w:rsidP="00C374BE">
      <w:pPr>
        <w:pStyle w:val="Prrafodelista"/>
        <w:spacing w:before="100" w:beforeAutospacing="1" w:after="100" w:afterAutospacing="1" w:line="240" w:lineRule="auto"/>
        <w:ind w:left="142" w:hanging="142"/>
        <w:jc w:val="both"/>
        <w:rPr>
          <w:rFonts w:cs="Arial"/>
        </w:rPr>
      </w:pPr>
      <w:r w:rsidRPr="007608C2">
        <w:rPr>
          <w:rFonts w:cs="Arial"/>
        </w:rPr>
        <w:t xml:space="preserve">Para el cumplimiento de este objetivo, se cuenta con las siguientes estrategias: </w:t>
      </w:r>
    </w:p>
    <w:p w14:paraId="01165018" w14:textId="77777777" w:rsidR="00C374BE" w:rsidRPr="007608C2" w:rsidRDefault="00C374BE" w:rsidP="00C374BE">
      <w:pPr>
        <w:pStyle w:val="Prrafodelista"/>
        <w:spacing w:before="100" w:beforeAutospacing="1" w:after="100" w:afterAutospacing="1" w:line="240" w:lineRule="auto"/>
        <w:ind w:left="0"/>
        <w:jc w:val="both"/>
        <w:rPr>
          <w:rFonts w:eastAsiaTheme="minorHAnsi" w:cs="Arial"/>
          <w:b/>
          <w:bCs/>
          <w:i/>
          <w:iCs/>
          <w:u w:val="single"/>
          <w:lang w:val="es-CO"/>
        </w:rPr>
      </w:pPr>
      <w:r w:rsidRPr="007608C2">
        <w:rPr>
          <w:rFonts w:cs="Arial"/>
        </w:rPr>
        <w:t>Estrategia 1. Diseñar, implementar y evaluar planes, estrategias y modelos para optimizar la gestión institucional. Esta estrategia se encuentra respaldada por la definición y puesta en marcha del Modelo de Gestión Administrativa, del Plan Maestro de Infraestructura, del Plan Estratégico de Gestión Humana, del Modelo de Acompañamiento de la Gestión Regional, del Seguimiento a la gestión institucional y del uso eficiente de los recursos financieros.</w:t>
      </w:r>
    </w:p>
    <w:p w14:paraId="500B4A23" w14:textId="77777777" w:rsidR="00C374BE" w:rsidRPr="007608C2" w:rsidRDefault="00C374BE" w:rsidP="00C374BE">
      <w:pPr>
        <w:pStyle w:val="Prrafodelista"/>
        <w:spacing w:before="100" w:beforeAutospacing="1" w:after="100" w:afterAutospacing="1" w:line="240" w:lineRule="auto"/>
        <w:ind w:left="0"/>
        <w:jc w:val="both"/>
        <w:rPr>
          <w:rFonts w:cs="Arial"/>
        </w:rPr>
      </w:pPr>
      <w:r w:rsidRPr="007608C2">
        <w:rPr>
          <w:rFonts w:cs="Arial"/>
        </w:rPr>
        <w:t xml:space="preserve">Estrategia 2. Generar condiciones para contribuir a una gestión coordinada, transparente, oportuna, autocrítica y efectiva. </w:t>
      </w:r>
      <w:r w:rsidRPr="007608C2">
        <w:rPr>
          <w:rFonts w:eastAsiaTheme="minorHAnsi" w:cs="Arial"/>
          <w:lang w:val="es-CO"/>
        </w:rPr>
        <w:t xml:space="preserve">Esta estrategia se soporta en el cumplimiento de los </w:t>
      </w:r>
      <w:r w:rsidRPr="007608C2">
        <w:rPr>
          <w:rFonts w:cs="Arial"/>
        </w:rPr>
        <w:t>modelos de Costos para las modalidades de atención, la Estrategia de Compras Locales y la Racionalización de trámites</w:t>
      </w:r>
    </w:p>
    <w:p w14:paraId="5C27FB01" w14:textId="77777777" w:rsidR="00C374BE" w:rsidRPr="007608C2" w:rsidRDefault="00C374BE" w:rsidP="00C374BE">
      <w:pPr>
        <w:pStyle w:val="Prrafodelista"/>
        <w:spacing w:before="100" w:beforeAutospacing="1" w:after="100" w:afterAutospacing="1" w:line="240" w:lineRule="auto"/>
        <w:ind w:left="0"/>
        <w:jc w:val="both"/>
        <w:rPr>
          <w:rFonts w:cs="Arial"/>
        </w:rPr>
      </w:pPr>
      <w:r w:rsidRPr="007608C2">
        <w:rPr>
          <w:rFonts w:cs="Arial"/>
        </w:rPr>
        <w:t>Estrategia 3. Gestionar alianzas estratégicas promoviendo la participación del sector privado y organizaciones nacionales e internacionales para la garantía de los derechos de las niñas, niños y adolescent</w:t>
      </w:r>
      <w:r w:rsidR="00CE3874">
        <w:rPr>
          <w:rFonts w:cs="Arial"/>
        </w:rPr>
        <w:t xml:space="preserve">es. La estrategia se concentra </w:t>
      </w:r>
      <w:r w:rsidRPr="007608C2">
        <w:rPr>
          <w:rFonts w:cs="Arial"/>
        </w:rPr>
        <w:t xml:space="preserve">en la importancia de la articulación, gestión y </w:t>
      </w:r>
      <w:r w:rsidRPr="007608C2">
        <w:rPr>
          <w:rFonts w:cs="Arial"/>
        </w:rPr>
        <w:lastRenderedPageBreak/>
        <w:t>negociación con aliados estratégicos que permitan contribuir en la implementación de proyectos logrando un verdadero impacto en la calidad de vida de la población que atiende el ICBF.</w:t>
      </w:r>
    </w:p>
    <w:p w14:paraId="04D535F3" w14:textId="77777777" w:rsidR="00C374BE" w:rsidRPr="007608C2" w:rsidRDefault="00C374BE" w:rsidP="00C374BE">
      <w:pPr>
        <w:spacing w:before="100" w:beforeAutospacing="1" w:after="100" w:afterAutospacing="1" w:line="240" w:lineRule="auto"/>
        <w:jc w:val="both"/>
        <w:rPr>
          <w:rFonts w:cs="Arial"/>
          <w:lang w:val="es-CO"/>
        </w:rPr>
      </w:pPr>
      <w:r w:rsidRPr="007608C2">
        <w:rPr>
          <w:rFonts w:cs="Arial"/>
        </w:rPr>
        <w:t>De otra parte, el Plan Indicativo Institucional, incluye las metas de gobierno en las cuales tiene incidencia directa el ICBF</w:t>
      </w:r>
      <w:r w:rsidR="00CE3874">
        <w:rPr>
          <w:rFonts w:cs="Arial"/>
        </w:rPr>
        <w:t>, orientadas principalmente a</w:t>
      </w:r>
      <w:r w:rsidRPr="007608C2">
        <w:rPr>
          <w:rFonts w:cs="Arial"/>
        </w:rPr>
        <w:t xml:space="preserve"> la Estrategia de Atención Integral a la Primera Infancia “De Cero a Siempre”, que reúne las políticas, programas, proyectos, acciones y servicios dirigidos a las madres en periodo de gestación, y a los niños y niñas desde los 0 a los 5 años 11 meses de edad.</w:t>
      </w:r>
    </w:p>
    <w:p w14:paraId="028363ED" w14:textId="77777777" w:rsidR="00C374BE" w:rsidRPr="007608C2" w:rsidRDefault="00C374BE" w:rsidP="00C374BE">
      <w:pPr>
        <w:spacing w:before="100" w:beforeAutospacing="1" w:after="100" w:afterAutospacing="1" w:line="240" w:lineRule="auto"/>
        <w:jc w:val="both"/>
        <w:rPr>
          <w:rFonts w:cs="Arial"/>
        </w:rPr>
      </w:pPr>
      <w:r w:rsidRPr="007608C2">
        <w:rPr>
          <w:rFonts w:cs="Arial"/>
        </w:rPr>
        <w:t>Fin</w:t>
      </w:r>
      <w:r w:rsidR="00CE3874">
        <w:rPr>
          <w:rFonts w:cs="Arial"/>
        </w:rPr>
        <w:t xml:space="preserve">almente, en la siguiente tabla se presenta </w:t>
      </w:r>
      <w:r w:rsidRPr="007608C2">
        <w:rPr>
          <w:rFonts w:cs="Arial"/>
        </w:rPr>
        <w:t xml:space="preserve">el avance de las metas propuestas para el cuatrienio, con </w:t>
      </w:r>
      <w:r w:rsidR="00751035" w:rsidRPr="007608C2">
        <w:rPr>
          <w:rFonts w:cs="Arial"/>
        </w:rPr>
        <w:t>corte diciembre 2017 preliminar</w:t>
      </w:r>
      <w:r w:rsidRPr="007608C2">
        <w:rPr>
          <w:rFonts w:cs="Arial"/>
        </w:rPr>
        <w:t>:</w:t>
      </w:r>
    </w:p>
    <w:tbl>
      <w:tblPr>
        <w:tblpPr w:leftFromText="141" w:rightFromText="141" w:vertAnchor="text" w:horzAnchor="margin" w:tblpXSpec="center" w:tblpY="370"/>
        <w:tblW w:w="7938"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691"/>
        <w:gridCol w:w="1368"/>
        <w:gridCol w:w="852"/>
        <w:gridCol w:w="852"/>
        <w:gridCol w:w="870"/>
        <w:gridCol w:w="905"/>
        <w:gridCol w:w="852"/>
        <w:gridCol w:w="852"/>
        <w:gridCol w:w="705"/>
      </w:tblGrid>
      <w:tr w:rsidR="00C374BE" w:rsidRPr="005762C8" w14:paraId="5019F5BE" w14:textId="77777777" w:rsidTr="005762C8">
        <w:trPr>
          <w:trHeight w:val="506"/>
        </w:trPr>
        <w:tc>
          <w:tcPr>
            <w:tcW w:w="591" w:type="dxa"/>
            <w:vMerge w:val="restart"/>
            <w:shd w:val="clear" w:color="auto" w:fill="76922E"/>
            <w:vAlign w:val="center"/>
          </w:tcPr>
          <w:p w14:paraId="059D3ADE" w14:textId="77777777" w:rsidR="00C374BE" w:rsidRPr="005762C8" w:rsidRDefault="00C374BE" w:rsidP="004652A6">
            <w:pPr>
              <w:spacing w:after="0" w:line="240" w:lineRule="auto"/>
              <w:jc w:val="center"/>
              <w:rPr>
                <w:rFonts w:eastAsia="Times New Roman" w:cs="Arial"/>
                <w:b/>
                <w:color w:val="FFFFFF"/>
                <w:sz w:val="16"/>
                <w:szCs w:val="16"/>
                <w:lang w:val="es-CO" w:eastAsia="es-CO"/>
              </w:rPr>
            </w:pPr>
            <w:r w:rsidRPr="005762C8">
              <w:rPr>
                <w:rFonts w:eastAsia="Times New Roman" w:cs="Arial"/>
                <w:b/>
                <w:color w:val="FFFFFF"/>
                <w:sz w:val="16"/>
                <w:szCs w:val="16"/>
                <w:lang w:val="es-CO" w:eastAsia="es-CO"/>
              </w:rPr>
              <w:t>Código</w:t>
            </w:r>
          </w:p>
        </w:tc>
        <w:tc>
          <w:tcPr>
            <w:tcW w:w="2055" w:type="dxa"/>
            <w:vMerge w:val="restart"/>
            <w:shd w:val="clear" w:color="auto" w:fill="76922E"/>
            <w:vAlign w:val="center"/>
          </w:tcPr>
          <w:p w14:paraId="7BE7F9DD" w14:textId="77777777" w:rsidR="00C374BE" w:rsidRPr="005762C8" w:rsidRDefault="00C374BE" w:rsidP="004652A6">
            <w:pPr>
              <w:spacing w:after="0" w:line="240" w:lineRule="auto"/>
              <w:jc w:val="center"/>
              <w:rPr>
                <w:rFonts w:eastAsia="Times New Roman" w:cs="Arial"/>
                <w:b/>
                <w:color w:val="FFFFFF"/>
                <w:sz w:val="16"/>
                <w:szCs w:val="16"/>
                <w:lang w:val="es-CO" w:eastAsia="es-CO"/>
              </w:rPr>
            </w:pPr>
            <w:r w:rsidRPr="005762C8">
              <w:rPr>
                <w:rFonts w:eastAsia="Times New Roman" w:cs="Arial"/>
                <w:b/>
                <w:color w:val="FFFFFF"/>
                <w:sz w:val="16"/>
                <w:szCs w:val="16"/>
                <w:lang w:val="es-CO" w:eastAsia="es-CO"/>
              </w:rPr>
              <w:t>Indicador SINERGIA</w:t>
            </w:r>
          </w:p>
        </w:tc>
        <w:tc>
          <w:tcPr>
            <w:tcW w:w="674" w:type="dxa"/>
            <w:vMerge w:val="restart"/>
            <w:shd w:val="clear" w:color="auto" w:fill="76922E"/>
            <w:noWrap/>
            <w:vAlign w:val="center"/>
          </w:tcPr>
          <w:p w14:paraId="0D69925C" w14:textId="77777777" w:rsidR="00C374BE" w:rsidRPr="005762C8" w:rsidRDefault="00C374BE" w:rsidP="004652A6">
            <w:pPr>
              <w:jc w:val="center"/>
              <w:rPr>
                <w:rFonts w:eastAsia="Times New Roman" w:cs="Arial"/>
                <w:b/>
                <w:color w:val="000000"/>
                <w:sz w:val="16"/>
                <w:szCs w:val="16"/>
                <w:lang w:val="es-CO" w:eastAsia="es-CO"/>
              </w:rPr>
            </w:pPr>
            <w:r w:rsidRPr="005762C8">
              <w:rPr>
                <w:rFonts w:eastAsia="Times New Roman" w:cs="Arial"/>
                <w:b/>
                <w:color w:val="FFFFFF"/>
                <w:sz w:val="16"/>
                <w:szCs w:val="16"/>
                <w:lang w:val="es-CO" w:eastAsia="es-CO"/>
              </w:rPr>
              <w:t>Línea Base</w:t>
            </w:r>
          </w:p>
        </w:tc>
        <w:tc>
          <w:tcPr>
            <w:tcW w:w="1687" w:type="dxa"/>
            <w:gridSpan w:val="2"/>
            <w:shd w:val="clear" w:color="auto" w:fill="76922E"/>
            <w:noWrap/>
            <w:vAlign w:val="center"/>
          </w:tcPr>
          <w:p w14:paraId="26207A29" w14:textId="77777777" w:rsidR="00C374BE" w:rsidRPr="005762C8" w:rsidRDefault="00C374BE" w:rsidP="004652A6">
            <w:pPr>
              <w:jc w:val="center"/>
              <w:rPr>
                <w:rFonts w:eastAsia="Times New Roman" w:cs="Arial"/>
                <w:b/>
                <w:color w:val="FFFFFF" w:themeColor="background1"/>
                <w:sz w:val="16"/>
                <w:szCs w:val="16"/>
                <w:lang w:val="es-CO" w:eastAsia="es-CO"/>
              </w:rPr>
            </w:pPr>
            <w:r w:rsidRPr="005762C8">
              <w:rPr>
                <w:rFonts w:eastAsia="Times New Roman" w:cs="Arial"/>
                <w:b/>
                <w:color w:val="FFFFFF" w:themeColor="background1"/>
                <w:sz w:val="16"/>
                <w:szCs w:val="16"/>
                <w:lang w:val="es-CO" w:eastAsia="es-CO"/>
              </w:rPr>
              <w:t>Cuatrienio</w:t>
            </w:r>
          </w:p>
        </w:tc>
        <w:tc>
          <w:tcPr>
            <w:tcW w:w="800" w:type="dxa"/>
            <w:vMerge w:val="restart"/>
            <w:shd w:val="clear" w:color="000000" w:fill="EDEDED"/>
            <w:noWrap/>
            <w:vAlign w:val="center"/>
          </w:tcPr>
          <w:p w14:paraId="46FB4D36" w14:textId="77777777" w:rsidR="00C374BE" w:rsidRPr="005762C8" w:rsidRDefault="00C374BE" w:rsidP="004652A6">
            <w:pPr>
              <w:jc w:val="center"/>
              <w:rPr>
                <w:rFonts w:eastAsia="Times New Roman" w:cs="Arial"/>
                <w:b/>
                <w:color w:val="000000"/>
                <w:sz w:val="16"/>
                <w:szCs w:val="16"/>
                <w:lang w:val="es-CO" w:eastAsia="es-CO"/>
              </w:rPr>
            </w:pPr>
            <w:r w:rsidRPr="005762C8">
              <w:rPr>
                <w:rFonts w:eastAsia="Times New Roman" w:cs="Arial"/>
                <w:b/>
                <w:color w:val="76922E"/>
                <w:sz w:val="16"/>
                <w:szCs w:val="16"/>
                <w:lang w:val="es-CO" w:eastAsia="es-CO"/>
              </w:rPr>
              <w:t>% cuatrienio</w:t>
            </w:r>
          </w:p>
        </w:tc>
        <w:tc>
          <w:tcPr>
            <w:tcW w:w="1426" w:type="dxa"/>
            <w:gridSpan w:val="2"/>
            <w:shd w:val="clear" w:color="auto" w:fill="76922E"/>
            <w:noWrap/>
            <w:vAlign w:val="center"/>
          </w:tcPr>
          <w:p w14:paraId="31CDF40C" w14:textId="77777777" w:rsidR="00C374BE" w:rsidRPr="005762C8" w:rsidRDefault="00C374BE" w:rsidP="004652A6">
            <w:pPr>
              <w:jc w:val="center"/>
              <w:rPr>
                <w:rFonts w:eastAsia="Times New Roman" w:cs="Arial"/>
                <w:b/>
                <w:color w:val="FFFFFF" w:themeColor="background1"/>
                <w:sz w:val="16"/>
                <w:szCs w:val="16"/>
                <w:lang w:val="es-CO" w:eastAsia="es-CO"/>
              </w:rPr>
            </w:pPr>
            <w:r w:rsidRPr="005762C8">
              <w:rPr>
                <w:rFonts w:eastAsia="Times New Roman" w:cs="Arial"/>
                <w:b/>
                <w:color w:val="FFFFFF" w:themeColor="background1"/>
                <w:sz w:val="16"/>
                <w:szCs w:val="16"/>
                <w:lang w:val="es-CO" w:eastAsia="es-CO"/>
              </w:rPr>
              <w:t>2017</w:t>
            </w:r>
          </w:p>
        </w:tc>
        <w:tc>
          <w:tcPr>
            <w:tcW w:w="705" w:type="dxa"/>
            <w:vMerge w:val="restart"/>
            <w:shd w:val="clear" w:color="000000" w:fill="EDEDED"/>
            <w:noWrap/>
            <w:vAlign w:val="center"/>
          </w:tcPr>
          <w:p w14:paraId="45184B9F" w14:textId="77777777" w:rsidR="00C374BE" w:rsidRPr="005762C8" w:rsidRDefault="00C374BE" w:rsidP="004652A6">
            <w:pPr>
              <w:jc w:val="center"/>
              <w:rPr>
                <w:rFonts w:eastAsia="Times New Roman" w:cs="Arial"/>
                <w:b/>
                <w:color w:val="76922E"/>
                <w:sz w:val="16"/>
                <w:szCs w:val="16"/>
                <w:lang w:val="es-CO" w:eastAsia="es-CO"/>
              </w:rPr>
            </w:pPr>
            <w:r w:rsidRPr="005762C8">
              <w:rPr>
                <w:rFonts w:eastAsia="Times New Roman" w:cs="Arial"/>
                <w:b/>
                <w:color w:val="76922E"/>
                <w:sz w:val="16"/>
                <w:szCs w:val="16"/>
                <w:lang w:val="es-CO" w:eastAsia="es-CO"/>
              </w:rPr>
              <w:t>% 2017</w:t>
            </w:r>
          </w:p>
        </w:tc>
      </w:tr>
      <w:tr w:rsidR="00C374BE" w:rsidRPr="005762C8" w14:paraId="5B40D989" w14:textId="77777777" w:rsidTr="005762C8">
        <w:trPr>
          <w:trHeight w:val="47"/>
        </w:trPr>
        <w:tc>
          <w:tcPr>
            <w:tcW w:w="591" w:type="dxa"/>
            <w:vMerge/>
            <w:shd w:val="clear" w:color="auto" w:fill="76922E"/>
            <w:vAlign w:val="center"/>
          </w:tcPr>
          <w:p w14:paraId="0EF551D8" w14:textId="77777777" w:rsidR="00C374BE" w:rsidRPr="005762C8" w:rsidRDefault="00C374BE" w:rsidP="004652A6">
            <w:pPr>
              <w:jc w:val="center"/>
              <w:rPr>
                <w:rFonts w:eastAsia="Times New Roman" w:cs="Arial"/>
                <w:b/>
                <w:color w:val="000000"/>
                <w:sz w:val="16"/>
                <w:szCs w:val="16"/>
                <w:lang w:val="es-CO" w:eastAsia="es-CO"/>
              </w:rPr>
            </w:pPr>
          </w:p>
        </w:tc>
        <w:tc>
          <w:tcPr>
            <w:tcW w:w="2055" w:type="dxa"/>
            <w:vMerge/>
            <w:shd w:val="clear" w:color="auto" w:fill="76922E"/>
            <w:vAlign w:val="center"/>
          </w:tcPr>
          <w:p w14:paraId="74517A72" w14:textId="77777777" w:rsidR="00C374BE" w:rsidRPr="005762C8" w:rsidRDefault="00C374BE" w:rsidP="004652A6">
            <w:pPr>
              <w:jc w:val="both"/>
              <w:rPr>
                <w:rFonts w:eastAsia="Times New Roman" w:cs="Arial"/>
                <w:b/>
                <w:sz w:val="16"/>
                <w:szCs w:val="16"/>
                <w:lang w:val="es-CO" w:eastAsia="es-CO"/>
              </w:rPr>
            </w:pPr>
          </w:p>
        </w:tc>
        <w:tc>
          <w:tcPr>
            <w:tcW w:w="674" w:type="dxa"/>
            <w:vMerge/>
            <w:shd w:val="clear" w:color="auto" w:fill="76922E"/>
            <w:noWrap/>
            <w:vAlign w:val="center"/>
          </w:tcPr>
          <w:p w14:paraId="74D36358" w14:textId="77777777" w:rsidR="00C374BE" w:rsidRPr="005762C8" w:rsidRDefault="00C374BE" w:rsidP="004652A6">
            <w:pPr>
              <w:jc w:val="center"/>
              <w:rPr>
                <w:rFonts w:eastAsia="Times New Roman" w:cs="Arial"/>
                <w:b/>
                <w:color w:val="000000"/>
                <w:sz w:val="16"/>
                <w:szCs w:val="16"/>
                <w:lang w:val="es-CO" w:eastAsia="es-CO"/>
              </w:rPr>
            </w:pPr>
          </w:p>
        </w:tc>
        <w:tc>
          <w:tcPr>
            <w:tcW w:w="817" w:type="dxa"/>
            <w:shd w:val="clear" w:color="auto" w:fill="76922E"/>
            <w:noWrap/>
            <w:vAlign w:val="center"/>
          </w:tcPr>
          <w:p w14:paraId="6C971197" w14:textId="77777777" w:rsidR="00C374BE" w:rsidRPr="005762C8" w:rsidRDefault="00C374BE" w:rsidP="004652A6">
            <w:pPr>
              <w:jc w:val="center"/>
              <w:rPr>
                <w:rFonts w:eastAsia="Times New Roman" w:cs="Arial"/>
                <w:b/>
                <w:color w:val="000000"/>
                <w:sz w:val="16"/>
                <w:szCs w:val="16"/>
                <w:lang w:val="es-CO" w:eastAsia="es-CO"/>
              </w:rPr>
            </w:pPr>
            <w:r w:rsidRPr="005762C8">
              <w:rPr>
                <w:rFonts w:eastAsia="Times New Roman" w:cs="Arial"/>
                <w:b/>
                <w:color w:val="FFFFFF" w:themeColor="background1"/>
                <w:sz w:val="16"/>
                <w:szCs w:val="16"/>
                <w:lang w:val="es-CO" w:eastAsia="es-CO"/>
              </w:rPr>
              <w:t>Meta</w:t>
            </w:r>
          </w:p>
        </w:tc>
        <w:tc>
          <w:tcPr>
            <w:tcW w:w="870" w:type="dxa"/>
            <w:shd w:val="clear" w:color="auto" w:fill="76922E"/>
            <w:noWrap/>
            <w:vAlign w:val="center"/>
          </w:tcPr>
          <w:p w14:paraId="7A8AB9F9" w14:textId="77777777" w:rsidR="00C374BE" w:rsidRPr="005762C8" w:rsidRDefault="00C374BE" w:rsidP="004652A6">
            <w:pPr>
              <w:jc w:val="center"/>
              <w:rPr>
                <w:rFonts w:eastAsia="Times New Roman" w:cs="Arial"/>
                <w:b/>
                <w:color w:val="FFFFFF" w:themeColor="background1"/>
                <w:sz w:val="16"/>
                <w:szCs w:val="16"/>
                <w:lang w:val="es-CO" w:eastAsia="es-CO"/>
              </w:rPr>
            </w:pPr>
            <w:r w:rsidRPr="005762C8">
              <w:rPr>
                <w:rFonts w:eastAsia="Times New Roman" w:cs="Arial"/>
                <w:b/>
                <w:color w:val="FFFFFF" w:themeColor="background1"/>
                <w:sz w:val="16"/>
                <w:szCs w:val="16"/>
                <w:lang w:val="es-CO" w:eastAsia="es-CO"/>
              </w:rPr>
              <w:t>Avance</w:t>
            </w:r>
          </w:p>
        </w:tc>
        <w:tc>
          <w:tcPr>
            <w:tcW w:w="800" w:type="dxa"/>
            <w:vMerge/>
            <w:shd w:val="clear" w:color="000000" w:fill="EDEDED"/>
            <w:noWrap/>
            <w:vAlign w:val="center"/>
          </w:tcPr>
          <w:p w14:paraId="370D89DB" w14:textId="77777777" w:rsidR="00C374BE" w:rsidRPr="005762C8" w:rsidRDefault="00C374BE" w:rsidP="004652A6">
            <w:pPr>
              <w:jc w:val="center"/>
              <w:rPr>
                <w:rFonts w:eastAsia="Times New Roman" w:cs="Arial"/>
                <w:color w:val="000000"/>
                <w:sz w:val="16"/>
                <w:szCs w:val="16"/>
                <w:lang w:val="es-CO" w:eastAsia="es-CO"/>
              </w:rPr>
            </w:pPr>
          </w:p>
        </w:tc>
        <w:tc>
          <w:tcPr>
            <w:tcW w:w="705" w:type="dxa"/>
            <w:shd w:val="clear" w:color="auto" w:fill="76922E"/>
            <w:noWrap/>
            <w:vAlign w:val="center"/>
          </w:tcPr>
          <w:p w14:paraId="1D6E6EE7" w14:textId="77777777" w:rsidR="00C374BE" w:rsidRPr="005762C8" w:rsidRDefault="00C374BE" w:rsidP="004652A6">
            <w:pPr>
              <w:jc w:val="center"/>
              <w:rPr>
                <w:rFonts w:eastAsia="Times New Roman" w:cs="Arial"/>
                <w:b/>
                <w:color w:val="FFFFFF" w:themeColor="background1"/>
                <w:sz w:val="16"/>
                <w:szCs w:val="16"/>
                <w:lang w:val="es-CO" w:eastAsia="es-CO"/>
              </w:rPr>
            </w:pPr>
            <w:r w:rsidRPr="005762C8">
              <w:rPr>
                <w:rFonts w:eastAsia="Times New Roman" w:cs="Arial"/>
                <w:b/>
                <w:color w:val="FFFFFF" w:themeColor="background1"/>
                <w:sz w:val="16"/>
                <w:szCs w:val="16"/>
                <w:lang w:val="es-CO" w:eastAsia="es-CO"/>
              </w:rPr>
              <w:t>Meta</w:t>
            </w:r>
          </w:p>
        </w:tc>
        <w:tc>
          <w:tcPr>
            <w:tcW w:w="721" w:type="dxa"/>
            <w:shd w:val="clear" w:color="auto" w:fill="76922E"/>
            <w:noWrap/>
            <w:vAlign w:val="center"/>
          </w:tcPr>
          <w:p w14:paraId="30A14D50" w14:textId="77777777" w:rsidR="00C374BE" w:rsidRPr="005762C8" w:rsidRDefault="00C374BE" w:rsidP="004652A6">
            <w:pPr>
              <w:jc w:val="center"/>
              <w:rPr>
                <w:rFonts w:eastAsia="Times New Roman" w:cs="Arial"/>
                <w:b/>
                <w:color w:val="FFFFFF" w:themeColor="background1"/>
                <w:sz w:val="16"/>
                <w:szCs w:val="16"/>
                <w:lang w:val="es-CO" w:eastAsia="es-CO"/>
              </w:rPr>
            </w:pPr>
            <w:r w:rsidRPr="005762C8">
              <w:rPr>
                <w:rFonts w:eastAsia="Times New Roman" w:cs="Arial"/>
                <w:b/>
                <w:color w:val="FFFFFF" w:themeColor="background1"/>
                <w:sz w:val="16"/>
                <w:szCs w:val="16"/>
                <w:lang w:val="es-CO" w:eastAsia="es-CO"/>
              </w:rPr>
              <w:t>Avance</w:t>
            </w:r>
          </w:p>
        </w:tc>
        <w:tc>
          <w:tcPr>
            <w:tcW w:w="705" w:type="dxa"/>
            <w:vMerge/>
            <w:shd w:val="clear" w:color="000000" w:fill="EDEDED"/>
            <w:noWrap/>
            <w:vAlign w:val="center"/>
          </w:tcPr>
          <w:p w14:paraId="371FD526" w14:textId="77777777" w:rsidR="00C374BE" w:rsidRPr="005762C8" w:rsidRDefault="00C374BE" w:rsidP="004652A6">
            <w:pPr>
              <w:jc w:val="center"/>
              <w:rPr>
                <w:rFonts w:eastAsia="Times New Roman" w:cs="Arial"/>
                <w:color w:val="000000"/>
                <w:sz w:val="16"/>
                <w:szCs w:val="16"/>
                <w:lang w:val="es-CO" w:eastAsia="es-CO"/>
              </w:rPr>
            </w:pPr>
          </w:p>
        </w:tc>
      </w:tr>
      <w:tr w:rsidR="00C374BE" w:rsidRPr="005762C8" w14:paraId="53B750F2" w14:textId="77777777" w:rsidTr="005762C8">
        <w:trPr>
          <w:trHeight w:val="506"/>
        </w:trPr>
        <w:tc>
          <w:tcPr>
            <w:tcW w:w="591" w:type="dxa"/>
            <w:shd w:val="clear" w:color="000000" w:fill="F1F7ED"/>
            <w:vAlign w:val="center"/>
            <w:hideMark/>
          </w:tcPr>
          <w:p w14:paraId="61E64897"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PA-01</w:t>
            </w:r>
          </w:p>
        </w:tc>
        <w:tc>
          <w:tcPr>
            <w:tcW w:w="2055" w:type="dxa"/>
            <w:shd w:val="clear" w:color="000000" w:fill="FFFFFF"/>
            <w:vAlign w:val="center"/>
            <w:hideMark/>
          </w:tcPr>
          <w:p w14:paraId="5A7BB14E" w14:textId="77777777" w:rsidR="00C374BE" w:rsidRPr="005762C8" w:rsidRDefault="00C374BE" w:rsidP="004652A6">
            <w:pPr>
              <w:jc w:val="both"/>
              <w:rPr>
                <w:rFonts w:eastAsia="Times New Roman" w:cs="Arial"/>
                <w:sz w:val="16"/>
                <w:szCs w:val="16"/>
                <w:lang w:val="es-CO" w:eastAsia="es-CO"/>
              </w:rPr>
            </w:pPr>
            <w:r w:rsidRPr="005762C8">
              <w:rPr>
                <w:rFonts w:eastAsia="Times New Roman" w:cs="Arial"/>
                <w:sz w:val="16"/>
                <w:szCs w:val="16"/>
                <w:lang w:val="es-CO" w:eastAsia="es-CO"/>
              </w:rPr>
              <w:t>Número de niños y niñas atendidos en el marco de la Atención Integral.</w:t>
            </w:r>
          </w:p>
        </w:tc>
        <w:tc>
          <w:tcPr>
            <w:tcW w:w="674" w:type="dxa"/>
            <w:shd w:val="clear" w:color="000000" w:fill="FFFFFF"/>
            <w:noWrap/>
            <w:vAlign w:val="center"/>
            <w:hideMark/>
          </w:tcPr>
          <w:p w14:paraId="564DDF1E"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1.054.857</w:t>
            </w:r>
          </w:p>
        </w:tc>
        <w:tc>
          <w:tcPr>
            <w:tcW w:w="817" w:type="dxa"/>
            <w:shd w:val="clear" w:color="000000" w:fill="FFFFFF"/>
            <w:noWrap/>
            <w:vAlign w:val="center"/>
            <w:hideMark/>
          </w:tcPr>
          <w:p w14:paraId="04755D51"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1.350.000</w:t>
            </w:r>
          </w:p>
        </w:tc>
        <w:tc>
          <w:tcPr>
            <w:tcW w:w="870" w:type="dxa"/>
            <w:shd w:val="clear" w:color="000000" w:fill="FFFFFF"/>
            <w:noWrap/>
            <w:vAlign w:val="center"/>
          </w:tcPr>
          <w:p w14:paraId="2589909E"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1.208.216</w:t>
            </w:r>
          </w:p>
        </w:tc>
        <w:tc>
          <w:tcPr>
            <w:tcW w:w="800" w:type="dxa"/>
            <w:shd w:val="clear" w:color="000000" w:fill="EDEDED"/>
            <w:noWrap/>
            <w:vAlign w:val="center"/>
          </w:tcPr>
          <w:p w14:paraId="297DCCF9"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89%</w:t>
            </w:r>
          </w:p>
        </w:tc>
        <w:tc>
          <w:tcPr>
            <w:tcW w:w="705" w:type="dxa"/>
            <w:shd w:val="clear" w:color="000000" w:fill="FFFFFF"/>
            <w:noWrap/>
            <w:vAlign w:val="center"/>
          </w:tcPr>
          <w:p w14:paraId="5A2D428C"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1.150.000</w:t>
            </w:r>
          </w:p>
        </w:tc>
        <w:tc>
          <w:tcPr>
            <w:tcW w:w="721" w:type="dxa"/>
            <w:shd w:val="clear" w:color="000000" w:fill="FFFFFF"/>
            <w:noWrap/>
            <w:vAlign w:val="center"/>
          </w:tcPr>
          <w:p w14:paraId="155EE9C0"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1.208.216</w:t>
            </w:r>
          </w:p>
        </w:tc>
        <w:tc>
          <w:tcPr>
            <w:tcW w:w="705" w:type="dxa"/>
            <w:shd w:val="clear" w:color="000000" w:fill="EDEDED"/>
            <w:noWrap/>
            <w:vAlign w:val="center"/>
          </w:tcPr>
          <w:p w14:paraId="753A2C02"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105%</w:t>
            </w:r>
          </w:p>
        </w:tc>
      </w:tr>
      <w:tr w:rsidR="00C374BE" w:rsidRPr="005762C8" w14:paraId="4687EB10" w14:textId="77777777" w:rsidTr="005762C8">
        <w:trPr>
          <w:trHeight w:val="506"/>
        </w:trPr>
        <w:tc>
          <w:tcPr>
            <w:tcW w:w="591" w:type="dxa"/>
            <w:shd w:val="clear" w:color="000000" w:fill="F1F7ED"/>
            <w:vAlign w:val="center"/>
            <w:hideMark/>
          </w:tcPr>
          <w:p w14:paraId="3AA93672"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PA-04</w:t>
            </w:r>
          </w:p>
        </w:tc>
        <w:tc>
          <w:tcPr>
            <w:tcW w:w="2055" w:type="dxa"/>
            <w:shd w:val="clear" w:color="000000" w:fill="FFFFFF"/>
            <w:vAlign w:val="center"/>
            <w:hideMark/>
          </w:tcPr>
          <w:p w14:paraId="089A87C9" w14:textId="77777777" w:rsidR="00C374BE" w:rsidRPr="005762C8" w:rsidRDefault="00C374BE" w:rsidP="004652A6">
            <w:pPr>
              <w:jc w:val="both"/>
              <w:rPr>
                <w:rFonts w:eastAsia="Times New Roman" w:cs="Arial"/>
                <w:sz w:val="16"/>
                <w:szCs w:val="16"/>
                <w:lang w:val="es-CO" w:eastAsia="es-CO"/>
              </w:rPr>
            </w:pPr>
            <w:r w:rsidRPr="005762C8">
              <w:rPr>
                <w:rFonts w:eastAsia="Times New Roman" w:cs="Arial"/>
                <w:sz w:val="16"/>
                <w:szCs w:val="16"/>
                <w:lang w:val="es-CO" w:eastAsia="es-CO"/>
              </w:rPr>
              <w:t xml:space="preserve"> Porcentaje de Hogares Comunitarios que cumplen los estándares de la estrategia de Cero a Siempre</w:t>
            </w:r>
          </w:p>
        </w:tc>
        <w:tc>
          <w:tcPr>
            <w:tcW w:w="674" w:type="dxa"/>
            <w:shd w:val="clear" w:color="000000" w:fill="FFFFFF"/>
            <w:noWrap/>
            <w:vAlign w:val="center"/>
            <w:hideMark/>
          </w:tcPr>
          <w:p w14:paraId="2B57F1BA"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w:t>
            </w:r>
          </w:p>
        </w:tc>
        <w:tc>
          <w:tcPr>
            <w:tcW w:w="817" w:type="dxa"/>
            <w:shd w:val="clear" w:color="000000" w:fill="FFFFFF"/>
            <w:noWrap/>
            <w:vAlign w:val="center"/>
            <w:hideMark/>
          </w:tcPr>
          <w:p w14:paraId="67E13FE3"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50%</w:t>
            </w:r>
          </w:p>
        </w:tc>
        <w:tc>
          <w:tcPr>
            <w:tcW w:w="870" w:type="dxa"/>
            <w:shd w:val="clear" w:color="000000" w:fill="FFFFFF"/>
            <w:noWrap/>
            <w:vAlign w:val="center"/>
          </w:tcPr>
          <w:p w14:paraId="475CE711"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50%</w:t>
            </w:r>
          </w:p>
        </w:tc>
        <w:tc>
          <w:tcPr>
            <w:tcW w:w="800" w:type="dxa"/>
            <w:shd w:val="clear" w:color="000000" w:fill="EDEDED"/>
            <w:noWrap/>
            <w:vAlign w:val="center"/>
          </w:tcPr>
          <w:p w14:paraId="52195DD4"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100%</w:t>
            </w:r>
          </w:p>
        </w:tc>
        <w:tc>
          <w:tcPr>
            <w:tcW w:w="705" w:type="dxa"/>
            <w:shd w:val="clear" w:color="000000" w:fill="FFFFFF"/>
            <w:noWrap/>
            <w:vAlign w:val="center"/>
          </w:tcPr>
          <w:p w14:paraId="32316203"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40%</w:t>
            </w:r>
          </w:p>
        </w:tc>
        <w:tc>
          <w:tcPr>
            <w:tcW w:w="721" w:type="dxa"/>
            <w:shd w:val="clear" w:color="000000" w:fill="FFFFFF"/>
            <w:noWrap/>
            <w:vAlign w:val="center"/>
          </w:tcPr>
          <w:p w14:paraId="2B89D852"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50%</w:t>
            </w:r>
          </w:p>
        </w:tc>
        <w:tc>
          <w:tcPr>
            <w:tcW w:w="705" w:type="dxa"/>
            <w:shd w:val="clear" w:color="000000" w:fill="EDEDED"/>
            <w:noWrap/>
            <w:vAlign w:val="center"/>
          </w:tcPr>
          <w:p w14:paraId="623C8359"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126%</w:t>
            </w:r>
          </w:p>
        </w:tc>
      </w:tr>
      <w:tr w:rsidR="00C374BE" w:rsidRPr="005762C8" w14:paraId="3B9649D4" w14:textId="77777777" w:rsidTr="005762C8">
        <w:trPr>
          <w:trHeight w:val="506"/>
        </w:trPr>
        <w:tc>
          <w:tcPr>
            <w:tcW w:w="591" w:type="dxa"/>
            <w:shd w:val="clear" w:color="000000" w:fill="F1F7ED"/>
            <w:vAlign w:val="center"/>
            <w:hideMark/>
          </w:tcPr>
          <w:p w14:paraId="675196B5"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PA-05</w:t>
            </w:r>
          </w:p>
        </w:tc>
        <w:tc>
          <w:tcPr>
            <w:tcW w:w="2055" w:type="dxa"/>
            <w:shd w:val="clear" w:color="000000" w:fill="FFFFFF"/>
            <w:vAlign w:val="center"/>
            <w:hideMark/>
          </w:tcPr>
          <w:p w14:paraId="400F8C0C" w14:textId="77777777" w:rsidR="00C374BE" w:rsidRPr="005762C8" w:rsidRDefault="00C374BE" w:rsidP="004652A6">
            <w:pPr>
              <w:jc w:val="both"/>
              <w:rPr>
                <w:rFonts w:eastAsia="Times New Roman" w:cs="Arial"/>
                <w:sz w:val="16"/>
                <w:szCs w:val="16"/>
                <w:lang w:val="es-CO" w:eastAsia="es-CO"/>
              </w:rPr>
            </w:pPr>
            <w:r w:rsidRPr="005762C8">
              <w:rPr>
                <w:rFonts w:eastAsia="Times New Roman" w:cs="Arial"/>
                <w:sz w:val="16"/>
                <w:szCs w:val="16"/>
                <w:lang w:val="es-CO" w:eastAsia="es-CO"/>
              </w:rPr>
              <w:t>Número de agentes educativos en proceso de formación y/o cualificación en Atención Integral a la Primera Infancia.</w:t>
            </w:r>
          </w:p>
        </w:tc>
        <w:tc>
          <w:tcPr>
            <w:tcW w:w="674" w:type="dxa"/>
            <w:shd w:val="clear" w:color="000000" w:fill="FFFFFF"/>
            <w:noWrap/>
            <w:vAlign w:val="center"/>
            <w:hideMark/>
          </w:tcPr>
          <w:p w14:paraId="2F7C9096"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49.672</w:t>
            </w:r>
          </w:p>
        </w:tc>
        <w:tc>
          <w:tcPr>
            <w:tcW w:w="817" w:type="dxa"/>
            <w:shd w:val="clear" w:color="000000" w:fill="FFFFFF"/>
            <w:noWrap/>
            <w:vAlign w:val="center"/>
            <w:hideMark/>
          </w:tcPr>
          <w:p w14:paraId="58C3975E"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60.000</w:t>
            </w:r>
          </w:p>
        </w:tc>
        <w:tc>
          <w:tcPr>
            <w:tcW w:w="870" w:type="dxa"/>
            <w:shd w:val="clear" w:color="000000" w:fill="FFFFFF"/>
            <w:noWrap/>
            <w:vAlign w:val="center"/>
          </w:tcPr>
          <w:p w14:paraId="6292D8EC" w14:textId="77777777" w:rsidR="00C374BE" w:rsidRPr="005762C8" w:rsidRDefault="00C374BE" w:rsidP="004652A6">
            <w:pPr>
              <w:jc w:val="center"/>
              <w:rPr>
                <w:rFonts w:eastAsia="Times New Roman" w:cs="Arial"/>
                <w:color w:val="000000"/>
                <w:sz w:val="16"/>
                <w:szCs w:val="16"/>
                <w:lang w:val="es-CO" w:eastAsia="es-CO"/>
              </w:rPr>
            </w:pPr>
            <w:r w:rsidRPr="005762C8">
              <w:rPr>
                <w:rFonts w:cs="Arial"/>
                <w:sz w:val="16"/>
                <w:szCs w:val="16"/>
              </w:rPr>
              <w:t>45.544</w:t>
            </w:r>
          </w:p>
        </w:tc>
        <w:tc>
          <w:tcPr>
            <w:tcW w:w="800" w:type="dxa"/>
            <w:shd w:val="clear" w:color="000000" w:fill="EDEDED"/>
            <w:noWrap/>
            <w:vAlign w:val="center"/>
          </w:tcPr>
          <w:p w14:paraId="3698C587"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76%</w:t>
            </w:r>
          </w:p>
        </w:tc>
        <w:tc>
          <w:tcPr>
            <w:tcW w:w="705" w:type="dxa"/>
            <w:shd w:val="clear" w:color="000000" w:fill="FFFFFF"/>
            <w:noWrap/>
            <w:vAlign w:val="center"/>
          </w:tcPr>
          <w:p w14:paraId="1DDEA62F"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45.000</w:t>
            </w:r>
          </w:p>
        </w:tc>
        <w:tc>
          <w:tcPr>
            <w:tcW w:w="721" w:type="dxa"/>
            <w:shd w:val="clear" w:color="000000" w:fill="FFFFFF"/>
            <w:noWrap/>
            <w:vAlign w:val="center"/>
          </w:tcPr>
          <w:p w14:paraId="019A2043"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45.544</w:t>
            </w:r>
          </w:p>
        </w:tc>
        <w:tc>
          <w:tcPr>
            <w:tcW w:w="705" w:type="dxa"/>
            <w:shd w:val="clear" w:color="000000" w:fill="EDEDED"/>
            <w:noWrap/>
            <w:vAlign w:val="center"/>
          </w:tcPr>
          <w:p w14:paraId="10D44CE3"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101%</w:t>
            </w:r>
          </w:p>
        </w:tc>
      </w:tr>
      <w:tr w:rsidR="00C374BE" w:rsidRPr="005762C8" w14:paraId="3D7719BB" w14:textId="77777777" w:rsidTr="005762C8">
        <w:trPr>
          <w:trHeight w:val="325"/>
        </w:trPr>
        <w:tc>
          <w:tcPr>
            <w:tcW w:w="591" w:type="dxa"/>
            <w:shd w:val="clear" w:color="000000" w:fill="F1F7ED"/>
            <w:vAlign w:val="center"/>
            <w:hideMark/>
          </w:tcPr>
          <w:p w14:paraId="0F9B1330"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PA-07</w:t>
            </w:r>
          </w:p>
        </w:tc>
        <w:tc>
          <w:tcPr>
            <w:tcW w:w="2055" w:type="dxa"/>
            <w:shd w:val="clear" w:color="000000" w:fill="FFFFFF"/>
            <w:vAlign w:val="center"/>
            <w:hideMark/>
          </w:tcPr>
          <w:p w14:paraId="4B3BC70B" w14:textId="77777777" w:rsidR="00C374BE" w:rsidRPr="005762C8" w:rsidRDefault="00C374BE" w:rsidP="004652A6">
            <w:pPr>
              <w:jc w:val="both"/>
              <w:rPr>
                <w:rFonts w:eastAsia="Times New Roman" w:cs="Arial"/>
                <w:sz w:val="16"/>
                <w:szCs w:val="16"/>
                <w:lang w:val="es-CO" w:eastAsia="es-CO"/>
              </w:rPr>
            </w:pPr>
            <w:r w:rsidRPr="005762C8">
              <w:rPr>
                <w:rFonts w:eastAsia="Times New Roman" w:cs="Arial"/>
                <w:sz w:val="16"/>
                <w:szCs w:val="16"/>
                <w:lang w:val="es-CO" w:eastAsia="es-CO"/>
              </w:rPr>
              <w:t>Número de Unidades de servicio con planes de implementación para salas de lectura.</w:t>
            </w:r>
          </w:p>
        </w:tc>
        <w:tc>
          <w:tcPr>
            <w:tcW w:w="674" w:type="dxa"/>
            <w:shd w:val="clear" w:color="000000" w:fill="FFFFFF"/>
            <w:noWrap/>
            <w:vAlign w:val="center"/>
            <w:hideMark/>
          </w:tcPr>
          <w:p w14:paraId="4F4FCA16"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28</w:t>
            </w:r>
          </w:p>
        </w:tc>
        <w:tc>
          <w:tcPr>
            <w:tcW w:w="817" w:type="dxa"/>
            <w:shd w:val="clear" w:color="000000" w:fill="FFFFFF"/>
            <w:noWrap/>
            <w:vAlign w:val="center"/>
            <w:hideMark/>
          </w:tcPr>
          <w:p w14:paraId="430886B5"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150</w:t>
            </w:r>
          </w:p>
        </w:tc>
        <w:tc>
          <w:tcPr>
            <w:tcW w:w="870" w:type="dxa"/>
            <w:shd w:val="clear" w:color="000000" w:fill="FFFFFF"/>
            <w:noWrap/>
            <w:vAlign w:val="center"/>
          </w:tcPr>
          <w:p w14:paraId="3924A9FE"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150</w:t>
            </w:r>
          </w:p>
        </w:tc>
        <w:tc>
          <w:tcPr>
            <w:tcW w:w="800" w:type="dxa"/>
            <w:shd w:val="clear" w:color="000000" w:fill="EDEDED"/>
            <w:noWrap/>
            <w:vAlign w:val="center"/>
          </w:tcPr>
          <w:p w14:paraId="4E9A3FC0"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100%</w:t>
            </w:r>
          </w:p>
        </w:tc>
        <w:tc>
          <w:tcPr>
            <w:tcW w:w="705" w:type="dxa"/>
            <w:shd w:val="clear" w:color="000000" w:fill="FFFFFF"/>
            <w:noWrap/>
            <w:vAlign w:val="center"/>
          </w:tcPr>
          <w:p w14:paraId="0E8C97B9"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150</w:t>
            </w:r>
          </w:p>
        </w:tc>
        <w:tc>
          <w:tcPr>
            <w:tcW w:w="721" w:type="dxa"/>
            <w:shd w:val="clear" w:color="000000" w:fill="FFFFFF"/>
            <w:noWrap/>
            <w:vAlign w:val="center"/>
          </w:tcPr>
          <w:p w14:paraId="42A5480F"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150</w:t>
            </w:r>
          </w:p>
        </w:tc>
        <w:tc>
          <w:tcPr>
            <w:tcW w:w="705" w:type="dxa"/>
            <w:shd w:val="clear" w:color="000000" w:fill="EDEDED"/>
            <w:noWrap/>
            <w:vAlign w:val="center"/>
          </w:tcPr>
          <w:p w14:paraId="59CA3599"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100%</w:t>
            </w:r>
          </w:p>
        </w:tc>
      </w:tr>
      <w:tr w:rsidR="00C374BE" w:rsidRPr="005762C8" w14:paraId="15CBD9D6" w14:textId="77777777" w:rsidTr="005762C8">
        <w:trPr>
          <w:trHeight w:val="506"/>
        </w:trPr>
        <w:tc>
          <w:tcPr>
            <w:tcW w:w="591" w:type="dxa"/>
            <w:shd w:val="clear" w:color="000000" w:fill="F1F7ED"/>
            <w:vAlign w:val="center"/>
            <w:hideMark/>
          </w:tcPr>
          <w:p w14:paraId="1D22EB09"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PA-08</w:t>
            </w:r>
          </w:p>
        </w:tc>
        <w:tc>
          <w:tcPr>
            <w:tcW w:w="2055" w:type="dxa"/>
            <w:shd w:val="clear" w:color="000000" w:fill="FFFFFF"/>
            <w:vAlign w:val="center"/>
            <w:hideMark/>
          </w:tcPr>
          <w:p w14:paraId="5F9F726A" w14:textId="77777777" w:rsidR="00C374BE" w:rsidRPr="005762C8" w:rsidRDefault="00C374BE" w:rsidP="004652A6">
            <w:pPr>
              <w:jc w:val="both"/>
              <w:rPr>
                <w:rFonts w:eastAsia="Times New Roman" w:cs="Arial"/>
                <w:sz w:val="16"/>
                <w:szCs w:val="16"/>
                <w:lang w:val="es-CO" w:eastAsia="es-CO"/>
              </w:rPr>
            </w:pPr>
            <w:r w:rsidRPr="005762C8">
              <w:rPr>
                <w:rFonts w:eastAsia="Times New Roman" w:cs="Arial"/>
                <w:sz w:val="16"/>
                <w:szCs w:val="16"/>
                <w:lang w:val="es-CO" w:eastAsia="es-CO"/>
              </w:rPr>
              <w:t xml:space="preserve">Porcentaje de EAS Integral con esquemas de </w:t>
            </w:r>
            <w:r w:rsidRPr="005762C8">
              <w:rPr>
                <w:rFonts w:eastAsia="Times New Roman" w:cs="Arial"/>
                <w:sz w:val="16"/>
                <w:szCs w:val="16"/>
                <w:lang w:val="es-CO" w:eastAsia="es-CO"/>
              </w:rPr>
              <w:lastRenderedPageBreak/>
              <w:t>fortalecimiento implementados que generen capacidades para gestionar procesos de calidad.</w:t>
            </w:r>
          </w:p>
        </w:tc>
        <w:tc>
          <w:tcPr>
            <w:tcW w:w="674" w:type="dxa"/>
            <w:shd w:val="clear" w:color="000000" w:fill="FFFFFF"/>
            <w:noWrap/>
            <w:vAlign w:val="center"/>
            <w:hideMark/>
          </w:tcPr>
          <w:p w14:paraId="02F5248D"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lastRenderedPageBreak/>
              <w:t>-</w:t>
            </w:r>
          </w:p>
        </w:tc>
        <w:tc>
          <w:tcPr>
            <w:tcW w:w="817" w:type="dxa"/>
            <w:shd w:val="clear" w:color="000000" w:fill="FFFFFF"/>
            <w:noWrap/>
            <w:vAlign w:val="center"/>
            <w:hideMark/>
          </w:tcPr>
          <w:p w14:paraId="1187F91C"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50%</w:t>
            </w:r>
          </w:p>
        </w:tc>
        <w:tc>
          <w:tcPr>
            <w:tcW w:w="870" w:type="dxa"/>
            <w:shd w:val="clear" w:color="000000" w:fill="FFFFFF"/>
            <w:noWrap/>
            <w:vAlign w:val="center"/>
          </w:tcPr>
          <w:p w14:paraId="286C7062"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66%</w:t>
            </w:r>
          </w:p>
        </w:tc>
        <w:tc>
          <w:tcPr>
            <w:tcW w:w="800" w:type="dxa"/>
            <w:shd w:val="clear" w:color="000000" w:fill="EDEDED"/>
            <w:noWrap/>
            <w:vAlign w:val="center"/>
          </w:tcPr>
          <w:p w14:paraId="63201579"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133%</w:t>
            </w:r>
          </w:p>
        </w:tc>
        <w:tc>
          <w:tcPr>
            <w:tcW w:w="705" w:type="dxa"/>
            <w:shd w:val="clear" w:color="000000" w:fill="FFFFFF"/>
            <w:noWrap/>
            <w:vAlign w:val="center"/>
          </w:tcPr>
          <w:p w14:paraId="60E4B3CC"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50%</w:t>
            </w:r>
          </w:p>
        </w:tc>
        <w:tc>
          <w:tcPr>
            <w:tcW w:w="721" w:type="dxa"/>
            <w:shd w:val="clear" w:color="000000" w:fill="FFFFFF"/>
            <w:noWrap/>
            <w:vAlign w:val="center"/>
          </w:tcPr>
          <w:p w14:paraId="40D28814"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66%</w:t>
            </w:r>
          </w:p>
        </w:tc>
        <w:tc>
          <w:tcPr>
            <w:tcW w:w="705" w:type="dxa"/>
            <w:shd w:val="clear" w:color="000000" w:fill="EDEDED"/>
            <w:noWrap/>
            <w:vAlign w:val="center"/>
          </w:tcPr>
          <w:p w14:paraId="67BB417A"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133%</w:t>
            </w:r>
          </w:p>
        </w:tc>
      </w:tr>
      <w:tr w:rsidR="00C374BE" w:rsidRPr="005762C8" w14:paraId="382B2C42" w14:textId="77777777" w:rsidTr="005762C8">
        <w:trPr>
          <w:trHeight w:val="506"/>
        </w:trPr>
        <w:tc>
          <w:tcPr>
            <w:tcW w:w="591" w:type="dxa"/>
            <w:shd w:val="clear" w:color="000000" w:fill="F1F7ED"/>
            <w:vAlign w:val="center"/>
            <w:hideMark/>
          </w:tcPr>
          <w:p w14:paraId="4870AB87"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PA-91</w:t>
            </w:r>
          </w:p>
        </w:tc>
        <w:tc>
          <w:tcPr>
            <w:tcW w:w="2055" w:type="dxa"/>
            <w:shd w:val="clear" w:color="000000" w:fill="FFFFFF"/>
            <w:vAlign w:val="center"/>
            <w:hideMark/>
          </w:tcPr>
          <w:p w14:paraId="25712A25" w14:textId="77777777" w:rsidR="00C374BE" w:rsidRPr="005762C8" w:rsidRDefault="00C374BE" w:rsidP="004652A6">
            <w:pPr>
              <w:jc w:val="both"/>
              <w:rPr>
                <w:rFonts w:eastAsia="Times New Roman" w:cs="Arial"/>
                <w:sz w:val="16"/>
                <w:szCs w:val="16"/>
                <w:lang w:val="es-CO" w:eastAsia="es-CO"/>
              </w:rPr>
            </w:pPr>
            <w:r w:rsidRPr="005762C8">
              <w:rPr>
                <w:rFonts w:eastAsia="Times New Roman" w:cs="Arial"/>
                <w:sz w:val="16"/>
                <w:szCs w:val="16"/>
                <w:lang w:val="es-CO" w:eastAsia="es-CO"/>
              </w:rPr>
              <w:t>Número de entidades territoriales con acompañamiento para la implementación de la Ruta Integral de Atenciones</w:t>
            </w:r>
          </w:p>
        </w:tc>
        <w:tc>
          <w:tcPr>
            <w:tcW w:w="674" w:type="dxa"/>
            <w:shd w:val="clear" w:color="000000" w:fill="FFFFFF"/>
            <w:noWrap/>
            <w:vAlign w:val="center"/>
            <w:hideMark/>
          </w:tcPr>
          <w:p w14:paraId="016A8797"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150</w:t>
            </w:r>
          </w:p>
        </w:tc>
        <w:tc>
          <w:tcPr>
            <w:tcW w:w="817" w:type="dxa"/>
            <w:shd w:val="clear" w:color="000000" w:fill="FFFFFF"/>
            <w:noWrap/>
            <w:vAlign w:val="center"/>
            <w:hideMark/>
          </w:tcPr>
          <w:p w14:paraId="6EE05D88"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350</w:t>
            </w:r>
          </w:p>
        </w:tc>
        <w:tc>
          <w:tcPr>
            <w:tcW w:w="870" w:type="dxa"/>
            <w:shd w:val="clear" w:color="000000" w:fill="FFFFFF"/>
            <w:noWrap/>
            <w:vAlign w:val="center"/>
          </w:tcPr>
          <w:p w14:paraId="307114A8"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300</w:t>
            </w:r>
          </w:p>
        </w:tc>
        <w:tc>
          <w:tcPr>
            <w:tcW w:w="800" w:type="dxa"/>
            <w:shd w:val="clear" w:color="000000" w:fill="EDEDED"/>
            <w:noWrap/>
            <w:vAlign w:val="center"/>
          </w:tcPr>
          <w:p w14:paraId="7D3245C6"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86%</w:t>
            </w:r>
          </w:p>
        </w:tc>
        <w:tc>
          <w:tcPr>
            <w:tcW w:w="705" w:type="dxa"/>
            <w:shd w:val="clear" w:color="000000" w:fill="FFFFFF"/>
            <w:noWrap/>
            <w:vAlign w:val="center"/>
          </w:tcPr>
          <w:p w14:paraId="0CABA77B"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300</w:t>
            </w:r>
          </w:p>
        </w:tc>
        <w:tc>
          <w:tcPr>
            <w:tcW w:w="721" w:type="dxa"/>
            <w:shd w:val="clear" w:color="000000" w:fill="FFFFFF"/>
            <w:noWrap/>
            <w:vAlign w:val="center"/>
          </w:tcPr>
          <w:p w14:paraId="3044D88D"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300</w:t>
            </w:r>
          </w:p>
        </w:tc>
        <w:tc>
          <w:tcPr>
            <w:tcW w:w="705" w:type="dxa"/>
            <w:shd w:val="clear" w:color="000000" w:fill="EDEDED"/>
            <w:noWrap/>
            <w:vAlign w:val="center"/>
          </w:tcPr>
          <w:p w14:paraId="5C345BE8" w14:textId="77777777" w:rsidR="00C374BE" w:rsidRPr="005762C8" w:rsidRDefault="00C374BE" w:rsidP="004652A6">
            <w:pPr>
              <w:jc w:val="center"/>
              <w:rPr>
                <w:rFonts w:cs="Arial"/>
                <w:color w:val="000000"/>
                <w:sz w:val="16"/>
                <w:szCs w:val="16"/>
              </w:rPr>
            </w:pPr>
            <w:r w:rsidRPr="005762C8">
              <w:rPr>
                <w:rFonts w:cs="Arial"/>
                <w:color w:val="000000"/>
                <w:sz w:val="16"/>
                <w:szCs w:val="16"/>
              </w:rPr>
              <w:t>100%</w:t>
            </w:r>
          </w:p>
          <w:p w14:paraId="5FB6C672" w14:textId="77777777" w:rsidR="00C374BE" w:rsidRPr="005762C8" w:rsidRDefault="00C374BE" w:rsidP="004652A6">
            <w:pPr>
              <w:jc w:val="center"/>
              <w:rPr>
                <w:rFonts w:cs="Arial"/>
                <w:color w:val="000000"/>
                <w:sz w:val="16"/>
                <w:szCs w:val="16"/>
              </w:rPr>
            </w:pPr>
          </w:p>
          <w:p w14:paraId="01E7E43A" w14:textId="77777777" w:rsidR="00C374BE" w:rsidRPr="005762C8" w:rsidRDefault="00C374BE" w:rsidP="004652A6">
            <w:pPr>
              <w:jc w:val="center"/>
              <w:rPr>
                <w:rFonts w:eastAsia="Times New Roman" w:cs="Arial"/>
                <w:color w:val="000000"/>
                <w:sz w:val="16"/>
                <w:szCs w:val="16"/>
                <w:lang w:val="es-CO" w:eastAsia="es-CO"/>
              </w:rPr>
            </w:pPr>
          </w:p>
        </w:tc>
      </w:tr>
      <w:tr w:rsidR="00C374BE" w:rsidRPr="005762C8" w14:paraId="53FAAD0B" w14:textId="77777777" w:rsidTr="005762C8">
        <w:trPr>
          <w:trHeight w:val="422"/>
        </w:trPr>
        <w:tc>
          <w:tcPr>
            <w:tcW w:w="591" w:type="dxa"/>
            <w:vMerge w:val="restart"/>
            <w:shd w:val="clear" w:color="auto" w:fill="76922E"/>
            <w:vAlign w:val="center"/>
          </w:tcPr>
          <w:p w14:paraId="6B4DB9BE" w14:textId="77777777" w:rsidR="00C374BE" w:rsidRPr="005762C8" w:rsidRDefault="00C374BE" w:rsidP="004652A6">
            <w:pPr>
              <w:jc w:val="center"/>
              <w:rPr>
                <w:rFonts w:eastAsia="Times New Roman" w:cs="Arial"/>
                <w:b/>
                <w:color w:val="FFFFFF" w:themeColor="background1"/>
                <w:sz w:val="16"/>
                <w:szCs w:val="16"/>
                <w:lang w:val="es-CO" w:eastAsia="es-CO"/>
              </w:rPr>
            </w:pPr>
            <w:r w:rsidRPr="005762C8">
              <w:rPr>
                <w:rFonts w:eastAsia="Times New Roman" w:cs="Arial"/>
                <w:b/>
                <w:color w:val="FFFFFF" w:themeColor="background1"/>
                <w:sz w:val="16"/>
                <w:szCs w:val="16"/>
                <w:lang w:val="es-CO" w:eastAsia="es-CO"/>
              </w:rPr>
              <w:t>Código</w:t>
            </w:r>
          </w:p>
        </w:tc>
        <w:tc>
          <w:tcPr>
            <w:tcW w:w="2055" w:type="dxa"/>
            <w:vMerge w:val="restart"/>
            <w:shd w:val="clear" w:color="auto" w:fill="76922E"/>
            <w:vAlign w:val="center"/>
          </w:tcPr>
          <w:p w14:paraId="1FDB8FBB" w14:textId="77777777" w:rsidR="00C374BE" w:rsidRPr="005762C8" w:rsidRDefault="00C374BE" w:rsidP="004652A6">
            <w:pPr>
              <w:jc w:val="center"/>
              <w:rPr>
                <w:rFonts w:eastAsia="Times New Roman" w:cs="Arial"/>
                <w:b/>
                <w:color w:val="FFFFFF" w:themeColor="background1"/>
                <w:sz w:val="16"/>
                <w:szCs w:val="16"/>
                <w:lang w:val="es-CO" w:eastAsia="es-CO"/>
              </w:rPr>
            </w:pPr>
            <w:r w:rsidRPr="005762C8">
              <w:rPr>
                <w:rFonts w:eastAsia="Times New Roman" w:cs="Arial"/>
                <w:b/>
                <w:color w:val="FFFFFF" w:themeColor="background1"/>
                <w:sz w:val="16"/>
                <w:szCs w:val="16"/>
                <w:lang w:val="es-CO" w:eastAsia="es-CO"/>
              </w:rPr>
              <w:t>Indicador SINERGIA</w:t>
            </w:r>
          </w:p>
        </w:tc>
        <w:tc>
          <w:tcPr>
            <w:tcW w:w="674" w:type="dxa"/>
            <w:vMerge w:val="restart"/>
            <w:shd w:val="clear" w:color="auto" w:fill="76922E"/>
            <w:noWrap/>
            <w:vAlign w:val="center"/>
          </w:tcPr>
          <w:p w14:paraId="4525CD61" w14:textId="77777777" w:rsidR="00C374BE" w:rsidRPr="005762C8" w:rsidRDefault="00C374BE" w:rsidP="004652A6">
            <w:pPr>
              <w:jc w:val="center"/>
              <w:rPr>
                <w:rFonts w:eastAsia="Times New Roman" w:cs="Arial"/>
                <w:b/>
                <w:color w:val="FFFFFF" w:themeColor="background1"/>
                <w:sz w:val="16"/>
                <w:szCs w:val="16"/>
                <w:lang w:val="es-CO" w:eastAsia="es-CO"/>
              </w:rPr>
            </w:pPr>
            <w:r w:rsidRPr="005762C8">
              <w:rPr>
                <w:rFonts w:eastAsia="Times New Roman" w:cs="Arial"/>
                <w:b/>
                <w:color w:val="FFFFFF" w:themeColor="background1"/>
                <w:sz w:val="16"/>
                <w:szCs w:val="16"/>
                <w:lang w:val="es-CO" w:eastAsia="es-CO"/>
              </w:rPr>
              <w:t>Línea Base</w:t>
            </w:r>
          </w:p>
        </w:tc>
        <w:tc>
          <w:tcPr>
            <w:tcW w:w="1687" w:type="dxa"/>
            <w:gridSpan w:val="2"/>
            <w:shd w:val="clear" w:color="auto" w:fill="76922E"/>
            <w:noWrap/>
            <w:vAlign w:val="center"/>
          </w:tcPr>
          <w:p w14:paraId="5644D0E9" w14:textId="77777777" w:rsidR="00C374BE" w:rsidRPr="005762C8" w:rsidRDefault="00C374BE" w:rsidP="004652A6">
            <w:pPr>
              <w:jc w:val="center"/>
              <w:rPr>
                <w:rFonts w:cs="Arial"/>
                <w:b/>
                <w:color w:val="FFFFFF" w:themeColor="background1"/>
                <w:sz w:val="16"/>
                <w:szCs w:val="16"/>
              </w:rPr>
            </w:pPr>
            <w:r w:rsidRPr="005762C8">
              <w:rPr>
                <w:rFonts w:eastAsia="Times New Roman" w:cs="Arial"/>
                <w:b/>
                <w:color w:val="FFFFFF" w:themeColor="background1"/>
                <w:sz w:val="16"/>
                <w:szCs w:val="16"/>
                <w:lang w:val="es-CO" w:eastAsia="es-CO"/>
              </w:rPr>
              <w:t>Cuatrienio</w:t>
            </w:r>
          </w:p>
        </w:tc>
        <w:tc>
          <w:tcPr>
            <w:tcW w:w="800" w:type="dxa"/>
            <w:vMerge w:val="restart"/>
            <w:shd w:val="clear" w:color="000000" w:fill="EDEDED"/>
            <w:noWrap/>
            <w:vAlign w:val="center"/>
          </w:tcPr>
          <w:p w14:paraId="290F7035" w14:textId="77777777" w:rsidR="00C374BE" w:rsidRPr="005762C8" w:rsidRDefault="00C374BE" w:rsidP="004652A6">
            <w:pPr>
              <w:jc w:val="center"/>
              <w:rPr>
                <w:rFonts w:cs="Arial"/>
                <w:color w:val="000000"/>
                <w:sz w:val="16"/>
                <w:szCs w:val="16"/>
              </w:rPr>
            </w:pPr>
            <w:r w:rsidRPr="005762C8">
              <w:rPr>
                <w:rFonts w:eastAsia="Times New Roman" w:cs="Arial"/>
                <w:color w:val="000000"/>
                <w:sz w:val="16"/>
                <w:szCs w:val="16"/>
                <w:lang w:val="es-CO" w:eastAsia="es-CO"/>
              </w:rPr>
              <w:t>% cuatrienio</w:t>
            </w:r>
          </w:p>
        </w:tc>
        <w:tc>
          <w:tcPr>
            <w:tcW w:w="1426" w:type="dxa"/>
            <w:gridSpan w:val="2"/>
            <w:shd w:val="clear" w:color="auto" w:fill="76922E"/>
            <w:noWrap/>
            <w:vAlign w:val="center"/>
          </w:tcPr>
          <w:p w14:paraId="50507ADE" w14:textId="77777777" w:rsidR="00C374BE" w:rsidRPr="005762C8" w:rsidRDefault="00C374BE" w:rsidP="004652A6">
            <w:pPr>
              <w:jc w:val="center"/>
              <w:rPr>
                <w:rFonts w:cs="Arial"/>
                <w:b/>
                <w:color w:val="FFFFFF" w:themeColor="background1"/>
                <w:sz w:val="16"/>
                <w:szCs w:val="16"/>
              </w:rPr>
            </w:pPr>
            <w:r w:rsidRPr="005762C8">
              <w:rPr>
                <w:rFonts w:eastAsia="Times New Roman" w:cs="Arial"/>
                <w:b/>
                <w:color w:val="FFFFFF" w:themeColor="background1"/>
                <w:sz w:val="16"/>
                <w:szCs w:val="16"/>
                <w:lang w:val="es-CO" w:eastAsia="es-CO"/>
              </w:rPr>
              <w:t>2017</w:t>
            </w:r>
          </w:p>
        </w:tc>
        <w:tc>
          <w:tcPr>
            <w:tcW w:w="705" w:type="dxa"/>
            <w:vMerge w:val="restart"/>
            <w:shd w:val="clear" w:color="000000" w:fill="EDEDED"/>
            <w:noWrap/>
            <w:vAlign w:val="center"/>
          </w:tcPr>
          <w:p w14:paraId="3A8679C7" w14:textId="77777777" w:rsidR="00C374BE" w:rsidRPr="005762C8" w:rsidRDefault="00C374BE" w:rsidP="004652A6">
            <w:pPr>
              <w:jc w:val="center"/>
              <w:rPr>
                <w:rFonts w:cs="Arial"/>
                <w:color w:val="000000"/>
                <w:sz w:val="16"/>
                <w:szCs w:val="16"/>
              </w:rPr>
            </w:pPr>
            <w:r w:rsidRPr="005762C8">
              <w:rPr>
                <w:rFonts w:eastAsia="Times New Roman" w:cs="Arial"/>
                <w:color w:val="000000"/>
                <w:sz w:val="16"/>
                <w:szCs w:val="16"/>
                <w:lang w:val="es-CO" w:eastAsia="es-CO"/>
              </w:rPr>
              <w:t>% 2017</w:t>
            </w:r>
          </w:p>
        </w:tc>
      </w:tr>
      <w:tr w:rsidR="00C374BE" w:rsidRPr="005762C8" w14:paraId="0876EFD6" w14:textId="77777777" w:rsidTr="005762C8">
        <w:trPr>
          <w:trHeight w:val="272"/>
        </w:trPr>
        <w:tc>
          <w:tcPr>
            <w:tcW w:w="591" w:type="dxa"/>
            <w:vMerge/>
            <w:shd w:val="clear" w:color="auto" w:fill="76922E"/>
            <w:vAlign w:val="center"/>
          </w:tcPr>
          <w:p w14:paraId="52CD7276" w14:textId="77777777" w:rsidR="00C374BE" w:rsidRPr="005762C8" w:rsidRDefault="00C374BE" w:rsidP="004652A6">
            <w:pPr>
              <w:jc w:val="center"/>
              <w:rPr>
                <w:rFonts w:eastAsia="Times New Roman" w:cs="Arial"/>
                <w:b/>
                <w:color w:val="FFFFFF" w:themeColor="background1"/>
                <w:sz w:val="16"/>
                <w:szCs w:val="16"/>
                <w:lang w:val="es-CO" w:eastAsia="es-CO"/>
              </w:rPr>
            </w:pPr>
          </w:p>
        </w:tc>
        <w:tc>
          <w:tcPr>
            <w:tcW w:w="2055" w:type="dxa"/>
            <w:vMerge/>
            <w:shd w:val="clear" w:color="auto" w:fill="76922E"/>
            <w:vAlign w:val="center"/>
          </w:tcPr>
          <w:p w14:paraId="2EACEF30" w14:textId="77777777" w:rsidR="00C374BE" w:rsidRPr="005762C8" w:rsidRDefault="00C374BE" w:rsidP="004652A6">
            <w:pPr>
              <w:jc w:val="both"/>
              <w:rPr>
                <w:rFonts w:eastAsia="Times New Roman" w:cs="Arial"/>
                <w:b/>
                <w:color w:val="FFFFFF" w:themeColor="background1"/>
                <w:sz w:val="16"/>
                <w:szCs w:val="16"/>
                <w:lang w:val="es-CO" w:eastAsia="es-CO"/>
              </w:rPr>
            </w:pPr>
          </w:p>
        </w:tc>
        <w:tc>
          <w:tcPr>
            <w:tcW w:w="674" w:type="dxa"/>
            <w:vMerge/>
            <w:shd w:val="clear" w:color="auto" w:fill="76922E"/>
            <w:noWrap/>
            <w:vAlign w:val="center"/>
          </w:tcPr>
          <w:p w14:paraId="3B60C181" w14:textId="77777777" w:rsidR="00C374BE" w:rsidRPr="005762C8" w:rsidRDefault="00C374BE" w:rsidP="004652A6">
            <w:pPr>
              <w:jc w:val="center"/>
              <w:rPr>
                <w:rFonts w:eastAsia="Times New Roman" w:cs="Arial"/>
                <w:b/>
                <w:color w:val="FFFFFF" w:themeColor="background1"/>
                <w:sz w:val="16"/>
                <w:szCs w:val="16"/>
                <w:lang w:val="es-CO" w:eastAsia="es-CO"/>
              </w:rPr>
            </w:pPr>
          </w:p>
        </w:tc>
        <w:tc>
          <w:tcPr>
            <w:tcW w:w="817" w:type="dxa"/>
            <w:shd w:val="clear" w:color="auto" w:fill="76922E"/>
            <w:noWrap/>
            <w:vAlign w:val="center"/>
          </w:tcPr>
          <w:p w14:paraId="09EC4D21" w14:textId="77777777" w:rsidR="00C374BE" w:rsidRPr="005762C8" w:rsidRDefault="00C374BE" w:rsidP="004652A6">
            <w:pPr>
              <w:jc w:val="center"/>
              <w:rPr>
                <w:rFonts w:eastAsia="Times New Roman" w:cs="Arial"/>
                <w:b/>
                <w:color w:val="FFFFFF" w:themeColor="background1"/>
                <w:sz w:val="16"/>
                <w:szCs w:val="16"/>
                <w:lang w:val="es-CO" w:eastAsia="es-CO"/>
              </w:rPr>
            </w:pPr>
            <w:r w:rsidRPr="005762C8">
              <w:rPr>
                <w:rFonts w:eastAsia="Times New Roman" w:cs="Arial"/>
                <w:b/>
                <w:color w:val="FFFFFF" w:themeColor="background1"/>
                <w:sz w:val="16"/>
                <w:szCs w:val="16"/>
                <w:lang w:val="es-CO" w:eastAsia="es-CO"/>
              </w:rPr>
              <w:t>Meta</w:t>
            </w:r>
          </w:p>
        </w:tc>
        <w:tc>
          <w:tcPr>
            <w:tcW w:w="870" w:type="dxa"/>
            <w:shd w:val="clear" w:color="auto" w:fill="76922E"/>
            <w:noWrap/>
            <w:vAlign w:val="center"/>
          </w:tcPr>
          <w:p w14:paraId="4957A79B" w14:textId="77777777" w:rsidR="00C374BE" w:rsidRPr="005762C8" w:rsidRDefault="00C374BE" w:rsidP="004652A6">
            <w:pPr>
              <w:jc w:val="center"/>
              <w:rPr>
                <w:rFonts w:cs="Arial"/>
                <w:b/>
                <w:color w:val="FFFFFF" w:themeColor="background1"/>
                <w:sz w:val="16"/>
                <w:szCs w:val="16"/>
              </w:rPr>
            </w:pPr>
            <w:r w:rsidRPr="005762C8">
              <w:rPr>
                <w:rFonts w:eastAsia="Times New Roman" w:cs="Arial"/>
                <w:b/>
                <w:color w:val="FFFFFF" w:themeColor="background1"/>
                <w:sz w:val="16"/>
                <w:szCs w:val="16"/>
                <w:lang w:val="es-CO" w:eastAsia="es-CO"/>
              </w:rPr>
              <w:t>Avance</w:t>
            </w:r>
          </w:p>
        </w:tc>
        <w:tc>
          <w:tcPr>
            <w:tcW w:w="800" w:type="dxa"/>
            <w:vMerge/>
            <w:shd w:val="clear" w:color="000000" w:fill="EDEDED"/>
            <w:noWrap/>
            <w:vAlign w:val="center"/>
          </w:tcPr>
          <w:p w14:paraId="42C5BD20" w14:textId="77777777" w:rsidR="00C374BE" w:rsidRPr="005762C8" w:rsidRDefault="00C374BE" w:rsidP="004652A6">
            <w:pPr>
              <w:jc w:val="center"/>
              <w:rPr>
                <w:rFonts w:cs="Arial"/>
                <w:color w:val="000000"/>
                <w:sz w:val="16"/>
                <w:szCs w:val="16"/>
              </w:rPr>
            </w:pPr>
          </w:p>
        </w:tc>
        <w:tc>
          <w:tcPr>
            <w:tcW w:w="705" w:type="dxa"/>
            <w:shd w:val="clear" w:color="auto" w:fill="76922E"/>
            <w:noWrap/>
            <w:vAlign w:val="center"/>
          </w:tcPr>
          <w:p w14:paraId="36F549F8" w14:textId="77777777" w:rsidR="00C374BE" w:rsidRPr="005762C8" w:rsidRDefault="00C374BE" w:rsidP="004652A6">
            <w:pPr>
              <w:jc w:val="center"/>
              <w:rPr>
                <w:rFonts w:cs="Arial"/>
                <w:b/>
                <w:color w:val="FFFFFF" w:themeColor="background1"/>
                <w:sz w:val="16"/>
                <w:szCs w:val="16"/>
              </w:rPr>
            </w:pPr>
            <w:r w:rsidRPr="005762C8">
              <w:rPr>
                <w:rFonts w:eastAsia="Times New Roman" w:cs="Arial"/>
                <w:b/>
                <w:color w:val="FFFFFF" w:themeColor="background1"/>
                <w:sz w:val="16"/>
                <w:szCs w:val="16"/>
                <w:lang w:val="es-CO" w:eastAsia="es-CO"/>
              </w:rPr>
              <w:t>Meta</w:t>
            </w:r>
          </w:p>
        </w:tc>
        <w:tc>
          <w:tcPr>
            <w:tcW w:w="721" w:type="dxa"/>
            <w:shd w:val="clear" w:color="auto" w:fill="76922E"/>
            <w:noWrap/>
            <w:vAlign w:val="center"/>
          </w:tcPr>
          <w:p w14:paraId="7B2384A9" w14:textId="77777777" w:rsidR="00C374BE" w:rsidRPr="005762C8" w:rsidRDefault="00C374BE" w:rsidP="004652A6">
            <w:pPr>
              <w:jc w:val="center"/>
              <w:rPr>
                <w:rFonts w:cs="Arial"/>
                <w:b/>
                <w:color w:val="FFFFFF" w:themeColor="background1"/>
                <w:sz w:val="16"/>
                <w:szCs w:val="16"/>
              </w:rPr>
            </w:pPr>
            <w:r w:rsidRPr="005762C8">
              <w:rPr>
                <w:rFonts w:eastAsia="Times New Roman" w:cs="Arial"/>
                <w:b/>
                <w:color w:val="FFFFFF" w:themeColor="background1"/>
                <w:sz w:val="16"/>
                <w:szCs w:val="16"/>
                <w:lang w:val="es-CO" w:eastAsia="es-CO"/>
              </w:rPr>
              <w:t>Avance</w:t>
            </w:r>
          </w:p>
        </w:tc>
        <w:tc>
          <w:tcPr>
            <w:tcW w:w="705" w:type="dxa"/>
            <w:vMerge/>
            <w:shd w:val="clear" w:color="000000" w:fill="EDEDED"/>
            <w:noWrap/>
            <w:vAlign w:val="center"/>
          </w:tcPr>
          <w:p w14:paraId="1CA531DF" w14:textId="77777777" w:rsidR="00C374BE" w:rsidRPr="005762C8" w:rsidRDefault="00C374BE" w:rsidP="004652A6">
            <w:pPr>
              <w:jc w:val="center"/>
              <w:rPr>
                <w:rFonts w:cs="Arial"/>
                <w:color w:val="000000"/>
                <w:sz w:val="16"/>
                <w:szCs w:val="16"/>
              </w:rPr>
            </w:pPr>
          </w:p>
        </w:tc>
      </w:tr>
      <w:tr w:rsidR="00C374BE" w:rsidRPr="005762C8" w14:paraId="2258863F" w14:textId="77777777" w:rsidTr="005762C8">
        <w:trPr>
          <w:trHeight w:val="506"/>
        </w:trPr>
        <w:tc>
          <w:tcPr>
            <w:tcW w:w="591" w:type="dxa"/>
            <w:shd w:val="clear" w:color="000000" w:fill="F1F7ED"/>
            <w:vAlign w:val="center"/>
            <w:hideMark/>
          </w:tcPr>
          <w:p w14:paraId="55DBA495"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PA-14</w:t>
            </w:r>
          </w:p>
        </w:tc>
        <w:tc>
          <w:tcPr>
            <w:tcW w:w="2055" w:type="dxa"/>
            <w:shd w:val="clear" w:color="auto" w:fill="auto"/>
            <w:vAlign w:val="center"/>
            <w:hideMark/>
          </w:tcPr>
          <w:p w14:paraId="6645B8AD" w14:textId="77777777" w:rsidR="00C374BE" w:rsidRPr="005762C8" w:rsidRDefault="00C374BE" w:rsidP="004652A6">
            <w:pPr>
              <w:jc w:val="both"/>
              <w:rPr>
                <w:rFonts w:eastAsia="Times New Roman" w:cs="Arial"/>
                <w:sz w:val="16"/>
                <w:szCs w:val="16"/>
                <w:lang w:val="es-CO" w:eastAsia="es-CO"/>
              </w:rPr>
            </w:pPr>
            <w:r w:rsidRPr="005762C8">
              <w:rPr>
                <w:rFonts w:eastAsia="Times New Roman" w:cs="Arial"/>
                <w:sz w:val="16"/>
                <w:szCs w:val="16"/>
                <w:lang w:val="es-CO" w:eastAsia="es-CO"/>
              </w:rPr>
              <w:t>Número de Municipios priorizados con la implementación de la estrategia de prevención de embarazo en la adolescencia</w:t>
            </w:r>
          </w:p>
        </w:tc>
        <w:tc>
          <w:tcPr>
            <w:tcW w:w="674" w:type="dxa"/>
            <w:shd w:val="clear" w:color="000000" w:fill="FFFFFF"/>
            <w:noWrap/>
            <w:vAlign w:val="center"/>
            <w:hideMark/>
          </w:tcPr>
          <w:p w14:paraId="1BCAA8CE"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192</w:t>
            </w:r>
          </w:p>
        </w:tc>
        <w:tc>
          <w:tcPr>
            <w:tcW w:w="817" w:type="dxa"/>
            <w:shd w:val="clear" w:color="000000" w:fill="FFFFFF"/>
            <w:noWrap/>
            <w:vAlign w:val="center"/>
            <w:hideMark/>
          </w:tcPr>
          <w:p w14:paraId="48BAA626"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353</w:t>
            </w:r>
          </w:p>
        </w:tc>
        <w:tc>
          <w:tcPr>
            <w:tcW w:w="870" w:type="dxa"/>
            <w:shd w:val="clear" w:color="000000" w:fill="FFFFFF"/>
            <w:noWrap/>
            <w:vAlign w:val="center"/>
          </w:tcPr>
          <w:p w14:paraId="3B84EC4D"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313</w:t>
            </w:r>
          </w:p>
        </w:tc>
        <w:tc>
          <w:tcPr>
            <w:tcW w:w="800" w:type="dxa"/>
            <w:shd w:val="clear" w:color="000000" w:fill="EDEDED"/>
            <w:noWrap/>
            <w:vAlign w:val="center"/>
          </w:tcPr>
          <w:p w14:paraId="756A2068"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89%</w:t>
            </w:r>
          </w:p>
        </w:tc>
        <w:tc>
          <w:tcPr>
            <w:tcW w:w="705" w:type="dxa"/>
            <w:shd w:val="clear" w:color="000000" w:fill="FFFFFF"/>
            <w:noWrap/>
            <w:vAlign w:val="center"/>
          </w:tcPr>
          <w:p w14:paraId="036A3F34"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305</w:t>
            </w:r>
          </w:p>
        </w:tc>
        <w:tc>
          <w:tcPr>
            <w:tcW w:w="721" w:type="dxa"/>
            <w:shd w:val="clear" w:color="000000" w:fill="FFFFFF"/>
            <w:noWrap/>
            <w:vAlign w:val="center"/>
          </w:tcPr>
          <w:p w14:paraId="1E076677"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313</w:t>
            </w:r>
          </w:p>
        </w:tc>
        <w:tc>
          <w:tcPr>
            <w:tcW w:w="705" w:type="dxa"/>
            <w:shd w:val="clear" w:color="000000" w:fill="EDEDED"/>
            <w:noWrap/>
            <w:vAlign w:val="center"/>
          </w:tcPr>
          <w:p w14:paraId="1CF29C07"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103%</w:t>
            </w:r>
          </w:p>
        </w:tc>
      </w:tr>
      <w:tr w:rsidR="00C374BE" w:rsidRPr="005762C8" w14:paraId="2F9C080A" w14:textId="77777777" w:rsidTr="005762C8">
        <w:trPr>
          <w:trHeight w:val="471"/>
        </w:trPr>
        <w:tc>
          <w:tcPr>
            <w:tcW w:w="591" w:type="dxa"/>
            <w:shd w:val="clear" w:color="000000" w:fill="F1F7ED"/>
            <w:vAlign w:val="center"/>
            <w:hideMark/>
          </w:tcPr>
          <w:p w14:paraId="3922E03A"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PA-16</w:t>
            </w:r>
          </w:p>
        </w:tc>
        <w:tc>
          <w:tcPr>
            <w:tcW w:w="2055" w:type="dxa"/>
            <w:shd w:val="clear" w:color="000000" w:fill="FFFFFF"/>
            <w:vAlign w:val="center"/>
            <w:hideMark/>
          </w:tcPr>
          <w:p w14:paraId="0A00D389" w14:textId="77777777" w:rsidR="00C374BE" w:rsidRPr="005762C8" w:rsidRDefault="00C374BE" w:rsidP="004652A6">
            <w:pPr>
              <w:jc w:val="both"/>
              <w:rPr>
                <w:rFonts w:eastAsia="Times New Roman" w:cs="Arial"/>
                <w:sz w:val="16"/>
                <w:szCs w:val="16"/>
                <w:lang w:val="es-CO" w:eastAsia="es-CO"/>
              </w:rPr>
            </w:pPr>
            <w:r w:rsidRPr="005762C8">
              <w:rPr>
                <w:rFonts w:eastAsia="Times New Roman" w:cs="Arial"/>
                <w:sz w:val="16"/>
                <w:szCs w:val="16"/>
                <w:lang w:val="es-CO" w:eastAsia="es-CO"/>
              </w:rPr>
              <w:t xml:space="preserve">Número de niños, niñas y adolescentes participantes en estrategias de prevención </w:t>
            </w:r>
          </w:p>
        </w:tc>
        <w:tc>
          <w:tcPr>
            <w:tcW w:w="674" w:type="dxa"/>
            <w:shd w:val="clear" w:color="000000" w:fill="FFFFFF"/>
            <w:noWrap/>
            <w:vAlign w:val="center"/>
            <w:hideMark/>
          </w:tcPr>
          <w:p w14:paraId="5CBFE6AA"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199.979</w:t>
            </w:r>
          </w:p>
        </w:tc>
        <w:tc>
          <w:tcPr>
            <w:tcW w:w="817" w:type="dxa"/>
            <w:shd w:val="clear" w:color="000000" w:fill="FFFFFF"/>
            <w:noWrap/>
            <w:vAlign w:val="center"/>
            <w:hideMark/>
          </w:tcPr>
          <w:p w14:paraId="4900F4EE"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770.000</w:t>
            </w:r>
          </w:p>
        </w:tc>
        <w:tc>
          <w:tcPr>
            <w:tcW w:w="870" w:type="dxa"/>
            <w:shd w:val="clear" w:color="auto" w:fill="auto"/>
            <w:noWrap/>
            <w:vAlign w:val="center"/>
          </w:tcPr>
          <w:p w14:paraId="44C11AE3"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598.840</w:t>
            </w:r>
          </w:p>
        </w:tc>
        <w:tc>
          <w:tcPr>
            <w:tcW w:w="800" w:type="dxa"/>
            <w:shd w:val="clear" w:color="000000" w:fill="EDEDED"/>
            <w:noWrap/>
            <w:vAlign w:val="center"/>
          </w:tcPr>
          <w:p w14:paraId="3F315ACB"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78%</w:t>
            </w:r>
          </w:p>
        </w:tc>
        <w:tc>
          <w:tcPr>
            <w:tcW w:w="705" w:type="dxa"/>
            <w:shd w:val="clear" w:color="000000" w:fill="FFFFFF"/>
            <w:noWrap/>
            <w:vAlign w:val="center"/>
          </w:tcPr>
          <w:p w14:paraId="6374FFE6" w14:textId="77777777" w:rsidR="00C374BE" w:rsidRPr="005762C8" w:rsidRDefault="00C374BE" w:rsidP="004652A6">
            <w:pPr>
              <w:jc w:val="center"/>
              <w:rPr>
                <w:rFonts w:eastAsia="Times New Roman" w:cs="Arial"/>
                <w:sz w:val="16"/>
                <w:szCs w:val="16"/>
                <w:lang w:val="es-CO" w:eastAsia="es-CO"/>
              </w:rPr>
            </w:pPr>
            <w:r w:rsidRPr="005762C8">
              <w:rPr>
                <w:rFonts w:cs="Arial"/>
                <w:sz w:val="16"/>
                <w:szCs w:val="16"/>
              </w:rPr>
              <w:t>548.675</w:t>
            </w:r>
          </w:p>
        </w:tc>
        <w:tc>
          <w:tcPr>
            <w:tcW w:w="721" w:type="dxa"/>
            <w:shd w:val="clear" w:color="auto" w:fill="auto"/>
            <w:noWrap/>
            <w:vAlign w:val="center"/>
          </w:tcPr>
          <w:p w14:paraId="1A8A18D0" w14:textId="77777777" w:rsidR="00C374BE" w:rsidRPr="005762C8" w:rsidRDefault="00C374BE" w:rsidP="004652A6">
            <w:pPr>
              <w:jc w:val="center"/>
              <w:rPr>
                <w:rFonts w:eastAsia="Times New Roman" w:cs="Arial"/>
                <w:sz w:val="16"/>
                <w:szCs w:val="16"/>
                <w:lang w:val="es-CO" w:eastAsia="es-CO"/>
              </w:rPr>
            </w:pPr>
            <w:r w:rsidRPr="005762C8">
              <w:rPr>
                <w:rFonts w:cs="Arial"/>
                <w:sz w:val="16"/>
                <w:szCs w:val="16"/>
              </w:rPr>
              <w:t>241.115</w:t>
            </w:r>
          </w:p>
        </w:tc>
        <w:tc>
          <w:tcPr>
            <w:tcW w:w="705" w:type="dxa"/>
            <w:shd w:val="clear" w:color="000000" w:fill="EDEDED"/>
            <w:noWrap/>
            <w:vAlign w:val="center"/>
          </w:tcPr>
          <w:p w14:paraId="3EE69983"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44%</w:t>
            </w:r>
          </w:p>
        </w:tc>
      </w:tr>
      <w:tr w:rsidR="00C374BE" w:rsidRPr="005762C8" w14:paraId="04B155A3" w14:textId="77777777" w:rsidTr="005762C8">
        <w:trPr>
          <w:trHeight w:val="506"/>
        </w:trPr>
        <w:tc>
          <w:tcPr>
            <w:tcW w:w="591" w:type="dxa"/>
            <w:shd w:val="clear" w:color="000000" w:fill="F1F7ED"/>
            <w:vAlign w:val="center"/>
            <w:hideMark/>
          </w:tcPr>
          <w:p w14:paraId="0FED2C1F"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PA-18</w:t>
            </w:r>
          </w:p>
        </w:tc>
        <w:tc>
          <w:tcPr>
            <w:tcW w:w="2055" w:type="dxa"/>
            <w:shd w:val="clear" w:color="000000" w:fill="FFFFFF"/>
            <w:vAlign w:val="center"/>
            <w:hideMark/>
          </w:tcPr>
          <w:p w14:paraId="18C2557D" w14:textId="77777777" w:rsidR="00C374BE" w:rsidRPr="005762C8" w:rsidRDefault="00C374BE" w:rsidP="004652A6">
            <w:pPr>
              <w:jc w:val="both"/>
              <w:rPr>
                <w:rFonts w:eastAsia="Times New Roman" w:cs="Arial"/>
                <w:sz w:val="16"/>
                <w:szCs w:val="16"/>
                <w:lang w:val="es-CO" w:eastAsia="es-CO"/>
              </w:rPr>
            </w:pPr>
            <w:r w:rsidRPr="005762C8">
              <w:rPr>
                <w:rFonts w:eastAsia="Times New Roman" w:cs="Arial"/>
                <w:sz w:val="16"/>
                <w:szCs w:val="16"/>
                <w:lang w:val="es-CO" w:eastAsia="es-CO"/>
              </w:rPr>
              <w:t>Familias en situación de vulnerabilidad atendidas mediante la estrategia Familias para la Paz.</w:t>
            </w:r>
          </w:p>
        </w:tc>
        <w:tc>
          <w:tcPr>
            <w:tcW w:w="674" w:type="dxa"/>
            <w:shd w:val="clear" w:color="000000" w:fill="FFFFFF"/>
            <w:noWrap/>
            <w:vAlign w:val="center"/>
            <w:hideMark/>
          </w:tcPr>
          <w:p w14:paraId="72566709"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541.854</w:t>
            </w:r>
          </w:p>
        </w:tc>
        <w:tc>
          <w:tcPr>
            <w:tcW w:w="817" w:type="dxa"/>
            <w:shd w:val="clear" w:color="000000" w:fill="FFFFFF"/>
            <w:noWrap/>
            <w:vAlign w:val="center"/>
            <w:hideMark/>
          </w:tcPr>
          <w:p w14:paraId="77BBC12C"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560.000</w:t>
            </w:r>
          </w:p>
        </w:tc>
        <w:tc>
          <w:tcPr>
            <w:tcW w:w="870" w:type="dxa"/>
            <w:shd w:val="clear" w:color="auto" w:fill="auto"/>
            <w:noWrap/>
            <w:vAlign w:val="center"/>
          </w:tcPr>
          <w:p w14:paraId="78EEAD64"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411.739</w:t>
            </w:r>
          </w:p>
        </w:tc>
        <w:tc>
          <w:tcPr>
            <w:tcW w:w="800" w:type="dxa"/>
            <w:shd w:val="clear" w:color="000000" w:fill="EDEDED"/>
            <w:noWrap/>
            <w:vAlign w:val="center"/>
          </w:tcPr>
          <w:p w14:paraId="777ED1A2"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74%</w:t>
            </w:r>
          </w:p>
        </w:tc>
        <w:tc>
          <w:tcPr>
            <w:tcW w:w="705" w:type="dxa"/>
            <w:shd w:val="clear" w:color="000000" w:fill="FFFFFF"/>
            <w:noWrap/>
            <w:vAlign w:val="center"/>
          </w:tcPr>
          <w:p w14:paraId="573D1AE0" w14:textId="77777777" w:rsidR="00C374BE" w:rsidRPr="005762C8" w:rsidRDefault="00C374BE" w:rsidP="004652A6">
            <w:pPr>
              <w:jc w:val="center"/>
              <w:rPr>
                <w:rFonts w:eastAsia="Times New Roman" w:cs="Arial"/>
                <w:sz w:val="16"/>
                <w:szCs w:val="16"/>
                <w:lang w:val="es-CO" w:eastAsia="es-CO"/>
              </w:rPr>
            </w:pPr>
            <w:r w:rsidRPr="005762C8">
              <w:rPr>
                <w:rFonts w:cs="Arial"/>
                <w:sz w:val="16"/>
                <w:szCs w:val="16"/>
              </w:rPr>
              <w:t>411.391</w:t>
            </w:r>
          </w:p>
        </w:tc>
        <w:tc>
          <w:tcPr>
            <w:tcW w:w="721" w:type="dxa"/>
            <w:shd w:val="clear" w:color="000000" w:fill="FFFFFF"/>
            <w:noWrap/>
            <w:vAlign w:val="center"/>
          </w:tcPr>
          <w:p w14:paraId="5E3CFA49" w14:textId="77777777" w:rsidR="00C374BE" w:rsidRPr="005762C8" w:rsidRDefault="00C374BE" w:rsidP="004652A6">
            <w:pPr>
              <w:jc w:val="center"/>
              <w:rPr>
                <w:rFonts w:eastAsia="Times New Roman" w:cs="Arial"/>
                <w:sz w:val="16"/>
                <w:szCs w:val="16"/>
                <w:lang w:val="es-CO" w:eastAsia="es-CO"/>
              </w:rPr>
            </w:pPr>
            <w:r w:rsidRPr="005762C8">
              <w:rPr>
                <w:rFonts w:cs="Arial"/>
                <w:sz w:val="16"/>
                <w:szCs w:val="16"/>
              </w:rPr>
              <w:t>411.739</w:t>
            </w:r>
          </w:p>
        </w:tc>
        <w:tc>
          <w:tcPr>
            <w:tcW w:w="705" w:type="dxa"/>
            <w:shd w:val="clear" w:color="000000" w:fill="EDEDED"/>
            <w:noWrap/>
            <w:vAlign w:val="center"/>
          </w:tcPr>
          <w:p w14:paraId="645AA679"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100%</w:t>
            </w:r>
          </w:p>
        </w:tc>
      </w:tr>
      <w:tr w:rsidR="00C374BE" w:rsidRPr="005762C8" w14:paraId="3BDA5EC2" w14:textId="77777777" w:rsidTr="005762C8">
        <w:trPr>
          <w:trHeight w:val="506"/>
        </w:trPr>
        <w:tc>
          <w:tcPr>
            <w:tcW w:w="591" w:type="dxa"/>
            <w:shd w:val="clear" w:color="000000" w:fill="F1F7ED"/>
            <w:vAlign w:val="center"/>
            <w:hideMark/>
          </w:tcPr>
          <w:p w14:paraId="222F145A"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PA-30</w:t>
            </w:r>
          </w:p>
        </w:tc>
        <w:tc>
          <w:tcPr>
            <w:tcW w:w="2055" w:type="dxa"/>
            <w:shd w:val="clear" w:color="000000" w:fill="FFFFFF"/>
            <w:vAlign w:val="center"/>
            <w:hideMark/>
          </w:tcPr>
          <w:p w14:paraId="032C74C6" w14:textId="77777777" w:rsidR="00C374BE" w:rsidRPr="005762C8" w:rsidRDefault="00C374BE" w:rsidP="004652A6">
            <w:pPr>
              <w:jc w:val="both"/>
              <w:rPr>
                <w:rFonts w:eastAsia="Times New Roman" w:cs="Arial"/>
                <w:sz w:val="16"/>
                <w:szCs w:val="16"/>
                <w:lang w:val="es-CO" w:eastAsia="es-CO"/>
              </w:rPr>
            </w:pPr>
            <w:r w:rsidRPr="005762C8">
              <w:rPr>
                <w:rFonts w:eastAsia="Times New Roman" w:cs="Arial"/>
                <w:sz w:val="16"/>
                <w:szCs w:val="16"/>
                <w:lang w:val="es-CO" w:eastAsia="es-CO"/>
              </w:rPr>
              <w:t xml:space="preserve">Niñas y niños menores de 5 años y mujeres gestantes microfocalizados en el marco de la prestación del </w:t>
            </w:r>
            <w:r w:rsidRPr="005762C8">
              <w:rPr>
                <w:rFonts w:eastAsia="Times New Roman" w:cs="Arial"/>
                <w:sz w:val="16"/>
                <w:szCs w:val="16"/>
                <w:lang w:val="es-CO" w:eastAsia="es-CO"/>
              </w:rPr>
              <w:lastRenderedPageBreak/>
              <w:t>servicio del ICBF.</w:t>
            </w:r>
          </w:p>
        </w:tc>
        <w:tc>
          <w:tcPr>
            <w:tcW w:w="674" w:type="dxa"/>
            <w:shd w:val="clear" w:color="000000" w:fill="FFFFFF"/>
            <w:noWrap/>
            <w:vAlign w:val="center"/>
            <w:hideMark/>
          </w:tcPr>
          <w:p w14:paraId="5B888C9F"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lastRenderedPageBreak/>
              <w:t>44.049</w:t>
            </w:r>
          </w:p>
        </w:tc>
        <w:tc>
          <w:tcPr>
            <w:tcW w:w="817" w:type="dxa"/>
            <w:shd w:val="clear" w:color="000000" w:fill="FFFFFF"/>
            <w:noWrap/>
            <w:vAlign w:val="center"/>
            <w:hideMark/>
          </w:tcPr>
          <w:p w14:paraId="20878E8D"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376.528</w:t>
            </w:r>
          </w:p>
        </w:tc>
        <w:tc>
          <w:tcPr>
            <w:tcW w:w="870" w:type="dxa"/>
            <w:shd w:val="clear" w:color="000000" w:fill="FFFFFF"/>
            <w:noWrap/>
            <w:vAlign w:val="center"/>
          </w:tcPr>
          <w:p w14:paraId="0B747917"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223.070</w:t>
            </w:r>
          </w:p>
        </w:tc>
        <w:tc>
          <w:tcPr>
            <w:tcW w:w="800" w:type="dxa"/>
            <w:shd w:val="clear" w:color="000000" w:fill="EDEDED"/>
            <w:noWrap/>
            <w:vAlign w:val="center"/>
          </w:tcPr>
          <w:p w14:paraId="0E560DDF"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59%</w:t>
            </w:r>
          </w:p>
        </w:tc>
        <w:tc>
          <w:tcPr>
            <w:tcW w:w="705" w:type="dxa"/>
            <w:shd w:val="clear" w:color="000000" w:fill="FFFFFF"/>
            <w:noWrap/>
            <w:vAlign w:val="center"/>
          </w:tcPr>
          <w:p w14:paraId="165EE56D" w14:textId="77777777" w:rsidR="00C374BE" w:rsidRPr="005762C8" w:rsidRDefault="00C374BE" w:rsidP="004652A6">
            <w:pPr>
              <w:jc w:val="center"/>
              <w:rPr>
                <w:rFonts w:eastAsia="Times New Roman" w:cs="Arial"/>
                <w:sz w:val="16"/>
                <w:szCs w:val="16"/>
                <w:lang w:val="es-CO" w:eastAsia="es-CO"/>
              </w:rPr>
            </w:pPr>
            <w:r w:rsidRPr="005762C8">
              <w:rPr>
                <w:rFonts w:cs="Arial"/>
                <w:sz w:val="16"/>
                <w:szCs w:val="16"/>
              </w:rPr>
              <w:t>220.000</w:t>
            </w:r>
          </w:p>
        </w:tc>
        <w:tc>
          <w:tcPr>
            <w:tcW w:w="721" w:type="dxa"/>
            <w:shd w:val="clear" w:color="000000" w:fill="FFFFFF"/>
            <w:noWrap/>
            <w:vAlign w:val="center"/>
          </w:tcPr>
          <w:p w14:paraId="51945007" w14:textId="77777777" w:rsidR="00C374BE" w:rsidRPr="005762C8" w:rsidRDefault="00C374BE" w:rsidP="004652A6">
            <w:pPr>
              <w:jc w:val="center"/>
              <w:rPr>
                <w:rFonts w:eastAsia="Times New Roman" w:cs="Arial"/>
                <w:sz w:val="16"/>
                <w:szCs w:val="16"/>
                <w:lang w:val="es-CO" w:eastAsia="es-CO"/>
              </w:rPr>
            </w:pPr>
            <w:r w:rsidRPr="005762C8">
              <w:rPr>
                <w:rFonts w:cs="Arial"/>
                <w:sz w:val="16"/>
                <w:szCs w:val="16"/>
              </w:rPr>
              <w:t>223.070</w:t>
            </w:r>
          </w:p>
        </w:tc>
        <w:tc>
          <w:tcPr>
            <w:tcW w:w="705" w:type="dxa"/>
            <w:shd w:val="clear" w:color="000000" w:fill="EDEDED"/>
            <w:noWrap/>
            <w:vAlign w:val="center"/>
          </w:tcPr>
          <w:p w14:paraId="41CEF6AF"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101%</w:t>
            </w:r>
          </w:p>
        </w:tc>
      </w:tr>
      <w:tr w:rsidR="00C374BE" w:rsidRPr="005762C8" w14:paraId="3EE1DADC" w14:textId="77777777" w:rsidTr="005762C8">
        <w:trPr>
          <w:trHeight w:val="506"/>
        </w:trPr>
        <w:tc>
          <w:tcPr>
            <w:tcW w:w="591" w:type="dxa"/>
            <w:shd w:val="clear" w:color="000000" w:fill="F1F7ED"/>
            <w:vAlign w:val="center"/>
            <w:hideMark/>
          </w:tcPr>
          <w:p w14:paraId="43720162"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PA-38</w:t>
            </w:r>
          </w:p>
        </w:tc>
        <w:tc>
          <w:tcPr>
            <w:tcW w:w="2055" w:type="dxa"/>
            <w:shd w:val="clear" w:color="000000" w:fill="FFFFFF"/>
            <w:vAlign w:val="center"/>
            <w:hideMark/>
          </w:tcPr>
          <w:p w14:paraId="07ABDC54" w14:textId="77777777" w:rsidR="00C374BE" w:rsidRPr="005762C8" w:rsidRDefault="00C374BE" w:rsidP="004652A6">
            <w:pPr>
              <w:jc w:val="both"/>
              <w:rPr>
                <w:rFonts w:eastAsia="Times New Roman" w:cs="Arial"/>
                <w:sz w:val="16"/>
                <w:szCs w:val="16"/>
                <w:lang w:val="es-CO" w:eastAsia="es-CO"/>
              </w:rPr>
            </w:pPr>
            <w:r w:rsidRPr="005762C8">
              <w:rPr>
                <w:rFonts w:eastAsia="Times New Roman" w:cs="Arial"/>
                <w:sz w:val="16"/>
                <w:szCs w:val="16"/>
                <w:lang w:val="es-CO" w:eastAsia="es-CO"/>
              </w:rPr>
              <w:t>Número de municipios con asistencia técnica para la implementación de las rutas para el Restablecimiento de Derechos de la menor de 14 años embarazada.</w:t>
            </w:r>
          </w:p>
        </w:tc>
        <w:tc>
          <w:tcPr>
            <w:tcW w:w="674" w:type="dxa"/>
            <w:shd w:val="clear" w:color="000000" w:fill="FFFFFF"/>
            <w:noWrap/>
            <w:vAlign w:val="center"/>
            <w:hideMark/>
          </w:tcPr>
          <w:p w14:paraId="6730402E"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20</w:t>
            </w:r>
          </w:p>
        </w:tc>
        <w:tc>
          <w:tcPr>
            <w:tcW w:w="817" w:type="dxa"/>
            <w:shd w:val="clear" w:color="000000" w:fill="FFFFFF"/>
            <w:noWrap/>
            <w:vAlign w:val="center"/>
            <w:hideMark/>
          </w:tcPr>
          <w:p w14:paraId="411B115B"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700</w:t>
            </w:r>
          </w:p>
        </w:tc>
        <w:tc>
          <w:tcPr>
            <w:tcW w:w="870" w:type="dxa"/>
            <w:shd w:val="clear" w:color="000000" w:fill="FFFFFF"/>
            <w:noWrap/>
            <w:vAlign w:val="center"/>
          </w:tcPr>
          <w:p w14:paraId="4675B86F"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650</w:t>
            </w:r>
          </w:p>
        </w:tc>
        <w:tc>
          <w:tcPr>
            <w:tcW w:w="800" w:type="dxa"/>
            <w:shd w:val="clear" w:color="000000" w:fill="EDEDED"/>
            <w:noWrap/>
            <w:vAlign w:val="center"/>
          </w:tcPr>
          <w:p w14:paraId="2D315524"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93%</w:t>
            </w:r>
          </w:p>
        </w:tc>
        <w:tc>
          <w:tcPr>
            <w:tcW w:w="705" w:type="dxa"/>
            <w:shd w:val="clear" w:color="000000" w:fill="FFFFFF"/>
            <w:noWrap/>
            <w:vAlign w:val="center"/>
          </w:tcPr>
          <w:p w14:paraId="589BFF3F"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600</w:t>
            </w:r>
          </w:p>
        </w:tc>
        <w:tc>
          <w:tcPr>
            <w:tcW w:w="721" w:type="dxa"/>
            <w:shd w:val="clear" w:color="000000" w:fill="FFFFFF"/>
            <w:noWrap/>
            <w:vAlign w:val="center"/>
          </w:tcPr>
          <w:p w14:paraId="739C046D" w14:textId="77777777" w:rsidR="00C374BE" w:rsidRPr="005762C8" w:rsidRDefault="00C374BE" w:rsidP="004652A6">
            <w:pPr>
              <w:jc w:val="center"/>
              <w:rPr>
                <w:rFonts w:eastAsia="Times New Roman" w:cs="Arial"/>
                <w:sz w:val="16"/>
                <w:szCs w:val="16"/>
                <w:lang w:val="es-CO" w:eastAsia="es-CO"/>
              </w:rPr>
            </w:pPr>
            <w:r w:rsidRPr="005762C8">
              <w:rPr>
                <w:rFonts w:cs="Arial"/>
                <w:color w:val="000000"/>
                <w:sz w:val="16"/>
                <w:szCs w:val="16"/>
              </w:rPr>
              <w:t>650</w:t>
            </w:r>
          </w:p>
        </w:tc>
        <w:tc>
          <w:tcPr>
            <w:tcW w:w="705" w:type="dxa"/>
            <w:shd w:val="clear" w:color="000000" w:fill="EDEDED"/>
            <w:noWrap/>
            <w:vAlign w:val="center"/>
          </w:tcPr>
          <w:p w14:paraId="4362C30E"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108%</w:t>
            </w:r>
          </w:p>
        </w:tc>
      </w:tr>
      <w:tr w:rsidR="00C374BE" w:rsidRPr="005762C8" w14:paraId="3007545B" w14:textId="77777777" w:rsidTr="005762C8">
        <w:trPr>
          <w:trHeight w:val="506"/>
        </w:trPr>
        <w:tc>
          <w:tcPr>
            <w:tcW w:w="591" w:type="dxa"/>
            <w:shd w:val="clear" w:color="000000" w:fill="F1F7ED"/>
            <w:vAlign w:val="center"/>
            <w:hideMark/>
          </w:tcPr>
          <w:p w14:paraId="7995FD8A"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PA-40</w:t>
            </w:r>
          </w:p>
        </w:tc>
        <w:tc>
          <w:tcPr>
            <w:tcW w:w="2055" w:type="dxa"/>
            <w:shd w:val="clear" w:color="000000" w:fill="FFFFFF"/>
            <w:vAlign w:val="center"/>
            <w:hideMark/>
          </w:tcPr>
          <w:p w14:paraId="0A2C8C40" w14:textId="77777777" w:rsidR="00C374BE" w:rsidRPr="005762C8" w:rsidRDefault="00C374BE" w:rsidP="004652A6">
            <w:pPr>
              <w:jc w:val="both"/>
              <w:rPr>
                <w:rFonts w:eastAsia="Times New Roman" w:cs="Arial"/>
                <w:sz w:val="16"/>
                <w:szCs w:val="16"/>
                <w:lang w:val="es-CO" w:eastAsia="es-CO"/>
              </w:rPr>
            </w:pPr>
            <w:r w:rsidRPr="005762C8">
              <w:rPr>
                <w:rFonts w:eastAsia="Times New Roman" w:cs="Arial"/>
                <w:sz w:val="16"/>
                <w:szCs w:val="16"/>
                <w:lang w:val="es-CO" w:eastAsia="es-CO"/>
              </w:rPr>
              <w:t>Porcentaje de Niños, niñas y adolescentes CON características y necesidades especiales, con familia asignada.</w:t>
            </w:r>
          </w:p>
        </w:tc>
        <w:tc>
          <w:tcPr>
            <w:tcW w:w="674" w:type="dxa"/>
            <w:shd w:val="clear" w:color="000000" w:fill="FFFFFF"/>
            <w:noWrap/>
            <w:vAlign w:val="center"/>
            <w:hideMark/>
          </w:tcPr>
          <w:p w14:paraId="6A0D2320"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65%</w:t>
            </w:r>
          </w:p>
        </w:tc>
        <w:tc>
          <w:tcPr>
            <w:tcW w:w="817" w:type="dxa"/>
            <w:shd w:val="clear" w:color="000000" w:fill="FFFFFF"/>
            <w:noWrap/>
            <w:vAlign w:val="center"/>
            <w:hideMark/>
          </w:tcPr>
          <w:p w14:paraId="15098574"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70%</w:t>
            </w:r>
          </w:p>
        </w:tc>
        <w:tc>
          <w:tcPr>
            <w:tcW w:w="870" w:type="dxa"/>
            <w:shd w:val="clear" w:color="000000" w:fill="FFFFFF"/>
            <w:noWrap/>
            <w:vAlign w:val="center"/>
          </w:tcPr>
          <w:p w14:paraId="29516C2A"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80%</w:t>
            </w:r>
          </w:p>
        </w:tc>
        <w:tc>
          <w:tcPr>
            <w:tcW w:w="800" w:type="dxa"/>
            <w:shd w:val="clear" w:color="000000" w:fill="EDEDED"/>
            <w:noWrap/>
            <w:vAlign w:val="center"/>
          </w:tcPr>
          <w:p w14:paraId="33AF4380"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114%</w:t>
            </w:r>
          </w:p>
        </w:tc>
        <w:tc>
          <w:tcPr>
            <w:tcW w:w="705" w:type="dxa"/>
            <w:shd w:val="clear" w:color="000000" w:fill="FFFFFF"/>
            <w:noWrap/>
            <w:vAlign w:val="center"/>
          </w:tcPr>
          <w:p w14:paraId="65BD60D6"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67%</w:t>
            </w:r>
          </w:p>
        </w:tc>
        <w:tc>
          <w:tcPr>
            <w:tcW w:w="721" w:type="dxa"/>
            <w:shd w:val="clear" w:color="000000" w:fill="FFFFFF"/>
            <w:noWrap/>
            <w:vAlign w:val="center"/>
          </w:tcPr>
          <w:p w14:paraId="2D38DBB1" w14:textId="77777777" w:rsidR="00C374BE" w:rsidRPr="005762C8" w:rsidRDefault="00C374BE" w:rsidP="004652A6">
            <w:pPr>
              <w:jc w:val="center"/>
              <w:rPr>
                <w:rFonts w:eastAsia="Times New Roman" w:cs="Arial"/>
                <w:sz w:val="16"/>
                <w:szCs w:val="16"/>
                <w:lang w:val="es-CO" w:eastAsia="es-CO"/>
              </w:rPr>
            </w:pPr>
            <w:r w:rsidRPr="005762C8">
              <w:rPr>
                <w:rFonts w:cs="Arial"/>
                <w:color w:val="000000"/>
                <w:sz w:val="16"/>
                <w:szCs w:val="16"/>
              </w:rPr>
              <w:t>80%</w:t>
            </w:r>
          </w:p>
        </w:tc>
        <w:tc>
          <w:tcPr>
            <w:tcW w:w="705" w:type="dxa"/>
            <w:shd w:val="clear" w:color="000000" w:fill="EDEDED"/>
            <w:noWrap/>
            <w:vAlign w:val="center"/>
          </w:tcPr>
          <w:p w14:paraId="7950E8FE"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119%</w:t>
            </w:r>
          </w:p>
        </w:tc>
      </w:tr>
      <w:tr w:rsidR="00C374BE" w:rsidRPr="005762C8" w14:paraId="5B0A4389" w14:textId="77777777" w:rsidTr="005762C8">
        <w:trPr>
          <w:trHeight w:val="79"/>
        </w:trPr>
        <w:tc>
          <w:tcPr>
            <w:tcW w:w="591" w:type="dxa"/>
            <w:shd w:val="clear" w:color="000000" w:fill="F1F7ED"/>
            <w:vAlign w:val="center"/>
            <w:hideMark/>
          </w:tcPr>
          <w:p w14:paraId="243BF91B"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PA-42</w:t>
            </w:r>
          </w:p>
        </w:tc>
        <w:tc>
          <w:tcPr>
            <w:tcW w:w="2055" w:type="dxa"/>
            <w:shd w:val="clear" w:color="000000" w:fill="FFFFFF"/>
            <w:vAlign w:val="center"/>
            <w:hideMark/>
          </w:tcPr>
          <w:p w14:paraId="2BD056AE" w14:textId="77777777" w:rsidR="00C374BE" w:rsidRPr="005762C8" w:rsidRDefault="00C374BE" w:rsidP="004652A6">
            <w:pPr>
              <w:jc w:val="both"/>
              <w:rPr>
                <w:rFonts w:eastAsia="Times New Roman" w:cs="Arial"/>
                <w:sz w:val="16"/>
                <w:szCs w:val="16"/>
                <w:lang w:val="es-CO" w:eastAsia="es-CO"/>
              </w:rPr>
            </w:pPr>
            <w:r w:rsidRPr="005762C8">
              <w:rPr>
                <w:rFonts w:eastAsia="Times New Roman" w:cs="Arial"/>
                <w:sz w:val="16"/>
                <w:szCs w:val="16"/>
                <w:lang w:val="es-CO" w:eastAsia="es-CO"/>
              </w:rPr>
              <w:t>Porcentaje de adolescentes y jóvenes del SRPA, con más de seis meses de permanencia en el Programa de Atención con la garantía de ejercicio de sus derechos (Identidad, Salud y Educación)</w:t>
            </w:r>
          </w:p>
        </w:tc>
        <w:tc>
          <w:tcPr>
            <w:tcW w:w="674" w:type="dxa"/>
            <w:shd w:val="clear" w:color="000000" w:fill="FFFFFF"/>
            <w:noWrap/>
            <w:vAlign w:val="center"/>
            <w:hideMark/>
          </w:tcPr>
          <w:p w14:paraId="729A0AD4"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w:t>
            </w:r>
          </w:p>
        </w:tc>
        <w:tc>
          <w:tcPr>
            <w:tcW w:w="817" w:type="dxa"/>
            <w:shd w:val="clear" w:color="000000" w:fill="FFFFFF"/>
            <w:noWrap/>
            <w:vAlign w:val="center"/>
            <w:hideMark/>
          </w:tcPr>
          <w:p w14:paraId="1A9E5B02"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100%</w:t>
            </w:r>
          </w:p>
        </w:tc>
        <w:tc>
          <w:tcPr>
            <w:tcW w:w="870" w:type="dxa"/>
            <w:shd w:val="clear" w:color="000000" w:fill="FFFFFF"/>
            <w:noWrap/>
            <w:vAlign w:val="center"/>
          </w:tcPr>
          <w:p w14:paraId="48161618"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96%</w:t>
            </w:r>
          </w:p>
        </w:tc>
        <w:tc>
          <w:tcPr>
            <w:tcW w:w="800" w:type="dxa"/>
            <w:shd w:val="clear" w:color="000000" w:fill="EDEDED"/>
            <w:noWrap/>
            <w:vAlign w:val="center"/>
          </w:tcPr>
          <w:p w14:paraId="125A83AB"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96%</w:t>
            </w:r>
          </w:p>
        </w:tc>
        <w:tc>
          <w:tcPr>
            <w:tcW w:w="705" w:type="dxa"/>
            <w:shd w:val="clear" w:color="000000" w:fill="FFFFFF"/>
            <w:noWrap/>
            <w:vAlign w:val="center"/>
          </w:tcPr>
          <w:p w14:paraId="3579EEA5"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100%</w:t>
            </w:r>
          </w:p>
        </w:tc>
        <w:tc>
          <w:tcPr>
            <w:tcW w:w="721" w:type="dxa"/>
            <w:shd w:val="clear" w:color="000000" w:fill="FFFFFF"/>
            <w:noWrap/>
            <w:vAlign w:val="center"/>
          </w:tcPr>
          <w:p w14:paraId="21C4FA46" w14:textId="77777777" w:rsidR="00C374BE" w:rsidRPr="005762C8" w:rsidRDefault="00C374BE" w:rsidP="004652A6">
            <w:pPr>
              <w:jc w:val="center"/>
              <w:rPr>
                <w:rFonts w:eastAsia="Times New Roman" w:cs="Arial"/>
                <w:sz w:val="16"/>
                <w:szCs w:val="16"/>
                <w:lang w:val="es-CO" w:eastAsia="es-CO"/>
              </w:rPr>
            </w:pPr>
            <w:r w:rsidRPr="005762C8">
              <w:rPr>
                <w:rFonts w:cs="Arial"/>
                <w:color w:val="000000"/>
                <w:sz w:val="16"/>
                <w:szCs w:val="16"/>
              </w:rPr>
              <w:t>96%</w:t>
            </w:r>
          </w:p>
        </w:tc>
        <w:tc>
          <w:tcPr>
            <w:tcW w:w="705" w:type="dxa"/>
            <w:shd w:val="clear" w:color="000000" w:fill="EDEDED"/>
            <w:noWrap/>
            <w:vAlign w:val="center"/>
          </w:tcPr>
          <w:p w14:paraId="1CC20A1A"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96%</w:t>
            </w:r>
          </w:p>
        </w:tc>
      </w:tr>
      <w:tr w:rsidR="00C374BE" w:rsidRPr="005762C8" w14:paraId="3E4DC41A" w14:textId="77777777" w:rsidTr="005762C8">
        <w:trPr>
          <w:trHeight w:val="506"/>
        </w:trPr>
        <w:tc>
          <w:tcPr>
            <w:tcW w:w="591" w:type="dxa"/>
            <w:shd w:val="clear" w:color="000000" w:fill="F1F7ED"/>
            <w:vAlign w:val="center"/>
            <w:hideMark/>
          </w:tcPr>
          <w:p w14:paraId="33CDD289"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PA-43</w:t>
            </w:r>
          </w:p>
        </w:tc>
        <w:tc>
          <w:tcPr>
            <w:tcW w:w="2055" w:type="dxa"/>
            <w:shd w:val="clear" w:color="auto" w:fill="auto"/>
            <w:vAlign w:val="center"/>
            <w:hideMark/>
          </w:tcPr>
          <w:p w14:paraId="7A129D98" w14:textId="77777777" w:rsidR="00C374BE" w:rsidRPr="005762C8" w:rsidRDefault="00C374BE" w:rsidP="004652A6">
            <w:pPr>
              <w:jc w:val="both"/>
              <w:rPr>
                <w:rFonts w:eastAsia="Times New Roman" w:cs="Arial"/>
                <w:sz w:val="16"/>
                <w:szCs w:val="16"/>
                <w:lang w:val="es-CO" w:eastAsia="es-CO"/>
              </w:rPr>
            </w:pPr>
            <w:r w:rsidRPr="005762C8">
              <w:rPr>
                <w:rFonts w:eastAsia="Times New Roman" w:cs="Arial"/>
                <w:sz w:val="16"/>
                <w:szCs w:val="16"/>
                <w:lang w:val="es-CO" w:eastAsia="es-CO"/>
              </w:rPr>
              <w:t>Porcentaje de adolescentes y jóvenes que egresan el último año del SRPA por cumplimiento de sanción privativa de la libertad, atendidos con estrategias post egreso o inclusión social.</w:t>
            </w:r>
          </w:p>
        </w:tc>
        <w:tc>
          <w:tcPr>
            <w:tcW w:w="674" w:type="dxa"/>
            <w:shd w:val="clear" w:color="000000" w:fill="FFFFFF"/>
            <w:noWrap/>
            <w:vAlign w:val="center"/>
            <w:hideMark/>
          </w:tcPr>
          <w:p w14:paraId="3734C987"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w:t>
            </w:r>
          </w:p>
        </w:tc>
        <w:tc>
          <w:tcPr>
            <w:tcW w:w="817" w:type="dxa"/>
            <w:shd w:val="clear" w:color="000000" w:fill="FFFFFF"/>
            <w:noWrap/>
            <w:vAlign w:val="center"/>
            <w:hideMark/>
          </w:tcPr>
          <w:p w14:paraId="7F241CE0"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65%</w:t>
            </w:r>
          </w:p>
        </w:tc>
        <w:tc>
          <w:tcPr>
            <w:tcW w:w="870" w:type="dxa"/>
            <w:shd w:val="clear" w:color="000000" w:fill="FFFFFF"/>
            <w:noWrap/>
            <w:vAlign w:val="center"/>
          </w:tcPr>
          <w:p w14:paraId="2774BF9A"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50%</w:t>
            </w:r>
          </w:p>
        </w:tc>
        <w:tc>
          <w:tcPr>
            <w:tcW w:w="800" w:type="dxa"/>
            <w:shd w:val="clear" w:color="000000" w:fill="EDEDED"/>
            <w:noWrap/>
            <w:vAlign w:val="center"/>
          </w:tcPr>
          <w:p w14:paraId="44E74518"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77%</w:t>
            </w:r>
          </w:p>
        </w:tc>
        <w:tc>
          <w:tcPr>
            <w:tcW w:w="705" w:type="dxa"/>
            <w:shd w:val="clear" w:color="000000" w:fill="FFFFFF"/>
            <w:noWrap/>
            <w:vAlign w:val="center"/>
          </w:tcPr>
          <w:p w14:paraId="775294DD"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60%</w:t>
            </w:r>
          </w:p>
        </w:tc>
        <w:tc>
          <w:tcPr>
            <w:tcW w:w="721" w:type="dxa"/>
            <w:shd w:val="clear" w:color="000000" w:fill="FFFFFF"/>
            <w:noWrap/>
            <w:vAlign w:val="center"/>
          </w:tcPr>
          <w:p w14:paraId="3625D8BF" w14:textId="77777777" w:rsidR="00C374BE" w:rsidRPr="005762C8" w:rsidRDefault="00C374BE" w:rsidP="004652A6">
            <w:pPr>
              <w:jc w:val="center"/>
              <w:rPr>
                <w:rFonts w:eastAsia="Times New Roman" w:cs="Arial"/>
                <w:sz w:val="16"/>
                <w:szCs w:val="16"/>
                <w:lang w:val="es-CO" w:eastAsia="es-CO"/>
              </w:rPr>
            </w:pPr>
            <w:r w:rsidRPr="005762C8">
              <w:rPr>
                <w:rFonts w:cs="Arial"/>
                <w:color w:val="000000"/>
                <w:sz w:val="16"/>
                <w:szCs w:val="16"/>
              </w:rPr>
              <w:t>50%</w:t>
            </w:r>
          </w:p>
        </w:tc>
        <w:tc>
          <w:tcPr>
            <w:tcW w:w="705" w:type="dxa"/>
            <w:shd w:val="clear" w:color="000000" w:fill="EDEDED"/>
            <w:noWrap/>
            <w:vAlign w:val="center"/>
          </w:tcPr>
          <w:p w14:paraId="64F8F7F8"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83%</w:t>
            </w:r>
          </w:p>
        </w:tc>
      </w:tr>
      <w:tr w:rsidR="00C374BE" w:rsidRPr="005762C8" w14:paraId="799A154F" w14:textId="77777777" w:rsidTr="005762C8">
        <w:trPr>
          <w:trHeight w:val="506"/>
        </w:trPr>
        <w:tc>
          <w:tcPr>
            <w:tcW w:w="591" w:type="dxa"/>
            <w:shd w:val="clear" w:color="000000" w:fill="F1F7ED"/>
            <w:vAlign w:val="center"/>
            <w:hideMark/>
          </w:tcPr>
          <w:p w14:paraId="4868FF93"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PA-45</w:t>
            </w:r>
          </w:p>
        </w:tc>
        <w:tc>
          <w:tcPr>
            <w:tcW w:w="2055" w:type="dxa"/>
            <w:shd w:val="clear" w:color="000000" w:fill="FFFFFF"/>
            <w:vAlign w:val="center"/>
            <w:hideMark/>
          </w:tcPr>
          <w:p w14:paraId="7F2173FA" w14:textId="77777777" w:rsidR="00C374BE" w:rsidRPr="005762C8" w:rsidRDefault="00C374BE" w:rsidP="004652A6">
            <w:pPr>
              <w:jc w:val="both"/>
              <w:rPr>
                <w:rFonts w:eastAsia="Times New Roman" w:cs="Arial"/>
                <w:sz w:val="16"/>
                <w:szCs w:val="16"/>
                <w:lang w:val="es-CO" w:eastAsia="es-CO"/>
              </w:rPr>
            </w:pPr>
            <w:r w:rsidRPr="005762C8">
              <w:rPr>
                <w:rFonts w:eastAsia="Times New Roman" w:cs="Arial"/>
                <w:sz w:val="16"/>
                <w:szCs w:val="16"/>
                <w:lang w:val="es-CO" w:eastAsia="es-CO"/>
              </w:rPr>
              <w:t xml:space="preserve">Porcentaje de Unidades de Servicio de </w:t>
            </w:r>
            <w:r w:rsidRPr="005762C8">
              <w:rPr>
                <w:rFonts w:eastAsia="Times New Roman" w:cs="Arial"/>
                <w:sz w:val="16"/>
                <w:szCs w:val="16"/>
                <w:lang w:val="es-CO" w:eastAsia="es-CO"/>
              </w:rPr>
              <w:lastRenderedPageBreak/>
              <w:t>Atención a adolescentes y jóvenes del Sistema de Responsabilidad Penal - SRPA, con implementación de procesos de formación en prácticas restaurativas</w:t>
            </w:r>
          </w:p>
        </w:tc>
        <w:tc>
          <w:tcPr>
            <w:tcW w:w="674" w:type="dxa"/>
            <w:shd w:val="clear" w:color="000000" w:fill="FFFFFF"/>
            <w:noWrap/>
            <w:vAlign w:val="center"/>
            <w:hideMark/>
          </w:tcPr>
          <w:p w14:paraId="416B4C42"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lastRenderedPageBreak/>
              <w:t>30%</w:t>
            </w:r>
          </w:p>
        </w:tc>
        <w:tc>
          <w:tcPr>
            <w:tcW w:w="817" w:type="dxa"/>
            <w:shd w:val="clear" w:color="000000" w:fill="FFFFFF"/>
            <w:noWrap/>
            <w:vAlign w:val="center"/>
            <w:hideMark/>
          </w:tcPr>
          <w:p w14:paraId="4C59655B" w14:textId="77777777" w:rsidR="00C374BE" w:rsidRPr="005762C8" w:rsidRDefault="00C374BE" w:rsidP="004652A6">
            <w:pPr>
              <w:jc w:val="center"/>
              <w:rPr>
                <w:rFonts w:eastAsia="Times New Roman" w:cs="Arial"/>
                <w:color w:val="000000"/>
                <w:sz w:val="16"/>
                <w:szCs w:val="16"/>
                <w:lang w:val="es-CO" w:eastAsia="es-CO"/>
              </w:rPr>
            </w:pPr>
            <w:r w:rsidRPr="005762C8">
              <w:rPr>
                <w:rFonts w:eastAsia="Times New Roman" w:cs="Arial"/>
                <w:color w:val="000000"/>
                <w:sz w:val="16"/>
                <w:szCs w:val="16"/>
                <w:lang w:val="es-CO" w:eastAsia="es-CO"/>
              </w:rPr>
              <w:t>100%</w:t>
            </w:r>
          </w:p>
        </w:tc>
        <w:tc>
          <w:tcPr>
            <w:tcW w:w="870" w:type="dxa"/>
            <w:shd w:val="clear" w:color="000000" w:fill="FFFFFF"/>
            <w:noWrap/>
            <w:vAlign w:val="center"/>
          </w:tcPr>
          <w:p w14:paraId="1C9224AF"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85%</w:t>
            </w:r>
          </w:p>
        </w:tc>
        <w:tc>
          <w:tcPr>
            <w:tcW w:w="800" w:type="dxa"/>
            <w:shd w:val="clear" w:color="000000" w:fill="EDEDED"/>
            <w:noWrap/>
            <w:vAlign w:val="center"/>
          </w:tcPr>
          <w:p w14:paraId="2D961223"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85%</w:t>
            </w:r>
          </w:p>
        </w:tc>
        <w:tc>
          <w:tcPr>
            <w:tcW w:w="705" w:type="dxa"/>
            <w:shd w:val="clear" w:color="000000" w:fill="FFFFFF"/>
            <w:noWrap/>
            <w:vAlign w:val="center"/>
          </w:tcPr>
          <w:p w14:paraId="714283E8"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84%</w:t>
            </w:r>
          </w:p>
        </w:tc>
        <w:tc>
          <w:tcPr>
            <w:tcW w:w="721" w:type="dxa"/>
            <w:shd w:val="clear" w:color="000000" w:fill="FFFFFF"/>
            <w:noWrap/>
            <w:vAlign w:val="center"/>
          </w:tcPr>
          <w:p w14:paraId="1FCB4828" w14:textId="77777777" w:rsidR="00C374BE" w:rsidRPr="005762C8" w:rsidRDefault="00C374BE" w:rsidP="004652A6">
            <w:pPr>
              <w:jc w:val="center"/>
              <w:rPr>
                <w:rFonts w:eastAsia="Times New Roman" w:cs="Arial"/>
                <w:sz w:val="16"/>
                <w:szCs w:val="16"/>
                <w:lang w:val="es-CO" w:eastAsia="es-CO"/>
              </w:rPr>
            </w:pPr>
            <w:r w:rsidRPr="005762C8">
              <w:rPr>
                <w:rFonts w:cs="Arial"/>
                <w:color w:val="000000"/>
                <w:sz w:val="16"/>
                <w:szCs w:val="16"/>
              </w:rPr>
              <w:t>85%</w:t>
            </w:r>
          </w:p>
        </w:tc>
        <w:tc>
          <w:tcPr>
            <w:tcW w:w="705" w:type="dxa"/>
            <w:shd w:val="clear" w:color="000000" w:fill="EDEDED"/>
            <w:noWrap/>
            <w:vAlign w:val="center"/>
          </w:tcPr>
          <w:p w14:paraId="549BD729" w14:textId="77777777" w:rsidR="00C374BE" w:rsidRPr="005762C8" w:rsidRDefault="00C374BE" w:rsidP="004652A6">
            <w:pPr>
              <w:jc w:val="center"/>
              <w:rPr>
                <w:rFonts w:eastAsia="Times New Roman" w:cs="Arial"/>
                <w:color w:val="000000"/>
                <w:sz w:val="16"/>
                <w:szCs w:val="16"/>
                <w:lang w:val="es-CO" w:eastAsia="es-CO"/>
              </w:rPr>
            </w:pPr>
            <w:r w:rsidRPr="005762C8">
              <w:rPr>
                <w:rFonts w:cs="Arial"/>
                <w:color w:val="000000"/>
                <w:sz w:val="16"/>
                <w:szCs w:val="16"/>
              </w:rPr>
              <w:t>101%</w:t>
            </w:r>
          </w:p>
        </w:tc>
      </w:tr>
    </w:tbl>
    <w:p w14:paraId="27307A9A" w14:textId="77777777" w:rsidR="00C374BE" w:rsidRPr="007608C2" w:rsidRDefault="00C374BE" w:rsidP="00C374BE">
      <w:pPr>
        <w:rPr>
          <w:rFonts w:cs="Arial"/>
        </w:rPr>
      </w:pPr>
    </w:p>
    <w:p w14:paraId="09DC2603" w14:textId="77777777" w:rsidR="005762C8" w:rsidRDefault="005762C8" w:rsidP="00C374BE">
      <w:pPr>
        <w:spacing w:after="0" w:line="240" w:lineRule="auto"/>
        <w:rPr>
          <w:rFonts w:cs="Arial"/>
          <w:b/>
        </w:rPr>
      </w:pPr>
    </w:p>
    <w:p w14:paraId="5DAB002E" w14:textId="77777777" w:rsidR="005762C8" w:rsidRDefault="005762C8" w:rsidP="00C374BE">
      <w:pPr>
        <w:spacing w:after="0" w:line="240" w:lineRule="auto"/>
        <w:rPr>
          <w:rFonts w:cs="Arial"/>
          <w:b/>
        </w:rPr>
      </w:pPr>
    </w:p>
    <w:p w14:paraId="0432BC4E" w14:textId="77777777" w:rsidR="005762C8" w:rsidRDefault="005762C8" w:rsidP="00C374BE">
      <w:pPr>
        <w:spacing w:after="0" w:line="240" w:lineRule="auto"/>
        <w:rPr>
          <w:rFonts w:cs="Arial"/>
          <w:b/>
        </w:rPr>
      </w:pPr>
    </w:p>
    <w:p w14:paraId="296EBCC7" w14:textId="77777777" w:rsidR="005762C8" w:rsidRDefault="005762C8" w:rsidP="00C374BE">
      <w:pPr>
        <w:spacing w:after="0" w:line="240" w:lineRule="auto"/>
        <w:rPr>
          <w:rFonts w:cs="Arial"/>
          <w:b/>
        </w:rPr>
      </w:pPr>
    </w:p>
    <w:p w14:paraId="184CD9DD" w14:textId="77777777" w:rsidR="005762C8" w:rsidRDefault="005762C8" w:rsidP="00C374BE">
      <w:pPr>
        <w:spacing w:after="0" w:line="240" w:lineRule="auto"/>
        <w:rPr>
          <w:rFonts w:cs="Arial"/>
          <w:b/>
        </w:rPr>
      </w:pPr>
    </w:p>
    <w:p w14:paraId="574EB645" w14:textId="77777777" w:rsidR="005762C8" w:rsidRDefault="005762C8" w:rsidP="00C374BE">
      <w:pPr>
        <w:spacing w:after="0" w:line="240" w:lineRule="auto"/>
        <w:rPr>
          <w:rFonts w:cs="Arial"/>
          <w:b/>
        </w:rPr>
      </w:pPr>
    </w:p>
    <w:p w14:paraId="01B35DBF" w14:textId="77777777" w:rsidR="005762C8" w:rsidRDefault="005762C8" w:rsidP="00C374BE">
      <w:pPr>
        <w:spacing w:after="0" w:line="240" w:lineRule="auto"/>
        <w:rPr>
          <w:rFonts w:cs="Arial"/>
          <w:b/>
        </w:rPr>
      </w:pPr>
    </w:p>
    <w:p w14:paraId="59201258" w14:textId="77777777" w:rsidR="005762C8" w:rsidRDefault="005762C8" w:rsidP="00C374BE">
      <w:pPr>
        <w:spacing w:after="0" w:line="240" w:lineRule="auto"/>
        <w:rPr>
          <w:rFonts w:cs="Arial"/>
          <w:b/>
        </w:rPr>
      </w:pPr>
    </w:p>
    <w:p w14:paraId="3E6CAF62" w14:textId="77777777" w:rsidR="005762C8" w:rsidRDefault="005762C8" w:rsidP="00C374BE">
      <w:pPr>
        <w:spacing w:after="0" w:line="240" w:lineRule="auto"/>
        <w:rPr>
          <w:rFonts w:cs="Arial"/>
          <w:b/>
        </w:rPr>
      </w:pPr>
    </w:p>
    <w:p w14:paraId="6A912548" w14:textId="77777777" w:rsidR="005762C8" w:rsidRDefault="005762C8" w:rsidP="00C374BE">
      <w:pPr>
        <w:spacing w:after="0" w:line="240" w:lineRule="auto"/>
        <w:rPr>
          <w:rFonts w:cs="Arial"/>
          <w:b/>
        </w:rPr>
      </w:pPr>
    </w:p>
    <w:p w14:paraId="5D501D76" w14:textId="77777777" w:rsidR="005762C8" w:rsidRDefault="005762C8" w:rsidP="00C374BE">
      <w:pPr>
        <w:spacing w:after="0" w:line="240" w:lineRule="auto"/>
        <w:rPr>
          <w:rFonts w:cs="Arial"/>
          <w:b/>
        </w:rPr>
      </w:pPr>
      <w:r w:rsidRPr="007608C2">
        <w:rPr>
          <w:rFonts w:cs="Arial"/>
          <w:b/>
          <w:noProof/>
          <w:lang w:val="es-CO" w:eastAsia="es-CO"/>
        </w:rPr>
        <mc:AlternateContent>
          <mc:Choice Requires="wps">
            <w:drawing>
              <wp:anchor distT="45720" distB="45720" distL="114300" distR="114300" simplePos="0" relativeHeight="251829760" behindDoc="0" locked="0" layoutInCell="1" allowOverlap="1" wp14:anchorId="3C14C289" wp14:editId="0377C3B6">
                <wp:simplePos x="0" y="0"/>
                <wp:positionH relativeFrom="column">
                  <wp:posOffset>444500</wp:posOffset>
                </wp:positionH>
                <wp:positionV relativeFrom="paragraph">
                  <wp:posOffset>4445</wp:posOffset>
                </wp:positionV>
                <wp:extent cx="2582545" cy="248920"/>
                <wp:effectExtent l="0" t="0" r="825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248920"/>
                        </a:xfrm>
                        <a:prstGeom prst="rect">
                          <a:avLst/>
                        </a:prstGeom>
                        <a:solidFill>
                          <a:srgbClr val="FFFFFF"/>
                        </a:solidFill>
                        <a:ln w="9525">
                          <a:noFill/>
                          <a:miter lim="800000"/>
                          <a:headEnd/>
                          <a:tailEnd/>
                        </a:ln>
                      </wps:spPr>
                      <wps:txbx>
                        <w:txbxContent>
                          <w:p w14:paraId="3806C79E" w14:textId="77777777" w:rsidR="007774F2" w:rsidRPr="00CE3874" w:rsidRDefault="007774F2" w:rsidP="005762C8">
                            <w:pPr>
                              <w:rPr>
                                <w:sz w:val="16"/>
                                <w:szCs w:val="16"/>
                                <w:lang w:val="es-CO"/>
                              </w:rPr>
                            </w:pPr>
                            <w:r w:rsidRPr="00CE3874">
                              <w:rPr>
                                <w:sz w:val="16"/>
                                <w:szCs w:val="16"/>
                                <w:lang w:val="es-CO"/>
                              </w:rPr>
                              <w:t>Fuente: Tablero de control corte diciembre 2017 preliminar.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4C289" id="Cuadro de texto 2" o:spid="_x0000_s1027" type="#_x0000_t202" style="position:absolute;margin-left:35pt;margin-top:.35pt;width:203.35pt;height:19.6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ahKAIAACsEAAAOAAAAZHJzL2Uyb0RvYy54bWysU8GO2yAQvVfqPyDujRMr6SZWnNU221SV&#10;tttK234ABhyjAkOBxE6/vgPOZqPtrSoHBMzwePPmsb4djCZH6YMCW9PZZEqJtByEsvua/vi+e7ek&#10;JERmBdNgZU1PMtDbzds3695VsoQOtJCeIIgNVe9q2sXoqqIIvJOGhQk4aTHYgjcs4tbvC+FZj+hG&#10;F+V0+r7owQvngcsQ8PR+DNJNxm9byePXtg0yEl1T5Bbz7PPcpLnYrFm198x1ip9psH9gYZiy+OgF&#10;6p5FRg5e/QVlFPcQoI0TDqaAtlVc5hqwmtn0VTVPHXMy14LiBHeRKfw/WP54/OaJEjUtZzeUWGaw&#10;SdsDEx6IkCTKIQIpk0y9CxVmPznMj8MHGLDdueTgHoD/DMTCtmN2L++8h76TTCDNWbpZXF0dcUIC&#10;afovIPA1doiQgYbWm6QhqkIQHdt1urQIeRCOh+ViWS7mC0o4xsr5clXmHhaser7tfIifJBiSFjX1&#10;aIGMzo4PISY2rHpOSY8F0ErslNZ54/fNVntyZGiXXR65gFdp2pK+pqtFucjIFtL97CSjItpZK1PT&#10;5TSN0WBJjY9W5JTIlB7XyETbszxJkVGbODRDbkjWLknXgDihXh5G9+Jvw0UH/jclPTq3puHXgXlJ&#10;if5sUfPVbD5PVs+b+eIGFSL+OtJcR5jlCFXTSMm43Mb8PZIcFu6wN63Ksr0wOVNGR2Y1z78nWf56&#10;n7Ne/vjmDwAAAP//AwBQSwMEFAAGAAgAAAAhAPOiuQHbAAAABgEAAA8AAABkcnMvZG93bnJldi54&#10;bWxMj8FOw0AMRO9I/MPKSFwQ3QAlISGbCpBAXFv6AU7WTSKy3ii7bdK/x5zg5LHGmnkuN4sb1Imm&#10;0Hs2cLdKQBE33vbcGth/vd8+gQoR2eLgmQycKcCmurwosbB+5i2ddrFVEsKhQANdjGOhdWg6chhW&#10;fiQW7+Anh1HWqdV2wlnC3aDvkyTVDnuWhg5Heuuo+d4dnYHD53zzmM/1R9xn23X6in1W+7Mx11fL&#10;yzOoSEv8O4ZffEGHSphqf2Qb1GAgS+SVKBOUuOssFVEbeMhz0FWp/+NXPwAAAP//AwBQSwECLQAU&#10;AAYACAAAACEAtoM4kv4AAADhAQAAEwAAAAAAAAAAAAAAAAAAAAAAW0NvbnRlbnRfVHlwZXNdLnht&#10;bFBLAQItABQABgAIAAAAIQA4/SH/1gAAAJQBAAALAAAAAAAAAAAAAAAAAC8BAABfcmVscy8ucmVs&#10;c1BLAQItABQABgAIAAAAIQCeKHahKAIAACsEAAAOAAAAAAAAAAAAAAAAAC4CAABkcnMvZTJvRG9j&#10;LnhtbFBLAQItABQABgAIAAAAIQDzorkB2wAAAAYBAAAPAAAAAAAAAAAAAAAAAIIEAABkcnMvZG93&#10;bnJldi54bWxQSwUGAAAAAAQABADzAAAAigUAAAAA&#10;" stroked="f">
                <v:textbox>
                  <w:txbxContent>
                    <w:p w14:paraId="3806C79E" w14:textId="77777777" w:rsidR="007774F2" w:rsidRPr="00CE3874" w:rsidRDefault="007774F2" w:rsidP="005762C8">
                      <w:pPr>
                        <w:rPr>
                          <w:sz w:val="16"/>
                          <w:szCs w:val="16"/>
                          <w:lang w:val="es-CO"/>
                        </w:rPr>
                      </w:pPr>
                      <w:r w:rsidRPr="00CE3874">
                        <w:rPr>
                          <w:sz w:val="16"/>
                          <w:szCs w:val="16"/>
                          <w:lang w:val="es-CO"/>
                        </w:rPr>
                        <w:t>Fuente: Tablero de control corte diciembre 2017 preliminar.</w:t>
                      </w:r>
                    </w:p>
                  </w:txbxContent>
                </v:textbox>
                <w10:wrap type="square"/>
              </v:shape>
            </w:pict>
          </mc:Fallback>
        </mc:AlternateContent>
      </w:r>
    </w:p>
    <w:p w14:paraId="65871DB1" w14:textId="77777777" w:rsidR="005762C8" w:rsidRDefault="005762C8" w:rsidP="00C374BE">
      <w:pPr>
        <w:spacing w:after="0" w:line="240" w:lineRule="auto"/>
        <w:rPr>
          <w:rFonts w:cs="Arial"/>
          <w:b/>
        </w:rPr>
      </w:pPr>
    </w:p>
    <w:p w14:paraId="0B8B09BD" w14:textId="77777777" w:rsidR="00C374BE" w:rsidRPr="007608C2" w:rsidRDefault="00C374BE" w:rsidP="00C374BE">
      <w:pPr>
        <w:spacing w:after="0" w:line="240" w:lineRule="auto"/>
        <w:rPr>
          <w:rFonts w:cs="Arial"/>
          <w:b/>
        </w:rPr>
      </w:pPr>
      <w:r w:rsidRPr="007608C2">
        <w:rPr>
          <w:rFonts w:cs="Arial"/>
          <w:b/>
        </w:rPr>
        <w:br w:type="page"/>
      </w:r>
    </w:p>
    <w:p w14:paraId="7001437E" w14:textId="77777777" w:rsidR="005762C8" w:rsidRDefault="00CA0B77" w:rsidP="005762C8">
      <w:pPr>
        <w:pStyle w:val="Prrafodelista"/>
        <w:numPr>
          <w:ilvl w:val="0"/>
          <w:numId w:val="2"/>
        </w:numPr>
        <w:spacing w:before="100" w:beforeAutospacing="1" w:after="100" w:afterAutospacing="1" w:line="240" w:lineRule="auto"/>
        <w:jc w:val="both"/>
        <w:outlineLvl w:val="0"/>
        <w:rPr>
          <w:rFonts w:cs="Arial"/>
          <w:b/>
        </w:rPr>
      </w:pPr>
      <w:bookmarkStart w:id="7" w:name="_Toc505111294"/>
      <w:r w:rsidRPr="007608C2">
        <w:rPr>
          <w:rFonts w:cs="Arial"/>
          <w:b/>
        </w:rPr>
        <w:lastRenderedPageBreak/>
        <w:t>GESTIÓN FINAN</w:t>
      </w:r>
      <w:r w:rsidR="00831205" w:rsidRPr="007608C2">
        <w:rPr>
          <w:rFonts w:cs="Arial"/>
          <w:b/>
        </w:rPr>
        <w:t>CIERA</w:t>
      </w:r>
      <w:bookmarkEnd w:id="7"/>
    </w:p>
    <w:p w14:paraId="7B871C93" w14:textId="77777777" w:rsidR="005762C8" w:rsidRPr="005762C8" w:rsidRDefault="005762C8" w:rsidP="005762C8">
      <w:pPr>
        <w:pStyle w:val="Prrafodelista"/>
        <w:spacing w:before="100" w:beforeAutospacing="1" w:after="0" w:line="240" w:lineRule="auto"/>
        <w:ind w:left="390"/>
        <w:jc w:val="both"/>
        <w:outlineLvl w:val="0"/>
        <w:rPr>
          <w:rFonts w:cs="Arial"/>
          <w:b/>
        </w:rPr>
      </w:pPr>
    </w:p>
    <w:p w14:paraId="09603183" w14:textId="77777777" w:rsidR="00CA0B77" w:rsidRPr="007608C2" w:rsidRDefault="00CA0B77" w:rsidP="00C75E40">
      <w:pPr>
        <w:pStyle w:val="Prrafodelista"/>
        <w:numPr>
          <w:ilvl w:val="1"/>
          <w:numId w:val="2"/>
        </w:numPr>
        <w:spacing w:before="100" w:beforeAutospacing="1" w:after="100" w:afterAutospacing="1" w:line="240" w:lineRule="auto"/>
        <w:jc w:val="both"/>
        <w:outlineLvl w:val="0"/>
        <w:rPr>
          <w:rFonts w:cs="Arial"/>
          <w:b/>
        </w:rPr>
      </w:pPr>
      <w:bookmarkStart w:id="8" w:name="_Toc505111295"/>
      <w:r w:rsidRPr="007608C2">
        <w:rPr>
          <w:rFonts w:eastAsiaTheme="majorEastAsia" w:cs="Arial"/>
          <w:b/>
        </w:rPr>
        <w:t>Apropiación presupuestal</w:t>
      </w:r>
      <w:bookmarkEnd w:id="8"/>
    </w:p>
    <w:p w14:paraId="4A5816AD" w14:textId="77777777" w:rsidR="005129EB" w:rsidRPr="007608C2" w:rsidRDefault="005129EB" w:rsidP="00A44A2B">
      <w:pPr>
        <w:numPr>
          <w:ilvl w:val="0"/>
          <w:numId w:val="19"/>
        </w:numPr>
        <w:spacing w:before="100" w:beforeAutospacing="1" w:after="100" w:afterAutospacing="1" w:line="240" w:lineRule="auto"/>
        <w:ind w:left="284" w:hanging="284"/>
        <w:contextualSpacing/>
        <w:jc w:val="both"/>
        <w:rPr>
          <w:rFonts w:cs="Arial"/>
        </w:rPr>
      </w:pPr>
      <w:r w:rsidRPr="007608C2">
        <w:rPr>
          <w:rFonts w:cs="Arial"/>
        </w:rPr>
        <w:t>Composición del Gasto por Rubros</w:t>
      </w:r>
    </w:p>
    <w:tbl>
      <w:tblPr>
        <w:tblpPr w:leftFromText="141" w:rightFromText="141" w:vertAnchor="text" w:horzAnchor="margin" w:tblpY="7"/>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3"/>
        <w:gridCol w:w="2409"/>
        <w:gridCol w:w="2551"/>
        <w:gridCol w:w="2269"/>
      </w:tblGrid>
      <w:tr w:rsidR="005129EB" w:rsidRPr="004D096C" w14:paraId="65CE40F6" w14:textId="77777777" w:rsidTr="005762C8">
        <w:trPr>
          <w:trHeight w:val="284"/>
        </w:trPr>
        <w:tc>
          <w:tcPr>
            <w:tcW w:w="1135" w:type="pct"/>
            <w:tcBorders>
              <w:top w:val="single" w:sz="4" w:space="0" w:color="A9D08E"/>
              <w:left w:val="single" w:sz="4" w:space="0" w:color="A9D08E"/>
              <w:bottom w:val="single" w:sz="4" w:space="0" w:color="A9D08E"/>
              <w:right w:val="single" w:sz="4" w:space="0" w:color="A9D08E"/>
            </w:tcBorders>
            <w:shd w:val="clear" w:color="auto" w:fill="76922E"/>
            <w:vAlign w:val="center"/>
            <w:hideMark/>
          </w:tcPr>
          <w:p w14:paraId="306ACB82" w14:textId="77777777" w:rsidR="005129EB" w:rsidRPr="004D096C"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D096C">
              <w:rPr>
                <w:rFonts w:eastAsia="Times New Roman" w:cs="Arial"/>
                <w:b/>
                <w:bCs/>
                <w:color w:val="FFFFFF" w:themeColor="background1"/>
                <w:sz w:val="18"/>
                <w:szCs w:val="18"/>
                <w:lang w:val="es-CO" w:eastAsia="es-CO"/>
              </w:rPr>
              <w:t>Apropiación Inicial</w:t>
            </w:r>
          </w:p>
        </w:tc>
        <w:tc>
          <w:tcPr>
            <w:tcW w:w="1288" w:type="pct"/>
            <w:tcBorders>
              <w:top w:val="single" w:sz="4" w:space="0" w:color="A9D08E"/>
              <w:left w:val="single" w:sz="4" w:space="0" w:color="A9D08E"/>
              <w:bottom w:val="single" w:sz="4" w:space="0" w:color="A9D08E"/>
              <w:right w:val="single" w:sz="4" w:space="0" w:color="A9D08E"/>
            </w:tcBorders>
            <w:shd w:val="clear" w:color="auto" w:fill="76922E"/>
            <w:vAlign w:val="center"/>
            <w:hideMark/>
          </w:tcPr>
          <w:p w14:paraId="0C0DF9D8" w14:textId="77777777" w:rsidR="005129EB" w:rsidRPr="004D096C"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D096C">
              <w:rPr>
                <w:rFonts w:eastAsia="Times New Roman" w:cs="Arial"/>
                <w:b/>
                <w:bCs/>
                <w:color w:val="FFFFFF" w:themeColor="background1"/>
                <w:sz w:val="18"/>
                <w:szCs w:val="18"/>
                <w:lang w:val="es-CO" w:eastAsia="es-CO"/>
              </w:rPr>
              <w:t>Apropiación Vigente</w:t>
            </w:r>
          </w:p>
        </w:tc>
        <w:tc>
          <w:tcPr>
            <w:tcW w:w="1364" w:type="pct"/>
            <w:tcBorders>
              <w:top w:val="single" w:sz="4" w:space="0" w:color="A9D08E"/>
              <w:left w:val="single" w:sz="4" w:space="0" w:color="A9D08E"/>
              <w:bottom w:val="single" w:sz="4" w:space="0" w:color="A9D08E"/>
              <w:right w:val="single" w:sz="4" w:space="0" w:color="A9D08E"/>
            </w:tcBorders>
            <w:shd w:val="clear" w:color="auto" w:fill="76922E"/>
            <w:vAlign w:val="center"/>
            <w:hideMark/>
          </w:tcPr>
          <w:p w14:paraId="0F368F1D" w14:textId="77777777" w:rsidR="005129EB" w:rsidRPr="004D096C"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D096C">
              <w:rPr>
                <w:rFonts w:eastAsia="Times New Roman" w:cs="Arial"/>
                <w:b/>
                <w:bCs/>
                <w:color w:val="FFFFFF" w:themeColor="background1"/>
                <w:sz w:val="18"/>
                <w:szCs w:val="18"/>
                <w:lang w:val="es-CO" w:eastAsia="es-CO"/>
              </w:rPr>
              <w:t>Apropiación Bloqueada</w:t>
            </w:r>
          </w:p>
        </w:tc>
        <w:tc>
          <w:tcPr>
            <w:tcW w:w="1213" w:type="pct"/>
            <w:tcBorders>
              <w:top w:val="single" w:sz="4" w:space="0" w:color="A9D08E"/>
              <w:left w:val="single" w:sz="4" w:space="0" w:color="A9D08E"/>
              <w:bottom w:val="single" w:sz="4" w:space="0" w:color="A9D08E"/>
              <w:right w:val="single" w:sz="4" w:space="0" w:color="A9D08E"/>
            </w:tcBorders>
            <w:shd w:val="clear" w:color="auto" w:fill="76922E"/>
            <w:vAlign w:val="center"/>
            <w:hideMark/>
          </w:tcPr>
          <w:p w14:paraId="3B1D157D" w14:textId="77777777" w:rsidR="005129EB" w:rsidRPr="004D096C"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D096C">
              <w:rPr>
                <w:rFonts w:eastAsia="Times New Roman" w:cs="Arial"/>
                <w:b/>
                <w:bCs/>
                <w:color w:val="FFFFFF" w:themeColor="background1"/>
                <w:sz w:val="18"/>
                <w:szCs w:val="18"/>
                <w:lang w:val="es-CO" w:eastAsia="es-CO"/>
              </w:rPr>
              <w:t>Apropiación a Ejecutar</w:t>
            </w:r>
          </w:p>
        </w:tc>
      </w:tr>
      <w:tr w:rsidR="005129EB" w:rsidRPr="004D096C" w14:paraId="1DBA8E07" w14:textId="77777777" w:rsidTr="005762C8">
        <w:trPr>
          <w:trHeight w:val="461"/>
        </w:trPr>
        <w:tc>
          <w:tcPr>
            <w:tcW w:w="1135" w:type="pct"/>
            <w:tcBorders>
              <w:top w:val="single" w:sz="4" w:space="0" w:color="A9D08E"/>
            </w:tcBorders>
            <w:shd w:val="clear" w:color="auto" w:fill="auto"/>
            <w:vAlign w:val="center"/>
            <w:hideMark/>
          </w:tcPr>
          <w:p w14:paraId="349F146E" w14:textId="77777777" w:rsidR="005129EB" w:rsidRPr="004D096C" w:rsidRDefault="005129EB" w:rsidP="005762C8">
            <w:pPr>
              <w:spacing w:before="100" w:beforeAutospacing="1" w:after="100" w:afterAutospacing="1" w:line="240" w:lineRule="auto"/>
              <w:jc w:val="center"/>
              <w:rPr>
                <w:rFonts w:cs="Arial"/>
                <w:sz w:val="18"/>
                <w:szCs w:val="18"/>
                <w:lang w:val="es-CO" w:eastAsia="es-CO"/>
              </w:rPr>
            </w:pPr>
            <w:r w:rsidRPr="004D096C">
              <w:rPr>
                <w:rFonts w:cs="Arial"/>
                <w:sz w:val="18"/>
                <w:szCs w:val="18"/>
              </w:rPr>
              <w:t>$5.613.675</w:t>
            </w:r>
          </w:p>
        </w:tc>
        <w:tc>
          <w:tcPr>
            <w:tcW w:w="1288" w:type="pct"/>
            <w:tcBorders>
              <w:top w:val="single" w:sz="4" w:space="0" w:color="A9D08E"/>
            </w:tcBorders>
            <w:shd w:val="clear" w:color="auto" w:fill="auto"/>
            <w:vAlign w:val="center"/>
            <w:hideMark/>
          </w:tcPr>
          <w:p w14:paraId="55DF8B7D" w14:textId="77777777" w:rsidR="005129EB" w:rsidRPr="004D096C" w:rsidRDefault="005129EB" w:rsidP="005762C8">
            <w:pPr>
              <w:spacing w:before="100" w:beforeAutospacing="1" w:after="100" w:afterAutospacing="1" w:line="240" w:lineRule="auto"/>
              <w:jc w:val="center"/>
              <w:rPr>
                <w:rFonts w:eastAsia="Times New Roman" w:cs="Arial"/>
                <w:sz w:val="18"/>
                <w:szCs w:val="18"/>
                <w:lang w:val="es-CO" w:eastAsia="es-CO"/>
              </w:rPr>
            </w:pPr>
            <w:r w:rsidRPr="004D096C">
              <w:rPr>
                <w:rFonts w:cs="Arial"/>
                <w:sz w:val="18"/>
                <w:szCs w:val="18"/>
              </w:rPr>
              <w:t>$ 6.105.755</w:t>
            </w:r>
          </w:p>
        </w:tc>
        <w:tc>
          <w:tcPr>
            <w:tcW w:w="1364" w:type="pct"/>
            <w:tcBorders>
              <w:top w:val="single" w:sz="4" w:space="0" w:color="A9D08E"/>
            </w:tcBorders>
            <w:shd w:val="clear" w:color="auto" w:fill="auto"/>
            <w:vAlign w:val="center"/>
            <w:hideMark/>
          </w:tcPr>
          <w:p w14:paraId="7BF717D8" w14:textId="77777777" w:rsidR="005129EB" w:rsidRPr="004D096C" w:rsidRDefault="005129EB" w:rsidP="005762C8">
            <w:pPr>
              <w:spacing w:before="100" w:beforeAutospacing="1" w:after="100" w:afterAutospacing="1" w:line="240" w:lineRule="auto"/>
              <w:jc w:val="center"/>
              <w:rPr>
                <w:rFonts w:eastAsia="Times New Roman" w:cs="Arial"/>
                <w:sz w:val="18"/>
                <w:szCs w:val="18"/>
                <w:lang w:val="es-CO" w:eastAsia="es-CO"/>
              </w:rPr>
            </w:pPr>
            <w:r w:rsidRPr="004D096C">
              <w:rPr>
                <w:rFonts w:cs="Arial"/>
                <w:sz w:val="18"/>
                <w:szCs w:val="18"/>
              </w:rPr>
              <w:t>$ 0</w:t>
            </w:r>
          </w:p>
        </w:tc>
        <w:tc>
          <w:tcPr>
            <w:tcW w:w="1213" w:type="pct"/>
            <w:tcBorders>
              <w:top w:val="single" w:sz="4" w:space="0" w:color="A9D08E"/>
            </w:tcBorders>
            <w:shd w:val="clear" w:color="auto" w:fill="auto"/>
            <w:vAlign w:val="center"/>
            <w:hideMark/>
          </w:tcPr>
          <w:p w14:paraId="515AA6B7" w14:textId="77777777" w:rsidR="005129EB" w:rsidRPr="004D096C" w:rsidRDefault="005129EB" w:rsidP="005762C8">
            <w:pPr>
              <w:spacing w:before="100" w:beforeAutospacing="1" w:after="100" w:afterAutospacing="1" w:line="240" w:lineRule="auto"/>
              <w:jc w:val="center"/>
              <w:rPr>
                <w:rFonts w:eastAsia="Times New Roman" w:cs="Arial"/>
                <w:sz w:val="18"/>
                <w:szCs w:val="18"/>
                <w:lang w:val="es-CO" w:eastAsia="es-CO"/>
              </w:rPr>
            </w:pPr>
            <w:r w:rsidRPr="004D096C">
              <w:rPr>
                <w:rFonts w:cs="Arial"/>
                <w:sz w:val="18"/>
                <w:szCs w:val="18"/>
              </w:rPr>
              <w:t>$ 6.105.755</w:t>
            </w:r>
          </w:p>
        </w:tc>
      </w:tr>
    </w:tbl>
    <w:p w14:paraId="18E76A54" w14:textId="77777777" w:rsidR="005129EB" w:rsidRPr="005762C8" w:rsidRDefault="005762C8" w:rsidP="005129EB">
      <w:pPr>
        <w:spacing w:after="0" w:line="240" w:lineRule="auto"/>
        <w:rPr>
          <w:rFonts w:cs="Arial"/>
          <w:sz w:val="16"/>
          <w:szCs w:val="16"/>
        </w:rPr>
      </w:pPr>
      <w:r>
        <w:rPr>
          <w:rFonts w:cs="Arial"/>
          <w:sz w:val="16"/>
          <w:szCs w:val="16"/>
        </w:rPr>
        <w:t>C</w:t>
      </w:r>
      <w:r w:rsidR="005129EB" w:rsidRPr="005762C8">
        <w:rPr>
          <w:rFonts w:cs="Arial"/>
          <w:sz w:val="16"/>
          <w:szCs w:val="16"/>
        </w:rPr>
        <w:t>ifras en millones de $</w:t>
      </w:r>
    </w:p>
    <w:p w14:paraId="00E6CC72" w14:textId="77777777" w:rsidR="005129EB" w:rsidRPr="005762C8" w:rsidRDefault="005129EB" w:rsidP="005129EB">
      <w:pPr>
        <w:spacing w:after="0" w:line="240" w:lineRule="auto"/>
        <w:jc w:val="both"/>
        <w:rPr>
          <w:rFonts w:cs="Arial"/>
          <w:sz w:val="16"/>
          <w:szCs w:val="16"/>
        </w:rPr>
      </w:pPr>
      <w:r w:rsidRPr="005762C8">
        <w:rPr>
          <w:rFonts w:cs="Arial"/>
          <w:sz w:val="16"/>
          <w:szCs w:val="16"/>
        </w:rPr>
        <w:t>Fuente SIIF NACION - 31 de diciembre 2</w:t>
      </w:r>
      <w:r w:rsidR="00F406C5">
        <w:rPr>
          <w:rFonts w:cs="Arial"/>
          <w:sz w:val="16"/>
          <w:szCs w:val="16"/>
        </w:rPr>
        <w:t>017</w:t>
      </w:r>
      <w:r w:rsidRPr="005762C8">
        <w:rPr>
          <w:rFonts w:cs="Arial"/>
          <w:sz w:val="16"/>
          <w:szCs w:val="16"/>
        </w:rPr>
        <w:t>.</w:t>
      </w:r>
    </w:p>
    <w:p w14:paraId="313DE02C" w14:textId="77777777" w:rsidR="005129EB" w:rsidRPr="007608C2" w:rsidRDefault="005129EB" w:rsidP="005129EB">
      <w:pPr>
        <w:spacing w:before="100" w:beforeAutospacing="1" w:after="100" w:afterAutospacing="1" w:line="240" w:lineRule="auto"/>
        <w:jc w:val="both"/>
        <w:rPr>
          <w:rFonts w:cs="Arial"/>
          <w:lang w:eastAsia="es-ES"/>
        </w:rPr>
      </w:pPr>
      <w:r w:rsidRPr="007608C2">
        <w:rPr>
          <w:rFonts w:cs="Arial"/>
          <w:noProof/>
          <w:lang w:eastAsia="es-ES"/>
        </w:rPr>
        <w:t xml:space="preserve">Mediante la Ley 1815 del 07 de diciembre de 2016  se decretó  el Presupuesto de Rentas y Recursos de capital y  la Ley de apropiaciones para la Vigencia Fiscal del año 2017, así mismo mediante el Decreto No. 2170 del 27 de diciembre de 2016 se </w:t>
      </w:r>
      <w:r w:rsidRPr="007608C2">
        <w:rPr>
          <w:rFonts w:cs="Arial"/>
          <w:lang w:eastAsia="es-ES"/>
        </w:rPr>
        <w:t>liquidó el Presupuesto General de la Nación, en el cual se detallaron las apropiaciones, se clasificaron y definieron los gastos para la vigencia fiscal 2017.</w:t>
      </w:r>
    </w:p>
    <w:p w14:paraId="2DCDB8A6" w14:textId="77777777" w:rsidR="005129EB" w:rsidRPr="007608C2" w:rsidRDefault="005129EB" w:rsidP="005129EB">
      <w:pPr>
        <w:spacing w:before="100" w:beforeAutospacing="1" w:after="100" w:afterAutospacing="1" w:line="240" w:lineRule="auto"/>
        <w:jc w:val="both"/>
        <w:rPr>
          <w:rFonts w:cs="Arial"/>
          <w:lang w:eastAsia="es-ES"/>
        </w:rPr>
      </w:pPr>
      <w:r w:rsidRPr="007608C2">
        <w:rPr>
          <w:rFonts w:cs="Arial"/>
          <w:lang w:eastAsia="es-ES"/>
        </w:rPr>
        <w:t xml:space="preserve">Con base en la normatividad anterior, se asignó para el </w:t>
      </w:r>
      <w:r w:rsidRPr="007608C2">
        <w:rPr>
          <w:rFonts w:cs="Arial"/>
        </w:rPr>
        <w:t>Instituto Colombiano de Bienestar Familiar</w:t>
      </w:r>
      <w:r w:rsidRPr="007608C2">
        <w:rPr>
          <w:rFonts w:cs="Arial"/>
          <w:lang w:eastAsia="es-ES"/>
        </w:rPr>
        <w:t xml:space="preserve"> una apropiación inicial por valor de $5 billones 613.674 millones, distribuida en:  $353.512 millones para funcionamiento y $5 billones 260.162 millones para inversión, de los cuales inicialmente fueron bloqueados $18.273 millones, bajo Previo Concepto de la Dirección General del Presupuesto Público Nacional.</w:t>
      </w:r>
    </w:p>
    <w:p w14:paraId="48319447" w14:textId="77777777" w:rsidR="005129EB" w:rsidRPr="007608C2" w:rsidRDefault="005129EB" w:rsidP="005129EB">
      <w:pPr>
        <w:spacing w:before="100" w:beforeAutospacing="1" w:after="100" w:afterAutospacing="1" w:line="240" w:lineRule="auto"/>
        <w:jc w:val="both"/>
        <w:rPr>
          <w:rFonts w:cs="Arial"/>
          <w:lang w:eastAsia="es-ES"/>
        </w:rPr>
      </w:pPr>
      <w:r w:rsidRPr="007608C2">
        <w:rPr>
          <w:rFonts w:cs="Arial"/>
          <w:lang w:eastAsia="es-ES"/>
        </w:rPr>
        <w:t>Con fecha 01 de marzo de 2017, el Ministerio de Hacienda y Crédito Público realizó adición de recursos para el Proyecto Asistencia a la Primera Infancia a Nivel Nacional por valor de $372.856 millones, ascendiendo la apropiación al orden de $ 5.986.530.</w:t>
      </w:r>
    </w:p>
    <w:p w14:paraId="3112536E" w14:textId="77777777" w:rsidR="005129EB" w:rsidRPr="007608C2" w:rsidRDefault="005129EB" w:rsidP="005129EB">
      <w:pPr>
        <w:spacing w:before="100" w:beforeAutospacing="1" w:after="100" w:afterAutospacing="1" w:line="240" w:lineRule="auto"/>
        <w:jc w:val="both"/>
        <w:rPr>
          <w:rFonts w:cs="Arial"/>
          <w:lang w:eastAsia="es-ES"/>
        </w:rPr>
      </w:pPr>
      <w:r w:rsidRPr="007608C2">
        <w:rPr>
          <w:rFonts w:cs="Arial"/>
          <w:lang w:eastAsia="es-ES"/>
        </w:rPr>
        <w:t>Posteriormente a través del Decreto 1238 de fecha 19 de julio de 2017, el MHCP realizó adición al presupuesto del ICBF por valor de $279.238 millones, ($123.557 millones a gastos de personal, $28.480 millones para Protección, $125.001 millones para Primera Infancia y $2.200 millones para el Nuevo Modelo) por lo que la apropiación vigente ascendió a la suma de $6.265.768 millones.</w:t>
      </w:r>
    </w:p>
    <w:p w14:paraId="271766D9" w14:textId="77777777" w:rsidR="005129EB" w:rsidRPr="007608C2" w:rsidRDefault="005129EB" w:rsidP="005129EB">
      <w:pPr>
        <w:spacing w:before="100" w:beforeAutospacing="1" w:after="100" w:afterAutospacing="1" w:line="240" w:lineRule="auto"/>
        <w:jc w:val="both"/>
        <w:rPr>
          <w:rFonts w:cs="Arial"/>
          <w:lang w:eastAsia="es-ES"/>
        </w:rPr>
      </w:pPr>
      <w:r w:rsidRPr="007608C2">
        <w:rPr>
          <w:rFonts w:cs="Arial"/>
          <w:lang w:eastAsia="es-ES"/>
        </w:rPr>
        <w:t>Así mismo, los $123.557 millones asignados a gastos de personal fueron incluidos en la apropiación bajo previo concepto de la DGPPN y mediante el mismo Decreto 1238 del 19 de julio de 2017 fue realizado un traslado de apropiación del presupuesto de inversión a funcionamiento por valor de $61.778 millones, dando como resultado una apropiación bloqueada de $203.608 millones.</w:t>
      </w:r>
    </w:p>
    <w:p w14:paraId="47D15C09" w14:textId="77777777" w:rsidR="005129EB" w:rsidRPr="007608C2" w:rsidRDefault="005129EB" w:rsidP="005129EB">
      <w:pPr>
        <w:spacing w:before="100" w:beforeAutospacing="1" w:after="100" w:afterAutospacing="1" w:line="240" w:lineRule="auto"/>
        <w:jc w:val="both"/>
        <w:rPr>
          <w:rFonts w:cs="Arial"/>
        </w:rPr>
      </w:pPr>
      <w:r w:rsidRPr="007608C2">
        <w:rPr>
          <w:rFonts w:cs="Arial"/>
        </w:rPr>
        <w:t>Frente a los $203.608 millones que se encontraban bloqueados en Funcionamiento, se tramitó solicitud de levantamiento parcial del Previo Concepto de la DGPPN, mediante el Acuerdo 006 del Consejo Directivo del 10 de noviembre de 2017 por un valor de $71.652 millones correspondientes a Otros Gastos de Personales de la Dirección de Gestión Humana.</w:t>
      </w:r>
    </w:p>
    <w:p w14:paraId="45C4B0DE" w14:textId="77777777" w:rsidR="005129EB" w:rsidRPr="007608C2" w:rsidRDefault="005129EB" w:rsidP="005129EB">
      <w:pPr>
        <w:spacing w:after="0" w:line="240" w:lineRule="auto"/>
        <w:jc w:val="both"/>
        <w:rPr>
          <w:rFonts w:eastAsia="Times New Roman" w:cs="Arial"/>
          <w:color w:val="000000"/>
          <w:lang w:val="es-CO" w:eastAsia="es-CO"/>
        </w:rPr>
      </w:pPr>
      <w:r w:rsidRPr="007608C2">
        <w:rPr>
          <w:rFonts w:cs="Arial"/>
        </w:rPr>
        <w:lastRenderedPageBreak/>
        <w:t>Finalmente, el Ministerio de Hacienda y Crédito Público mediante el Decreto No. 2118 de 2017, efectuó  reducción de apropiaciones en el Presupuesto General de la Nación para la vigencia fiscal de 2017, en el Presupuesto de Gastos de Inversión y Funcionamiento del ICBF  por valor de $160.014 millones, que incluían los $131.956 millones restantes que se encontraban bloqueados bajo Previo Concepto de la Dirección General del Presupuesto Público Nacional, por lo que la  apropiación vigente final del 2017 ascendió a la suma de $</w:t>
      </w:r>
      <w:r w:rsidRPr="007608C2">
        <w:rPr>
          <w:rFonts w:eastAsia="Times New Roman" w:cs="Arial"/>
          <w:color w:val="000000"/>
          <w:lang w:val="es-CO" w:eastAsia="es-CO"/>
        </w:rPr>
        <w:t>6.105.755 millones.</w:t>
      </w:r>
    </w:p>
    <w:tbl>
      <w:tblPr>
        <w:tblpPr w:leftFromText="141" w:rightFromText="141" w:vertAnchor="text" w:horzAnchor="margin" w:tblpXSpec="center" w:tblpY="654"/>
        <w:tblW w:w="5000" w:type="pct"/>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555"/>
        <w:gridCol w:w="1558"/>
        <w:gridCol w:w="1702"/>
        <w:gridCol w:w="1558"/>
        <w:gridCol w:w="1560"/>
        <w:gridCol w:w="1462"/>
      </w:tblGrid>
      <w:tr w:rsidR="005129EB" w:rsidRPr="005762C8" w14:paraId="47ADF57A" w14:textId="77777777" w:rsidTr="005762C8">
        <w:trPr>
          <w:trHeight w:val="284"/>
        </w:trPr>
        <w:tc>
          <w:tcPr>
            <w:tcW w:w="828" w:type="pct"/>
            <w:shd w:val="clear" w:color="auto" w:fill="76922E"/>
            <w:vAlign w:val="center"/>
            <w:hideMark/>
          </w:tcPr>
          <w:p w14:paraId="25C20832" w14:textId="77777777" w:rsidR="005129EB" w:rsidRPr="005762C8"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Tipo de Gasto</w:t>
            </w:r>
          </w:p>
        </w:tc>
        <w:tc>
          <w:tcPr>
            <w:tcW w:w="829" w:type="pct"/>
            <w:shd w:val="clear" w:color="auto" w:fill="76922E"/>
            <w:vAlign w:val="center"/>
            <w:hideMark/>
          </w:tcPr>
          <w:p w14:paraId="1FC12DF3" w14:textId="77777777" w:rsidR="005129EB" w:rsidRPr="005762C8"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Fuente</w:t>
            </w:r>
          </w:p>
        </w:tc>
        <w:tc>
          <w:tcPr>
            <w:tcW w:w="906" w:type="pct"/>
            <w:shd w:val="clear" w:color="auto" w:fill="76922E"/>
            <w:vAlign w:val="center"/>
            <w:hideMark/>
          </w:tcPr>
          <w:p w14:paraId="510C7734" w14:textId="77777777" w:rsidR="005129EB" w:rsidRPr="005762C8"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Apropiación Inicial</w:t>
            </w:r>
          </w:p>
        </w:tc>
        <w:tc>
          <w:tcPr>
            <w:tcW w:w="829" w:type="pct"/>
            <w:shd w:val="clear" w:color="auto" w:fill="76922E"/>
            <w:vAlign w:val="center"/>
            <w:hideMark/>
          </w:tcPr>
          <w:p w14:paraId="6645DB02" w14:textId="77777777" w:rsidR="005129EB" w:rsidRPr="005762C8"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Apropiación Vigente</w:t>
            </w:r>
          </w:p>
        </w:tc>
        <w:tc>
          <w:tcPr>
            <w:tcW w:w="830" w:type="pct"/>
            <w:shd w:val="clear" w:color="auto" w:fill="76922E"/>
            <w:vAlign w:val="center"/>
            <w:hideMark/>
          </w:tcPr>
          <w:p w14:paraId="20EFC2C1" w14:textId="77777777" w:rsidR="005129EB" w:rsidRPr="005762C8"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Apropiación Bloqueada</w:t>
            </w:r>
          </w:p>
        </w:tc>
        <w:tc>
          <w:tcPr>
            <w:tcW w:w="778" w:type="pct"/>
            <w:shd w:val="clear" w:color="auto" w:fill="76922E"/>
            <w:vAlign w:val="center"/>
            <w:hideMark/>
          </w:tcPr>
          <w:p w14:paraId="290F3697" w14:textId="77777777" w:rsidR="005129EB" w:rsidRPr="005762C8"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Apropiación a Ejecutar</w:t>
            </w:r>
          </w:p>
        </w:tc>
      </w:tr>
      <w:tr w:rsidR="005129EB" w:rsidRPr="005762C8" w14:paraId="07B07F86" w14:textId="77777777" w:rsidTr="005762C8">
        <w:trPr>
          <w:trHeight w:val="284"/>
        </w:trPr>
        <w:tc>
          <w:tcPr>
            <w:tcW w:w="828" w:type="pct"/>
            <w:shd w:val="clear" w:color="auto" w:fill="auto"/>
            <w:vAlign w:val="center"/>
            <w:hideMark/>
          </w:tcPr>
          <w:p w14:paraId="77AF331E" w14:textId="77777777" w:rsidR="005129EB" w:rsidRPr="005762C8" w:rsidRDefault="005129EB" w:rsidP="004652A6">
            <w:pPr>
              <w:spacing w:before="100" w:beforeAutospacing="1" w:after="100" w:afterAutospacing="1" w:line="240" w:lineRule="auto"/>
              <w:jc w:val="both"/>
              <w:rPr>
                <w:rFonts w:eastAsia="Times New Roman" w:cs="Arial"/>
                <w:sz w:val="18"/>
                <w:szCs w:val="18"/>
                <w:lang w:val="es-CO" w:eastAsia="es-CO"/>
              </w:rPr>
            </w:pPr>
            <w:r w:rsidRPr="005762C8">
              <w:rPr>
                <w:rFonts w:eastAsia="Times New Roman" w:cs="Arial"/>
                <w:sz w:val="18"/>
                <w:szCs w:val="18"/>
                <w:lang w:eastAsia="es-CO"/>
              </w:rPr>
              <w:t>Funcionamiento</w:t>
            </w:r>
          </w:p>
        </w:tc>
        <w:tc>
          <w:tcPr>
            <w:tcW w:w="829" w:type="pct"/>
            <w:shd w:val="clear" w:color="auto" w:fill="auto"/>
            <w:vAlign w:val="center"/>
            <w:hideMark/>
          </w:tcPr>
          <w:p w14:paraId="1748F206" w14:textId="77777777" w:rsidR="005129EB" w:rsidRPr="005762C8" w:rsidRDefault="005129EB" w:rsidP="004652A6">
            <w:pPr>
              <w:spacing w:before="100" w:beforeAutospacing="1" w:after="100" w:afterAutospacing="1" w:line="240" w:lineRule="auto"/>
              <w:jc w:val="both"/>
              <w:rPr>
                <w:rFonts w:eastAsia="Times New Roman" w:cs="Arial"/>
                <w:sz w:val="18"/>
                <w:szCs w:val="18"/>
                <w:lang w:val="es-CO" w:eastAsia="es-CO"/>
              </w:rPr>
            </w:pPr>
            <w:r w:rsidRPr="005762C8">
              <w:rPr>
                <w:rFonts w:eastAsia="Times New Roman" w:cs="Arial"/>
                <w:sz w:val="18"/>
                <w:szCs w:val="18"/>
                <w:lang w:eastAsia="es-CO"/>
              </w:rPr>
              <w:t>Recursos Propios</w:t>
            </w:r>
          </w:p>
        </w:tc>
        <w:tc>
          <w:tcPr>
            <w:tcW w:w="906" w:type="pct"/>
            <w:shd w:val="clear" w:color="auto" w:fill="auto"/>
            <w:vAlign w:val="center"/>
            <w:hideMark/>
          </w:tcPr>
          <w:p w14:paraId="647987D9" w14:textId="77777777"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$ 353.512</w:t>
            </w:r>
          </w:p>
        </w:tc>
        <w:tc>
          <w:tcPr>
            <w:tcW w:w="829" w:type="pct"/>
            <w:shd w:val="clear" w:color="auto" w:fill="auto"/>
            <w:vAlign w:val="center"/>
            <w:hideMark/>
          </w:tcPr>
          <w:p w14:paraId="255D8E76" w14:textId="77777777"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$ 398.847</w:t>
            </w:r>
          </w:p>
        </w:tc>
        <w:tc>
          <w:tcPr>
            <w:tcW w:w="830" w:type="pct"/>
            <w:shd w:val="clear" w:color="auto" w:fill="auto"/>
            <w:vAlign w:val="center"/>
            <w:hideMark/>
          </w:tcPr>
          <w:p w14:paraId="112F1DA9" w14:textId="77777777"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$ 0</w:t>
            </w:r>
          </w:p>
        </w:tc>
        <w:tc>
          <w:tcPr>
            <w:tcW w:w="778" w:type="pct"/>
            <w:shd w:val="clear" w:color="auto" w:fill="auto"/>
            <w:vAlign w:val="center"/>
          </w:tcPr>
          <w:p w14:paraId="5791993C" w14:textId="77777777"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$ 398.847</w:t>
            </w:r>
          </w:p>
        </w:tc>
      </w:tr>
      <w:tr w:rsidR="005129EB" w:rsidRPr="005762C8" w14:paraId="3CDD9C66" w14:textId="77777777" w:rsidTr="005762C8">
        <w:trPr>
          <w:trHeight w:val="284"/>
        </w:trPr>
        <w:tc>
          <w:tcPr>
            <w:tcW w:w="828" w:type="pct"/>
            <w:shd w:val="clear" w:color="auto" w:fill="auto"/>
            <w:vAlign w:val="center"/>
            <w:hideMark/>
          </w:tcPr>
          <w:p w14:paraId="1918DA4D" w14:textId="77777777" w:rsidR="005129EB" w:rsidRPr="005762C8" w:rsidRDefault="005129EB" w:rsidP="004652A6">
            <w:pPr>
              <w:spacing w:before="100" w:beforeAutospacing="1" w:after="100" w:afterAutospacing="1" w:line="240" w:lineRule="auto"/>
              <w:jc w:val="both"/>
              <w:rPr>
                <w:rFonts w:eastAsia="Times New Roman" w:cs="Arial"/>
                <w:sz w:val="18"/>
                <w:szCs w:val="18"/>
                <w:lang w:val="es-CO" w:eastAsia="es-CO"/>
              </w:rPr>
            </w:pPr>
            <w:r w:rsidRPr="005762C8">
              <w:rPr>
                <w:rFonts w:eastAsia="Times New Roman" w:cs="Arial"/>
                <w:sz w:val="18"/>
                <w:szCs w:val="18"/>
                <w:lang w:eastAsia="es-CO"/>
              </w:rPr>
              <w:t>Inversión</w:t>
            </w:r>
          </w:p>
        </w:tc>
        <w:tc>
          <w:tcPr>
            <w:tcW w:w="829" w:type="pct"/>
            <w:shd w:val="clear" w:color="auto" w:fill="auto"/>
            <w:vAlign w:val="center"/>
            <w:hideMark/>
          </w:tcPr>
          <w:p w14:paraId="697B6C4D" w14:textId="77777777" w:rsidR="005129EB" w:rsidRPr="005762C8" w:rsidRDefault="005129EB" w:rsidP="004652A6">
            <w:pPr>
              <w:spacing w:before="100" w:beforeAutospacing="1" w:after="100" w:afterAutospacing="1" w:line="240" w:lineRule="auto"/>
              <w:jc w:val="both"/>
              <w:rPr>
                <w:rFonts w:eastAsia="Times New Roman" w:cs="Arial"/>
                <w:sz w:val="18"/>
                <w:szCs w:val="18"/>
                <w:lang w:val="es-CO" w:eastAsia="es-CO"/>
              </w:rPr>
            </w:pPr>
            <w:r w:rsidRPr="005762C8">
              <w:rPr>
                <w:rFonts w:eastAsia="Times New Roman" w:cs="Arial"/>
                <w:sz w:val="18"/>
                <w:szCs w:val="18"/>
                <w:lang w:eastAsia="es-CO"/>
              </w:rPr>
              <w:t>Recursos Propios</w:t>
            </w:r>
          </w:p>
        </w:tc>
        <w:tc>
          <w:tcPr>
            <w:tcW w:w="906" w:type="pct"/>
            <w:shd w:val="clear" w:color="auto" w:fill="auto"/>
            <w:vAlign w:val="center"/>
            <w:hideMark/>
          </w:tcPr>
          <w:p w14:paraId="3EF6A5E2" w14:textId="77777777"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$ 2.429.107</w:t>
            </w:r>
          </w:p>
        </w:tc>
        <w:tc>
          <w:tcPr>
            <w:tcW w:w="829" w:type="pct"/>
            <w:shd w:val="clear" w:color="auto" w:fill="auto"/>
            <w:vAlign w:val="center"/>
            <w:hideMark/>
          </w:tcPr>
          <w:p w14:paraId="174695C3" w14:textId="77777777"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$ 2.482.024</w:t>
            </w:r>
          </w:p>
        </w:tc>
        <w:tc>
          <w:tcPr>
            <w:tcW w:w="830" w:type="pct"/>
            <w:shd w:val="clear" w:color="auto" w:fill="auto"/>
            <w:vAlign w:val="center"/>
            <w:hideMark/>
          </w:tcPr>
          <w:p w14:paraId="09EC1855" w14:textId="77777777"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$ 0</w:t>
            </w:r>
          </w:p>
        </w:tc>
        <w:tc>
          <w:tcPr>
            <w:tcW w:w="778" w:type="pct"/>
            <w:shd w:val="clear" w:color="auto" w:fill="auto"/>
            <w:vAlign w:val="center"/>
          </w:tcPr>
          <w:p w14:paraId="416E3B16" w14:textId="77777777"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$ 2.482.024</w:t>
            </w:r>
          </w:p>
        </w:tc>
      </w:tr>
      <w:tr w:rsidR="005129EB" w:rsidRPr="005762C8" w14:paraId="6106A750" w14:textId="77777777" w:rsidTr="005762C8">
        <w:trPr>
          <w:trHeight w:val="226"/>
        </w:trPr>
        <w:tc>
          <w:tcPr>
            <w:tcW w:w="828" w:type="pct"/>
            <w:shd w:val="clear" w:color="auto" w:fill="auto"/>
            <w:hideMark/>
          </w:tcPr>
          <w:p w14:paraId="1CC5D3FE" w14:textId="77777777" w:rsidR="005129EB" w:rsidRPr="005762C8" w:rsidRDefault="005129EB" w:rsidP="004652A6">
            <w:pPr>
              <w:spacing w:before="100" w:beforeAutospacing="1" w:after="100" w:afterAutospacing="1" w:line="240" w:lineRule="auto"/>
              <w:jc w:val="both"/>
              <w:rPr>
                <w:rFonts w:eastAsia="Times New Roman" w:cs="Arial"/>
                <w:sz w:val="18"/>
                <w:szCs w:val="18"/>
                <w:lang w:val="es-CO" w:eastAsia="es-CO"/>
              </w:rPr>
            </w:pPr>
            <w:r w:rsidRPr="005762C8">
              <w:rPr>
                <w:rFonts w:eastAsia="Times New Roman" w:cs="Arial"/>
                <w:sz w:val="18"/>
                <w:szCs w:val="18"/>
                <w:lang w:eastAsia="es-CO"/>
              </w:rPr>
              <w:t>Inversión</w:t>
            </w:r>
          </w:p>
        </w:tc>
        <w:tc>
          <w:tcPr>
            <w:tcW w:w="829" w:type="pct"/>
            <w:shd w:val="clear" w:color="auto" w:fill="auto"/>
            <w:hideMark/>
          </w:tcPr>
          <w:p w14:paraId="6C627011" w14:textId="77777777" w:rsidR="005129EB" w:rsidRPr="005762C8" w:rsidRDefault="005129EB" w:rsidP="004652A6">
            <w:pPr>
              <w:spacing w:before="100" w:beforeAutospacing="1" w:after="100" w:afterAutospacing="1" w:line="240" w:lineRule="auto"/>
              <w:jc w:val="both"/>
              <w:rPr>
                <w:rFonts w:eastAsia="Times New Roman" w:cs="Arial"/>
                <w:sz w:val="18"/>
                <w:szCs w:val="18"/>
                <w:lang w:val="es-CO" w:eastAsia="es-CO"/>
              </w:rPr>
            </w:pPr>
            <w:r w:rsidRPr="005762C8">
              <w:rPr>
                <w:rFonts w:eastAsia="Times New Roman" w:cs="Arial"/>
                <w:sz w:val="18"/>
                <w:szCs w:val="18"/>
                <w:lang w:eastAsia="es-CO"/>
              </w:rPr>
              <w:t>Recursos Nación</w:t>
            </w:r>
          </w:p>
        </w:tc>
        <w:tc>
          <w:tcPr>
            <w:tcW w:w="906" w:type="pct"/>
            <w:shd w:val="clear" w:color="auto" w:fill="auto"/>
            <w:vAlign w:val="center"/>
            <w:hideMark/>
          </w:tcPr>
          <w:p w14:paraId="1772303E" w14:textId="77777777"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$ 2.831.055</w:t>
            </w:r>
          </w:p>
        </w:tc>
        <w:tc>
          <w:tcPr>
            <w:tcW w:w="829" w:type="pct"/>
            <w:shd w:val="clear" w:color="auto" w:fill="auto"/>
            <w:vAlign w:val="center"/>
            <w:hideMark/>
          </w:tcPr>
          <w:p w14:paraId="12B17BF0" w14:textId="77777777"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$ 3.224.883</w:t>
            </w:r>
          </w:p>
        </w:tc>
        <w:tc>
          <w:tcPr>
            <w:tcW w:w="830" w:type="pct"/>
            <w:shd w:val="clear" w:color="auto" w:fill="auto"/>
            <w:hideMark/>
          </w:tcPr>
          <w:p w14:paraId="3DEC6F9E" w14:textId="77777777"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$ 0</w:t>
            </w:r>
          </w:p>
        </w:tc>
        <w:tc>
          <w:tcPr>
            <w:tcW w:w="778" w:type="pct"/>
            <w:shd w:val="clear" w:color="auto" w:fill="auto"/>
            <w:vAlign w:val="center"/>
          </w:tcPr>
          <w:p w14:paraId="3282DA8A" w14:textId="77777777"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$ 3.224.883</w:t>
            </w:r>
          </w:p>
        </w:tc>
      </w:tr>
      <w:tr w:rsidR="005129EB" w:rsidRPr="005762C8" w14:paraId="6FC39B19" w14:textId="77777777" w:rsidTr="005762C8">
        <w:trPr>
          <w:trHeight w:val="284"/>
        </w:trPr>
        <w:tc>
          <w:tcPr>
            <w:tcW w:w="1657" w:type="pct"/>
            <w:gridSpan w:val="2"/>
            <w:shd w:val="clear" w:color="auto" w:fill="auto"/>
            <w:vAlign w:val="center"/>
            <w:hideMark/>
          </w:tcPr>
          <w:p w14:paraId="574D9754" w14:textId="77777777" w:rsidR="005129EB" w:rsidRPr="005762C8" w:rsidRDefault="005129EB" w:rsidP="004652A6">
            <w:pPr>
              <w:spacing w:before="100" w:beforeAutospacing="1" w:after="100" w:afterAutospacing="1" w:line="240" w:lineRule="auto"/>
              <w:jc w:val="both"/>
              <w:rPr>
                <w:rFonts w:eastAsia="Times New Roman" w:cs="Arial"/>
                <w:b/>
                <w:bCs/>
                <w:sz w:val="18"/>
                <w:szCs w:val="18"/>
                <w:lang w:val="es-CO" w:eastAsia="es-CO"/>
              </w:rPr>
            </w:pPr>
            <w:r w:rsidRPr="005762C8">
              <w:rPr>
                <w:rFonts w:eastAsia="Times New Roman" w:cs="Arial"/>
                <w:b/>
                <w:bCs/>
                <w:sz w:val="18"/>
                <w:szCs w:val="18"/>
                <w:lang w:eastAsia="es-CO"/>
              </w:rPr>
              <w:t>Total, Apropiación</w:t>
            </w:r>
          </w:p>
        </w:tc>
        <w:tc>
          <w:tcPr>
            <w:tcW w:w="906" w:type="pct"/>
            <w:shd w:val="clear" w:color="auto" w:fill="auto"/>
            <w:vAlign w:val="center"/>
            <w:hideMark/>
          </w:tcPr>
          <w:p w14:paraId="56B3679A" w14:textId="77777777" w:rsidR="005129EB" w:rsidRPr="005762C8" w:rsidRDefault="005129EB" w:rsidP="004652A6">
            <w:pPr>
              <w:spacing w:before="100" w:beforeAutospacing="1" w:after="100" w:afterAutospacing="1" w:line="240" w:lineRule="auto"/>
              <w:jc w:val="right"/>
              <w:rPr>
                <w:rFonts w:eastAsia="Times New Roman" w:cs="Arial"/>
                <w:b/>
                <w:bCs/>
                <w:sz w:val="18"/>
                <w:szCs w:val="18"/>
                <w:lang w:eastAsia="es-CO"/>
              </w:rPr>
            </w:pPr>
            <w:r w:rsidRPr="005762C8">
              <w:rPr>
                <w:rFonts w:eastAsia="Times New Roman" w:cs="Arial"/>
                <w:b/>
                <w:bCs/>
                <w:sz w:val="18"/>
                <w:szCs w:val="18"/>
                <w:lang w:eastAsia="es-CO"/>
              </w:rPr>
              <w:t>$ 5.613.674</w:t>
            </w:r>
          </w:p>
        </w:tc>
        <w:tc>
          <w:tcPr>
            <w:tcW w:w="829" w:type="pct"/>
            <w:shd w:val="clear" w:color="auto" w:fill="auto"/>
            <w:vAlign w:val="center"/>
            <w:hideMark/>
          </w:tcPr>
          <w:p w14:paraId="3B9A62FA" w14:textId="77777777" w:rsidR="005129EB" w:rsidRPr="005762C8" w:rsidRDefault="005129EB" w:rsidP="004652A6">
            <w:pPr>
              <w:spacing w:before="100" w:beforeAutospacing="1" w:after="100" w:afterAutospacing="1" w:line="240" w:lineRule="auto"/>
              <w:jc w:val="right"/>
              <w:rPr>
                <w:rFonts w:eastAsia="Times New Roman" w:cs="Arial"/>
                <w:b/>
                <w:bCs/>
                <w:sz w:val="18"/>
                <w:szCs w:val="18"/>
                <w:lang w:eastAsia="es-CO"/>
              </w:rPr>
            </w:pPr>
            <w:r w:rsidRPr="005762C8">
              <w:rPr>
                <w:rFonts w:eastAsia="Times New Roman" w:cs="Arial"/>
                <w:b/>
                <w:bCs/>
                <w:sz w:val="18"/>
                <w:szCs w:val="18"/>
                <w:lang w:eastAsia="es-CO"/>
              </w:rPr>
              <w:t>$ 6.105.755</w:t>
            </w:r>
          </w:p>
        </w:tc>
        <w:tc>
          <w:tcPr>
            <w:tcW w:w="830" w:type="pct"/>
            <w:shd w:val="clear" w:color="auto" w:fill="auto"/>
            <w:vAlign w:val="center"/>
            <w:hideMark/>
          </w:tcPr>
          <w:p w14:paraId="2CD3D71B" w14:textId="77777777" w:rsidR="005129EB" w:rsidRPr="005762C8" w:rsidRDefault="005129EB" w:rsidP="004652A6">
            <w:pPr>
              <w:spacing w:before="100" w:beforeAutospacing="1" w:after="100" w:afterAutospacing="1" w:line="240" w:lineRule="auto"/>
              <w:jc w:val="right"/>
              <w:rPr>
                <w:rFonts w:eastAsia="Times New Roman" w:cs="Arial"/>
                <w:b/>
                <w:bCs/>
                <w:sz w:val="18"/>
                <w:szCs w:val="18"/>
                <w:lang w:eastAsia="es-CO"/>
              </w:rPr>
            </w:pPr>
            <w:r w:rsidRPr="005762C8">
              <w:rPr>
                <w:rFonts w:eastAsia="Times New Roman" w:cs="Arial"/>
                <w:b/>
                <w:bCs/>
                <w:sz w:val="18"/>
                <w:szCs w:val="18"/>
                <w:lang w:eastAsia="es-CO"/>
              </w:rPr>
              <w:t>$ 0</w:t>
            </w:r>
          </w:p>
        </w:tc>
        <w:tc>
          <w:tcPr>
            <w:tcW w:w="778" w:type="pct"/>
            <w:shd w:val="clear" w:color="auto" w:fill="auto"/>
            <w:vAlign w:val="center"/>
          </w:tcPr>
          <w:p w14:paraId="55EFE8D2" w14:textId="77777777" w:rsidR="005129EB" w:rsidRPr="005762C8" w:rsidRDefault="005129EB" w:rsidP="004652A6">
            <w:pPr>
              <w:spacing w:before="100" w:beforeAutospacing="1" w:after="100" w:afterAutospacing="1" w:line="240" w:lineRule="auto"/>
              <w:jc w:val="right"/>
              <w:rPr>
                <w:rFonts w:eastAsia="Times New Roman" w:cs="Arial"/>
                <w:b/>
                <w:bCs/>
                <w:sz w:val="18"/>
                <w:szCs w:val="18"/>
                <w:lang w:eastAsia="es-CO"/>
              </w:rPr>
            </w:pPr>
            <w:r w:rsidRPr="005762C8">
              <w:rPr>
                <w:rFonts w:eastAsia="Times New Roman" w:cs="Arial"/>
                <w:b/>
                <w:bCs/>
                <w:sz w:val="18"/>
                <w:szCs w:val="18"/>
                <w:lang w:eastAsia="es-CO"/>
              </w:rPr>
              <w:t>$ 6.105.755</w:t>
            </w:r>
          </w:p>
        </w:tc>
      </w:tr>
    </w:tbl>
    <w:p w14:paraId="3E2213FB" w14:textId="77777777" w:rsidR="005129EB" w:rsidRPr="007608C2" w:rsidRDefault="005129EB" w:rsidP="005129EB">
      <w:pPr>
        <w:spacing w:before="100" w:beforeAutospacing="1" w:after="100" w:afterAutospacing="1" w:line="240" w:lineRule="auto"/>
        <w:jc w:val="both"/>
        <w:rPr>
          <w:rFonts w:cs="Arial"/>
        </w:rPr>
      </w:pPr>
      <w:r w:rsidRPr="007608C2">
        <w:rPr>
          <w:rFonts w:cs="Arial"/>
          <w:b/>
        </w:rPr>
        <w:t>Composición del gasto por fuente de financiación</w:t>
      </w:r>
      <w:r w:rsidRPr="007608C2">
        <w:rPr>
          <w:rFonts w:cs="Arial"/>
          <w:b/>
        </w:rPr>
        <w:tab/>
      </w:r>
      <w:r w:rsidRPr="007608C2">
        <w:rPr>
          <w:rFonts w:cs="Arial"/>
          <w:b/>
        </w:rPr>
        <w:tab/>
      </w:r>
      <w:r w:rsidRPr="007608C2">
        <w:rPr>
          <w:rFonts w:cs="Arial"/>
          <w:b/>
        </w:rPr>
        <w:tab/>
      </w:r>
      <w:r w:rsidRPr="007608C2">
        <w:rPr>
          <w:rFonts w:cs="Arial"/>
          <w:b/>
        </w:rPr>
        <w:tab/>
      </w:r>
      <w:r w:rsidRPr="007608C2">
        <w:rPr>
          <w:rFonts w:cs="Arial"/>
        </w:rPr>
        <w:t xml:space="preserve"> </w:t>
      </w:r>
      <w:r w:rsidRPr="007608C2">
        <w:rPr>
          <w:rFonts w:cs="Arial"/>
        </w:rPr>
        <w:tab/>
      </w:r>
    </w:p>
    <w:p w14:paraId="3C654E70" w14:textId="77777777" w:rsidR="005129EB" w:rsidRPr="005762C8" w:rsidRDefault="005762C8" w:rsidP="005129EB">
      <w:pPr>
        <w:spacing w:after="0" w:line="240" w:lineRule="auto"/>
        <w:rPr>
          <w:rFonts w:cs="Arial"/>
          <w:sz w:val="16"/>
          <w:szCs w:val="16"/>
        </w:rPr>
      </w:pPr>
      <w:r w:rsidRPr="005762C8">
        <w:rPr>
          <w:rFonts w:cs="Arial"/>
          <w:sz w:val="16"/>
          <w:szCs w:val="16"/>
        </w:rPr>
        <w:t>C</w:t>
      </w:r>
      <w:r w:rsidR="005129EB" w:rsidRPr="005762C8">
        <w:rPr>
          <w:rFonts w:cs="Arial"/>
          <w:sz w:val="16"/>
          <w:szCs w:val="16"/>
        </w:rPr>
        <w:t>ifras en millones de $</w:t>
      </w:r>
    </w:p>
    <w:p w14:paraId="157EF8C1" w14:textId="77777777" w:rsidR="005129EB" w:rsidRPr="005762C8" w:rsidRDefault="005129EB" w:rsidP="005129EB">
      <w:pPr>
        <w:spacing w:after="0" w:line="240" w:lineRule="auto"/>
        <w:jc w:val="both"/>
        <w:rPr>
          <w:rFonts w:cs="Arial"/>
          <w:sz w:val="16"/>
          <w:szCs w:val="16"/>
        </w:rPr>
      </w:pPr>
      <w:r w:rsidRPr="005762C8">
        <w:rPr>
          <w:rFonts w:cs="Arial"/>
          <w:sz w:val="16"/>
          <w:szCs w:val="16"/>
        </w:rPr>
        <w:t>Fuente SII</w:t>
      </w:r>
      <w:r w:rsidR="00F406C5">
        <w:rPr>
          <w:rFonts w:cs="Arial"/>
          <w:sz w:val="16"/>
          <w:szCs w:val="16"/>
        </w:rPr>
        <w:t>F NACION - 31 de diciembre 2017</w:t>
      </w:r>
    </w:p>
    <w:p w14:paraId="4319C454" w14:textId="3AC5D53C" w:rsidR="005129EB" w:rsidRDefault="005129EB" w:rsidP="005129EB">
      <w:pPr>
        <w:spacing w:before="100" w:beforeAutospacing="1" w:after="100" w:afterAutospacing="1" w:line="240" w:lineRule="auto"/>
        <w:jc w:val="both"/>
        <w:rPr>
          <w:rFonts w:cs="Arial"/>
        </w:rPr>
      </w:pPr>
      <w:r w:rsidRPr="007608C2">
        <w:rPr>
          <w:rFonts w:cs="Arial"/>
        </w:rPr>
        <w:t>El presupuesto asignado inicialmente al ICBF para la vigencia 2017, fue financiado en el 49.56% con recursos propios y el 50.44% restante con recursos nación.</w:t>
      </w:r>
    </w:p>
    <w:p w14:paraId="74C07968" w14:textId="77777777" w:rsidR="009C6A2C" w:rsidRPr="005762C8" w:rsidRDefault="009C6A2C" w:rsidP="009C6A2C">
      <w:pPr>
        <w:pStyle w:val="Prrafodelista"/>
        <w:spacing w:before="100" w:beforeAutospacing="1" w:after="0" w:line="240" w:lineRule="auto"/>
        <w:ind w:left="390"/>
        <w:jc w:val="both"/>
        <w:outlineLvl w:val="0"/>
        <w:rPr>
          <w:rFonts w:cs="Arial"/>
          <w:b/>
        </w:rPr>
      </w:pPr>
    </w:p>
    <w:p w14:paraId="16FE79AE" w14:textId="70642E5B" w:rsidR="009C6A2C" w:rsidRPr="007608C2" w:rsidRDefault="009C6A2C" w:rsidP="009C6A2C">
      <w:pPr>
        <w:pStyle w:val="Prrafodelista"/>
        <w:numPr>
          <w:ilvl w:val="1"/>
          <w:numId w:val="2"/>
        </w:numPr>
        <w:spacing w:before="100" w:beforeAutospacing="1" w:after="100" w:afterAutospacing="1" w:line="240" w:lineRule="auto"/>
        <w:jc w:val="both"/>
        <w:outlineLvl w:val="0"/>
        <w:rPr>
          <w:rFonts w:cs="Arial"/>
          <w:b/>
        </w:rPr>
      </w:pPr>
      <w:bookmarkStart w:id="9" w:name="_Toc505111296"/>
      <w:r w:rsidRPr="009C6A2C">
        <w:rPr>
          <w:rFonts w:eastAsiaTheme="majorEastAsia" w:cs="Arial"/>
          <w:b/>
        </w:rPr>
        <w:t>Ejecución Presupuestal</w:t>
      </w:r>
      <w:bookmarkEnd w:id="9"/>
    </w:p>
    <w:p w14:paraId="28FB7ED9" w14:textId="77777777" w:rsidR="005129EB" w:rsidRPr="007608C2" w:rsidRDefault="005129EB" w:rsidP="005129EB">
      <w:pPr>
        <w:rPr>
          <w:rFonts w:cs="Arial"/>
          <w:b/>
        </w:rPr>
      </w:pPr>
      <w:bookmarkStart w:id="10" w:name="_Toc473541595"/>
      <w:r w:rsidRPr="007608C2">
        <w:rPr>
          <w:rFonts w:cs="Arial"/>
          <w:b/>
        </w:rPr>
        <w:t xml:space="preserve">Por Regional </w:t>
      </w:r>
      <w:bookmarkEnd w:id="10"/>
      <w:r w:rsidRPr="007608C2">
        <w:rPr>
          <w:rFonts w:cs="Arial"/>
          <w:sz w:val="20"/>
        </w:rPr>
        <w:fldChar w:fldCharType="begin"/>
      </w:r>
      <w:r w:rsidRPr="007608C2">
        <w:rPr>
          <w:rFonts w:cs="Arial"/>
          <w:sz w:val="20"/>
        </w:rPr>
        <w:instrText xml:space="preserve"> LINK Excel.Sheet.12 "C:\\Users\\Daniel.Buitrago\\Desktop\\Presupuesto\\Informes\\Diciembre\\Informe de Gestión 2017\\Ejecucion Regional Diciembre.xlsx" "Hoja2!F2C2:F38C8" \a \f 4 \h  \* MERGEFORMAT </w:instrText>
      </w:r>
      <w:r w:rsidRPr="007608C2">
        <w:rPr>
          <w:rFonts w:cs="Arial"/>
          <w:sz w:val="20"/>
        </w:rPr>
        <w:fldChar w:fldCharType="separate"/>
      </w:r>
    </w:p>
    <w:tbl>
      <w:tblPr>
        <w:tblW w:w="9368" w:type="dxa"/>
        <w:tblInd w:w="-10"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565"/>
        <w:gridCol w:w="1559"/>
        <w:gridCol w:w="992"/>
        <w:gridCol w:w="1559"/>
        <w:gridCol w:w="1530"/>
        <w:gridCol w:w="1102"/>
        <w:gridCol w:w="1061"/>
      </w:tblGrid>
      <w:tr w:rsidR="005129EB" w:rsidRPr="005762C8" w14:paraId="463507D0" w14:textId="77777777" w:rsidTr="005762C8">
        <w:trPr>
          <w:trHeight w:val="347"/>
          <w:tblHeader/>
        </w:trPr>
        <w:tc>
          <w:tcPr>
            <w:tcW w:w="1565" w:type="dxa"/>
            <w:shd w:val="clear" w:color="auto" w:fill="76922E"/>
            <w:vAlign w:val="center"/>
            <w:hideMark/>
          </w:tcPr>
          <w:p w14:paraId="533E0C05" w14:textId="77777777" w:rsidR="005129EB" w:rsidRPr="005762C8" w:rsidRDefault="005762C8" w:rsidP="004652A6">
            <w:pPr>
              <w:spacing w:after="0"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Regional</w:t>
            </w:r>
          </w:p>
        </w:tc>
        <w:tc>
          <w:tcPr>
            <w:tcW w:w="1559" w:type="dxa"/>
            <w:shd w:val="clear" w:color="auto" w:fill="76922E"/>
            <w:vAlign w:val="center"/>
            <w:hideMark/>
          </w:tcPr>
          <w:p w14:paraId="0E5FF6B5" w14:textId="77777777" w:rsidR="005129EB" w:rsidRPr="005762C8" w:rsidRDefault="005762C8" w:rsidP="004652A6">
            <w:pPr>
              <w:spacing w:after="0"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Apr. Vig</w:t>
            </w:r>
          </w:p>
        </w:tc>
        <w:tc>
          <w:tcPr>
            <w:tcW w:w="992" w:type="dxa"/>
            <w:shd w:val="clear" w:color="auto" w:fill="76922E"/>
            <w:vAlign w:val="center"/>
            <w:hideMark/>
          </w:tcPr>
          <w:p w14:paraId="12883DE5" w14:textId="77777777" w:rsidR="005129EB" w:rsidRPr="005762C8" w:rsidRDefault="005129EB" w:rsidP="004652A6">
            <w:pPr>
              <w:spacing w:after="0"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CDP</w:t>
            </w:r>
          </w:p>
        </w:tc>
        <w:tc>
          <w:tcPr>
            <w:tcW w:w="1559" w:type="dxa"/>
            <w:shd w:val="clear" w:color="auto" w:fill="76922E"/>
            <w:vAlign w:val="center"/>
            <w:hideMark/>
          </w:tcPr>
          <w:p w14:paraId="0FBB4041" w14:textId="77777777" w:rsidR="005129EB" w:rsidRPr="005762C8" w:rsidRDefault="005762C8" w:rsidP="004652A6">
            <w:pPr>
              <w:spacing w:after="0"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Compromiso</w:t>
            </w:r>
          </w:p>
        </w:tc>
        <w:tc>
          <w:tcPr>
            <w:tcW w:w="1530" w:type="dxa"/>
            <w:shd w:val="clear" w:color="auto" w:fill="76922E"/>
            <w:vAlign w:val="center"/>
            <w:hideMark/>
          </w:tcPr>
          <w:p w14:paraId="1D9CAAB9" w14:textId="77777777" w:rsidR="005129EB" w:rsidRPr="005762C8" w:rsidRDefault="005762C8" w:rsidP="004652A6">
            <w:pPr>
              <w:spacing w:after="0"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Obligación</w:t>
            </w:r>
          </w:p>
        </w:tc>
        <w:tc>
          <w:tcPr>
            <w:tcW w:w="1102" w:type="dxa"/>
            <w:shd w:val="clear" w:color="auto" w:fill="76922E"/>
            <w:vAlign w:val="center"/>
            <w:hideMark/>
          </w:tcPr>
          <w:p w14:paraId="1E4E3C06" w14:textId="77777777" w:rsidR="005129EB" w:rsidRPr="005762C8" w:rsidRDefault="005762C8" w:rsidP="004652A6">
            <w:pPr>
              <w:spacing w:after="0"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Pago</w:t>
            </w:r>
          </w:p>
        </w:tc>
        <w:tc>
          <w:tcPr>
            <w:tcW w:w="1061" w:type="dxa"/>
            <w:shd w:val="clear" w:color="auto" w:fill="76922E"/>
            <w:vAlign w:val="center"/>
            <w:hideMark/>
          </w:tcPr>
          <w:p w14:paraId="3A616A3A" w14:textId="77777777" w:rsidR="005129EB" w:rsidRPr="005762C8" w:rsidRDefault="005762C8" w:rsidP="004652A6">
            <w:pPr>
              <w:spacing w:after="0"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Apr Disponible</w:t>
            </w:r>
          </w:p>
        </w:tc>
      </w:tr>
      <w:tr w:rsidR="005129EB" w:rsidRPr="005762C8" w14:paraId="4A4FFD60" w14:textId="77777777" w:rsidTr="005762C8">
        <w:trPr>
          <w:trHeight w:val="221"/>
        </w:trPr>
        <w:tc>
          <w:tcPr>
            <w:tcW w:w="1565" w:type="dxa"/>
            <w:shd w:val="clear" w:color="auto" w:fill="auto"/>
            <w:vAlign w:val="center"/>
            <w:hideMark/>
          </w:tcPr>
          <w:p w14:paraId="7B79A11B"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Nivel Nacional</w:t>
            </w:r>
          </w:p>
        </w:tc>
        <w:tc>
          <w:tcPr>
            <w:tcW w:w="1559" w:type="dxa"/>
            <w:shd w:val="clear" w:color="auto" w:fill="auto"/>
            <w:vAlign w:val="center"/>
            <w:hideMark/>
          </w:tcPr>
          <w:p w14:paraId="04269441"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$ 67</w:t>
            </w:r>
          </w:p>
        </w:tc>
        <w:tc>
          <w:tcPr>
            <w:tcW w:w="992" w:type="dxa"/>
            <w:shd w:val="clear" w:color="auto" w:fill="auto"/>
            <w:vAlign w:val="center"/>
            <w:hideMark/>
          </w:tcPr>
          <w:p w14:paraId="57123670"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70BF42B2"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30" w:type="dxa"/>
            <w:shd w:val="clear" w:color="auto" w:fill="auto"/>
            <w:vAlign w:val="center"/>
            <w:hideMark/>
          </w:tcPr>
          <w:p w14:paraId="746EA8F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102" w:type="dxa"/>
            <w:shd w:val="clear" w:color="auto" w:fill="auto"/>
            <w:vAlign w:val="center"/>
            <w:hideMark/>
          </w:tcPr>
          <w:p w14:paraId="5454E0C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061" w:type="dxa"/>
            <w:shd w:val="clear" w:color="auto" w:fill="auto"/>
            <w:vAlign w:val="center"/>
            <w:hideMark/>
          </w:tcPr>
          <w:p w14:paraId="573FEC10"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$ 67</w:t>
            </w:r>
          </w:p>
        </w:tc>
      </w:tr>
      <w:tr w:rsidR="005129EB" w:rsidRPr="005762C8" w14:paraId="10870E1A" w14:textId="77777777" w:rsidTr="005762C8">
        <w:trPr>
          <w:trHeight w:val="221"/>
        </w:trPr>
        <w:tc>
          <w:tcPr>
            <w:tcW w:w="1565" w:type="dxa"/>
            <w:shd w:val="clear" w:color="auto" w:fill="auto"/>
            <w:vAlign w:val="center"/>
            <w:hideMark/>
          </w:tcPr>
          <w:p w14:paraId="79B8245D"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Sede Nacional</w:t>
            </w:r>
          </w:p>
        </w:tc>
        <w:tc>
          <w:tcPr>
            <w:tcW w:w="1559" w:type="dxa"/>
            <w:shd w:val="clear" w:color="auto" w:fill="auto"/>
            <w:vAlign w:val="center"/>
            <w:hideMark/>
          </w:tcPr>
          <w:p w14:paraId="2857F17B"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$ 1.192.112</w:t>
            </w:r>
          </w:p>
        </w:tc>
        <w:tc>
          <w:tcPr>
            <w:tcW w:w="992" w:type="dxa"/>
            <w:shd w:val="clear" w:color="auto" w:fill="auto"/>
            <w:vAlign w:val="center"/>
            <w:hideMark/>
          </w:tcPr>
          <w:p w14:paraId="50D7D28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02B44C87"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$ 1.184.105</w:t>
            </w:r>
          </w:p>
        </w:tc>
        <w:tc>
          <w:tcPr>
            <w:tcW w:w="1530" w:type="dxa"/>
            <w:shd w:val="clear" w:color="auto" w:fill="auto"/>
            <w:vAlign w:val="center"/>
            <w:hideMark/>
          </w:tcPr>
          <w:p w14:paraId="59E89575"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$ 1.153.961</w:t>
            </w:r>
          </w:p>
        </w:tc>
        <w:tc>
          <w:tcPr>
            <w:tcW w:w="1102" w:type="dxa"/>
            <w:shd w:val="clear" w:color="auto" w:fill="auto"/>
            <w:vAlign w:val="center"/>
            <w:hideMark/>
          </w:tcPr>
          <w:p w14:paraId="4ABA8F1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$ 1.130.900</w:t>
            </w:r>
          </w:p>
        </w:tc>
        <w:tc>
          <w:tcPr>
            <w:tcW w:w="1061" w:type="dxa"/>
            <w:shd w:val="clear" w:color="auto" w:fill="auto"/>
            <w:vAlign w:val="center"/>
            <w:hideMark/>
          </w:tcPr>
          <w:p w14:paraId="7210FB5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$ 8.007</w:t>
            </w:r>
          </w:p>
        </w:tc>
      </w:tr>
      <w:tr w:rsidR="005129EB" w:rsidRPr="005762C8" w14:paraId="48332AC5" w14:textId="77777777" w:rsidTr="005762C8">
        <w:trPr>
          <w:trHeight w:val="221"/>
        </w:trPr>
        <w:tc>
          <w:tcPr>
            <w:tcW w:w="1565" w:type="dxa"/>
            <w:shd w:val="clear" w:color="auto" w:fill="auto"/>
            <w:vAlign w:val="center"/>
            <w:hideMark/>
          </w:tcPr>
          <w:p w14:paraId="2834B8AA"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Antioquia</w:t>
            </w:r>
          </w:p>
        </w:tc>
        <w:tc>
          <w:tcPr>
            <w:tcW w:w="1559" w:type="dxa"/>
            <w:shd w:val="clear" w:color="auto" w:fill="auto"/>
            <w:vAlign w:val="center"/>
            <w:hideMark/>
          </w:tcPr>
          <w:p w14:paraId="099D1499"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$ 410.105</w:t>
            </w:r>
          </w:p>
        </w:tc>
        <w:tc>
          <w:tcPr>
            <w:tcW w:w="992" w:type="dxa"/>
            <w:shd w:val="clear" w:color="auto" w:fill="auto"/>
            <w:vAlign w:val="center"/>
            <w:hideMark/>
          </w:tcPr>
          <w:p w14:paraId="6A2BE5F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3121C092"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$ 409.179</w:t>
            </w:r>
          </w:p>
        </w:tc>
        <w:tc>
          <w:tcPr>
            <w:tcW w:w="1530" w:type="dxa"/>
            <w:shd w:val="clear" w:color="auto" w:fill="auto"/>
            <w:vAlign w:val="center"/>
            <w:hideMark/>
          </w:tcPr>
          <w:p w14:paraId="76E56F5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$ 398.527</w:t>
            </w:r>
          </w:p>
        </w:tc>
        <w:tc>
          <w:tcPr>
            <w:tcW w:w="1102" w:type="dxa"/>
            <w:shd w:val="clear" w:color="auto" w:fill="auto"/>
            <w:vAlign w:val="center"/>
            <w:hideMark/>
          </w:tcPr>
          <w:p w14:paraId="5AED2F53"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$ 392.849</w:t>
            </w:r>
          </w:p>
        </w:tc>
        <w:tc>
          <w:tcPr>
            <w:tcW w:w="1061" w:type="dxa"/>
            <w:shd w:val="clear" w:color="auto" w:fill="auto"/>
            <w:vAlign w:val="center"/>
            <w:hideMark/>
          </w:tcPr>
          <w:p w14:paraId="583D715F"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$ 926</w:t>
            </w:r>
          </w:p>
        </w:tc>
      </w:tr>
      <w:tr w:rsidR="005129EB" w:rsidRPr="005762C8" w14:paraId="183ECE17" w14:textId="77777777" w:rsidTr="005762C8">
        <w:trPr>
          <w:trHeight w:val="221"/>
        </w:trPr>
        <w:tc>
          <w:tcPr>
            <w:tcW w:w="1565" w:type="dxa"/>
            <w:shd w:val="clear" w:color="auto" w:fill="auto"/>
            <w:vAlign w:val="center"/>
            <w:hideMark/>
          </w:tcPr>
          <w:p w14:paraId="6DFC9890"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Atlantico</w:t>
            </w:r>
          </w:p>
        </w:tc>
        <w:tc>
          <w:tcPr>
            <w:tcW w:w="1559" w:type="dxa"/>
            <w:shd w:val="clear" w:color="auto" w:fill="auto"/>
            <w:vAlign w:val="center"/>
            <w:hideMark/>
          </w:tcPr>
          <w:p w14:paraId="0E75B3B8"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$ 220.378</w:t>
            </w:r>
          </w:p>
        </w:tc>
        <w:tc>
          <w:tcPr>
            <w:tcW w:w="992" w:type="dxa"/>
            <w:shd w:val="clear" w:color="auto" w:fill="auto"/>
            <w:vAlign w:val="center"/>
            <w:hideMark/>
          </w:tcPr>
          <w:p w14:paraId="547C406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3DC0AAB5"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$ 219.946</w:t>
            </w:r>
          </w:p>
        </w:tc>
        <w:tc>
          <w:tcPr>
            <w:tcW w:w="1530" w:type="dxa"/>
            <w:shd w:val="clear" w:color="auto" w:fill="auto"/>
            <w:vAlign w:val="center"/>
            <w:hideMark/>
          </w:tcPr>
          <w:p w14:paraId="2361A711"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$ 218.670</w:t>
            </w:r>
          </w:p>
        </w:tc>
        <w:tc>
          <w:tcPr>
            <w:tcW w:w="1102" w:type="dxa"/>
            <w:shd w:val="clear" w:color="auto" w:fill="auto"/>
            <w:vAlign w:val="center"/>
            <w:hideMark/>
          </w:tcPr>
          <w:p w14:paraId="7452EB53"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$ 216.009</w:t>
            </w:r>
          </w:p>
        </w:tc>
        <w:tc>
          <w:tcPr>
            <w:tcW w:w="1061" w:type="dxa"/>
            <w:shd w:val="clear" w:color="auto" w:fill="auto"/>
            <w:vAlign w:val="center"/>
            <w:hideMark/>
          </w:tcPr>
          <w:p w14:paraId="2C1AB92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$ 432</w:t>
            </w:r>
          </w:p>
        </w:tc>
      </w:tr>
      <w:tr w:rsidR="005129EB" w:rsidRPr="005762C8" w14:paraId="74B7F50E" w14:textId="77777777" w:rsidTr="005762C8">
        <w:trPr>
          <w:trHeight w:val="221"/>
        </w:trPr>
        <w:tc>
          <w:tcPr>
            <w:tcW w:w="1565" w:type="dxa"/>
            <w:shd w:val="clear" w:color="auto" w:fill="auto"/>
            <w:vAlign w:val="center"/>
            <w:hideMark/>
          </w:tcPr>
          <w:p w14:paraId="3C74FA8F"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Bogota</w:t>
            </w:r>
          </w:p>
        </w:tc>
        <w:tc>
          <w:tcPr>
            <w:tcW w:w="1559" w:type="dxa"/>
            <w:shd w:val="clear" w:color="auto" w:fill="auto"/>
            <w:vAlign w:val="center"/>
            <w:hideMark/>
          </w:tcPr>
          <w:p w14:paraId="6EBD0E3F"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$ 473.842</w:t>
            </w:r>
          </w:p>
        </w:tc>
        <w:tc>
          <w:tcPr>
            <w:tcW w:w="992" w:type="dxa"/>
            <w:shd w:val="clear" w:color="auto" w:fill="auto"/>
            <w:vAlign w:val="center"/>
            <w:hideMark/>
          </w:tcPr>
          <w:p w14:paraId="65D87FF8"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3DB23B50"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$ 470.706</w:t>
            </w:r>
          </w:p>
        </w:tc>
        <w:tc>
          <w:tcPr>
            <w:tcW w:w="1530" w:type="dxa"/>
            <w:shd w:val="clear" w:color="auto" w:fill="auto"/>
            <w:vAlign w:val="center"/>
            <w:hideMark/>
          </w:tcPr>
          <w:p w14:paraId="799A4D51"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$ 458.516</w:t>
            </w:r>
          </w:p>
        </w:tc>
        <w:tc>
          <w:tcPr>
            <w:tcW w:w="1102" w:type="dxa"/>
            <w:shd w:val="clear" w:color="auto" w:fill="auto"/>
            <w:vAlign w:val="center"/>
            <w:hideMark/>
          </w:tcPr>
          <w:p w14:paraId="2F9513CA"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$ 456.687</w:t>
            </w:r>
          </w:p>
        </w:tc>
        <w:tc>
          <w:tcPr>
            <w:tcW w:w="1061" w:type="dxa"/>
            <w:shd w:val="clear" w:color="auto" w:fill="auto"/>
            <w:vAlign w:val="center"/>
            <w:hideMark/>
          </w:tcPr>
          <w:p w14:paraId="0524ED80"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$ 3.136</w:t>
            </w:r>
          </w:p>
        </w:tc>
      </w:tr>
      <w:tr w:rsidR="005129EB" w:rsidRPr="005762C8" w14:paraId="0ED661C8" w14:textId="77777777" w:rsidTr="005762C8">
        <w:trPr>
          <w:trHeight w:val="221"/>
        </w:trPr>
        <w:tc>
          <w:tcPr>
            <w:tcW w:w="1565" w:type="dxa"/>
            <w:shd w:val="clear" w:color="auto" w:fill="auto"/>
            <w:vAlign w:val="center"/>
            <w:hideMark/>
          </w:tcPr>
          <w:p w14:paraId="504104B5"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Bolivar</w:t>
            </w:r>
          </w:p>
        </w:tc>
        <w:tc>
          <w:tcPr>
            <w:tcW w:w="1559" w:type="dxa"/>
            <w:shd w:val="clear" w:color="auto" w:fill="auto"/>
            <w:vAlign w:val="center"/>
            <w:hideMark/>
          </w:tcPr>
          <w:p w14:paraId="695E7FE0"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$ 275.587</w:t>
            </w:r>
          </w:p>
        </w:tc>
        <w:tc>
          <w:tcPr>
            <w:tcW w:w="992" w:type="dxa"/>
            <w:shd w:val="clear" w:color="auto" w:fill="auto"/>
            <w:vAlign w:val="center"/>
            <w:hideMark/>
          </w:tcPr>
          <w:p w14:paraId="695C9255"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1F66BE8B"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$ 275.161</w:t>
            </w:r>
          </w:p>
        </w:tc>
        <w:tc>
          <w:tcPr>
            <w:tcW w:w="1530" w:type="dxa"/>
            <w:shd w:val="clear" w:color="auto" w:fill="auto"/>
            <w:vAlign w:val="center"/>
            <w:hideMark/>
          </w:tcPr>
          <w:p w14:paraId="43A8910B"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$ 274.310</w:t>
            </w:r>
          </w:p>
        </w:tc>
        <w:tc>
          <w:tcPr>
            <w:tcW w:w="1102" w:type="dxa"/>
            <w:shd w:val="clear" w:color="auto" w:fill="auto"/>
            <w:vAlign w:val="center"/>
            <w:hideMark/>
          </w:tcPr>
          <w:p w14:paraId="34D135D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$ 268.333</w:t>
            </w:r>
          </w:p>
        </w:tc>
        <w:tc>
          <w:tcPr>
            <w:tcW w:w="1061" w:type="dxa"/>
            <w:shd w:val="clear" w:color="auto" w:fill="auto"/>
            <w:vAlign w:val="center"/>
            <w:hideMark/>
          </w:tcPr>
          <w:p w14:paraId="590ACFE5"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$ 426</w:t>
            </w:r>
          </w:p>
        </w:tc>
      </w:tr>
      <w:tr w:rsidR="005129EB" w:rsidRPr="005762C8" w14:paraId="0D1F895A" w14:textId="77777777" w:rsidTr="005762C8">
        <w:trPr>
          <w:trHeight w:val="221"/>
        </w:trPr>
        <w:tc>
          <w:tcPr>
            <w:tcW w:w="1565" w:type="dxa"/>
            <w:shd w:val="clear" w:color="auto" w:fill="auto"/>
            <w:vAlign w:val="center"/>
            <w:hideMark/>
          </w:tcPr>
          <w:p w14:paraId="5171E41C"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Boyaca</w:t>
            </w:r>
          </w:p>
        </w:tc>
        <w:tc>
          <w:tcPr>
            <w:tcW w:w="1559" w:type="dxa"/>
            <w:shd w:val="clear" w:color="auto" w:fill="auto"/>
            <w:vAlign w:val="center"/>
            <w:hideMark/>
          </w:tcPr>
          <w:p w14:paraId="1948F7B1"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$ 112.458</w:t>
            </w:r>
          </w:p>
        </w:tc>
        <w:tc>
          <w:tcPr>
            <w:tcW w:w="992" w:type="dxa"/>
            <w:shd w:val="clear" w:color="auto" w:fill="auto"/>
            <w:vAlign w:val="center"/>
            <w:hideMark/>
          </w:tcPr>
          <w:p w14:paraId="1F52FBE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4D965BA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$ 111.924</w:t>
            </w:r>
          </w:p>
        </w:tc>
        <w:tc>
          <w:tcPr>
            <w:tcW w:w="1530" w:type="dxa"/>
            <w:shd w:val="clear" w:color="auto" w:fill="auto"/>
            <w:vAlign w:val="center"/>
            <w:hideMark/>
          </w:tcPr>
          <w:p w14:paraId="1C47F3B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$ 107.733</w:t>
            </w:r>
          </w:p>
        </w:tc>
        <w:tc>
          <w:tcPr>
            <w:tcW w:w="1102" w:type="dxa"/>
            <w:shd w:val="clear" w:color="auto" w:fill="auto"/>
            <w:vAlign w:val="center"/>
            <w:hideMark/>
          </w:tcPr>
          <w:p w14:paraId="0F5E3EC1"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$ 106.616</w:t>
            </w:r>
          </w:p>
        </w:tc>
        <w:tc>
          <w:tcPr>
            <w:tcW w:w="1061" w:type="dxa"/>
            <w:shd w:val="clear" w:color="auto" w:fill="auto"/>
            <w:vAlign w:val="center"/>
            <w:hideMark/>
          </w:tcPr>
          <w:p w14:paraId="2D9A2238"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$ 534</w:t>
            </w:r>
          </w:p>
        </w:tc>
      </w:tr>
      <w:tr w:rsidR="005129EB" w:rsidRPr="005762C8" w14:paraId="18CE662A" w14:textId="77777777" w:rsidTr="005762C8">
        <w:trPr>
          <w:trHeight w:val="221"/>
        </w:trPr>
        <w:tc>
          <w:tcPr>
            <w:tcW w:w="1565" w:type="dxa"/>
            <w:shd w:val="clear" w:color="auto" w:fill="auto"/>
            <w:vAlign w:val="center"/>
            <w:hideMark/>
          </w:tcPr>
          <w:p w14:paraId="0DE4EE5B"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Caldas</w:t>
            </w:r>
          </w:p>
        </w:tc>
        <w:tc>
          <w:tcPr>
            <w:tcW w:w="1559" w:type="dxa"/>
            <w:shd w:val="clear" w:color="auto" w:fill="auto"/>
            <w:vAlign w:val="center"/>
            <w:hideMark/>
          </w:tcPr>
          <w:p w14:paraId="2298D66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$ 152.006</w:t>
            </w:r>
          </w:p>
        </w:tc>
        <w:tc>
          <w:tcPr>
            <w:tcW w:w="992" w:type="dxa"/>
            <w:shd w:val="clear" w:color="auto" w:fill="auto"/>
            <w:vAlign w:val="center"/>
            <w:hideMark/>
          </w:tcPr>
          <w:p w14:paraId="5C66E45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7253E301"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$ 151.658</w:t>
            </w:r>
          </w:p>
        </w:tc>
        <w:tc>
          <w:tcPr>
            <w:tcW w:w="1530" w:type="dxa"/>
            <w:shd w:val="clear" w:color="auto" w:fill="auto"/>
            <w:vAlign w:val="center"/>
            <w:hideMark/>
          </w:tcPr>
          <w:p w14:paraId="17389D0B"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$ 148.451</w:t>
            </w:r>
          </w:p>
        </w:tc>
        <w:tc>
          <w:tcPr>
            <w:tcW w:w="1102" w:type="dxa"/>
            <w:shd w:val="clear" w:color="auto" w:fill="auto"/>
            <w:vAlign w:val="center"/>
            <w:hideMark/>
          </w:tcPr>
          <w:p w14:paraId="71ED7640"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$ 147.461</w:t>
            </w:r>
          </w:p>
        </w:tc>
        <w:tc>
          <w:tcPr>
            <w:tcW w:w="1061" w:type="dxa"/>
            <w:shd w:val="clear" w:color="auto" w:fill="auto"/>
            <w:vAlign w:val="center"/>
            <w:hideMark/>
          </w:tcPr>
          <w:p w14:paraId="3DDE6B7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$ 347</w:t>
            </w:r>
          </w:p>
        </w:tc>
      </w:tr>
      <w:tr w:rsidR="005129EB" w:rsidRPr="005762C8" w14:paraId="3E701B1E" w14:textId="77777777" w:rsidTr="005762C8">
        <w:trPr>
          <w:trHeight w:val="221"/>
        </w:trPr>
        <w:tc>
          <w:tcPr>
            <w:tcW w:w="1565" w:type="dxa"/>
            <w:shd w:val="clear" w:color="auto" w:fill="auto"/>
            <w:vAlign w:val="center"/>
            <w:hideMark/>
          </w:tcPr>
          <w:p w14:paraId="4132253C"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Caqueta</w:t>
            </w:r>
          </w:p>
        </w:tc>
        <w:tc>
          <w:tcPr>
            <w:tcW w:w="1559" w:type="dxa"/>
            <w:shd w:val="clear" w:color="auto" w:fill="auto"/>
            <w:vAlign w:val="center"/>
            <w:hideMark/>
          </w:tcPr>
          <w:p w14:paraId="3BCB4FA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$ 59.230</w:t>
            </w:r>
          </w:p>
        </w:tc>
        <w:tc>
          <w:tcPr>
            <w:tcW w:w="992" w:type="dxa"/>
            <w:shd w:val="clear" w:color="auto" w:fill="auto"/>
            <w:vAlign w:val="center"/>
            <w:hideMark/>
          </w:tcPr>
          <w:p w14:paraId="01BC9AB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3B88CD9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$ 59.161</w:t>
            </w:r>
          </w:p>
        </w:tc>
        <w:tc>
          <w:tcPr>
            <w:tcW w:w="1530" w:type="dxa"/>
            <w:shd w:val="clear" w:color="auto" w:fill="auto"/>
            <w:vAlign w:val="center"/>
            <w:hideMark/>
          </w:tcPr>
          <w:p w14:paraId="0A4371DA"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$ 58.945</w:t>
            </w:r>
          </w:p>
        </w:tc>
        <w:tc>
          <w:tcPr>
            <w:tcW w:w="1102" w:type="dxa"/>
            <w:shd w:val="clear" w:color="auto" w:fill="auto"/>
            <w:vAlign w:val="center"/>
            <w:hideMark/>
          </w:tcPr>
          <w:p w14:paraId="58735C7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$ 58.536</w:t>
            </w:r>
          </w:p>
        </w:tc>
        <w:tc>
          <w:tcPr>
            <w:tcW w:w="1061" w:type="dxa"/>
            <w:shd w:val="clear" w:color="auto" w:fill="auto"/>
            <w:vAlign w:val="center"/>
            <w:hideMark/>
          </w:tcPr>
          <w:p w14:paraId="5CAEF168"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$ 69</w:t>
            </w:r>
          </w:p>
        </w:tc>
      </w:tr>
      <w:tr w:rsidR="005129EB" w:rsidRPr="005762C8" w14:paraId="77CAB599" w14:textId="77777777" w:rsidTr="005762C8">
        <w:trPr>
          <w:trHeight w:val="221"/>
        </w:trPr>
        <w:tc>
          <w:tcPr>
            <w:tcW w:w="1565" w:type="dxa"/>
            <w:shd w:val="clear" w:color="auto" w:fill="auto"/>
            <w:vAlign w:val="center"/>
            <w:hideMark/>
          </w:tcPr>
          <w:p w14:paraId="6DCD1CCC"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Cauca</w:t>
            </w:r>
          </w:p>
        </w:tc>
        <w:tc>
          <w:tcPr>
            <w:tcW w:w="1559" w:type="dxa"/>
            <w:shd w:val="clear" w:color="auto" w:fill="auto"/>
            <w:vAlign w:val="center"/>
            <w:hideMark/>
          </w:tcPr>
          <w:p w14:paraId="70D6A23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$ 225.290</w:t>
            </w:r>
          </w:p>
        </w:tc>
        <w:tc>
          <w:tcPr>
            <w:tcW w:w="992" w:type="dxa"/>
            <w:shd w:val="clear" w:color="auto" w:fill="auto"/>
            <w:vAlign w:val="center"/>
            <w:hideMark/>
          </w:tcPr>
          <w:p w14:paraId="7519E53B"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7D7BECC2"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$ 224.615</w:t>
            </w:r>
          </w:p>
        </w:tc>
        <w:tc>
          <w:tcPr>
            <w:tcW w:w="1530" w:type="dxa"/>
            <w:shd w:val="clear" w:color="auto" w:fill="auto"/>
            <w:vAlign w:val="center"/>
            <w:hideMark/>
          </w:tcPr>
          <w:p w14:paraId="1636D713"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$ 222.747</w:t>
            </w:r>
          </w:p>
        </w:tc>
        <w:tc>
          <w:tcPr>
            <w:tcW w:w="1102" w:type="dxa"/>
            <w:shd w:val="clear" w:color="auto" w:fill="auto"/>
            <w:vAlign w:val="center"/>
            <w:hideMark/>
          </w:tcPr>
          <w:p w14:paraId="50E5AC79"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$ 221.561</w:t>
            </w:r>
          </w:p>
        </w:tc>
        <w:tc>
          <w:tcPr>
            <w:tcW w:w="1061" w:type="dxa"/>
            <w:shd w:val="clear" w:color="auto" w:fill="auto"/>
            <w:vAlign w:val="center"/>
            <w:hideMark/>
          </w:tcPr>
          <w:p w14:paraId="16167D1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$ 675</w:t>
            </w:r>
          </w:p>
        </w:tc>
      </w:tr>
      <w:tr w:rsidR="005129EB" w:rsidRPr="005762C8" w14:paraId="2AF1A931" w14:textId="77777777" w:rsidTr="005762C8">
        <w:trPr>
          <w:trHeight w:val="221"/>
        </w:trPr>
        <w:tc>
          <w:tcPr>
            <w:tcW w:w="1565" w:type="dxa"/>
            <w:shd w:val="clear" w:color="auto" w:fill="auto"/>
            <w:vAlign w:val="center"/>
            <w:hideMark/>
          </w:tcPr>
          <w:p w14:paraId="36A59649"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Cesar</w:t>
            </w:r>
          </w:p>
        </w:tc>
        <w:tc>
          <w:tcPr>
            <w:tcW w:w="1559" w:type="dxa"/>
            <w:shd w:val="clear" w:color="auto" w:fill="auto"/>
            <w:vAlign w:val="center"/>
            <w:hideMark/>
          </w:tcPr>
          <w:p w14:paraId="098330F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$ 177.185</w:t>
            </w:r>
          </w:p>
        </w:tc>
        <w:tc>
          <w:tcPr>
            <w:tcW w:w="992" w:type="dxa"/>
            <w:shd w:val="clear" w:color="auto" w:fill="auto"/>
            <w:vAlign w:val="center"/>
            <w:hideMark/>
          </w:tcPr>
          <w:p w14:paraId="08FAEB72"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1D273B39"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$ 176.891</w:t>
            </w:r>
          </w:p>
        </w:tc>
        <w:tc>
          <w:tcPr>
            <w:tcW w:w="1530" w:type="dxa"/>
            <w:shd w:val="clear" w:color="auto" w:fill="auto"/>
            <w:vAlign w:val="center"/>
            <w:hideMark/>
          </w:tcPr>
          <w:p w14:paraId="0517C623"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$ 176.288</w:t>
            </w:r>
          </w:p>
        </w:tc>
        <w:tc>
          <w:tcPr>
            <w:tcW w:w="1102" w:type="dxa"/>
            <w:shd w:val="clear" w:color="auto" w:fill="auto"/>
            <w:vAlign w:val="center"/>
            <w:hideMark/>
          </w:tcPr>
          <w:p w14:paraId="7C18EAA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$ 175.435</w:t>
            </w:r>
          </w:p>
        </w:tc>
        <w:tc>
          <w:tcPr>
            <w:tcW w:w="1061" w:type="dxa"/>
            <w:shd w:val="clear" w:color="auto" w:fill="auto"/>
            <w:vAlign w:val="center"/>
            <w:hideMark/>
          </w:tcPr>
          <w:p w14:paraId="62EFF75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$ 294</w:t>
            </w:r>
          </w:p>
        </w:tc>
      </w:tr>
      <w:tr w:rsidR="005129EB" w:rsidRPr="005762C8" w14:paraId="27D88A98" w14:textId="77777777" w:rsidTr="005762C8">
        <w:trPr>
          <w:trHeight w:val="221"/>
        </w:trPr>
        <w:tc>
          <w:tcPr>
            <w:tcW w:w="1565" w:type="dxa"/>
            <w:shd w:val="clear" w:color="auto" w:fill="auto"/>
            <w:vAlign w:val="center"/>
            <w:hideMark/>
          </w:tcPr>
          <w:p w14:paraId="13F480B0"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Cordoba</w:t>
            </w:r>
          </w:p>
        </w:tc>
        <w:tc>
          <w:tcPr>
            <w:tcW w:w="1559" w:type="dxa"/>
            <w:shd w:val="clear" w:color="auto" w:fill="auto"/>
            <w:vAlign w:val="center"/>
            <w:hideMark/>
          </w:tcPr>
          <w:p w14:paraId="25F9A925"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$ 236.786</w:t>
            </w:r>
          </w:p>
        </w:tc>
        <w:tc>
          <w:tcPr>
            <w:tcW w:w="992" w:type="dxa"/>
            <w:shd w:val="clear" w:color="auto" w:fill="auto"/>
            <w:vAlign w:val="center"/>
            <w:hideMark/>
          </w:tcPr>
          <w:p w14:paraId="75DAB5A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6278816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$ 236.587</w:t>
            </w:r>
          </w:p>
        </w:tc>
        <w:tc>
          <w:tcPr>
            <w:tcW w:w="1530" w:type="dxa"/>
            <w:shd w:val="clear" w:color="auto" w:fill="auto"/>
            <w:vAlign w:val="center"/>
            <w:hideMark/>
          </w:tcPr>
          <w:p w14:paraId="4408C78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$ 236.042</w:t>
            </w:r>
          </w:p>
        </w:tc>
        <w:tc>
          <w:tcPr>
            <w:tcW w:w="1102" w:type="dxa"/>
            <w:shd w:val="clear" w:color="auto" w:fill="auto"/>
            <w:vAlign w:val="center"/>
            <w:hideMark/>
          </w:tcPr>
          <w:p w14:paraId="1FDC271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$ 232.940</w:t>
            </w:r>
          </w:p>
        </w:tc>
        <w:tc>
          <w:tcPr>
            <w:tcW w:w="1061" w:type="dxa"/>
            <w:shd w:val="clear" w:color="auto" w:fill="auto"/>
            <w:vAlign w:val="center"/>
            <w:hideMark/>
          </w:tcPr>
          <w:p w14:paraId="5BD57AE5"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$ 199</w:t>
            </w:r>
          </w:p>
        </w:tc>
      </w:tr>
      <w:tr w:rsidR="005129EB" w:rsidRPr="005762C8" w14:paraId="383EC901" w14:textId="77777777" w:rsidTr="005762C8">
        <w:trPr>
          <w:trHeight w:val="221"/>
        </w:trPr>
        <w:tc>
          <w:tcPr>
            <w:tcW w:w="1565" w:type="dxa"/>
            <w:shd w:val="clear" w:color="auto" w:fill="auto"/>
            <w:vAlign w:val="center"/>
            <w:hideMark/>
          </w:tcPr>
          <w:p w14:paraId="3949B62C"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Cundinamarca</w:t>
            </w:r>
          </w:p>
        </w:tc>
        <w:tc>
          <w:tcPr>
            <w:tcW w:w="1559" w:type="dxa"/>
            <w:shd w:val="clear" w:color="auto" w:fill="auto"/>
            <w:vAlign w:val="center"/>
            <w:hideMark/>
          </w:tcPr>
          <w:p w14:paraId="5BDE7E5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$ 192.723</w:t>
            </w:r>
          </w:p>
        </w:tc>
        <w:tc>
          <w:tcPr>
            <w:tcW w:w="992" w:type="dxa"/>
            <w:shd w:val="clear" w:color="auto" w:fill="auto"/>
            <w:vAlign w:val="center"/>
            <w:hideMark/>
          </w:tcPr>
          <w:p w14:paraId="01A2A17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5718E00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$ 192.440</w:t>
            </w:r>
          </w:p>
        </w:tc>
        <w:tc>
          <w:tcPr>
            <w:tcW w:w="1530" w:type="dxa"/>
            <w:shd w:val="clear" w:color="auto" w:fill="auto"/>
            <w:vAlign w:val="center"/>
            <w:hideMark/>
          </w:tcPr>
          <w:p w14:paraId="7056E37A"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$ 188.652</w:t>
            </w:r>
          </w:p>
        </w:tc>
        <w:tc>
          <w:tcPr>
            <w:tcW w:w="1102" w:type="dxa"/>
            <w:shd w:val="clear" w:color="auto" w:fill="auto"/>
            <w:vAlign w:val="center"/>
            <w:hideMark/>
          </w:tcPr>
          <w:p w14:paraId="5061A572"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$ 183.304</w:t>
            </w:r>
          </w:p>
        </w:tc>
        <w:tc>
          <w:tcPr>
            <w:tcW w:w="1061" w:type="dxa"/>
            <w:shd w:val="clear" w:color="auto" w:fill="auto"/>
            <w:vAlign w:val="center"/>
            <w:hideMark/>
          </w:tcPr>
          <w:p w14:paraId="4D14F66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$ 283</w:t>
            </w:r>
          </w:p>
        </w:tc>
      </w:tr>
      <w:tr w:rsidR="005129EB" w:rsidRPr="005762C8" w14:paraId="7925D935" w14:textId="77777777" w:rsidTr="005762C8">
        <w:trPr>
          <w:trHeight w:val="221"/>
        </w:trPr>
        <w:tc>
          <w:tcPr>
            <w:tcW w:w="1565" w:type="dxa"/>
            <w:shd w:val="clear" w:color="auto" w:fill="auto"/>
            <w:vAlign w:val="center"/>
            <w:hideMark/>
          </w:tcPr>
          <w:p w14:paraId="5BB20C8B"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Choco</w:t>
            </w:r>
          </w:p>
        </w:tc>
        <w:tc>
          <w:tcPr>
            <w:tcW w:w="1559" w:type="dxa"/>
            <w:shd w:val="clear" w:color="auto" w:fill="auto"/>
            <w:vAlign w:val="center"/>
            <w:hideMark/>
          </w:tcPr>
          <w:p w14:paraId="589820E3"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$ 145.178</w:t>
            </w:r>
          </w:p>
        </w:tc>
        <w:tc>
          <w:tcPr>
            <w:tcW w:w="992" w:type="dxa"/>
            <w:shd w:val="clear" w:color="auto" w:fill="auto"/>
            <w:vAlign w:val="center"/>
            <w:hideMark/>
          </w:tcPr>
          <w:p w14:paraId="5F328FF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31CAA97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$ 143.854</w:t>
            </w:r>
          </w:p>
        </w:tc>
        <w:tc>
          <w:tcPr>
            <w:tcW w:w="1530" w:type="dxa"/>
            <w:shd w:val="clear" w:color="auto" w:fill="auto"/>
            <w:vAlign w:val="center"/>
            <w:hideMark/>
          </w:tcPr>
          <w:p w14:paraId="46D4EC50"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$ 143.473</w:t>
            </w:r>
          </w:p>
        </w:tc>
        <w:tc>
          <w:tcPr>
            <w:tcW w:w="1102" w:type="dxa"/>
            <w:shd w:val="clear" w:color="auto" w:fill="auto"/>
            <w:vAlign w:val="center"/>
            <w:hideMark/>
          </w:tcPr>
          <w:p w14:paraId="717A92F9"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$ 141.145</w:t>
            </w:r>
          </w:p>
        </w:tc>
        <w:tc>
          <w:tcPr>
            <w:tcW w:w="1061" w:type="dxa"/>
            <w:shd w:val="clear" w:color="auto" w:fill="auto"/>
            <w:vAlign w:val="center"/>
            <w:hideMark/>
          </w:tcPr>
          <w:p w14:paraId="06655977"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$ 1.324</w:t>
            </w:r>
          </w:p>
        </w:tc>
      </w:tr>
      <w:tr w:rsidR="005129EB" w:rsidRPr="005762C8" w14:paraId="513C8FB2" w14:textId="77777777" w:rsidTr="005762C8">
        <w:trPr>
          <w:trHeight w:val="221"/>
        </w:trPr>
        <w:tc>
          <w:tcPr>
            <w:tcW w:w="1565" w:type="dxa"/>
            <w:shd w:val="clear" w:color="auto" w:fill="auto"/>
            <w:vAlign w:val="center"/>
            <w:hideMark/>
          </w:tcPr>
          <w:p w14:paraId="3C0AC230"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Huila</w:t>
            </w:r>
          </w:p>
        </w:tc>
        <w:tc>
          <w:tcPr>
            <w:tcW w:w="1559" w:type="dxa"/>
            <w:shd w:val="clear" w:color="auto" w:fill="auto"/>
            <w:vAlign w:val="center"/>
            <w:hideMark/>
          </w:tcPr>
          <w:p w14:paraId="03C86FB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$ 135.216</w:t>
            </w:r>
          </w:p>
        </w:tc>
        <w:tc>
          <w:tcPr>
            <w:tcW w:w="992" w:type="dxa"/>
            <w:shd w:val="clear" w:color="auto" w:fill="auto"/>
            <w:vAlign w:val="center"/>
            <w:hideMark/>
          </w:tcPr>
          <w:p w14:paraId="3B71EBB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1C6C7C1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$ 134.667</w:t>
            </w:r>
          </w:p>
        </w:tc>
        <w:tc>
          <w:tcPr>
            <w:tcW w:w="1530" w:type="dxa"/>
            <w:shd w:val="clear" w:color="auto" w:fill="auto"/>
            <w:vAlign w:val="center"/>
            <w:hideMark/>
          </w:tcPr>
          <w:p w14:paraId="08E21398"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$ 133.911</w:t>
            </w:r>
          </w:p>
        </w:tc>
        <w:tc>
          <w:tcPr>
            <w:tcW w:w="1102" w:type="dxa"/>
            <w:shd w:val="clear" w:color="auto" w:fill="auto"/>
            <w:vAlign w:val="center"/>
            <w:hideMark/>
          </w:tcPr>
          <w:p w14:paraId="6416646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$ 133.045</w:t>
            </w:r>
          </w:p>
        </w:tc>
        <w:tc>
          <w:tcPr>
            <w:tcW w:w="1061" w:type="dxa"/>
            <w:shd w:val="clear" w:color="auto" w:fill="auto"/>
            <w:vAlign w:val="center"/>
            <w:hideMark/>
          </w:tcPr>
          <w:p w14:paraId="4A1636A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$ 549</w:t>
            </w:r>
          </w:p>
        </w:tc>
      </w:tr>
      <w:tr w:rsidR="005129EB" w:rsidRPr="005762C8" w14:paraId="6B75D710" w14:textId="77777777" w:rsidTr="005762C8">
        <w:trPr>
          <w:trHeight w:val="221"/>
        </w:trPr>
        <w:tc>
          <w:tcPr>
            <w:tcW w:w="1565" w:type="dxa"/>
            <w:shd w:val="clear" w:color="auto" w:fill="auto"/>
            <w:vAlign w:val="center"/>
            <w:hideMark/>
          </w:tcPr>
          <w:p w14:paraId="1B617B61"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Guajira</w:t>
            </w:r>
          </w:p>
        </w:tc>
        <w:tc>
          <w:tcPr>
            <w:tcW w:w="1559" w:type="dxa"/>
            <w:shd w:val="clear" w:color="auto" w:fill="auto"/>
            <w:vAlign w:val="center"/>
            <w:hideMark/>
          </w:tcPr>
          <w:p w14:paraId="05C6F84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$ 246.375</w:t>
            </w:r>
          </w:p>
        </w:tc>
        <w:tc>
          <w:tcPr>
            <w:tcW w:w="992" w:type="dxa"/>
            <w:shd w:val="clear" w:color="auto" w:fill="auto"/>
            <w:vAlign w:val="center"/>
            <w:hideMark/>
          </w:tcPr>
          <w:p w14:paraId="3D30876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09C83831"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$ 246.128</w:t>
            </w:r>
          </w:p>
        </w:tc>
        <w:tc>
          <w:tcPr>
            <w:tcW w:w="1530" w:type="dxa"/>
            <w:shd w:val="clear" w:color="auto" w:fill="auto"/>
            <w:vAlign w:val="center"/>
            <w:hideMark/>
          </w:tcPr>
          <w:p w14:paraId="6120703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$ 245.323</w:t>
            </w:r>
          </w:p>
        </w:tc>
        <w:tc>
          <w:tcPr>
            <w:tcW w:w="1102" w:type="dxa"/>
            <w:shd w:val="clear" w:color="auto" w:fill="auto"/>
            <w:vAlign w:val="center"/>
            <w:hideMark/>
          </w:tcPr>
          <w:p w14:paraId="347EB618"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$ 237.205</w:t>
            </w:r>
          </w:p>
        </w:tc>
        <w:tc>
          <w:tcPr>
            <w:tcW w:w="1061" w:type="dxa"/>
            <w:shd w:val="clear" w:color="auto" w:fill="auto"/>
            <w:vAlign w:val="center"/>
            <w:hideMark/>
          </w:tcPr>
          <w:p w14:paraId="7C1C79B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$ 247</w:t>
            </w:r>
          </w:p>
        </w:tc>
      </w:tr>
      <w:tr w:rsidR="005129EB" w:rsidRPr="005762C8" w14:paraId="2020563B" w14:textId="77777777" w:rsidTr="005762C8">
        <w:trPr>
          <w:trHeight w:val="221"/>
        </w:trPr>
        <w:tc>
          <w:tcPr>
            <w:tcW w:w="1565" w:type="dxa"/>
            <w:shd w:val="clear" w:color="auto" w:fill="auto"/>
            <w:vAlign w:val="center"/>
            <w:hideMark/>
          </w:tcPr>
          <w:p w14:paraId="22C87793"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Magdalena</w:t>
            </w:r>
          </w:p>
        </w:tc>
        <w:tc>
          <w:tcPr>
            <w:tcW w:w="1559" w:type="dxa"/>
            <w:shd w:val="clear" w:color="auto" w:fill="auto"/>
            <w:vAlign w:val="center"/>
            <w:hideMark/>
          </w:tcPr>
          <w:p w14:paraId="7FA0187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$ 199.690</w:t>
            </w:r>
          </w:p>
        </w:tc>
        <w:tc>
          <w:tcPr>
            <w:tcW w:w="992" w:type="dxa"/>
            <w:shd w:val="clear" w:color="auto" w:fill="auto"/>
            <w:vAlign w:val="center"/>
            <w:hideMark/>
          </w:tcPr>
          <w:p w14:paraId="3BD88EAA"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7DE5D10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$ 199.328</w:t>
            </w:r>
          </w:p>
        </w:tc>
        <w:tc>
          <w:tcPr>
            <w:tcW w:w="1530" w:type="dxa"/>
            <w:shd w:val="clear" w:color="auto" w:fill="auto"/>
            <w:vAlign w:val="center"/>
            <w:hideMark/>
          </w:tcPr>
          <w:p w14:paraId="74908EAB"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$ 199.319</w:t>
            </w:r>
          </w:p>
        </w:tc>
        <w:tc>
          <w:tcPr>
            <w:tcW w:w="1102" w:type="dxa"/>
            <w:shd w:val="clear" w:color="auto" w:fill="auto"/>
            <w:vAlign w:val="center"/>
            <w:hideMark/>
          </w:tcPr>
          <w:p w14:paraId="68BE3F03"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$ 198.098</w:t>
            </w:r>
          </w:p>
        </w:tc>
        <w:tc>
          <w:tcPr>
            <w:tcW w:w="1061" w:type="dxa"/>
            <w:shd w:val="clear" w:color="auto" w:fill="auto"/>
            <w:vAlign w:val="center"/>
            <w:hideMark/>
          </w:tcPr>
          <w:p w14:paraId="658450E5"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$ 362</w:t>
            </w:r>
          </w:p>
        </w:tc>
      </w:tr>
      <w:tr w:rsidR="005129EB" w:rsidRPr="005762C8" w14:paraId="6441546F" w14:textId="77777777" w:rsidTr="005762C8">
        <w:trPr>
          <w:trHeight w:val="221"/>
        </w:trPr>
        <w:tc>
          <w:tcPr>
            <w:tcW w:w="1565" w:type="dxa"/>
            <w:shd w:val="clear" w:color="auto" w:fill="auto"/>
            <w:vAlign w:val="center"/>
            <w:hideMark/>
          </w:tcPr>
          <w:p w14:paraId="1398E4A3"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Meta</w:t>
            </w:r>
          </w:p>
        </w:tc>
        <w:tc>
          <w:tcPr>
            <w:tcW w:w="1559" w:type="dxa"/>
            <w:shd w:val="clear" w:color="auto" w:fill="auto"/>
            <w:vAlign w:val="center"/>
            <w:hideMark/>
          </w:tcPr>
          <w:p w14:paraId="6B87F477"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$ 97.038</w:t>
            </w:r>
          </w:p>
        </w:tc>
        <w:tc>
          <w:tcPr>
            <w:tcW w:w="992" w:type="dxa"/>
            <w:shd w:val="clear" w:color="auto" w:fill="auto"/>
            <w:vAlign w:val="center"/>
            <w:hideMark/>
          </w:tcPr>
          <w:p w14:paraId="59BA5C5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5D761B3F"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$ 96.617</w:t>
            </w:r>
          </w:p>
        </w:tc>
        <w:tc>
          <w:tcPr>
            <w:tcW w:w="1530" w:type="dxa"/>
            <w:shd w:val="clear" w:color="auto" w:fill="auto"/>
            <w:vAlign w:val="center"/>
            <w:hideMark/>
          </w:tcPr>
          <w:p w14:paraId="17003A53"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$ 95.283</w:t>
            </w:r>
          </w:p>
        </w:tc>
        <w:tc>
          <w:tcPr>
            <w:tcW w:w="1102" w:type="dxa"/>
            <w:shd w:val="clear" w:color="auto" w:fill="auto"/>
            <w:vAlign w:val="center"/>
            <w:hideMark/>
          </w:tcPr>
          <w:p w14:paraId="7ECA2DFB"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$ 94.958</w:t>
            </w:r>
          </w:p>
        </w:tc>
        <w:tc>
          <w:tcPr>
            <w:tcW w:w="1061" w:type="dxa"/>
            <w:shd w:val="clear" w:color="auto" w:fill="auto"/>
            <w:vAlign w:val="center"/>
            <w:hideMark/>
          </w:tcPr>
          <w:p w14:paraId="2D53005A"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$ 422</w:t>
            </w:r>
          </w:p>
        </w:tc>
      </w:tr>
      <w:tr w:rsidR="005129EB" w:rsidRPr="005762C8" w14:paraId="7B2A7A06" w14:textId="77777777" w:rsidTr="005762C8">
        <w:trPr>
          <w:trHeight w:val="221"/>
        </w:trPr>
        <w:tc>
          <w:tcPr>
            <w:tcW w:w="1565" w:type="dxa"/>
            <w:shd w:val="clear" w:color="auto" w:fill="auto"/>
            <w:vAlign w:val="center"/>
            <w:hideMark/>
          </w:tcPr>
          <w:p w14:paraId="39511B10"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Nariño</w:t>
            </w:r>
          </w:p>
        </w:tc>
        <w:tc>
          <w:tcPr>
            <w:tcW w:w="1559" w:type="dxa"/>
            <w:shd w:val="clear" w:color="auto" w:fill="auto"/>
            <w:vAlign w:val="center"/>
            <w:hideMark/>
          </w:tcPr>
          <w:p w14:paraId="77880E80"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$ 205.414</w:t>
            </w:r>
          </w:p>
        </w:tc>
        <w:tc>
          <w:tcPr>
            <w:tcW w:w="992" w:type="dxa"/>
            <w:shd w:val="clear" w:color="auto" w:fill="auto"/>
            <w:vAlign w:val="center"/>
            <w:hideMark/>
          </w:tcPr>
          <w:p w14:paraId="39A12E99"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7785853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$ 204.462</w:t>
            </w:r>
          </w:p>
        </w:tc>
        <w:tc>
          <w:tcPr>
            <w:tcW w:w="1530" w:type="dxa"/>
            <w:shd w:val="clear" w:color="auto" w:fill="auto"/>
            <w:vAlign w:val="center"/>
            <w:hideMark/>
          </w:tcPr>
          <w:p w14:paraId="58545C75"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$ 203.114</w:t>
            </w:r>
          </w:p>
        </w:tc>
        <w:tc>
          <w:tcPr>
            <w:tcW w:w="1102" w:type="dxa"/>
            <w:shd w:val="clear" w:color="auto" w:fill="auto"/>
            <w:vAlign w:val="center"/>
            <w:hideMark/>
          </w:tcPr>
          <w:p w14:paraId="376BC773"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$ 198.986</w:t>
            </w:r>
          </w:p>
        </w:tc>
        <w:tc>
          <w:tcPr>
            <w:tcW w:w="1061" w:type="dxa"/>
            <w:shd w:val="clear" w:color="auto" w:fill="auto"/>
            <w:vAlign w:val="center"/>
            <w:hideMark/>
          </w:tcPr>
          <w:p w14:paraId="3CCF638A"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$ 952</w:t>
            </w:r>
          </w:p>
        </w:tc>
      </w:tr>
      <w:tr w:rsidR="005129EB" w:rsidRPr="005762C8" w14:paraId="4287583C" w14:textId="77777777" w:rsidTr="005762C8">
        <w:trPr>
          <w:trHeight w:val="221"/>
        </w:trPr>
        <w:tc>
          <w:tcPr>
            <w:tcW w:w="1565" w:type="dxa"/>
            <w:shd w:val="clear" w:color="auto" w:fill="auto"/>
            <w:vAlign w:val="center"/>
            <w:hideMark/>
          </w:tcPr>
          <w:p w14:paraId="279830AB"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lastRenderedPageBreak/>
              <w:t>Norte De Santander</w:t>
            </w:r>
          </w:p>
        </w:tc>
        <w:tc>
          <w:tcPr>
            <w:tcW w:w="1559" w:type="dxa"/>
            <w:shd w:val="clear" w:color="auto" w:fill="auto"/>
            <w:vAlign w:val="center"/>
            <w:hideMark/>
          </w:tcPr>
          <w:p w14:paraId="148FC699"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$ 134.942</w:t>
            </w:r>
          </w:p>
        </w:tc>
        <w:tc>
          <w:tcPr>
            <w:tcW w:w="992" w:type="dxa"/>
            <w:shd w:val="clear" w:color="auto" w:fill="auto"/>
            <w:vAlign w:val="center"/>
            <w:hideMark/>
          </w:tcPr>
          <w:p w14:paraId="6AC2911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4544A0A1"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$ 134.559</w:t>
            </w:r>
          </w:p>
        </w:tc>
        <w:tc>
          <w:tcPr>
            <w:tcW w:w="1530" w:type="dxa"/>
            <w:shd w:val="clear" w:color="auto" w:fill="auto"/>
            <w:vAlign w:val="center"/>
            <w:hideMark/>
          </w:tcPr>
          <w:p w14:paraId="74D31DB2"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$ 133.538</w:t>
            </w:r>
          </w:p>
        </w:tc>
        <w:tc>
          <w:tcPr>
            <w:tcW w:w="1102" w:type="dxa"/>
            <w:shd w:val="clear" w:color="auto" w:fill="auto"/>
            <w:vAlign w:val="center"/>
            <w:hideMark/>
          </w:tcPr>
          <w:p w14:paraId="6227345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$ 133.012</w:t>
            </w:r>
          </w:p>
        </w:tc>
        <w:tc>
          <w:tcPr>
            <w:tcW w:w="1061" w:type="dxa"/>
            <w:shd w:val="clear" w:color="auto" w:fill="auto"/>
            <w:vAlign w:val="center"/>
            <w:hideMark/>
          </w:tcPr>
          <w:p w14:paraId="1510D9F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$ 383</w:t>
            </w:r>
          </w:p>
        </w:tc>
      </w:tr>
      <w:tr w:rsidR="005129EB" w:rsidRPr="005762C8" w14:paraId="0D07237F" w14:textId="77777777" w:rsidTr="005762C8">
        <w:trPr>
          <w:trHeight w:val="221"/>
        </w:trPr>
        <w:tc>
          <w:tcPr>
            <w:tcW w:w="1565" w:type="dxa"/>
            <w:shd w:val="clear" w:color="auto" w:fill="auto"/>
            <w:vAlign w:val="center"/>
            <w:hideMark/>
          </w:tcPr>
          <w:p w14:paraId="5D50DEC5"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Quindio</w:t>
            </w:r>
          </w:p>
        </w:tc>
        <w:tc>
          <w:tcPr>
            <w:tcW w:w="1559" w:type="dxa"/>
            <w:shd w:val="clear" w:color="auto" w:fill="auto"/>
            <w:vAlign w:val="center"/>
            <w:hideMark/>
          </w:tcPr>
          <w:p w14:paraId="027F17C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$ 59.848</w:t>
            </w:r>
          </w:p>
        </w:tc>
        <w:tc>
          <w:tcPr>
            <w:tcW w:w="992" w:type="dxa"/>
            <w:shd w:val="clear" w:color="auto" w:fill="auto"/>
            <w:vAlign w:val="center"/>
            <w:hideMark/>
          </w:tcPr>
          <w:p w14:paraId="60BF78C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2C88EABF"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$ 59.455</w:t>
            </w:r>
          </w:p>
        </w:tc>
        <w:tc>
          <w:tcPr>
            <w:tcW w:w="1530" w:type="dxa"/>
            <w:shd w:val="clear" w:color="auto" w:fill="auto"/>
            <w:vAlign w:val="center"/>
            <w:hideMark/>
          </w:tcPr>
          <w:p w14:paraId="1BA26F51"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$ 58.164</w:t>
            </w:r>
          </w:p>
        </w:tc>
        <w:tc>
          <w:tcPr>
            <w:tcW w:w="1102" w:type="dxa"/>
            <w:shd w:val="clear" w:color="auto" w:fill="auto"/>
            <w:vAlign w:val="center"/>
            <w:hideMark/>
          </w:tcPr>
          <w:p w14:paraId="4195264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$ 56.818</w:t>
            </w:r>
          </w:p>
        </w:tc>
        <w:tc>
          <w:tcPr>
            <w:tcW w:w="1061" w:type="dxa"/>
            <w:shd w:val="clear" w:color="auto" w:fill="auto"/>
            <w:vAlign w:val="center"/>
            <w:hideMark/>
          </w:tcPr>
          <w:p w14:paraId="11EB5AC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$ 392</w:t>
            </w:r>
          </w:p>
        </w:tc>
      </w:tr>
      <w:tr w:rsidR="005129EB" w:rsidRPr="005762C8" w14:paraId="021F0F4B" w14:textId="77777777" w:rsidTr="005762C8">
        <w:trPr>
          <w:trHeight w:val="221"/>
        </w:trPr>
        <w:tc>
          <w:tcPr>
            <w:tcW w:w="1565" w:type="dxa"/>
            <w:shd w:val="clear" w:color="auto" w:fill="auto"/>
            <w:vAlign w:val="center"/>
            <w:hideMark/>
          </w:tcPr>
          <w:p w14:paraId="65E97B61"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Risaralda</w:t>
            </w:r>
          </w:p>
        </w:tc>
        <w:tc>
          <w:tcPr>
            <w:tcW w:w="1559" w:type="dxa"/>
            <w:shd w:val="clear" w:color="auto" w:fill="auto"/>
            <w:vAlign w:val="center"/>
            <w:hideMark/>
          </w:tcPr>
          <w:p w14:paraId="492F1393"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$ 89.048</w:t>
            </w:r>
          </w:p>
        </w:tc>
        <w:tc>
          <w:tcPr>
            <w:tcW w:w="992" w:type="dxa"/>
            <w:shd w:val="clear" w:color="auto" w:fill="auto"/>
            <w:vAlign w:val="center"/>
            <w:hideMark/>
          </w:tcPr>
          <w:p w14:paraId="2E0ED85A"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0A8EC865"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$ 88.674</w:t>
            </w:r>
          </w:p>
        </w:tc>
        <w:tc>
          <w:tcPr>
            <w:tcW w:w="1530" w:type="dxa"/>
            <w:shd w:val="clear" w:color="auto" w:fill="auto"/>
            <w:vAlign w:val="center"/>
            <w:hideMark/>
          </w:tcPr>
          <w:p w14:paraId="22AA7A0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$ 87.205</w:t>
            </w:r>
          </w:p>
        </w:tc>
        <w:tc>
          <w:tcPr>
            <w:tcW w:w="1102" w:type="dxa"/>
            <w:shd w:val="clear" w:color="auto" w:fill="auto"/>
            <w:vAlign w:val="center"/>
            <w:hideMark/>
          </w:tcPr>
          <w:p w14:paraId="0118F069"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$ 86.773</w:t>
            </w:r>
          </w:p>
        </w:tc>
        <w:tc>
          <w:tcPr>
            <w:tcW w:w="1061" w:type="dxa"/>
            <w:shd w:val="clear" w:color="auto" w:fill="auto"/>
            <w:vAlign w:val="center"/>
            <w:hideMark/>
          </w:tcPr>
          <w:p w14:paraId="34CB9BA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$ 374</w:t>
            </w:r>
          </w:p>
        </w:tc>
      </w:tr>
      <w:tr w:rsidR="005129EB" w:rsidRPr="005762C8" w14:paraId="22A0E58B" w14:textId="77777777" w:rsidTr="005762C8">
        <w:trPr>
          <w:trHeight w:val="221"/>
        </w:trPr>
        <w:tc>
          <w:tcPr>
            <w:tcW w:w="1565" w:type="dxa"/>
            <w:shd w:val="clear" w:color="auto" w:fill="auto"/>
            <w:vAlign w:val="center"/>
            <w:hideMark/>
          </w:tcPr>
          <w:p w14:paraId="7C9A6302"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Santander</w:t>
            </w:r>
          </w:p>
        </w:tc>
        <w:tc>
          <w:tcPr>
            <w:tcW w:w="1559" w:type="dxa"/>
            <w:shd w:val="clear" w:color="auto" w:fill="auto"/>
            <w:vAlign w:val="center"/>
            <w:hideMark/>
          </w:tcPr>
          <w:p w14:paraId="49D5331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$ 182.051</w:t>
            </w:r>
          </w:p>
        </w:tc>
        <w:tc>
          <w:tcPr>
            <w:tcW w:w="992" w:type="dxa"/>
            <w:shd w:val="clear" w:color="auto" w:fill="auto"/>
            <w:vAlign w:val="center"/>
            <w:hideMark/>
          </w:tcPr>
          <w:p w14:paraId="1316973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64B3A48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$ 181.118</w:t>
            </w:r>
          </w:p>
        </w:tc>
        <w:tc>
          <w:tcPr>
            <w:tcW w:w="1530" w:type="dxa"/>
            <w:shd w:val="clear" w:color="auto" w:fill="auto"/>
            <w:vAlign w:val="center"/>
            <w:hideMark/>
          </w:tcPr>
          <w:p w14:paraId="5ABB5B1B"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$ 179.163</w:t>
            </w:r>
          </w:p>
        </w:tc>
        <w:tc>
          <w:tcPr>
            <w:tcW w:w="1102" w:type="dxa"/>
            <w:shd w:val="clear" w:color="auto" w:fill="auto"/>
            <w:vAlign w:val="center"/>
            <w:hideMark/>
          </w:tcPr>
          <w:p w14:paraId="60A2FE03"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$ 178.445</w:t>
            </w:r>
          </w:p>
        </w:tc>
        <w:tc>
          <w:tcPr>
            <w:tcW w:w="1061" w:type="dxa"/>
            <w:shd w:val="clear" w:color="auto" w:fill="auto"/>
            <w:vAlign w:val="center"/>
            <w:hideMark/>
          </w:tcPr>
          <w:p w14:paraId="67F7A5CF"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$ 933</w:t>
            </w:r>
          </w:p>
        </w:tc>
      </w:tr>
      <w:tr w:rsidR="005129EB" w:rsidRPr="005762C8" w14:paraId="2C9C1495" w14:textId="77777777" w:rsidTr="005762C8">
        <w:trPr>
          <w:trHeight w:val="221"/>
        </w:trPr>
        <w:tc>
          <w:tcPr>
            <w:tcW w:w="1565" w:type="dxa"/>
            <w:shd w:val="clear" w:color="auto" w:fill="auto"/>
            <w:vAlign w:val="center"/>
            <w:hideMark/>
          </w:tcPr>
          <w:p w14:paraId="1192DC31"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Sucre</w:t>
            </w:r>
          </w:p>
        </w:tc>
        <w:tc>
          <w:tcPr>
            <w:tcW w:w="1559" w:type="dxa"/>
            <w:shd w:val="clear" w:color="auto" w:fill="auto"/>
            <w:vAlign w:val="center"/>
            <w:hideMark/>
          </w:tcPr>
          <w:p w14:paraId="4A15FD58"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$ 128.921</w:t>
            </w:r>
          </w:p>
        </w:tc>
        <w:tc>
          <w:tcPr>
            <w:tcW w:w="992" w:type="dxa"/>
            <w:shd w:val="clear" w:color="auto" w:fill="auto"/>
            <w:vAlign w:val="center"/>
            <w:hideMark/>
          </w:tcPr>
          <w:p w14:paraId="48A505F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7DE39FC3"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$ 128.592</w:t>
            </w:r>
          </w:p>
        </w:tc>
        <w:tc>
          <w:tcPr>
            <w:tcW w:w="1530" w:type="dxa"/>
            <w:shd w:val="clear" w:color="auto" w:fill="auto"/>
            <w:vAlign w:val="center"/>
            <w:hideMark/>
          </w:tcPr>
          <w:p w14:paraId="2074E86A"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$ 128.588</w:t>
            </w:r>
          </w:p>
        </w:tc>
        <w:tc>
          <w:tcPr>
            <w:tcW w:w="1102" w:type="dxa"/>
            <w:shd w:val="clear" w:color="auto" w:fill="auto"/>
            <w:vAlign w:val="center"/>
            <w:hideMark/>
          </w:tcPr>
          <w:p w14:paraId="4004E5A0"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$ 126.869</w:t>
            </w:r>
          </w:p>
        </w:tc>
        <w:tc>
          <w:tcPr>
            <w:tcW w:w="1061" w:type="dxa"/>
            <w:shd w:val="clear" w:color="auto" w:fill="auto"/>
            <w:vAlign w:val="center"/>
            <w:hideMark/>
          </w:tcPr>
          <w:p w14:paraId="16EA1108"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$ 329</w:t>
            </w:r>
          </w:p>
        </w:tc>
      </w:tr>
      <w:tr w:rsidR="005129EB" w:rsidRPr="005762C8" w14:paraId="15D444BB" w14:textId="77777777" w:rsidTr="005762C8">
        <w:trPr>
          <w:trHeight w:val="221"/>
        </w:trPr>
        <w:tc>
          <w:tcPr>
            <w:tcW w:w="1565" w:type="dxa"/>
            <w:shd w:val="clear" w:color="auto" w:fill="auto"/>
            <w:vAlign w:val="center"/>
            <w:hideMark/>
          </w:tcPr>
          <w:p w14:paraId="7ACE6633"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Tolima</w:t>
            </w:r>
          </w:p>
        </w:tc>
        <w:tc>
          <w:tcPr>
            <w:tcW w:w="1559" w:type="dxa"/>
            <w:shd w:val="clear" w:color="auto" w:fill="auto"/>
            <w:vAlign w:val="center"/>
            <w:hideMark/>
          </w:tcPr>
          <w:p w14:paraId="5B33BD12"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$ 160.791</w:t>
            </w:r>
          </w:p>
        </w:tc>
        <w:tc>
          <w:tcPr>
            <w:tcW w:w="992" w:type="dxa"/>
            <w:shd w:val="clear" w:color="auto" w:fill="auto"/>
            <w:vAlign w:val="center"/>
            <w:hideMark/>
          </w:tcPr>
          <w:p w14:paraId="6AE92FD5"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0EDCE57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$ 160.516</w:t>
            </w:r>
          </w:p>
        </w:tc>
        <w:tc>
          <w:tcPr>
            <w:tcW w:w="1530" w:type="dxa"/>
            <w:shd w:val="clear" w:color="auto" w:fill="auto"/>
            <w:vAlign w:val="center"/>
            <w:hideMark/>
          </w:tcPr>
          <w:p w14:paraId="4B5C7720"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$ 158.665</w:t>
            </w:r>
          </w:p>
        </w:tc>
        <w:tc>
          <w:tcPr>
            <w:tcW w:w="1102" w:type="dxa"/>
            <w:shd w:val="clear" w:color="auto" w:fill="auto"/>
            <w:vAlign w:val="center"/>
            <w:hideMark/>
          </w:tcPr>
          <w:p w14:paraId="3552DF7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$ 156.804</w:t>
            </w:r>
          </w:p>
        </w:tc>
        <w:tc>
          <w:tcPr>
            <w:tcW w:w="1061" w:type="dxa"/>
            <w:shd w:val="clear" w:color="auto" w:fill="auto"/>
            <w:vAlign w:val="center"/>
            <w:hideMark/>
          </w:tcPr>
          <w:p w14:paraId="4754A895"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$ 274</w:t>
            </w:r>
          </w:p>
        </w:tc>
      </w:tr>
      <w:tr w:rsidR="005129EB" w:rsidRPr="005762C8" w14:paraId="40BECB91" w14:textId="77777777" w:rsidTr="005762C8">
        <w:trPr>
          <w:trHeight w:val="221"/>
        </w:trPr>
        <w:tc>
          <w:tcPr>
            <w:tcW w:w="1565" w:type="dxa"/>
            <w:shd w:val="clear" w:color="auto" w:fill="auto"/>
            <w:vAlign w:val="center"/>
            <w:hideMark/>
          </w:tcPr>
          <w:p w14:paraId="0B5D834B"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Valle</w:t>
            </w:r>
          </w:p>
        </w:tc>
        <w:tc>
          <w:tcPr>
            <w:tcW w:w="1559" w:type="dxa"/>
            <w:shd w:val="clear" w:color="auto" w:fill="auto"/>
            <w:vAlign w:val="center"/>
            <w:hideMark/>
          </w:tcPr>
          <w:p w14:paraId="1D82810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$ 381.777</w:t>
            </w:r>
          </w:p>
        </w:tc>
        <w:tc>
          <w:tcPr>
            <w:tcW w:w="992" w:type="dxa"/>
            <w:shd w:val="clear" w:color="auto" w:fill="auto"/>
            <w:vAlign w:val="center"/>
            <w:hideMark/>
          </w:tcPr>
          <w:p w14:paraId="329DC16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6910E1DB"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$ 379.448</w:t>
            </w:r>
          </w:p>
        </w:tc>
        <w:tc>
          <w:tcPr>
            <w:tcW w:w="1530" w:type="dxa"/>
            <w:shd w:val="clear" w:color="auto" w:fill="auto"/>
            <w:vAlign w:val="center"/>
            <w:hideMark/>
          </w:tcPr>
          <w:p w14:paraId="47B5882B"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$ 368.510</w:t>
            </w:r>
          </w:p>
        </w:tc>
        <w:tc>
          <w:tcPr>
            <w:tcW w:w="1102" w:type="dxa"/>
            <w:shd w:val="clear" w:color="auto" w:fill="auto"/>
            <w:vAlign w:val="center"/>
            <w:hideMark/>
          </w:tcPr>
          <w:p w14:paraId="1A35ABE5"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$ 365.784</w:t>
            </w:r>
          </w:p>
        </w:tc>
        <w:tc>
          <w:tcPr>
            <w:tcW w:w="1061" w:type="dxa"/>
            <w:shd w:val="clear" w:color="auto" w:fill="auto"/>
            <w:vAlign w:val="center"/>
            <w:hideMark/>
          </w:tcPr>
          <w:p w14:paraId="1810349B"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$ 2.329</w:t>
            </w:r>
          </w:p>
        </w:tc>
      </w:tr>
      <w:tr w:rsidR="005129EB" w:rsidRPr="005762C8" w14:paraId="1E3BB094" w14:textId="77777777" w:rsidTr="005762C8">
        <w:trPr>
          <w:trHeight w:val="221"/>
        </w:trPr>
        <w:tc>
          <w:tcPr>
            <w:tcW w:w="1565" w:type="dxa"/>
            <w:shd w:val="clear" w:color="auto" w:fill="auto"/>
            <w:vAlign w:val="center"/>
            <w:hideMark/>
          </w:tcPr>
          <w:p w14:paraId="7294486C"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Arauca</w:t>
            </w:r>
          </w:p>
        </w:tc>
        <w:tc>
          <w:tcPr>
            <w:tcW w:w="1559" w:type="dxa"/>
            <w:shd w:val="clear" w:color="auto" w:fill="auto"/>
            <w:vAlign w:val="center"/>
            <w:hideMark/>
          </w:tcPr>
          <w:p w14:paraId="3DAB53C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$ 42.432</w:t>
            </w:r>
          </w:p>
        </w:tc>
        <w:tc>
          <w:tcPr>
            <w:tcW w:w="992" w:type="dxa"/>
            <w:shd w:val="clear" w:color="auto" w:fill="auto"/>
            <w:vAlign w:val="center"/>
            <w:hideMark/>
          </w:tcPr>
          <w:p w14:paraId="70B95BD8"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12055EEA"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$ 42.350</w:t>
            </w:r>
          </w:p>
        </w:tc>
        <w:tc>
          <w:tcPr>
            <w:tcW w:w="1530" w:type="dxa"/>
            <w:shd w:val="clear" w:color="auto" w:fill="auto"/>
            <w:vAlign w:val="center"/>
            <w:hideMark/>
          </w:tcPr>
          <w:p w14:paraId="7316EAC8"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$ 42.291</w:t>
            </w:r>
          </w:p>
        </w:tc>
        <w:tc>
          <w:tcPr>
            <w:tcW w:w="1102" w:type="dxa"/>
            <w:shd w:val="clear" w:color="auto" w:fill="auto"/>
            <w:vAlign w:val="center"/>
            <w:hideMark/>
          </w:tcPr>
          <w:p w14:paraId="5139E833"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$ 42.003</w:t>
            </w:r>
          </w:p>
        </w:tc>
        <w:tc>
          <w:tcPr>
            <w:tcW w:w="1061" w:type="dxa"/>
            <w:shd w:val="clear" w:color="auto" w:fill="auto"/>
            <w:vAlign w:val="center"/>
            <w:hideMark/>
          </w:tcPr>
          <w:p w14:paraId="358DDBF2"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$ 82</w:t>
            </w:r>
          </w:p>
        </w:tc>
      </w:tr>
      <w:tr w:rsidR="005129EB" w:rsidRPr="005762C8" w14:paraId="13F0097F" w14:textId="77777777" w:rsidTr="005762C8">
        <w:trPr>
          <w:trHeight w:val="221"/>
        </w:trPr>
        <w:tc>
          <w:tcPr>
            <w:tcW w:w="1565" w:type="dxa"/>
            <w:shd w:val="clear" w:color="auto" w:fill="auto"/>
            <w:vAlign w:val="center"/>
            <w:hideMark/>
          </w:tcPr>
          <w:p w14:paraId="72F1D330"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Casanare</w:t>
            </w:r>
          </w:p>
        </w:tc>
        <w:tc>
          <w:tcPr>
            <w:tcW w:w="1559" w:type="dxa"/>
            <w:shd w:val="clear" w:color="auto" w:fill="auto"/>
            <w:vAlign w:val="center"/>
            <w:hideMark/>
          </w:tcPr>
          <w:p w14:paraId="423FC5D5"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$ 39.907</w:t>
            </w:r>
          </w:p>
        </w:tc>
        <w:tc>
          <w:tcPr>
            <w:tcW w:w="992" w:type="dxa"/>
            <w:shd w:val="clear" w:color="auto" w:fill="auto"/>
            <w:vAlign w:val="center"/>
            <w:hideMark/>
          </w:tcPr>
          <w:p w14:paraId="23955DB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3438E71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$ 39.749</w:t>
            </w:r>
          </w:p>
        </w:tc>
        <w:tc>
          <w:tcPr>
            <w:tcW w:w="1530" w:type="dxa"/>
            <w:shd w:val="clear" w:color="auto" w:fill="auto"/>
            <w:vAlign w:val="center"/>
            <w:hideMark/>
          </w:tcPr>
          <w:p w14:paraId="0605F3EA"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$ 39.486</w:t>
            </w:r>
          </w:p>
        </w:tc>
        <w:tc>
          <w:tcPr>
            <w:tcW w:w="1102" w:type="dxa"/>
            <w:shd w:val="clear" w:color="auto" w:fill="auto"/>
            <w:vAlign w:val="center"/>
            <w:hideMark/>
          </w:tcPr>
          <w:p w14:paraId="2D6AFEF9"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$ 39.089</w:t>
            </w:r>
          </w:p>
        </w:tc>
        <w:tc>
          <w:tcPr>
            <w:tcW w:w="1061" w:type="dxa"/>
            <w:shd w:val="clear" w:color="auto" w:fill="auto"/>
            <w:vAlign w:val="center"/>
            <w:hideMark/>
          </w:tcPr>
          <w:p w14:paraId="7CC45B50"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$ 159</w:t>
            </w:r>
          </w:p>
        </w:tc>
      </w:tr>
      <w:tr w:rsidR="005129EB" w:rsidRPr="005762C8" w14:paraId="2A1724BD" w14:textId="77777777" w:rsidTr="005762C8">
        <w:trPr>
          <w:trHeight w:val="221"/>
        </w:trPr>
        <w:tc>
          <w:tcPr>
            <w:tcW w:w="1565" w:type="dxa"/>
            <w:shd w:val="clear" w:color="auto" w:fill="auto"/>
            <w:vAlign w:val="center"/>
            <w:hideMark/>
          </w:tcPr>
          <w:p w14:paraId="7AA9034E"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Putumayo</w:t>
            </w:r>
          </w:p>
        </w:tc>
        <w:tc>
          <w:tcPr>
            <w:tcW w:w="1559" w:type="dxa"/>
            <w:shd w:val="clear" w:color="auto" w:fill="auto"/>
            <w:vAlign w:val="center"/>
            <w:hideMark/>
          </w:tcPr>
          <w:p w14:paraId="40F0D40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$ 51.094</w:t>
            </w:r>
          </w:p>
        </w:tc>
        <w:tc>
          <w:tcPr>
            <w:tcW w:w="992" w:type="dxa"/>
            <w:shd w:val="clear" w:color="auto" w:fill="auto"/>
            <w:vAlign w:val="center"/>
            <w:hideMark/>
          </w:tcPr>
          <w:p w14:paraId="7203D55B"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181CEDB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$ 50.769</w:t>
            </w:r>
          </w:p>
        </w:tc>
        <w:tc>
          <w:tcPr>
            <w:tcW w:w="1530" w:type="dxa"/>
            <w:shd w:val="clear" w:color="auto" w:fill="auto"/>
            <w:vAlign w:val="center"/>
            <w:hideMark/>
          </w:tcPr>
          <w:p w14:paraId="28D81717"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$ 50.767</w:t>
            </w:r>
          </w:p>
        </w:tc>
        <w:tc>
          <w:tcPr>
            <w:tcW w:w="1102" w:type="dxa"/>
            <w:shd w:val="clear" w:color="auto" w:fill="auto"/>
            <w:vAlign w:val="center"/>
            <w:hideMark/>
          </w:tcPr>
          <w:p w14:paraId="04FA9B23"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$ 50.445</w:t>
            </w:r>
          </w:p>
        </w:tc>
        <w:tc>
          <w:tcPr>
            <w:tcW w:w="1061" w:type="dxa"/>
            <w:shd w:val="clear" w:color="auto" w:fill="auto"/>
            <w:vAlign w:val="center"/>
            <w:hideMark/>
          </w:tcPr>
          <w:p w14:paraId="1D1E2FA9"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$ 325</w:t>
            </w:r>
          </w:p>
        </w:tc>
      </w:tr>
      <w:tr w:rsidR="005129EB" w:rsidRPr="005762C8" w14:paraId="308B715C" w14:textId="77777777" w:rsidTr="005762C8">
        <w:trPr>
          <w:trHeight w:val="221"/>
        </w:trPr>
        <w:tc>
          <w:tcPr>
            <w:tcW w:w="1565" w:type="dxa"/>
            <w:shd w:val="clear" w:color="auto" w:fill="auto"/>
            <w:vAlign w:val="center"/>
            <w:hideMark/>
          </w:tcPr>
          <w:p w14:paraId="54E91EEE"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San Andres</w:t>
            </w:r>
          </w:p>
        </w:tc>
        <w:tc>
          <w:tcPr>
            <w:tcW w:w="1559" w:type="dxa"/>
            <w:shd w:val="clear" w:color="auto" w:fill="auto"/>
            <w:vAlign w:val="center"/>
            <w:hideMark/>
          </w:tcPr>
          <w:p w14:paraId="0E547A1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$ 11.158</w:t>
            </w:r>
          </w:p>
        </w:tc>
        <w:tc>
          <w:tcPr>
            <w:tcW w:w="992" w:type="dxa"/>
            <w:shd w:val="clear" w:color="auto" w:fill="auto"/>
            <w:vAlign w:val="center"/>
            <w:hideMark/>
          </w:tcPr>
          <w:p w14:paraId="59DD625B"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1D132343"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$ 10.898</w:t>
            </w:r>
          </w:p>
        </w:tc>
        <w:tc>
          <w:tcPr>
            <w:tcW w:w="1530" w:type="dxa"/>
            <w:shd w:val="clear" w:color="auto" w:fill="auto"/>
            <w:vAlign w:val="center"/>
            <w:hideMark/>
          </w:tcPr>
          <w:p w14:paraId="023C91E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$ 10.651</w:t>
            </w:r>
          </w:p>
        </w:tc>
        <w:tc>
          <w:tcPr>
            <w:tcW w:w="1102" w:type="dxa"/>
            <w:shd w:val="clear" w:color="auto" w:fill="auto"/>
            <w:vAlign w:val="center"/>
            <w:hideMark/>
          </w:tcPr>
          <w:p w14:paraId="68B5956B"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$ 10.566</w:t>
            </w:r>
          </w:p>
        </w:tc>
        <w:tc>
          <w:tcPr>
            <w:tcW w:w="1061" w:type="dxa"/>
            <w:shd w:val="clear" w:color="auto" w:fill="auto"/>
            <w:vAlign w:val="center"/>
            <w:hideMark/>
          </w:tcPr>
          <w:p w14:paraId="19320F8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$ 261</w:t>
            </w:r>
          </w:p>
        </w:tc>
      </w:tr>
      <w:tr w:rsidR="005129EB" w:rsidRPr="005762C8" w14:paraId="468BFE3D" w14:textId="77777777" w:rsidTr="005762C8">
        <w:trPr>
          <w:trHeight w:val="221"/>
        </w:trPr>
        <w:tc>
          <w:tcPr>
            <w:tcW w:w="1565" w:type="dxa"/>
            <w:shd w:val="clear" w:color="auto" w:fill="auto"/>
            <w:vAlign w:val="center"/>
            <w:hideMark/>
          </w:tcPr>
          <w:p w14:paraId="7088A7CB"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Amazonas</w:t>
            </w:r>
          </w:p>
        </w:tc>
        <w:tc>
          <w:tcPr>
            <w:tcW w:w="1559" w:type="dxa"/>
            <w:shd w:val="clear" w:color="auto" w:fill="auto"/>
            <w:vAlign w:val="center"/>
            <w:hideMark/>
          </w:tcPr>
          <w:p w14:paraId="4599FAA0"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$ 21.068</w:t>
            </w:r>
          </w:p>
        </w:tc>
        <w:tc>
          <w:tcPr>
            <w:tcW w:w="992" w:type="dxa"/>
            <w:shd w:val="clear" w:color="auto" w:fill="auto"/>
            <w:vAlign w:val="center"/>
            <w:hideMark/>
          </w:tcPr>
          <w:p w14:paraId="3F30AAE9"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49197DD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$ 20.925</w:t>
            </w:r>
          </w:p>
        </w:tc>
        <w:tc>
          <w:tcPr>
            <w:tcW w:w="1530" w:type="dxa"/>
            <w:shd w:val="clear" w:color="auto" w:fill="auto"/>
            <w:vAlign w:val="center"/>
            <w:hideMark/>
          </w:tcPr>
          <w:p w14:paraId="71FE8397"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$ 20.692</w:t>
            </w:r>
          </w:p>
        </w:tc>
        <w:tc>
          <w:tcPr>
            <w:tcW w:w="1102" w:type="dxa"/>
            <w:shd w:val="clear" w:color="auto" w:fill="auto"/>
            <w:vAlign w:val="center"/>
            <w:hideMark/>
          </w:tcPr>
          <w:p w14:paraId="4C0B1EC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$ 20.106</w:t>
            </w:r>
          </w:p>
        </w:tc>
        <w:tc>
          <w:tcPr>
            <w:tcW w:w="1061" w:type="dxa"/>
            <w:shd w:val="clear" w:color="auto" w:fill="auto"/>
            <w:vAlign w:val="center"/>
            <w:hideMark/>
          </w:tcPr>
          <w:p w14:paraId="61A9B4DA"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$ 143</w:t>
            </w:r>
          </w:p>
        </w:tc>
      </w:tr>
      <w:tr w:rsidR="005129EB" w:rsidRPr="005762C8" w14:paraId="691BCB3D" w14:textId="77777777" w:rsidTr="005762C8">
        <w:trPr>
          <w:trHeight w:val="221"/>
        </w:trPr>
        <w:tc>
          <w:tcPr>
            <w:tcW w:w="1565" w:type="dxa"/>
            <w:shd w:val="clear" w:color="auto" w:fill="auto"/>
            <w:vAlign w:val="center"/>
            <w:hideMark/>
          </w:tcPr>
          <w:p w14:paraId="03A54B59"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Guainia</w:t>
            </w:r>
          </w:p>
        </w:tc>
        <w:tc>
          <w:tcPr>
            <w:tcW w:w="1559" w:type="dxa"/>
            <w:shd w:val="clear" w:color="auto" w:fill="auto"/>
            <w:vAlign w:val="center"/>
            <w:hideMark/>
          </w:tcPr>
          <w:p w14:paraId="774838FF"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$ 7.549</w:t>
            </w:r>
          </w:p>
        </w:tc>
        <w:tc>
          <w:tcPr>
            <w:tcW w:w="992" w:type="dxa"/>
            <w:shd w:val="clear" w:color="auto" w:fill="auto"/>
            <w:vAlign w:val="center"/>
            <w:hideMark/>
          </w:tcPr>
          <w:p w14:paraId="28BF7A29"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54BE438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$ 7.322</w:t>
            </w:r>
          </w:p>
        </w:tc>
        <w:tc>
          <w:tcPr>
            <w:tcW w:w="1530" w:type="dxa"/>
            <w:shd w:val="clear" w:color="auto" w:fill="auto"/>
            <w:vAlign w:val="center"/>
            <w:hideMark/>
          </w:tcPr>
          <w:p w14:paraId="223224BB"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$ 7.278</w:t>
            </w:r>
          </w:p>
        </w:tc>
        <w:tc>
          <w:tcPr>
            <w:tcW w:w="1102" w:type="dxa"/>
            <w:shd w:val="clear" w:color="auto" w:fill="auto"/>
            <w:vAlign w:val="center"/>
            <w:hideMark/>
          </w:tcPr>
          <w:p w14:paraId="78B7EFB9"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$ 6.995</w:t>
            </w:r>
          </w:p>
        </w:tc>
        <w:tc>
          <w:tcPr>
            <w:tcW w:w="1061" w:type="dxa"/>
            <w:shd w:val="clear" w:color="auto" w:fill="auto"/>
            <w:vAlign w:val="center"/>
            <w:hideMark/>
          </w:tcPr>
          <w:p w14:paraId="43748B96"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$ 227</w:t>
            </w:r>
          </w:p>
        </w:tc>
      </w:tr>
      <w:tr w:rsidR="005129EB" w:rsidRPr="005762C8" w14:paraId="7F3672B6" w14:textId="77777777" w:rsidTr="005762C8">
        <w:trPr>
          <w:trHeight w:val="221"/>
        </w:trPr>
        <w:tc>
          <w:tcPr>
            <w:tcW w:w="1565" w:type="dxa"/>
            <w:shd w:val="clear" w:color="auto" w:fill="auto"/>
            <w:vAlign w:val="center"/>
            <w:hideMark/>
          </w:tcPr>
          <w:p w14:paraId="6A50C384"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Guaviare</w:t>
            </w:r>
          </w:p>
        </w:tc>
        <w:tc>
          <w:tcPr>
            <w:tcW w:w="1559" w:type="dxa"/>
            <w:shd w:val="clear" w:color="auto" w:fill="auto"/>
            <w:vAlign w:val="center"/>
            <w:hideMark/>
          </w:tcPr>
          <w:p w14:paraId="37698F6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$ 18.025</w:t>
            </w:r>
          </w:p>
        </w:tc>
        <w:tc>
          <w:tcPr>
            <w:tcW w:w="992" w:type="dxa"/>
            <w:shd w:val="clear" w:color="auto" w:fill="auto"/>
            <w:vAlign w:val="center"/>
            <w:hideMark/>
          </w:tcPr>
          <w:p w14:paraId="67AFEE5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63582E3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$ 17.900</w:t>
            </w:r>
          </w:p>
        </w:tc>
        <w:tc>
          <w:tcPr>
            <w:tcW w:w="1530" w:type="dxa"/>
            <w:shd w:val="clear" w:color="auto" w:fill="auto"/>
            <w:vAlign w:val="center"/>
            <w:hideMark/>
          </w:tcPr>
          <w:p w14:paraId="48F2CCC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$ 17.833</w:t>
            </w:r>
          </w:p>
        </w:tc>
        <w:tc>
          <w:tcPr>
            <w:tcW w:w="1102" w:type="dxa"/>
            <w:shd w:val="clear" w:color="auto" w:fill="auto"/>
            <w:vAlign w:val="center"/>
            <w:hideMark/>
          </w:tcPr>
          <w:p w14:paraId="25A7AADE"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$ 17.631</w:t>
            </w:r>
          </w:p>
        </w:tc>
        <w:tc>
          <w:tcPr>
            <w:tcW w:w="1061" w:type="dxa"/>
            <w:shd w:val="clear" w:color="auto" w:fill="auto"/>
            <w:vAlign w:val="center"/>
            <w:hideMark/>
          </w:tcPr>
          <w:p w14:paraId="2C52CAAF"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$ 124</w:t>
            </w:r>
          </w:p>
        </w:tc>
      </w:tr>
      <w:tr w:rsidR="005129EB" w:rsidRPr="005762C8" w14:paraId="134F3BAE" w14:textId="77777777" w:rsidTr="005762C8">
        <w:trPr>
          <w:trHeight w:val="221"/>
        </w:trPr>
        <w:tc>
          <w:tcPr>
            <w:tcW w:w="1565" w:type="dxa"/>
            <w:shd w:val="clear" w:color="auto" w:fill="auto"/>
            <w:vAlign w:val="center"/>
            <w:hideMark/>
          </w:tcPr>
          <w:p w14:paraId="66DBB9D5"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Vaupes</w:t>
            </w:r>
          </w:p>
        </w:tc>
        <w:tc>
          <w:tcPr>
            <w:tcW w:w="1559" w:type="dxa"/>
            <w:shd w:val="clear" w:color="auto" w:fill="auto"/>
            <w:vAlign w:val="center"/>
            <w:hideMark/>
          </w:tcPr>
          <w:p w14:paraId="16751B30"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$ 9.877</w:t>
            </w:r>
          </w:p>
        </w:tc>
        <w:tc>
          <w:tcPr>
            <w:tcW w:w="992" w:type="dxa"/>
            <w:shd w:val="clear" w:color="auto" w:fill="auto"/>
            <w:vAlign w:val="center"/>
            <w:hideMark/>
          </w:tcPr>
          <w:p w14:paraId="25A0CF1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25365AB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$ 9.199</w:t>
            </w:r>
          </w:p>
        </w:tc>
        <w:tc>
          <w:tcPr>
            <w:tcW w:w="1530" w:type="dxa"/>
            <w:shd w:val="clear" w:color="auto" w:fill="auto"/>
            <w:vAlign w:val="center"/>
            <w:hideMark/>
          </w:tcPr>
          <w:p w14:paraId="3143B7EA"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$ 8.887</w:t>
            </w:r>
          </w:p>
        </w:tc>
        <w:tc>
          <w:tcPr>
            <w:tcW w:w="1102" w:type="dxa"/>
            <w:shd w:val="clear" w:color="auto" w:fill="auto"/>
            <w:vAlign w:val="center"/>
            <w:hideMark/>
          </w:tcPr>
          <w:p w14:paraId="0DF348C7"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$ 8.796</w:t>
            </w:r>
          </w:p>
        </w:tc>
        <w:tc>
          <w:tcPr>
            <w:tcW w:w="1061" w:type="dxa"/>
            <w:shd w:val="clear" w:color="auto" w:fill="auto"/>
            <w:vAlign w:val="center"/>
            <w:hideMark/>
          </w:tcPr>
          <w:p w14:paraId="493BB9AF"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$ 678</w:t>
            </w:r>
          </w:p>
        </w:tc>
      </w:tr>
      <w:tr w:rsidR="005129EB" w:rsidRPr="005762C8" w14:paraId="4D2A2575" w14:textId="77777777" w:rsidTr="005762C8">
        <w:trPr>
          <w:trHeight w:val="221"/>
        </w:trPr>
        <w:tc>
          <w:tcPr>
            <w:tcW w:w="1565" w:type="dxa"/>
            <w:shd w:val="clear" w:color="auto" w:fill="auto"/>
            <w:vAlign w:val="center"/>
            <w:hideMark/>
          </w:tcPr>
          <w:p w14:paraId="61B1322A" w14:textId="77777777"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Vichada</w:t>
            </w:r>
          </w:p>
        </w:tc>
        <w:tc>
          <w:tcPr>
            <w:tcW w:w="1559" w:type="dxa"/>
            <w:shd w:val="clear" w:color="auto" w:fill="auto"/>
            <w:vAlign w:val="center"/>
            <w:hideMark/>
          </w:tcPr>
          <w:p w14:paraId="65DE58B0"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$ 10.590</w:t>
            </w:r>
          </w:p>
        </w:tc>
        <w:tc>
          <w:tcPr>
            <w:tcW w:w="992" w:type="dxa"/>
            <w:shd w:val="clear" w:color="auto" w:fill="auto"/>
            <w:vAlign w:val="center"/>
            <w:hideMark/>
          </w:tcPr>
          <w:p w14:paraId="1DFD3334"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14:paraId="15A20E83"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$ 10.473</w:t>
            </w:r>
          </w:p>
        </w:tc>
        <w:tc>
          <w:tcPr>
            <w:tcW w:w="1530" w:type="dxa"/>
            <w:shd w:val="clear" w:color="auto" w:fill="auto"/>
            <w:vAlign w:val="center"/>
            <w:hideMark/>
          </w:tcPr>
          <w:p w14:paraId="0513690C"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$ 10.448</w:t>
            </w:r>
          </w:p>
        </w:tc>
        <w:tc>
          <w:tcPr>
            <w:tcW w:w="1102" w:type="dxa"/>
            <w:shd w:val="clear" w:color="auto" w:fill="auto"/>
            <w:vAlign w:val="center"/>
            <w:hideMark/>
          </w:tcPr>
          <w:p w14:paraId="54B1A057"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$ 9.826</w:t>
            </w:r>
          </w:p>
        </w:tc>
        <w:tc>
          <w:tcPr>
            <w:tcW w:w="1061" w:type="dxa"/>
            <w:shd w:val="clear" w:color="auto" w:fill="auto"/>
            <w:vAlign w:val="center"/>
            <w:hideMark/>
          </w:tcPr>
          <w:p w14:paraId="3D60FF2D" w14:textId="77777777"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$ 117</w:t>
            </w:r>
          </w:p>
        </w:tc>
      </w:tr>
      <w:tr w:rsidR="005129EB" w:rsidRPr="005762C8" w14:paraId="61FE2C3D" w14:textId="77777777" w:rsidTr="005762C8">
        <w:trPr>
          <w:trHeight w:val="221"/>
        </w:trPr>
        <w:tc>
          <w:tcPr>
            <w:tcW w:w="1565" w:type="dxa"/>
            <w:shd w:val="clear" w:color="auto" w:fill="auto"/>
            <w:vAlign w:val="center"/>
            <w:hideMark/>
          </w:tcPr>
          <w:p w14:paraId="64EBD79D" w14:textId="77777777" w:rsidR="005129EB" w:rsidRPr="005762C8" w:rsidRDefault="005129EB" w:rsidP="004652A6">
            <w:pPr>
              <w:spacing w:after="0" w:line="240" w:lineRule="auto"/>
              <w:jc w:val="both"/>
              <w:rPr>
                <w:rFonts w:eastAsia="Times New Roman" w:cs="Arial"/>
                <w:b/>
                <w:bCs/>
                <w:color w:val="000000"/>
                <w:sz w:val="18"/>
                <w:szCs w:val="18"/>
                <w:lang w:val="es-CO" w:eastAsia="es-CO"/>
              </w:rPr>
            </w:pPr>
            <w:r w:rsidRPr="005762C8">
              <w:rPr>
                <w:rFonts w:eastAsia="Times New Roman" w:cs="Arial"/>
                <w:b/>
                <w:bCs/>
                <w:color w:val="000000"/>
                <w:sz w:val="18"/>
                <w:szCs w:val="18"/>
                <w:lang w:val="es-CO" w:eastAsia="es-CO"/>
              </w:rPr>
              <w:t>TOTAL</w:t>
            </w:r>
          </w:p>
        </w:tc>
        <w:tc>
          <w:tcPr>
            <w:tcW w:w="1559" w:type="dxa"/>
            <w:shd w:val="clear" w:color="auto" w:fill="auto"/>
            <w:noWrap/>
            <w:vAlign w:val="center"/>
            <w:hideMark/>
          </w:tcPr>
          <w:p w14:paraId="46BB8145" w14:textId="77777777" w:rsidR="005129EB" w:rsidRPr="005762C8" w:rsidRDefault="005129EB" w:rsidP="004652A6">
            <w:pPr>
              <w:spacing w:after="0" w:line="240" w:lineRule="auto"/>
              <w:jc w:val="right"/>
              <w:rPr>
                <w:rFonts w:eastAsia="Times New Roman" w:cs="Arial"/>
                <w:b/>
                <w:bCs/>
                <w:color w:val="000000"/>
                <w:sz w:val="18"/>
                <w:szCs w:val="18"/>
                <w:lang w:val="es-CO" w:eastAsia="es-CO"/>
              </w:rPr>
            </w:pPr>
            <w:r w:rsidRPr="005762C8">
              <w:rPr>
                <w:rFonts w:eastAsia="Times New Roman" w:cs="Arial"/>
                <w:b/>
                <w:bCs/>
                <w:color w:val="000000"/>
                <w:sz w:val="18"/>
                <w:szCs w:val="18"/>
                <w:lang w:val="es-CO" w:eastAsia="es-CO"/>
              </w:rPr>
              <w:t>$ 6.105.754</w:t>
            </w:r>
          </w:p>
        </w:tc>
        <w:tc>
          <w:tcPr>
            <w:tcW w:w="992" w:type="dxa"/>
            <w:shd w:val="clear" w:color="auto" w:fill="auto"/>
            <w:noWrap/>
            <w:vAlign w:val="center"/>
            <w:hideMark/>
          </w:tcPr>
          <w:p w14:paraId="225B08BD" w14:textId="77777777" w:rsidR="005129EB" w:rsidRPr="005762C8" w:rsidRDefault="005129EB" w:rsidP="004652A6">
            <w:pPr>
              <w:spacing w:after="0" w:line="240" w:lineRule="auto"/>
              <w:jc w:val="right"/>
              <w:rPr>
                <w:rFonts w:eastAsia="Times New Roman" w:cs="Arial"/>
                <w:b/>
                <w:bCs/>
                <w:color w:val="000000"/>
                <w:sz w:val="18"/>
                <w:szCs w:val="18"/>
                <w:lang w:val="es-CO" w:eastAsia="es-CO"/>
              </w:rPr>
            </w:pPr>
            <w:r w:rsidRPr="005762C8">
              <w:rPr>
                <w:rFonts w:eastAsia="Times New Roman" w:cs="Arial"/>
                <w:b/>
                <w:bCs/>
                <w:color w:val="000000"/>
                <w:sz w:val="18"/>
                <w:szCs w:val="18"/>
                <w:lang w:val="es-CO" w:eastAsia="es-CO"/>
              </w:rPr>
              <w:t>$ 0</w:t>
            </w:r>
          </w:p>
        </w:tc>
        <w:tc>
          <w:tcPr>
            <w:tcW w:w="1559" w:type="dxa"/>
            <w:shd w:val="clear" w:color="auto" w:fill="auto"/>
            <w:noWrap/>
            <w:vAlign w:val="center"/>
            <w:hideMark/>
          </w:tcPr>
          <w:p w14:paraId="196AF7E1" w14:textId="77777777" w:rsidR="005129EB" w:rsidRPr="005762C8" w:rsidRDefault="005129EB" w:rsidP="004652A6">
            <w:pPr>
              <w:spacing w:after="0" w:line="240" w:lineRule="auto"/>
              <w:jc w:val="right"/>
              <w:rPr>
                <w:rFonts w:eastAsia="Times New Roman" w:cs="Arial"/>
                <w:b/>
                <w:bCs/>
                <w:color w:val="000000"/>
                <w:sz w:val="18"/>
                <w:szCs w:val="18"/>
                <w:lang w:val="es-CO" w:eastAsia="es-CO"/>
              </w:rPr>
            </w:pPr>
            <w:r w:rsidRPr="005762C8">
              <w:rPr>
                <w:rFonts w:eastAsia="Times New Roman" w:cs="Arial"/>
                <w:b/>
                <w:bCs/>
                <w:color w:val="000000"/>
                <w:sz w:val="18"/>
                <w:szCs w:val="18"/>
                <w:lang w:val="es-CO" w:eastAsia="es-CO"/>
              </w:rPr>
              <w:t>$ 6.079.377</w:t>
            </w:r>
          </w:p>
        </w:tc>
        <w:tc>
          <w:tcPr>
            <w:tcW w:w="1530" w:type="dxa"/>
            <w:shd w:val="clear" w:color="auto" w:fill="auto"/>
            <w:noWrap/>
            <w:vAlign w:val="center"/>
            <w:hideMark/>
          </w:tcPr>
          <w:p w14:paraId="37B43593" w14:textId="77777777" w:rsidR="005129EB" w:rsidRPr="005762C8" w:rsidRDefault="005129EB" w:rsidP="004652A6">
            <w:pPr>
              <w:spacing w:after="0" w:line="240" w:lineRule="auto"/>
              <w:jc w:val="right"/>
              <w:rPr>
                <w:rFonts w:eastAsia="Times New Roman" w:cs="Arial"/>
                <w:b/>
                <w:bCs/>
                <w:color w:val="000000"/>
                <w:sz w:val="18"/>
                <w:szCs w:val="18"/>
                <w:lang w:val="es-CO" w:eastAsia="es-CO"/>
              </w:rPr>
            </w:pPr>
            <w:r w:rsidRPr="005762C8">
              <w:rPr>
                <w:rFonts w:eastAsia="Times New Roman" w:cs="Arial"/>
                <w:b/>
                <w:bCs/>
                <w:color w:val="000000"/>
                <w:sz w:val="18"/>
                <w:szCs w:val="18"/>
                <w:lang w:val="es-CO" w:eastAsia="es-CO"/>
              </w:rPr>
              <w:t>$ 5.985.436</w:t>
            </w:r>
          </w:p>
        </w:tc>
        <w:tc>
          <w:tcPr>
            <w:tcW w:w="1102" w:type="dxa"/>
            <w:shd w:val="clear" w:color="auto" w:fill="auto"/>
            <w:noWrap/>
            <w:vAlign w:val="center"/>
            <w:hideMark/>
          </w:tcPr>
          <w:p w14:paraId="17782325" w14:textId="77777777" w:rsidR="005129EB" w:rsidRPr="005762C8" w:rsidRDefault="005129EB" w:rsidP="004652A6">
            <w:pPr>
              <w:spacing w:after="0" w:line="240" w:lineRule="auto"/>
              <w:jc w:val="right"/>
              <w:rPr>
                <w:rFonts w:eastAsia="Times New Roman" w:cs="Arial"/>
                <w:b/>
                <w:bCs/>
                <w:color w:val="000000"/>
                <w:sz w:val="18"/>
                <w:szCs w:val="18"/>
                <w:lang w:val="es-CO" w:eastAsia="es-CO"/>
              </w:rPr>
            </w:pPr>
            <w:r w:rsidRPr="005762C8">
              <w:rPr>
                <w:rFonts w:eastAsia="Times New Roman" w:cs="Arial"/>
                <w:b/>
                <w:bCs/>
                <w:color w:val="000000"/>
                <w:sz w:val="18"/>
                <w:szCs w:val="18"/>
                <w:lang w:val="es-CO" w:eastAsia="es-CO"/>
              </w:rPr>
              <w:t>$ 5.904.031</w:t>
            </w:r>
          </w:p>
        </w:tc>
        <w:tc>
          <w:tcPr>
            <w:tcW w:w="1061" w:type="dxa"/>
            <w:shd w:val="clear" w:color="auto" w:fill="auto"/>
            <w:noWrap/>
            <w:vAlign w:val="center"/>
            <w:hideMark/>
          </w:tcPr>
          <w:p w14:paraId="76E8F4A4" w14:textId="77777777" w:rsidR="005129EB" w:rsidRPr="005762C8" w:rsidRDefault="005129EB" w:rsidP="004652A6">
            <w:pPr>
              <w:spacing w:after="0" w:line="240" w:lineRule="auto"/>
              <w:jc w:val="right"/>
              <w:rPr>
                <w:rFonts w:eastAsia="Times New Roman" w:cs="Arial"/>
                <w:b/>
                <w:bCs/>
                <w:color w:val="000000"/>
                <w:sz w:val="18"/>
                <w:szCs w:val="18"/>
                <w:lang w:val="es-CO" w:eastAsia="es-CO"/>
              </w:rPr>
            </w:pPr>
            <w:r w:rsidRPr="005762C8">
              <w:rPr>
                <w:rFonts w:eastAsia="Times New Roman" w:cs="Arial"/>
                <w:b/>
                <w:bCs/>
                <w:color w:val="000000"/>
                <w:sz w:val="18"/>
                <w:szCs w:val="18"/>
                <w:lang w:val="es-CO" w:eastAsia="es-CO"/>
              </w:rPr>
              <w:t>$ 26.377</w:t>
            </w:r>
          </w:p>
        </w:tc>
      </w:tr>
    </w:tbl>
    <w:p w14:paraId="6EF41951" w14:textId="77777777" w:rsidR="005129EB" w:rsidRPr="005762C8" w:rsidRDefault="005129EB" w:rsidP="005129EB">
      <w:pPr>
        <w:spacing w:after="0" w:line="240" w:lineRule="auto"/>
        <w:rPr>
          <w:rFonts w:cs="Arial"/>
          <w:sz w:val="16"/>
          <w:szCs w:val="16"/>
        </w:rPr>
      </w:pPr>
      <w:r w:rsidRPr="007608C2">
        <w:rPr>
          <w:rFonts w:cs="Arial"/>
          <w:sz w:val="20"/>
        </w:rPr>
        <w:fldChar w:fldCharType="end"/>
      </w:r>
      <w:r w:rsidRPr="005762C8">
        <w:rPr>
          <w:rFonts w:cs="Arial"/>
          <w:sz w:val="16"/>
          <w:szCs w:val="16"/>
        </w:rPr>
        <w:t xml:space="preserve"> cifras en millones de $</w:t>
      </w:r>
    </w:p>
    <w:p w14:paraId="257C2D9E" w14:textId="77777777" w:rsidR="005129EB" w:rsidRPr="005762C8" w:rsidRDefault="005129EB" w:rsidP="005129EB">
      <w:pPr>
        <w:spacing w:after="0" w:line="240" w:lineRule="auto"/>
        <w:jc w:val="both"/>
        <w:rPr>
          <w:rFonts w:cs="Arial"/>
          <w:sz w:val="16"/>
          <w:szCs w:val="16"/>
        </w:rPr>
      </w:pPr>
      <w:r w:rsidRPr="005762C8">
        <w:rPr>
          <w:rFonts w:cs="Arial"/>
          <w:sz w:val="16"/>
          <w:szCs w:val="16"/>
        </w:rPr>
        <w:t>Fuente SI</w:t>
      </w:r>
      <w:r w:rsidR="00F406C5">
        <w:rPr>
          <w:rFonts w:cs="Arial"/>
          <w:sz w:val="16"/>
          <w:szCs w:val="16"/>
        </w:rPr>
        <w:t>IF NACION - 31 de diciembre 2017</w:t>
      </w:r>
    </w:p>
    <w:p w14:paraId="27EEBD2C" w14:textId="77777777" w:rsidR="005129EB" w:rsidRPr="007608C2" w:rsidRDefault="005129EB" w:rsidP="005129EB">
      <w:pPr>
        <w:spacing w:after="0" w:line="240" w:lineRule="auto"/>
        <w:jc w:val="both"/>
        <w:rPr>
          <w:rFonts w:cs="Arial"/>
          <w:noProof/>
          <w:lang w:eastAsia="es-ES"/>
        </w:rPr>
      </w:pPr>
    </w:p>
    <w:p w14:paraId="0CDC125C" w14:textId="77777777" w:rsidR="005129EB" w:rsidRPr="007608C2" w:rsidRDefault="005129EB" w:rsidP="005129EB">
      <w:pPr>
        <w:spacing w:after="0" w:line="240" w:lineRule="auto"/>
        <w:jc w:val="both"/>
        <w:rPr>
          <w:rFonts w:cs="Arial"/>
          <w:lang w:eastAsia="es-ES"/>
        </w:rPr>
      </w:pPr>
      <w:r w:rsidRPr="007608C2">
        <w:rPr>
          <w:rFonts w:cs="Arial"/>
          <w:noProof/>
          <w:lang w:eastAsia="es-ES"/>
        </w:rPr>
        <w:t>Como resultado de la gestión presupuestal, el ICBF al 31 de diciembre de 2017, adelantó compromisos por el 99.57%, de la apropiación, (</w:t>
      </w:r>
      <w:r w:rsidRPr="007608C2">
        <w:rPr>
          <w:rFonts w:eastAsia="Times New Roman" w:cs="Arial"/>
          <w:lang w:val="es-CO" w:eastAsia="es-CO"/>
        </w:rPr>
        <w:t>$ 6</w:t>
      </w:r>
      <w:r w:rsidRPr="007608C2">
        <w:rPr>
          <w:rFonts w:cs="Arial"/>
          <w:lang w:eastAsia="es-ES"/>
        </w:rPr>
        <w:t xml:space="preserve"> billones 79</w:t>
      </w:r>
      <w:r w:rsidRPr="007608C2">
        <w:rPr>
          <w:rFonts w:eastAsia="Times New Roman" w:cs="Arial"/>
          <w:lang w:val="es-CO" w:eastAsia="es-CO"/>
        </w:rPr>
        <w:t xml:space="preserve">.377 millones), obligó el 98.03% de la apropiación vigente ($5 </w:t>
      </w:r>
      <w:r w:rsidRPr="007608C2">
        <w:rPr>
          <w:rFonts w:cs="Arial"/>
          <w:lang w:eastAsia="es-ES"/>
        </w:rPr>
        <w:t>billones 985</w:t>
      </w:r>
      <w:r w:rsidRPr="007608C2">
        <w:rPr>
          <w:rFonts w:eastAsia="Times New Roman" w:cs="Arial"/>
          <w:lang w:val="es-CO" w:eastAsia="es-CO"/>
        </w:rPr>
        <w:t>.436 millones) y generó pagos por el 96.70% de la apropiación ($ 5</w:t>
      </w:r>
      <w:r w:rsidRPr="007608C2">
        <w:rPr>
          <w:rFonts w:cs="Arial"/>
          <w:lang w:eastAsia="es-ES"/>
        </w:rPr>
        <w:t xml:space="preserve"> billones </w:t>
      </w:r>
      <w:r w:rsidRPr="007608C2">
        <w:rPr>
          <w:rFonts w:eastAsia="Times New Roman" w:cs="Arial"/>
          <w:lang w:val="es-CO" w:eastAsia="es-CO"/>
        </w:rPr>
        <w:t>904.030 millones).</w:t>
      </w:r>
    </w:p>
    <w:p w14:paraId="71B910EF" w14:textId="77777777" w:rsidR="005129EB" w:rsidRPr="007608C2" w:rsidRDefault="005129EB" w:rsidP="005129EB">
      <w:pPr>
        <w:spacing w:before="100" w:beforeAutospacing="1" w:after="100" w:afterAutospacing="1" w:line="240" w:lineRule="auto"/>
        <w:jc w:val="both"/>
        <w:rPr>
          <w:rFonts w:cs="Arial"/>
          <w:b/>
        </w:rPr>
      </w:pPr>
      <w:r w:rsidRPr="007608C2">
        <w:rPr>
          <w:rFonts w:cs="Arial"/>
          <w:b/>
        </w:rPr>
        <w:t>Ejecución Presupuestal por Área Responsable.</w:t>
      </w:r>
    </w:p>
    <w:tbl>
      <w:tblPr>
        <w:tblW w:w="9493" w:type="dxa"/>
        <w:tblInd w:w="-10"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4116"/>
        <w:gridCol w:w="1276"/>
        <w:gridCol w:w="1417"/>
        <w:gridCol w:w="1418"/>
        <w:gridCol w:w="1266"/>
      </w:tblGrid>
      <w:tr w:rsidR="005129EB" w:rsidRPr="00FD61FF" w14:paraId="66DA2967" w14:textId="77777777" w:rsidTr="00FD61FF">
        <w:trPr>
          <w:trHeight w:val="115"/>
        </w:trPr>
        <w:tc>
          <w:tcPr>
            <w:tcW w:w="4116" w:type="dxa"/>
            <w:shd w:val="clear" w:color="auto" w:fill="76922E"/>
            <w:vAlign w:val="center"/>
            <w:hideMark/>
          </w:tcPr>
          <w:p w14:paraId="63CBA5E5" w14:textId="77777777" w:rsidR="005129EB" w:rsidRPr="00FD61FF" w:rsidRDefault="00FD61FF" w:rsidP="004652A6">
            <w:pPr>
              <w:spacing w:after="0" w:line="240" w:lineRule="auto"/>
              <w:jc w:val="center"/>
              <w:rPr>
                <w:rFonts w:eastAsia="Times New Roman" w:cs="Arial"/>
                <w:b/>
                <w:bCs/>
                <w:color w:val="FFFFFF" w:themeColor="background1"/>
                <w:sz w:val="18"/>
                <w:szCs w:val="18"/>
                <w:lang w:val="es-CO" w:eastAsia="es-CO"/>
              </w:rPr>
            </w:pPr>
            <w:r w:rsidRPr="00FD61FF">
              <w:rPr>
                <w:rFonts w:eastAsia="Times New Roman" w:cs="Arial"/>
                <w:b/>
                <w:bCs/>
                <w:color w:val="FFFFFF" w:themeColor="background1"/>
                <w:sz w:val="18"/>
                <w:szCs w:val="18"/>
                <w:lang w:val="es-CO" w:eastAsia="es-CO"/>
              </w:rPr>
              <w:t>Área</w:t>
            </w:r>
          </w:p>
        </w:tc>
        <w:tc>
          <w:tcPr>
            <w:tcW w:w="1276" w:type="dxa"/>
            <w:shd w:val="clear" w:color="auto" w:fill="76922E"/>
            <w:vAlign w:val="center"/>
            <w:hideMark/>
          </w:tcPr>
          <w:p w14:paraId="16A832D0" w14:textId="77777777" w:rsidR="005129EB" w:rsidRPr="00FD61FF" w:rsidRDefault="00FD61FF" w:rsidP="004652A6">
            <w:pPr>
              <w:spacing w:after="0" w:line="240" w:lineRule="auto"/>
              <w:jc w:val="center"/>
              <w:rPr>
                <w:rFonts w:eastAsia="Times New Roman" w:cs="Arial"/>
                <w:b/>
                <w:bCs/>
                <w:color w:val="FFFFFF" w:themeColor="background1"/>
                <w:sz w:val="18"/>
                <w:szCs w:val="18"/>
                <w:lang w:val="es-CO" w:eastAsia="es-CO"/>
              </w:rPr>
            </w:pPr>
            <w:r w:rsidRPr="00FD61FF">
              <w:rPr>
                <w:rFonts w:eastAsia="Times New Roman" w:cs="Arial"/>
                <w:b/>
                <w:bCs/>
                <w:color w:val="FFFFFF" w:themeColor="background1"/>
                <w:sz w:val="18"/>
                <w:szCs w:val="18"/>
                <w:lang w:val="es-CO" w:eastAsia="es-CO"/>
              </w:rPr>
              <w:t>Apr Vigente</w:t>
            </w:r>
          </w:p>
        </w:tc>
        <w:tc>
          <w:tcPr>
            <w:tcW w:w="1417" w:type="dxa"/>
            <w:shd w:val="clear" w:color="auto" w:fill="76922E"/>
            <w:vAlign w:val="center"/>
            <w:hideMark/>
          </w:tcPr>
          <w:p w14:paraId="4DB20943" w14:textId="77777777" w:rsidR="005129EB" w:rsidRPr="00FD61FF" w:rsidRDefault="00FD61FF" w:rsidP="004652A6">
            <w:pPr>
              <w:spacing w:after="0" w:line="240" w:lineRule="auto"/>
              <w:jc w:val="center"/>
              <w:rPr>
                <w:rFonts w:eastAsia="Times New Roman" w:cs="Arial"/>
                <w:b/>
                <w:bCs/>
                <w:color w:val="FFFFFF" w:themeColor="background1"/>
                <w:sz w:val="18"/>
                <w:szCs w:val="18"/>
                <w:lang w:val="es-CO" w:eastAsia="es-CO"/>
              </w:rPr>
            </w:pPr>
            <w:r w:rsidRPr="00FD61FF">
              <w:rPr>
                <w:rFonts w:eastAsia="Times New Roman" w:cs="Arial"/>
                <w:b/>
                <w:bCs/>
                <w:color w:val="FFFFFF" w:themeColor="background1"/>
                <w:sz w:val="18"/>
                <w:szCs w:val="18"/>
                <w:lang w:val="es-CO" w:eastAsia="es-CO"/>
              </w:rPr>
              <w:t>Compromiso</w:t>
            </w:r>
          </w:p>
        </w:tc>
        <w:tc>
          <w:tcPr>
            <w:tcW w:w="1418" w:type="dxa"/>
            <w:shd w:val="clear" w:color="auto" w:fill="76922E"/>
            <w:vAlign w:val="center"/>
            <w:hideMark/>
          </w:tcPr>
          <w:p w14:paraId="421A35EB" w14:textId="77777777" w:rsidR="005129EB" w:rsidRPr="00FD61FF" w:rsidRDefault="00FD61FF" w:rsidP="004652A6">
            <w:pPr>
              <w:spacing w:after="0" w:line="240" w:lineRule="auto"/>
              <w:jc w:val="center"/>
              <w:rPr>
                <w:rFonts w:eastAsia="Times New Roman" w:cs="Arial"/>
                <w:b/>
                <w:bCs/>
                <w:color w:val="FFFFFF" w:themeColor="background1"/>
                <w:sz w:val="18"/>
                <w:szCs w:val="18"/>
                <w:lang w:val="es-CO" w:eastAsia="es-CO"/>
              </w:rPr>
            </w:pPr>
            <w:r w:rsidRPr="00FD61FF">
              <w:rPr>
                <w:rFonts w:eastAsia="Times New Roman" w:cs="Arial"/>
                <w:b/>
                <w:bCs/>
                <w:color w:val="FFFFFF" w:themeColor="background1"/>
                <w:sz w:val="18"/>
                <w:szCs w:val="18"/>
                <w:lang w:val="es-CO" w:eastAsia="es-CO"/>
              </w:rPr>
              <w:t>Obligación</w:t>
            </w:r>
          </w:p>
        </w:tc>
        <w:tc>
          <w:tcPr>
            <w:tcW w:w="1266" w:type="dxa"/>
            <w:shd w:val="clear" w:color="auto" w:fill="76922E"/>
            <w:vAlign w:val="center"/>
            <w:hideMark/>
          </w:tcPr>
          <w:p w14:paraId="02934567" w14:textId="77777777" w:rsidR="005129EB" w:rsidRPr="00FD61FF" w:rsidRDefault="00FD61FF" w:rsidP="004652A6">
            <w:pPr>
              <w:spacing w:after="0" w:line="240" w:lineRule="auto"/>
              <w:jc w:val="center"/>
              <w:rPr>
                <w:rFonts w:eastAsia="Times New Roman" w:cs="Arial"/>
                <w:b/>
                <w:bCs/>
                <w:color w:val="FFFFFF" w:themeColor="background1"/>
                <w:sz w:val="18"/>
                <w:szCs w:val="18"/>
                <w:lang w:val="es-CO" w:eastAsia="es-CO"/>
              </w:rPr>
            </w:pPr>
            <w:r w:rsidRPr="00FD61FF">
              <w:rPr>
                <w:rFonts w:eastAsia="Times New Roman" w:cs="Arial"/>
                <w:b/>
                <w:bCs/>
                <w:color w:val="FFFFFF" w:themeColor="background1"/>
                <w:sz w:val="18"/>
                <w:szCs w:val="18"/>
                <w:lang w:val="es-CO" w:eastAsia="es-CO"/>
              </w:rPr>
              <w:t>Pago</w:t>
            </w:r>
          </w:p>
        </w:tc>
      </w:tr>
      <w:tr w:rsidR="005129EB" w:rsidRPr="00FD61FF" w14:paraId="16CE5A45" w14:textId="77777777" w:rsidTr="00FD61FF">
        <w:trPr>
          <w:trHeight w:val="115"/>
        </w:trPr>
        <w:tc>
          <w:tcPr>
            <w:tcW w:w="4116" w:type="dxa"/>
            <w:shd w:val="clear" w:color="auto" w:fill="auto"/>
            <w:noWrap/>
            <w:vAlign w:val="center"/>
            <w:hideMark/>
          </w:tcPr>
          <w:p w14:paraId="5A733BF8" w14:textId="77777777" w:rsidR="005129EB" w:rsidRPr="00FD61FF" w:rsidRDefault="00FD61FF" w:rsidP="004652A6">
            <w:pPr>
              <w:spacing w:after="0" w:line="240" w:lineRule="auto"/>
              <w:jc w:val="both"/>
              <w:rPr>
                <w:rFonts w:eastAsia="Times New Roman" w:cs="Arial"/>
                <w:bCs/>
                <w:color w:val="000000"/>
                <w:sz w:val="18"/>
                <w:szCs w:val="18"/>
                <w:lang w:val="es-CO" w:eastAsia="es-CO"/>
              </w:rPr>
            </w:pPr>
            <w:r w:rsidRPr="00FD61FF">
              <w:rPr>
                <w:rFonts w:eastAsia="Times New Roman" w:cs="Arial"/>
                <w:bCs/>
                <w:color w:val="000000"/>
                <w:sz w:val="18"/>
                <w:szCs w:val="18"/>
                <w:lang w:val="es-CO" w:eastAsia="es-CO"/>
              </w:rPr>
              <w:t>Dirección Administrativa</w:t>
            </w:r>
          </w:p>
        </w:tc>
        <w:tc>
          <w:tcPr>
            <w:tcW w:w="1276" w:type="dxa"/>
            <w:shd w:val="clear" w:color="auto" w:fill="auto"/>
            <w:noWrap/>
            <w:vAlign w:val="center"/>
            <w:hideMark/>
          </w:tcPr>
          <w:p w14:paraId="11D08AFD"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$ 199.211</w:t>
            </w:r>
          </w:p>
        </w:tc>
        <w:tc>
          <w:tcPr>
            <w:tcW w:w="1417" w:type="dxa"/>
            <w:shd w:val="clear" w:color="auto" w:fill="auto"/>
            <w:noWrap/>
            <w:vAlign w:val="center"/>
            <w:hideMark/>
          </w:tcPr>
          <w:p w14:paraId="0870C2FC"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$ 198.551</w:t>
            </w:r>
          </w:p>
        </w:tc>
        <w:tc>
          <w:tcPr>
            <w:tcW w:w="1418" w:type="dxa"/>
            <w:shd w:val="clear" w:color="auto" w:fill="auto"/>
            <w:noWrap/>
            <w:vAlign w:val="center"/>
            <w:hideMark/>
          </w:tcPr>
          <w:p w14:paraId="68F5046D"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$ 190.189</w:t>
            </w:r>
          </w:p>
        </w:tc>
        <w:tc>
          <w:tcPr>
            <w:tcW w:w="1266" w:type="dxa"/>
            <w:shd w:val="clear" w:color="auto" w:fill="auto"/>
            <w:noWrap/>
            <w:vAlign w:val="center"/>
            <w:hideMark/>
          </w:tcPr>
          <w:p w14:paraId="1AB7C35C"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$ 178.549</w:t>
            </w:r>
          </w:p>
        </w:tc>
      </w:tr>
      <w:tr w:rsidR="005129EB" w:rsidRPr="00FD61FF" w14:paraId="4685F273" w14:textId="77777777" w:rsidTr="00FD61FF">
        <w:trPr>
          <w:trHeight w:val="115"/>
        </w:trPr>
        <w:tc>
          <w:tcPr>
            <w:tcW w:w="4116" w:type="dxa"/>
            <w:shd w:val="clear" w:color="auto" w:fill="auto"/>
            <w:noWrap/>
            <w:vAlign w:val="center"/>
            <w:hideMark/>
          </w:tcPr>
          <w:p w14:paraId="0569C53D"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Dirección De Abastecimiento</w:t>
            </w:r>
          </w:p>
        </w:tc>
        <w:tc>
          <w:tcPr>
            <w:tcW w:w="1276" w:type="dxa"/>
            <w:shd w:val="clear" w:color="auto" w:fill="auto"/>
            <w:noWrap/>
            <w:vAlign w:val="center"/>
            <w:hideMark/>
          </w:tcPr>
          <w:p w14:paraId="45C0632B"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$ 4.200</w:t>
            </w:r>
          </w:p>
        </w:tc>
        <w:tc>
          <w:tcPr>
            <w:tcW w:w="1417" w:type="dxa"/>
            <w:shd w:val="clear" w:color="auto" w:fill="auto"/>
            <w:noWrap/>
            <w:vAlign w:val="center"/>
            <w:hideMark/>
          </w:tcPr>
          <w:p w14:paraId="00A93055"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$ 4.200</w:t>
            </w:r>
          </w:p>
        </w:tc>
        <w:tc>
          <w:tcPr>
            <w:tcW w:w="1418" w:type="dxa"/>
            <w:shd w:val="clear" w:color="auto" w:fill="auto"/>
            <w:noWrap/>
            <w:vAlign w:val="center"/>
            <w:hideMark/>
          </w:tcPr>
          <w:p w14:paraId="75AFD9D5"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$ 4.199</w:t>
            </w:r>
          </w:p>
        </w:tc>
        <w:tc>
          <w:tcPr>
            <w:tcW w:w="1266" w:type="dxa"/>
            <w:shd w:val="clear" w:color="auto" w:fill="auto"/>
            <w:noWrap/>
            <w:vAlign w:val="center"/>
            <w:hideMark/>
          </w:tcPr>
          <w:p w14:paraId="7644BFFB"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$ 4.196</w:t>
            </w:r>
          </w:p>
        </w:tc>
      </w:tr>
      <w:tr w:rsidR="005129EB" w:rsidRPr="00FD61FF" w14:paraId="61FB2817" w14:textId="77777777" w:rsidTr="00FD61FF">
        <w:trPr>
          <w:trHeight w:val="115"/>
        </w:trPr>
        <w:tc>
          <w:tcPr>
            <w:tcW w:w="4116" w:type="dxa"/>
            <w:shd w:val="clear" w:color="auto" w:fill="auto"/>
            <w:noWrap/>
            <w:vAlign w:val="center"/>
            <w:hideMark/>
          </w:tcPr>
          <w:p w14:paraId="1BB2FFC5"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Dirección De Familias Y Comunidades</w:t>
            </w:r>
          </w:p>
        </w:tc>
        <w:tc>
          <w:tcPr>
            <w:tcW w:w="1276" w:type="dxa"/>
            <w:shd w:val="clear" w:color="auto" w:fill="auto"/>
            <w:noWrap/>
            <w:vAlign w:val="center"/>
            <w:hideMark/>
          </w:tcPr>
          <w:p w14:paraId="3D0AE1D0"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$ 104.033</w:t>
            </w:r>
          </w:p>
        </w:tc>
        <w:tc>
          <w:tcPr>
            <w:tcW w:w="1417" w:type="dxa"/>
            <w:shd w:val="clear" w:color="auto" w:fill="auto"/>
            <w:noWrap/>
            <w:vAlign w:val="center"/>
            <w:hideMark/>
          </w:tcPr>
          <w:p w14:paraId="6585B9B5"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$ 103.877</w:t>
            </w:r>
          </w:p>
        </w:tc>
        <w:tc>
          <w:tcPr>
            <w:tcW w:w="1418" w:type="dxa"/>
            <w:shd w:val="clear" w:color="auto" w:fill="auto"/>
            <w:noWrap/>
            <w:vAlign w:val="center"/>
            <w:hideMark/>
          </w:tcPr>
          <w:p w14:paraId="56324A17"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$ 103.117</w:t>
            </w:r>
          </w:p>
        </w:tc>
        <w:tc>
          <w:tcPr>
            <w:tcW w:w="1266" w:type="dxa"/>
            <w:shd w:val="clear" w:color="auto" w:fill="auto"/>
            <w:noWrap/>
            <w:vAlign w:val="center"/>
            <w:hideMark/>
          </w:tcPr>
          <w:p w14:paraId="62513F6D"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$ 101.076</w:t>
            </w:r>
          </w:p>
        </w:tc>
      </w:tr>
      <w:tr w:rsidR="005129EB" w:rsidRPr="00FD61FF" w14:paraId="0988623B" w14:textId="77777777" w:rsidTr="00FD61FF">
        <w:trPr>
          <w:trHeight w:val="115"/>
        </w:trPr>
        <w:tc>
          <w:tcPr>
            <w:tcW w:w="4116" w:type="dxa"/>
            <w:shd w:val="clear" w:color="auto" w:fill="auto"/>
            <w:noWrap/>
            <w:vAlign w:val="center"/>
            <w:hideMark/>
          </w:tcPr>
          <w:p w14:paraId="7B3DDEFB"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Dirección De Gestión Humana</w:t>
            </w:r>
          </w:p>
        </w:tc>
        <w:tc>
          <w:tcPr>
            <w:tcW w:w="1276" w:type="dxa"/>
            <w:shd w:val="clear" w:color="auto" w:fill="auto"/>
            <w:noWrap/>
            <w:vAlign w:val="center"/>
            <w:hideMark/>
          </w:tcPr>
          <w:p w14:paraId="0FA04137"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$ 616.302</w:t>
            </w:r>
          </w:p>
        </w:tc>
        <w:tc>
          <w:tcPr>
            <w:tcW w:w="1417" w:type="dxa"/>
            <w:shd w:val="clear" w:color="auto" w:fill="auto"/>
            <w:noWrap/>
            <w:vAlign w:val="center"/>
            <w:hideMark/>
          </w:tcPr>
          <w:p w14:paraId="11F2A28A"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$ 607.141</w:t>
            </w:r>
          </w:p>
        </w:tc>
        <w:tc>
          <w:tcPr>
            <w:tcW w:w="1418" w:type="dxa"/>
            <w:shd w:val="clear" w:color="auto" w:fill="auto"/>
            <w:noWrap/>
            <w:vAlign w:val="center"/>
            <w:hideMark/>
          </w:tcPr>
          <w:p w14:paraId="24524D85"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$ 605.913</w:t>
            </w:r>
          </w:p>
        </w:tc>
        <w:tc>
          <w:tcPr>
            <w:tcW w:w="1266" w:type="dxa"/>
            <w:shd w:val="clear" w:color="auto" w:fill="auto"/>
            <w:noWrap/>
            <w:vAlign w:val="center"/>
            <w:hideMark/>
          </w:tcPr>
          <w:p w14:paraId="0474A270"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$ 597.434</w:t>
            </w:r>
          </w:p>
        </w:tc>
      </w:tr>
      <w:tr w:rsidR="005129EB" w:rsidRPr="00FD61FF" w14:paraId="724AD51A" w14:textId="77777777" w:rsidTr="00FD61FF">
        <w:trPr>
          <w:trHeight w:val="115"/>
        </w:trPr>
        <w:tc>
          <w:tcPr>
            <w:tcW w:w="4116" w:type="dxa"/>
            <w:shd w:val="clear" w:color="auto" w:fill="auto"/>
            <w:noWrap/>
            <w:vAlign w:val="center"/>
            <w:hideMark/>
          </w:tcPr>
          <w:p w14:paraId="502D261C"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Dirección De Información Y Tecnología</w:t>
            </w:r>
          </w:p>
        </w:tc>
        <w:tc>
          <w:tcPr>
            <w:tcW w:w="1276" w:type="dxa"/>
            <w:shd w:val="clear" w:color="auto" w:fill="auto"/>
            <w:noWrap/>
            <w:vAlign w:val="center"/>
            <w:hideMark/>
          </w:tcPr>
          <w:p w14:paraId="6F1BCE3F"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$ 42.788</w:t>
            </w:r>
          </w:p>
        </w:tc>
        <w:tc>
          <w:tcPr>
            <w:tcW w:w="1417" w:type="dxa"/>
            <w:shd w:val="clear" w:color="auto" w:fill="auto"/>
            <w:noWrap/>
            <w:vAlign w:val="center"/>
            <w:hideMark/>
          </w:tcPr>
          <w:p w14:paraId="18C42B12"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$ 42.522</w:t>
            </w:r>
          </w:p>
        </w:tc>
        <w:tc>
          <w:tcPr>
            <w:tcW w:w="1418" w:type="dxa"/>
            <w:shd w:val="clear" w:color="auto" w:fill="auto"/>
            <w:noWrap/>
            <w:vAlign w:val="center"/>
            <w:hideMark/>
          </w:tcPr>
          <w:p w14:paraId="38B4FF79"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$ 34.569</w:t>
            </w:r>
          </w:p>
        </w:tc>
        <w:tc>
          <w:tcPr>
            <w:tcW w:w="1266" w:type="dxa"/>
            <w:shd w:val="clear" w:color="auto" w:fill="auto"/>
            <w:noWrap/>
            <w:vAlign w:val="center"/>
            <w:hideMark/>
          </w:tcPr>
          <w:p w14:paraId="12B985B3"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$ 33.397</w:t>
            </w:r>
          </w:p>
        </w:tc>
      </w:tr>
      <w:tr w:rsidR="005129EB" w:rsidRPr="00FD61FF" w14:paraId="10E98DA4" w14:textId="77777777" w:rsidTr="00FD61FF">
        <w:trPr>
          <w:trHeight w:val="115"/>
        </w:trPr>
        <w:tc>
          <w:tcPr>
            <w:tcW w:w="4116" w:type="dxa"/>
            <w:shd w:val="clear" w:color="auto" w:fill="auto"/>
            <w:noWrap/>
            <w:vAlign w:val="center"/>
            <w:hideMark/>
          </w:tcPr>
          <w:p w14:paraId="3BDE45AD"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Dirección De Niñez Y Adolescencia</w:t>
            </w:r>
          </w:p>
        </w:tc>
        <w:tc>
          <w:tcPr>
            <w:tcW w:w="1276" w:type="dxa"/>
            <w:shd w:val="clear" w:color="auto" w:fill="auto"/>
            <w:noWrap/>
            <w:vAlign w:val="center"/>
            <w:hideMark/>
          </w:tcPr>
          <w:p w14:paraId="5923C1CE"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$ 104.550</w:t>
            </w:r>
          </w:p>
        </w:tc>
        <w:tc>
          <w:tcPr>
            <w:tcW w:w="1417" w:type="dxa"/>
            <w:shd w:val="clear" w:color="auto" w:fill="auto"/>
            <w:noWrap/>
            <w:vAlign w:val="center"/>
            <w:hideMark/>
          </w:tcPr>
          <w:p w14:paraId="4BCEF25F"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$ 104.317</w:t>
            </w:r>
          </w:p>
        </w:tc>
        <w:tc>
          <w:tcPr>
            <w:tcW w:w="1418" w:type="dxa"/>
            <w:shd w:val="clear" w:color="auto" w:fill="auto"/>
            <w:noWrap/>
            <w:vAlign w:val="center"/>
            <w:hideMark/>
          </w:tcPr>
          <w:p w14:paraId="5D350DFC"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$ 103.374</w:t>
            </w:r>
          </w:p>
        </w:tc>
        <w:tc>
          <w:tcPr>
            <w:tcW w:w="1266" w:type="dxa"/>
            <w:shd w:val="clear" w:color="auto" w:fill="auto"/>
            <w:noWrap/>
            <w:vAlign w:val="center"/>
            <w:hideMark/>
          </w:tcPr>
          <w:p w14:paraId="576676D4"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$ 96.687</w:t>
            </w:r>
          </w:p>
        </w:tc>
      </w:tr>
      <w:tr w:rsidR="005129EB" w:rsidRPr="00FD61FF" w14:paraId="1F4D9C70" w14:textId="77777777" w:rsidTr="00FD61FF">
        <w:trPr>
          <w:trHeight w:val="115"/>
        </w:trPr>
        <w:tc>
          <w:tcPr>
            <w:tcW w:w="4116" w:type="dxa"/>
            <w:shd w:val="clear" w:color="auto" w:fill="auto"/>
            <w:noWrap/>
            <w:vAlign w:val="center"/>
            <w:hideMark/>
          </w:tcPr>
          <w:p w14:paraId="6AEB9242"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Dirección De Nutrición</w:t>
            </w:r>
          </w:p>
        </w:tc>
        <w:tc>
          <w:tcPr>
            <w:tcW w:w="1276" w:type="dxa"/>
            <w:shd w:val="clear" w:color="auto" w:fill="auto"/>
            <w:noWrap/>
            <w:vAlign w:val="center"/>
            <w:hideMark/>
          </w:tcPr>
          <w:p w14:paraId="6A56EB54"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$ 186.117</w:t>
            </w:r>
          </w:p>
        </w:tc>
        <w:tc>
          <w:tcPr>
            <w:tcW w:w="1417" w:type="dxa"/>
            <w:shd w:val="clear" w:color="auto" w:fill="auto"/>
            <w:noWrap/>
            <w:vAlign w:val="center"/>
            <w:hideMark/>
          </w:tcPr>
          <w:p w14:paraId="238EF160"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$ 185.577</w:t>
            </w:r>
          </w:p>
        </w:tc>
        <w:tc>
          <w:tcPr>
            <w:tcW w:w="1418" w:type="dxa"/>
            <w:shd w:val="clear" w:color="auto" w:fill="auto"/>
            <w:noWrap/>
            <w:vAlign w:val="center"/>
            <w:hideMark/>
          </w:tcPr>
          <w:p w14:paraId="3DCEAD04"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$ 176.636</w:t>
            </w:r>
          </w:p>
        </w:tc>
        <w:tc>
          <w:tcPr>
            <w:tcW w:w="1266" w:type="dxa"/>
            <w:shd w:val="clear" w:color="auto" w:fill="auto"/>
            <w:noWrap/>
            <w:vAlign w:val="center"/>
            <w:hideMark/>
          </w:tcPr>
          <w:p w14:paraId="3CD054AF"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$ 172.709</w:t>
            </w:r>
          </w:p>
        </w:tc>
      </w:tr>
      <w:tr w:rsidR="005129EB" w:rsidRPr="00FD61FF" w14:paraId="1DED3BF3" w14:textId="77777777" w:rsidTr="00FD61FF">
        <w:trPr>
          <w:trHeight w:val="115"/>
        </w:trPr>
        <w:tc>
          <w:tcPr>
            <w:tcW w:w="4116" w:type="dxa"/>
            <w:shd w:val="clear" w:color="auto" w:fill="auto"/>
            <w:noWrap/>
            <w:vAlign w:val="center"/>
            <w:hideMark/>
          </w:tcPr>
          <w:p w14:paraId="7F772683"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Dirección De Planeación Y Control De La Gestión</w:t>
            </w:r>
          </w:p>
        </w:tc>
        <w:tc>
          <w:tcPr>
            <w:tcW w:w="1276" w:type="dxa"/>
            <w:shd w:val="clear" w:color="auto" w:fill="auto"/>
            <w:noWrap/>
            <w:vAlign w:val="center"/>
            <w:hideMark/>
          </w:tcPr>
          <w:p w14:paraId="190D67C7"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$ 62</w:t>
            </w:r>
          </w:p>
        </w:tc>
        <w:tc>
          <w:tcPr>
            <w:tcW w:w="1417" w:type="dxa"/>
            <w:shd w:val="clear" w:color="auto" w:fill="auto"/>
            <w:noWrap/>
            <w:vAlign w:val="center"/>
            <w:hideMark/>
          </w:tcPr>
          <w:p w14:paraId="3252FE42"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$ 62</w:t>
            </w:r>
          </w:p>
        </w:tc>
        <w:tc>
          <w:tcPr>
            <w:tcW w:w="1418" w:type="dxa"/>
            <w:shd w:val="clear" w:color="auto" w:fill="auto"/>
            <w:noWrap/>
            <w:vAlign w:val="center"/>
            <w:hideMark/>
          </w:tcPr>
          <w:p w14:paraId="34F0EFF6"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$ 62</w:t>
            </w:r>
          </w:p>
        </w:tc>
        <w:tc>
          <w:tcPr>
            <w:tcW w:w="1266" w:type="dxa"/>
            <w:shd w:val="clear" w:color="auto" w:fill="auto"/>
            <w:noWrap/>
            <w:vAlign w:val="center"/>
            <w:hideMark/>
          </w:tcPr>
          <w:p w14:paraId="1A327CDF"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$ 62</w:t>
            </w:r>
          </w:p>
        </w:tc>
      </w:tr>
      <w:tr w:rsidR="005129EB" w:rsidRPr="00FD61FF" w14:paraId="6D9C0C54" w14:textId="77777777" w:rsidTr="00FD61FF">
        <w:trPr>
          <w:trHeight w:val="115"/>
        </w:trPr>
        <w:tc>
          <w:tcPr>
            <w:tcW w:w="4116" w:type="dxa"/>
            <w:shd w:val="clear" w:color="auto" w:fill="auto"/>
            <w:noWrap/>
            <w:vAlign w:val="center"/>
            <w:hideMark/>
          </w:tcPr>
          <w:p w14:paraId="312190F3"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Dirección De Primera Infancia</w:t>
            </w:r>
          </w:p>
        </w:tc>
        <w:tc>
          <w:tcPr>
            <w:tcW w:w="1276" w:type="dxa"/>
            <w:shd w:val="clear" w:color="auto" w:fill="auto"/>
            <w:noWrap/>
            <w:vAlign w:val="center"/>
            <w:hideMark/>
          </w:tcPr>
          <w:p w14:paraId="6FC2928A"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$ 3.976.497</w:t>
            </w:r>
          </w:p>
        </w:tc>
        <w:tc>
          <w:tcPr>
            <w:tcW w:w="1417" w:type="dxa"/>
            <w:shd w:val="clear" w:color="auto" w:fill="auto"/>
            <w:noWrap/>
            <w:vAlign w:val="center"/>
            <w:hideMark/>
          </w:tcPr>
          <w:p w14:paraId="167CB74A"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$ 3.968.695</w:t>
            </w:r>
          </w:p>
        </w:tc>
        <w:tc>
          <w:tcPr>
            <w:tcW w:w="1418" w:type="dxa"/>
            <w:shd w:val="clear" w:color="auto" w:fill="auto"/>
            <w:noWrap/>
            <w:vAlign w:val="center"/>
            <w:hideMark/>
          </w:tcPr>
          <w:p w14:paraId="49904ECD"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$ 3.961.460</w:t>
            </w:r>
          </w:p>
        </w:tc>
        <w:tc>
          <w:tcPr>
            <w:tcW w:w="1266" w:type="dxa"/>
            <w:shd w:val="clear" w:color="auto" w:fill="auto"/>
            <w:noWrap/>
            <w:vAlign w:val="center"/>
            <w:hideMark/>
          </w:tcPr>
          <w:p w14:paraId="402BDBCD"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$ 3.927.236</w:t>
            </w:r>
          </w:p>
        </w:tc>
      </w:tr>
      <w:tr w:rsidR="005129EB" w:rsidRPr="00FD61FF" w14:paraId="14CFA055" w14:textId="77777777" w:rsidTr="00FD61FF">
        <w:trPr>
          <w:trHeight w:val="115"/>
        </w:trPr>
        <w:tc>
          <w:tcPr>
            <w:tcW w:w="4116" w:type="dxa"/>
            <w:shd w:val="clear" w:color="auto" w:fill="auto"/>
            <w:noWrap/>
            <w:vAlign w:val="center"/>
            <w:hideMark/>
          </w:tcPr>
          <w:p w14:paraId="1691EFF3"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Dirección De Protección</w:t>
            </w:r>
          </w:p>
        </w:tc>
        <w:tc>
          <w:tcPr>
            <w:tcW w:w="1276" w:type="dxa"/>
            <w:shd w:val="clear" w:color="auto" w:fill="auto"/>
            <w:noWrap/>
            <w:vAlign w:val="center"/>
            <w:hideMark/>
          </w:tcPr>
          <w:p w14:paraId="77AEF373"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$ 816.815</w:t>
            </w:r>
          </w:p>
        </w:tc>
        <w:tc>
          <w:tcPr>
            <w:tcW w:w="1417" w:type="dxa"/>
            <w:shd w:val="clear" w:color="auto" w:fill="auto"/>
            <w:noWrap/>
            <w:vAlign w:val="center"/>
            <w:hideMark/>
          </w:tcPr>
          <w:p w14:paraId="0DBE6922"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$ 809.490</w:t>
            </w:r>
          </w:p>
        </w:tc>
        <w:tc>
          <w:tcPr>
            <w:tcW w:w="1418" w:type="dxa"/>
            <w:shd w:val="clear" w:color="auto" w:fill="auto"/>
            <w:noWrap/>
            <w:vAlign w:val="center"/>
            <w:hideMark/>
          </w:tcPr>
          <w:p w14:paraId="5CD3F59F"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$ 752.965</w:t>
            </w:r>
          </w:p>
        </w:tc>
        <w:tc>
          <w:tcPr>
            <w:tcW w:w="1266" w:type="dxa"/>
            <w:shd w:val="clear" w:color="auto" w:fill="auto"/>
            <w:noWrap/>
            <w:vAlign w:val="center"/>
            <w:hideMark/>
          </w:tcPr>
          <w:p w14:paraId="4A82BE69"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$ 741.764</w:t>
            </w:r>
          </w:p>
        </w:tc>
      </w:tr>
      <w:tr w:rsidR="005129EB" w:rsidRPr="00FD61FF" w14:paraId="22C1DD05" w14:textId="77777777" w:rsidTr="00FD61FF">
        <w:trPr>
          <w:trHeight w:val="115"/>
        </w:trPr>
        <w:tc>
          <w:tcPr>
            <w:tcW w:w="4116" w:type="dxa"/>
            <w:shd w:val="clear" w:color="auto" w:fill="auto"/>
            <w:noWrap/>
            <w:vAlign w:val="center"/>
            <w:hideMark/>
          </w:tcPr>
          <w:p w14:paraId="7C469CB7"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Dirección Financiera</w:t>
            </w:r>
          </w:p>
        </w:tc>
        <w:tc>
          <w:tcPr>
            <w:tcW w:w="1276" w:type="dxa"/>
            <w:shd w:val="clear" w:color="auto" w:fill="auto"/>
            <w:noWrap/>
            <w:vAlign w:val="center"/>
            <w:hideMark/>
          </w:tcPr>
          <w:p w14:paraId="3BF70F64"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$ 14.755</w:t>
            </w:r>
          </w:p>
        </w:tc>
        <w:tc>
          <w:tcPr>
            <w:tcW w:w="1417" w:type="dxa"/>
            <w:shd w:val="clear" w:color="auto" w:fill="auto"/>
            <w:noWrap/>
            <w:vAlign w:val="center"/>
            <w:hideMark/>
          </w:tcPr>
          <w:p w14:paraId="1016535C"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$ 14.735</w:t>
            </w:r>
          </w:p>
        </w:tc>
        <w:tc>
          <w:tcPr>
            <w:tcW w:w="1418" w:type="dxa"/>
            <w:shd w:val="clear" w:color="auto" w:fill="auto"/>
            <w:noWrap/>
            <w:vAlign w:val="center"/>
            <w:hideMark/>
          </w:tcPr>
          <w:p w14:paraId="4388B6B4"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$ 13.930</w:t>
            </w:r>
          </w:p>
        </w:tc>
        <w:tc>
          <w:tcPr>
            <w:tcW w:w="1266" w:type="dxa"/>
            <w:shd w:val="clear" w:color="auto" w:fill="auto"/>
            <w:noWrap/>
            <w:vAlign w:val="center"/>
            <w:hideMark/>
          </w:tcPr>
          <w:p w14:paraId="6ED5FFC3"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$ 13.898</w:t>
            </w:r>
          </w:p>
        </w:tc>
      </w:tr>
      <w:tr w:rsidR="005129EB" w:rsidRPr="00FD61FF" w14:paraId="27C033C3" w14:textId="77777777" w:rsidTr="00FD61FF">
        <w:trPr>
          <w:trHeight w:val="115"/>
        </w:trPr>
        <w:tc>
          <w:tcPr>
            <w:tcW w:w="4116" w:type="dxa"/>
            <w:shd w:val="clear" w:color="auto" w:fill="auto"/>
            <w:noWrap/>
            <w:vAlign w:val="center"/>
            <w:hideMark/>
          </w:tcPr>
          <w:p w14:paraId="0248C1FE"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Sistema Nacional De Bienestar Familiar</w:t>
            </w:r>
          </w:p>
        </w:tc>
        <w:tc>
          <w:tcPr>
            <w:tcW w:w="1276" w:type="dxa"/>
            <w:shd w:val="clear" w:color="auto" w:fill="auto"/>
            <w:noWrap/>
            <w:vAlign w:val="center"/>
            <w:hideMark/>
          </w:tcPr>
          <w:p w14:paraId="3C46D117"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$ 6.147</w:t>
            </w:r>
          </w:p>
        </w:tc>
        <w:tc>
          <w:tcPr>
            <w:tcW w:w="1417" w:type="dxa"/>
            <w:shd w:val="clear" w:color="auto" w:fill="auto"/>
            <w:noWrap/>
            <w:vAlign w:val="center"/>
            <w:hideMark/>
          </w:tcPr>
          <w:p w14:paraId="03D03275"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$ 6.146</w:t>
            </w:r>
          </w:p>
        </w:tc>
        <w:tc>
          <w:tcPr>
            <w:tcW w:w="1418" w:type="dxa"/>
            <w:shd w:val="clear" w:color="auto" w:fill="auto"/>
            <w:noWrap/>
            <w:vAlign w:val="center"/>
            <w:hideMark/>
          </w:tcPr>
          <w:p w14:paraId="652C677A"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$ 5.061</w:t>
            </w:r>
          </w:p>
        </w:tc>
        <w:tc>
          <w:tcPr>
            <w:tcW w:w="1266" w:type="dxa"/>
            <w:shd w:val="clear" w:color="auto" w:fill="auto"/>
            <w:noWrap/>
            <w:vAlign w:val="center"/>
            <w:hideMark/>
          </w:tcPr>
          <w:p w14:paraId="738A9D44"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$ 4.326</w:t>
            </w:r>
          </w:p>
        </w:tc>
      </w:tr>
      <w:tr w:rsidR="005129EB" w:rsidRPr="00FD61FF" w14:paraId="0DEDE625" w14:textId="77777777" w:rsidTr="00FD61FF">
        <w:trPr>
          <w:trHeight w:val="115"/>
        </w:trPr>
        <w:tc>
          <w:tcPr>
            <w:tcW w:w="4116" w:type="dxa"/>
            <w:shd w:val="clear" w:color="auto" w:fill="auto"/>
            <w:noWrap/>
            <w:vAlign w:val="center"/>
            <w:hideMark/>
          </w:tcPr>
          <w:p w14:paraId="138E95A3"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Dirección De Contratación</w:t>
            </w:r>
          </w:p>
        </w:tc>
        <w:tc>
          <w:tcPr>
            <w:tcW w:w="1276" w:type="dxa"/>
            <w:shd w:val="clear" w:color="auto" w:fill="auto"/>
            <w:noWrap/>
            <w:vAlign w:val="center"/>
            <w:hideMark/>
          </w:tcPr>
          <w:p w14:paraId="600F40DD"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$ 50</w:t>
            </w:r>
          </w:p>
        </w:tc>
        <w:tc>
          <w:tcPr>
            <w:tcW w:w="1417" w:type="dxa"/>
            <w:shd w:val="clear" w:color="auto" w:fill="auto"/>
            <w:noWrap/>
            <w:vAlign w:val="center"/>
            <w:hideMark/>
          </w:tcPr>
          <w:p w14:paraId="44385665"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$ 50</w:t>
            </w:r>
          </w:p>
        </w:tc>
        <w:tc>
          <w:tcPr>
            <w:tcW w:w="1418" w:type="dxa"/>
            <w:shd w:val="clear" w:color="auto" w:fill="auto"/>
            <w:noWrap/>
            <w:vAlign w:val="center"/>
            <w:hideMark/>
          </w:tcPr>
          <w:p w14:paraId="4057410D"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$ 38</w:t>
            </w:r>
          </w:p>
        </w:tc>
        <w:tc>
          <w:tcPr>
            <w:tcW w:w="1266" w:type="dxa"/>
            <w:shd w:val="clear" w:color="auto" w:fill="auto"/>
            <w:noWrap/>
            <w:vAlign w:val="center"/>
            <w:hideMark/>
          </w:tcPr>
          <w:p w14:paraId="6E6759D3"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$ 38</w:t>
            </w:r>
          </w:p>
        </w:tc>
      </w:tr>
      <w:tr w:rsidR="005129EB" w:rsidRPr="00FD61FF" w14:paraId="1DBC0CD9" w14:textId="77777777" w:rsidTr="00FD61FF">
        <w:trPr>
          <w:trHeight w:val="115"/>
        </w:trPr>
        <w:tc>
          <w:tcPr>
            <w:tcW w:w="4116" w:type="dxa"/>
            <w:shd w:val="clear" w:color="auto" w:fill="auto"/>
            <w:noWrap/>
            <w:vAlign w:val="center"/>
            <w:hideMark/>
          </w:tcPr>
          <w:p w14:paraId="7AA2E1E5"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Dirección De Servicios De Atención</w:t>
            </w:r>
          </w:p>
        </w:tc>
        <w:tc>
          <w:tcPr>
            <w:tcW w:w="1276" w:type="dxa"/>
            <w:shd w:val="clear" w:color="auto" w:fill="auto"/>
            <w:noWrap/>
            <w:vAlign w:val="center"/>
            <w:hideMark/>
          </w:tcPr>
          <w:p w14:paraId="55C100D5"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$ 13.194</w:t>
            </w:r>
          </w:p>
        </w:tc>
        <w:tc>
          <w:tcPr>
            <w:tcW w:w="1417" w:type="dxa"/>
            <w:shd w:val="clear" w:color="auto" w:fill="auto"/>
            <w:noWrap/>
            <w:vAlign w:val="center"/>
            <w:hideMark/>
          </w:tcPr>
          <w:p w14:paraId="6849C1EB"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$ 13.194</w:t>
            </w:r>
          </w:p>
        </w:tc>
        <w:tc>
          <w:tcPr>
            <w:tcW w:w="1418" w:type="dxa"/>
            <w:shd w:val="clear" w:color="auto" w:fill="auto"/>
            <w:noWrap/>
            <w:vAlign w:val="center"/>
            <w:hideMark/>
          </w:tcPr>
          <w:p w14:paraId="70A14CB4"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$ 13.194</w:t>
            </w:r>
          </w:p>
        </w:tc>
        <w:tc>
          <w:tcPr>
            <w:tcW w:w="1266" w:type="dxa"/>
            <w:shd w:val="clear" w:color="auto" w:fill="auto"/>
            <w:noWrap/>
            <w:vAlign w:val="center"/>
            <w:hideMark/>
          </w:tcPr>
          <w:p w14:paraId="77088AA6"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$ 12.436</w:t>
            </w:r>
          </w:p>
        </w:tc>
      </w:tr>
      <w:tr w:rsidR="005129EB" w:rsidRPr="00FD61FF" w14:paraId="5C58BF29" w14:textId="77777777" w:rsidTr="00FD61FF">
        <w:trPr>
          <w:trHeight w:val="115"/>
        </w:trPr>
        <w:tc>
          <w:tcPr>
            <w:tcW w:w="4116" w:type="dxa"/>
            <w:shd w:val="clear" w:color="auto" w:fill="auto"/>
            <w:noWrap/>
            <w:vAlign w:val="center"/>
            <w:hideMark/>
          </w:tcPr>
          <w:p w14:paraId="5245B520"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Oficina Asesora De Comunicaciones</w:t>
            </w:r>
          </w:p>
        </w:tc>
        <w:tc>
          <w:tcPr>
            <w:tcW w:w="1276" w:type="dxa"/>
            <w:shd w:val="clear" w:color="auto" w:fill="auto"/>
            <w:noWrap/>
            <w:vAlign w:val="center"/>
            <w:hideMark/>
          </w:tcPr>
          <w:p w14:paraId="574273BA"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$ 6.910</w:t>
            </w:r>
          </w:p>
        </w:tc>
        <w:tc>
          <w:tcPr>
            <w:tcW w:w="1417" w:type="dxa"/>
            <w:shd w:val="clear" w:color="auto" w:fill="auto"/>
            <w:noWrap/>
            <w:vAlign w:val="center"/>
            <w:hideMark/>
          </w:tcPr>
          <w:p w14:paraId="2B5E7E03"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$ 6.899</w:t>
            </w:r>
          </w:p>
        </w:tc>
        <w:tc>
          <w:tcPr>
            <w:tcW w:w="1418" w:type="dxa"/>
            <w:shd w:val="clear" w:color="auto" w:fill="auto"/>
            <w:noWrap/>
            <w:vAlign w:val="center"/>
            <w:hideMark/>
          </w:tcPr>
          <w:p w14:paraId="631511F4"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$ 6.885</w:t>
            </w:r>
          </w:p>
        </w:tc>
        <w:tc>
          <w:tcPr>
            <w:tcW w:w="1266" w:type="dxa"/>
            <w:shd w:val="clear" w:color="auto" w:fill="auto"/>
            <w:noWrap/>
            <w:vAlign w:val="center"/>
            <w:hideMark/>
          </w:tcPr>
          <w:p w14:paraId="3A5EA7D1"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$ 6.840</w:t>
            </w:r>
          </w:p>
        </w:tc>
      </w:tr>
      <w:tr w:rsidR="005129EB" w:rsidRPr="00FD61FF" w14:paraId="304AD0BC" w14:textId="77777777" w:rsidTr="00FD61FF">
        <w:trPr>
          <w:trHeight w:val="115"/>
        </w:trPr>
        <w:tc>
          <w:tcPr>
            <w:tcW w:w="4116" w:type="dxa"/>
            <w:shd w:val="clear" w:color="auto" w:fill="auto"/>
            <w:noWrap/>
            <w:vAlign w:val="center"/>
            <w:hideMark/>
          </w:tcPr>
          <w:p w14:paraId="53AA779D"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Oficina Asesora Jurídica</w:t>
            </w:r>
          </w:p>
        </w:tc>
        <w:tc>
          <w:tcPr>
            <w:tcW w:w="1276" w:type="dxa"/>
            <w:shd w:val="clear" w:color="auto" w:fill="auto"/>
            <w:noWrap/>
            <w:vAlign w:val="center"/>
            <w:hideMark/>
          </w:tcPr>
          <w:p w14:paraId="4DBB9534"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$ 10.027</w:t>
            </w:r>
          </w:p>
        </w:tc>
        <w:tc>
          <w:tcPr>
            <w:tcW w:w="1417" w:type="dxa"/>
            <w:shd w:val="clear" w:color="auto" w:fill="auto"/>
            <w:noWrap/>
            <w:vAlign w:val="center"/>
            <w:hideMark/>
          </w:tcPr>
          <w:p w14:paraId="3057DD8F"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$ 9.834</w:t>
            </w:r>
          </w:p>
        </w:tc>
        <w:tc>
          <w:tcPr>
            <w:tcW w:w="1418" w:type="dxa"/>
            <w:shd w:val="clear" w:color="auto" w:fill="auto"/>
            <w:noWrap/>
            <w:vAlign w:val="center"/>
            <w:hideMark/>
          </w:tcPr>
          <w:p w14:paraId="35DB7F7B"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$ 9.760</w:t>
            </w:r>
          </w:p>
        </w:tc>
        <w:tc>
          <w:tcPr>
            <w:tcW w:w="1266" w:type="dxa"/>
            <w:shd w:val="clear" w:color="auto" w:fill="auto"/>
            <w:noWrap/>
            <w:vAlign w:val="center"/>
            <w:hideMark/>
          </w:tcPr>
          <w:p w14:paraId="40B664EE"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$ 9.724</w:t>
            </w:r>
          </w:p>
        </w:tc>
      </w:tr>
      <w:tr w:rsidR="005129EB" w:rsidRPr="00FD61FF" w14:paraId="5FB1E83D" w14:textId="77777777" w:rsidTr="00FD61FF">
        <w:trPr>
          <w:trHeight w:val="115"/>
        </w:trPr>
        <w:tc>
          <w:tcPr>
            <w:tcW w:w="4116" w:type="dxa"/>
            <w:shd w:val="clear" w:color="auto" w:fill="auto"/>
            <w:noWrap/>
            <w:vAlign w:val="center"/>
            <w:hideMark/>
          </w:tcPr>
          <w:p w14:paraId="413680B5"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Secretaria General</w:t>
            </w:r>
          </w:p>
        </w:tc>
        <w:tc>
          <w:tcPr>
            <w:tcW w:w="1276" w:type="dxa"/>
            <w:shd w:val="clear" w:color="auto" w:fill="auto"/>
            <w:noWrap/>
            <w:vAlign w:val="center"/>
            <w:hideMark/>
          </w:tcPr>
          <w:p w14:paraId="62F4735F"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$ 75</w:t>
            </w:r>
          </w:p>
        </w:tc>
        <w:tc>
          <w:tcPr>
            <w:tcW w:w="1417" w:type="dxa"/>
            <w:shd w:val="clear" w:color="auto" w:fill="auto"/>
            <w:noWrap/>
            <w:vAlign w:val="center"/>
            <w:hideMark/>
          </w:tcPr>
          <w:p w14:paraId="56FAF8A0"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$ 66</w:t>
            </w:r>
          </w:p>
        </w:tc>
        <w:tc>
          <w:tcPr>
            <w:tcW w:w="1418" w:type="dxa"/>
            <w:shd w:val="clear" w:color="auto" w:fill="auto"/>
            <w:noWrap/>
            <w:vAlign w:val="center"/>
            <w:hideMark/>
          </w:tcPr>
          <w:p w14:paraId="7520E84A"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$ 64</w:t>
            </w:r>
          </w:p>
        </w:tc>
        <w:tc>
          <w:tcPr>
            <w:tcW w:w="1266" w:type="dxa"/>
            <w:shd w:val="clear" w:color="auto" w:fill="auto"/>
            <w:noWrap/>
            <w:vAlign w:val="center"/>
            <w:hideMark/>
          </w:tcPr>
          <w:p w14:paraId="0A7C5ABE"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$ 64</w:t>
            </w:r>
          </w:p>
        </w:tc>
      </w:tr>
      <w:tr w:rsidR="005129EB" w:rsidRPr="00FD61FF" w14:paraId="220356D4" w14:textId="77777777" w:rsidTr="00FD61FF">
        <w:trPr>
          <w:trHeight w:val="115"/>
        </w:trPr>
        <w:tc>
          <w:tcPr>
            <w:tcW w:w="4116" w:type="dxa"/>
            <w:shd w:val="clear" w:color="auto" w:fill="auto"/>
            <w:noWrap/>
            <w:vAlign w:val="center"/>
            <w:hideMark/>
          </w:tcPr>
          <w:p w14:paraId="4727555C" w14:textId="77777777"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Subdirección De Monitoreo Y Evaluación</w:t>
            </w:r>
          </w:p>
        </w:tc>
        <w:tc>
          <w:tcPr>
            <w:tcW w:w="1276" w:type="dxa"/>
            <w:shd w:val="clear" w:color="auto" w:fill="auto"/>
            <w:noWrap/>
            <w:vAlign w:val="center"/>
            <w:hideMark/>
          </w:tcPr>
          <w:p w14:paraId="4B028529"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$ 4.022</w:t>
            </w:r>
          </w:p>
        </w:tc>
        <w:tc>
          <w:tcPr>
            <w:tcW w:w="1417" w:type="dxa"/>
            <w:shd w:val="clear" w:color="auto" w:fill="auto"/>
            <w:noWrap/>
            <w:vAlign w:val="center"/>
            <w:hideMark/>
          </w:tcPr>
          <w:p w14:paraId="3ABB4E76"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$ 4.022</w:t>
            </w:r>
          </w:p>
        </w:tc>
        <w:tc>
          <w:tcPr>
            <w:tcW w:w="1418" w:type="dxa"/>
            <w:shd w:val="clear" w:color="auto" w:fill="auto"/>
            <w:noWrap/>
            <w:vAlign w:val="center"/>
            <w:hideMark/>
          </w:tcPr>
          <w:p w14:paraId="3EBDD32B"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$ 4.022</w:t>
            </w:r>
          </w:p>
        </w:tc>
        <w:tc>
          <w:tcPr>
            <w:tcW w:w="1266" w:type="dxa"/>
            <w:shd w:val="clear" w:color="auto" w:fill="auto"/>
            <w:noWrap/>
            <w:vAlign w:val="center"/>
            <w:hideMark/>
          </w:tcPr>
          <w:p w14:paraId="135AEB58" w14:textId="77777777"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$ 3.595</w:t>
            </w:r>
          </w:p>
        </w:tc>
      </w:tr>
      <w:tr w:rsidR="005129EB" w:rsidRPr="00FD61FF" w14:paraId="4AB39FAB" w14:textId="77777777" w:rsidTr="00FD61FF">
        <w:trPr>
          <w:trHeight w:val="115"/>
        </w:trPr>
        <w:tc>
          <w:tcPr>
            <w:tcW w:w="4116" w:type="dxa"/>
            <w:shd w:val="clear" w:color="auto" w:fill="auto"/>
            <w:noWrap/>
            <w:vAlign w:val="center"/>
            <w:hideMark/>
          </w:tcPr>
          <w:p w14:paraId="7526BDE8" w14:textId="77777777" w:rsidR="005129EB" w:rsidRPr="00FD61FF" w:rsidRDefault="00FD61FF" w:rsidP="004652A6">
            <w:pPr>
              <w:spacing w:after="0" w:line="240" w:lineRule="auto"/>
              <w:jc w:val="both"/>
              <w:rPr>
                <w:rFonts w:eastAsia="Times New Roman" w:cs="Arial"/>
                <w:b/>
                <w:bCs/>
                <w:color w:val="000000"/>
                <w:sz w:val="18"/>
                <w:szCs w:val="18"/>
                <w:lang w:val="es-CO" w:eastAsia="es-CO"/>
              </w:rPr>
            </w:pPr>
            <w:r w:rsidRPr="00FD61FF">
              <w:rPr>
                <w:rFonts w:eastAsia="Times New Roman" w:cs="Arial"/>
                <w:b/>
                <w:bCs/>
                <w:color w:val="000000"/>
                <w:sz w:val="18"/>
                <w:szCs w:val="18"/>
                <w:lang w:val="es-CO" w:eastAsia="es-CO"/>
              </w:rPr>
              <w:t>Total</w:t>
            </w:r>
          </w:p>
        </w:tc>
        <w:tc>
          <w:tcPr>
            <w:tcW w:w="1276" w:type="dxa"/>
            <w:shd w:val="clear" w:color="auto" w:fill="auto"/>
            <w:noWrap/>
            <w:vAlign w:val="center"/>
            <w:hideMark/>
          </w:tcPr>
          <w:p w14:paraId="6A5064A4" w14:textId="77777777" w:rsidR="005129EB" w:rsidRPr="00FD61FF" w:rsidRDefault="00FD61FF" w:rsidP="004652A6">
            <w:pPr>
              <w:spacing w:after="0" w:line="240" w:lineRule="auto"/>
              <w:jc w:val="right"/>
              <w:rPr>
                <w:rFonts w:eastAsia="Times New Roman" w:cs="Arial"/>
                <w:b/>
                <w:bCs/>
                <w:color w:val="000000"/>
                <w:sz w:val="18"/>
                <w:szCs w:val="18"/>
                <w:lang w:val="es-CO" w:eastAsia="es-CO"/>
              </w:rPr>
            </w:pPr>
            <w:r w:rsidRPr="00FD61FF">
              <w:rPr>
                <w:rFonts w:eastAsia="Times New Roman" w:cs="Arial"/>
                <w:b/>
                <w:bCs/>
                <w:color w:val="000000"/>
                <w:sz w:val="18"/>
                <w:szCs w:val="18"/>
                <w:lang w:val="es-CO" w:eastAsia="es-CO"/>
              </w:rPr>
              <w:t>$ 6.105.754</w:t>
            </w:r>
          </w:p>
        </w:tc>
        <w:tc>
          <w:tcPr>
            <w:tcW w:w="1417" w:type="dxa"/>
            <w:shd w:val="clear" w:color="auto" w:fill="auto"/>
            <w:noWrap/>
            <w:vAlign w:val="center"/>
            <w:hideMark/>
          </w:tcPr>
          <w:p w14:paraId="2931CF0E" w14:textId="77777777" w:rsidR="005129EB" w:rsidRPr="00FD61FF" w:rsidRDefault="00FD61FF" w:rsidP="004652A6">
            <w:pPr>
              <w:spacing w:after="0" w:line="240" w:lineRule="auto"/>
              <w:jc w:val="right"/>
              <w:rPr>
                <w:rFonts w:eastAsia="Times New Roman" w:cs="Arial"/>
                <w:b/>
                <w:bCs/>
                <w:color w:val="000000"/>
                <w:sz w:val="18"/>
                <w:szCs w:val="18"/>
                <w:lang w:val="es-CO" w:eastAsia="es-CO"/>
              </w:rPr>
            </w:pPr>
            <w:r w:rsidRPr="00FD61FF">
              <w:rPr>
                <w:rFonts w:eastAsia="Times New Roman" w:cs="Arial"/>
                <w:b/>
                <w:bCs/>
                <w:color w:val="000000"/>
                <w:sz w:val="18"/>
                <w:szCs w:val="18"/>
                <w:lang w:val="es-CO" w:eastAsia="es-CO"/>
              </w:rPr>
              <w:t>$ 6.079.377</w:t>
            </w:r>
          </w:p>
        </w:tc>
        <w:tc>
          <w:tcPr>
            <w:tcW w:w="1418" w:type="dxa"/>
            <w:shd w:val="clear" w:color="auto" w:fill="auto"/>
            <w:noWrap/>
            <w:vAlign w:val="center"/>
            <w:hideMark/>
          </w:tcPr>
          <w:p w14:paraId="76E12001" w14:textId="77777777" w:rsidR="005129EB" w:rsidRPr="00FD61FF" w:rsidRDefault="00FD61FF" w:rsidP="004652A6">
            <w:pPr>
              <w:spacing w:after="0" w:line="240" w:lineRule="auto"/>
              <w:jc w:val="right"/>
              <w:rPr>
                <w:rFonts w:eastAsia="Times New Roman" w:cs="Arial"/>
                <w:b/>
                <w:bCs/>
                <w:color w:val="000000"/>
                <w:sz w:val="18"/>
                <w:szCs w:val="18"/>
                <w:lang w:val="es-CO" w:eastAsia="es-CO"/>
              </w:rPr>
            </w:pPr>
            <w:r w:rsidRPr="00FD61FF">
              <w:rPr>
                <w:rFonts w:eastAsia="Times New Roman" w:cs="Arial"/>
                <w:b/>
                <w:bCs/>
                <w:color w:val="000000"/>
                <w:sz w:val="18"/>
                <w:szCs w:val="18"/>
                <w:lang w:val="es-CO" w:eastAsia="es-CO"/>
              </w:rPr>
              <w:t>$ 5.985.436</w:t>
            </w:r>
          </w:p>
        </w:tc>
        <w:tc>
          <w:tcPr>
            <w:tcW w:w="1266" w:type="dxa"/>
            <w:shd w:val="clear" w:color="auto" w:fill="auto"/>
            <w:noWrap/>
            <w:vAlign w:val="center"/>
            <w:hideMark/>
          </w:tcPr>
          <w:p w14:paraId="3595B0FD" w14:textId="77777777" w:rsidR="005129EB" w:rsidRPr="00FD61FF" w:rsidRDefault="00FD61FF" w:rsidP="004652A6">
            <w:pPr>
              <w:spacing w:after="0" w:line="240" w:lineRule="auto"/>
              <w:jc w:val="right"/>
              <w:rPr>
                <w:rFonts w:eastAsia="Times New Roman" w:cs="Arial"/>
                <w:b/>
                <w:bCs/>
                <w:color w:val="000000"/>
                <w:sz w:val="18"/>
                <w:szCs w:val="18"/>
                <w:lang w:val="es-CO" w:eastAsia="es-CO"/>
              </w:rPr>
            </w:pPr>
            <w:r w:rsidRPr="00FD61FF">
              <w:rPr>
                <w:rFonts w:eastAsia="Times New Roman" w:cs="Arial"/>
                <w:b/>
                <w:bCs/>
                <w:color w:val="000000"/>
                <w:sz w:val="18"/>
                <w:szCs w:val="18"/>
                <w:lang w:val="es-CO" w:eastAsia="es-CO"/>
              </w:rPr>
              <w:t>$ 5.904.030</w:t>
            </w:r>
          </w:p>
        </w:tc>
      </w:tr>
    </w:tbl>
    <w:p w14:paraId="68014114" w14:textId="77777777" w:rsidR="005129EB" w:rsidRPr="00FD61FF" w:rsidRDefault="00FD61FF" w:rsidP="005129EB">
      <w:pPr>
        <w:spacing w:after="0" w:line="240" w:lineRule="auto"/>
        <w:rPr>
          <w:rFonts w:cs="Arial"/>
          <w:sz w:val="16"/>
          <w:szCs w:val="16"/>
        </w:rPr>
      </w:pPr>
      <w:r>
        <w:rPr>
          <w:rFonts w:cs="Arial"/>
          <w:sz w:val="16"/>
          <w:szCs w:val="16"/>
        </w:rPr>
        <w:t>C</w:t>
      </w:r>
      <w:r w:rsidR="005129EB" w:rsidRPr="00FD61FF">
        <w:rPr>
          <w:rFonts w:cs="Arial"/>
          <w:sz w:val="16"/>
          <w:szCs w:val="16"/>
        </w:rPr>
        <w:t>ifras en millones de $</w:t>
      </w:r>
    </w:p>
    <w:p w14:paraId="132A93EE" w14:textId="77777777" w:rsidR="005129EB" w:rsidRPr="00FD61FF" w:rsidRDefault="005129EB" w:rsidP="005129EB">
      <w:pPr>
        <w:rPr>
          <w:rFonts w:cs="Arial"/>
          <w:sz w:val="16"/>
          <w:szCs w:val="16"/>
        </w:rPr>
      </w:pPr>
      <w:r w:rsidRPr="00FD61FF">
        <w:rPr>
          <w:rFonts w:cs="Arial"/>
          <w:sz w:val="16"/>
          <w:szCs w:val="16"/>
        </w:rPr>
        <w:t>Fuente SI</w:t>
      </w:r>
      <w:r w:rsidR="00F406C5">
        <w:rPr>
          <w:rFonts w:cs="Arial"/>
          <w:sz w:val="16"/>
          <w:szCs w:val="16"/>
        </w:rPr>
        <w:t>IF NACION - 31 de diciembre 2017</w:t>
      </w:r>
    </w:p>
    <w:p w14:paraId="6379C802" w14:textId="77777777" w:rsidR="005129EB" w:rsidRPr="007608C2" w:rsidRDefault="005129EB" w:rsidP="005129EB">
      <w:pPr>
        <w:jc w:val="both"/>
        <w:rPr>
          <w:rFonts w:cs="Arial"/>
        </w:rPr>
      </w:pPr>
      <w:r w:rsidRPr="007608C2">
        <w:rPr>
          <w:rFonts w:cs="Arial"/>
        </w:rPr>
        <w:lastRenderedPageBreak/>
        <w:t>De la apropiación final asignada al ICBF para la vigencia 2017, el 65,12% se asignó a la Dirección de Primera Infancia, el 13,37% a la Dirección de Protección, el 10,09% a la Di</w:t>
      </w:r>
      <w:r w:rsidR="00FD61FF">
        <w:rPr>
          <w:rFonts w:cs="Arial"/>
        </w:rPr>
        <w:t xml:space="preserve">rección de Gestión Humana y el </w:t>
      </w:r>
      <w:r w:rsidRPr="007608C2">
        <w:rPr>
          <w:rFonts w:cs="Arial"/>
        </w:rPr>
        <w:t>11,42% a áreas restantes.</w:t>
      </w:r>
    </w:p>
    <w:p w14:paraId="51FAD78E" w14:textId="77777777" w:rsidR="005129EB" w:rsidRPr="007608C2" w:rsidRDefault="005129EB" w:rsidP="005129EB">
      <w:pPr>
        <w:jc w:val="both"/>
        <w:rPr>
          <w:rFonts w:cs="Arial"/>
        </w:rPr>
      </w:pPr>
      <w:r w:rsidRPr="007608C2">
        <w:rPr>
          <w:rFonts w:cs="Arial"/>
        </w:rPr>
        <w:t>El comportamiento de los compromisos, obligaciones y pagos de cada área, es equivalente al comportamiento de la apropiación, es decir el porcentaje de registros logrados con corte al 31 de diciembre de 2017 corresponde al  nivel de la apropiación asignada,  fue así que con los recursos asignados a la Dirección de Primera Infancia se realizaron registros presupuestales equivalentes al 65% de los $ 6 billones 79.377 millones y se efectuaron obligaciones y pagos por el orden del 64% del total nacional.</w:t>
      </w:r>
    </w:p>
    <w:p w14:paraId="1F2C52D5" w14:textId="77777777" w:rsidR="005129EB" w:rsidRPr="007608C2" w:rsidRDefault="005129EB" w:rsidP="005129EB">
      <w:pPr>
        <w:jc w:val="both"/>
        <w:rPr>
          <w:rFonts w:cs="Arial"/>
        </w:rPr>
      </w:pPr>
      <w:r w:rsidRPr="007608C2">
        <w:rPr>
          <w:rFonts w:cs="Arial"/>
        </w:rPr>
        <w:t>Teniendo en cuenta las cifras reportadas anteriormente se evidencia que los recursos apropiados las áreas misionales del ICBF (Primera Infancia y Protección) manejaron el 78,5% de la apropiación, es decir cerca de $ 4 billones 793 mil millones, reflejado en la cobertura de los servicios que se prestan a nivel nacional.</w:t>
      </w:r>
    </w:p>
    <w:p w14:paraId="02726C9B" w14:textId="77777777" w:rsidR="005129EB" w:rsidRPr="007608C2" w:rsidRDefault="00FD61FF" w:rsidP="005129EB">
      <w:pPr>
        <w:jc w:val="both"/>
        <w:rPr>
          <w:rFonts w:cs="Arial"/>
          <w:b/>
        </w:rPr>
      </w:pPr>
      <w:r>
        <w:rPr>
          <w:rFonts w:cs="Arial"/>
          <w:b/>
        </w:rPr>
        <w:t>Indicadores de Gestión</w:t>
      </w:r>
    </w:p>
    <w:p w14:paraId="7ABD24C3" w14:textId="77777777" w:rsidR="005129EB" w:rsidRPr="007608C2" w:rsidRDefault="005129EB" w:rsidP="005129EB">
      <w:pPr>
        <w:jc w:val="both"/>
        <w:rPr>
          <w:rFonts w:cs="Arial"/>
        </w:rPr>
      </w:pPr>
      <w:r w:rsidRPr="007608C2">
        <w:rPr>
          <w:rFonts w:cs="Arial"/>
        </w:rPr>
        <w:t>Los Indicadores de gestión del portal de transparencia de la Presidencia de la República, evalúan la ejecución presupuestal de diferentes entidades del Estado con base en los compromisos presupuestales y las obligaciones generadas por cada entidad frente a la apropiación vigente.</w:t>
      </w:r>
    </w:p>
    <w:p w14:paraId="45383E5C" w14:textId="77777777" w:rsidR="005129EB" w:rsidRPr="007608C2" w:rsidRDefault="005129EB" w:rsidP="005129EB">
      <w:pPr>
        <w:jc w:val="both"/>
        <w:rPr>
          <w:rFonts w:cs="Arial"/>
        </w:rPr>
      </w:pPr>
      <w:r w:rsidRPr="007608C2">
        <w:rPr>
          <w:rFonts w:cs="Arial"/>
        </w:rPr>
        <w:t xml:space="preserve">El ICBF forma parte del Sector de la Inclusión Social y la Reconciliación con el Departamento Administrativo para la Prosperidad Social (DPS), la Unidad Administrativa Especial para la Consolidación (UAEC), la Agencia Nacional para la Superación de la Pobreza Extrema (ANSPE), la Unidad de Atención y Reparación Integral a las Víctimas (UARIV), el Centro de Memoria Histórica (CMH) y la Dirección de Gestión Territorial (DGT). </w:t>
      </w:r>
    </w:p>
    <w:p w14:paraId="19BD2105" w14:textId="77777777" w:rsidR="005129EB" w:rsidRPr="007608C2" w:rsidRDefault="005129EB" w:rsidP="005129EB">
      <w:pPr>
        <w:jc w:val="both"/>
        <w:rPr>
          <w:rFonts w:cs="Arial"/>
        </w:rPr>
      </w:pPr>
      <w:r w:rsidRPr="007608C2">
        <w:rPr>
          <w:rFonts w:cs="Arial"/>
        </w:rPr>
        <w:t>Los indicadores de compromisos presupuestales y obligaciones con corte al 31 de diciembre de 2017, del Portal de Transparencia Económica de la Presidencia de la República, para el Sector de la Inclusión Social y la Reconciliación en general y para el ICBF en particular, presenta los siguientes resultados:</w:t>
      </w:r>
      <w:r w:rsidRPr="007608C2">
        <w:rPr>
          <w:rFonts w:cs="Arial"/>
          <w:noProof/>
          <w:lang w:eastAsia="es-ES"/>
        </w:rPr>
        <w:fldChar w:fldCharType="begin"/>
      </w:r>
      <w:r w:rsidRPr="007608C2">
        <w:rPr>
          <w:rFonts w:cs="Arial"/>
          <w:noProof/>
          <w:lang w:eastAsia="es-ES"/>
        </w:rPr>
        <w:instrText xml:space="preserve"> LINK Excel.Sheet.12 "Libro1" "Hoja1!F6C3:F8C13" \a \f 4 \h  \* MERGEFORMAT </w:instrText>
      </w:r>
      <w:r w:rsidRPr="007608C2">
        <w:rPr>
          <w:rFonts w:cs="Arial"/>
          <w:noProof/>
          <w:lang w:eastAsia="es-ES"/>
        </w:rPr>
        <w:fldChar w:fldCharType="separate"/>
      </w:r>
      <w:r w:rsidRPr="007608C2">
        <w:rPr>
          <w:rFonts w:cs="Arial"/>
          <w:noProof/>
          <w:lang w:eastAsia="es-ES"/>
        </w:rPr>
        <w:fldChar w:fldCharType="begin"/>
      </w:r>
      <w:r w:rsidRPr="007608C2">
        <w:rPr>
          <w:rFonts w:cs="Arial"/>
          <w:noProof/>
          <w:lang w:eastAsia="es-ES"/>
        </w:rPr>
        <w:instrText xml:space="preserve"> LINK Excel.Sheet.12 "C:\\Users\\Daniel.Buitrago\\AppData\\Local\\Microsoft\\Windows\\INetCache\\Content.Outlook\\Y1YEPRVW\\EJECUCION PRESUPUESTAL DEFINITIVA  2017 AREAS.xlsx" "Hoja2!F2C9:F5C21" \a \f 4 \h  \* MERGEFORMAT </w:instrText>
      </w:r>
      <w:r w:rsidRPr="007608C2">
        <w:rPr>
          <w:rFonts w:cs="Arial"/>
          <w:noProof/>
          <w:lang w:eastAsia="es-ES"/>
        </w:rPr>
        <w:fldChar w:fldCharType="separate"/>
      </w:r>
    </w:p>
    <w:tbl>
      <w:tblPr>
        <w:tblW w:w="9310"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902"/>
        <w:gridCol w:w="637"/>
        <w:gridCol w:w="807"/>
        <w:gridCol w:w="685"/>
        <w:gridCol w:w="549"/>
        <w:gridCol w:w="628"/>
        <w:gridCol w:w="589"/>
        <w:gridCol w:w="530"/>
        <w:gridCol w:w="735"/>
        <w:gridCol w:w="522"/>
        <w:gridCol w:w="646"/>
        <w:gridCol w:w="568"/>
        <w:gridCol w:w="512"/>
      </w:tblGrid>
      <w:tr w:rsidR="005129EB" w:rsidRPr="002F4157" w14:paraId="688BE981" w14:textId="77777777" w:rsidTr="002F4157">
        <w:trPr>
          <w:trHeight w:val="246"/>
        </w:trPr>
        <w:tc>
          <w:tcPr>
            <w:tcW w:w="9310" w:type="dxa"/>
            <w:gridSpan w:val="13"/>
            <w:shd w:val="clear" w:color="auto" w:fill="76922E"/>
            <w:noWrap/>
            <w:vAlign w:val="center"/>
            <w:hideMark/>
          </w:tcPr>
          <w:p w14:paraId="07A88F3E" w14:textId="77777777" w:rsidR="005129EB" w:rsidRPr="002F4157" w:rsidRDefault="005129EB" w:rsidP="00FD61FF">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eastAsia="es-CO"/>
              </w:rPr>
              <w:t>Vigencia 2017</w:t>
            </w:r>
          </w:p>
        </w:tc>
      </w:tr>
      <w:tr w:rsidR="002F4157" w:rsidRPr="002F4157" w14:paraId="44CC965A" w14:textId="77777777" w:rsidTr="002F4157">
        <w:trPr>
          <w:trHeight w:val="246"/>
        </w:trPr>
        <w:tc>
          <w:tcPr>
            <w:tcW w:w="1902" w:type="dxa"/>
            <w:shd w:val="clear" w:color="auto" w:fill="E2EFDA"/>
            <w:noWrap/>
            <w:vAlign w:val="center"/>
            <w:hideMark/>
          </w:tcPr>
          <w:p w14:paraId="5A89EB9A" w14:textId="77777777" w:rsidR="005129EB" w:rsidRPr="002F4157" w:rsidRDefault="00FD61FF" w:rsidP="004652A6">
            <w:pPr>
              <w:spacing w:after="0" w:line="240" w:lineRule="auto"/>
              <w:jc w:val="both"/>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Indicador</w:t>
            </w:r>
          </w:p>
        </w:tc>
        <w:tc>
          <w:tcPr>
            <w:tcW w:w="637" w:type="dxa"/>
            <w:shd w:val="clear" w:color="auto" w:fill="E2EFDA"/>
            <w:noWrap/>
            <w:vAlign w:val="center"/>
            <w:hideMark/>
          </w:tcPr>
          <w:p w14:paraId="782068CE" w14:textId="77777777"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Enero</w:t>
            </w:r>
          </w:p>
        </w:tc>
        <w:tc>
          <w:tcPr>
            <w:tcW w:w="807" w:type="dxa"/>
            <w:shd w:val="clear" w:color="auto" w:fill="E2EFDA"/>
            <w:noWrap/>
            <w:vAlign w:val="center"/>
            <w:hideMark/>
          </w:tcPr>
          <w:p w14:paraId="0E619C54" w14:textId="77777777"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Febrero</w:t>
            </w:r>
          </w:p>
        </w:tc>
        <w:tc>
          <w:tcPr>
            <w:tcW w:w="685" w:type="dxa"/>
            <w:shd w:val="clear" w:color="auto" w:fill="E2EFDA"/>
            <w:noWrap/>
            <w:vAlign w:val="center"/>
            <w:hideMark/>
          </w:tcPr>
          <w:p w14:paraId="51B6EECC" w14:textId="77777777"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Marzo</w:t>
            </w:r>
          </w:p>
        </w:tc>
        <w:tc>
          <w:tcPr>
            <w:tcW w:w="549" w:type="dxa"/>
            <w:shd w:val="clear" w:color="auto" w:fill="E2EFDA"/>
            <w:noWrap/>
            <w:vAlign w:val="center"/>
            <w:hideMark/>
          </w:tcPr>
          <w:p w14:paraId="71F3EF5C" w14:textId="77777777"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Abril</w:t>
            </w:r>
          </w:p>
        </w:tc>
        <w:tc>
          <w:tcPr>
            <w:tcW w:w="628" w:type="dxa"/>
            <w:shd w:val="clear" w:color="auto" w:fill="E2EFDA"/>
            <w:noWrap/>
            <w:vAlign w:val="center"/>
            <w:hideMark/>
          </w:tcPr>
          <w:p w14:paraId="363281CD" w14:textId="77777777"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Mayo</w:t>
            </w:r>
          </w:p>
        </w:tc>
        <w:tc>
          <w:tcPr>
            <w:tcW w:w="589" w:type="dxa"/>
            <w:shd w:val="clear" w:color="auto" w:fill="E2EFDA"/>
            <w:noWrap/>
            <w:vAlign w:val="center"/>
            <w:hideMark/>
          </w:tcPr>
          <w:p w14:paraId="4AAA662C" w14:textId="77777777"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Junio</w:t>
            </w:r>
          </w:p>
        </w:tc>
        <w:tc>
          <w:tcPr>
            <w:tcW w:w="530" w:type="dxa"/>
            <w:shd w:val="clear" w:color="auto" w:fill="E2EFDA"/>
            <w:noWrap/>
            <w:vAlign w:val="center"/>
            <w:hideMark/>
          </w:tcPr>
          <w:p w14:paraId="061E7184" w14:textId="77777777"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Julio</w:t>
            </w:r>
          </w:p>
        </w:tc>
        <w:tc>
          <w:tcPr>
            <w:tcW w:w="735" w:type="dxa"/>
            <w:shd w:val="clear" w:color="auto" w:fill="E2EFDA"/>
            <w:noWrap/>
            <w:vAlign w:val="center"/>
            <w:hideMark/>
          </w:tcPr>
          <w:p w14:paraId="58F58C06" w14:textId="77777777"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Agosto</w:t>
            </w:r>
          </w:p>
        </w:tc>
        <w:tc>
          <w:tcPr>
            <w:tcW w:w="522" w:type="dxa"/>
            <w:shd w:val="clear" w:color="auto" w:fill="E2EFDA"/>
            <w:noWrap/>
            <w:vAlign w:val="center"/>
            <w:hideMark/>
          </w:tcPr>
          <w:p w14:paraId="5F09AF6C" w14:textId="77777777"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Sept</w:t>
            </w:r>
          </w:p>
        </w:tc>
        <w:tc>
          <w:tcPr>
            <w:tcW w:w="646" w:type="dxa"/>
            <w:shd w:val="clear" w:color="auto" w:fill="E2EFDA"/>
            <w:noWrap/>
            <w:vAlign w:val="center"/>
            <w:hideMark/>
          </w:tcPr>
          <w:p w14:paraId="119BBBFF" w14:textId="77777777"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Oct</w:t>
            </w:r>
          </w:p>
        </w:tc>
        <w:tc>
          <w:tcPr>
            <w:tcW w:w="568" w:type="dxa"/>
            <w:shd w:val="clear" w:color="auto" w:fill="E2EFDA"/>
            <w:noWrap/>
            <w:vAlign w:val="center"/>
            <w:hideMark/>
          </w:tcPr>
          <w:p w14:paraId="1E87DF7C" w14:textId="77777777"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Nov</w:t>
            </w:r>
          </w:p>
        </w:tc>
        <w:tc>
          <w:tcPr>
            <w:tcW w:w="505" w:type="dxa"/>
            <w:shd w:val="clear" w:color="auto" w:fill="E2EFDA"/>
            <w:noWrap/>
            <w:vAlign w:val="center"/>
            <w:hideMark/>
          </w:tcPr>
          <w:p w14:paraId="5D955436" w14:textId="77777777"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Dic</w:t>
            </w:r>
          </w:p>
        </w:tc>
      </w:tr>
      <w:tr w:rsidR="005129EB" w:rsidRPr="002F4157" w14:paraId="14310AAF" w14:textId="77777777" w:rsidTr="002F4157">
        <w:trPr>
          <w:trHeight w:val="246"/>
        </w:trPr>
        <w:tc>
          <w:tcPr>
            <w:tcW w:w="1902" w:type="dxa"/>
            <w:shd w:val="clear" w:color="auto" w:fill="auto"/>
            <w:noWrap/>
            <w:vAlign w:val="center"/>
            <w:hideMark/>
          </w:tcPr>
          <w:p w14:paraId="77B0C266" w14:textId="77777777" w:rsidR="005129EB" w:rsidRPr="002F4157" w:rsidRDefault="005129EB"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eastAsia="es-CO"/>
              </w:rPr>
              <w:t>Compromisos Sector</w:t>
            </w:r>
          </w:p>
        </w:tc>
        <w:tc>
          <w:tcPr>
            <w:tcW w:w="637" w:type="dxa"/>
            <w:shd w:val="clear" w:color="auto" w:fill="auto"/>
            <w:vAlign w:val="center"/>
            <w:hideMark/>
          </w:tcPr>
          <w:p w14:paraId="531EBCBD"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54,2</w:t>
            </w:r>
          </w:p>
        </w:tc>
        <w:tc>
          <w:tcPr>
            <w:tcW w:w="807" w:type="dxa"/>
            <w:shd w:val="clear" w:color="auto" w:fill="auto"/>
            <w:vAlign w:val="center"/>
            <w:hideMark/>
          </w:tcPr>
          <w:p w14:paraId="5D3B77E6"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58,2</w:t>
            </w:r>
          </w:p>
        </w:tc>
        <w:tc>
          <w:tcPr>
            <w:tcW w:w="685" w:type="dxa"/>
            <w:shd w:val="clear" w:color="auto" w:fill="auto"/>
            <w:vAlign w:val="center"/>
            <w:hideMark/>
          </w:tcPr>
          <w:p w14:paraId="4D739935"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60,6</w:t>
            </w:r>
          </w:p>
        </w:tc>
        <w:tc>
          <w:tcPr>
            <w:tcW w:w="549" w:type="dxa"/>
            <w:shd w:val="clear" w:color="auto" w:fill="auto"/>
            <w:vAlign w:val="center"/>
            <w:hideMark/>
          </w:tcPr>
          <w:p w14:paraId="66C95A3F"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62,3</w:t>
            </w:r>
          </w:p>
        </w:tc>
        <w:tc>
          <w:tcPr>
            <w:tcW w:w="628" w:type="dxa"/>
            <w:shd w:val="clear" w:color="auto" w:fill="auto"/>
            <w:vAlign w:val="center"/>
            <w:hideMark/>
          </w:tcPr>
          <w:p w14:paraId="5598147A"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64</w:t>
            </w:r>
          </w:p>
        </w:tc>
        <w:tc>
          <w:tcPr>
            <w:tcW w:w="589" w:type="dxa"/>
            <w:shd w:val="clear" w:color="auto" w:fill="auto"/>
            <w:vAlign w:val="center"/>
            <w:hideMark/>
          </w:tcPr>
          <w:p w14:paraId="4656743F"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67,2</w:t>
            </w:r>
          </w:p>
        </w:tc>
        <w:tc>
          <w:tcPr>
            <w:tcW w:w="530" w:type="dxa"/>
            <w:shd w:val="clear" w:color="auto" w:fill="auto"/>
            <w:vAlign w:val="center"/>
            <w:hideMark/>
          </w:tcPr>
          <w:p w14:paraId="7DB66C40"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80,1</w:t>
            </w:r>
          </w:p>
        </w:tc>
        <w:tc>
          <w:tcPr>
            <w:tcW w:w="735" w:type="dxa"/>
            <w:shd w:val="clear" w:color="auto" w:fill="auto"/>
            <w:vAlign w:val="center"/>
            <w:hideMark/>
          </w:tcPr>
          <w:p w14:paraId="5A63CB82"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82</w:t>
            </w:r>
          </w:p>
        </w:tc>
        <w:tc>
          <w:tcPr>
            <w:tcW w:w="522" w:type="dxa"/>
            <w:shd w:val="clear" w:color="auto" w:fill="auto"/>
            <w:vAlign w:val="center"/>
            <w:hideMark/>
          </w:tcPr>
          <w:p w14:paraId="41832899"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84,5</w:t>
            </w:r>
          </w:p>
        </w:tc>
        <w:tc>
          <w:tcPr>
            <w:tcW w:w="646" w:type="dxa"/>
            <w:shd w:val="clear" w:color="auto" w:fill="auto"/>
            <w:vAlign w:val="center"/>
            <w:hideMark/>
          </w:tcPr>
          <w:p w14:paraId="5FB93E69"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87,7</w:t>
            </w:r>
          </w:p>
        </w:tc>
        <w:tc>
          <w:tcPr>
            <w:tcW w:w="568" w:type="dxa"/>
            <w:shd w:val="clear" w:color="auto" w:fill="auto"/>
            <w:vAlign w:val="center"/>
            <w:hideMark/>
          </w:tcPr>
          <w:p w14:paraId="609C3143"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93,2</w:t>
            </w:r>
          </w:p>
        </w:tc>
        <w:tc>
          <w:tcPr>
            <w:tcW w:w="505" w:type="dxa"/>
            <w:shd w:val="clear" w:color="auto" w:fill="auto"/>
            <w:vAlign w:val="center"/>
            <w:hideMark/>
          </w:tcPr>
          <w:p w14:paraId="631ABF7D"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98,7</w:t>
            </w:r>
          </w:p>
        </w:tc>
      </w:tr>
      <w:tr w:rsidR="002F4157" w:rsidRPr="002F4157" w14:paraId="728860FC" w14:textId="77777777" w:rsidTr="002F4157">
        <w:trPr>
          <w:trHeight w:val="246"/>
        </w:trPr>
        <w:tc>
          <w:tcPr>
            <w:tcW w:w="1902" w:type="dxa"/>
            <w:shd w:val="clear" w:color="auto" w:fill="auto"/>
            <w:noWrap/>
            <w:vAlign w:val="center"/>
            <w:hideMark/>
          </w:tcPr>
          <w:p w14:paraId="3873A11C" w14:textId="77777777" w:rsidR="005129EB" w:rsidRPr="002F4157" w:rsidRDefault="005129EB"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eastAsia="es-CO"/>
              </w:rPr>
              <w:t>Compromisos ICBF</w:t>
            </w:r>
          </w:p>
        </w:tc>
        <w:tc>
          <w:tcPr>
            <w:tcW w:w="637" w:type="dxa"/>
            <w:shd w:val="clear" w:color="auto" w:fill="auto"/>
            <w:vAlign w:val="center"/>
            <w:hideMark/>
          </w:tcPr>
          <w:p w14:paraId="46F8783A"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76,2</w:t>
            </w:r>
          </w:p>
        </w:tc>
        <w:tc>
          <w:tcPr>
            <w:tcW w:w="807" w:type="dxa"/>
            <w:shd w:val="clear" w:color="auto" w:fill="auto"/>
            <w:vAlign w:val="center"/>
            <w:hideMark/>
          </w:tcPr>
          <w:p w14:paraId="452926BB"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80,1</w:t>
            </w:r>
          </w:p>
        </w:tc>
        <w:tc>
          <w:tcPr>
            <w:tcW w:w="685" w:type="dxa"/>
            <w:shd w:val="clear" w:color="auto" w:fill="auto"/>
            <w:vAlign w:val="center"/>
            <w:hideMark/>
          </w:tcPr>
          <w:p w14:paraId="56BFAFB8"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83,7</w:t>
            </w:r>
          </w:p>
        </w:tc>
        <w:tc>
          <w:tcPr>
            <w:tcW w:w="549" w:type="dxa"/>
            <w:shd w:val="clear" w:color="auto" w:fill="auto"/>
            <w:vAlign w:val="center"/>
            <w:hideMark/>
          </w:tcPr>
          <w:p w14:paraId="12C5133E"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86</w:t>
            </w:r>
          </w:p>
        </w:tc>
        <w:tc>
          <w:tcPr>
            <w:tcW w:w="628" w:type="dxa"/>
            <w:shd w:val="clear" w:color="auto" w:fill="auto"/>
            <w:vAlign w:val="center"/>
            <w:hideMark/>
          </w:tcPr>
          <w:p w14:paraId="2D7FEC7E"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87,6</w:t>
            </w:r>
          </w:p>
        </w:tc>
        <w:tc>
          <w:tcPr>
            <w:tcW w:w="589" w:type="dxa"/>
            <w:shd w:val="clear" w:color="auto" w:fill="auto"/>
            <w:vAlign w:val="center"/>
            <w:hideMark/>
          </w:tcPr>
          <w:p w14:paraId="1FA075BE"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89,3</w:t>
            </w:r>
          </w:p>
        </w:tc>
        <w:tc>
          <w:tcPr>
            <w:tcW w:w="530" w:type="dxa"/>
            <w:shd w:val="clear" w:color="auto" w:fill="auto"/>
            <w:vAlign w:val="center"/>
            <w:hideMark/>
          </w:tcPr>
          <w:p w14:paraId="69D1B6F0"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90,1</w:t>
            </w:r>
          </w:p>
        </w:tc>
        <w:tc>
          <w:tcPr>
            <w:tcW w:w="735" w:type="dxa"/>
            <w:shd w:val="clear" w:color="auto" w:fill="auto"/>
            <w:vAlign w:val="center"/>
            <w:hideMark/>
          </w:tcPr>
          <w:p w14:paraId="2D6408E1"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91,1</w:t>
            </w:r>
          </w:p>
        </w:tc>
        <w:tc>
          <w:tcPr>
            <w:tcW w:w="522" w:type="dxa"/>
            <w:tcBorders>
              <w:bottom w:val="single" w:sz="4" w:space="0" w:color="E2EFDA"/>
            </w:tcBorders>
            <w:shd w:val="clear" w:color="auto" w:fill="auto"/>
            <w:vAlign w:val="center"/>
            <w:hideMark/>
          </w:tcPr>
          <w:p w14:paraId="71B56498"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92,5</w:t>
            </w:r>
          </w:p>
        </w:tc>
        <w:tc>
          <w:tcPr>
            <w:tcW w:w="646" w:type="dxa"/>
            <w:shd w:val="clear" w:color="auto" w:fill="auto"/>
            <w:vAlign w:val="center"/>
            <w:hideMark/>
          </w:tcPr>
          <w:p w14:paraId="56E118A6"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94,7</w:t>
            </w:r>
          </w:p>
        </w:tc>
        <w:tc>
          <w:tcPr>
            <w:tcW w:w="568" w:type="dxa"/>
            <w:shd w:val="clear" w:color="auto" w:fill="auto"/>
            <w:vAlign w:val="center"/>
            <w:hideMark/>
          </w:tcPr>
          <w:p w14:paraId="147B74D8"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96,9</w:t>
            </w:r>
          </w:p>
        </w:tc>
        <w:tc>
          <w:tcPr>
            <w:tcW w:w="505" w:type="dxa"/>
            <w:shd w:val="clear" w:color="auto" w:fill="auto"/>
            <w:vAlign w:val="center"/>
            <w:hideMark/>
          </w:tcPr>
          <w:p w14:paraId="5F3E4275"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99,6</w:t>
            </w:r>
          </w:p>
        </w:tc>
      </w:tr>
    </w:tbl>
    <w:p w14:paraId="74FDA59F" w14:textId="77777777" w:rsidR="005129EB" w:rsidRPr="002F4157" w:rsidRDefault="005129EB" w:rsidP="005129EB">
      <w:pPr>
        <w:spacing w:after="0" w:line="240" w:lineRule="auto"/>
        <w:jc w:val="both"/>
        <w:rPr>
          <w:rFonts w:cs="Arial"/>
          <w:sz w:val="16"/>
          <w:szCs w:val="16"/>
        </w:rPr>
      </w:pPr>
      <w:r w:rsidRPr="007608C2">
        <w:rPr>
          <w:rFonts w:cs="Arial"/>
          <w:noProof/>
          <w:lang w:eastAsia="es-ES"/>
        </w:rPr>
        <w:fldChar w:fldCharType="end"/>
      </w:r>
      <w:r w:rsidRPr="007608C2">
        <w:rPr>
          <w:rFonts w:cs="Arial"/>
          <w:noProof/>
          <w:lang w:eastAsia="es-ES"/>
        </w:rPr>
        <w:fldChar w:fldCharType="end"/>
      </w:r>
      <w:r w:rsidRPr="007608C2">
        <w:rPr>
          <w:rFonts w:cs="Arial"/>
          <w:sz w:val="16"/>
        </w:rPr>
        <w:t xml:space="preserve"> </w:t>
      </w:r>
      <w:r w:rsidRPr="002F4157">
        <w:rPr>
          <w:rFonts w:cs="Arial"/>
          <w:sz w:val="16"/>
          <w:szCs w:val="16"/>
        </w:rPr>
        <w:t>Fuente: Portal de Transparencia Económica</w:t>
      </w:r>
    </w:p>
    <w:p w14:paraId="41C7AB30" w14:textId="77777777" w:rsidR="002F4157" w:rsidRDefault="005129EB" w:rsidP="005129EB">
      <w:pPr>
        <w:spacing w:before="100" w:beforeAutospacing="1" w:after="100" w:afterAutospacing="1" w:line="240" w:lineRule="auto"/>
        <w:jc w:val="both"/>
        <w:rPr>
          <w:rFonts w:cs="Arial"/>
          <w:noProof/>
          <w:lang w:eastAsia="es-ES"/>
        </w:rPr>
      </w:pPr>
      <w:r w:rsidRPr="007608C2">
        <w:rPr>
          <w:rFonts w:cs="Arial"/>
          <w:noProof/>
          <w:lang w:eastAsia="es-ES"/>
        </w:rPr>
        <w:t>El indicador de compromisos del sector establece un promedio general en la vigencia 2017 para todas las entidades del Sector, como se evidencia en cuadro anterior, el ICBF en la vigencia superó los promedios propuestos por el Portal de Transparencia.</w:t>
      </w:r>
    </w:p>
    <w:p w14:paraId="23FF35F8" w14:textId="77777777" w:rsidR="005129EB" w:rsidRPr="007608C2" w:rsidRDefault="005129EB" w:rsidP="005129EB">
      <w:pPr>
        <w:spacing w:before="100" w:beforeAutospacing="1" w:after="100" w:afterAutospacing="1" w:line="240" w:lineRule="auto"/>
        <w:jc w:val="both"/>
        <w:rPr>
          <w:rFonts w:cs="Arial"/>
          <w:lang w:val="es-CO" w:eastAsia="es-CO"/>
        </w:rPr>
      </w:pPr>
      <w:r w:rsidRPr="007608C2">
        <w:rPr>
          <w:rFonts w:cs="Arial"/>
        </w:rPr>
        <w:fldChar w:fldCharType="begin"/>
      </w:r>
      <w:r w:rsidRPr="007608C2">
        <w:rPr>
          <w:rFonts w:cs="Arial"/>
        </w:rPr>
        <w:instrText xml:space="preserve"> LINK Excel.Sheet.12 "Libro1" "Hoja1!F11C3:F13C13" \a \f 4 \h  \* MERGEFORMAT </w:instrText>
      </w:r>
      <w:r w:rsidRPr="007608C2">
        <w:rPr>
          <w:rFonts w:cs="Arial"/>
        </w:rPr>
        <w:fldChar w:fldCharType="separate"/>
      </w:r>
      <w:r w:rsidRPr="007608C2">
        <w:rPr>
          <w:rFonts w:cs="Arial"/>
        </w:rPr>
        <w:fldChar w:fldCharType="begin"/>
      </w:r>
      <w:r w:rsidRPr="007608C2">
        <w:rPr>
          <w:rFonts w:cs="Arial"/>
        </w:rPr>
        <w:instrText xml:space="preserve"> LINK Excel.Sheet.12 "C:\\Users\\Daniel.Buitrago\\AppData\\Local\\Microsoft\\Windows\\INetCache\\Content.Outlook\\Y1YEPRVW\\EJECUCION PRESUPUESTAL DEFINITIVA  2017 AREAS.xlsx" "Hoja2!F8C9:F11C21" \a \f 4 \h  \* MERGEFORMAT </w:instrText>
      </w:r>
      <w:r w:rsidRPr="007608C2">
        <w:rPr>
          <w:rFonts w:cs="Arial"/>
        </w:rPr>
        <w:fldChar w:fldCharType="separate"/>
      </w:r>
    </w:p>
    <w:tbl>
      <w:tblPr>
        <w:tblW w:w="9405"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97"/>
        <w:gridCol w:w="639"/>
        <w:gridCol w:w="808"/>
        <w:gridCol w:w="687"/>
        <w:gridCol w:w="550"/>
        <w:gridCol w:w="630"/>
        <w:gridCol w:w="590"/>
        <w:gridCol w:w="531"/>
        <w:gridCol w:w="736"/>
        <w:gridCol w:w="523"/>
        <w:gridCol w:w="833"/>
        <w:gridCol w:w="564"/>
        <w:gridCol w:w="591"/>
      </w:tblGrid>
      <w:tr w:rsidR="005129EB" w:rsidRPr="002F4157" w14:paraId="1C44B091" w14:textId="77777777" w:rsidTr="002F4157">
        <w:trPr>
          <w:trHeight w:val="241"/>
        </w:trPr>
        <w:tc>
          <w:tcPr>
            <w:tcW w:w="9405" w:type="dxa"/>
            <w:gridSpan w:val="13"/>
            <w:shd w:val="clear" w:color="auto" w:fill="76922E"/>
            <w:noWrap/>
            <w:vAlign w:val="center"/>
            <w:hideMark/>
          </w:tcPr>
          <w:p w14:paraId="10C6234B" w14:textId="77777777" w:rsidR="005129EB" w:rsidRPr="002F4157" w:rsidRDefault="005129EB" w:rsidP="002F4157">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eastAsia="es-CO"/>
              </w:rPr>
              <w:lastRenderedPageBreak/>
              <w:t>Vigencia 2017</w:t>
            </w:r>
          </w:p>
        </w:tc>
      </w:tr>
      <w:tr w:rsidR="005129EB" w:rsidRPr="002F4157" w14:paraId="62E016F5" w14:textId="77777777" w:rsidTr="002F4157">
        <w:trPr>
          <w:trHeight w:val="241"/>
        </w:trPr>
        <w:tc>
          <w:tcPr>
            <w:tcW w:w="1797" w:type="dxa"/>
            <w:shd w:val="clear" w:color="auto" w:fill="E2EFDA"/>
            <w:noWrap/>
            <w:vAlign w:val="center"/>
            <w:hideMark/>
          </w:tcPr>
          <w:p w14:paraId="1236669F" w14:textId="77777777" w:rsidR="005129EB" w:rsidRPr="002F4157" w:rsidRDefault="002F4157" w:rsidP="004652A6">
            <w:pPr>
              <w:spacing w:after="0" w:line="240" w:lineRule="auto"/>
              <w:jc w:val="both"/>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Indicador</w:t>
            </w:r>
          </w:p>
        </w:tc>
        <w:tc>
          <w:tcPr>
            <w:tcW w:w="639" w:type="dxa"/>
            <w:shd w:val="clear" w:color="auto" w:fill="E2EFDA"/>
            <w:noWrap/>
            <w:vAlign w:val="center"/>
            <w:hideMark/>
          </w:tcPr>
          <w:p w14:paraId="4C0BA13A" w14:textId="77777777"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Enero</w:t>
            </w:r>
          </w:p>
        </w:tc>
        <w:tc>
          <w:tcPr>
            <w:tcW w:w="808" w:type="dxa"/>
            <w:shd w:val="clear" w:color="auto" w:fill="E2EFDA"/>
            <w:noWrap/>
            <w:vAlign w:val="center"/>
            <w:hideMark/>
          </w:tcPr>
          <w:p w14:paraId="75350223" w14:textId="77777777"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Feb</w:t>
            </w:r>
          </w:p>
        </w:tc>
        <w:tc>
          <w:tcPr>
            <w:tcW w:w="687" w:type="dxa"/>
            <w:shd w:val="clear" w:color="auto" w:fill="E2EFDA"/>
            <w:noWrap/>
            <w:vAlign w:val="center"/>
            <w:hideMark/>
          </w:tcPr>
          <w:p w14:paraId="0D9FF147" w14:textId="77777777"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Marzo</w:t>
            </w:r>
          </w:p>
        </w:tc>
        <w:tc>
          <w:tcPr>
            <w:tcW w:w="550" w:type="dxa"/>
            <w:shd w:val="clear" w:color="auto" w:fill="E2EFDA"/>
            <w:noWrap/>
            <w:vAlign w:val="center"/>
            <w:hideMark/>
          </w:tcPr>
          <w:p w14:paraId="4BF7EE4F" w14:textId="77777777"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Abril</w:t>
            </w:r>
          </w:p>
        </w:tc>
        <w:tc>
          <w:tcPr>
            <w:tcW w:w="630" w:type="dxa"/>
            <w:shd w:val="clear" w:color="auto" w:fill="E2EFDA"/>
            <w:noWrap/>
            <w:vAlign w:val="center"/>
            <w:hideMark/>
          </w:tcPr>
          <w:p w14:paraId="017E2B6A" w14:textId="77777777"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Mayo</w:t>
            </w:r>
          </w:p>
        </w:tc>
        <w:tc>
          <w:tcPr>
            <w:tcW w:w="590" w:type="dxa"/>
            <w:shd w:val="clear" w:color="auto" w:fill="E2EFDA"/>
            <w:noWrap/>
            <w:vAlign w:val="center"/>
            <w:hideMark/>
          </w:tcPr>
          <w:p w14:paraId="60542566" w14:textId="77777777"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Junio</w:t>
            </w:r>
          </w:p>
        </w:tc>
        <w:tc>
          <w:tcPr>
            <w:tcW w:w="531" w:type="dxa"/>
            <w:shd w:val="clear" w:color="auto" w:fill="E2EFDA"/>
            <w:noWrap/>
            <w:vAlign w:val="center"/>
            <w:hideMark/>
          </w:tcPr>
          <w:p w14:paraId="172B941F" w14:textId="77777777"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Julio</w:t>
            </w:r>
          </w:p>
        </w:tc>
        <w:tc>
          <w:tcPr>
            <w:tcW w:w="736" w:type="dxa"/>
            <w:shd w:val="clear" w:color="auto" w:fill="E2EFDA"/>
            <w:noWrap/>
            <w:vAlign w:val="center"/>
            <w:hideMark/>
          </w:tcPr>
          <w:p w14:paraId="7DDE34F0" w14:textId="77777777"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Agos</w:t>
            </w:r>
          </w:p>
        </w:tc>
        <w:tc>
          <w:tcPr>
            <w:tcW w:w="523" w:type="dxa"/>
            <w:shd w:val="clear" w:color="auto" w:fill="E2EFDA"/>
            <w:noWrap/>
            <w:vAlign w:val="center"/>
            <w:hideMark/>
          </w:tcPr>
          <w:p w14:paraId="50A1C68F" w14:textId="77777777"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Sept</w:t>
            </w:r>
          </w:p>
        </w:tc>
        <w:tc>
          <w:tcPr>
            <w:tcW w:w="833" w:type="dxa"/>
            <w:shd w:val="clear" w:color="auto" w:fill="E2EFDA"/>
            <w:noWrap/>
            <w:vAlign w:val="center"/>
            <w:hideMark/>
          </w:tcPr>
          <w:p w14:paraId="694B4106" w14:textId="77777777"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Oct</w:t>
            </w:r>
          </w:p>
        </w:tc>
        <w:tc>
          <w:tcPr>
            <w:tcW w:w="564" w:type="dxa"/>
            <w:shd w:val="clear" w:color="auto" w:fill="E2EFDA"/>
            <w:noWrap/>
            <w:vAlign w:val="center"/>
            <w:hideMark/>
          </w:tcPr>
          <w:p w14:paraId="070A84A9" w14:textId="77777777"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Nov</w:t>
            </w:r>
          </w:p>
        </w:tc>
        <w:tc>
          <w:tcPr>
            <w:tcW w:w="506" w:type="dxa"/>
            <w:shd w:val="clear" w:color="auto" w:fill="E2EFDA"/>
            <w:noWrap/>
            <w:vAlign w:val="center"/>
            <w:hideMark/>
          </w:tcPr>
          <w:p w14:paraId="398FF613" w14:textId="77777777"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Dic</w:t>
            </w:r>
          </w:p>
        </w:tc>
      </w:tr>
      <w:tr w:rsidR="005129EB" w:rsidRPr="002F4157" w14:paraId="31467F37" w14:textId="77777777" w:rsidTr="002F4157">
        <w:trPr>
          <w:trHeight w:val="241"/>
        </w:trPr>
        <w:tc>
          <w:tcPr>
            <w:tcW w:w="1797" w:type="dxa"/>
            <w:shd w:val="clear" w:color="auto" w:fill="auto"/>
            <w:noWrap/>
            <w:vAlign w:val="center"/>
            <w:hideMark/>
          </w:tcPr>
          <w:p w14:paraId="49DDAFF6" w14:textId="77777777" w:rsidR="005129EB" w:rsidRPr="002F4157" w:rsidRDefault="005129EB"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eastAsia="es-CO"/>
              </w:rPr>
              <w:t>Obligaciones Sector</w:t>
            </w:r>
          </w:p>
        </w:tc>
        <w:tc>
          <w:tcPr>
            <w:tcW w:w="639" w:type="dxa"/>
            <w:shd w:val="clear" w:color="000000" w:fill="FFFFFF"/>
            <w:vAlign w:val="center"/>
            <w:hideMark/>
          </w:tcPr>
          <w:p w14:paraId="58B44CFA"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3,9</w:t>
            </w:r>
          </w:p>
        </w:tc>
        <w:tc>
          <w:tcPr>
            <w:tcW w:w="808" w:type="dxa"/>
            <w:shd w:val="clear" w:color="000000" w:fill="FFFFFF"/>
            <w:vAlign w:val="center"/>
            <w:hideMark/>
          </w:tcPr>
          <w:p w14:paraId="17FA0025"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7,5</w:t>
            </w:r>
          </w:p>
        </w:tc>
        <w:tc>
          <w:tcPr>
            <w:tcW w:w="687" w:type="dxa"/>
            <w:shd w:val="clear" w:color="000000" w:fill="FFFFFF"/>
            <w:vAlign w:val="center"/>
            <w:hideMark/>
          </w:tcPr>
          <w:p w14:paraId="6CE43F70"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17</w:t>
            </w:r>
          </w:p>
        </w:tc>
        <w:tc>
          <w:tcPr>
            <w:tcW w:w="550" w:type="dxa"/>
            <w:shd w:val="clear" w:color="000000" w:fill="FFFFFF"/>
            <w:vAlign w:val="center"/>
            <w:hideMark/>
          </w:tcPr>
          <w:p w14:paraId="0B62AE24"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20,4</w:t>
            </w:r>
          </w:p>
        </w:tc>
        <w:tc>
          <w:tcPr>
            <w:tcW w:w="630" w:type="dxa"/>
            <w:shd w:val="clear" w:color="000000" w:fill="FFFFFF"/>
            <w:vAlign w:val="center"/>
            <w:hideMark/>
          </w:tcPr>
          <w:p w14:paraId="63BF57B1"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28,1</w:t>
            </w:r>
          </w:p>
        </w:tc>
        <w:tc>
          <w:tcPr>
            <w:tcW w:w="590" w:type="dxa"/>
            <w:shd w:val="clear" w:color="000000" w:fill="FFFFFF"/>
            <w:vAlign w:val="center"/>
            <w:hideMark/>
          </w:tcPr>
          <w:p w14:paraId="3E941F7B"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35,5</w:t>
            </w:r>
          </w:p>
        </w:tc>
        <w:tc>
          <w:tcPr>
            <w:tcW w:w="531" w:type="dxa"/>
            <w:shd w:val="clear" w:color="000000" w:fill="FFFFFF"/>
            <w:vAlign w:val="center"/>
            <w:hideMark/>
          </w:tcPr>
          <w:p w14:paraId="53888707"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43,2</w:t>
            </w:r>
          </w:p>
        </w:tc>
        <w:tc>
          <w:tcPr>
            <w:tcW w:w="736" w:type="dxa"/>
            <w:shd w:val="clear" w:color="000000" w:fill="FFFFFF"/>
            <w:vAlign w:val="center"/>
            <w:hideMark/>
          </w:tcPr>
          <w:p w14:paraId="37B0ED1D"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47,7</w:t>
            </w:r>
          </w:p>
        </w:tc>
        <w:tc>
          <w:tcPr>
            <w:tcW w:w="523" w:type="dxa"/>
            <w:shd w:val="clear" w:color="000000" w:fill="FFFFFF"/>
            <w:vAlign w:val="center"/>
            <w:hideMark/>
          </w:tcPr>
          <w:p w14:paraId="198535A6"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59,7</w:t>
            </w:r>
          </w:p>
        </w:tc>
        <w:tc>
          <w:tcPr>
            <w:tcW w:w="833" w:type="dxa"/>
            <w:shd w:val="clear" w:color="000000" w:fill="FFFFFF"/>
            <w:vAlign w:val="center"/>
            <w:hideMark/>
          </w:tcPr>
          <w:p w14:paraId="2667D90E"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66,2</w:t>
            </w:r>
          </w:p>
        </w:tc>
        <w:tc>
          <w:tcPr>
            <w:tcW w:w="564" w:type="dxa"/>
            <w:shd w:val="clear" w:color="000000" w:fill="FFFFFF"/>
            <w:vAlign w:val="center"/>
            <w:hideMark/>
          </w:tcPr>
          <w:p w14:paraId="78FEA6F4"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77,7</w:t>
            </w:r>
          </w:p>
        </w:tc>
        <w:tc>
          <w:tcPr>
            <w:tcW w:w="506" w:type="dxa"/>
            <w:shd w:val="clear" w:color="auto" w:fill="auto"/>
            <w:vAlign w:val="center"/>
            <w:hideMark/>
          </w:tcPr>
          <w:p w14:paraId="5C57D9AC"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96,3</w:t>
            </w:r>
          </w:p>
        </w:tc>
      </w:tr>
      <w:tr w:rsidR="005129EB" w:rsidRPr="002F4157" w14:paraId="67C52E45" w14:textId="77777777" w:rsidTr="002F4157">
        <w:trPr>
          <w:trHeight w:val="241"/>
        </w:trPr>
        <w:tc>
          <w:tcPr>
            <w:tcW w:w="1797" w:type="dxa"/>
            <w:shd w:val="clear" w:color="auto" w:fill="auto"/>
            <w:noWrap/>
            <w:vAlign w:val="center"/>
            <w:hideMark/>
          </w:tcPr>
          <w:p w14:paraId="788B31C0" w14:textId="77777777" w:rsidR="005129EB" w:rsidRPr="002F4157" w:rsidRDefault="005129EB"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eastAsia="es-CO"/>
              </w:rPr>
              <w:t>Obligaciones ICBF</w:t>
            </w:r>
          </w:p>
        </w:tc>
        <w:tc>
          <w:tcPr>
            <w:tcW w:w="639" w:type="dxa"/>
            <w:shd w:val="clear" w:color="000000" w:fill="FFFFFF"/>
            <w:vAlign w:val="center"/>
            <w:hideMark/>
          </w:tcPr>
          <w:p w14:paraId="0F008B9D"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3,7</w:t>
            </w:r>
          </w:p>
        </w:tc>
        <w:tc>
          <w:tcPr>
            <w:tcW w:w="808" w:type="dxa"/>
            <w:shd w:val="clear" w:color="000000" w:fill="FFFFFF"/>
            <w:vAlign w:val="center"/>
            <w:hideMark/>
          </w:tcPr>
          <w:p w14:paraId="22F8B910"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9,1</w:t>
            </w:r>
          </w:p>
        </w:tc>
        <w:tc>
          <w:tcPr>
            <w:tcW w:w="687" w:type="dxa"/>
            <w:shd w:val="clear" w:color="000000" w:fill="FFFFFF"/>
            <w:vAlign w:val="center"/>
            <w:hideMark/>
          </w:tcPr>
          <w:p w14:paraId="3AE0690A"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19,9</w:t>
            </w:r>
          </w:p>
        </w:tc>
        <w:tc>
          <w:tcPr>
            <w:tcW w:w="550" w:type="dxa"/>
            <w:shd w:val="clear" w:color="000000" w:fill="FFFFFF"/>
            <w:vAlign w:val="center"/>
            <w:hideMark/>
          </w:tcPr>
          <w:p w14:paraId="4E2A7063"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23,8</w:t>
            </w:r>
          </w:p>
        </w:tc>
        <w:tc>
          <w:tcPr>
            <w:tcW w:w="630" w:type="dxa"/>
            <w:shd w:val="clear" w:color="000000" w:fill="FFFFFF"/>
            <w:vAlign w:val="center"/>
            <w:hideMark/>
          </w:tcPr>
          <w:p w14:paraId="4D2651F1"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34</w:t>
            </w:r>
          </w:p>
        </w:tc>
        <w:tc>
          <w:tcPr>
            <w:tcW w:w="590" w:type="dxa"/>
            <w:shd w:val="clear" w:color="000000" w:fill="FFFFFF"/>
            <w:vAlign w:val="center"/>
            <w:hideMark/>
          </w:tcPr>
          <w:p w14:paraId="52226B6F"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39,8</w:t>
            </w:r>
          </w:p>
        </w:tc>
        <w:tc>
          <w:tcPr>
            <w:tcW w:w="531" w:type="dxa"/>
            <w:shd w:val="clear" w:color="000000" w:fill="FFFFFF"/>
            <w:vAlign w:val="center"/>
            <w:hideMark/>
          </w:tcPr>
          <w:p w14:paraId="0D8055D9"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51,5</w:t>
            </w:r>
          </w:p>
        </w:tc>
        <w:tc>
          <w:tcPr>
            <w:tcW w:w="736" w:type="dxa"/>
            <w:shd w:val="clear" w:color="000000" w:fill="FFFFFF"/>
            <w:vAlign w:val="center"/>
            <w:hideMark/>
          </w:tcPr>
          <w:p w14:paraId="0F6A151D"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56,4</w:t>
            </w:r>
          </w:p>
        </w:tc>
        <w:tc>
          <w:tcPr>
            <w:tcW w:w="523" w:type="dxa"/>
            <w:shd w:val="clear" w:color="000000" w:fill="FFFFFF"/>
            <w:vAlign w:val="center"/>
            <w:hideMark/>
          </w:tcPr>
          <w:p w14:paraId="73B8C49C"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68,5</w:t>
            </w:r>
          </w:p>
        </w:tc>
        <w:tc>
          <w:tcPr>
            <w:tcW w:w="833" w:type="dxa"/>
            <w:shd w:val="clear" w:color="000000" w:fill="FFFFFF"/>
            <w:vAlign w:val="center"/>
            <w:hideMark/>
          </w:tcPr>
          <w:p w14:paraId="125B9507"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75,3</w:t>
            </w:r>
          </w:p>
        </w:tc>
        <w:tc>
          <w:tcPr>
            <w:tcW w:w="564" w:type="dxa"/>
            <w:shd w:val="clear" w:color="000000" w:fill="FFFFFF"/>
            <w:vAlign w:val="center"/>
            <w:hideMark/>
          </w:tcPr>
          <w:p w14:paraId="5E70E6DD"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86,1</w:t>
            </w:r>
          </w:p>
        </w:tc>
        <w:tc>
          <w:tcPr>
            <w:tcW w:w="506" w:type="dxa"/>
            <w:shd w:val="clear" w:color="000000" w:fill="FFFFFF"/>
            <w:vAlign w:val="center"/>
            <w:hideMark/>
          </w:tcPr>
          <w:p w14:paraId="2C558467"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98,02</w:t>
            </w:r>
          </w:p>
        </w:tc>
      </w:tr>
    </w:tbl>
    <w:p w14:paraId="128CF884" w14:textId="77777777" w:rsidR="005129EB" w:rsidRPr="002F4157" w:rsidRDefault="005129EB" w:rsidP="005129EB">
      <w:pPr>
        <w:spacing w:after="0" w:line="240" w:lineRule="auto"/>
        <w:jc w:val="both"/>
        <w:rPr>
          <w:rFonts w:cs="Arial"/>
          <w:sz w:val="16"/>
          <w:szCs w:val="16"/>
        </w:rPr>
      </w:pPr>
      <w:r w:rsidRPr="007608C2">
        <w:rPr>
          <w:rFonts w:cs="Arial"/>
        </w:rPr>
        <w:fldChar w:fldCharType="end"/>
      </w:r>
      <w:r w:rsidRPr="007608C2">
        <w:rPr>
          <w:rFonts w:cs="Arial"/>
        </w:rPr>
        <w:fldChar w:fldCharType="end"/>
      </w:r>
      <w:r w:rsidRPr="007608C2">
        <w:rPr>
          <w:rFonts w:cs="Arial"/>
        </w:rPr>
        <w:t xml:space="preserve"> </w:t>
      </w:r>
      <w:r w:rsidRPr="002F4157">
        <w:rPr>
          <w:rFonts w:cs="Arial"/>
          <w:sz w:val="16"/>
          <w:szCs w:val="16"/>
        </w:rPr>
        <w:t>Fuente: Portal de Transparencia Económica</w:t>
      </w:r>
    </w:p>
    <w:p w14:paraId="4526A590" w14:textId="77777777" w:rsidR="005129EB" w:rsidRPr="007608C2" w:rsidRDefault="005129EB" w:rsidP="005129EB">
      <w:pPr>
        <w:spacing w:before="100" w:beforeAutospacing="1" w:after="100" w:afterAutospacing="1" w:line="240" w:lineRule="auto"/>
        <w:jc w:val="both"/>
        <w:rPr>
          <w:rFonts w:cs="Arial"/>
          <w:noProof/>
          <w:lang w:eastAsia="es-ES"/>
        </w:rPr>
      </w:pPr>
      <w:r w:rsidRPr="007608C2">
        <w:rPr>
          <w:rFonts w:cs="Arial"/>
        </w:rPr>
        <w:t xml:space="preserve">Frente a las obligaciones, el ICBF superó el indicador del sector, en el periodo comprendido entre los </w:t>
      </w:r>
      <w:r w:rsidRPr="007608C2">
        <w:rPr>
          <w:rFonts w:cs="Arial"/>
          <w:noProof/>
          <w:lang w:eastAsia="es-ES"/>
        </w:rPr>
        <w:t>meses de febrero a diciembre de 2017.</w:t>
      </w:r>
    </w:p>
    <w:p w14:paraId="76AA5555" w14:textId="77777777" w:rsidR="005129EB" w:rsidRPr="007608C2" w:rsidRDefault="005129EB" w:rsidP="005129EB">
      <w:pPr>
        <w:spacing w:before="100" w:beforeAutospacing="1" w:after="100" w:afterAutospacing="1" w:line="240" w:lineRule="auto"/>
        <w:jc w:val="both"/>
        <w:rPr>
          <w:rFonts w:cs="Arial"/>
          <w:b/>
          <w:lang w:eastAsia="es-ES"/>
        </w:rPr>
      </w:pPr>
      <w:bookmarkStart w:id="11" w:name="_Toc473541596"/>
      <w:r w:rsidRPr="007608C2">
        <w:rPr>
          <w:rFonts w:cs="Arial"/>
          <w:b/>
        </w:rPr>
        <w:t>Reservas Presupuestales</w:t>
      </w:r>
      <w:bookmarkEnd w:id="11"/>
    </w:p>
    <w:p w14:paraId="7F989DC7" w14:textId="77777777" w:rsidR="005129EB" w:rsidRPr="007608C2" w:rsidRDefault="005129EB" w:rsidP="005129EB">
      <w:pPr>
        <w:spacing w:before="100" w:beforeAutospacing="1" w:after="100" w:afterAutospacing="1" w:line="240" w:lineRule="auto"/>
        <w:jc w:val="both"/>
        <w:rPr>
          <w:rFonts w:cs="Arial"/>
          <w:b/>
        </w:rPr>
      </w:pPr>
      <w:r w:rsidRPr="007608C2">
        <w:rPr>
          <w:rFonts w:cs="Arial"/>
          <w:b/>
        </w:rPr>
        <w:t xml:space="preserve">Constituidas al cierre de la vigencia 2016: </w:t>
      </w:r>
    </w:p>
    <w:p w14:paraId="1CE9DDE5" w14:textId="77777777" w:rsidR="005129EB" w:rsidRPr="007608C2" w:rsidRDefault="005129EB" w:rsidP="005129EB">
      <w:pPr>
        <w:spacing w:before="100" w:beforeAutospacing="1" w:after="100" w:afterAutospacing="1" w:line="240" w:lineRule="auto"/>
        <w:jc w:val="both"/>
        <w:rPr>
          <w:rFonts w:cs="Arial"/>
        </w:rPr>
      </w:pPr>
      <w:r w:rsidRPr="007608C2">
        <w:rPr>
          <w:rFonts w:cs="Arial"/>
        </w:rPr>
        <w:t xml:space="preserve">Al cierre del 31 de diciembre de 2016, el ICBF constituyó reservas presupuestales potenciales por valor de $105.345 millones, de las cuales en el periodo de transición trasladó $75.613 millones como reserva real, que equivalen al 1.4% del presupuesto asignado para dicha vigencia. </w:t>
      </w:r>
    </w:p>
    <w:tbl>
      <w:tblPr>
        <w:tblW w:w="8099" w:type="dxa"/>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302"/>
        <w:gridCol w:w="1486"/>
        <w:gridCol w:w="1278"/>
        <w:gridCol w:w="1643"/>
        <w:gridCol w:w="1062"/>
        <w:gridCol w:w="1328"/>
      </w:tblGrid>
      <w:tr w:rsidR="005129EB" w:rsidRPr="002F4157" w14:paraId="5765BD84" w14:textId="77777777" w:rsidTr="002F4157">
        <w:trPr>
          <w:trHeight w:val="50"/>
          <w:jc w:val="center"/>
        </w:trPr>
        <w:tc>
          <w:tcPr>
            <w:tcW w:w="1302" w:type="dxa"/>
            <w:shd w:val="clear" w:color="auto" w:fill="76922E"/>
            <w:vAlign w:val="center"/>
            <w:hideMark/>
          </w:tcPr>
          <w:p w14:paraId="52F264BF" w14:textId="77777777" w:rsidR="005129EB" w:rsidRPr="002F4157" w:rsidRDefault="002F4157" w:rsidP="004652A6">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Trasladada</w:t>
            </w:r>
          </w:p>
        </w:tc>
        <w:tc>
          <w:tcPr>
            <w:tcW w:w="1486" w:type="dxa"/>
            <w:shd w:val="clear" w:color="auto" w:fill="76922E"/>
            <w:vAlign w:val="center"/>
            <w:hideMark/>
          </w:tcPr>
          <w:p w14:paraId="380FC2F6" w14:textId="77777777" w:rsidR="005129EB" w:rsidRPr="002F4157" w:rsidRDefault="002F4157" w:rsidP="004652A6">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Modificada</w:t>
            </w:r>
          </w:p>
        </w:tc>
        <w:tc>
          <w:tcPr>
            <w:tcW w:w="1278" w:type="dxa"/>
            <w:shd w:val="clear" w:color="auto" w:fill="76922E"/>
            <w:vAlign w:val="center"/>
            <w:hideMark/>
          </w:tcPr>
          <w:p w14:paraId="4FB72D76" w14:textId="77777777" w:rsidR="005129EB" w:rsidRPr="002F4157" w:rsidRDefault="002F4157" w:rsidP="004652A6">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Rva Final</w:t>
            </w:r>
          </w:p>
        </w:tc>
        <w:tc>
          <w:tcPr>
            <w:tcW w:w="1643" w:type="dxa"/>
            <w:shd w:val="clear" w:color="auto" w:fill="76922E"/>
            <w:noWrap/>
            <w:vAlign w:val="center"/>
            <w:hideMark/>
          </w:tcPr>
          <w:p w14:paraId="4157D664" w14:textId="77777777" w:rsidR="005129EB" w:rsidRPr="002F4157" w:rsidRDefault="002F4157" w:rsidP="004652A6">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Pagada</w:t>
            </w:r>
          </w:p>
        </w:tc>
        <w:tc>
          <w:tcPr>
            <w:tcW w:w="1062" w:type="dxa"/>
            <w:shd w:val="clear" w:color="auto" w:fill="76922E"/>
            <w:noWrap/>
            <w:vAlign w:val="center"/>
            <w:hideMark/>
          </w:tcPr>
          <w:p w14:paraId="61C8A1F4" w14:textId="77777777" w:rsidR="005129EB" w:rsidRPr="002F4157" w:rsidRDefault="002F4157" w:rsidP="004652A6">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Por Pagar</w:t>
            </w:r>
          </w:p>
        </w:tc>
        <w:tc>
          <w:tcPr>
            <w:tcW w:w="1328" w:type="dxa"/>
            <w:shd w:val="clear" w:color="auto" w:fill="76922E"/>
            <w:noWrap/>
            <w:vAlign w:val="center"/>
            <w:hideMark/>
          </w:tcPr>
          <w:p w14:paraId="68F9EF7F" w14:textId="77777777" w:rsidR="005129EB" w:rsidRPr="002F4157" w:rsidRDefault="002F4157" w:rsidP="004652A6">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 Ejecución</w:t>
            </w:r>
          </w:p>
        </w:tc>
      </w:tr>
      <w:tr w:rsidR="005129EB" w:rsidRPr="002F4157" w14:paraId="62BD0484" w14:textId="77777777" w:rsidTr="002F4157">
        <w:trPr>
          <w:trHeight w:val="383"/>
          <w:jc w:val="center"/>
        </w:trPr>
        <w:tc>
          <w:tcPr>
            <w:tcW w:w="1302" w:type="dxa"/>
            <w:shd w:val="clear" w:color="auto" w:fill="auto"/>
            <w:noWrap/>
            <w:vAlign w:val="center"/>
            <w:hideMark/>
          </w:tcPr>
          <w:p w14:paraId="75245DBF" w14:textId="77777777" w:rsidR="005129EB" w:rsidRPr="002F4157" w:rsidRDefault="005129EB" w:rsidP="002F4157">
            <w:pPr>
              <w:spacing w:before="100" w:beforeAutospacing="1" w:after="100" w:afterAutospacing="1" w:line="240" w:lineRule="auto"/>
              <w:jc w:val="center"/>
              <w:rPr>
                <w:rFonts w:eastAsia="Times New Roman" w:cs="Arial"/>
                <w:sz w:val="18"/>
                <w:szCs w:val="18"/>
                <w:lang w:val="es-CO" w:eastAsia="es-CO"/>
              </w:rPr>
            </w:pPr>
            <w:r w:rsidRPr="002F4157">
              <w:rPr>
                <w:rFonts w:eastAsia="Times New Roman" w:cs="Arial"/>
                <w:sz w:val="18"/>
                <w:szCs w:val="18"/>
                <w:lang w:val="es-CO" w:eastAsia="es-CO"/>
              </w:rPr>
              <w:t>$ 75.613</w:t>
            </w:r>
          </w:p>
        </w:tc>
        <w:tc>
          <w:tcPr>
            <w:tcW w:w="1486" w:type="dxa"/>
            <w:shd w:val="clear" w:color="auto" w:fill="auto"/>
            <w:vAlign w:val="center"/>
            <w:hideMark/>
          </w:tcPr>
          <w:p w14:paraId="0F2D5EB4" w14:textId="77777777" w:rsidR="005129EB" w:rsidRPr="002F4157" w:rsidRDefault="005129EB" w:rsidP="002F4157">
            <w:pPr>
              <w:spacing w:before="100" w:beforeAutospacing="1" w:after="100" w:afterAutospacing="1" w:line="240" w:lineRule="auto"/>
              <w:jc w:val="center"/>
              <w:rPr>
                <w:rFonts w:eastAsia="Times New Roman" w:cs="Arial"/>
                <w:sz w:val="18"/>
                <w:szCs w:val="18"/>
                <w:lang w:val="es-CO" w:eastAsia="es-CO"/>
              </w:rPr>
            </w:pPr>
            <w:r w:rsidRPr="002F4157">
              <w:rPr>
                <w:rFonts w:eastAsia="Times New Roman" w:cs="Arial"/>
                <w:sz w:val="18"/>
                <w:szCs w:val="18"/>
                <w:lang w:val="es-CO" w:eastAsia="es-CO"/>
              </w:rPr>
              <w:t>$ 11.586</w:t>
            </w:r>
          </w:p>
        </w:tc>
        <w:tc>
          <w:tcPr>
            <w:tcW w:w="1278" w:type="dxa"/>
            <w:shd w:val="clear" w:color="auto" w:fill="auto"/>
            <w:noWrap/>
            <w:vAlign w:val="center"/>
            <w:hideMark/>
          </w:tcPr>
          <w:p w14:paraId="5A96CBAC" w14:textId="77777777" w:rsidR="005129EB" w:rsidRPr="002F4157" w:rsidRDefault="005129EB" w:rsidP="002F4157">
            <w:pPr>
              <w:spacing w:before="100" w:beforeAutospacing="1" w:after="100" w:afterAutospacing="1" w:line="240" w:lineRule="auto"/>
              <w:jc w:val="center"/>
              <w:rPr>
                <w:rFonts w:eastAsia="Times New Roman" w:cs="Arial"/>
                <w:sz w:val="18"/>
                <w:szCs w:val="18"/>
                <w:lang w:val="es-CO" w:eastAsia="es-CO"/>
              </w:rPr>
            </w:pPr>
            <w:r w:rsidRPr="002F4157">
              <w:rPr>
                <w:rFonts w:eastAsia="Times New Roman" w:cs="Arial"/>
                <w:sz w:val="18"/>
                <w:szCs w:val="18"/>
                <w:lang w:val="es-CO" w:eastAsia="es-CO"/>
              </w:rPr>
              <w:t>$ 64.027</w:t>
            </w:r>
          </w:p>
        </w:tc>
        <w:tc>
          <w:tcPr>
            <w:tcW w:w="1643" w:type="dxa"/>
            <w:shd w:val="clear" w:color="auto" w:fill="auto"/>
            <w:noWrap/>
            <w:vAlign w:val="center"/>
            <w:hideMark/>
          </w:tcPr>
          <w:p w14:paraId="66106CBC" w14:textId="77777777" w:rsidR="005129EB" w:rsidRPr="002F4157" w:rsidRDefault="005129EB" w:rsidP="002F4157">
            <w:pPr>
              <w:spacing w:before="100" w:beforeAutospacing="1" w:after="100" w:afterAutospacing="1" w:line="240" w:lineRule="auto"/>
              <w:jc w:val="center"/>
              <w:rPr>
                <w:rFonts w:eastAsia="Times New Roman" w:cs="Arial"/>
                <w:sz w:val="18"/>
                <w:szCs w:val="18"/>
                <w:lang w:val="es-CO" w:eastAsia="es-CO"/>
              </w:rPr>
            </w:pPr>
            <w:r w:rsidRPr="002F4157">
              <w:rPr>
                <w:rFonts w:eastAsia="Times New Roman" w:cs="Arial"/>
                <w:sz w:val="18"/>
                <w:szCs w:val="18"/>
                <w:lang w:val="es-CO" w:eastAsia="es-CO"/>
              </w:rPr>
              <w:t>$ 54.087</w:t>
            </w:r>
          </w:p>
        </w:tc>
        <w:tc>
          <w:tcPr>
            <w:tcW w:w="1062" w:type="dxa"/>
            <w:shd w:val="clear" w:color="auto" w:fill="auto"/>
            <w:noWrap/>
            <w:vAlign w:val="center"/>
            <w:hideMark/>
          </w:tcPr>
          <w:p w14:paraId="1F284DAD" w14:textId="77777777" w:rsidR="005129EB" w:rsidRPr="002F4157" w:rsidRDefault="005129EB" w:rsidP="002F4157">
            <w:pPr>
              <w:spacing w:before="100" w:beforeAutospacing="1" w:after="100" w:afterAutospacing="1" w:line="240" w:lineRule="auto"/>
              <w:jc w:val="center"/>
              <w:rPr>
                <w:rFonts w:eastAsia="Times New Roman" w:cs="Arial"/>
                <w:sz w:val="18"/>
                <w:szCs w:val="18"/>
                <w:lang w:val="es-CO" w:eastAsia="es-CO"/>
              </w:rPr>
            </w:pPr>
            <w:r w:rsidRPr="002F4157">
              <w:rPr>
                <w:rFonts w:eastAsia="Times New Roman" w:cs="Arial"/>
                <w:sz w:val="18"/>
                <w:szCs w:val="18"/>
                <w:lang w:val="es-CO" w:eastAsia="es-CO"/>
              </w:rPr>
              <w:t>$9.940</w:t>
            </w:r>
          </w:p>
        </w:tc>
        <w:tc>
          <w:tcPr>
            <w:tcW w:w="1328" w:type="dxa"/>
            <w:shd w:val="clear" w:color="auto" w:fill="auto"/>
            <w:noWrap/>
            <w:vAlign w:val="center"/>
            <w:hideMark/>
          </w:tcPr>
          <w:p w14:paraId="6838B678" w14:textId="77777777" w:rsidR="005129EB" w:rsidRPr="002F4157" w:rsidRDefault="005129EB" w:rsidP="002F4157">
            <w:pPr>
              <w:spacing w:before="100" w:beforeAutospacing="1" w:after="100" w:afterAutospacing="1" w:line="240" w:lineRule="auto"/>
              <w:jc w:val="center"/>
              <w:rPr>
                <w:rFonts w:eastAsia="Times New Roman" w:cs="Arial"/>
                <w:sz w:val="18"/>
                <w:szCs w:val="18"/>
                <w:lang w:val="es-CO" w:eastAsia="es-CO"/>
              </w:rPr>
            </w:pPr>
            <w:r w:rsidRPr="002F4157">
              <w:rPr>
                <w:rFonts w:eastAsia="Times New Roman" w:cs="Arial"/>
                <w:sz w:val="18"/>
                <w:szCs w:val="18"/>
                <w:lang w:val="es-CO" w:eastAsia="es-CO"/>
              </w:rPr>
              <w:t>84,4%</w:t>
            </w:r>
          </w:p>
        </w:tc>
      </w:tr>
    </w:tbl>
    <w:p w14:paraId="08631D83" w14:textId="77777777" w:rsidR="005129EB" w:rsidRPr="002F4157" w:rsidRDefault="005129EB" w:rsidP="005129EB">
      <w:pPr>
        <w:spacing w:after="0" w:line="240" w:lineRule="auto"/>
        <w:jc w:val="both"/>
        <w:rPr>
          <w:rFonts w:cs="Arial"/>
          <w:sz w:val="16"/>
          <w:szCs w:val="16"/>
        </w:rPr>
      </w:pPr>
      <w:r w:rsidRPr="002F4157">
        <w:rPr>
          <w:rFonts w:cs="Arial"/>
          <w:sz w:val="16"/>
          <w:szCs w:val="16"/>
        </w:rPr>
        <w:t>Cifras en millones de $</w:t>
      </w:r>
    </w:p>
    <w:p w14:paraId="5D6FF119" w14:textId="77777777" w:rsidR="005129EB" w:rsidRPr="002F4157" w:rsidRDefault="005129EB" w:rsidP="005129EB">
      <w:pPr>
        <w:spacing w:after="0" w:line="240" w:lineRule="auto"/>
        <w:jc w:val="both"/>
        <w:rPr>
          <w:rFonts w:cs="Arial"/>
          <w:sz w:val="16"/>
          <w:szCs w:val="16"/>
        </w:rPr>
      </w:pPr>
      <w:r w:rsidRPr="002F4157">
        <w:rPr>
          <w:rFonts w:cs="Arial"/>
          <w:sz w:val="16"/>
          <w:szCs w:val="16"/>
        </w:rPr>
        <w:t>Fuente: SIIF NACION</w:t>
      </w:r>
    </w:p>
    <w:p w14:paraId="2A812300" w14:textId="77777777" w:rsidR="005129EB" w:rsidRPr="007608C2" w:rsidRDefault="005129EB" w:rsidP="005129EB">
      <w:pPr>
        <w:spacing w:after="0" w:line="240" w:lineRule="auto"/>
        <w:jc w:val="both"/>
        <w:rPr>
          <w:rFonts w:cs="Arial"/>
          <w:sz w:val="18"/>
          <w:szCs w:val="18"/>
        </w:rPr>
      </w:pPr>
    </w:p>
    <w:p w14:paraId="37288573" w14:textId="77777777" w:rsidR="005129EB" w:rsidRPr="007608C2" w:rsidRDefault="005129EB" w:rsidP="005129EB">
      <w:pPr>
        <w:numPr>
          <w:ilvl w:val="2"/>
          <w:numId w:val="2"/>
        </w:numPr>
        <w:spacing w:before="100" w:beforeAutospacing="1" w:after="100" w:afterAutospacing="1" w:line="240" w:lineRule="auto"/>
        <w:jc w:val="both"/>
        <w:outlineLvl w:val="1"/>
        <w:rPr>
          <w:rFonts w:cs="Arial"/>
        </w:rPr>
      </w:pPr>
      <w:bookmarkStart w:id="12" w:name="_Toc473541597"/>
      <w:bookmarkStart w:id="13" w:name="_Toc503465473"/>
      <w:bookmarkStart w:id="14" w:name="_Toc505111297"/>
      <w:r w:rsidRPr="007608C2">
        <w:rPr>
          <w:rFonts w:cs="Arial"/>
          <w:b/>
        </w:rPr>
        <w:t>Reservas Presupuestales por Regional</w:t>
      </w:r>
      <w:bookmarkEnd w:id="12"/>
      <w:r w:rsidRPr="007608C2">
        <w:rPr>
          <w:rFonts w:cs="Arial"/>
          <w:b/>
          <w:vertAlign w:val="superscript"/>
        </w:rPr>
        <w:footnoteReference w:id="1"/>
      </w:r>
      <w:bookmarkEnd w:id="13"/>
      <w:bookmarkEnd w:id="14"/>
    </w:p>
    <w:p w14:paraId="28946D70" w14:textId="77777777" w:rsidR="005129EB" w:rsidRPr="007608C2" w:rsidRDefault="005129EB" w:rsidP="005129EB">
      <w:pPr>
        <w:jc w:val="both"/>
        <w:rPr>
          <w:rFonts w:cs="Arial"/>
        </w:rPr>
      </w:pPr>
      <w:r w:rsidRPr="007608C2">
        <w:rPr>
          <w:rFonts w:cs="Arial"/>
        </w:rPr>
        <w:t>La ejecución de reservas presupuestales constituidas al cierre de la 2016, presentan al 31 diciembre de 2017 el siguiente resultado:</w:t>
      </w:r>
    </w:p>
    <w:tbl>
      <w:tblPr>
        <w:tblW w:w="9473"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073"/>
        <w:gridCol w:w="1301"/>
        <w:gridCol w:w="2181"/>
        <w:gridCol w:w="1301"/>
        <w:gridCol w:w="1185"/>
        <w:gridCol w:w="1432"/>
      </w:tblGrid>
      <w:tr w:rsidR="005129EB" w:rsidRPr="002F4157" w14:paraId="4559D25F" w14:textId="77777777" w:rsidTr="002F4157">
        <w:trPr>
          <w:trHeight w:val="191"/>
        </w:trPr>
        <w:tc>
          <w:tcPr>
            <w:tcW w:w="2073" w:type="dxa"/>
            <w:shd w:val="clear" w:color="auto" w:fill="76922E"/>
            <w:vAlign w:val="center"/>
            <w:hideMark/>
          </w:tcPr>
          <w:p w14:paraId="6137214D" w14:textId="77777777"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Regional</w:t>
            </w:r>
          </w:p>
        </w:tc>
        <w:tc>
          <w:tcPr>
            <w:tcW w:w="1301" w:type="dxa"/>
            <w:shd w:val="clear" w:color="auto" w:fill="76922E"/>
            <w:vAlign w:val="center"/>
            <w:hideMark/>
          </w:tcPr>
          <w:p w14:paraId="1B0568FB" w14:textId="77777777"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Reserva Inicial</w:t>
            </w:r>
          </w:p>
        </w:tc>
        <w:tc>
          <w:tcPr>
            <w:tcW w:w="2181" w:type="dxa"/>
            <w:shd w:val="clear" w:color="auto" w:fill="76922E"/>
            <w:vAlign w:val="center"/>
            <w:hideMark/>
          </w:tcPr>
          <w:p w14:paraId="39992F23" w14:textId="77777777"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Modificaciones</w:t>
            </w:r>
          </w:p>
        </w:tc>
        <w:tc>
          <w:tcPr>
            <w:tcW w:w="1301" w:type="dxa"/>
            <w:shd w:val="clear" w:color="auto" w:fill="76922E"/>
            <w:vAlign w:val="center"/>
            <w:hideMark/>
          </w:tcPr>
          <w:p w14:paraId="44B23645" w14:textId="77777777"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Reserva Final</w:t>
            </w:r>
          </w:p>
        </w:tc>
        <w:tc>
          <w:tcPr>
            <w:tcW w:w="1185" w:type="dxa"/>
            <w:shd w:val="clear" w:color="auto" w:fill="76922E"/>
            <w:vAlign w:val="center"/>
            <w:hideMark/>
          </w:tcPr>
          <w:p w14:paraId="03D8C5C5" w14:textId="77777777"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Pagos</w:t>
            </w:r>
          </w:p>
        </w:tc>
        <w:tc>
          <w:tcPr>
            <w:tcW w:w="1432" w:type="dxa"/>
            <w:shd w:val="clear" w:color="auto" w:fill="76922E"/>
            <w:vAlign w:val="center"/>
            <w:hideMark/>
          </w:tcPr>
          <w:p w14:paraId="2E27BBBB" w14:textId="77777777"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 Ejecución</w:t>
            </w:r>
          </w:p>
        </w:tc>
      </w:tr>
      <w:tr w:rsidR="005129EB" w:rsidRPr="002F4157" w14:paraId="6D0DA9F4" w14:textId="77777777" w:rsidTr="002F4157">
        <w:trPr>
          <w:trHeight w:val="191"/>
        </w:trPr>
        <w:tc>
          <w:tcPr>
            <w:tcW w:w="2073" w:type="dxa"/>
            <w:shd w:val="clear" w:color="auto" w:fill="auto"/>
            <w:vAlign w:val="center"/>
            <w:hideMark/>
          </w:tcPr>
          <w:p w14:paraId="21E84D65"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Sede Nacional</w:t>
            </w:r>
          </w:p>
        </w:tc>
        <w:tc>
          <w:tcPr>
            <w:tcW w:w="1301" w:type="dxa"/>
            <w:shd w:val="clear" w:color="auto" w:fill="auto"/>
            <w:vAlign w:val="center"/>
            <w:hideMark/>
          </w:tcPr>
          <w:p w14:paraId="67EDEF16"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$ 30.492</w:t>
            </w:r>
          </w:p>
        </w:tc>
        <w:tc>
          <w:tcPr>
            <w:tcW w:w="2181" w:type="dxa"/>
            <w:shd w:val="clear" w:color="auto" w:fill="auto"/>
            <w:vAlign w:val="center"/>
            <w:hideMark/>
          </w:tcPr>
          <w:p w14:paraId="2DF9FF34"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-$ 1.359</w:t>
            </w:r>
          </w:p>
        </w:tc>
        <w:tc>
          <w:tcPr>
            <w:tcW w:w="1301" w:type="dxa"/>
            <w:shd w:val="clear" w:color="auto" w:fill="auto"/>
            <w:vAlign w:val="center"/>
            <w:hideMark/>
          </w:tcPr>
          <w:p w14:paraId="6AC02A0E"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$ 29.133</w:t>
            </w:r>
          </w:p>
        </w:tc>
        <w:tc>
          <w:tcPr>
            <w:tcW w:w="1185" w:type="dxa"/>
            <w:shd w:val="clear" w:color="auto" w:fill="auto"/>
            <w:vAlign w:val="center"/>
            <w:hideMark/>
          </w:tcPr>
          <w:p w14:paraId="691A55D1"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$ 25.281</w:t>
            </w:r>
          </w:p>
        </w:tc>
        <w:tc>
          <w:tcPr>
            <w:tcW w:w="1432" w:type="dxa"/>
            <w:shd w:val="clear" w:color="auto" w:fill="auto"/>
            <w:vAlign w:val="center"/>
            <w:hideMark/>
          </w:tcPr>
          <w:p w14:paraId="325B20FF"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87%</w:t>
            </w:r>
          </w:p>
        </w:tc>
      </w:tr>
      <w:tr w:rsidR="005129EB" w:rsidRPr="002F4157" w14:paraId="1297CC03" w14:textId="77777777" w:rsidTr="002F4157">
        <w:trPr>
          <w:trHeight w:val="114"/>
        </w:trPr>
        <w:tc>
          <w:tcPr>
            <w:tcW w:w="2073" w:type="dxa"/>
            <w:shd w:val="clear" w:color="auto" w:fill="auto"/>
            <w:vAlign w:val="center"/>
            <w:hideMark/>
          </w:tcPr>
          <w:p w14:paraId="403DF53E"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Antioquia</w:t>
            </w:r>
          </w:p>
        </w:tc>
        <w:tc>
          <w:tcPr>
            <w:tcW w:w="1301" w:type="dxa"/>
            <w:shd w:val="clear" w:color="auto" w:fill="auto"/>
            <w:vAlign w:val="center"/>
            <w:hideMark/>
          </w:tcPr>
          <w:p w14:paraId="23F63241"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$ 7.044</w:t>
            </w:r>
          </w:p>
        </w:tc>
        <w:tc>
          <w:tcPr>
            <w:tcW w:w="2181" w:type="dxa"/>
            <w:shd w:val="clear" w:color="auto" w:fill="auto"/>
            <w:vAlign w:val="center"/>
            <w:hideMark/>
          </w:tcPr>
          <w:p w14:paraId="36F29C37"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-$ 2.743</w:t>
            </w:r>
          </w:p>
        </w:tc>
        <w:tc>
          <w:tcPr>
            <w:tcW w:w="1301" w:type="dxa"/>
            <w:shd w:val="clear" w:color="auto" w:fill="auto"/>
            <w:vAlign w:val="center"/>
            <w:hideMark/>
          </w:tcPr>
          <w:p w14:paraId="145FB117"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$ 4.301</w:t>
            </w:r>
          </w:p>
        </w:tc>
        <w:tc>
          <w:tcPr>
            <w:tcW w:w="1185" w:type="dxa"/>
            <w:shd w:val="clear" w:color="auto" w:fill="auto"/>
            <w:vAlign w:val="center"/>
            <w:hideMark/>
          </w:tcPr>
          <w:p w14:paraId="3619814B"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$ 4.275</w:t>
            </w:r>
          </w:p>
        </w:tc>
        <w:tc>
          <w:tcPr>
            <w:tcW w:w="1432" w:type="dxa"/>
            <w:shd w:val="clear" w:color="auto" w:fill="auto"/>
            <w:vAlign w:val="center"/>
            <w:hideMark/>
          </w:tcPr>
          <w:p w14:paraId="0B81EE18"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99%</w:t>
            </w:r>
          </w:p>
        </w:tc>
      </w:tr>
      <w:tr w:rsidR="005129EB" w:rsidRPr="002F4157" w14:paraId="3956066F" w14:textId="77777777" w:rsidTr="002F4157">
        <w:trPr>
          <w:trHeight w:val="114"/>
        </w:trPr>
        <w:tc>
          <w:tcPr>
            <w:tcW w:w="2073" w:type="dxa"/>
            <w:shd w:val="clear" w:color="auto" w:fill="auto"/>
            <w:vAlign w:val="center"/>
            <w:hideMark/>
          </w:tcPr>
          <w:p w14:paraId="647A58E4"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Bolivar</w:t>
            </w:r>
          </w:p>
        </w:tc>
        <w:tc>
          <w:tcPr>
            <w:tcW w:w="1301" w:type="dxa"/>
            <w:shd w:val="clear" w:color="auto" w:fill="auto"/>
            <w:vAlign w:val="center"/>
            <w:hideMark/>
          </w:tcPr>
          <w:p w14:paraId="44B11FCF"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$ 1.248</w:t>
            </w:r>
          </w:p>
        </w:tc>
        <w:tc>
          <w:tcPr>
            <w:tcW w:w="2181" w:type="dxa"/>
            <w:shd w:val="clear" w:color="auto" w:fill="auto"/>
            <w:vAlign w:val="center"/>
            <w:hideMark/>
          </w:tcPr>
          <w:p w14:paraId="5A1E2123"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-$ 4</w:t>
            </w:r>
          </w:p>
        </w:tc>
        <w:tc>
          <w:tcPr>
            <w:tcW w:w="1301" w:type="dxa"/>
            <w:shd w:val="clear" w:color="auto" w:fill="auto"/>
            <w:vAlign w:val="center"/>
            <w:hideMark/>
          </w:tcPr>
          <w:p w14:paraId="50EA2CDB"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$ 1.244</w:t>
            </w:r>
          </w:p>
        </w:tc>
        <w:tc>
          <w:tcPr>
            <w:tcW w:w="1185" w:type="dxa"/>
            <w:shd w:val="clear" w:color="auto" w:fill="auto"/>
            <w:vAlign w:val="center"/>
            <w:hideMark/>
          </w:tcPr>
          <w:p w14:paraId="42C7B20A"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$ 1.065</w:t>
            </w:r>
          </w:p>
        </w:tc>
        <w:tc>
          <w:tcPr>
            <w:tcW w:w="1432" w:type="dxa"/>
            <w:shd w:val="clear" w:color="auto" w:fill="auto"/>
            <w:vAlign w:val="center"/>
            <w:hideMark/>
          </w:tcPr>
          <w:p w14:paraId="0205F35E"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86%</w:t>
            </w:r>
          </w:p>
        </w:tc>
      </w:tr>
      <w:tr w:rsidR="005129EB" w:rsidRPr="002F4157" w14:paraId="7F6F4943" w14:textId="77777777" w:rsidTr="002F4157">
        <w:trPr>
          <w:trHeight w:val="114"/>
        </w:trPr>
        <w:tc>
          <w:tcPr>
            <w:tcW w:w="2073" w:type="dxa"/>
            <w:shd w:val="clear" w:color="auto" w:fill="auto"/>
            <w:vAlign w:val="center"/>
            <w:hideMark/>
          </w:tcPr>
          <w:p w14:paraId="3441AD63"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Boyacá</w:t>
            </w:r>
          </w:p>
        </w:tc>
        <w:tc>
          <w:tcPr>
            <w:tcW w:w="1301" w:type="dxa"/>
            <w:shd w:val="clear" w:color="auto" w:fill="auto"/>
            <w:vAlign w:val="center"/>
            <w:hideMark/>
          </w:tcPr>
          <w:p w14:paraId="56A5905F"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$ 56</w:t>
            </w:r>
          </w:p>
        </w:tc>
        <w:tc>
          <w:tcPr>
            <w:tcW w:w="2181" w:type="dxa"/>
            <w:shd w:val="clear" w:color="auto" w:fill="auto"/>
            <w:vAlign w:val="center"/>
            <w:hideMark/>
          </w:tcPr>
          <w:p w14:paraId="28A06B73"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-$ 2</w:t>
            </w:r>
          </w:p>
        </w:tc>
        <w:tc>
          <w:tcPr>
            <w:tcW w:w="1301" w:type="dxa"/>
            <w:shd w:val="clear" w:color="auto" w:fill="auto"/>
            <w:vAlign w:val="center"/>
            <w:hideMark/>
          </w:tcPr>
          <w:p w14:paraId="2D46D393"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$ 55</w:t>
            </w:r>
          </w:p>
        </w:tc>
        <w:tc>
          <w:tcPr>
            <w:tcW w:w="1185" w:type="dxa"/>
            <w:shd w:val="clear" w:color="auto" w:fill="auto"/>
            <w:vAlign w:val="center"/>
            <w:hideMark/>
          </w:tcPr>
          <w:p w14:paraId="112F7C1B"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$ 0</w:t>
            </w:r>
          </w:p>
        </w:tc>
        <w:tc>
          <w:tcPr>
            <w:tcW w:w="1432" w:type="dxa"/>
            <w:shd w:val="clear" w:color="auto" w:fill="auto"/>
            <w:vAlign w:val="center"/>
            <w:hideMark/>
          </w:tcPr>
          <w:p w14:paraId="65B8D925"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w:t>
            </w:r>
          </w:p>
        </w:tc>
      </w:tr>
      <w:tr w:rsidR="005129EB" w:rsidRPr="002F4157" w14:paraId="08B8A31E" w14:textId="77777777" w:rsidTr="002F4157">
        <w:trPr>
          <w:trHeight w:val="114"/>
        </w:trPr>
        <w:tc>
          <w:tcPr>
            <w:tcW w:w="2073" w:type="dxa"/>
            <w:shd w:val="clear" w:color="auto" w:fill="auto"/>
            <w:vAlign w:val="center"/>
            <w:hideMark/>
          </w:tcPr>
          <w:p w14:paraId="6B5A93F6"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Córdoba</w:t>
            </w:r>
          </w:p>
        </w:tc>
        <w:tc>
          <w:tcPr>
            <w:tcW w:w="1301" w:type="dxa"/>
            <w:shd w:val="clear" w:color="auto" w:fill="auto"/>
            <w:vAlign w:val="center"/>
            <w:hideMark/>
          </w:tcPr>
          <w:p w14:paraId="0CEB31B1"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$ 2.224</w:t>
            </w:r>
          </w:p>
        </w:tc>
        <w:tc>
          <w:tcPr>
            <w:tcW w:w="2181" w:type="dxa"/>
            <w:shd w:val="clear" w:color="auto" w:fill="auto"/>
            <w:vAlign w:val="center"/>
            <w:hideMark/>
          </w:tcPr>
          <w:p w14:paraId="35DE0760"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-$ 30</w:t>
            </w:r>
          </w:p>
        </w:tc>
        <w:tc>
          <w:tcPr>
            <w:tcW w:w="1301" w:type="dxa"/>
            <w:shd w:val="clear" w:color="auto" w:fill="auto"/>
            <w:vAlign w:val="center"/>
            <w:hideMark/>
          </w:tcPr>
          <w:p w14:paraId="21CDD0EF"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$ 2.194</w:t>
            </w:r>
          </w:p>
        </w:tc>
        <w:tc>
          <w:tcPr>
            <w:tcW w:w="1185" w:type="dxa"/>
            <w:shd w:val="clear" w:color="auto" w:fill="auto"/>
            <w:vAlign w:val="center"/>
            <w:hideMark/>
          </w:tcPr>
          <w:p w14:paraId="6FD5193E"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$ 1.169</w:t>
            </w:r>
          </w:p>
        </w:tc>
        <w:tc>
          <w:tcPr>
            <w:tcW w:w="1432" w:type="dxa"/>
            <w:shd w:val="clear" w:color="auto" w:fill="auto"/>
            <w:vAlign w:val="center"/>
            <w:hideMark/>
          </w:tcPr>
          <w:p w14:paraId="5D36571C"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53%</w:t>
            </w:r>
          </w:p>
        </w:tc>
      </w:tr>
      <w:tr w:rsidR="005129EB" w:rsidRPr="002F4157" w14:paraId="49F0ADA6" w14:textId="77777777" w:rsidTr="002F4157">
        <w:trPr>
          <w:trHeight w:val="191"/>
        </w:trPr>
        <w:tc>
          <w:tcPr>
            <w:tcW w:w="2073" w:type="dxa"/>
            <w:shd w:val="clear" w:color="auto" w:fill="auto"/>
            <w:vAlign w:val="center"/>
            <w:hideMark/>
          </w:tcPr>
          <w:p w14:paraId="2E56767D"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Cundinamarca</w:t>
            </w:r>
          </w:p>
        </w:tc>
        <w:tc>
          <w:tcPr>
            <w:tcW w:w="1301" w:type="dxa"/>
            <w:shd w:val="clear" w:color="auto" w:fill="auto"/>
            <w:vAlign w:val="center"/>
            <w:hideMark/>
          </w:tcPr>
          <w:p w14:paraId="460C62EA"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$ 3.609</w:t>
            </w:r>
          </w:p>
        </w:tc>
        <w:tc>
          <w:tcPr>
            <w:tcW w:w="2181" w:type="dxa"/>
            <w:shd w:val="clear" w:color="auto" w:fill="auto"/>
            <w:vAlign w:val="center"/>
            <w:hideMark/>
          </w:tcPr>
          <w:p w14:paraId="643B8C1D"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-$ 707</w:t>
            </w:r>
          </w:p>
        </w:tc>
        <w:tc>
          <w:tcPr>
            <w:tcW w:w="1301" w:type="dxa"/>
            <w:shd w:val="clear" w:color="auto" w:fill="auto"/>
            <w:vAlign w:val="center"/>
            <w:hideMark/>
          </w:tcPr>
          <w:p w14:paraId="5B7B1DF5"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$ 2.902</w:t>
            </w:r>
          </w:p>
        </w:tc>
        <w:tc>
          <w:tcPr>
            <w:tcW w:w="1185" w:type="dxa"/>
            <w:shd w:val="clear" w:color="auto" w:fill="auto"/>
            <w:vAlign w:val="center"/>
            <w:hideMark/>
          </w:tcPr>
          <w:p w14:paraId="1D392FA6"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$ 2.436</w:t>
            </w:r>
          </w:p>
        </w:tc>
        <w:tc>
          <w:tcPr>
            <w:tcW w:w="1432" w:type="dxa"/>
            <w:shd w:val="clear" w:color="auto" w:fill="auto"/>
            <w:vAlign w:val="center"/>
            <w:hideMark/>
          </w:tcPr>
          <w:p w14:paraId="35E5BF82"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84%</w:t>
            </w:r>
          </w:p>
        </w:tc>
      </w:tr>
      <w:tr w:rsidR="005129EB" w:rsidRPr="002F4157" w14:paraId="3379A17D" w14:textId="77777777" w:rsidTr="002F4157">
        <w:trPr>
          <w:trHeight w:val="114"/>
        </w:trPr>
        <w:tc>
          <w:tcPr>
            <w:tcW w:w="2073" w:type="dxa"/>
            <w:shd w:val="clear" w:color="auto" w:fill="auto"/>
            <w:vAlign w:val="center"/>
            <w:hideMark/>
          </w:tcPr>
          <w:p w14:paraId="3142A7D3"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Guajira</w:t>
            </w:r>
          </w:p>
        </w:tc>
        <w:tc>
          <w:tcPr>
            <w:tcW w:w="1301" w:type="dxa"/>
            <w:shd w:val="clear" w:color="auto" w:fill="auto"/>
            <w:vAlign w:val="center"/>
            <w:hideMark/>
          </w:tcPr>
          <w:p w14:paraId="652D206B"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$ 8.477</w:t>
            </w:r>
          </w:p>
        </w:tc>
        <w:tc>
          <w:tcPr>
            <w:tcW w:w="2181" w:type="dxa"/>
            <w:shd w:val="clear" w:color="auto" w:fill="auto"/>
            <w:vAlign w:val="center"/>
            <w:hideMark/>
          </w:tcPr>
          <w:p w14:paraId="0F418FC0"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-$ 1.195</w:t>
            </w:r>
          </w:p>
        </w:tc>
        <w:tc>
          <w:tcPr>
            <w:tcW w:w="1301" w:type="dxa"/>
            <w:shd w:val="clear" w:color="auto" w:fill="auto"/>
            <w:vAlign w:val="center"/>
            <w:hideMark/>
          </w:tcPr>
          <w:p w14:paraId="61347B49"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$ 7.282</w:t>
            </w:r>
          </w:p>
        </w:tc>
        <w:tc>
          <w:tcPr>
            <w:tcW w:w="1185" w:type="dxa"/>
            <w:shd w:val="clear" w:color="auto" w:fill="auto"/>
            <w:vAlign w:val="center"/>
            <w:hideMark/>
          </w:tcPr>
          <w:p w14:paraId="356A84C0"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$ 5.821</w:t>
            </w:r>
          </w:p>
        </w:tc>
        <w:tc>
          <w:tcPr>
            <w:tcW w:w="1432" w:type="dxa"/>
            <w:shd w:val="clear" w:color="auto" w:fill="auto"/>
            <w:vAlign w:val="center"/>
            <w:hideMark/>
          </w:tcPr>
          <w:p w14:paraId="52737C6F"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80%</w:t>
            </w:r>
          </w:p>
        </w:tc>
      </w:tr>
      <w:tr w:rsidR="005129EB" w:rsidRPr="002F4157" w14:paraId="04383F45" w14:textId="77777777" w:rsidTr="002F4157">
        <w:trPr>
          <w:trHeight w:val="114"/>
        </w:trPr>
        <w:tc>
          <w:tcPr>
            <w:tcW w:w="2073" w:type="dxa"/>
            <w:shd w:val="clear" w:color="auto" w:fill="auto"/>
            <w:vAlign w:val="center"/>
            <w:hideMark/>
          </w:tcPr>
          <w:p w14:paraId="5C351937"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Meta</w:t>
            </w:r>
          </w:p>
        </w:tc>
        <w:tc>
          <w:tcPr>
            <w:tcW w:w="1301" w:type="dxa"/>
            <w:shd w:val="clear" w:color="auto" w:fill="auto"/>
            <w:vAlign w:val="center"/>
            <w:hideMark/>
          </w:tcPr>
          <w:p w14:paraId="7C1546E4"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$ 70</w:t>
            </w:r>
          </w:p>
        </w:tc>
        <w:tc>
          <w:tcPr>
            <w:tcW w:w="2181" w:type="dxa"/>
            <w:shd w:val="clear" w:color="auto" w:fill="auto"/>
            <w:vAlign w:val="center"/>
            <w:hideMark/>
          </w:tcPr>
          <w:p w14:paraId="574D98F4"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$ 0</w:t>
            </w:r>
          </w:p>
        </w:tc>
        <w:tc>
          <w:tcPr>
            <w:tcW w:w="1301" w:type="dxa"/>
            <w:shd w:val="clear" w:color="auto" w:fill="auto"/>
            <w:vAlign w:val="center"/>
            <w:hideMark/>
          </w:tcPr>
          <w:p w14:paraId="56F1B9DB"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$ 70</w:t>
            </w:r>
          </w:p>
        </w:tc>
        <w:tc>
          <w:tcPr>
            <w:tcW w:w="1185" w:type="dxa"/>
            <w:shd w:val="clear" w:color="auto" w:fill="auto"/>
            <w:vAlign w:val="center"/>
            <w:hideMark/>
          </w:tcPr>
          <w:p w14:paraId="1273F202"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$ 33</w:t>
            </w:r>
          </w:p>
        </w:tc>
        <w:tc>
          <w:tcPr>
            <w:tcW w:w="1432" w:type="dxa"/>
            <w:shd w:val="clear" w:color="auto" w:fill="auto"/>
            <w:vAlign w:val="center"/>
            <w:hideMark/>
          </w:tcPr>
          <w:p w14:paraId="0517FC57"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47%</w:t>
            </w:r>
          </w:p>
        </w:tc>
      </w:tr>
      <w:tr w:rsidR="005129EB" w:rsidRPr="002F4157" w14:paraId="79678CAA" w14:textId="77777777" w:rsidTr="002F4157">
        <w:trPr>
          <w:trHeight w:val="114"/>
        </w:trPr>
        <w:tc>
          <w:tcPr>
            <w:tcW w:w="2073" w:type="dxa"/>
            <w:shd w:val="clear" w:color="auto" w:fill="auto"/>
            <w:vAlign w:val="center"/>
            <w:hideMark/>
          </w:tcPr>
          <w:p w14:paraId="7CDFED3D"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Nariño</w:t>
            </w:r>
          </w:p>
        </w:tc>
        <w:tc>
          <w:tcPr>
            <w:tcW w:w="1301" w:type="dxa"/>
            <w:shd w:val="clear" w:color="auto" w:fill="auto"/>
            <w:vAlign w:val="center"/>
            <w:hideMark/>
          </w:tcPr>
          <w:p w14:paraId="359D3FB0"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$ 4.925</w:t>
            </w:r>
          </w:p>
        </w:tc>
        <w:tc>
          <w:tcPr>
            <w:tcW w:w="2181" w:type="dxa"/>
            <w:shd w:val="clear" w:color="auto" w:fill="auto"/>
            <w:vAlign w:val="center"/>
            <w:hideMark/>
          </w:tcPr>
          <w:p w14:paraId="6CA10698"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-$ 2.870</w:t>
            </w:r>
          </w:p>
        </w:tc>
        <w:tc>
          <w:tcPr>
            <w:tcW w:w="1301" w:type="dxa"/>
            <w:shd w:val="clear" w:color="auto" w:fill="auto"/>
            <w:vAlign w:val="center"/>
            <w:hideMark/>
          </w:tcPr>
          <w:p w14:paraId="7886F63E"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$ 2.055</w:t>
            </w:r>
          </w:p>
        </w:tc>
        <w:tc>
          <w:tcPr>
            <w:tcW w:w="1185" w:type="dxa"/>
            <w:shd w:val="clear" w:color="auto" w:fill="auto"/>
            <w:vAlign w:val="center"/>
            <w:hideMark/>
          </w:tcPr>
          <w:p w14:paraId="6CA1A0A2"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$ 1.508</w:t>
            </w:r>
          </w:p>
        </w:tc>
        <w:tc>
          <w:tcPr>
            <w:tcW w:w="1432" w:type="dxa"/>
            <w:shd w:val="clear" w:color="auto" w:fill="auto"/>
            <w:vAlign w:val="center"/>
            <w:hideMark/>
          </w:tcPr>
          <w:p w14:paraId="0F9C474A"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73%</w:t>
            </w:r>
          </w:p>
        </w:tc>
      </w:tr>
      <w:tr w:rsidR="005129EB" w:rsidRPr="002F4157" w14:paraId="3E38FCC3" w14:textId="77777777" w:rsidTr="002F4157">
        <w:trPr>
          <w:trHeight w:val="114"/>
        </w:trPr>
        <w:tc>
          <w:tcPr>
            <w:tcW w:w="2073" w:type="dxa"/>
            <w:shd w:val="clear" w:color="auto" w:fill="auto"/>
            <w:vAlign w:val="center"/>
            <w:hideMark/>
          </w:tcPr>
          <w:p w14:paraId="148C4B19"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Quindío</w:t>
            </w:r>
          </w:p>
        </w:tc>
        <w:tc>
          <w:tcPr>
            <w:tcW w:w="1301" w:type="dxa"/>
            <w:shd w:val="clear" w:color="auto" w:fill="auto"/>
            <w:vAlign w:val="center"/>
            <w:hideMark/>
          </w:tcPr>
          <w:p w14:paraId="6529C2F0"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$ 3.243</w:t>
            </w:r>
          </w:p>
        </w:tc>
        <w:tc>
          <w:tcPr>
            <w:tcW w:w="2181" w:type="dxa"/>
            <w:shd w:val="clear" w:color="auto" w:fill="auto"/>
            <w:vAlign w:val="center"/>
            <w:hideMark/>
          </w:tcPr>
          <w:p w14:paraId="0E286E9F"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-$ 3</w:t>
            </w:r>
          </w:p>
        </w:tc>
        <w:tc>
          <w:tcPr>
            <w:tcW w:w="1301" w:type="dxa"/>
            <w:shd w:val="clear" w:color="auto" w:fill="auto"/>
            <w:vAlign w:val="center"/>
            <w:hideMark/>
          </w:tcPr>
          <w:p w14:paraId="40287FC9"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$ 3.239</w:t>
            </w:r>
          </w:p>
        </w:tc>
        <w:tc>
          <w:tcPr>
            <w:tcW w:w="1185" w:type="dxa"/>
            <w:shd w:val="clear" w:color="auto" w:fill="auto"/>
            <w:vAlign w:val="center"/>
            <w:hideMark/>
          </w:tcPr>
          <w:p w14:paraId="6CBB1A6F"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$ 78</w:t>
            </w:r>
          </w:p>
        </w:tc>
        <w:tc>
          <w:tcPr>
            <w:tcW w:w="1432" w:type="dxa"/>
            <w:shd w:val="clear" w:color="auto" w:fill="auto"/>
            <w:vAlign w:val="center"/>
            <w:hideMark/>
          </w:tcPr>
          <w:p w14:paraId="60F1FB0D"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2%</w:t>
            </w:r>
          </w:p>
        </w:tc>
      </w:tr>
      <w:tr w:rsidR="005129EB" w:rsidRPr="002F4157" w14:paraId="133ECEBB" w14:textId="77777777" w:rsidTr="002F4157">
        <w:trPr>
          <w:trHeight w:val="114"/>
        </w:trPr>
        <w:tc>
          <w:tcPr>
            <w:tcW w:w="2073" w:type="dxa"/>
            <w:shd w:val="clear" w:color="auto" w:fill="auto"/>
            <w:vAlign w:val="center"/>
            <w:hideMark/>
          </w:tcPr>
          <w:p w14:paraId="2B4592EB"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Valle</w:t>
            </w:r>
          </w:p>
        </w:tc>
        <w:tc>
          <w:tcPr>
            <w:tcW w:w="1301" w:type="dxa"/>
            <w:shd w:val="clear" w:color="auto" w:fill="auto"/>
            <w:vAlign w:val="center"/>
            <w:hideMark/>
          </w:tcPr>
          <w:p w14:paraId="2721FF30"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$ 9.012</w:t>
            </w:r>
          </w:p>
        </w:tc>
        <w:tc>
          <w:tcPr>
            <w:tcW w:w="2181" w:type="dxa"/>
            <w:shd w:val="clear" w:color="auto" w:fill="auto"/>
            <w:vAlign w:val="center"/>
            <w:hideMark/>
          </w:tcPr>
          <w:p w14:paraId="5E47A8A8"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-$ 598</w:t>
            </w:r>
          </w:p>
        </w:tc>
        <w:tc>
          <w:tcPr>
            <w:tcW w:w="1301" w:type="dxa"/>
            <w:shd w:val="clear" w:color="auto" w:fill="auto"/>
            <w:vAlign w:val="center"/>
            <w:hideMark/>
          </w:tcPr>
          <w:p w14:paraId="7E1E1529"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$ 8.415</w:t>
            </w:r>
          </w:p>
        </w:tc>
        <w:tc>
          <w:tcPr>
            <w:tcW w:w="1185" w:type="dxa"/>
            <w:shd w:val="clear" w:color="auto" w:fill="auto"/>
            <w:vAlign w:val="center"/>
            <w:hideMark/>
          </w:tcPr>
          <w:p w14:paraId="631EC7D2"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$ 8.409</w:t>
            </w:r>
          </w:p>
        </w:tc>
        <w:tc>
          <w:tcPr>
            <w:tcW w:w="1432" w:type="dxa"/>
            <w:shd w:val="clear" w:color="auto" w:fill="auto"/>
            <w:vAlign w:val="center"/>
            <w:hideMark/>
          </w:tcPr>
          <w:p w14:paraId="2EE49BEE"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99%</w:t>
            </w:r>
          </w:p>
        </w:tc>
      </w:tr>
      <w:tr w:rsidR="005129EB" w:rsidRPr="002F4157" w14:paraId="6A101169" w14:textId="77777777" w:rsidTr="002F4157">
        <w:trPr>
          <w:trHeight w:val="114"/>
        </w:trPr>
        <w:tc>
          <w:tcPr>
            <w:tcW w:w="2073" w:type="dxa"/>
            <w:shd w:val="clear" w:color="auto" w:fill="auto"/>
            <w:vAlign w:val="center"/>
            <w:hideMark/>
          </w:tcPr>
          <w:p w14:paraId="6B8DAA88"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Putumayo</w:t>
            </w:r>
          </w:p>
        </w:tc>
        <w:tc>
          <w:tcPr>
            <w:tcW w:w="1301" w:type="dxa"/>
            <w:shd w:val="clear" w:color="auto" w:fill="auto"/>
            <w:vAlign w:val="center"/>
            <w:hideMark/>
          </w:tcPr>
          <w:p w14:paraId="34D41200"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$ 125</w:t>
            </w:r>
          </w:p>
        </w:tc>
        <w:tc>
          <w:tcPr>
            <w:tcW w:w="2181" w:type="dxa"/>
            <w:shd w:val="clear" w:color="auto" w:fill="auto"/>
            <w:vAlign w:val="center"/>
            <w:hideMark/>
          </w:tcPr>
          <w:p w14:paraId="46C367BC"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-$ 92</w:t>
            </w:r>
          </w:p>
        </w:tc>
        <w:tc>
          <w:tcPr>
            <w:tcW w:w="1301" w:type="dxa"/>
            <w:shd w:val="clear" w:color="auto" w:fill="auto"/>
            <w:vAlign w:val="center"/>
            <w:hideMark/>
          </w:tcPr>
          <w:p w14:paraId="516F7A0D"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$ 32</w:t>
            </w:r>
          </w:p>
        </w:tc>
        <w:tc>
          <w:tcPr>
            <w:tcW w:w="1185" w:type="dxa"/>
            <w:shd w:val="clear" w:color="auto" w:fill="auto"/>
            <w:vAlign w:val="center"/>
            <w:hideMark/>
          </w:tcPr>
          <w:p w14:paraId="3CAA2DFF"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$ 16</w:t>
            </w:r>
          </w:p>
        </w:tc>
        <w:tc>
          <w:tcPr>
            <w:tcW w:w="1432" w:type="dxa"/>
            <w:shd w:val="clear" w:color="auto" w:fill="auto"/>
            <w:vAlign w:val="center"/>
            <w:hideMark/>
          </w:tcPr>
          <w:p w14:paraId="67B37157"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49%</w:t>
            </w:r>
          </w:p>
        </w:tc>
      </w:tr>
    </w:tbl>
    <w:p w14:paraId="0578DE30" w14:textId="77777777" w:rsidR="005129EB" w:rsidRPr="002F4157" w:rsidRDefault="005129EB" w:rsidP="005129EB">
      <w:pPr>
        <w:spacing w:after="0" w:line="240" w:lineRule="auto"/>
        <w:jc w:val="both"/>
        <w:rPr>
          <w:rFonts w:cs="Arial"/>
          <w:sz w:val="16"/>
          <w:szCs w:val="16"/>
        </w:rPr>
      </w:pPr>
      <w:r w:rsidRPr="002F4157">
        <w:rPr>
          <w:rFonts w:cs="Arial"/>
          <w:sz w:val="16"/>
          <w:szCs w:val="16"/>
        </w:rPr>
        <w:t>Cifras en millones de $</w:t>
      </w:r>
    </w:p>
    <w:p w14:paraId="08F08047" w14:textId="77777777" w:rsidR="005129EB" w:rsidRPr="002F4157" w:rsidRDefault="005129EB" w:rsidP="005129EB">
      <w:pPr>
        <w:spacing w:after="0" w:line="240" w:lineRule="auto"/>
        <w:jc w:val="both"/>
        <w:rPr>
          <w:rFonts w:cs="Arial"/>
          <w:sz w:val="16"/>
          <w:szCs w:val="16"/>
        </w:rPr>
      </w:pPr>
      <w:r w:rsidRPr="002F4157">
        <w:rPr>
          <w:rFonts w:cs="Arial"/>
          <w:sz w:val="16"/>
          <w:szCs w:val="16"/>
        </w:rPr>
        <w:t>Fuente: SIIF NACION</w:t>
      </w:r>
    </w:p>
    <w:p w14:paraId="0D75D70C" w14:textId="77777777" w:rsidR="005129EB" w:rsidRPr="007608C2" w:rsidRDefault="005129EB" w:rsidP="005129EB">
      <w:pPr>
        <w:spacing w:before="100" w:beforeAutospacing="1" w:after="100" w:afterAutospacing="1" w:line="240" w:lineRule="auto"/>
        <w:jc w:val="both"/>
        <w:rPr>
          <w:rFonts w:cs="Arial"/>
        </w:rPr>
      </w:pPr>
      <w:r w:rsidRPr="007608C2">
        <w:rPr>
          <w:rFonts w:cs="Arial"/>
        </w:rPr>
        <w:lastRenderedPageBreak/>
        <w:t>Durante la vigencia 2017 las regionales Amazonas, Atlántico, Bogotá, Caldas, Casanare, Cauca, Choco, Guaviare, Guainía, Huila, Magdalena, Norte de Santander, Risaralda, San Andres, Sucre, Tolima, Vaupés y Vichada pagaron el 100%.</w:t>
      </w:r>
    </w:p>
    <w:p w14:paraId="7CC7A41F" w14:textId="77777777" w:rsidR="005129EB" w:rsidRPr="007608C2" w:rsidRDefault="005129EB" w:rsidP="005129EB">
      <w:pPr>
        <w:numPr>
          <w:ilvl w:val="2"/>
          <w:numId w:val="2"/>
        </w:numPr>
        <w:spacing w:before="100" w:beforeAutospacing="1" w:after="100" w:afterAutospacing="1" w:line="240" w:lineRule="auto"/>
        <w:contextualSpacing/>
        <w:jc w:val="both"/>
        <w:rPr>
          <w:rFonts w:cs="Arial"/>
          <w:b/>
          <w:lang w:eastAsia="es-ES"/>
        </w:rPr>
      </w:pPr>
      <w:r w:rsidRPr="007608C2">
        <w:rPr>
          <w:rFonts w:cs="Arial"/>
          <w:b/>
        </w:rPr>
        <w:t>Reservas Presupuestales por Área Responsable</w:t>
      </w:r>
    </w:p>
    <w:p w14:paraId="11F04561" w14:textId="77777777" w:rsidR="005129EB" w:rsidRPr="007608C2" w:rsidRDefault="005129EB" w:rsidP="005129EB">
      <w:pPr>
        <w:spacing w:before="100" w:beforeAutospacing="1" w:after="100" w:afterAutospacing="1" w:line="240" w:lineRule="auto"/>
        <w:contextualSpacing/>
        <w:jc w:val="both"/>
        <w:rPr>
          <w:rFonts w:cs="Arial"/>
          <w:b/>
        </w:rPr>
      </w:pPr>
    </w:p>
    <w:p w14:paraId="49A2677D" w14:textId="77777777" w:rsidR="005129EB" w:rsidRPr="007608C2" w:rsidRDefault="005129EB" w:rsidP="005129EB">
      <w:pPr>
        <w:rPr>
          <w:rFonts w:cs="Arial"/>
        </w:rPr>
      </w:pPr>
      <w:r w:rsidRPr="007608C2">
        <w:rPr>
          <w:rFonts w:cs="Arial"/>
        </w:rPr>
        <w:t>La ejecución de reservas presupuestales constituidas al cierre de la 2016, presentan al 31 diciembre de 2017 el siguiente resultado por área:</w:t>
      </w:r>
      <w:r w:rsidRPr="007608C2">
        <w:rPr>
          <w:rFonts w:cs="Arial"/>
        </w:rPr>
        <w:fldChar w:fldCharType="begin"/>
      </w:r>
      <w:r w:rsidRPr="007608C2">
        <w:rPr>
          <w:rFonts w:cs="Arial"/>
        </w:rPr>
        <w:instrText xml:space="preserve"> LINK Excel.Sheet.12 "C:\\Users\\Daniel.Buitrago\\Desktop\\Presupuesto\\Informes\\HOJAS DE TRABAJO\\Copia de EJECUCION RESERVA A OCTUBRE 31.xlsx" "RESUMEN RESERVA!F43C8:F58C13" \a \f 4 \h  \* MERGEFORMAT </w:instrText>
      </w:r>
      <w:r w:rsidRPr="007608C2">
        <w:rPr>
          <w:rFonts w:cs="Arial"/>
        </w:rPr>
        <w:fldChar w:fldCharType="separate"/>
      </w:r>
      <w:r w:rsidRPr="007608C2">
        <w:rPr>
          <w:rFonts w:cs="Arial"/>
        </w:rPr>
        <w:fldChar w:fldCharType="begin"/>
      </w:r>
      <w:r w:rsidRPr="007608C2">
        <w:rPr>
          <w:rFonts w:cs="Arial"/>
        </w:rPr>
        <w:instrText xml:space="preserve"> LINK Excel.Sheet.12 "C:\\Users\\Daniel.Buitrago\\AppData\\Local\\Microsoft\\Windows\\INetCache\\Content.Outlook\\Y1YEPRVW\\EJECUCION RESERVA A DICIEMBRE 28   8 am.xlsx" "RESUMEN RESERVA (2)!F43C9:F58C14" \a \f 4 \h  \* MERGEFORMAT </w:instrText>
      </w:r>
      <w:r w:rsidRPr="007608C2">
        <w:rPr>
          <w:rFonts w:cs="Arial"/>
        </w:rPr>
        <w:fldChar w:fldCharType="separate"/>
      </w:r>
      <w:r w:rsidRPr="007608C2">
        <w:rPr>
          <w:rFonts w:cs="Arial"/>
        </w:rPr>
        <w:fldChar w:fldCharType="begin"/>
      </w:r>
      <w:r w:rsidRPr="007608C2">
        <w:rPr>
          <w:rFonts w:cs="Arial"/>
        </w:rPr>
        <w:instrText xml:space="preserve"> LINK Excel.Sheet.12 "C:\\Users\\Daniel.Buitrago\\AppData\\Local\\Microsoft\\Windows\\INetCache\\Content.Outlook\\Y1YEPRVW\\EJECUCION RESERVA A DICIEMBRE 31.xlsx" "RESUMEN RESERVA!F2C9:F17C14" \a \f 4 \h  \* MERGEFORMAT </w:instrText>
      </w:r>
      <w:r w:rsidRPr="007608C2">
        <w:rPr>
          <w:rFonts w:cs="Arial"/>
        </w:rPr>
        <w:fldChar w:fldCharType="separate"/>
      </w:r>
    </w:p>
    <w:tbl>
      <w:tblPr>
        <w:tblW w:w="9267"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536"/>
        <w:gridCol w:w="1428"/>
        <w:gridCol w:w="1464"/>
        <w:gridCol w:w="1384"/>
        <w:gridCol w:w="1464"/>
        <w:gridCol w:w="991"/>
      </w:tblGrid>
      <w:tr w:rsidR="005129EB" w:rsidRPr="002F4157" w14:paraId="086D3B56" w14:textId="77777777" w:rsidTr="002F4157">
        <w:trPr>
          <w:trHeight w:val="212"/>
        </w:trPr>
        <w:tc>
          <w:tcPr>
            <w:tcW w:w="2536" w:type="dxa"/>
            <w:shd w:val="clear" w:color="auto" w:fill="76922E"/>
            <w:noWrap/>
            <w:vAlign w:val="center"/>
            <w:hideMark/>
          </w:tcPr>
          <w:p w14:paraId="76690AA9" w14:textId="77777777" w:rsidR="005129EB" w:rsidRPr="002F4157" w:rsidRDefault="002F4157" w:rsidP="002F4157">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Área Responsable</w:t>
            </w:r>
          </w:p>
        </w:tc>
        <w:tc>
          <w:tcPr>
            <w:tcW w:w="1477" w:type="dxa"/>
            <w:shd w:val="clear" w:color="auto" w:fill="76922E"/>
            <w:vAlign w:val="center"/>
            <w:hideMark/>
          </w:tcPr>
          <w:p w14:paraId="36CAF6F2" w14:textId="77777777" w:rsidR="005129EB" w:rsidRPr="002F4157" w:rsidRDefault="002F4157" w:rsidP="002F4157">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Reserva Trasladada</w:t>
            </w:r>
          </w:p>
        </w:tc>
        <w:tc>
          <w:tcPr>
            <w:tcW w:w="1464" w:type="dxa"/>
            <w:shd w:val="clear" w:color="auto" w:fill="76922E"/>
            <w:noWrap/>
            <w:vAlign w:val="center"/>
            <w:hideMark/>
          </w:tcPr>
          <w:p w14:paraId="23707E01" w14:textId="77777777" w:rsidR="005129EB" w:rsidRPr="002F4157" w:rsidRDefault="002F4157" w:rsidP="002F4157">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Modificaciones</w:t>
            </w:r>
          </w:p>
        </w:tc>
        <w:tc>
          <w:tcPr>
            <w:tcW w:w="1464" w:type="dxa"/>
            <w:shd w:val="clear" w:color="auto" w:fill="76922E"/>
            <w:vAlign w:val="center"/>
            <w:hideMark/>
          </w:tcPr>
          <w:p w14:paraId="2D9EA8E8" w14:textId="77777777" w:rsidR="005129EB" w:rsidRPr="002F4157" w:rsidRDefault="002F4157" w:rsidP="002F4157">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Reserva Final</w:t>
            </w:r>
          </w:p>
        </w:tc>
        <w:tc>
          <w:tcPr>
            <w:tcW w:w="1464" w:type="dxa"/>
            <w:shd w:val="clear" w:color="auto" w:fill="76922E"/>
            <w:noWrap/>
            <w:vAlign w:val="center"/>
            <w:hideMark/>
          </w:tcPr>
          <w:p w14:paraId="3AC29D21" w14:textId="77777777" w:rsidR="005129EB" w:rsidRPr="002F4157" w:rsidRDefault="002F4157" w:rsidP="002F4157">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Pagos</w:t>
            </w:r>
          </w:p>
        </w:tc>
        <w:tc>
          <w:tcPr>
            <w:tcW w:w="862" w:type="dxa"/>
            <w:shd w:val="clear" w:color="auto" w:fill="76922E"/>
            <w:vAlign w:val="center"/>
            <w:hideMark/>
          </w:tcPr>
          <w:p w14:paraId="5712D474" w14:textId="77777777" w:rsidR="005129EB" w:rsidRPr="002F4157" w:rsidRDefault="002F4157" w:rsidP="002F4157">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 Ejecución</w:t>
            </w:r>
          </w:p>
        </w:tc>
      </w:tr>
      <w:tr w:rsidR="005129EB" w:rsidRPr="002F4157" w14:paraId="445900C3" w14:textId="77777777" w:rsidTr="002F4157">
        <w:trPr>
          <w:trHeight w:val="212"/>
        </w:trPr>
        <w:tc>
          <w:tcPr>
            <w:tcW w:w="2536" w:type="dxa"/>
            <w:shd w:val="clear" w:color="auto" w:fill="auto"/>
            <w:vAlign w:val="center"/>
            <w:hideMark/>
          </w:tcPr>
          <w:p w14:paraId="618A19DF"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Administrativa</w:t>
            </w:r>
          </w:p>
        </w:tc>
        <w:tc>
          <w:tcPr>
            <w:tcW w:w="1477" w:type="dxa"/>
            <w:shd w:val="clear" w:color="auto" w:fill="auto"/>
            <w:vAlign w:val="center"/>
            <w:hideMark/>
          </w:tcPr>
          <w:p w14:paraId="0A0F72BB"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$ 11.594</w:t>
            </w:r>
          </w:p>
        </w:tc>
        <w:tc>
          <w:tcPr>
            <w:tcW w:w="1464" w:type="dxa"/>
            <w:shd w:val="clear" w:color="auto" w:fill="auto"/>
            <w:vAlign w:val="center"/>
            <w:hideMark/>
          </w:tcPr>
          <w:p w14:paraId="0DB126EF"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-$ 708</w:t>
            </w:r>
          </w:p>
        </w:tc>
        <w:tc>
          <w:tcPr>
            <w:tcW w:w="1464" w:type="dxa"/>
            <w:shd w:val="clear" w:color="auto" w:fill="auto"/>
            <w:vAlign w:val="center"/>
            <w:hideMark/>
          </w:tcPr>
          <w:p w14:paraId="602F5EBD"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$ 10.885</w:t>
            </w:r>
          </w:p>
        </w:tc>
        <w:tc>
          <w:tcPr>
            <w:tcW w:w="1464" w:type="dxa"/>
            <w:shd w:val="clear" w:color="auto" w:fill="auto"/>
            <w:vAlign w:val="center"/>
            <w:hideMark/>
          </w:tcPr>
          <w:p w14:paraId="1452502E"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$ 9.981</w:t>
            </w:r>
          </w:p>
        </w:tc>
        <w:tc>
          <w:tcPr>
            <w:tcW w:w="862" w:type="dxa"/>
            <w:shd w:val="clear" w:color="auto" w:fill="auto"/>
            <w:vAlign w:val="center"/>
            <w:hideMark/>
          </w:tcPr>
          <w:p w14:paraId="34DAAE2F"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90%</w:t>
            </w:r>
          </w:p>
        </w:tc>
      </w:tr>
      <w:tr w:rsidR="005129EB" w:rsidRPr="002F4157" w14:paraId="6BBE8E16" w14:textId="77777777" w:rsidTr="002F4157">
        <w:trPr>
          <w:trHeight w:val="212"/>
        </w:trPr>
        <w:tc>
          <w:tcPr>
            <w:tcW w:w="2536" w:type="dxa"/>
            <w:shd w:val="clear" w:color="auto" w:fill="auto"/>
            <w:vAlign w:val="center"/>
            <w:hideMark/>
          </w:tcPr>
          <w:p w14:paraId="257F21D1"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de Familias y Comunidades</w:t>
            </w:r>
          </w:p>
        </w:tc>
        <w:tc>
          <w:tcPr>
            <w:tcW w:w="1477" w:type="dxa"/>
            <w:shd w:val="clear" w:color="auto" w:fill="auto"/>
            <w:vAlign w:val="center"/>
            <w:hideMark/>
          </w:tcPr>
          <w:p w14:paraId="194114C3"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$ 1.541</w:t>
            </w:r>
          </w:p>
        </w:tc>
        <w:tc>
          <w:tcPr>
            <w:tcW w:w="1464" w:type="dxa"/>
            <w:shd w:val="clear" w:color="auto" w:fill="auto"/>
            <w:vAlign w:val="center"/>
            <w:hideMark/>
          </w:tcPr>
          <w:p w14:paraId="70C63B67"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-$ 31</w:t>
            </w:r>
          </w:p>
        </w:tc>
        <w:tc>
          <w:tcPr>
            <w:tcW w:w="1464" w:type="dxa"/>
            <w:shd w:val="clear" w:color="auto" w:fill="auto"/>
            <w:vAlign w:val="center"/>
            <w:hideMark/>
          </w:tcPr>
          <w:p w14:paraId="7FE1D1F4"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$ 1.510</w:t>
            </w:r>
          </w:p>
        </w:tc>
        <w:tc>
          <w:tcPr>
            <w:tcW w:w="1464" w:type="dxa"/>
            <w:shd w:val="clear" w:color="auto" w:fill="auto"/>
            <w:vAlign w:val="center"/>
            <w:hideMark/>
          </w:tcPr>
          <w:p w14:paraId="15408171"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$ 1.510</w:t>
            </w:r>
          </w:p>
        </w:tc>
        <w:tc>
          <w:tcPr>
            <w:tcW w:w="862" w:type="dxa"/>
            <w:shd w:val="clear" w:color="auto" w:fill="auto"/>
            <w:vAlign w:val="center"/>
            <w:hideMark/>
          </w:tcPr>
          <w:p w14:paraId="66B29301"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98%</w:t>
            </w:r>
          </w:p>
        </w:tc>
      </w:tr>
      <w:tr w:rsidR="005129EB" w:rsidRPr="002F4157" w14:paraId="559B4669" w14:textId="77777777" w:rsidTr="002F4157">
        <w:trPr>
          <w:trHeight w:val="212"/>
        </w:trPr>
        <w:tc>
          <w:tcPr>
            <w:tcW w:w="2536" w:type="dxa"/>
            <w:shd w:val="clear" w:color="auto" w:fill="auto"/>
            <w:vAlign w:val="center"/>
            <w:hideMark/>
          </w:tcPr>
          <w:p w14:paraId="085DE472"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de Gestión Humana</w:t>
            </w:r>
          </w:p>
        </w:tc>
        <w:tc>
          <w:tcPr>
            <w:tcW w:w="1477" w:type="dxa"/>
            <w:shd w:val="clear" w:color="auto" w:fill="auto"/>
            <w:vAlign w:val="center"/>
            <w:hideMark/>
          </w:tcPr>
          <w:p w14:paraId="1511A609"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$ 4.828</w:t>
            </w:r>
          </w:p>
        </w:tc>
        <w:tc>
          <w:tcPr>
            <w:tcW w:w="1464" w:type="dxa"/>
            <w:shd w:val="clear" w:color="auto" w:fill="auto"/>
            <w:vAlign w:val="center"/>
            <w:hideMark/>
          </w:tcPr>
          <w:p w14:paraId="611B58B8"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-$ 321</w:t>
            </w:r>
          </w:p>
        </w:tc>
        <w:tc>
          <w:tcPr>
            <w:tcW w:w="1464" w:type="dxa"/>
            <w:shd w:val="clear" w:color="auto" w:fill="auto"/>
            <w:vAlign w:val="center"/>
            <w:hideMark/>
          </w:tcPr>
          <w:p w14:paraId="7127868C"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$ 4.507</w:t>
            </w:r>
          </w:p>
        </w:tc>
        <w:tc>
          <w:tcPr>
            <w:tcW w:w="1464" w:type="dxa"/>
            <w:shd w:val="clear" w:color="auto" w:fill="auto"/>
            <w:vAlign w:val="center"/>
            <w:hideMark/>
          </w:tcPr>
          <w:p w14:paraId="1461A4CB"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$ 4.371</w:t>
            </w:r>
          </w:p>
        </w:tc>
        <w:tc>
          <w:tcPr>
            <w:tcW w:w="862" w:type="dxa"/>
            <w:shd w:val="clear" w:color="auto" w:fill="auto"/>
            <w:vAlign w:val="center"/>
            <w:hideMark/>
          </w:tcPr>
          <w:p w14:paraId="00FBC403"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96%</w:t>
            </w:r>
          </w:p>
        </w:tc>
      </w:tr>
      <w:tr w:rsidR="005129EB" w:rsidRPr="002F4157" w14:paraId="37C6A2BF" w14:textId="77777777" w:rsidTr="002F4157">
        <w:trPr>
          <w:trHeight w:val="212"/>
        </w:trPr>
        <w:tc>
          <w:tcPr>
            <w:tcW w:w="2536" w:type="dxa"/>
            <w:shd w:val="clear" w:color="auto" w:fill="auto"/>
            <w:vAlign w:val="center"/>
            <w:hideMark/>
          </w:tcPr>
          <w:p w14:paraId="40E90123"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de Información y Tecnología</w:t>
            </w:r>
          </w:p>
        </w:tc>
        <w:tc>
          <w:tcPr>
            <w:tcW w:w="1477" w:type="dxa"/>
            <w:shd w:val="clear" w:color="auto" w:fill="auto"/>
            <w:vAlign w:val="center"/>
            <w:hideMark/>
          </w:tcPr>
          <w:p w14:paraId="45DD7C99"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$ 5.256</w:t>
            </w:r>
          </w:p>
        </w:tc>
        <w:tc>
          <w:tcPr>
            <w:tcW w:w="1464" w:type="dxa"/>
            <w:shd w:val="clear" w:color="auto" w:fill="auto"/>
            <w:vAlign w:val="center"/>
            <w:hideMark/>
          </w:tcPr>
          <w:p w14:paraId="5D01CE1A"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-$ 1</w:t>
            </w:r>
          </w:p>
        </w:tc>
        <w:tc>
          <w:tcPr>
            <w:tcW w:w="1464" w:type="dxa"/>
            <w:shd w:val="clear" w:color="auto" w:fill="auto"/>
            <w:vAlign w:val="center"/>
            <w:hideMark/>
          </w:tcPr>
          <w:p w14:paraId="294C9117"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$ 5.255</w:t>
            </w:r>
          </w:p>
        </w:tc>
        <w:tc>
          <w:tcPr>
            <w:tcW w:w="1464" w:type="dxa"/>
            <w:shd w:val="clear" w:color="auto" w:fill="auto"/>
            <w:vAlign w:val="center"/>
            <w:hideMark/>
          </w:tcPr>
          <w:p w14:paraId="7966EA6E"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$ 5.255</w:t>
            </w:r>
          </w:p>
        </w:tc>
        <w:tc>
          <w:tcPr>
            <w:tcW w:w="862" w:type="dxa"/>
            <w:shd w:val="clear" w:color="auto" w:fill="auto"/>
            <w:vAlign w:val="center"/>
            <w:hideMark/>
          </w:tcPr>
          <w:p w14:paraId="7C3C7E4F"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100%</w:t>
            </w:r>
          </w:p>
        </w:tc>
      </w:tr>
      <w:tr w:rsidR="005129EB" w:rsidRPr="002F4157" w14:paraId="074E15B8" w14:textId="77777777" w:rsidTr="002F4157">
        <w:trPr>
          <w:trHeight w:val="212"/>
        </w:trPr>
        <w:tc>
          <w:tcPr>
            <w:tcW w:w="2536" w:type="dxa"/>
            <w:shd w:val="clear" w:color="auto" w:fill="auto"/>
            <w:vAlign w:val="center"/>
            <w:hideMark/>
          </w:tcPr>
          <w:p w14:paraId="5A5E5193"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de Niñez y Adolescencia</w:t>
            </w:r>
          </w:p>
        </w:tc>
        <w:tc>
          <w:tcPr>
            <w:tcW w:w="1477" w:type="dxa"/>
            <w:shd w:val="clear" w:color="auto" w:fill="auto"/>
            <w:vAlign w:val="center"/>
            <w:hideMark/>
          </w:tcPr>
          <w:p w14:paraId="6F6C6C96"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$ 2.615</w:t>
            </w:r>
          </w:p>
        </w:tc>
        <w:tc>
          <w:tcPr>
            <w:tcW w:w="1464" w:type="dxa"/>
            <w:shd w:val="clear" w:color="auto" w:fill="auto"/>
            <w:vAlign w:val="center"/>
            <w:hideMark/>
          </w:tcPr>
          <w:p w14:paraId="2D8E9DD2"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-$ 82</w:t>
            </w:r>
          </w:p>
        </w:tc>
        <w:tc>
          <w:tcPr>
            <w:tcW w:w="1464" w:type="dxa"/>
            <w:shd w:val="clear" w:color="auto" w:fill="auto"/>
            <w:vAlign w:val="center"/>
            <w:hideMark/>
          </w:tcPr>
          <w:p w14:paraId="53494759"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$ 2.533</w:t>
            </w:r>
          </w:p>
        </w:tc>
        <w:tc>
          <w:tcPr>
            <w:tcW w:w="1464" w:type="dxa"/>
            <w:shd w:val="clear" w:color="auto" w:fill="auto"/>
            <w:vAlign w:val="center"/>
            <w:hideMark/>
          </w:tcPr>
          <w:p w14:paraId="3D42F4CD"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$ 2.533</w:t>
            </w:r>
          </w:p>
        </w:tc>
        <w:tc>
          <w:tcPr>
            <w:tcW w:w="862" w:type="dxa"/>
            <w:shd w:val="clear" w:color="auto" w:fill="auto"/>
            <w:vAlign w:val="center"/>
            <w:hideMark/>
          </w:tcPr>
          <w:p w14:paraId="4CB643A6"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99%</w:t>
            </w:r>
          </w:p>
        </w:tc>
      </w:tr>
      <w:tr w:rsidR="005129EB" w:rsidRPr="002F4157" w14:paraId="702A84F3" w14:textId="77777777" w:rsidTr="002F4157">
        <w:trPr>
          <w:trHeight w:val="212"/>
        </w:trPr>
        <w:tc>
          <w:tcPr>
            <w:tcW w:w="2536" w:type="dxa"/>
            <w:shd w:val="clear" w:color="auto" w:fill="auto"/>
            <w:vAlign w:val="center"/>
            <w:hideMark/>
          </w:tcPr>
          <w:p w14:paraId="59A3E239"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de Nutrición</w:t>
            </w:r>
          </w:p>
        </w:tc>
        <w:tc>
          <w:tcPr>
            <w:tcW w:w="1477" w:type="dxa"/>
            <w:shd w:val="clear" w:color="auto" w:fill="auto"/>
            <w:vAlign w:val="center"/>
            <w:hideMark/>
          </w:tcPr>
          <w:p w14:paraId="7F2A8F40"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$ 3.368</w:t>
            </w:r>
          </w:p>
        </w:tc>
        <w:tc>
          <w:tcPr>
            <w:tcW w:w="1464" w:type="dxa"/>
            <w:shd w:val="clear" w:color="auto" w:fill="auto"/>
            <w:vAlign w:val="center"/>
            <w:hideMark/>
          </w:tcPr>
          <w:p w14:paraId="1EC695B2"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-$ 762</w:t>
            </w:r>
          </w:p>
        </w:tc>
        <w:tc>
          <w:tcPr>
            <w:tcW w:w="1464" w:type="dxa"/>
            <w:shd w:val="clear" w:color="auto" w:fill="auto"/>
            <w:vAlign w:val="center"/>
            <w:hideMark/>
          </w:tcPr>
          <w:p w14:paraId="4369827D"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$ 2.607</w:t>
            </w:r>
          </w:p>
        </w:tc>
        <w:tc>
          <w:tcPr>
            <w:tcW w:w="1464" w:type="dxa"/>
            <w:shd w:val="clear" w:color="auto" w:fill="auto"/>
            <w:vAlign w:val="center"/>
            <w:hideMark/>
          </w:tcPr>
          <w:p w14:paraId="41BFD16C"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$ 2.174</w:t>
            </w:r>
          </w:p>
        </w:tc>
        <w:tc>
          <w:tcPr>
            <w:tcW w:w="862" w:type="dxa"/>
            <w:shd w:val="clear" w:color="auto" w:fill="auto"/>
            <w:vAlign w:val="center"/>
            <w:hideMark/>
          </w:tcPr>
          <w:p w14:paraId="76D1F82B"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83%</w:t>
            </w:r>
          </w:p>
        </w:tc>
      </w:tr>
      <w:tr w:rsidR="005129EB" w:rsidRPr="002F4157" w14:paraId="120A8AEF" w14:textId="77777777" w:rsidTr="002F4157">
        <w:trPr>
          <w:trHeight w:val="212"/>
        </w:trPr>
        <w:tc>
          <w:tcPr>
            <w:tcW w:w="2536" w:type="dxa"/>
            <w:shd w:val="clear" w:color="auto" w:fill="auto"/>
            <w:vAlign w:val="center"/>
            <w:hideMark/>
          </w:tcPr>
          <w:p w14:paraId="2A3B5DE2"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de Primera Infancia</w:t>
            </w:r>
          </w:p>
        </w:tc>
        <w:tc>
          <w:tcPr>
            <w:tcW w:w="1477" w:type="dxa"/>
            <w:shd w:val="clear" w:color="auto" w:fill="auto"/>
            <w:vAlign w:val="center"/>
            <w:hideMark/>
          </w:tcPr>
          <w:p w14:paraId="428D6777"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$ 30.365</w:t>
            </w:r>
          </w:p>
        </w:tc>
        <w:tc>
          <w:tcPr>
            <w:tcW w:w="1464" w:type="dxa"/>
            <w:shd w:val="clear" w:color="auto" w:fill="auto"/>
            <w:vAlign w:val="center"/>
            <w:hideMark/>
          </w:tcPr>
          <w:p w14:paraId="45C71B32"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-$ 7.808</w:t>
            </w:r>
          </w:p>
        </w:tc>
        <w:tc>
          <w:tcPr>
            <w:tcW w:w="1464" w:type="dxa"/>
            <w:shd w:val="clear" w:color="auto" w:fill="auto"/>
            <w:vAlign w:val="center"/>
            <w:hideMark/>
          </w:tcPr>
          <w:p w14:paraId="026B1446"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$ 22.557</w:t>
            </w:r>
          </w:p>
        </w:tc>
        <w:tc>
          <w:tcPr>
            <w:tcW w:w="1464" w:type="dxa"/>
            <w:shd w:val="clear" w:color="auto" w:fill="auto"/>
            <w:vAlign w:val="center"/>
            <w:hideMark/>
          </w:tcPr>
          <w:p w14:paraId="60F5835D"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$ 14.360</w:t>
            </w:r>
          </w:p>
        </w:tc>
        <w:tc>
          <w:tcPr>
            <w:tcW w:w="862" w:type="dxa"/>
            <w:shd w:val="clear" w:color="auto" w:fill="auto"/>
            <w:vAlign w:val="center"/>
            <w:hideMark/>
          </w:tcPr>
          <w:p w14:paraId="45BD80FF"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62%</w:t>
            </w:r>
          </w:p>
        </w:tc>
      </w:tr>
      <w:tr w:rsidR="005129EB" w:rsidRPr="002F4157" w14:paraId="2BDBB11B" w14:textId="77777777" w:rsidTr="002F4157">
        <w:trPr>
          <w:trHeight w:val="212"/>
        </w:trPr>
        <w:tc>
          <w:tcPr>
            <w:tcW w:w="2536" w:type="dxa"/>
            <w:shd w:val="clear" w:color="auto" w:fill="auto"/>
            <w:vAlign w:val="center"/>
            <w:hideMark/>
          </w:tcPr>
          <w:p w14:paraId="3980B390"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de Protección</w:t>
            </w:r>
          </w:p>
        </w:tc>
        <w:tc>
          <w:tcPr>
            <w:tcW w:w="1477" w:type="dxa"/>
            <w:shd w:val="clear" w:color="auto" w:fill="auto"/>
            <w:vAlign w:val="center"/>
            <w:hideMark/>
          </w:tcPr>
          <w:p w14:paraId="197572C2"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$ 14.865</w:t>
            </w:r>
          </w:p>
        </w:tc>
        <w:tc>
          <w:tcPr>
            <w:tcW w:w="1464" w:type="dxa"/>
            <w:shd w:val="clear" w:color="auto" w:fill="auto"/>
            <w:vAlign w:val="center"/>
            <w:hideMark/>
          </w:tcPr>
          <w:p w14:paraId="49C02EFA"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-$ 1.786</w:t>
            </w:r>
          </w:p>
        </w:tc>
        <w:tc>
          <w:tcPr>
            <w:tcW w:w="1464" w:type="dxa"/>
            <w:shd w:val="clear" w:color="auto" w:fill="auto"/>
            <w:vAlign w:val="center"/>
            <w:hideMark/>
          </w:tcPr>
          <w:p w14:paraId="6CD716FE"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$ 13.080</w:t>
            </w:r>
          </w:p>
        </w:tc>
        <w:tc>
          <w:tcPr>
            <w:tcW w:w="1464" w:type="dxa"/>
            <w:shd w:val="clear" w:color="auto" w:fill="auto"/>
            <w:vAlign w:val="center"/>
            <w:hideMark/>
          </w:tcPr>
          <w:p w14:paraId="1299F6E0"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$ 12.811</w:t>
            </w:r>
          </w:p>
        </w:tc>
        <w:tc>
          <w:tcPr>
            <w:tcW w:w="862" w:type="dxa"/>
            <w:shd w:val="clear" w:color="auto" w:fill="auto"/>
            <w:vAlign w:val="center"/>
            <w:hideMark/>
          </w:tcPr>
          <w:p w14:paraId="37A0B8BB"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98%</w:t>
            </w:r>
          </w:p>
        </w:tc>
      </w:tr>
      <w:tr w:rsidR="005129EB" w:rsidRPr="002F4157" w14:paraId="1DC8F025" w14:textId="77777777" w:rsidTr="002F4157">
        <w:trPr>
          <w:trHeight w:val="212"/>
        </w:trPr>
        <w:tc>
          <w:tcPr>
            <w:tcW w:w="2536" w:type="dxa"/>
            <w:shd w:val="clear" w:color="auto" w:fill="auto"/>
            <w:vAlign w:val="center"/>
            <w:hideMark/>
          </w:tcPr>
          <w:p w14:paraId="2626241D"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Financiera</w:t>
            </w:r>
          </w:p>
        </w:tc>
        <w:tc>
          <w:tcPr>
            <w:tcW w:w="1477" w:type="dxa"/>
            <w:shd w:val="clear" w:color="auto" w:fill="auto"/>
            <w:vAlign w:val="center"/>
            <w:hideMark/>
          </w:tcPr>
          <w:p w14:paraId="20443511"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$ 724</w:t>
            </w:r>
          </w:p>
        </w:tc>
        <w:tc>
          <w:tcPr>
            <w:tcW w:w="1464" w:type="dxa"/>
            <w:shd w:val="clear" w:color="auto" w:fill="auto"/>
            <w:vAlign w:val="center"/>
            <w:hideMark/>
          </w:tcPr>
          <w:p w14:paraId="73B4A06B"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-$ 88</w:t>
            </w:r>
          </w:p>
        </w:tc>
        <w:tc>
          <w:tcPr>
            <w:tcW w:w="1464" w:type="dxa"/>
            <w:shd w:val="clear" w:color="auto" w:fill="auto"/>
            <w:vAlign w:val="center"/>
            <w:hideMark/>
          </w:tcPr>
          <w:p w14:paraId="737B2181"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$ 637</w:t>
            </w:r>
          </w:p>
        </w:tc>
        <w:tc>
          <w:tcPr>
            <w:tcW w:w="1464" w:type="dxa"/>
            <w:shd w:val="clear" w:color="auto" w:fill="auto"/>
            <w:vAlign w:val="center"/>
            <w:hideMark/>
          </w:tcPr>
          <w:p w14:paraId="55C13CC9"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$ 635</w:t>
            </w:r>
          </w:p>
        </w:tc>
        <w:tc>
          <w:tcPr>
            <w:tcW w:w="862" w:type="dxa"/>
            <w:shd w:val="clear" w:color="auto" w:fill="auto"/>
            <w:vAlign w:val="center"/>
            <w:hideMark/>
          </w:tcPr>
          <w:p w14:paraId="7145CCA6"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100%</w:t>
            </w:r>
          </w:p>
        </w:tc>
      </w:tr>
      <w:tr w:rsidR="005129EB" w:rsidRPr="002F4157" w14:paraId="7CB45E44" w14:textId="77777777" w:rsidTr="002F4157">
        <w:trPr>
          <w:trHeight w:val="415"/>
        </w:trPr>
        <w:tc>
          <w:tcPr>
            <w:tcW w:w="2536" w:type="dxa"/>
            <w:shd w:val="clear" w:color="auto" w:fill="auto"/>
            <w:vAlign w:val="center"/>
            <w:hideMark/>
          </w:tcPr>
          <w:p w14:paraId="40B18E63"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Sistema Nacional de Bienestar Familiar</w:t>
            </w:r>
          </w:p>
        </w:tc>
        <w:tc>
          <w:tcPr>
            <w:tcW w:w="1477" w:type="dxa"/>
            <w:shd w:val="clear" w:color="auto" w:fill="auto"/>
            <w:vAlign w:val="center"/>
            <w:hideMark/>
          </w:tcPr>
          <w:p w14:paraId="76B048B9"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$ 118</w:t>
            </w:r>
          </w:p>
        </w:tc>
        <w:tc>
          <w:tcPr>
            <w:tcW w:w="1464" w:type="dxa"/>
            <w:shd w:val="clear" w:color="auto" w:fill="auto"/>
            <w:vAlign w:val="center"/>
            <w:hideMark/>
          </w:tcPr>
          <w:p w14:paraId="63E2DC76"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$ 0</w:t>
            </w:r>
          </w:p>
        </w:tc>
        <w:tc>
          <w:tcPr>
            <w:tcW w:w="1464" w:type="dxa"/>
            <w:shd w:val="clear" w:color="auto" w:fill="auto"/>
            <w:vAlign w:val="center"/>
            <w:hideMark/>
          </w:tcPr>
          <w:p w14:paraId="1130936E"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$ 118</w:t>
            </w:r>
          </w:p>
        </w:tc>
        <w:tc>
          <w:tcPr>
            <w:tcW w:w="1464" w:type="dxa"/>
            <w:shd w:val="clear" w:color="auto" w:fill="auto"/>
            <w:vAlign w:val="center"/>
            <w:hideMark/>
          </w:tcPr>
          <w:p w14:paraId="0F94A068"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$ 118</w:t>
            </w:r>
          </w:p>
        </w:tc>
        <w:tc>
          <w:tcPr>
            <w:tcW w:w="862" w:type="dxa"/>
            <w:shd w:val="clear" w:color="auto" w:fill="auto"/>
            <w:vAlign w:val="center"/>
            <w:hideMark/>
          </w:tcPr>
          <w:p w14:paraId="53DA6728"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100%</w:t>
            </w:r>
          </w:p>
        </w:tc>
      </w:tr>
      <w:tr w:rsidR="005129EB" w:rsidRPr="002F4157" w14:paraId="2765C780" w14:textId="77777777" w:rsidTr="002F4157">
        <w:trPr>
          <w:trHeight w:val="212"/>
        </w:trPr>
        <w:tc>
          <w:tcPr>
            <w:tcW w:w="2536" w:type="dxa"/>
            <w:shd w:val="clear" w:color="auto" w:fill="auto"/>
            <w:vAlign w:val="center"/>
            <w:hideMark/>
          </w:tcPr>
          <w:p w14:paraId="2E9156C2"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Oficina Jurídica</w:t>
            </w:r>
          </w:p>
        </w:tc>
        <w:tc>
          <w:tcPr>
            <w:tcW w:w="1477" w:type="dxa"/>
            <w:shd w:val="clear" w:color="auto" w:fill="auto"/>
            <w:vAlign w:val="center"/>
            <w:hideMark/>
          </w:tcPr>
          <w:p w14:paraId="18BA144A"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$ 319</w:t>
            </w:r>
          </w:p>
        </w:tc>
        <w:tc>
          <w:tcPr>
            <w:tcW w:w="1464" w:type="dxa"/>
            <w:shd w:val="clear" w:color="auto" w:fill="auto"/>
            <w:vAlign w:val="center"/>
            <w:hideMark/>
          </w:tcPr>
          <w:p w14:paraId="35A91D1F"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-$ 0</w:t>
            </w:r>
          </w:p>
        </w:tc>
        <w:tc>
          <w:tcPr>
            <w:tcW w:w="1464" w:type="dxa"/>
            <w:shd w:val="clear" w:color="auto" w:fill="auto"/>
            <w:vAlign w:val="center"/>
            <w:hideMark/>
          </w:tcPr>
          <w:p w14:paraId="33CEF79E"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$ 319</w:t>
            </w:r>
          </w:p>
        </w:tc>
        <w:tc>
          <w:tcPr>
            <w:tcW w:w="1464" w:type="dxa"/>
            <w:shd w:val="clear" w:color="auto" w:fill="auto"/>
            <w:vAlign w:val="center"/>
            <w:hideMark/>
          </w:tcPr>
          <w:p w14:paraId="25FE3B92"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$ 319</w:t>
            </w:r>
          </w:p>
        </w:tc>
        <w:tc>
          <w:tcPr>
            <w:tcW w:w="862" w:type="dxa"/>
            <w:shd w:val="clear" w:color="auto" w:fill="auto"/>
            <w:vAlign w:val="center"/>
            <w:hideMark/>
          </w:tcPr>
          <w:p w14:paraId="25401B58"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100%</w:t>
            </w:r>
          </w:p>
        </w:tc>
      </w:tr>
      <w:tr w:rsidR="005129EB" w:rsidRPr="002F4157" w14:paraId="568DCE26" w14:textId="77777777" w:rsidTr="002F4157">
        <w:trPr>
          <w:trHeight w:val="212"/>
        </w:trPr>
        <w:tc>
          <w:tcPr>
            <w:tcW w:w="2536" w:type="dxa"/>
            <w:shd w:val="clear" w:color="auto" w:fill="auto"/>
            <w:vAlign w:val="center"/>
            <w:hideMark/>
          </w:tcPr>
          <w:p w14:paraId="06A34CC0"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Secretaria General</w:t>
            </w:r>
          </w:p>
        </w:tc>
        <w:tc>
          <w:tcPr>
            <w:tcW w:w="1477" w:type="dxa"/>
            <w:shd w:val="clear" w:color="auto" w:fill="auto"/>
            <w:vAlign w:val="center"/>
            <w:hideMark/>
          </w:tcPr>
          <w:p w14:paraId="41C40DA8"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$ 0</w:t>
            </w:r>
          </w:p>
        </w:tc>
        <w:tc>
          <w:tcPr>
            <w:tcW w:w="1464" w:type="dxa"/>
            <w:shd w:val="clear" w:color="auto" w:fill="auto"/>
            <w:vAlign w:val="center"/>
            <w:hideMark/>
          </w:tcPr>
          <w:p w14:paraId="194CD0CF"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-$ 0</w:t>
            </w:r>
          </w:p>
        </w:tc>
        <w:tc>
          <w:tcPr>
            <w:tcW w:w="1464" w:type="dxa"/>
            <w:shd w:val="clear" w:color="auto" w:fill="auto"/>
            <w:vAlign w:val="center"/>
            <w:hideMark/>
          </w:tcPr>
          <w:p w14:paraId="32F34275"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$ 0</w:t>
            </w:r>
          </w:p>
        </w:tc>
        <w:tc>
          <w:tcPr>
            <w:tcW w:w="1464" w:type="dxa"/>
            <w:shd w:val="clear" w:color="auto" w:fill="auto"/>
            <w:vAlign w:val="center"/>
            <w:hideMark/>
          </w:tcPr>
          <w:p w14:paraId="39495141"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$ 0</w:t>
            </w:r>
          </w:p>
        </w:tc>
        <w:tc>
          <w:tcPr>
            <w:tcW w:w="862" w:type="dxa"/>
            <w:shd w:val="clear" w:color="auto" w:fill="auto"/>
            <w:vAlign w:val="center"/>
            <w:hideMark/>
          </w:tcPr>
          <w:p w14:paraId="4CBF00C8"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100%</w:t>
            </w:r>
          </w:p>
        </w:tc>
      </w:tr>
      <w:tr w:rsidR="005129EB" w:rsidRPr="002F4157" w14:paraId="4C7A7549" w14:textId="77777777" w:rsidTr="002F4157">
        <w:trPr>
          <w:trHeight w:val="415"/>
        </w:trPr>
        <w:tc>
          <w:tcPr>
            <w:tcW w:w="2536" w:type="dxa"/>
            <w:shd w:val="clear" w:color="auto" w:fill="auto"/>
            <w:vAlign w:val="center"/>
            <w:hideMark/>
          </w:tcPr>
          <w:p w14:paraId="192A6B50"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Subdirección de Monitoreo y Evaluación</w:t>
            </w:r>
          </w:p>
        </w:tc>
        <w:tc>
          <w:tcPr>
            <w:tcW w:w="1477" w:type="dxa"/>
            <w:shd w:val="clear" w:color="auto" w:fill="auto"/>
            <w:vAlign w:val="center"/>
            <w:hideMark/>
          </w:tcPr>
          <w:p w14:paraId="0B6397EF"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$ 16</w:t>
            </w:r>
          </w:p>
        </w:tc>
        <w:tc>
          <w:tcPr>
            <w:tcW w:w="1464" w:type="dxa"/>
            <w:shd w:val="clear" w:color="auto" w:fill="auto"/>
            <w:vAlign w:val="center"/>
            <w:hideMark/>
          </w:tcPr>
          <w:p w14:paraId="06C86453"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-$ 0</w:t>
            </w:r>
          </w:p>
        </w:tc>
        <w:tc>
          <w:tcPr>
            <w:tcW w:w="1464" w:type="dxa"/>
            <w:shd w:val="clear" w:color="auto" w:fill="auto"/>
            <w:vAlign w:val="center"/>
            <w:hideMark/>
          </w:tcPr>
          <w:p w14:paraId="50BD75FB"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$ 16</w:t>
            </w:r>
          </w:p>
        </w:tc>
        <w:tc>
          <w:tcPr>
            <w:tcW w:w="1464" w:type="dxa"/>
            <w:shd w:val="clear" w:color="auto" w:fill="auto"/>
            <w:vAlign w:val="center"/>
            <w:hideMark/>
          </w:tcPr>
          <w:p w14:paraId="0F63F002"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$ 16</w:t>
            </w:r>
          </w:p>
        </w:tc>
        <w:tc>
          <w:tcPr>
            <w:tcW w:w="862" w:type="dxa"/>
            <w:shd w:val="clear" w:color="auto" w:fill="auto"/>
            <w:vAlign w:val="center"/>
            <w:hideMark/>
          </w:tcPr>
          <w:p w14:paraId="07FB3DB1"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100%</w:t>
            </w:r>
          </w:p>
        </w:tc>
      </w:tr>
      <w:tr w:rsidR="005129EB" w:rsidRPr="002F4157" w14:paraId="131588BD" w14:textId="77777777" w:rsidTr="002F4157">
        <w:trPr>
          <w:trHeight w:val="415"/>
        </w:trPr>
        <w:tc>
          <w:tcPr>
            <w:tcW w:w="2536" w:type="dxa"/>
            <w:shd w:val="clear" w:color="auto" w:fill="auto"/>
            <w:vAlign w:val="center"/>
            <w:hideMark/>
          </w:tcPr>
          <w:p w14:paraId="10F23E06" w14:textId="77777777"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Subdirección Mejoramiento Organizacional</w:t>
            </w:r>
          </w:p>
        </w:tc>
        <w:tc>
          <w:tcPr>
            <w:tcW w:w="1477" w:type="dxa"/>
            <w:shd w:val="clear" w:color="auto" w:fill="auto"/>
            <w:vAlign w:val="center"/>
            <w:hideMark/>
          </w:tcPr>
          <w:p w14:paraId="3842311D"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w:t>
            </w:r>
          </w:p>
        </w:tc>
        <w:tc>
          <w:tcPr>
            <w:tcW w:w="1464" w:type="dxa"/>
            <w:shd w:val="clear" w:color="auto" w:fill="auto"/>
            <w:vAlign w:val="center"/>
            <w:hideMark/>
          </w:tcPr>
          <w:p w14:paraId="5E630392"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$ 0</w:t>
            </w:r>
          </w:p>
        </w:tc>
        <w:tc>
          <w:tcPr>
            <w:tcW w:w="1464" w:type="dxa"/>
            <w:shd w:val="clear" w:color="auto" w:fill="auto"/>
            <w:vAlign w:val="center"/>
            <w:hideMark/>
          </w:tcPr>
          <w:p w14:paraId="178CD04F"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w:t>
            </w:r>
          </w:p>
        </w:tc>
        <w:tc>
          <w:tcPr>
            <w:tcW w:w="1464" w:type="dxa"/>
            <w:shd w:val="clear" w:color="auto" w:fill="auto"/>
            <w:vAlign w:val="center"/>
            <w:hideMark/>
          </w:tcPr>
          <w:p w14:paraId="10201921"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w:t>
            </w:r>
          </w:p>
        </w:tc>
        <w:tc>
          <w:tcPr>
            <w:tcW w:w="862" w:type="dxa"/>
            <w:shd w:val="clear" w:color="auto" w:fill="auto"/>
            <w:vAlign w:val="center"/>
            <w:hideMark/>
          </w:tcPr>
          <w:p w14:paraId="3A70C3D5" w14:textId="77777777"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100%</w:t>
            </w:r>
          </w:p>
        </w:tc>
      </w:tr>
      <w:tr w:rsidR="005129EB" w:rsidRPr="002F4157" w14:paraId="6DFFA5FE" w14:textId="77777777" w:rsidTr="002F4157">
        <w:trPr>
          <w:trHeight w:val="212"/>
        </w:trPr>
        <w:tc>
          <w:tcPr>
            <w:tcW w:w="2536" w:type="dxa"/>
            <w:shd w:val="clear" w:color="auto" w:fill="auto"/>
            <w:vAlign w:val="center"/>
            <w:hideMark/>
          </w:tcPr>
          <w:p w14:paraId="3C2B83A4" w14:textId="77777777" w:rsidR="005129EB" w:rsidRPr="002F4157" w:rsidRDefault="005129EB" w:rsidP="004652A6">
            <w:pPr>
              <w:spacing w:after="0" w:line="240" w:lineRule="auto"/>
              <w:jc w:val="both"/>
              <w:rPr>
                <w:rFonts w:eastAsia="Times New Roman" w:cs="Arial"/>
                <w:b/>
                <w:bCs/>
                <w:color w:val="000000"/>
                <w:sz w:val="18"/>
                <w:szCs w:val="18"/>
                <w:lang w:val="es-CO" w:eastAsia="es-CO"/>
              </w:rPr>
            </w:pPr>
            <w:r w:rsidRPr="002F4157">
              <w:rPr>
                <w:rFonts w:eastAsia="Times New Roman" w:cs="Arial"/>
                <w:b/>
                <w:bCs/>
                <w:color w:val="000000"/>
                <w:sz w:val="18"/>
                <w:szCs w:val="18"/>
                <w:lang w:val="es-CO" w:eastAsia="es-CO"/>
              </w:rPr>
              <w:t xml:space="preserve">TOTAL </w:t>
            </w:r>
          </w:p>
        </w:tc>
        <w:tc>
          <w:tcPr>
            <w:tcW w:w="1477" w:type="dxa"/>
            <w:shd w:val="clear" w:color="auto" w:fill="auto"/>
            <w:vAlign w:val="center"/>
            <w:hideMark/>
          </w:tcPr>
          <w:p w14:paraId="6C660145" w14:textId="77777777" w:rsidR="005129EB" w:rsidRPr="002F4157" w:rsidRDefault="005129EB" w:rsidP="004652A6">
            <w:pPr>
              <w:spacing w:after="0" w:line="240" w:lineRule="auto"/>
              <w:jc w:val="right"/>
              <w:rPr>
                <w:rFonts w:eastAsia="Times New Roman" w:cs="Arial"/>
                <w:b/>
                <w:bCs/>
                <w:color w:val="000000"/>
                <w:sz w:val="18"/>
                <w:szCs w:val="18"/>
                <w:lang w:val="es-CO" w:eastAsia="es-CO"/>
              </w:rPr>
            </w:pPr>
            <w:r w:rsidRPr="002F4157">
              <w:rPr>
                <w:rFonts w:eastAsia="Times New Roman" w:cs="Arial"/>
                <w:b/>
                <w:bCs/>
                <w:color w:val="000000"/>
                <w:sz w:val="18"/>
                <w:szCs w:val="18"/>
                <w:lang w:val="es-CO" w:eastAsia="es-CO"/>
              </w:rPr>
              <w:t>$ 75.613</w:t>
            </w:r>
          </w:p>
        </w:tc>
        <w:tc>
          <w:tcPr>
            <w:tcW w:w="1464" w:type="dxa"/>
            <w:shd w:val="clear" w:color="auto" w:fill="auto"/>
            <w:vAlign w:val="center"/>
            <w:hideMark/>
          </w:tcPr>
          <w:p w14:paraId="204B93FA" w14:textId="77777777" w:rsidR="005129EB" w:rsidRPr="002F4157" w:rsidRDefault="005129EB" w:rsidP="004652A6">
            <w:pPr>
              <w:spacing w:after="0" w:line="240" w:lineRule="auto"/>
              <w:jc w:val="right"/>
              <w:rPr>
                <w:rFonts w:eastAsia="Times New Roman" w:cs="Arial"/>
                <w:b/>
                <w:bCs/>
                <w:sz w:val="18"/>
                <w:szCs w:val="18"/>
                <w:lang w:val="es-CO" w:eastAsia="es-CO"/>
              </w:rPr>
            </w:pPr>
            <w:r w:rsidRPr="002F4157">
              <w:rPr>
                <w:rFonts w:eastAsia="Times New Roman" w:cs="Arial"/>
                <w:b/>
                <w:bCs/>
                <w:sz w:val="18"/>
                <w:szCs w:val="18"/>
                <w:lang w:val="es-CO" w:eastAsia="es-CO"/>
              </w:rPr>
              <w:t>-$ 11.586</w:t>
            </w:r>
          </w:p>
        </w:tc>
        <w:tc>
          <w:tcPr>
            <w:tcW w:w="1464" w:type="dxa"/>
            <w:shd w:val="clear" w:color="auto" w:fill="auto"/>
            <w:vAlign w:val="center"/>
            <w:hideMark/>
          </w:tcPr>
          <w:p w14:paraId="0E78A47B" w14:textId="77777777" w:rsidR="005129EB" w:rsidRPr="002F4157" w:rsidRDefault="005129EB" w:rsidP="004652A6">
            <w:pPr>
              <w:spacing w:after="0" w:line="240" w:lineRule="auto"/>
              <w:jc w:val="right"/>
              <w:rPr>
                <w:rFonts w:eastAsia="Times New Roman" w:cs="Arial"/>
                <w:b/>
                <w:bCs/>
                <w:color w:val="000000"/>
                <w:sz w:val="18"/>
                <w:szCs w:val="18"/>
                <w:lang w:val="es-CO" w:eastAsia="es-CO"/>
              </w:rPr>
            </w:pPr>
            <w:r w:rsidRPr="002F4157">
              <w:rPr>
                <w:rFonts w:eastAsia="Times New Roman" w:cs="Arial"/>
                <w:b/>
                <w:bCs/>
                <w:color w:val="000000"/>
                <w:sz w:val="18"/>
                <w:szCs w:val="18"/>
                <w:lang w:val="es-CO" w:eastAsia="es-CO"/>
              </w:rPr>
              <w:t>$ 64.027</w:t>
            </w:r>
          </w:p>
        </w:tc>
        <w:tc>
          <w:tcPr>
            <w:tcW w:w="1464" w:type="dxa"/>
            <w:shd w:val="clear" w:color="auto" w:fill="auto"/>
            <w:vAlign w:val="center"/>
            <w:hideMark/>
          </w:tcPr>
          <w:p w14:paraId="454AC12C" w14:textId="77777777" w:rsidR="005129EB" w:rsidRPr="002F4157" w:rsidRDefault="005129EB" w:rsidP="004652A6">
            <w:pPr>
              <w:spacing w:after="0" w:line="240" w:lineRule="auto"/>
              <w:jc w:val="right"/>
              <w:rPr>
                <w:rFonts w:eastAsia="Times New Roman" w:cs="Arial"/>
                <w:b/>
                <w:bCs/>
                <w:color w:val="000000"/>
                <w:sz w:val="18"/>
                <w:szCs w:val="18"/>
                <w:lang w:val="es-CO" w:eastAsia="es-CO"/>
              </w:rPr>
            </w:pPr>
            <w:r w:rsidRPr="002F4157">
              <w:rPr>
                <w:rFonts w:eastAsia="Times New Roman" w:cs="Arial"/>
                <w:b/>
                <w:bCs/>
                <w:color w:val="000000"/>
                <w:sz w:val="18"/>
                <w:szCs w:val="18"/>
                <w:lang w:val="es-CO" w:eastAsia="es-CO"/>
              </w:rPr>
              <w:t>$ 54.087</w:t>
            </w:r>
          </w:p>
        </w:tc>
        <w:tc>
          <w:tcPr>
            <w:tcW w:w="862" w:type="dxa"/>
            <w:shd w:val="clear" w:color="auto" w:fill="auto"/>
            <w:vAlign w:val="center"/>
            <w:hideMark/>
          </w:tcPr>
          <w:p w14:paraId="5FE1A18E" w14:textId="77777777" w:rsidR="005129EB" w:rsidRPr="002F4157" w:rsidRDefault="005129EB" w:rsidP="004652A6">
            <w:pPr>
              <w:spacing w:after="0" w:line="240" w:lineRule="auto"/>
              <w:jc w:val="right"/>
              <w:rPr>
                <w:rFonts w:eastAsia="Times New Roman" w:cs="Arial"/>
                <w:b/>
                <w:bCs/>
                <w:color w:val="000000"/>
                <w:sz w:val="18"/>
                <w:szCs w:val="18"/>
                <w:lang w:val="es-CO" w:eastAsia="es-CO"/>
              </w:rPr>
            </w:pPr>
            <w:r w:rsidRPr="002F4157">
              <w:rPr>
                <w:rFonts w:eastAsia="Times New Roman" w:cs="Arial"/>
                <w:b/>
                <w:bCs/>
                <w:color w:val="000000"/>
                <w:sz w:val="18"/>
                <w:szCs w:val="18"/>
                <w:lang w:val="es-CO" w:eastAsia="es-CO"/>
              </w:rPr>
              <w:t>84,48%</w:t>
            </w:r>
          </w:p>
        </w:tc>
      </w:tr>
    </w:tbl>
    <w:p w14:paraId="038FE036" w14:textId="77777777" w:rsidR="005129EB" w:rsidRPr="002F4157" w:rsidRDefault="005129EB" w:rsidP="005129EB">
      <w:pPr>
        <w:spacing w:after="0" w:line="240" w:lineRule="auto"/>
        <w:jc w:val="both"/>
        <w:rPr>
          <w:rFonts w:cs="Arial"/>
          <w:sz w:val="16"/>
          <w:szCs w:val="16"/>
        </w:rPr>
      </w:pPr>
      <w:r w:rsidRPr="007608C2">
        <w:rPr>
          <w:rFonts w:cs="Arial"/>
        </w:rPr>
        <w:fldChar w:fldCharType="end"/>
      </w:r>
      <w:r w:rsidRPr="007608C2">
        <w:rPr>
          <w:rFonts w:cs="Arial"/>
        </w:rPr>
        <w:fldChar w:fldCharType="end"/>
      </w:r>
      <w:r w:rsidRPr="007608C2">
        <w:rPr>
          <w:rFonts w:cs="Arial"/>
        </w:rPr>
        <w:fldChar w:fldCharType="end"/>
      </w:r>
      <w:r w:rsidRPr="002F4157">
        <w:rPr>
          <w:rFonts w:cs="Arial"/>
          <w:sz w:val="16"/>
          <w:szCs w:val="16"/>
        </w:rPr>
        <w:t xml:space="preserve"> Cifras en millones de $</w:t>
      </w:r>
    </w:p>
    <w:p w14:paraId="4199307D" w14:textId="77777777" w:rsidR="005129EB" w:rsidRPr="002F4157" w:rsidRDefault="005129EB" w:rsidP="005129EB">
      <w:pPr>
        <w:spacing w:after="0" w:line="240" w:lineRule="auto"/>
        <w:jc w:val="both"/>
        <w:rPr>
          <w:rFonts w:cs="Arial"/>
          <w:sz w:val="16"/>
          <w:szCs w:val="16"/>
        </w:rPr>
      </w:pPr>
      <w:r w:rsidRPr="002F4157">
        <w:rPr>
          <w:rFonts w:cs="Arial"/>
          <w:sz w:val="16"/>
          <w:szCs w:val="16"/>
        </w:rPr>
        <w:t>Fuente: SIIF NACION</w:t>
      </w:r>
    </w:p>
    <w:p w14:paraId="2CE60015" w14:textId="77777777" w:rsidR="005129EB" w:rsidRPr="007608C2" w:rsidRDefault="005129EB" w:rsidP="005129EB">
      <w:pPr>
        <w:spacing w:before="100" w:beforeAutospacing="1" w:after="100" w:afterAutospacing="1" w:line="240" w:lineRule="auto"/>
        <w:jc w:val="both"/>
        <w:rPr>
          <w:rFonts w:cs="Arial"/>
        </w:rPr>
      </w:pPr>
      <w:r w:rsidRPr="007608C2">
        <w:rPr>
          <w:rFonts w:cs="Arial"/>
        </w:rPr>
        <w:t>Durante la vigencia 2017, las Direcciones de Información y Tecnología, Financiera, Sistema Nacional de Bienestar Familiar, la Oficina Jurídica, Secretaría General y las Subdirecciones de Monitoreo y Evaluación y de Mejoramiento Organizacional, pagaron el 100% de la reserva trasladada.</w:t>
      </w:r>
    </w:p>
    <w:p w14:paraId="0E9DE2D9" w14:textId="77777777" w:rsidR="005129EB" w:rsidRPr="007608C2" w:rsidRDefault="005129EB" w:rsidP="005129EB">
      <w:pPr>
        <w:spacing w:before="100" w:beforeAutospacing="1" w:after="100" w:afterAutospacing="1" w:line="240" w:lineRule="auto"/>
        <w:jc w:val="both"/>
        <w:rPr>
          <w:rFonts w:cs="Arial"/>
          <w:b/>
        </w:rPr>
      </w:pPr>
      <w:r w:rsidRPr="007608C2">
        <w:rPr>
          <w:rFonts w:cs="Arial"/>
          <w:b/>
        </w:rPr>
        <w:t xml:space="preserve">Constituidas al cierre de la vigencia 2016: </w:t>
      </w:r>
    </w:p>
    <w:p w14:paraId="5A1461AB" w14:textId="77777777" w:rsidR="002F4157" w:rsidRDefault="005129EB" w:rsidP="005129EB">
      <w:pPr>
        <w:spacing w:after="0" w:line="240" w:lineRule="auto"/>
        <w:jc w:val="both"/>
        <w:rPr>
          <w:rFonts w:cs="Arial"/>
          <w:noProof/>
          <w:color w:val="FF0000"/>
          <w:lang w:eastAsia="es-ES"/>
        </w:rPr>
      </w:pPr>
      <w:r w:rsidRPr="007608C2">
        <w:rPr>
          <w:rFonts w:cs="Arial"/>
          <w:noProof/>
          <w:lang w:eastAsia="es-ES"/>
        </w:rPr>
        <w:t>Al cierre de la Vigencia 2016, el ICBF presentó los siguientes resultados relacionados con la constitución del rezago presupuestal:</w:t>
      </w:r>
    </w:p>
    <w:p w14:paraId="5AF3B7DC" w14:textId="77777777" w:rsidR="005129EB" w:rsidRPr="007608C2" w:rsidRDefault="005129EB" w:rsidP="005129EB">
      <w:pPr>
        <w:spacing w:after="0" w:line="240" w:lineRule="auto"/>
        <w:jc w:val="both"/>
        <w:rPr>
          <w:rFonts w:cs="Arial"/>
          <w:sz w:val="20"/>
          <w:lang w:val="es-CO" w:eastAsia="es-CO"/>
        </w:rPr>
      </w:pPr>
      <w:r w:rsidRPr="007608C2">
        <w:rPr>
          <w:rFonts w:cs="Arial"/>
          <w:noProof/>
          <w:sz w:val="20"/>
          <w:lang w:eastAsia="es-ES"/>
        </w:rPr>
        <w:fldChar w:fldCharType="begin"/>
      </w:r>
      <w:r w:rsidRPr="007608C2">
        <w:rPr>
          <w:rFonts w:cs="Arial"/>
          <w:noProof/>
          <w:sz w:val="20"/>
          <w:lang w:eastAsia="es-ES"/>
        </w:rPr>
        <w:instrText xml:space="preserve"> LINK Excel.Sheet.12 "Libro1" "Hoja1!F18C4:F20C6" \a \f 4 \h  \* MERGEFORMAT </w:instrText>
      </w:r>
      <w:r w:rsidRPr="007608C2">
        <w:rPr>
          <w:rFonts w:cs="Arial"/>
          <w:noProof/>
          <w:sz w:val="20"/>
          <w:lang w:eastAsia="es-ES"/>
        </w:rPr>
        <w:fldChar w:fldCharType="separate"/>
      </w:r>
    </w:p>
    <w:tbl>
      <w:tblPr>
        <w:tblW w:w="6460" w:type="dxa"/>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920"/>
        <w:gridCol w:w="2220"/>
        <w:gridCol w:w="1320"/>
      </w:tblGrid>
      <w:tr w:rsidR="005129EB" w:rsidRPr="002F4157" w14:paraId="2933BFF7" w14:textId="77777777" w:rsidTr="002F4157">
        <w:trPr>
          <w:trHeight w:val="315"/>
          <w:jc w:val="center"/>
        </w:trPr>
        <w:tc>
          <w:tcPr>
            <w:tcW w:w="2920" w:type="dxa"/>
            <w:shd w:val="clear" w:color="auto" w:fill="76922E"/>
            <w:vAlign w:val="center"/>
            <w:hideMark/>
          </w:tcPr>
          <w:p w14:paraId="52E14B7C" w14:textId="77777777" w:rsidR="005129EB" w:rsidRPr="002F4157" w:rsidRDefault="002F4157" w:rsidP="004652A6">
            <w:pPr>
              <w:spacing w:after="0" w:line="240" w:lineRule="auto"/>
              <w:jc w:val="both"/>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Rezago Potencial A 31/12/16</w:t>
            </w:r>
          </w:p>
        </w:tc>
        <w:tc>
          <w:tcPr>
            <w:tcW w:w="2220" w:type="dxa"/>
            <w:shd w:val="clear" w:color="auto" w:fill="76922E"/>
            <w:vAlign w:val="center"/>
            <w:hideMark/>
          </w:tcPr>
          <w:p w14:paraId="2819C8B6" w14:textId="77777777" w:rsidR="005129EB" w:rsidRPr="002F4157" w:rsidRDefault="002F4157" w:rsidP="004652A6">
            <w:pPr>
              <w:spacing w:after="0" w:line="240" w:lineRule="auto"/>
              <w:jc w:val="right"/>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 xml:space="preserve"> $ 254.864,84</w:t>
            </w:r>
          </w:p>
        </w:tc>
        <w:tc>
          <w:tcPr>
            <w:tcW w:w="1320" w:type="dxa"/>
            <w:shd w:val="clear" w:color="auto" w:fill="76922E"/>
            <w:vAlign w:val="center"/>
            <w:hideMark/>
          </w:tcPr>
          <w:p w14:paraId="0035C0D8" w14:textId="77777777" w:rsidR="005129EB" w:rsidRPr="002F4157" w:rsidRDefault="002F4157" w:rsidP="004652A6">
            <w:pPr>
              <w:spacing w:after="0" w:line="240" w:lineRule="auto"/>
              <w:jc w:val="right"/>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4,67%</w:t>
            </w:r>
          </w:p>
        </w:tc>
      </w:tr>
      <w:tr w:rsidR="005129EB" w:rsidRPr="002F4157" w14:paraId="026095B8" w14:textId="77777777" w:rsidTr="002F4157">
        <w:trPr>
          <w:trHeight w:val="315"/>
          <w:jc w:val="center"/>
        </w:trPr>
        <w:tc>
          <w:tcPr>
            <w:tcW w:w="2920" w:type="dxa"/>
            <w:shd w:val="clear" w:color="auto" w:fill="auto"/>
            <w:vAlign w:val="center"/>
            <w:hideMark/>
          </w:tcPr>
          <w:p w14:paraId="415821A0" w14:textId="77777777" w:rsidR="005129EB" w:rsidRPr="002F4157" w:rsidRDefault="002F4157" w:rsidP="004652A6">
            <w:pPr>
              <w:spacing w:after="0" w:line="240" w:lineRule="auto"/>
              <w:jc w:val="both"/>
              <w:rPr>
                <w:rFonts w:eastAsia="Times New Roman" w:cs="Arial"/>
                <w:sz w:val="18"/>
                <w:szCs w:val="18"/>
                <w:lang w:val="es-CO" w:eastAsia="es-CO"/>
              </w:rPr>
            </w:pPr>
            <w:r w:rsidRPr="002F4157">
              <w:rPr>
                <w:rFonts w:eastAsia="Times New Roman" w:cs="Arial"/>
                <w:sz w:val="18"/>
                <w:szCs w:val="18"/>
                <w:lang w:val="es-CO" w:eastAsia="es-CO"/>
              </w:rPr>
              <w:t>Reservas Presupuestales</w:t>
            </w:r>
          </w:p>
        </w:tc>
        <w:tc>
          <w:tcPr>
            <w:tcW w:w="2220" w:type="dxa"/>
            <w:shd w:val="clear" w:color="auto" w:fill="auto"/>
            <w:vAlign w:val="center"/>
            <w:hideMark/>
          </w:tcPr>
          <w:p w14:paraId="6D0ED682"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$ 254.791,26</w:t>
            </w:r>
          </w:p>
        </w:tc>
        <w:tc>
          <w:tcPr>
            <w:tcW w:w="1320" w:type="dxa"/>
            <w:shd w:val="clear" w:color="auto" w:fill="auto"/>
            <w:vAlign w:val="center"/>
            <w:hideMark/>
          </w:tcPr>
          <w:p w14:paraId="6D481BD4"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99,97%</w:t>
            </w:r>
          </w:p>
        </w:tc>
      </w:tr>
      <w:tr w:rsidR="005129EB" w:rsidRPr="002F4157" w14:paraId="5B1F744B" w14:textId="77777777" w:rsidTr="002F4157">
        <w:trPr>
          <w:trHeight w:val="315"/>
          <w:jc w:val="center"/>
        </w:trPr>
        <w:tc>
          <w:tcPr>
            <w:tcW w:w="2920" w:type="dxa"/>
            <w:shd w:val="clear" w:color="auto" w:fill="auto"/>
            <w:vAlign w:val="center"/>
            <w:hideMark/>
          </w:tcPr>
          <w:p w14:paraId="4E5C7781" w14:textId="77777777" w:rsidR="005129EB" w:rsidRPr="002F4157" w:rsidRDefault="002F4157" w:rsidP="004652A6">
            <w:pPr>
              <w:spacing w:after="0" w:line="240" w:lineRule="auto"/>
              <w:jc w:val="both"/>
              <w:rPr>
                <w:rFonts w:eastAsia="Times New Roman" w:cs="Arial"/>
                <w:sz w:val="18"/>
                <w:szCs w:val="18"/>
                <w:lang w:val="es-CO" w:eastAsia="es-CO"/>
              </w:rPr>
            </w:pPr>
            <w:r>
              <w:rPr>
                <w:rFonts w:eastAsia="Times New Roman" w:cs="Arial"/>
                <w:sz w:val="18"/>
                <w:szCs w:val="18"/>
                <w:lang w:val="es-CO" w:eastAsia="es-CO"/>
              </w:rPr>
              <w:t>Cuentas P</w:t>
            </w:r>
            <w:r w:rsidRPr="002F4157">
              <w:rPr>
                <w:rFonts w:eastAsia="Times New Roman" w:cs="Arial"/>
                <w:sz w:val="18"/>
                <w:szCs w:val="18"/>
                <w:lang w:val="es-CO" w:eastAsia="es-CO"/>
              </w:rPr>
              <w:t>or Pagar</w:t>
            </w:r>
          </w:p>
        </w:tc>
        <w:tc>
          <w:tcPr>
            <w:tcW w:w="2220" w:type="dxa"/>
            <w:shd w:val="clear" w:color="auto" w:fill="auto"/>
            <w:vAlign w:val="center"/>
            <w:hideMark/>
          </w:tcPr>
          <w:p w14:paraId="4C616A87"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$ 73,59</w:t>
            </w:r>
          </w:p>
        </w:tc>
        <w:tc>
          <w:tcPr>
            <w:tcW w:w="1320" w:type="dxa"/>
            <w:shd w:val="clear" w:color="auto" w:fill="auto"/>
            <w:vAlign w:val="center"/>
            <w:hideMark/>
          </w:tcPr>
          <w:p w14:paraId="5040A5A4"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0,03%</w:t>
            </w:r>
          </w:p>
        </w:tc>
      </w:tr>
    </w:tbl>
    <w:p w14:paraId="60BD5AC7" w14:textId="77777777" w:rsidR="005129EB" w:rsidRPr="007608C2" w:rsidRDefault="005129EB" w:rsidP="005129EB">
      <w:pPr>
        <w:spacing w:after="0" w:line="240" w:lineRule="auto"/>
        <w:jc w:val="both"/>
        <w:rPr>
          <w:rFonts w:cs="Arial"/>
          <w:sz w:val="20"/>
          <w:lang w:val="es-CO" w:eastAsia="es-CO"/>
        </w:rPr>
      </w:pPr>
      <w:r w:rsidRPr="007608C2">
        <w:rPr>
          <w:rFonts w:cs="Arial"/>
          <w:noProof/>
          <w:sz w:val="20"/>
          <w:lang w:eastAsia="es-ES"/>
        </w:rPr>
        <w:fldChar w:fldCharType="end"/>
      </w:r>
      <w:r w:rsidRPr="007608C2">
        <w:rPr>
          <w:rFonts w:cs="Arial"/>
          <w:noProof/>
          <w:sz w:val="20"/>
          <w:lang w:eastAsia="es-ES"/>
        </w:rPr>
        <w:fldChar w:fldCharType="begin"/>
      </w:r>
      <w:r w:rsidRPr="007608C2">
        <w:rPr>
          <w:rFonts w:cs="Arial"/>
          <w:noProof/>
          <w:sz w:val="20"/>
          <w:lang w:eastAsia="es-ES"/>
        </w:rPr>
        <w:instrText xml:space="preserve"> LINK Excel.Sheet.12 "Libro1" "Hoja1!F23C4:F25C6" \a \f 4 \h  \* MERGEFORMAT </w:instrText>
      </w:r>
      <w:r w:rsidRPr="007608C2">
        <w:rPr>
          <w:rFonts w:cs="Arial"/>
          <w:noProof/>
          <w:sz w:val="20"/>
          <w:lang w:eastAsia="es-ES"/>
        </w:rPr>
        <w:fldChar w:fldCharType="separate"/>
      </w:r>
    </w:p>
    <w:tbl>
      <w:tblPr>
        <w:tblW w:w="6460" w:type="dxa"/>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920"/>
        <w:gridCol w:w="2220"/>
        <w:gridCol w:w="1320"/>
      </w:tblGrid>
      <w:tr w:rsidR="005129EB" w:rsidRPr="002F4157" w14:paraId="2F1B42BF" w14:textId="77777777" w:rsidTr="002F4157">
        <w:trPr>
          <w:trHeight w:val="315"/>
          <w:jc w:val="center"/>
        </w:trPr>
        <w:tc>
          <w:tcPr>
            <w:tcW w:w="2920" w:type="dxa"/>
            <w:shd w:val="clear" w:color="auto" w:fill="76922E"/>
            <w:vAlign w:val="center"/>
            <w:hideMark/>
          </w:tcPr>
          <w:p w14:paraId="5B5075F5" w14:textId="77777777" w:rsidR="005129EB" w:rsidRPr="002F4157" w:rsidRDefault="004005A3" w:rsidP="004005A3">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lastRenderedPageBreak/>
              <w:t xml:space="preserve">Rezago Trasladado al </w:t>
            </w:r>
            <w:r w:rsidR="002F4157" w:rsidRPr="002F4157">
              <w:rPr>
                <w:rFonts w:eastAsia="Times New Roman" w:cs="Arial"/>
                <w:b/>
                <w:bCs/>
                <w:color w:val="FFFFFF" w:themeColor="background1"/>
                <w:sz w:val="18"/>
                <w:szCs w:val="18"/>
                <w:lang w:val="es-CO" w:eastAsia="es-CO"/>
              </w:rPr>
              <w:t>20/01/2017</w:t>
            </w:r>
          </w:p>
        </w:tc>
        <w:tc>
          <w:tcPr>
            <w:tcW w:w="2220" w:type="dxa"/>
            <w:shd w:val="clear" w:color="auto" w:fill="76922E"/>
            <w:vAlign w:val="center"/>
            <w:hideMark/>
          </w:tcPr>
          <w:p w14:paraId="38CA26E6" w14:textId="77777777" w:rsidR="005129EB" w:rsidRPr="002F4157" w:rsidRDefault="002F4157" w:rsidP="004005A3">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$ 225.134,03</w:t>
            </w:r>
          </w:p>
        </w:tc>
        <w:tc>
          <w:tcPr>
            <w:tcW w:w="1320" w:type="dxa"/>
            <w:shd w:val="clear" w:color="auto" w:fill="76922E"/>
            <w:vAlign w:val="center"/>
            <w:hideMark/>
          </w:tcPr>
          <w:p w14:paraId="3E4318CD" w14:textId="77777777" w:rsidR="005129EB" w:rsidRPr="002F4157" w:rsidRDefault="002F4157" w:rsidP="004005A3">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4,13%</w:t>
            </w:r>
          </w:p>
        </w:tc>
      </w:tr>
      <w:tr w:rsidR="005129EB" w:rsidRPr="002F4157" w14:paraId="650D31D1" w14:textId="77777777" w:rsidTr="002F4157">
        <w:trPr>
          <w:trHeight w:val="315"/>
          <w:jc w:val="center"/>
        </w:trPr>
        <w:tc>
          <w:tcPr>
            <w:tcW w:w="2920" w:type="dxa"/>
            <w:shd w:val="clear" w:color="auto" w:fill="auto"/>
            <w:vAlign w:val="center"/>
            <w:hideMark/>
          </w:tcPr>
          <w:p w14:paraId="43DC5DCC" w14:textId="77777777" w:rsidR="005129EB" w:rsidRPr="002F4157" w:rsidRDefault="002F4157" w:rsidP="004652A6">
            <w:pPr>
              <w:spacing w:after="0" w:line="240" w:lineRule="auto"/>
              <w:jc w:val="both"/>
              <w:rPr>
                <w:rFonts w:eastAsia="Times New Roman" w:cs="Arial"/>
                <w:sz w:val="18"/>
                <w:szCs w:val="18"/>
                <w:lang w:val="es-CO" w:eastAsia="es-CO"/>
              </w:rPr>
            </w:pPr>
            <w:r w:rsidRPr="002F4157">
              <w:rPr>
                <w:rFonts w:eastAsia="Times New Roman" w:cs="Arial"/>
                <w:sz w:val="18"/>
                <w:szCs w:val="18"/>
                <w:lang w:val="es-CO" w:eastAsia="es-CO"/>
              </w:rPr>
              <w:t>Reservas Presupuestales</w:t>
            </w:r>
          </w:p>
        </w:tc>
        <w:tc>
          <w:tcPr>
            <w:tcW w:w="2220" w:type="dxa"/>
            <w:shd w:val="clear" w:color="auto" w:fill="auto"/>
            <w:vAlign w:val="center"/>
            <w:hideMark/>
          </w:tcPr>
          <w:p w14:paraId="78072EBA"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$ 75.613,87</w:t>
            </w:r>
          </w:p>
        </w:tc>
        <w:tc>
          <w:tcPr>
            <w:tcW w:w="1320" w:type="dxa"/>
            <w:shd w:val="clear" w:color="auto" w:fill="auto"/>
            <w:vAlign w:val="center"/>
            <w:hideMark/>
          </w:tcPr>
          <w:p w14:paraId="46988AAF"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33,59%</w:t>
            </w:r>
          </w:p>
        </w:tc>
      </w:tr>
      <w:tr w:rsidR="005129EB" w:rsidRPr="002F4157" w14:paraId="04B22E87" w14:textId="77777777" w:rsidTr="002F4157">
        <w:trPr>
          <w:trHeight w:val="315"/>
          <w:jc w:val="center"/>
        </w:trPr>
        <w:tc>
          <w:tcPr>
            <w:tcW w:w="2920" w:type="dxa"/>
            <w:shd w:val="clear" w:color="auto" w:fill="auto"/>
            <w:vAlign w:val="center"/>
            <w:hideMark/>
          </w:tcPr>
          <w:p w14:paraId="463CFB63" w14:textId="77777777" w:rsidR="005129EB" w:rsidRPr="002F4157" w:rsidRDefault="002F4157" w:rsidP="004652A6">
            <w:pPr>
              <w:spacing w:after="0" w:line="240" w:lineRule="auto"/>
              <w:jc w:val="both"/>
              <w:rPr>
                <w:rFonts w:eastAsia="Times New Roman" w:cs="Arial"/>
                <w:sz w:val="18"/>
                <w:szCs w:val="18"/>
                <w:lang w:val="es-CO" w:eastAsia="es-CO"/>
              </w:rPr>
            </w:pPr>
            <w:r w:rsidRPr="002F4157">
              <w:rPr>
                <w:rFonts w:eastAsia="Times New Roman" w:cs="Arial"/>
                <w:sz w:val="18"/>
                <w:szCs w:val="18"/>
                <w:lang w:val="es-CO" w:eastAsia="es-CO"/>
              </w:rPr>
              <w:t>Cuentas Por Pagar</w:t>
            </w:r>
          </w:p>
        </w:tc>
        <w:tc>
          <w:tcPr>
            <w:tcW w:w="2220" w:type="dxa"/>
            <w:shd w:val="clear" w:color="auto" w:fill="auto"/>
            <w:vAlign w:val="center"/>
            <w:hideMark/>
          </w:tcPr>
          <w:p w14:paraId="2C84E45A"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$ 149.520,16</w:t>
            </w:r>
          </w:p>
        </w:tc>
        <w:tc>
          <w:tcPr>
            <w:tcW w:w="1320" w:type="dxa"/>
            <w:shd w:val="clear" w:color="auto" w:fill="auto"/>
            <w:vAlign w:val="center"/>
            <w:hideMark/>
          </w:tcPr>
          <w:p w14:paraId="01390CF1" w14:textId="77777777"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66,41%</w:t>
            </w:r>
          </w:p>
        </w:tc>
      </w:tr>
    </w:tbl>
    <w:p w14:paraId="42AFB4A1" w14:textId="77777777" w:rsidR="005129EB" w:rsidRPr="002F4157" w:rsidRDefault="005129EB" w:rsidP="005129EB">
      <w:pPr>
        <w:spacing w:after="0" w:line="240" w:lineRule="auto"/>
        <w:jc w:val="both"/>
        <w:rPr>
          <w:rFonts w:cs="Arial"/>
          <w:sz w:val="16"/>
          <w:szCs w:val="16"/>
        </w:rPr>
      </w:pPr>
      <w:r w:rsidRPr="007608C2">
        <w:rPr>
          <w:rFonts w:cs="Arial"/>
          <w:noProof/>
          <w:sz w:val="20"/>
          <w:lang w:eastAsia="es-ES"/>
        </w:rPr>
        <w:fldChar w:fldCharType="end"/>
      </w:r>
      <w:r w:rsidRPr="007608C2">
        <w:rPr>
          <w:rFonts w:cs="Arial"/>
        </w:rPr>
        <w:t xml:space="preserve"> </w:t>
      </w:r>
      <w:r w:rsidRPr="007608C2">
        <w:rPr>
          <w:rFonts w:cs="Arial"/>
        </w:rPr>
        <w:tab/>
      </w:r>
      <w:r w:rsidRPr="007608C2">
        <w:rPr>
          <w:rFonts w:cs="Arial"/>
        </w:rPr>
        <w:tab/>
      </w:r>
      <w:r w:rsidRPr="002F4157">
        <w:rPr>
          <w:rFonts w:cs="Arial"/>
          <w:sz w:val="16"/>
          <w:szCs w:val="16"/>
        </w:rPr>
        <w:t xml:space="preserve"> Fuente: SIIF NACION</w:t>
      </w:r>
    </w:p>
    <w:p w14:paraId="69B163AE" w14:textId="77777777" w:rsidR="005129EB" w:rsidRPr="007608C2" w:rsidRDefault="005129EB" w:rsidP="005129EB">
      <w:pPr>
        <w:spacing w:before="100" w:beforeAutospacing="1" w:after="100" w:afterAutospacing="1" w:line="240" w:lineRule="auto"/>
        <w:jc w:val="both"/>
        <w:rPr>
          <w:rFonts w:cs="Arial"/>
          <w:noProof/>
          <w:lang w:eastAsia="es-ES"/>
        </w:rPr>
      </w:pPr>
      <w:r w:rsidRPr="007608C2">
        <w:rPr>
          <w:rFonts w:cs="Arial"/>
          <w:noProof/>
          <w:lang w:eastAsia="es-ES"/>
        </w:rPr>
        <w:t>El cuadro anterior revela la situación presentada el 31 de diciembre en la cual se determinaron reservas presupuestales potenciales por $ 254.791 millones, correspondientes al 99.97% del total del rezago potencial (254.864 millones), y obligaciones potenciales por $ 73 millones equivalentes al 0.03%.</w:t>
      </w:r>
    </w:p>
    <w:p w14:paraId="5549E6F9" w14:textId="496D3361" w:rsidR="005129EB" w:rsidRDefault="005129EB" w:rsidP="005129EB">
      <w:pPr>
        <w:spacing w:before="100" w:beforeAutospacing="1" w:after="100" w:afterAutospacing="1" w:line="240" w:lineRule="auto"/>
        <w:jc w:val="both"/>
        <w:rPr>
          <w:rFonts w:cs="Arial"/>
          <w:noProof/>
          <w:lang w:eastAsia="es-ES"/>
        </w:rPr>
      </w:pPr>
      <w:r w:rsidRPr="007608C2">
        <w:rPr>
          <w:rFonts w:cs="Arial"/>
          <w:noProof/>
          <w:lang w:eastAsia="es-ES"/>
        </w:rPr>
        <w:t xml:space="preserve">Durante el período habilitado por el MHCP para el traslado de documentos en SIIF Nación,  las reservas presupuestales definitivas ascendieorn a $ 75.613 millones (equivalentes al 33.59% del rezago trasladado $225.134 millones), y las obligaciones de cuentas por pagar $ 149.520 millones correspondientes al 66.41%. </w:t>
      </w:r>
    </w:p>
    <w:p w14:paraId="77E50B53" w14:textId="77777777" w:rsidR="008D7C76" w:rsidRPr="005762C8" w:rsidRDefault="008D7C76" w:rsidP="008D7C76">
      <w:pPr>
        <w:pStyle w:val="Prrafodelista"/>
        <w:spacing w:before="100" w:beforeAutospacing="1" w:after="0" w:line="240" w:lineRule="auto"/>
        <w:ind w:left="390"/>
        <w:jc w:val="both"/>
        <w:outlineLvl w:val="0"/>
        <w:rPr>
          <w:rFonts w:cs="Arial"/>
          <w:b/>
        </w:rPr>
      </w:pPr>
    </w:p>
    <w:p w14:paraId="28F065EA" w14:textId="7492EAF6" w:rsidR="008D7C76" w:rsidRPr="007608C2" w:rsidRDefault="008D7C76" w:rsidP="008D7C76">
      <w:pPr>
        <w:pStyle w:val="Prrafodelista"/>
        <w:numPr>
          <w:ilvl w:val="1"/>
          <w:numId w:val="2"/>
        </w:numPr>
        <w:spacing w:before="100" w:beforeAutospacing="1" w:after="100" w:afterAutospacing="1" w:line="240" w:lineRule="auto"/>
        <w:jc w:val="both"/>
        <w:outlineLvl w:val="0"/>
        <w:rPr>
          <w:rFonts w:cs="Arial"/>
          <w:b/>
        </w:rPr>
      </w:pPr>
      <w:bookmarkStart w:id="15" w:name="_Toc505111298"/>
      <w:r>
        <w:rPr>
          <w:rFonts w:eastAsiaTheme="majorEastAsia" w:cs="Arial"/>
          <w:b/>
        </w:rPr>
        <w:t>LOGROS 2017</w:t>
      </w:r>
      <w:bookmarkEnd w:id="15"/>
      <w:r>
        <w:rPr>
          <w:rFonts w:eastAsiaTheme="majorEastAsia" w:cs="Arial"/>
          <w:b/>
        </w:rPr>
        <w:t xml:space="preserve"> </w:t>
      </w:r>
    </w:p>
    <w:p w14:paraId="0DA355D2" w14:textId="6B789CC4" w:rsidR="005129EB" w:rsidRPr="007608C2" w:rsidRDefault="005129EB" w:rsidP="005129EB">
      <w:pPr>
        <w:spacing w:before="100" w:beforeAutospacing="1" w:after="100" w:afterAutospacing="1" w:line="240" w:lineRule="auto"/>
        <w:jc w:val="both"/>
        <w:rPr>
          <w:rFonts w:cs="Arial"/>
        </w:rPr>
      </w:pPr>
      <w:r w:rsidRPr="007608C2">
        <w:rPr>
          <w:rFonts w:cs="Arial"/>
        </w:rPr>
        <w:t>La ejecución presupuestal (compromisos), registrada en 2017 del ICBF es la mejor de su historia “49 AÑOS”. Por otro lado, la obligación registrada es la más alta desde el 2011 y superamos las metas planteadas con Presidencia (portal de transparencia económica) y DPS.</w:t>
      </w:r>
    </w:p>
    <w:p w14:paraId="4E200FC3" w14:textId="77777777" w:rsidR="005129EB" w:rsidRPr="007608C2" w:rsidRDefault="005129EB" w:rsidP="005129EB">
      <w:pPr>
        <w:spacing w:before="100" w:beforeAutospacing="1" w:after="100" w:afterAutospacing="1" w:line="240" w:lineRule="auto"/>
        <w:jc w:val="both"/>
        <w:rPr>
          <w:rFonts w:cs="Arial"/>
        </w:rPr>
      </w:pPr>
      <w:r w:rsidRPr="007608C2">
        <w:rPr>
          <w:rFonts w:cs="Arial"/>
        </w:rPr>
        <w:t>Los resultados registrados de los niveles de ejecución presupuestal  en compromisos y obligaciones del ICBF al  cierre de la vigencia 2017, son producto de la implementación de estrategias de seguimiento permanente  con el fin de garantizar la ejecución del 100% de los recursos, con miras a cumplir el  objetivo planteado por la Dirección General y ejecutado por la Secretaria General a través de la Dirección Financiera en conjunto con las Áreas de la Sede de la Dirección General frente a la ejecución eficaz de los recursos de la entidad.</w:t>
      </w:r>
    </w:p>
    <w:p w14:paraId="3F0987B4" w14:textId="77777777" w:rsidR="005129EB" w:rsidRPr="007608C2" w:rsidRDefault="005129EB" w:rsidP="005129EB">
      <w:pPr>
        <w:spacing w:before="100" w:beforeAutospacing="1" w:after="100" w:afterAutospacing="1" w:line="240" w:lineRule="auto"/>
        <w:jc w:val="both"/>
        <w:rPr>
          <w:rFonts w:cs="Arial"/>
        </w:rPr>
      </w:pPr>
      <w:r w:rsidRPr="007608C2">
        <w:rPr>
          <w:rFonts w:cs="Arial"/>
        </w:rPr>
        <w:t>Durante el año 2017 se llevaron a cabo 4 encuentros Macro regionales en los que se realizaron jornadas de capacitación y actualización con los equipos financieros de todas las Regionales del ICBF, con lo que se logró atender temáticas fundamentales, aclarar dudas importantes y concertar compromisos para solucionar inconvenientes y problemáticas presentadas en el ámbito del proceso financiero de las distintas Regionales.</w:t>
      </w:r>
    </w:p>
    <w:p w14:paraId="6BA7D263" w14:textId="77777777" w:rsidR="005129EB" w:rsidRPr="007608C2" w:rsidRDefault="005129EB" w:rsidP="005129EB">
      <w:pPr>
        <w:spacing w:before="100" w:beforeAutospacing="1" w:after="100" w:afterAutospacing="1" w:line="240" w:lineRule="auto"/>
        <w:jc w:val="both"/>
        <w:rPr>
          <w:rFonts w:cs="Arial"/>
        </w:rPr>
      </w:pPr>
      <w:r w:rsidRPr="007608C2">
        <w:rPr>
          <w:rFonts w:cs="Arial"/>
        </w:rPr>
        <w:t>Con la expedición de la Circular 009 del 5 de mayo de 2017 y el alcance a la circular 004 de 2017, se definieron los plazos para que los Gerentes de recursos  tramitarán los traslados presupuestales, disminuyendo en alto grado la emisión de Resoluciones de modificación presupuestal frente al 2016, arrojando resultados favorables en la reducción  del impacto y desgaste administrativo producto de las asignaciones repetitivas de apropiación por parte delas áreas a las distintas Regionales del ICBF.</w:t>
      </w:r>
    </w:p>
    <w:p w14:paraId="203F238B" w14:textId="77777777" w:rsidR="005129EB" w:rsidRPr="007608C2" w:rsidRDefault="005129EB" w:rsidP="005129EB">
      <w:pPr>
        <w:spacing w:before="100" w:beforeAutospacing="1" w:after="100" w:afterAutospacing="1" w:line="240" w:lineRule="auto"/>
        <w:jc w:val="both"/>
        <w:rPr>
          <w:rFonts w:cs="Arial"/>
        </w:rPr>
      </w:pPr>
      <w:r w:rsidRPr="007608C2">
        <w:rPr>
          <w:rFonts w:cs="Arial"/>
        </w:rPr>
        <w:lastRenderedPageBreak/>
        <w:t>Un aspecto relevante y trascendental que marcó la diferencia durante el 2017 ha sido la puesta en marcha, estabilización y funcionabilidad del Aplicativo de Análisis y Seguimiento Presupuestal ASP-NMF, producto las actividades encabezadas por el Grupo de Presupuesto de la Dirección Financiera , adelantando capacitaciones presenciales y en línea, con las distintas áreas de la Sede Nacional y las 33 Regionales del ICBF, sumado a las labores de campo en las Regionales Bogotá y Valle y reportando casos de uso para el mejoramiento de la herramienta, todo esto con el fin que las Regionales y Áreas y Gerentes de Recursos adelanten el seguimiento a la ejecución presupuestal cada mes.</w:t>
      </w:r>
    </w:p>
    <w:p w14:paraId="31433D79" w14:textId="77777777" w:rsidR="005129EB" w:rsidRPr="007608C2" w:rsidRDefault="005129EB" w:rsidP="005129EB">
      <w:pPr>
        <w:spacing w:before="100" w:beforeAutospacing="1" w:after="100" w:afterAutospacing="1" w:line="240" w:lineRule="auto"/>
        <w:jc w:val="both"/>
        <w:rPr>
          <w:rFonts w:cs="Arial"/>
        </w:rPr>
      </w:pPr>
      <w:r w:rsidRPr="007608C2">
        <w:rPr>
          <w:rFonts w:cs="Arial"/>
        </w:rPr>
        <w:t>Desde el grupo de Presupuesto fueron reportados mes a mes a las distintas Regionales y a las Áreas de la Sede Nacional los informes de seguimiento con Certificados de Disponibilidad Presupuestal recurrentes generando alertas con el fin de identificar las razones por las cuales se encontraban saldos en los mimos con periodicidad de 90 días sin movimientos, lo que ha permitió el seguimiento y utilización de los recursos oportunamente.</w:t>
      </w:r>
    </w:p>
    <w:p w14:paraId="7B9A2AB6" w14:textId="77777777" w:rsidR="005129EB" w:rsidRPr="007608C2" w:rsidRDefault="005129EB" w:rsidP="005129EB">
      <w:pPr>
        <w:spacing w:before="100" w:beforeAutospacing="1" w:after="100" w:afterAutospacing="1" w:line="240" w:lineRule="auto"/>
        <w:jc w:val="both"/>
        <w:rPr>
          <w:rFonts w:cs="Arial"/>
        </w:rPr>
      </w:pPr>
      <w:r w:rsidRPr="007608C2">
        <w:rPr>
          <w:rFonts w:cs="Arial"/>
        </w:rPr>
        <w:t>Finalmente, producto de la gestión de monitoreo y control adelantada desde la Dirección Financiera en coordinación con el Grupo de Presupuesto y al seguimiento exhaustivo de la ejecución presupuestal, por áreas y Regionales del ICBF, se logró resultados históricos respecto a la ejecución de la vigencia 2016 y anteriores.</w:t>
      </w:r>
    </w:p>
    <w:tbl>
      <w:tblPr>
        <w:tblW w:w="9335"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408"/>
        <w:gridCol w:w="2126"/>
        <w:gridCol w:w="2067"/>
        <w:gridCol w:w="1867"/>
        <w:gridCol w:w="1867"/>
      </w:tblGrid>
      <w:tr w:rsidR="005129EB" w:rsidRPr="007608C2" w14:paraId="2BCA83BD" w14:textId="77777777" w:rsidTr="002F4157">
        <w:trPr>
          <w:trHeight w:val="244"/>
        </w:trPr>
        <w:tc>
          <w:tcPr>
            <w:tcW w:w="1408" w:type="dxa"/>
            <w:shd w:val="clear" w:color="auto" w:fill="76922E"/>
            <w:noWrap/>
            <w:vAlign w:val="center"/>
            <w:hideMark/>
          </w:tcPr>
          <w:p w14:paraId="64658D90" w14:textId="77777777"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Vigencia</w:t>
            </w:r>
          </w:p>
        </w:tc>
        <w:tc>
          <w:tcPr>
            <w:tcW w:w="2126" w:type="dxa"/>
            <w:shd w:val="clear" w:color="auto" w:fill="76922E"/>
            <w:noWrap/>
            <w:vAlign w:val="center"/>
            <w:hideMark/>
          </w:tcPr>
          <w:p w14:paraId="26F4BA7C" w14:textId="77777777"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Apropiación</w:t>
            </w:r>
            <w:r w:rsidRPr="002F4157">
              <w:rPr>
                <w:rFonts w:eastAsia="Times New Roman" w:cs="Arial"/>
                <w:b/>
                <w:bCs/>
                <w:color w:val="FFFFFF" w:themeColor="background1"/>
                <w:sz w:val="18"/>
                <w:szCs w:val="18"/>
                <w:lang w:val="es-CO" w:eastAsia="es-CO"/>
              </w:rPr>
              <w:t xml:space="preserve"> Vigente</w:t>
            </w:r>
          </w:p>
        </w:tc>
        <w:tc>
          <w:tcPr>
            <w:tcW w:w="2067" w:type="dxa"/>
            <w:shd w:val="clear" w:color="auto" w:fill="76922E"/>
            <w:noWrap/>
            <w:vAlign w:val="center"/>
            <w:hideMark/>
          </w:tcPr>
          <w:p w14:paraId="15A2F37A" w14:textId="77777777"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Compromisos</w:t>
            </w:r>
          </w:p>
        </w:tc>
        <w:tc>
          <w:tcPr>
            <w:tcW w:w="1867" w:type="dxa"/>
            <w:shd w:val="clear" w:color="auto" w:fill="76922E"/>
            <w:noWrap/>
            <w:vAlign w:val="center"/>
            <w:hideMark/>
          </w:tcPr>
          <w:p w14:paraId="27634D4A" w14:textId="77777777"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Obligaciones</w:t>
            </w:r>
          </w:p>
        </w:tc>
        <w:tc>
          <w:tcPr>
            <w:tcW w:w="1867" w:type="dxa"/>
            <w:shd w:val="clear" w:color="auto" w:fill="76922E"/>
            <w:noWrap/>
            <w:vAlign w:val="center"/>
            <w:hideMark/>
          </w:tcPr>
          <w:p w14:paraId="2798CBAD" w14:textId="77777777"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Pagos</w:t>
            </w:r>
          </w:p>
        </w:tc>
      </w:tr>
      <w:tr w:rsidR="005129EB" w:rsidRPr="007608C2" w14:paraId="338D926B" w14:textId="77777777" w:rsidTr="002F4157">
        <w:trPr>
          <w:trHeight w:val="244"/>
        </w:trPr>
        <w:tc>
          <w:tcPr>
            <w:tcW w:w="1408" w:type="dxa"/>
            <w:vMerge w:val="restart"/>
            <w:shd w:val="clear" w:color="auto" w:fill="auto"/>
            <w:noWrap/>
            <w:vAlign w:val="center"/>
            <w:hideMark/>
          </w:tcPr>
          <w:p w14:paraId="132CC5FA"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2017</w:t>
            </w:r>
          </w:p>
        </w:tc>
        <w:tc>
          <w:tcPr>
            <w:tcW w:w="2126" w:type="dxa"/>
            <w:vMerge w:val="restart"/>
            <w:shd w:val="clear" w:color="auto" w:fill="auto"/>
            <w:noWrap/>
            <w:vAlign w:val="center"/>
            <w:hideMark/>
          </w:tcPr>
          <w:p w14:paraId="37B3B2E8"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$ 6.105.754,60</w:t>
            </w:r>
          </w:p>
        </w:tc>
        <w:tc>
          <w:tcPr>
            <w:tcW w:w="2067" w:type="dxa"/>
            <w:shd w:val="clear" w:color="auto" w:fill="auto"/>
            <w:noWrap/>
            <w:vAlign w:val="center"/>
            <w:hideMark/>
          </w:tcPr>
          <w:p w14:paraId="03E332C5"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$ 6.079.405,64</w:t>
            </w:r>
          </w:p>
        </w:tc>
        <w:tc>
          <w:tcPr>
            <w:tcW w:w="1867" w:type="dxa"/>
            <w:shd w:val="clear" w:color="auto" w:fill="auto"/>
            <w:noWrap/>
            <w:vAlign w:val="center"/>
            <w:hideMark/>
          </w:tcPr>
          <w:p w14:paraId="3E1F63CB"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$ 5.985.553,09</w:t>
            </w:r>
          </w:p>
        </w:tc>
        <w:tc>
          <w:tcPr>
            <w:tcW w:w="1867" w:type="dxa"/>
            <w:shd w:val="clear" w:color="auto" w:fill="auto"/>
            <w:noWrap/>
            <w:vAlign w:val="center"/>
            <w:hideMark/>
          </w:tcPr>
          <w:p w14:paraId="55442D60"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$ 5.904.101,90</w:t>
            </w:r>
          </w:p>
        </w:tc>
      </w:tr>
      <w:tr w:rsidR="005129EB" w:rsidRPr="007608C2" w14:paraId="32CD5052" w14:textId="77777777" w:rsidTr="002F4157">
        <w:trPr>
          <w:trHeight w:val="244"/>
        </w:trPr>
        <w:tc>
          <w:tcPr>
            <w:tcW w:w="1408" w:type="dxa"/>
            <w:vMerge/>
            <w:shd w:val="clear" w:color="auto" w:fill="auto"/>
            <w:vAlign w:val="center"/>
            <w:hideMark/>
          </w:tcPr>
          <w:p w14:paraId="5936E4D7" w14:textId="77777777" w:rsidR="005129EB" w:rsidRPr="007608C2" w:rsidRDefault="005129EB" w:rsidP="004652A6">
            <w:pPr>
              <w:spacing w:after="0" w:line="240" w:lineRule="auto"/>
              <w:rPr>
                <w:rFonts w:eastAsia="Times New Roman" w:cs="Arial"/>
                <w:color w:val="000000"/>
                <w:sz w:val="18"/>
                <w:szCs w:val="18"/>
                <w:lang w:val="es-CO" w:eastAsia="es-CO"/>
              </w:rPr>
            </w:pPr>
          </w:p>
        </w:tc>
        <w:tc>
          <w:tcPr>
            <w:tcW w:w="2126" w:type="dxa"/>
            <w:vMerge/>
            <w:shd w:val="clear" w:color="auto" w:fill="auto"/>
            <w:vAlign w:val="center"/>
            <w:hideMark/>
          </w:tcPr>
          <w:p w14:paraId="29F6015F" w14:textId="77777777" w:rsidR="005129EB" w:rsidRPr="007608C2" w:rsidRDefault="005129EB" w:rsidP="004652A6">
            <w:pPr>
              <w:spacing w:after="0" w:line="240" w:lineRule="auto"/>
              <w:rPr>
                <w:rFonts w:eastAsia="Times New Roman" w:cs="Arial"/>
                <w:color w:val="000000"/>
                <w:sz w:val="18"/>
                <w:szCs w:val="18"/>
                <w:lang w:val="es-CO" w:eastAsia="es-CO"/>
              </w:rPr>
            </w:pPr>
          </w:p>
        </w:tc>
        <w:tc>
          <w:tcPr>
            <w:tcW w:w="2067" w:type="dxa"/>
            <w:shd w:val="clear" w:color="auto" w:fill="auto"/>
            <w:noWrap/>
            <w:vAlign w:val="center"/>
            <w:hideMark/>
          </w:tcPr>
          <w:p w14:paraId="5D9F5740"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99,57%</w:t>
            </w:r>
          </w:p>
        </w:tc>
        <w:tc>
          <w:tcPr>
            <w:tcW w:w="1867" w:type="dxa"/>
            <w:shd w:val="clear" w:color="auto" w:fill="auto"/>
            <w:noWrap/>
            <w:vAlign w:val="center"/>
            <w:hideMark/>
          </w:tcPr>
          <w:p w14:paraId="44E325DD"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98,03%</w:t>
            </w:r>
          </w:p>
        </w:tc>
        <w:tc>
          <w:tcPr>
            <w:tcW w:w="1867" w:type="dxa"/>
            <w:shd w:val="clear" w:color="auto" w:fill="auto"/>
            <w:noWrap/>
            <w:vAlign w:val="center"/>
            <w:hideMark/>
          </w:tcPr>
          <w:p w14:paraId="5930738A"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96,70%</w:t>
            </w:r>
          </w:p>
        </w:tc>
      </w:tr>
      <w:tr w:rsidR="005129EB" w:rsidRPr="007608C2" w14:paraId="0CDC9158" w14:textId="77777777" w:rsidTr="002F4157">
        <w:trPr>
          <w:trHeight w:val="244"/>
        </w:trPr>
        <w:tc>
          <w:tcPr>
            <w:tcW w:w="1408" w:type="dxa"/>
            <w:vMerge w:val="restart"/>
            <w:shd w:val="clear" w:color="auto" w:fill="auto"/>
            <w:noWrap/>
            <w:vAlign w:val="center"/>
            <w:hideMark/>
          </w:tcPr>
          <w:p w14:paraId="098F35CE"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2016</w:t>
            </w:r>
          </w:p>
        </w:tc>
        <w:tc>
          <w:tcPr>
            <w:tcW w:w="2126" w:type="dxa"/>
            <w:vMerge w:val="restart"/>
            <w:shd w:val="clear" w:color="auto" w:fill="auto"/>
            <w:noWrap/>
            <w:vAlign w:val="center"/>
            <w:hideMark/>
          </w:tcPr>
          <w:p w14:paraId="560FD569"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$ 5.457.586,45</w:t>
            </w:r>
          </w:p>
        </w:tc>
        <w:tc>
          <w:tcPr>
            <w:tcW w:w="2067" w:type="dxa"/>
            <w:shd w:val="clear" w:color="auto" w:fill="auto"/>
            <w:noWrap/>
            <w:vAlign w:val="center"/>
            <w:hideMark/>
          </w:tcPr>
          <w:p w14:paraId="387AF21D"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$ 5.424.751,72</w:t>
            </w:r>
          </w:p>
        </w:tc>
        <w:tc>
          <w:tcPr>
            <w:tcW w:w="1867" w:type="dxa"/>
            <w:shd w:val="clear" w:color="auto" w:fill="auto"/>
            <w:noWrap/>
            <w:vAlign w:val="center"/>
            <w:hideMark/>
          </w:tcPr>
          <w:p w14:paraId="5FA71BA0"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$ 5.319.407,24</w:t>
            </w:r>
          </w:p>
        </w:tc>
        <w:tc>
          <w:tcPr>
            <w:tcW w:w="1867" w:type="dxa"/>
            <w:shd w:val="clear" w:color="auto" w:fill="auto"/>
            <w:noWrap/>
            <w:vAlign w:val="center"/>
            <w:hideMark/>
          </w:tcPr>
          <w:p w14:paraId="28DBA1D8"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$ 5.169.886,87</w:t>
            </w:r>
          </w:p>
        </w:tc>
      </w:tr>
      <w:tr w:rsidR="005129EB" w:rsidRPr="007608C2" w14:paraId="1FD682B2" w14:textId="77777777" w:rsidTr="002F4157">
        <w:trPr>
          <w:trHeight w:val="244"/>
        </w:trPr>
        <w:tc>
          <w:tcPr>
            <w:tcW w:w="1408" w:type="dxa"/>
            <w:vMerge/>
            <w:shd w:val="clear" w:color="auto" w:fill="auto"/>
            <w:vAlign w:val="center"/>
            <w:hideMark/>
          </w:tcPr>
          <w:p w14:paraId="04C0A774" w14:textId="77777777" w:rsidR="005129EB" w:rsidRPr="007608C2" w:rsidRDefault="005129EB" w:rsidP="004652A6">
            <w:pPr>
              <w:spacing w:after="0" w:line="240" w:lineRule="auto"/>
              <w:rPr>
                <w:rFonts w:eastAsia="Times New Roman" w:cs="Arial"/>
                <w:color w:val="000000"/>
                <w:sz w:val="18"/>
                <w:szCs w:val="18"/>
                <w:lang w:val="es-CO" w:eastAsia="es-CO"/>
              </w:rPr>
            </w:pPr>
          </w:p>
        </w:tc>
        <w:tc>
          <w:tcPr>
            <w:tcW w:w="2126" w:type="dxa"/>
            <w:vMerge/>
            <w:shd w:val="clear" w:color="auto" w:fill="auto"/>
            <w:vAlign w:val="center"/>
            <w:hideMark/>
          </w:tcPr>
          <w:p w14:paraId="6DE4AF61" w14:textId="77777777" w:rsidR="005129EB" w:rsidRPr="007608C2" w:rsidRDefault="005129EB" w:rsidP="004652A6">
            <w:pPr>
              <w:spacing w:after="0" w:line="240" w:lineRule="auto"/>
              <w:rPr>
                <w:rFonts w:eastAsia="Times New Roman" w:cs="Arial"/>
                <w:color w:val="000000"/>
                <w:sz w:val="18"/>
                <w:szCs w:val="18"/>
                <w:lang w:val="es-CO" w:eastAsia="es-CO"/>
              </w:rPr>
            </w:pPr>
          </w:p>
        </w:tc>
        <w:tc>
          <w:tcPr>
            <w:tcW w:w="2067" w:type="dxa"/>
            <w:shd w:val="clear" w:color="auto" w:fill="auto"/>
            <w:noWrap/>
            <w:vAlign w:val="center"/>
            <w:hideMark/>
          </w:tcPr>
          <w:p w14:paraId="79291CD0"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99,40%</w:t>
            </w:r>
          </w:p>
        </w:tc>
        <w:tc>
          <w:tcPr>
            <w:tcW w:w="1867" w:type="dxa"/>
            <w:shd w:val="clear" w:color="auto" w:fill="auto"/>
            <w:noWrap/>
            <w:vAlign w:val="center"/>
            <w:hideMark/>
          </w:tcPr>
          <w:p w14:paraId="39434C14"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97,47%</w:t>
            </w:r>
          </w:p>
        </w:tc>
        <w:tc>
          <w:tcPr>
            <w:tcW w:w="1867" w:type="dxa"/>
            <w:shd w:val="clear" w:color="auto" w:fill="auto"/>
            <w:noWrap/>
            <w:vAlign w:val="center"/>
            <w:hideMark/>
          </w:tcPr>
          <w:p w14:paraId="65CA601F" w14:textId="77777777"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94,73%</w:t>
            </w:r>
          </w:p>
        </w:tc>
      </w:tr>
    </w:tbl>
    <w:p w14:paraId="03609CB1" w14:textId="77777777" w:rsidR="005129EB" w:rsidRPr="002F4157" w:rsidRDefault="005129EB" w:rsidP="005129EB">
      <w:pPr>
        <w:spacing w:after="0" w:line="240" w:lineRule="auto"/>
        <w:jc w:val="both"/>
        <w:rPr>
          <w:rFonts w:cs="Arial"/>
          <w:sz w:val="16"/>
          <w:szCs w:val="16"/>
        </w:rPr>
      </w:pPr>
      <w:bookmarkStart w:id="16" w:name="_Toc473541599"/>
      <w:bookmarkStart w:id="17" w:name="_Toc503465475"/>
      <w:r w:rsidRPr="002F4157">
        <w:rPr>
          <w:rFonts w:cs="Arial"/>
          <w:sz w:val="16"/>
          <w:szCs w:val="16"/>
        </w:rPr>
        <w:t>Cifras en millones de $</w:t>
      </w:r>
    </w:p>
    <w:p w14:paraId="2C67E45B" w14:textId="227C7DBF" w:rsidR="005129EB" w:rsidRDefault="005129EB" w:rsidP="005129EB">
      <w:pPr>
        <w:spacing w:after="0" w:line="240" w:lineRule="auto"/>
        <w:jc w:val="both"/>
        <w:rPr>
          <w:rFonts w:cs="Arial"/>
          <w:sz w:val="16"/>
          <w:szCs w:val="16"/>
        </w:rPr>
      </w:pPr>
      <w:r w:rsidRPr="002F4157">
        <w:rPr>
          <w:rFonts w:cs="Arial"/>
          <w:sz w:val="16"/>
          <w:szCs w:val="16"/>
        </w:rPr>
        <w:t>Fuente: SIIF NACION</w:t>
      </w:r>
    </w:p>
    <w:p w14:paraId="1CF0C348" w14:textId="7D9310E6" w:rsidR="009C6A2C" w:rsidRDefault="009C6A2C" w:rsidP="005129EB">
      <w:pPr>
        <w:spacing w:after="0" w:line="240" w:lineRule="auto"/>
        <w:jc w:val="both"/>
        <w:rPr>
          <w:rFonts w:cs="Arial"/>
          <w:sz w:val="16"/>
          <w:szCs w:val="16"/>
        </w:rPr>
      </w:pPr>
    </w:p>
    <w:p w14:paraId="2E19F306" w14:textId="77777777" w:rsidR="008D7C76" w:rsidRPr="005762C8" w:rsidRDefault="008D7C76" w:rsidP="008D7C76">
      <w:pPr>
        <w:pStyle w:val="Prrafodelista"/>
        <w:spacing w:before="100" w:beforeAutospacing="1" w:after="0" w:line="240" w:lineRule="auto"/>
        <w:ind w:left="390"/>
        <w:jc w:val="both"/>
        <w:outlineLvl w:val="0"/>
        <w:rPr>
          <w:rFonts w:cs="Arial"/>
          <w:b/>
        </w:rPr>
      </w:pPr>
    </w:p>
    <w:p w14:paraId="462813C1" w14:textId="61512380" w:rsidR="009C6A2C" w:rsidRPr="008D7C76" w:rsidRDefault="008D7C76" w:rsidP="008D7C76">
      <w:pPr>
        <w:pStyle w:val="Prrafodelista"/>
        <w:numPr>
          <w:ilvl w:val="1"/>
          <w:numId w:val="2"/>
        </w:numPr>
        <w:spacing w:before="100" w:beforeAutospacing="1" w:after="100" w:afterAutospacing="1" w:line="240" w:lineRule="auto"/>
        <w:jc w:val="both"/>
        <w:outlineLvl w:val="0"/>
        <w:rPr>
          <w:rFonts w:cs="Arial"/>
          <w:b/>
        </w:rPr>
      </w:pPr>
      <w:bookmarkStart w:id="18" w:name="_Toc505111299"/>
      <w:r>
        <w:rPr>
          <w:rFonts w:eastAsiaTheme="majorEastAsia" w:cs="Arial"/>
          <w:b/>
        </w:rPr>
        <w:t>RETOS 2018</w:t>
      </w:r>
      <w:bookmarkEnd w:id="18"/>
    </w:p>
    <w:bookmarkEnd w:id="16"/>
    <w:bookmarkEnd w:id="17"/>
    <w:p w14:paraId="0B4B0533" w14:textId="77777777"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 xml:space="preserve">Mejorar los niveles de ejecución presupuestal en el 2018. </w:t>
      </w:r>
    </w:p>
    <w:p w14:paraId="58133CA2" w14:textId="77777777"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Fortalecer el seguimiento a la ejecución presupuestal en los niveles regional y Sede Nacional</w:t>
      </w:r>
    </w:p>
    <w:p w14:paraId="7509FB26" w14:textId="77777777"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Brindar asistencia técnica presencial a las áreas de la Sede Nacional y Regionales.</w:t>
      </w:r>
    </w:p>
    <w:p w14:paraId="1AF4DB04" w14:textId="77777777"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Fortalecer los canales de comunicación con los Gerentes de recursos de la Sede de la Dirección General, para lograr una excelente ejecución de los recursos asignados.</w:t>
      </w:r>
      <w:r w:rsidRPr="007608C2" w:rsidDel="00435AA2">
        <w:rPr>
          <w:rFonts w:cs="Arial"/>
        </w:rPr>
        <w:t xml:space="preserve"> </w:t>
      </w:r>
    </w:p>
    <w:p w14:paraId="3E82E5D2" w14:textId="77777777"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Garantizar el cumplimiento de la normatividad en materia de ejecución presupuestal.</w:t>
      </w:r>
    </w:p>
    <w:p w14:paraId="3EB77A10" w14:textId="77777777"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Capacitar permanente a los colaboradores encargados del control y seguimiento a la ejecución presupuestal en los niveles regional y sede de la dirección general.</w:t>
      </w:r>
    </w:p>
    <w:p w14:paraId="1FD28A50" w14:textId="77777777"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Coordinar con los grupos jurídicos en regionales y la dirección de contratación la liquidación de los contratos, suministrando la información registrada en SIIF nación como saldos no ejecutados 2017.</w:t>
      </w:r>
    </w:p>
    <w:p w14:paraId="6B10D203" w14:textId="77777777"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 xml:space="preserve">Solicitar a la Dirección de Contratación la liquidación de los contratos de manera oportuna, con el fin de reinvertir en los rubros de funcionamiento y/o inversión, los saldos no ejecutados </w:t>
      </w:r>
    </w:p>
    <w:p w14:paraId="7F55AAB5" w14:textId="77777777" w:rsidR="000102A4" w:rsidRPr="007608C2" w:rsidRDefault="000102A4" w:rsidP="000102A4">
      <w:pPr>
        <w:tabs>
          <w:tab w:val="num" w:pos="709"/>
        </w:tabs>
        <w:spacing w:before="100" w:beforeAutospacing="1" w:after="100" w:afterAutospacing="1" w:line="240" w:lineRule="auto"/>
        <w:ind w:left="283"/>
        <w:jc w:val="both"/>
        <w:rPr>
          <w:rFonts w:cs="Arial"/>
        </w:rPr>
      </w:pPr>
    </w:p>
    <w:p w14:paraId="1482D812" w14:textId="77777777" w:rsidR="00751035" w:rsidRPr="007608C2" w:rsidRDefault="00751035" w:rsidP="000102A4">
      <w:pPr>
        <w:tabs>
          <w:tab w:val="num" w:pos="709"/>
        </w:tabs>
        <w:spacing w:before="100" w:beforeAutospacing="1" w:after="100" w:afterAutospacing="1" w:line="240" w:lineRule="auto"/>
        <w:ind w:left="283"/>
        <w:jc w:val="both"/>
        <w:rPr>
          <w:rFonts w:cs="Arial"/>
        </w:rPr>
      </w:pPr>
    </w:p>
    <w:p w14:paraId="7AA7D6D2" w14:textId="77777777" w:rsidR="00751035" w:rsidRPr="007608C2" w:rsidRDefault="00751035" w:rsidP="000102A4">
      <w:pPr>
        <w:tabs>
          <w:tab w:val="num" w:pos="709"/>
        </w:tabs>
        <w:spacing w:before="100" w:beforeAutospacing="1" w:after="100" w:afterAutospacing="1" w:line="240" w:lineRule="auto"/>
        <w:ind w:left="283"/>
        <w:jc w:val="both"/>
        <w:rPr>
          <w:rFonts w:cs="Arial"/>
        </w:rPr>
      </w:pPr>
    </w:p>
    <w:p w14:paraId="13E91D8B" w14:textId="77777777" w:rsidR="000102A4" w:rsidRPr="007608C2" w:rsidRDefault="000102A4" w:rsidP="00054899">
      <w:pPr>
        <w:pStyle w:val="Ttulo1"/>
        <w:numPr>
          <w:ilvl w:val="0"/>
          <w:numId w:val="2"/>
        </w:numPr>
        <w:rPr>
          <w:rFonts w:cs="Arial"/>
        </w:rPr>
      </w:pPr>
      <w:bookmarkStart w:id="19" w:name="_Hlk503275344"/>
      <w:bookmarkStart w:id="20" w:name="_Toc505111300"/>
      <w:r w:rsidRPr="007608C2">
        <w:rPr>
          <w:rFonts w:cs="Arial"/>
        </w:rPr>
        <w:t>GESTION MISIONAL Y DE GOBIERNO</w:t>
      </w:r>
      <w:bookmarkEnd w:id="20"/>
      <w:r w:rsidRPr="007608C2">
        <w:rPr>
          <w:rFonts w:cs="Arial"/>
        </w:rPr>
        <w:t xml:space="preserve"> </w:t>
      </w:r>
    </w:p>
    <w:p w14:paraId="711F1CA8" w14:textId="77777777" w:rsidR="00FD6985" w:rsidRPr="007608C2" w:rsidRDefault="00FD6985" w:rsidP="00FD6985">
      <w:pPr>
        <w:rPr>
          <w:rFonts w:cs="Arial"/>
        </w:rPr>
      </w:pPr>
    </w:p>
    <w:p w14:paraId="519B5DF4" w14:textId="77777777" w:rsidR="005C1DAB" w:rsidRDefault="00F9482F" w:rsidP="00054899">
      <w:pPr>
        <w:pStyle w:val="Ttulo1"/>
        <w:numPr>
          <w:ilvl w:val="1"/>
          <w:numId w:val="2"/>
        </w:numPr>
        <w:rPr>
          <w:rFonts w:cs="Arial"/>
        </w:rPr>
      </w:pPr>
      <w:bookmarkStart w:id="21" w:name="_Toc505111301"/>
      <w:r w:rsidRPr="007608C2">
        <w:rPr>
          <w:rFonts w:cs="Arial"/>
        </w:rPr>
        <w:t>ATENCIÓN A LA PRIMERA INFANCIA</w:t>
      </w:r>
      <w:bookmarkEnd w:id="21"/>
    </w:p>
    <w:p w14:paraId="50703C78" w14:textId="77777777" w:rsidR="00B80F2D" w:rsidRPr="00B80F2D" w:rsidRDefault="00B80F2D" w:rsidP="00B80F2D"/>
    <w:tbl>
      <w:tblPr>
        <w:tblW w:w="9259" w:type="dxa"/>
        <w:tblInd w:w="-5"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ayout w:type="fixed"/>
        <w:tblCellMar>
          <w:left w:w="70" w:type="dxa"/>
          <w:right w:w="70" w:type="dxa"/>
        </w:tblCellMar>
        <w:tblLook w:val="04A0" w:firstRow="1" w:lastRow="0" w:firstColumn="1" w:lastColumn="0" w:noHBand="0" w:noVBand="1"/>
      </w:tblPr>
      <w:tblGrid>
        <w:gridCol w:w="3828"/>
        <w:gridCol w:w="1275"/>
        <w:gridCol w:w="1134"/>
        <w:gridCol w:w="1276"/>
        <w:gridCol w:w="1746"/>
      </w:tblGrid>
      <w:tr w:rsidR="00711B38" w:rsidRPr="004D096C" w14:paraId="288961FF" w14:textId="77777777" w:rsidTr="00B80F2D">
        <w:trPr>
          <w:trHeight w:val="70"/>
        </w:trPr>
        <w:tc>
          <w:tcPr>
            <w:tcW w:w="3828" w:type="dxa"/>
            <w:vMerge w:val="restart"/>
            <w:shd w:val="clear" w:color="auto" w:fill="76922E"/>
            <w:vAlign w:val="center"/>
            <w:hideMark/>
          </w:tcPr>
          <w:p w14:paraId="7CCCB7D5" w14:textId="77777777"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 xml:space="preserve">Asistencia </w:t>
            </w:r>
            <w:r w:rsidR="004D096C" w:rsidRPr="004D096C">
              <w:rPr>
                <w:rFonts w:eastAsia="Times New Roman" w:cs="Arial"/>
                <w:b/>
                <w:color w:val="FFFFFF" w:themeColor="background1"/>
                <w:sz w:val="16"/>
                <w:szCs w:val="16"/>
                <w:lang w:val="es-CO" w:eastAsia="es-CO"/>
              </w:rPr>
              <w:t>a l</w:t>
            </w:r>
            <w:r w:rsidRPr="004D096C">
              <w:rPr>
                <w:rFonts w:eastAsia="Times New Roman" w:cs="Arial"/>
                <w:b/>
                <w:color w:val="FFFFFF" w:themeColor="background1"/>
                <w:sz w:val="16"/>
                <w:szCs w:val="16"/>
                <w:lang w:val="es-CO" w:eastAsia="es-CO"/>
              </w:rPr>
              <w:t>a Primera Infancia a Nivel Nacional</w:t>
            </w:r>
          </w:p>
        </w:tc>
        <w:tc>
          <w:tcPr>
            <w:tcW w:w="1275" w:type="dxa"/>
            <w:shd w:val="clear" w:color="auto" w:fill="76922E"/>
            <w:vAlign w:val="center"/>
            <w:hideMark/>
          </w:tcPr>
          <w:p w14:paraId="54B56A54" w14:textId="77777777"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Unidades</w:t>
            </w:r>
          </w:p>
        </w:tc>
        <w:tc>
          <w:tcPr>
            <w:tcW w:w="1134" w:type="dxa"/>
            <w:shd w:val="clear" w:color="auto" w:fill="76922E"/>
            <w:vAlign w:val="center"/>
            <w:hideMark/>
          </w:tcPr>
          <w:p w14:paraId="4EBCED69" w14:textId="77777777"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Cupos</w:t>
            </w:r>
          </w:p>
        </w:tc>
        <w:tc>
          <w:tcPr>
            <w:tcW w:w="1276" w:type="dxa"/>
            <w:shd w:val="clear" w:color="auto" w:fill="76922E"/>
            <w:vAlign w:val="center"/>
            <w:hideMark/>
          </w:tcPr>
          <w:p w14:paraId="40ECA744" w14:textId="77777777"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Usuarios</w:t>
            </w:r>
          </w:p>
        </w:tc>
        <w:tc>
          <w:tcPr>
            <w:tcW w:w="1746" w:type="dxa"/>
            <w:shd w:val="clear" w:color="auto" w:fill="76922E"/>
            <w:vAlign w:val="center"/>
            <w:hideMark/>
          </w:tcPr>
          <w:p w14:paraId="51D9B88A" w14:textId="77777777"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Inversión</w:t>
            </w:r>
            <w:r w:rsidRPr="004D096C">
              <w:rPr>
                <w:rFonts w:eastAsia="Times New Roman" w:cs="Arial"/>
                <w:b/>
                <w:color w:val="FFFFFF" w:themeColor="background1"/>
                <w:sz w:val="16"/>
                <w:szCs w:val="16"/>
                <w:lang w:val="es-CO" w:eastAsia="es-CO"/>
              </w:rPr>
              <w:br/>
              <w:t>SIIF</w:t>
            </w:r>
          </w:p>
        </w:tc>
      </w:tr>
      <w:tr w:rsidR="00711B38" w:rsidRPr="004D096C" w14:paraId="02C4FBBD" w14:textId="77777777" w:rsidTr="00B80F2D">
        <w:trPr>
          <w:trHeight w:val="300"/>
        </w:trPr>
        <w:tc>
          <w:tcPr>
            <w:tcW w:w="3828" w:type="dxa"/>
            <w:vMerge/>
            <w:shd w:val="clear" w:color="auto" w:fill="76922E"/>
            <w:vAlign w:val="center"/>
            <w:hideMark/>
          </w:tcPr>
          <w:p w14:paraId="398141A3" w14:textId="77777777" w:rsidR="00711B38" w:rsidRPr="004D096C" w:rsidRDefault="00711B38" w:rsidP="004D096C">
            <w:pPr>
              <w:spacing w:after="0" w:line="240" w:lineRule="auto"/>
              <w:jc w:val="center"/>
              <w:rPr>
                <w:rFonts w:eastAsia="Times New Roman" w:cs="Arial"/>
                <w:b/>
                <w:color w:val="FFFFFF" w:themeColor="background1"/>
                <w:sz w:val="16"/>
                <w:szCs w:val="16"/>
                <w:lang w:val="es-CO" w:eastAsia="es-CO"/>
              </w:rPr>
            </w:pPr>
          </w:p>
        </w:tc>
        <w:tc>
          <w:tcPr>
            <w:tcW w:w="1275" w:type="dxa"/>
            <w:shd w:val="clear" w:color="auto" w:fill="76922E"/>
            <w:noWrap/>
            <w:vAlign w:val="center"/>
          </w:tcPr>
          <w:p w14:paraId="2EBFE76D" w14:textId="77777777"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80.185</w:t>
            </w:r>
          </w:p>
        </w:tc>
        <w:tc>
          <w:tcPr>
            <w:tcW w:w="1134" w:type="dxa"/>
            <w:shd w:val="clear" w:color="auto" w:fill="76922E"/>
            <w:noWrap/>
            <w:vAlign w:val="center"/>
          </w:tcPr>
          <w:p w14:paraId="131E18F1" w14:textId="77777777"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1.877.250</w:t>
            </w:r>
          </w:p>
        </w:tc>
        <w:tc>
          <w:tcPr>
            <w:tcW w:w="1276" w:type="dxa"/>
            <w:shd w:val="clear" w:color="auto" w:fill="76922E"/>
            <w:noWrap/>
            <w:vAlign w:val="center"/>
          </w:tcPr>
          <w:p w14:paraId="04AF8EF3" w14:textId="77777777"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1.967.294</w:t>
            </w:r>
          </w:p>
        </w:tc>
        <w:tc>
          <w:tcPr>
            <w:tcW w:w="1746" w:type="dxa"/>
            <w:shd w:val="clear" w:color="auto" w:fill="76922E"/>
            <w:noWrap/>
            <w:vAlign w:val="center"/>
          </w:tcPr>
          <w:p w14:paraId="5E0BB8FF" w14:textId="77777777"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3.650.935.734.578</w:t>
            </w:r>
          </w:p>
        </w:tc>
      </w:tr>
      <w:tr w:rsidR="00711B38" w:rsidRPr="004D096C" w14:paraId="71ABF21A" w14:textId="77777777" w:rsidTr="004D096C">
        <w:trPr>
          <w:trHeight w:val="206"/>
        </w:trPr>
        <w:tc>
          <w:tcPr>
            <w:tcW w:w="3828" w:type="dxa"/>
            <w:shd w:val="clear" w:color="auto" w:fill="E2EFDA"/>
            <w:vAlign w:val="center"/>
            <w:hideMark/>
          </w:tcPr>
          <w:p w14:paraId="59FA20C1"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Integral</w:t>
            </w:r>
          </w:p>
        </w:tc>
        <w:tc>
          <w:tcPr>
            <w:tcW w:w="1275" w:type="dxa"/>
            <w:shd w:val="clear" w:color="auto" w:fill="E2EFDA"/>
            <w:noWrap/>
            <w:vAlign w:val="center"/>
          </w:tcPr>
          <w:p w14:paraId="6BC77490"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30.399</w:t>
            </w:r>
          </w:p>
        </w:tc>
        <w:tc>
          <w:tcPr>
            <w:tcW w:w="1134" w:type="dxa"/>
            <w:shd w:val="clear" w:color="auto" w:fill="E2EFDA"/>
            <w:noWrap/>
            <w:vAlign w:val="center"/>
          </w:tcPr>
          <w:p w14:paraId="5DCFB118"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1.240.102</w:t>
            </w:r>
          </w:p>
        </w:tc>
        <w:tc>
          <w:tcPr>
            <w:tcW w:w="1276" w:type="dxa"/>
            <w:shd w:val="clear" w:color="auto" w:fill="E2EFDA"/>
            <w:noWrap/>
            <w:vAlign w:val="center"/>
          </w:tcPr>
          <w:p w14:paraId="03C9DE6F"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1.240.102</w:t>
            </w:r>
          </w:p>
        </w:tc>
        <w:tc>
          <w:tcPr>
            <w:tcW w:w="1746" w:type="dxa"/>
            <w:shd w:val="clear" w:color="auto" w:fill="E2EFDA"/>
            <w:noWrap/>
            <w:vAlign w:val="center"/>
          </w:tcPr>
          <w:p w14:paraId="7266ED56"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2.541.279.578.507</w:t>
            </w:r>
          </w:p>
        </w:tc>
      </w:tr>
      <w:tr w:rsidR="00711B38" w:rsidRPr="004D096C" w14:paraId="7B19249D" w14:textId="77777777" w:rsidTr="00B80F2D">
        <w:trPr>
          <w:trHeight w:val="248"/>
        </w:trPr>
        <w:tc>
          <w:tcPr>
            <w:tcW w:w="3828" w:type="dxa"/>
            <w:shd w:val="clear" w:color="auto" w:fill="auto"/>
            <w:vAlign w:val="center"/>
            <w:hideMark/>
          </w:tcPr>
          <w:p w14:paraId="6C73C501"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CDI - Institucional (I)</w:t>
            </w:r>
          </w:p>
        </w:tc>
        <w:tc>
          <w:tcPr>
            <w:tcW w:w="1275" w:type="dxa"/>
            <w:shd w:val="clear" w:color="auto" w:fill="auto"/>
            <w:noWrap/>
            <w:vAlign w:val="center"/>
          </w:tcPr>
          <w:p w14:paraId="3059B76B"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2.185</w:t>
            </w:r>
          </w:p>
        </w:tc>
        <w:tc>
          <w:tcPr>
            <w:tcW w:w="1134" w:type="dxa"/>
            <w:shd w:val="clear" w:color="auto" w:fill="auto"/>
            <w:noWrap/>
            <w:vAlign w:val="center"/>
          </w:tcPr>
          <w:p w14:paraId="7CDE47AE"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259.763</w:t>
            </w:r>
          </w:p>
        </w:tc>
        <w:tc>
          <w:tcPr>
            <w:tcW w:w="1276" w:type="dxa"/>
            <w:shd w:val="clear" w:color="auto" w:fill="auto"/>
            <w:noWrap/>
            <w:vAlign w:val="center"/>
          </w:tcPr>
          <w:p w14:paraId="7670C6CF"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259.763</w:t>
            </w:r>
          </w:p>
        </w:tc>
        <w:tc>
          <w:tcPr>
            <w:tcW w:w="1746" w:type="dxa"/>
            <w:vMerge w:val="restart"/>
            <w:shd w:val="clear" w:color="auto" w:fill="auto"/>
            <w:noWrap/>
            <w:vAlign w:val="center"/>
          </w:tcPr>
          <w:p w14:paraId="5F87E2EA" w14:textId="77777777" w:rsidR="00711B38" w:rsidRPr="004D096C" w:rsidRDefault="00711B38" w:rsidP="00CE70DD">
            <w:pPr>
              <w:jc w:val="right"/>
              <w:rPr>
                <w:rFonts w:cs="Arial"/>
                <w:sz w:val="16"/>
                <w:szCs w:val="16"/>
              </w:rPr>
            </w:pPr>
            <w:r w:rsidRPr="004D096C">
              <w:rPr>
                <w:rFonts w:cs="Arial"/>
                <w:sz w:val="16"/>
                <w:szCs w:val="16"/>
              </w:rPr>
              <w:t>2.541.279.578.507</w:t>
            </w:r>
          </w:p>
        </w:tc>
      </w:tr>
      <w:tr w:rsidR="00711B38" w:rsidRPr="004D096C" w14:paraId="3A1E9572" w14:textId="77777777" w:rsidTr="00B80F2D">
        <w:trPr>
          <w:trHeight w:val="240"/>
        </w:trPr>
        <w:tc>
          <w:tcPr>
            <w:tcW w:w="3828" w:type="dxa"/>
            <w:shd w:val="clear" w:color="auto" w:fill="auto"/>
            <w:vAlign w:val="center"/>
            <w:hideMark/>
          </w:tcPr>
          <w:p w14:paraId="0E9E93AC"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CDI Con Arriendo - Institucional Integral</w:t>
            </w:r>
          </w:p>
        </w:tc>
        <w:tc>
          <w:tcPr>
            <w:tcW w:w="1275" w:type="dxa"/>
            <w:shd w:val="clear" w:color="auto" w:fill="auto"/>
            <w:noWrap/>
            <w:vAlign w:val="center"/>
          </w:tcPr>
          <w:p w14:paraId="7493F20A"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749</w:t>
            </w:r>
          </w:p>
        </w:tc>
        <w:tc>
          <w:tcPr>
            <w:tcW w:w="1134" w:type="dxa"/>
            <w:shd w:val="clear" w:color="auto" w:fill="auto"/>
            <w:noWrap/>
            <w:vAlign w:val="center"/>
          </w:tcPr>
          <w:p w14:paraId="6AB9718D"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88.433</w:t>
            </w:r>
          </w:p>
        </w:tc>
        <w:tc>
          <w:tcPr>
            <w:tcW w:w="1276" w:type="dxa"/>
            <w:shd w:val="clear" w:color="auto" w:fill="auto"/>
            <w:noWrap/>
            <w:vAlign w:val="center"/>
          </w:tcPr>
          <w:p w14:paraId="67461B3E"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88.433</w:t>
            </w:r>
          </w:p>
        </w:tc>
        <w:tc>
          <w:tcPr>
            <w:tcW w:w="1746" w:type="dxa"/>
            <w:vMerge/>
            <w:shd w:val="clear" w:color="auto" w:fill="auto"/>
            <w:noWrap/>
            <w:vAlign w:val="center"/>
          </w:tcPr>
          <w:p w14:paraId="078FFE61" w14:textId="77777777" w:rsidR="00711B38" w:rsidRPr="004D096C" w:rsidRDefault="00711B38" w:rsidP="00CE70DD">
            <w:pPr>
              <w:jc w:val="right"/>
              <w:rPr>
                <w:rFonts w:cs="Arial"/>
                <w:sz w:val="16"/>
                <w:szCs w:val="16"/>
              </w:rPr>
            </w:pPr>
          </w:p>
        </w:tc>
      </w:tr>
      <w:tr w:rsidR="00711B38" w:rsidRPr="004D096C" w14:paraId="125922BC" w14:textId="77777777" w:rsidTr="00B80F2D">
        <w:trPr>
          <w:trHeight w:val="240"/>
        </w:trPr>
        <w:tc>
          <w:tcPr>
            <w:tcW w:w="3828" w:type="dxa"/>
            <w:shd w:val="clear" w:color="auto" w:fill="auto"/>
            <w:vAlign w:val="center"/>
          </w:tcPr>
          <w:p w14:paraId="425817D2"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CDI Sin Arriendo - Institucional Integral</w:t>
            </w:r>
          </w:p>
        </w:tc>
        <w:tc>
          <w:tcPr>
            <w:tcW w:w="1275" w:type="dxa"/>
            <w:shd w:val="clear" w:color="auto" w:fill="auto"/>
            <w:noWrap/>
            <w:vAlign w:val="center"/>
          </w:tcPr>
          <w:p w14:paraId="4896B239"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1.436</w:t>
            </w:r>
          </w:p>
        </w:tc>
        <w:tc>
          <w:tcPr>
            <w:tcW w:w="1134" w:type="dxa"/>
            <w:shd w:val="clear" w:color="auto" w:fill="auto"/>
            <w:noWrap/>
            <w:vAlign w:val="center"/>
          </w:tcPr>
          <w:p w14:paraId="584013DD"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171.330</w:t>
            </w:r>
          </w:p>
        </w:tc>
        <w:tc>
          <w:tcPr>
            <w:tcW w:w="1276" w:type="dxa"/>
            <w:shd w:val="clear" w:color="auto" w:fill="auto"/>
            <w:noWrap/>
            <w:vAlign w:val="center"/>
          </w:tcPr>
          <w:p w14:paraId="2D46F95A"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171.330</w:t>
            </w:r>
          </w:p>
        </w:tc>
        <w:tc>
          <w:tcPr>
            <w:tcW w:w="1746" w:type="dxa"/>
            <w:vMerge/>
            <w:shd w:val="clear" w:color="auto" w:fill="auto"/>
            <w:noWrap/>
            <w:vAlign w:val="center"/>
          </w:tcPr>
          <w:p w14:paraId="16D8B309" w14:textId="77777777" w:rsidR="00711B38" w:rsidRPr="004D096C" w:rsidRDefault="00711B38" w:rsidP="00CE70DD">
            <w:pPr>
              <w:jc w:val="right"/>
              <w:rPr>
                <w:rFonts w:cs="Arial"/>
                <w:sz w:val="16"/>
                <w:szCs w:val="16"/>
              </w:rPr>
            </w:pPr>
          </w:p>
        </w:tc>
      </w:tr>
      <w:tr w:rsidR="00711B38" w:rsidRPr="004D096C" w14:paraId="143AC2F9" w14:textId="77777777" w:rsidTr="00B80F2D">
        <w:trPr>
          <w:trHeight w:val="240"/>
        </w:trPr>
        <w:tc>
          <w:tcPr>
            <w:tcW w:w="3828" w:type="dxa"/>
            <w:shd w:val="clear" w:color="auto" w:fill="auto"/>
            <w:vAlign w:val="center"/>
          </w:tcPr>
          <w:p w14:paraId="00963E33"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Hogares Infantiles - Institucional (I)</w:t>
            </w:r>
          </w:p>
        </w:tc>
        <w:tc>
          <w:tcPr>
            <w:tcW w:w="1275" w:type="dxa"/>
            <w:shd w:val="clear" w:color="auto" w:fill="auto"/>
            <w:noWrap/>
            <w:vAlign w:val="center"/>
          </w:tcPr>
          <w:p w14:paraId="1EDCCAF9"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806</w:t>
            </w:r>
          </w:p>
        </w:tc>
        <w:tc>
          <w:tcPr>
            <w:tcW w:w="1134" w:type="dxa"/>
            <w:shd w:val="clear" w:color="auto" w:fill="auto"/>
            <w:noWrap/>
            <w:vAlign w:val="center"/>
          </w:tcPr>
          <w:p w14:paraId="17637EE3"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102.901</w:t>
            </w:r>
          </w:p>
        </w:tc>
        <w:tc>
          <w:tcPr>
            <w:tcW w:w="1276" w:type="dxa"/>
            <w:shd w:val="clear" w:color="auto" w:fill="auto"/>
            <w:noWrap/>
            <w:vAlign w:val="center"/>
          </w:tcPr>
          <w:p w14:paraId="5F0793EE"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102.901</w:t>
            </w:r>
          </w:p>
        </w:tc>
        <w:tc>
          <w:tcPr>
            <w:tcW w:w="1746" w:type="dxa"/>
            <w:vMerge/>
            <w:shd w:val="clear" w:color="auto" w:fill="auto"/>
            <w:noWrap/>
            <w:vAlign w:val="center"/>
          </w:tcPr>
          <w:p w14:paraId="40C30244" w14:textId="77777777" w:rsidR="00711B38" w:rsidRPr="004D096C" w:rsidRDefault="00711B38" w:rsidP="00CE70DD">
            <w:pPr>
              <w:jc w:val="right"/>
              <w:rPr>
                <w:rFonts w:cs="Arial"/>
                <w:sz w:val="16"/>
                <w:szCs w:val="16"/>
              </w:rPr>
            </w:pPr>
          </w:p>
        </w:tc>
      </w:tr>
      <w:tr w:rsidR="00711B38" w:rsidRPr="004D096C" w14:paraId="2CC46694" w14:textId="77777777" w:rsidTr="00B80F2D">
        <w:trPr>
          <w:trHeight w:val="240"/>
        </w:trPr>
        <w:tc>
          <w:tcPr>
            <w:tcW w:w="3828" w:type="dxa"/>
            <w:shd w:val="clear" w:color="auto" w:fill="auto"/>
            <w:vAlign w:val="center"/>
          </w:tcPr>
          <w:p w14:paraId="2D567CE3"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Jardines Sociales - Institucional (I)</w:t>
            </w:r>
          </w:p>
        </w:tc>
        <w:tc>
          <w:tcPr>
            <w:tcW w:w="1275" w:type="dxa"/>
            <w:shd w:val="clear" w:color="auto" w:fill="auto"/>
            <w:noWrap/>
            <w:vAlign w:val="center"/>
          </w:tcPr>
          <w:p w14:paraId="6A01CD4E"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24</w:t>
            </w:r>
          </w:p>
        </w:tc>
        <w:tc>
          <w:tcPr>
            <w:tcW w:w="1134" w:type="dxa"/>
            <w:shd w:val="clear" w:color="auto" w:fill="auto"/>
            <w:noWrap/>
            <w:vAlign w:val="center"/>
          </w:tcPr>
          <w:p w14:paraId="622E160E"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7.012</w:t>
            </w:r>
          </w:p>
        </w:tc>
        <w:tc>
          <w:tcPr>
            <w:tcW w:w="1276" w:type="dxa"/>
            <w:shd w:val="clear" w:color="auto" w:fill="auto"/>
            <w:noWrap/>
            <w:vAlign w:val="center"/>
          </w:tcPr>
          <w:p w14:paraId="1D11066F"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7.012</w:t>
            </w:r>
          </w:p>
        </w:tc>
        <w:tc>
          <w:tcPr>
            <w:tcW w:w="1746" w:type="dxa"/>
            <w:vMerge/>
            <w:shd w:val="clear" w:color="auto" w:fill="auto"/>
            <w:noWrap/>
            <w:vAlign w:val="center"/>
          </w:tcPr>
          <w:p w14:paraId="313080A7" w14:textId="77777777" w:rsidR="00711B38" w:rsidRPr="004D096C" w:rsidRDefault="00711B38" w:rsidP="00CE70DD">
            <w:pPr>
              <w:jc w:val="right"/>
              <w:rPr>
                <w:rFonts w:cs="Arial"/>
                <w:sz w:val="16"/>
                <w:szCs w:val="16"/>
              </w:rPr>
            </w:pPr>
          </w:p>
        </w:tc>
      </w:tr>
      <w:tr w:rsidR="00711B38" w:rsidRPr="004D096C" w14:paraId="4684E174" w14:textId="77777777" w:rsidTr="00B80F2D">
        <w:trPr>
          <w:trHeight w:val="240"/>
        </w:trPr>
        <w:tc>
          <w:tcPr>
            <w:tcW w:w="3828" w:type="dxa"/>
            <w:shd w:val="clear" w:color="auto" w:fill="auto"/>
            <w:vAlign w:val="center"/>
          </w:tcPr>
          <w:p w14:paraId="05A0026D"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Hogares Empresariales - Institucional (I)</w:t>
            </w:r>
          </w:p>
        </w:tc>
        <w:tc>
          <w:tcPr>
            <w:tcW w:w="1275" w:type="dxa"/>
            <w:shd w:val="clear" w:color="auto" w:fill="auto"/>
            <w:noWrap/>
            <w:vAlign w:val="center"/>
          </w:tcPr>
          <w:p w14:paraId="6689CE16"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19</w:t>
            </w:r>
          </w:p>
        </w:tc>
        <w:tc>
          <w:tcPr>
            <w:tcW w:w="1134" w:type="dxa"/>
            <w:shd w:val="clear" w:color="auto" w:fill="auto"/>
            <w:noWrap/>
            <w:vAlign w:val="center"/>
          </w:tcPr>
          <w:p w14:paraId="4FB40E90"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1.147</w:t>
            </w:r>
          </w:p>
        </w:tc>
        <w:tc>
          <w:tcPr>
            <w:tcW w:w="1276" w:type="dxa"/>
            <w:shd w:val="clear" w:color="auto" w:fill="auto"/>
            <w:noWrap/>
            <w:vAlign w:val="center"/>
          </w:tcPr>
          <w:p w14:paraId="499F8BB8"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1.147</w:t>
            </w:r>
          </w:p>
        </w:tc>
        <w:tc>
          <w:tcPr>
            <w:tcW w:w="1746" w:type="dxa"/>
            <w:vMerge/>
            <w:shd w:val="clear" w:color="auto" w:fill="auto"/>
            <w:noWrap/>
            <w:vAlign w:val="center"/>
          </w:tcPr>
          <w:p w14:paraId="08BFF0C8" w14:textId="77777777" w:rsidR="00711B38" w:rsidRPr="004D096C" w:rsidRDefault="00711B38" w:rsidP="00CE70DD">
            <w:pPr>
              <w:jc w:val="right"/>
              <w:rPr>
                <w:rFonts w:cs="Arial"/>
                <w:sz w:val="16"/>
                <w:szCs w:val="16"/>
              </w:rPr>
            </w:pPr>
          </w:p>
        </w:tc>
      </w:tr>
      <w:tr w:rsidR="00711B38" w:rsidRPr="004D096C" w14:paraId="1A193247" w14:textId="77777777" w:rsidTr="00B80F2D">
        <w:trPr>
          <w:trHeight w:val="240"/>
        </w:trPr>
        <w:tc>
          <w:tcPr>
            <w:tcW w:w="3828" w:type="dxa"/>
            <w:shd w:val="clear" w:color="auto" w:fill="auto"/>
            <w:vAlign w:val="center"/>
            <w:hideMark/>
          </w:tcPr>
          <w:p w14:paraId="72C9ECD7"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Hogares Múltiples - Institucional (I)</w:t>
            </w:r>
          </w:p>
        </w:tc>
        <w:tc>
          <w:tcPr>
            <w:tcW w:w="1275" w:type="dxa"/>
            <w:shd w:val="clear" w:color="auto" w:fill="auto"/>
            <w:noWrap/>
            <w:vAlign w:val="center"/>
          </w:tcPr>
          <w:p w14:paraId="478FDBCE"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w:t>
            </w:r>
          </w:p>
        </w:tc>
        <w:tc>
          <w:tcPr>
            <w:tcW w:w="1134" w:type="dxa"/>
            <w:shd w:val="clear" w:color="auto" w:fill="auto"/>
            <w:noWrap/>
            <w:vAlign w:val="center"/>
          </w:tcPr>
          <w:p w14:paraId="74F056A8"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143</w:t>
            </w:r>
          </w:p>
        </w:tc>
        <w:tc>
          <w:tcPr>
            <w:tcW w:w="1276" w:type="dxa"/>
            <w:shd w:val="clear" w:color="auto" w:fill="auto"/>
            <w:noWrap/>
            <w:vAlign w:val="center"/>
          </w:tcPr>
          <w:p w14:paraId="43396FA8"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143</w:t>
            </w:r>
          </w:p>
        </w:tc>
        <w:tc>
          <w:tcPr>
            <w:tcW w:w="1746" w:type="dxa"/>
            <w:vMerge/>
            <w:shd w:val="clear" w:color="auto" w:fill="auto"/>
            <w:noWrap/>
            <w:vAlign w:val="center"/>
          </w:tcPr>
          <w:p w14:paraId="0D7D46FE" w14:textId="77777777" w:rsidR="00711B38" w:rsidRPr="004D096C" w:rsidRDefault="00711B38" w:rsidP="00CE70DD">
            <w:pPr>
              <w:jc w:val="right"/>
              <w:rPr>
                <w:rFonts w:cs="Arial"/>
                <w:sz w:val="16"/>
                <w:szCs w:val="16"/>
              </w:rPr>
            </w:pPr>
          </w:p>
        </w:tc>
      </w:tr>
      <w:tr w:rsidR="00711B38" w:rsidRPr="004D096C" w14:paraId="67062513" w14:textId="77777777" w:rsidTr="004D096C">
        <w:trPr>
          <w:trHeight w:val="228"/>
        </w:trPr>
        <w:tc>
          <w:tcPr>
            <w:tcW w:w="3828" w:type="dxa"/>
            <w:shd w:val="clear" w:color="auto" w:fill="auto"/>
            <w:vAlign w:val="center"/>
          </w:tcPr>
          <w:p w14:paraId="53AA8384"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Desarrollo Infantil en Medio Familiar - Familiar (I)</w:t>
            </w:r>
          </w:p>
        </w:tc>
        <w:tc>
          <w:tcPr>
            <w:tcW w:w="1275" w:type="dxa"/>
            <w:shd w:val="clear" w:color="auto" w:fill="auto"/>
            <w:noWrap/>
            <w:vAlign w:val="center"/>
          </w:tcPr>
          <w:p w14:paraId="4F8441DC"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13.371</w:t>
            </w:r>
          </w:p>
        </w:tc>
        <w:tc>
          <w:tcPr>
            <w:tcW w:w="1134" w:type="dxa"/>
            <w:shd w:val="clear" w:color="auto" w:fill="auto"/>
            <w:noWrap/>
            <w:vAlign w:val="center"/>
          </w:tcPr>
          <w:p w14:paraId="1FDF65C6"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448.881</w:t>
            </w:r>
          </w:p>
        </w:tc>
        <w:tc>
          <w:tcPr>
            <w:tcW w:w="1276" w:type="dxa"/>
            <w:shd w:val="clear" w:color="auto" w:fill="auto"/>
            <w:noWrap/>
            <w:vAlign w:val="center"/>
          </w:tcPr>
          <w:p w14:paraId="58501008"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448.881</w:t>
            </w:r>
          </w:p>
        </w:tc>
        <w:tc>
          <w:tcPr>
            <w:tcW w:w="1746" w:type="dxa"/>
            <w:vMerge/>
            <w:shd w:val="clear" w:color="auto" w:fill="auto"/>
            <w:noWrap/>
            <w:vAlign w:val="center"/>
          </w:tcPr>
          <w:p w14:paraId="1283D81A" w14:textId="77777777" w:rsidR="00711B38" w:rsidRPr="004D096C" w:rsidRDefault="00711B38" w:rsidP="00CE70DD">
            <w:pPr>
              <w:jc w:val="right"/>
              <w:rPr>
                <w:rFonts w:cs="Arial"/>
                <w:sz w:val="16"/>
                <w:szCs w:val="16"/>
              </w:rPr>
            </w:pPr>
          </w:p>
        </w:tc>
      </w:tr>
      <w:tr w:rsidR="00711B38" w:rsidRPr="004D096C" w14:paraId="5F2CF93F" w14:textId="77777777" w:rsidTr="00B80F2D">
        <w:trPr>
          <w:trHeight w:val="240"/>
        </w:trPr>
        <w:tc>
          <w:tcPr>
            <w:tcW w:w="3828" w:type="dxa"/>
            <w:shd w:val="clear" w:color="auto" w:fill="auto"/>
            <w:vAlign w:val="center"/>
            <w:hideMark/>
          </w:tcPr>
          <w:p w14:paraId="71C93C9D"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Desarrollo Infantil en Medio Familiar – Con Arriendo Familiar Integral</w:t>
            </w:r>
          </w:p>
        </w:tc>
        <w:tc>
          <w:tcPr>
            <w:tcW w:w="1275" w:type="dxa"/>
            <w:shd w:val="clear" w:color="auto" w:fill="auto"/>
            <w:noWrap/>
            <w:vAlign w:val="center"/>
          </w:tcPr>
          <w:p w14:paraId="502756C2"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5.288</w:t>
            </w:r>
          </w:p>
        </w:tc>
        <w:tc>
          <w:tcPr>
            <w:tcW w:w="1134" w:type="dxa"/>
            <w:shd w:val="clear" w:color="auto" w:fill="auto"/>
            <w:noWrap/>
            <w:vAlign w:val="center"/>
          </w:tcPr>
          <w:p w14:paraId="103836E8"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198.921</w:t>
            </w:r>
          </w:p>
        </w:tc>
        <w:tc>
          <w:tcPr>
            <w:tcW w:w="1276" w:type="dxa"/>
            <w:shd w:val="clear" w:color="auto" w:fill="auto"/>
            <w:noWrap/>
            <w:vAlign w:val="center"/>
          </w:tcPr>
          <w:p w14:paraId="579F215F"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198.921</w:t>
            </w:r>
          </w:p>
        </w:tc>
        <w:tc>
          <w:tcPr>
            <w:tcW w:w="1746" w:type="dxa"/>
            <w:vMerge/>
            <w:shd w:val="clear" w:color="auto" w:fill="auto"/>
            <w:noWrap/>
            <w:vAlign w:val="center"/>
          </w:tcPr>
          <w:p w14:paraId="0ED0111B" w14:textId="77777777" w:rsidR="00711B38" w:rsidRPr="004D096C" w:rsidRDefault="00711B38" w:rsidP="00CE70DD">
            <w:pPr>
              <w:jc w:val="right"/>
              <w:rPr>
                <w:rFonts w:cs="Arial"/>
                <w:sz w:val="16"/>
                <w:szCs w:val="16"/>
              </w:rPr>
            </w:pPr>
          </w:p>
        </w:tc>
      </w:tr>
      <w:tr w:rsidR="00711B38" w:rsidRPr="004D096C" w14:paraId="006AAFFE" w14:textId="77777777" w:rsidTr="00B80F2D">
        <w:trPr>
          <w:trHeight w:val="240"/>
        </w:trPr>
        <w:tc>
          <w:tcPr>
            <w:tcW w:w="3828" w:type="dxa"/>
            <w:shd w:val="clear" w:color="auto" w:fill="auto"/>
            <w:vAlign w:val="center"/>
            <w:hideMark/>
          </w:tcPr>
          <w:p w14:paraId="5B62C7D1"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Desarrollo Infantil en Medio Familiar Sin Arriendo - Familiar Integral</w:t>
            </w:r>
          </w:p>
        </w:tc>
        <w:tc>
          <w:tcPr>
            <w:tcW w:w="1275" w:type="dxa"/>
            <w:shd w:val="clear" w:color="auto" w:fill="auto"/>
            <w:noWrap/>
            <w:vAlign w:val="center"/>
          </w:tcPr>
          <w:p w14:paraId="77988646"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8.083</w:t>
            </w:r>
          </w:p>
        </w:tc>
        <w:tc>
          <w:tcPr>
            <w:tcW w:w="1134" w:type="dxa"/>
            <w:shd w:val="clear" w:color="auto" w:fill="auto"/>
            <w:noWrap/>
            <w:vAlign w:val="center"/>
          </w:tcPr>
          <w:p w14:paraId="3164141B"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249.960</w:t>
            </w:r>
          </w:p>
        </w:tc>
        <w:tc>
          <w:tcPr>
            <w:tcW w:w="1276" w:type="dxa"/>
            <w:shd w:val="clear" w:color="auto" w:fill="auto"/>
            <w:noWrap/>
            <w:vAlign w:val="center"/>
          </w:tcPr>
          <w:p w14:paraId="67642034"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249.960</w:t>
            </w:r>
          </w:p>
        </w:tc>
        <w:tc>
          <w:tcPr>
            <w:tcW w:w="1746" w:type="dxa"/>
            <w:vMerge/>
            <w:shd w:val="clear" w:color="auto" w:fill="auto"/>
            <w:noWrap/>
            <w:vAlign w:val="center"/>
          </w:tcPr>
          <w:p w14:paraId="07346746" w14:textId="77777777" w:rsidR="00711B38" w:rsidRPr="004D096C" w:rsidRDefault="00711B38" w:rsidP="00CE70DD">
            <w:pPr>
              <w:jc w:val="right"/>
              <w:rPr>
                <w:rFonts w:cs="Arial"/>
                <w:sz w:val="16"/>
                <w:szCs w:val="16"/>
              </w:rPr>
            </w:pPr>
          </w:p>
        </w:tc>
      </w:tr>
      <w:tr w:rsidR="00711B38" w:rsidRPr="004D096C" w14:paraId="4870524D" w14:textId="77777777" w:rsidTr="00B80F2D">
        <w:trPr>
          <w:trHeight w:val="240"/>
        </w:trPr>
        <w:tc>
          <w:tcPr>
            <w:tcW w:w="3828" w:type="dxa"/>
            <w:shd w:val="clear" w:color="auto" w:fill="auto"/>
            <w:vAlign w:val="center"/>
          </w:tcPr>
          <w:p w14:paraId="17EE424C"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HCB Integral - Comunitario (I)</w:t>
            </w:r>
          </w:p>
        </w:tc>
        <w:tc>
          <w:tcPr>
            <w:tcW w:w="1275" w:type="dxa"/>
            <w:shd w:val="clear" w:color="auto" w:fill="auto"/>
            <w:noWrap/>
            <w:vAlign w:val="center"/>
          </w:tcPr>
          <w:p w14:paraId="2A7218BB"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7.168</w:t>
            </w:r>
          </w:p>
        </w:tc>
        <w:tc>
          <w:tcPr>
            <w:tcW w:w="1134" w:type="dxa"/>
            <w:shd w:val="clear" w:color="auto" w:fill="auto"/>
            <w:noWrap/>
            <w:vAlign w:val="center"/>
          </w:tcPr>
          <w:p w14:paraId="762B88F9"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91.281</w:t>
            </w:r>
          </w:p>
        </w:tc>
        <w:tc>
          <w:tcPr>
            <w:tcW w:w="1276" w:type="dxa"/>
            <w:shd w:val="clear" w:color="auto" w:fill="auto"/>
            <w:noWrap/>
            <w:vAlign w:val="center"/>
          </w:tcPr>
          <w:p w14:paraId="7F32A224"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91.281</w:t>
            </w:r>
          </w:p>
        </w:tc>
        <w:tc>
          <w:tcPr>
            <w:tcW w:w="1746" w:type="dxa"/>
            <w:vMerge/>
            <w:shd w:val="clear" w:color="auto" w:fill="auto"/>
            <w:noWrap/>
            <w:vAlign w:val="center"/>
          </w:tcPr>
          <w:p w14:paraId="5483340A" w14:textId="77777777" w:rsidR="00711B38" w:rsidRPr="004D096C" w:rsidRDefault="00711B38" w:rsidP="00CE70DD">
            <w:pPr>
              <w:jc w:val="right"/>
              <w:rPr>
                <w:rFonts w:cs="Arial"/>
                <w:sz w:val="16"/>
                <w:szCs w:val="16"/>
              </w:rPr>
            </w:pPr>
          </w:p>
        </w:tc>
      </w:tr>
      <w:tr w:rsidR="00711B38" w:rsidRPr="004D096C" w14:paraId="75210400" w14:textId="77777777" w:rsidTr="00B80F2D">
        <w:trPr>
          <w:trHeight w:val="240"/>
        </w:trPr>
        <w:tc>
          <w:tcPr>
            <w:tcW w:w="3828" w:type="dxa"/>
            <w:shd w:val="clear" w:color="auto" w:fill="auto"/>
            <w:vAlign w:val="center"/>
          </w:tcPr>
          <w:p w14:paraId="181238AE"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Servicio Especial - Comunitario Integral (I)</w:t>
            </w:r>
          </w:p>
        </w:tc>
        <w:tc>
          <w:tcPr>
            <w:tcW w:w="1275" w:type="dxa"/>
            <w:shd w:val="clear" w:color="auto" w:fill="auto"/>
            <w:noWrap/>
            <w:vAlign w:val="center"/>
          </w:tcPr>
          <w:p w14:paraId="0E15237C"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317</w:t>
            </w:r>
          </w:p>
        </w:tc>
        <w:tc>
          <w:tcPr>
            <w:tcW w:w="1134" w:type="dxa"/>
            <w:shd w:val="clear" w:color="auto" w:fill="auto"/>
            <w:noWrap/>
            <w:vAlign w:val="center"/>
          </w:tcPr>
          <w:p w14:paraId="5BFF0F55"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4.042</w:t>
            </w:r>
          </w:p>
        </w:tc>
        <w:tc>
          <w:tcPr>
            <w:tcW w:w="1276" w:type="dxa"/>
            <w:shd w:val="clear" w:color="auto" w:fill="auto"/>
            <w:noWrap/>
            <w:vAlign w:val="center"/>
          </w:tcPr>
          <w:p w14:paraId="62FC0E10"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4.042</w:t>
            </w:r>
          </w:p>
        </w:tc>
        <w:tc>
          <w:tcPr>
            <w:tcW w:w="1746" w:type="dxa"/>
            <w:vMerge/>
            <w:shd w:val="clear" w:color="auto" w:fill="auto"/>
            <w:noWrap/>
            <w:vAlign w:val="center"/>
          </w:tcPr>
          <w:p w14:paraId="7AB46203" w14:textId="77777777" w:rsidR="00711B38" w:rsidRPr="004D096C" w:rsidRDefault="00711B38" w:rsidP="00CE70DD">
            <w:pPr>
              <w:jc w:val="right"/>
              <w:rPr>
                <w:rFonts w:cs="Arial"/>
                <w:sz w:val="16"/>
                <w:szCs w:val="16"/>
              </w:rPr>
            </w:pPr>
          </w:p>
        </w:tc>
      </w:tr>
      <w:tr w:rsidR="00711B38" w:rsidRPr="004D096C" w14:paraId="53CB4BB1" w14:textId="77777777" w:rsidTr="004005A3">
        <w:trPr>
          <w:trHeight w:val="305"/>
        </w:trPr>
        <w:tc>
          <w:tcPr>
            <w:tcW w:w="3828" w:type="dxa"/>
            <w:shd w:val="clear" w:color="auto" w:fill="auto"/>
            <w:vAlign w:val="center"/>
          </w:tcPr>
          <w:p w14:paraId="0EA35808"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Servicio Especial – Familiar Integral (I)</w:t>
            </w:r>
          </w:p>
        </w:tc>
        <w:tc>
          <w:tcPr>
            <w:tcW w:w="1275" w:type="dxa"/>
            <w:shd w:val="clear" w:color="auto" w:fill="auto"/>
            <w:noWrap/>
            <w:vAlign w:val="center"/>
          </w:tcPr>
          <w:p w14:paraId="2B74F144"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2.274</w:t>
            </w:r>
          </w:p>
        </w:tc>
        <w:tc>
          <w:tcPr>
            <w:tcW w:w="1134" w:type="dxa"/>
            <w:shd w:val="clear" w:color="auto" w:fill="auto"/>
            <w:noWrap/>
            <w:vAlign w:val="center"/>
          </w:tcPr>
          <w:p w14:paraId="405886AF"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94.105</w:t>
            </w:r>
          </w:p>
        </w:tc>
        <w:tc>
          <w:tcPr>
            <w:tcW w:w="1276" w:type="dxa"/>
            <w:shd w:val="clear" w:color="auto" w:fill="auto"/>
            <w:noWrap/>
            <w:vAlign w:val="center"/>
          </w:tcPr>
          <w:p w14:paraId="1F33BE45"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94.105</w:t>
            </w:r>
          </w:p>
        </w:tc>
        <w:tc>
          <w:tcPr>
            <w:tcW w:w="1746" w:type="dxa"/>
            <w:vMerge/>
            <w:shd w:val="clear" w:color="auto" w:fill="auto"/>
            <w:noWrap/>
            <w:vAlign w:val="center"/>
          </w:tcPr>
          <w:p w14:paraId="1F17169D" w14:textId="77777777" w:rsidR="00711B38" w:rsidRPr="004D096C" w:rsidRDefault="00711B38" w:rsidP="00CE70DD">
            <w:pPr>
              <w:jc w:val="right"/>
              <w:rPr>
                <w:rFonts w:cs="Arial"/>
                <w:sz w:val="16"/>
                <w:szCs w:val="16"/>
              </w:rPr>
            </w:pPr>
          </w:p>
        </w:tc>
      </w:tr>
      <w:tr w:rsidR="00711B38" w:rsidRPr="004D096C" w14:paraId="4D652494" w14:textId="77777777" w:rsidTr="004005A3">
        <w:trPr>
          <w:trHeight w:val="252"/>
        </w:trPr>
        <w:tc>
          <w:tcPr>
            <w:tcW w:w="3828" w:type="dxa"/>
            <w:shd w:val="clear" w:color="auto" w:fill="auto"/>
            <w:vAlign w:val="center"/>
          </w:tcPr>
          <w:p w14:paraId="3923AA28"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Servicio Especial – Institucional Integral (I)</w:t>
            </w:r>
          </w:p>
        </w:tc>
        <w:tc>
          <w:tcPr>
            <w:tcW w:w="1275" w:type="dxa"/>
            <w:shd w:val="clear" w:color="auto" w:fill="auto"/>
            <w:noWrap/>
            <w:vAlign w:val="center"/>
          </w:tcPr>
          <w:p w14:paraId="284386BE"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806</w:t>
            </w:r>
          </w:p>
        </w:tc>
        <w:tc>
          <w:tcPr>
            <w:tcW w:w="1134" w:type="dxa"/>
            <w:shd w:val="clear" w:color="auto" w:fill="auto"/>
            <w:noWrap/>
            <w:vAlign w:val="center"/>
          </w:tcPr>
          <w:p w14:paraId="4194E211"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102.249</w:t>
            </w:r>
          </w:p>
        </w:tc>
        <w:tc>
          <w:tcPr>
            <w:tcW w:w="1276" w:type="dxa"/>
            <w:shd w:val="clear" w:color="auto" w:fill="auto"/>
            <w:noWrap/>
            <w:vAlign w:val="center"/>
          </w:tcPr>
          <w:p w14:paraId="07B1851D"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102.249</w:t>
            </w:r>
          </w:p>
        </w:tc>
        <w:tc>
          <w:tcPr>
            <w:tcW w:w="1746" w:type="dxa"/>
            <w:vMerge/>
            <w:shd w:val="clear" w:color="auto" w:fill="auto"/>
            <w:noWrap/>
            <w:vAlign w:val="center"/>
          </w:tcPr>
          <w:p w14:paraId="404C6255" w14:textId="77777777" w:rsidR="00711B38" w:rsidRPr="004D096C" w:rsidRDefault="00711B38" w:rsidP="00CE70DD">
            <w:pPr>
              <w:jc w:val="right"/>
              <w:rPr>
                <w:rFonts w:cs="Arial"/>
                <w:sz w:val="16"/>
                <w:szCs w:val="16"/>
              </w:rPr>
            </w:pPr>
          </w:p>
        </w:tc>
      </w:tr>
      <w:tr w:rsidR="00711B38" w:rsidRPr="004D096C" w14:paraId="5B4D84F9" w14:textId="77777777" w:rsidTr="004005A3">
        <w:trPr>
          <w:trHeight w:val="215"/>
        </w:trPr>
        <w:tc>
          <w:tcPr>
            <w:tcW w:w="3828" w:type="dxa"/>
            <w:shd w:val="clear" w:color="auto" w:fill="auto"/>
            <w:vAlign w:val="center"/>
            <w:hideMark/>
          </w:tcPr>
          <w:p w14:paraId="3C392978"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Servicio Especial – Atención Propia e Intercultural</w:t>
            </w:r>
          </w:p>
        </w:tc>
        <w:tc>
          <w:tcPr>
            <w:tcW w:w="1275" w:type="dxa"/>
            <w:shd w:val="clear" w:color="auto" w:fill="auto"/>
            <w:noWrap/>
            <w:vAlign w:val="center"/>
          </w:tcPr>
          <w:p w14:paraId="77F8A30D"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10</w:t>
            </w:r>
          </w:p>
        </w:tc>
        <w:tc>
          <w:tcPr>
            <w:tcW w:w="1134" w:type="dxa"/>
            <w:shd w:val="clear" w:color="auto" w:fill="auto"/>
            <w:noWrap/>
            <w:vAlign w:val="center"/>
          </w:tcPr>
          <w:p w14:paraId="18942E59"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479</w:t>
            </w:r>
          </w:p>
        </w:tc>
        <w:tc>
          <w:tcPr>
            <w:tcW w:w="1276" w:type="dxa"/>
            <w:shd w:val="clear" w:color="auto" w:fill="auto"/>
            <w:noWrap/>
            <w:vAlign w:val="center"/>
          </w:tcPr>
          <w:p w14:paraId="07C2D34B"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479</w:t>
            </w:r>
          </w:p>
        </w:tc>
        <w:tc>
          <w:tcPr>
            <w:tcW w:w="1746" w:type="dxa"/>
            <w:vMerge/>
            <w:shd w:val="clear" w:color="auto" w:fill="auto"/>
            <w:noWrap/>
            <w:vAlign w:val="center"/>
          </w:tcPr>
          <w:p w14:paraId="5830983F" w14:textId="77777777" w:rsidR="00711B38" w:rsidRPr="004D096C" w:rsidRDefault="00711B38" w:rsidP="00CE70DD">
            <w:pPr>
              <w:jc w:val="right"/>
              <w:rPr>
                <w:rFonts w:cs="Arial"/>
                <w:sz w:val="16"/>
                <w:szCs w:val="16"/>
              </w:rPr>
            </w:pPr>
          </w:p>
        </w:tc>
      </w:tr>
      <w:tr w:rsidR="00711B38" w:rsidRPr="004D096C" w14:paraId="1FAC710C" w14:textId="77777777" w:rsidTr="00B80F2D">
        <w:trPr>
          <w:trHeight w:val="417"/>
        </w:trPr>
        <w:tc>
          <w:tcPr>
            <w:tcW w:w="3828" w:type="dxa"/>
            <w:shd w:val="clear" w:color="auto" w:fill="auto"/>
            <w:vAlign w:val="center"/>
            <w:hideMark/>
          </w:tcPr>
          <w:p w14:paraId="47F3275D"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Atención a Niños hasta los 3 Años en Establecimientos De Reclusión a Mujeres (I)</w:t>
            </w:r>
          </w:p>
        </w:tc>
        <w:tc>
          <w:tcPr>
            <w:tcW w:w="1275" w:type="dxa"/>
            <w:shd w:val="clear" w:color="auto" w:fill="auto"/>
            <w:noWrap/>
            <w:vAlign w:val="center"/>
          </w:tcPr>
          <w:p w14:paraId="5639EBA2"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11</w:t>
            </w:r>
          </w:p>
        </w:tc>
        <w:tc>
          <w:tcPr>
            <w:tcW w:w="1134" w:type="dxa"/>
            <w:shd w:val="clear" w:color="auto" w:fill="auto"/>
            <w:noWrap/>
            <w:vAlign w:val="center"/>
          </w:tcPr>
          <w:p w14:paraId="07117F52"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121</w:t>
            </w:r>
          </w:p>
        </w:tc>
        <w:tc>
          <w:tcPr>
            <w:tcW w:w="1276" w:type="dxa"/>
            <w:shd w:val="clear" w:color="auto" w:fill="auto"/>
            <w:noWrap/>
            <w:vAlign w:val="center"/>
          </w:tcPr>
          <w:p w14:paraId="454E1B9F"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121</w:t>
            </w:r>
          </w:p>
        </w:tc>
        <w:tc>
          <w:tcPr>
            <w:tcW w:w="1746" w:type="dxa"/>
            <w:vMerge/>
            <w:shd w:val="clear" w:color="auto" w:fill="auto"/>
            <w:noWrap/>
            <w:vAlign w:val="center"/>
          </w:tcPr>
          <w:p w14:paraId="60866A64" w14:textId="77777777" w:rsidR="00711B38" w:rsidRPr="004D096C" w:rsidRDefault="00711B38" w:rsidP="00CE70DD">
            <w:pPr>
              <w:jc w:val="right"/>
              <w:rPr>
                <w:rFonts w:cs="Arial"/>
                <w:sz w:val="16"/>
                <w:szCs w:val="16"/>
              </w:rPr>
            </w:pPr>
          </w:p>
        </w:tc>
      </w:tr>
      <w:tr w:rsidR="00711B38" w:rsidRPr="004D096C" w14:paraId="7C8AC7B9" w14:textId="77777777" w:rsidTr="00B80F2D">
        <w:trPr>
          <w:trHeight w:val="240"/>
        </w:trPr>
        <w:tc>
          <w:tcPr>
            <w:tcW w:w="3828" w:type="dxa"/>
            <w:shd w:val="clear" w:color="auto" w:fill="auto"/>
            <w:vAlign w:val="center"/>
            <w:hideMark/>
          </w:tcPr>
          <w:p w14:paraId="3579905C"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Otras Formas de atención (T)</w:t>
            </w:r>
          </w:p>
        </w:tc>
        <w:tc>
          <w:tcPr>
            <w:tcW w:w="1275" w:type="dxa"/>
            <w:shd w:val="clear" w:color="auto" w:fill="auto"/>
            <w:noWrap/>
            <w:vAlign w:val="center"/>
          </w:tcPr>
          <w:p w14:paraId="13A3D957"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3.406</w:t>
            </w:r>
          </w:p>
        </w:tc>
        <w:tc>
          <w:tcPr>
            <w:tcW w:w="1134" w:type="dxa"/>
            <w:shd w:val="clear" w:color="auto" w:fill="auto"/>
            <w:noWrap/>
            <w:vAlign w:val="center"/>
          </w:tcPr>
          <w:p w14:paraId="0FD58FC3"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127.978</w:t>
            </w:r>
          </w:p>
        </w:tc>
        <w:tc>
          <w:tcPr>
            <w:tcW w:w="1276" w:type="dxa"/>
            <w:shd w:val="clear" w:color="auto" w:fill="auto"/>
            <w:noWrap/>
            <w:vAlign w:val="center"/>
          </w:tcPr>
          <w:p w14:paraId="0EF8E550"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127.978</w:t>
            </w:r>
          </w:p>
        </w:tc>
        <w:tc>
          <w:tcPr>
            <w:tcW w:w="1746" w:type="dxa"/>
            <w:vMerge/>
            <w:shd w:val="clear" w:color="auto" w:fill="auto"/>
            <w:noWrap/>
            <w:vAlign w:val="center"/>
          </w:tcPr>
          <w:p w14:paraId="7D81EDC0" w14:textId="77777777" w:rsidR="00711B38" w:rsidRPr="004D096C" w:rsidRDefault="00711B38" w:rsidP="00CE70DD">
            <w:pPr>
              <w:jc w:val="right"/>
              <w:rPr>
                <w:rFonts w:cs="Arial"/>
                <w:sz w:val="16"/>
                <w:szCs w:val="16"/>
              </w:rPr>
            </w:pPr>
          </w:p>
        </w:tc>
      </w:tr>
      <w:tr w:rsidR="00711B38" w:rsidRPr="004D096C" w14:paraId="367FC8AC" w14:textId="77777777" w:rsidTr="00B80F2D">
        <w:trPr>
          <w:trHeight w:val="240"/>
        </w:trPr>
        <w:tc>
          <w:tcPr>
            <w:tcW w:w="3828" w:type="dxa"/>
            <w:shd w:val="clear" w:color="auto" w:fill="auto"/>
            <w:vAlign w:val="center"/>
            <w:hideMark/>
          </w:tcPr>
          <w:p w14:paraId="731CF07A"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Atención Propia e Intercultural</w:t>
            </w:r>
          </w:p>
        </w:tc>
        <w:tc>
          <w:tcPr>
            <w:tcW w:w="1275" w:type="dxa"/>
            <w:shd w:val="clear" w:color="auto" w:fill="auto"/>
            <w:noWrap/>
            <w:vAlign w:val="center"/>
          </w:tcPr>
          <w:p w14:paraId="3842644B"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2.855</w:t>
            </w:r>
          </w:p>
        </w:tc>
        <w:tc>
          <w:tcPr>
            <w:tcW w:w="1134" w:type="dxa"/>
            <w:shd w:val="clear" w:color="auto" w:fill="auto"/>
            <w:noWrap/>
            <w:vAlign w:val="center"/>
          </w:tcPr>
          <w:p w14:paraId="660E6158"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74.165</w:t>
            </w:r>
          </w:p>
        </w:tc>
        <w:tc>
          <w:tcPr>
            <w:tcW w:w="1276" w:type="dxa"/>
            <w:shd w:val="clear" w:color="auto" w:fill="auto"/>
            <w:noWrap/>
            <w:vAlign w:val="center"/>
          </w:tcPr>
          <w:p w14:paraId="50B94D7A"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74.165</w:t>
            </w:r>
          </w:p>
        </w:tc>
        <w:tc>
          <w:tcPr>
            <w:tcW w:w="1746" w:type="dxa"/>
            <w:vMerge/>
            <w:shd w:val="clear" w:color="auto" w:fill="auto"/>
            <w:noWrap/>
            <w:vAlign w:val="center"/>
          </w:tcPr>
          <w:p w14:paraId="6FDE195C" w14:textId="77777777" w:rsidR="00711B38" w:rsidRPr="004D096C" w:rsidRDefault="00711B38" w:rsidP="00CE70DD">
            <w:pPr>
              <w:jc w:val="right"/>
              <w:rPr>
                <w:rFonts w:cs="Arial"/>
                <w:sz w:val="16"/>
                <w:szCs w:val="16"/>
              </w:rPr>
            </w:pPr>
          </w:p>
        </w:tc>
      </w:tr>
      <w:tr w:rsidR="00711B38" w:rsidRPr="004D096C" w14:paraId="3E5E5E6E" w14:textId="77777777" w:rsidTr="00B80F2D">
        <w:trPr>
          <w:trHeight w:val="240"/>
        </w:trPr>
        <w:tc>
          <w:tcPr>
            <w:tcW w:w="3828" w:type="dxa"/>
            <w:shd w:val="clear" w:color="auto" w:fill="auto"/>
            <w:vAlign w:val="center"/>
            <w:hideMark/>
          </w:tcPr>
          <w:p w14:paraId="5F4237D6"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Grado Transición Con Atención Integral</w:t>
            </w:r>
          </w:p>
        </w:tc>
        <w:tc>
          <w:tcPr>
            <w:tcW w:w="1275" w:type="dxa"/>
            <w:shd w:val="clear" w:color="auto" w:fill="auto"/>
            <w:noWrap/>
            <w:vAlign w:val="center"/>
          </w:tcPr>
          <w:p w14:paraId="0A650648"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551</w:t>
            </w:r>
          </w:p>
        </w:tc>
        <w:tc>
          <w:tcPr>
            <w:tcW w:w="1134" w:type="dxa"/>
            <w:shd w:val="clear" w:color="auto" w:fill="auto"/>
            <w:noWrap/>
            <w:vAlign w:val="center"/>
          </w:tcPr>
          <w:p w14:paraId="60AE9D18"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53.813</w:t>
            </w:r>
          </w:p>
        </w:tc>
        <w:tc>
          <w:tcPr>
            <w:tcW w:w="1276" w:type="dxa"/>
            <w:shd w:val="clear" w:color="auto" w:fill="auto"/>
            <w:noWrap/>
            <w:vAlign w:val="center"/>
          </w:tcPr>
          <w:p w14:paraId="25CD909D"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53.813</w:t>
            </w:r>
          </w:p>
        </w:tc>
        <w:tc>
          <w:tcPr>
            <w:tcW w:w="1746" w:type="dxa"/>
            <w:vMerge/>
            <w:shd w:val="clear" w:color="auto" w:fill="auto"/>
            <w:noWrap/>
            <w:vAlign w:val="center"/>
          </w:tcPr>
          <w:p w14:paraId="5A31AA47" w14:textId="77777777" w:rsidR="00711B38" w:rsidRPr="004D096C" w:rsidRDefault="00711B38" w:rsidP="00CE70DD">
            <w:pPr>
              <w:jc w:val="right"/>
              <w:rPr>
                <w:rFonts w:cs="Arial"/>
                <w:sz w:val="16"/>
                <w:szCs w:val="16"/>
              </w:rPr>
            </w:pPr>
          </w:p>
        </w:tc>
      </w:tr>
      <w:tr w:rsidR="00711B38" w:rsidRPr="004D096C" w14:paraId="18355E8D" w14:textId="77777777" w:rsidTr="00B80F2D">
        <w:trPr>
          <w:trHeight w:val="240"/>
        </w:trPr>
        <w:tc>
          <w:tcPr>
            <w:tcW w:w="3828" w:type="dxa"/>
            <w:shd w:val="clear" w:color="auto" w:fill="EAF1DD" w:themeFill="accent3" w:themeFillTint="33"/>
            <w:vAlign w:val="center"/>
            <w:hideMark/>
          </w:tcPr>
          <w:p w14:paraId="4559665F" w14:textId="77777777"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Tradicional</w:t>
            </w:r>
          </w:p>
        </w:tc>
        <w:tc>
          <w:tcPr>
            <w:tcW w:w="1275" w:type="dxa"/>
            <w:shd w:val="clear" w:color="auto" w:fill="EAF1DD" w:themeFill="accent3" w:themeFillTint="33"/>
            <w:noWrap/>
            <w:vAlign w:val="center"/>
          </w:tcPr>
          <w:p w14:paraId="11B91E23"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49.786</w:t>
            </w:r>
          </w:p>
        </w:tc>
        <w:tc>
          <w:tcPr>
            <w:tcW w:w="1134" w:type="dxa"/>
            <w:shd w:val="clear" w:color="auto" w:fill="EAF1DD" w:themeFill="accent3" w:themeFillTint="33"/>
            <w:noWrap/>
            <w:vAlign w:val="center"/>
          </w:tcPr>
          <w:p w14:paraId="05C5CD1B"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637.148</w:t>
            </w:r>
          </w:p>
        </w:tc>
        <w:tc>
          <w:tcPr>
            <w:tcW w:w="1276" w:type="dxa"/>
            <w:shd w:val="clear" w:color="auto" w:fill="EAF1DD" w:themeFill="accent3" w:themeFillTint="33"/>
            <w:noWrap/>
            <w:vAlign w:val="center"/>
          </w:tcPr>
          <w:p w14:paraId="105A349E"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727.192</w:t>
            </w:r>
          </w:p>
        </w:tc>
        <w:tc>
          <w:tcPr>
            <w:tcW w:w="1746" w:type="dxa"/>
            <w:shd w:val="clear" w:color="auto" w:fill="EAF1DD" w:themeFill="accent3" w:themeFillTint="33"/>
            <w:noWrap/>
            <w:vAlign w:val="center"/>
          </w:tcPr>
          <w:p w14:paraId="6FA14087" w14:textId="77777777"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1.109.656.156.071</w:t>
            </w:r>
          </w:p>
        </w:tc>
      </w:tr>
      <w:tr w:rsidR="00711B38" w:rsidRPr="004D096C" w14:paraId="14DEC652" w14:textId="77777777" w:rsidTr="00B80F2D">
        <w:trPr>
          <w:trHeight w:val="240"/>
        </w:trPr>
        <w:tc>
          <w:tcPr>
            <w:tcW w:w="3828" w:type="dxa"/>
            <w:shd w:val="clear" w:color="auto" w:fill="auto"/>
            <w:vAlign w:val="center"/>
            <w:hideMark/>
          </w:tcPr>
          <w:p w14:paraId="52790317" w14:textId="77777777" w:rsidR="00711B38" w:rsidRPr="004005A3" w:rsidRDefault="00B80F2D" w:rsidP="004005A3">
            <w:pPr>
              <w:spacing w:after="0" w:line="240" w:lineRule="auto"/>
              <w:rPr>
                <w:rFonts w:eastAsia="Times New Roman" w:cs="Arial"/>
                <w:color w:val="000000"/>
                <w:sz w:val="16"/>
                <w:szCs w:val="16"/>
                <w:lang w:val="es-CO" w:eastAsia="es-CO"/>
              </w:rPr>
            </w:pPr>
            <w:r w:rsidRPr="004005A3">
              <w:rPr>
                <w:rFonts w:eastAsia="Times New Roman" w:cs="Arial"/>
                <w:color w:val="000000"/>
                <w:sz w:val="16"/>
                <w:szCs w:val="16"/>
                <w:lang w:val="es-CO" w:eastAsia="es-CO"/>
              </w:rPr>
              <w:t>HCB Agrupados - Institucional (T)</w:t>
            </w:r>
          </w:p>
        </w:tc>
        <w:tc>
          <w:tcPr>
            <w:tcW w:w="1275" w:type="dxa"/>
            <w:shd w:val="clear" w:color="auto" w:fill="auto"/>
            <w:noWrap/>
            <w:vAlign w:val="center"/>
          </w:tcPr>
          <w:p w14:paraId="07786838" w14:textId="77777777"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994</w:t>
            </w:r>
          </w:p>
        </w:tc>
        <w:tc>
          <w:tcPr>
            <w:tcW w:w="1134" w:type="dxa"/>
            <w:shd w:val="clear" w:color="auto" w:fill="auto"/>
            <w:noWrap/>
            <w:vAlign w:val="center"/>
          </w:tcPr>
          <w:p w14:paraId="3142DE2C" w14:textId="77777777"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37.427</w:t>
            </w:r>
          </w:p>
        </w:tc>
        <w:tc>
          <w:tcPr>
            <w:tcW w:w="1276" w:type="dxa"/>
            <w:shd w:val="clear" w:color="auto" w:fill="auto"/>
            <w:noWrap/>
            <w:vAlign w:val="center"/>
          </w:tcPr>
          <w:p w14:paraId="6D520FCE" w14:textId="77777777"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37.427</w:t>
            </w:r>
          </w:p>
        </w:tc>
        <w:tc>
          <w:tcPr>
            <w:tcW w:w="1746" w:type="dxa"/>
            <w:vMerge w:val="restart"/>
            <w:shd w:val="clear" w:color="auto" w:fill="auto"/>
            <w:noWrap/>
            <w:vAlign w:val="center"/>
          </w:tcPr>
          <w:p w14:paraId="0035392B" w14:textId="77777777" w:rsidR="00711B38" w:rsidRPr="004D096C" w:rsidRDefault="00711B38" w:rsidP="00CE70DD">
            <w:pPr>
              <w:jc w:val="right"/>
              <w:rPr>
                <w:rFonts w:cs="Arial"/>
                <w:sz w:val="16"/>
                <w:szCs w:val="16"/>
              </w:rPr>
            </w:pPr>
          </w:p>
        </w:tc>
      </w:tr>
      <w:tr w:rsidR="00711B38" w:rsidRPr="004D096C" w14:paraId="6C2DE0F7" w14:textId="77777777" w:rsidTr="00B80F2D">
        <w:trPr>
          <w:trHeight w:val="240"/>
        </w:trPr>
        <w:tc>
          <w:tcPr>
            <w:tcW w:w="3828" w:type="dxa"/>
            <w:shd w:val="clear" w:color="auto" w:fill="auto"/>
            <w:vAlign w:val="center"/>
            <w:hideMark/>
          </w:tcPr>
          <w:p w14:paraId="416AE4E6" w14:textId="77777777" w:rsidR="00711B38" w:rsidRPr="004005A3" w:rsidRDefault="00B80F2D" w:rsidP="004005A3">
            <w:pPr>
              <w:spacing w:after="0" w:line="240" w:lineRule="auto"/>
              <w:rPr>
                <w:rFonts w:eastAsia="Times New Roman" w:cs="Arial"/>
                <w:color w:val="000000"/>
                <w:sz w:val="16"/>
                <w:szCs w:val="16"/>
                <w:lang w:val="es-CO" w:eastAsia="es-CO"/>
              </w:rPr>
            </w:pPr>
            <w:r w:rsidRPr="004005A3">
              <w:rPr>
                <w:rFonts w:eastAsia="Times New Roman" w:cs="Arial"/>
                <w:color w:val="000000"/>
                <w:sz w:val="16"/>
                <w:szCs w:val="16"/>
                <w:lang w:val="es-CO" w:eastAsia="es-CO"/>
              </w:rPr>
              <w:t>HCB Tradicional - Comunitario (T)</w:t>
            </w:r>
          </w:p>
        </w:tc>
        <w:tc>
          <w:tcPr>
            <w:tcW w:w="1275" w:type="dxa"/>
            <w:shd w:val="clear" w:color="auto" w:fill="auto"/>
            <w:noWrap/>
            <w:vAlign w:val="center"/>
          </w:tcPr>
          <w:p w14:paraId="3CDC1ABC" w14:textId="77777777"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39.145</w:t>
            </w:r>
          </w:p>
        </w:tc>
        <w:tc>
          <w:tcPr>
            <w:tcW w:w="1134" w:type="dxa"/>
            <w:shd w:val="clear" w:color="auto" w:fill="auto"/>
            <w:noWrap/>
            <w:vAlign w:val="center"/>
          </w:tcPr>
          <w:p w14:paraId="62FA7FC7" w14:textId="77777777"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478.706</w:t>
            </w:r>
          </w:p>
        </w:tc>
        <w:tc>
          <w:tcPr>
            <w:tcW w:w="1276" w:type="dxa"/>
            <w:shd w:val="clear" w:color="auto" w:fill="auto"/>
            <w:noWrap/>
            <w:vAlign w:val="center"/>
          </w:tcPr>
          <w:p w14:paraId="3F04DB32" w14:textId="77777777"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478.706</w:t>
            </w:r>
          </w:p>
        </w:tc>
        <w:tc>
          <w:tcPr>
            <w:tcW w:w="1746" w:type="dxa"/>
            <w:vMerge/>
            <w:shd w:val="clear" w:color="auto" w:fill="auto"/>
            <w:noWrap/>
            <w:vAlign w:val="center"/>
          </w:tcPr>
          <w:p w14:paraId="3859E834" w14:textId="77777777" w:rsidR="00711B38" w:rsidRPr="004D096C" w:rsidRDefault="00711B38" w:rsidP="00CE70DD">
            <w:pPr>
              <w:jc w:val="right"/>
              <w:rPr>
                <w:rFonts w:cs="Arial"/>
                <w:sz w:val="16"/>
                <w:szCs w:val="16"/>
              </w:rPr>
            </w:pPr>
          </w:p>
        </w:tc>
      </w:tr>
      <w:tr w:rsidR="00711B38" w:rsidRPr="004D096C" w14:paraId="18B515A1" w14:textId="77777777" w:rsidTr="004005A3">
        <w:trPr>
          <w:trHeight w:val="60"/>
        </w:trPr>
        <w:tc>
          <w:tcPr>
            <w:tcW w:w="3828" w:type="dxa"/>
            <w:shd w:val="clear" w:color="auto" w:fill="auto"/>
            <w:vAlign w:val="center"/>
            <w:hideMark/>
          </w:tcPr>
          <w:p w14:paraId="371C47E9" w14:textId="77777777" w:rsidR="00711B38" w:rsidRPr="004005A3" w:rsidRDefault="00B80F2D" w:rsidP="004005A3">
            <w:pPr>
              <w:spacing w:after="0" w:line="240" w:lineRule="auto"/>
              <w:rPr>
                <w:rFonts w:eastAsia="Times New Roman" w:cs="Arial"/>
                <w:color w:val="000000"/>
                <w:sz w:val="16"/>
                <w:szCs w:val="16"/>
                <w:lang w:val="es-CO" w:eastAsia="es-CO"/>
              </w:rPr>
            </w:pPr>
            <w:r w:rsidRPr="004005A3">
              <w:rPr>
                <w:rFonts w:eastAsia="Times New Roman" w:cs="Arial"/>
                <w:color w:val="000000"/>
                <w:sz w:val="16"/>
                <w:szCs w:val="16"/>
                <w:lang w:val="es-CO" w:eastAsia="es-CO"/>
              </w:rPr>
              <w:t>HCB FAMI- Familiar (T)</w:t>
            </w:r>
          </w:p>
        </w:tc>
        <w:tc>
          <w:tcPr>
            <w:tcW w:w="1275" w:type="dxa"/>
            <w:shd w:val="clear" w:color="auto" w:fill="auto"/>
            <w:noWrap/>
            <w:vAlign w:val="center"/>
          </w:tcPr>
          <w:p w14:paraId="52FF89F0" w14:textId="77777777"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9.647</w:t>
            </w:r>
          </w:p>
        </w:tc>
        <w:tc>
          <w:tcPr>
            <w:tcW w:w="1134" w:type="dxa"/>
            <w:shd w:val="clear" w:color="auto" w:fill="auto"/>
            <w:noWrap/>
            <w:vAlign w:val="center"/>
          </w:tcPr>
          <w:p w14:paraId="305BA34A" w14:textId="77777777"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121.015</w:t>
            </w:r>
          </w:p>
        </w:tc>
        <w:tc>
          <w:tcPr>
            <w:tcW w:w="1276" w:type="dxa"/>
            <w:shd w:val="clear" w:color="auto" w:fill="auto"/>
            <w:noWrap/>
            <w:vAlign w:val="center"/>
          </w:tcPr>
          <w:p w14:paraId="46942553" w14:textId="77777777"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211.059</w:t>
            </w:r>
          </w:p>
        </w:tc>
        <w:tc>
          <w:tcPr>
            <w:tcW w:w="1746" w:type="dxa"/>
            <w:vMerge/>
            <w:shd w:val="clear" w:color="auto" w:fill="auto"/>
            <w:noWrap/>
            <w:vAlign w:val="center"/>
          </w:tcPr>
          <w:p w14:paraId="3C68BA05" w14:textId="77777777" w:rsidR="00711B38" w:rsidRPr="004D096C" w:rsidRDefault="00711B38" w:rsidP="00CE70DD">
            <w:pPr>
              <w:jc w:val="right"/>
              <w:rPr>
                <w:rFonts w:cs="Arial"/>
                <w:sz w:val="16"/>
                <w:szCs w:val="16"/>
              </w:rPr>
            </w:pPr>
          </w:p>
        </w:tc>
      </w:tr>
    </w:tbl>
    <w:p w14:paraId="760B83B9" w14:textId="77777777" w:rsidR="00711B38" w:rsidRDefault="00711B38" w:rsidP="00711B38">
      <w:pPr>
        <w:rPr>
          <w:rFonts w:cs="Arial"/>
          <w:sz w:val="16"/>
          <w:szCs w:val="16"/>
        </w:rPr>
      </w:pPr>
      <w:r w:rsidRPr="00BE42CF">
        <w:rPr>
          <w:rFonts w:cs="Arial"/>
          <w:sz w:val="16"/>
          <w:szCs w:val="16"/>
        </w:rPr>
        <w:t xml:space="preserve">Fuente: Metas Sociales y Financieras – Cierre de vigencia 2017 </w:t>
      </w:r>
      <w:r w:rsidR="00B80F2D">
        <w:rPr>
          <w:rFonts w:cs="Arial"/>
          <w:sz w:val="16"/>
          <w:szCs w:val="16"/>
        </w:rPr>
        <w:t>–</w:t>
      </w:r>
      <w:r w:rsidRPr="00BE42CF">
        <w:rPr>
          <w:rFonts w:cs="Arial"/>
          <w:sz w:val="16"/>
          <w:szCs w:val="16"/>
        </w:rPr>
        <w:t xml:space="preserve"> Preliminar</w:t>
      </w:r>
    </w:p>
    <w:p w14:paraId="32C93FED" w14:textId="77777777" w:rsidR="00B80F2D" w:rsidRPr="00BE42CF" w:rsidRDefault="00B80F2D" w:rsidP="00B80F2D">
      <w:pPr>
        <w:spacing w:after="0"/>
        <w:rPr>
          <w:rFonts w:cs="Arial"/>
          <w:sz w:val="16"/>
          <w:szCs w:val="16"/>
        </w:rPr>
      </w:pPr>
    </w:p>
    <w:p w14:paraId="6DA63A57" w14:textId="77777777" w:rsidR="000102A4" w:rsidRPr="007608C2" w:rsidRDefault="000D0DF1" w:rsidP="00054899">
      <w:pPr>
        <w:pStyle w:val="Ttulo2"/>
        <w:numPr>
          <w:ilvl w:val="2"/>
          <w:numId w:val="2"/>
        </w:numPr>
        <w:rPr>
          <w:rFonts w:cs="Arial"/>
          <w:b/>
        </w:rPr>
      </w:pPr>
      <w:hyperlink w:anchor="_Toc478635845" w:history="1">
        <w:bookmarkStart w:id="22" w:name="_Toc505111302"/>
        <w:r w:rsidR="00255EC0" w:rsidRPr="007608C2">
          <w:rPr>
            <w:rFonts w:cs="Arial"/>
            <w:b/>
          </w:rPr>
          <w:t>Marco Política Pública Primera Infancia</w:t>
        </w:r>
        <w:bookmarkEnd w:id="22"/>
      </w:hyperlink>
    </w:p>
    <w:p w14:paraId="1D19143E" w14:textId="77777777" w:rsidR="002D2D91" w:rsidRPr="007608C2" w:rsidRDefault="002D2D91" w:rsidP="002D2D91">
      <w:pPr>
        <w:rPr>
          <w:rFonts w:cs="Arial"/>
        </w:rPr>
      </w:pPr>
    </w:p>
    <w:p w14:paraId="662A5315" w14:textId="77777777" w:rsidR="002D2D91" w:rsidRPr="007608C2" w:rsidRDefault="002D2D91" w:rsidP="002D2D91">
      <w:pPr>
        <w:jc w:val="both"/>
        <w:rPr>
          <w:rFonts w:cs="Arial"/>
        </w:rPr>
      </w:pPr>
      <w:r w:rsidRPr="007608C2">
        <w:rPr>
          <w:rFonts w:cs="Arial"/>
        </w:rPr>
        <w:lastRenderedPageBreak/>
        <w:t>El 07 de agosto de 2014, el Presidente Juan Manuel Santos Calderón, en su discurso de posesión anunció que “Ser el país más educado de América Latina en el 2025 significa que todos los niños y las niñas de Colombia en su Primera Infancia reciban la mejor atención, sin importar su condición económica. Vamos a asegurar cobertura universal de atención integral para todos los niños entre 0 y 5 años, con la Estrategia de Cero a Siempre”.</w:t>
      </w:r>
    </w:p>
    <w:p w14:paraId="00C22E31" w14:textId="77777777" w:rsidR="002D2D91" w:rsidRPr="007608C2" w:rsidRDefault="002D2D91" w:rsidP="002D2D91">
      <w:pPr>
        <w:jc w:val="both"/>
        <w:rPr>
          <w:rFonts w:cs="Arial"/>
        </w:rPr>
      </w:pPr>
      <w:r w:rsidRPr="007608C2">
        <w:rPr>
          <w:rFonts w:cs="Arial"/>
        </w:rPr>
        <w:t>Por lo cual, el 02 de agosto del 2016 ante la plenaria del senado, la “Estrategia de Cero a Siempre” fue elevada a rango de Ley 1804 del 2016 “por la cual se establece la política de estado para el desarrollo integral de la primera infancia de Cero a Siempre se dictan otras disposiciones”; demostrando de tal manera, el compromiso del Gobierno con la Primera Infancia del país, mediante esta iniciativa legislativa la cual busca consolidar un conjunto de acciones planificadas de carácter nacional y territorial, esquemas de gestión y financiación que permiten avanzar hacia la universalización de la atención integral y el ejercicio pleno de los derechos de la Primera Infancia.  Estas acciones se encuentran enfocadas en generar una intervención diferenciada según la edad, el sexo, el contexto local, las condiciones socioculturales y las particularidades de cada individuo.</w:t>
      </w:r>
    </w:p>
    <w:p w14:paraId="3472ADF2" w14:textId="77777777" w:rsidR="002D2D91" w:rsidRPr="007608C2" w:rsidRDefault="002D2D91" w:rsidP="002D2D91">
      <w:pPr>
        <w:jc w:val="both"/>
        <w:rPr>
          <w:rFonts w:cs="Arial"/>
        </w:rPr>
      </w:pPr>
      <w:r w:rsidRPr="007608C2">
        <w:rPr>
          <w:rFonts w:cs="Arial"/>
        </w:rPr>
        <w:t xml:space="preserve">Por consiguiente, luego de tres años enfocados en la “Estrategia de Cero a Siempre”, y después de más un año promoviendo la Ley 1804, el ICBF generó en la vigencia 2017 la ampliación de cobertura y una mejora en la calidad de las siguientes modalidades de atención: i) Modalidad Institucional, ii) Modalidad Familiar, iii) Modalidad Comunitaria y iv) Modalidad Propia Intercultural para Comunidades Étnicas y Rurales, las cuales cumplen el objetivo principal de promover el desarrollo integral en el país. </w:t>
      </w:r>
    </w:p>
    <w:p w14:paraId="2E87F3D5" w14:textId="77777777" w:rsidR="002D2D91" w:rsidRPr="007608C2" w:rsidRDefault="002D2D91" w:rsidP="002D2D91">
      <w:pPr>
        <w:jc w:val="both"/>
        <w:rPr>
          <w:rFonts w:cs="Arial"/>
        </w:rPr>
      </w:pPr>
      <w:r w:rsidRPr="007608C2">
        <w:rPr>
          <w:rFonts w:cs="Arial"/>
        </w:rPr>
        <w:t xml:space="preserve">Por otro lado, frente a la mejora de calidad, y de acuerdo a las funciones establecidas al ICBF en la Ley 1804, que se encuentra orientada a actuar como ente rector y articulador en la prestación de servicios directos a la población, se han generado las siguientes estrategias: </w:t>
      </w:r>
    </w:p>
    <w:p w14:paraId="30A20C55" w14:textId="77777777" w:rsidR="002D2D91" w:rsidRDefault="002D2D91" w:rsidP="00A44A2B">
      <w:pPr>
        <w:pStyle w:val="Prrafodelista"/>
        <w:numPr>
          <w:ilvl w:val="0"/>
          <w:numId w:val="67"/>
        </w:numPr>
        <w:spacing w:after="0"/>
        <w:ind w:left="714" w:hanging="357"/>
        <w:jc w:val="both"/>
        <w:rPr>
          <w:rFonts w:cs="Arial"/>
        </w:rPr>
      </w:pPr>
      <w:r w:rsidRPr="007608C2">
        <w:rPr>
          <w:rFonts w:cs="Arial"/>
        </w:rPr>
        <w:t>Acompañar y fortalecer a las Regionales, Centros Zonales, Entidades Territoriales, Entidades Administradoras de Servicios (EAS) y a las Unidades de Servicios (UDS) en la implementación de las condiciones de calidad de la política de estado.</w:t>
      </w:r>
    </w:p>
    <w:p w14:paraId="53BFE1D2" w14:textId="77777777" w:rsidR="002D2D91" w:rsidRDefault="002D2D91" w:rsidP="00A44A2B">
      <w:pPr>
        <w:pStyle w:val="Prrafodelista"/>
        <w:numPr>
          <w:ilvl w:val="0"/>
          <w:numId w:val="67"/>
        </w:numPr>
        <w:spacing w:after="0"/>
        <w:ind w:left="714" w:hanging="357"/>
        <w:jc w:val="both"/>
        <w:rPr>
          <w:rFonts w:cs="Arial"/>
        </w:rPr>
      </w:pPr>
      <w:r w:rsidRPr="007608C2">
        <w:rPr>
          <w:rFonts w:cs="Arial"/>
        </w:rPr>
        <w:t>Acompañar y formar agentes educativos en el marco de la política de estado.</w:t>
      </w:r>
    </w:p>
    <w:p w14:paraId="03471BAF" w14:textId="77777777" w:rsidR="002D2D91" w:rsidRDefault="002D2D91" w:rsidP="00A44A2B">
      <w:pPr>
        <w:pStyle w:val="Prrafodelista"/>
        <w:numPr>
          <w:ilvl w:val="0"/>
          <w:numId w:val="67"/>
        </w:numPr>
        <w:spacing w:after="0"/>
        <w:ind w:left="714" w:hanging="357"/>
        <w:jc w:val="both"/>
        <w:rPr>
          <w:rFonts w:cs="Arial"/>
        </w:rPr>
      </w:pPr>
      <w:r w:rsidRPr="007608C2">
        <w:rPr>
          <w:rFonts w:cs="Arial"/>
        </w:rPr>
        <w:t>Construir, adecuar, mejorar y dotar la infraestructura para la atención en las modalidades de primera infancia.</w:t>
      </w:r>
    </w:p>
    <w:p w14:paraId="59FDB109" w14:textId="77777777" w:rsidR="002D2D91" w:rsidRDefault="002D2D91" w:rsidP="00A44A2B">
      <w:pPr>
        <w:pStyle w:val="Prrafodelista"/>
        <w:numPr>
          <w:ilvl w:val="0"/>
          <w:numId w:val="67"/>
        </w:numPr>
        <w:spacing w:after="0"/>
        <w:ind w:left="714" w:hanging="357"/>
        <w:jc w:val="both"/>
        <w:rPr>
          <w:rFonts w:cs="Arial"/>
        </w:rPr>
      </w:pPr>
      <w:r w:rsidRPr="007608C2">
        <w:rPr>
          <w:rFonts w:cs="Arial"/>
        </w:rPr>
        <w:t>Evaluar la calidad en la prestación de los servicios misionales del ICBF.</w:t>
      </w:r>
    </w:p>
    <w:p w14:paraId="747D8368" w14:textId="77777777" w:rsidR="002D2D91" w:rsidRPr="007608C2" w:rsidRDefault="002D2D91" w:rsidP="00A44A2B">
      <w:pPr>
        <w:pStyle w:val="Prrafodelista"/>
        <w:numPr>
          <w:ilvl w:val="0"/>
          <w:numId w:val="67"/>
        </w:numPr>
        <w:spacing w:after="0"/>
        <w:ind w:left="714" w:hanging="357"/>
        <w:jc w:val="both"/>
        <w:rPr>
          <w:rFonts w:cs="Arial"/>
        </w:rPr>
      </w:pPr>
      <w:r w:rsidRPr="007608C2">
        <w:rPr>
          <w:rFonts w:cs="Arial"/>
        </w:rPr>
        <w:t>Coordinar la implementación de las estrategias y mecanismos orientados a la articulación del Sistema Nacional de Bienestar Familiar – SNBF en los diferentes ámbitos de gobierno y sectores.</w:t>
      </w:r>
    </w:p>
    <w:p w14:paraId="0E271529" w14:textId="77777777" w:rsidR="00E1469E" w:rsidRPr="007608C2" w:rsidRDefault="00E1469E" w:rsidP="00E1469E">
      <w:pPr>
        <w:pStyle w:val="Prrafodelista"/>
        <w:spacing w:after="0"/>
        <w:ind w:left="714"/>
        <w:jc w:val="both"/>
        <w:rPr>
          <w:rFonts w:cs="Arial"/>
        </w:rPr>
      </w:pPr>
    </w:p>
    <w:p w14:paraId="0C637A6C" w14:textId="77777777" w:rsidR="000102A4" w:rsidRDefault="000D0DF1" w:rsidP="00054899">
      <w:pPr>
        <w:pStyle w:val="Ttulo2"/>
        <w:numPr>
          <w:ilvl w:val="2"/>
          <w:numId w:val="2"/>
        </w:numPr>
        <w:rPr>
          <w:rFonts w:cs="Arial"/>
          <w:b/>
        </w:rPr>
      </w:pPr>
      <w:hyperlink w:anchor="_Toc478635846" w:history="1">
        <w:bookmarkStart w:id="23" w:name="_Toc505111303"/>
        <w:r w:rsidR="000102A4" w:rsidRPr="007608C2">
          <w:rPr>
            <w:rFonts w:cs="Arial"/>
            <w:b/>
          </w:rPr>
          <w:t>Atención Integral</w:t>
        </w:r>
        <w:bookmarkEnd w:id="23"/>
      </w:hyperlink>
    </w:p>
    <w:p w14:paraId="5F5C415F" w14:textId="77777777" w:rsidR="00B80F2D" w:rsidRPr="00B80F2D" w:rsidRDefault="00B80F2D" w:rsidP="00B80F2D">
      <w:pPr>
        <w:spacing w:after="0"/>
      </w:pPr>
    </w:p>
    <w:p w14:paraId="7144C5EE" w14:textId="77777777" w:rsidR="002D2D91" w:rsidRPr="007608C2" w:rsidRDefault="002D2D91" w:rsidP="002D2D91">
      <w:pPr>
        <w:jc w:val="both"/>
        <w:rPr>
          <w:rFonts w:cs="Arial"/>
        </w:rPr>
      </w:pPr>
      <w:r w:rsidRPr="007608C2">
        <w:rPr>
          <w:rFonts w:cs="Arial"/>
        </w:rPr>
        <w:lastRenderedPageBreak/>
        <w:t xml:space="preserve">El objetivo primordial de la atención integral a la Primera Infancia es asegurar las condiciones que posibiliten el desarrollo infantil, acrecentando las capacidades, habilidades y potencialidades humanas, las cuales tienen un asiento más exitoso en los primeros años de vida. Por consiguiente, para la vigencia 2017, se asumió la atención de un total de </w:t>
      </w:r>
      <w:r w:rsidR="00194772" w:rsidRPr="00B80F2D">
        <w:rPr>
          <w:rFonts w:cs="Arial"/>
          <w:sz w:val="20"/>
          <w:szCs w:val="20"/>
        </w:rPr>
        <w:t xml:space="preserve">1.240.102 </w:t>
      </w:r>
      <w:r w:rsidRPr="00B80F2D">
        <w:rPr>
          <w:rFonts w:cs="Arial"/>
        </w:rPr>
        <w:t>niñas</w:t>
      </w:r>
      <w:r w:rsidRPr="007608C2">
        <w:rPr>
          <w:rFonts w:cs="Arial"/>
        </w:rPr>
        <w:t xml:space="preserve"> y niños del país desde la gestación hasta los 6 años (</w:t>
      </w:r>
      <w:r w:rsidRPr="007608C2">
        <w:rPr>
          <w:rFonts w:cs="Arial"/>
          <w:i/>
        </w:rPr>
        <w:t>con corte de 31 de diciembre de 2017, de Metas Sociales y Financieras - Preliminar</w:t>
      </w:r>
      <w:r w:rsidRPr="007608C2">
        <w:rPr>
          <w:rFonts w:cs="Arial"/>
        </w:rPr>
        <w:t>), mediante la garantía de sus derechos a la educación inicial, cuidado, salud y nutrición, protección y participación; mediante las siguientes ocho atenciones:</w:t>
      </w:r>
    </w:p>
    <w:p w14:paraId="766A354B" w14:textId="77777777" w:rsidR="002D2D91" w:rsidRPr="007608C2" w:rsidRDefault="002D2D91" w:rsidP="00A44A2B">
      <w:pPr>
        <w:pStyle w:val="Prrafodelista"/>
        <w:numPr>
          <w:ilvl w:val="0"/>
          <w:numId w:val="68"/>
        </w:numPr>
        <w:spacing w:after="0"/>
        <w:ind w:left="714" w:hanging="357"/>
        <w:jc w:val="both"/>
        <w:rPr>
          <w:rFonts w:cs="Arial"/>
        </w:rPr>
      </w:pPr>
      <w:r w:rsidRPr="007608C2">
        <w:rPr>
          <w:rFonts w:cs="Arial"/>
        </w:rPr>
        <w:t>Afiliación vigente a salud en el Sistema General de la Seguridad Social en Salud.</w:t>
      </w:r>
    </w:p>
    <w:p w14:paraId="638B6592" w14:textId="77777777" w:rsidR="002D2D91" w:rsidRPr="007608C2" w:rsidRDefault="002D2D91" w:rsidP="00A44A2B">
      <w:pPr>
        <w:pStyle w:val="Prrafodelista"/>
        <w:numPr>
          <w:ilvl w:val="0"/>
          <w:numId w:val="68"/>
        </w:numPr>
        <w:spacing w:after="0"/>
        <w:ind w:left="714" w:hanging="357"/>
        <w:jc w:val="both"/>
        <w:rPr>
          <w:rFonts w:cs="Arial"/>
        </w:rPr>
      </w:pPr>
      <w:r w:rsidRPr="007608C2">
        <w:rPr>
          <w:rFonts w:cs="Arial"/>
        </w:rPr>
        <w:t>Esquema de vacunación completo para edad.</w:t>
      </w:r>
    </w:p>
    <w:p w14:paraId="75C47E75" w14:textId="77777777" w:rsidR="002D2D91" w:rsidRPr="007608C2" w:rsidRDefault="002D2D91" w:rsidP="00A44A2B">
      <w:pPr>
        <w:pStyle w:val="Prrafodelista"/>
        <w:numPr>
          <w:ilvl w:val="0"/>
          <w:numId w:val="68"/>
        </w:numPr>
        <w:spacing w:after="0"/>
        <w:ind w:left="714" w:hanging="357"/>
        <w:jc w:val="both"/>
        <w:rPr>
          <w:rFonts w:cs="Arial"/>
        </w:rPr>
      </w:pPr>
      <w:r w:rsidRPr="007608C2">
        <w:rPr>
          <w:rFonts w:cs="Arial"/>
        </w:rPr>
        <w:t>Asistencia a las consultas para la detección temprana de las alteraciones en el crecimiento y desarrollo.</w:t>
      </w:r>
    </w:p>
    <w:p w14:paraId="0E344857" w14:textId="77777777" w:rsidR="002D2D91" w:rsidRPr="007608C2" w:rsidRDefault="002D2D91" w:rsidP="00A44A2B">
      <w:pPr>
        <w:pStyle w:val="Prrafodelista"/>
        <w:numPr>
          <w:ilvl w:val="0"/>
          <w:numId w:val="68"/>
        </w:numPr>
        <w:spacing w:after="0"/>
        <w:ind w:left="714" w:hanging="357"/>
        <w:jc w:val="both"/>
        <w:rPr>
          <w:rFonts w:cs="Arial"/>
        </w:rPr>
      </w:pPr>
      <w:r w:rsidRPr="007608C2">
        <w:rPr>
          <w:rFonts w:cs="Arial"/>
        </w:rPr>
        <w:t>Valoración y seguimiento nutricional.</w:t>
      </w:r>
    </w:p>
    <w:p w14:paraId="06C7F292" w14:textId="77777777" w:rsidR="002D2D91" w:rsidRPr="007608C2" w:rsidRDefault="002D2D91" w:rsidP="00A44A2B">
      <w:pPr>
        <w:pStyle w:val="Prrafodelista"/>
        <w:numPr>
          <w:ilvl w:val="0"/>
          <w:numId w:val="68"/>
        </w:numPr>
        <w:spacing w:after="0"/>
        <w:ind w:left="714" w:hanging="357"/>
        <w:jc w:val="both"/>
        <w:rPr>
          <w:rFonts w:cs="Arial"/>
        </w:rPr>
      </w:pPr>
      <w:r w:rsidRPr="007608C2">
        <w:rPr>
          <w:rFonts w:cs="Arial"/>
        </w:rPr>
        <w:t>Asistencia a una unidad de servicio de las modalidades de educación inicial en el marco de atención integral, cuyo talento humano está certificado en procesos de cualificación.</w:t>
      </w:r>
    </w:p>
    <w:p w14:paraId="3FB19106" w14:textId="77777777" w:rsidR="002D2D91" w:rsidRPr="007608C2" w:rsidRDefault="002D2D91" w:rsidP="00A44A2B">
      <w:pPr>
        <w:pStyle w:val="Prrafodelista"/>
        <w:numPr>
          <w:ilvl w:val="0"/>
          <w:numId w:val="68"/>
        </w:numPr>
        <w:spacing w:after="0"/>
        <w:ind w:left="714" w:hanging="357"/>
        <w:jc w:val="both"/>
        <w:rPr>
          <w:rFonts w:cs="Arial"/>
        </w:rPr>
      </w:pPr>
      <w:r w:rsidRPr="007608C2">
        <w:rPr>
          <w:rFonts w:cs="Arial"/>
        </w:rPr>
        <w:t>Acceso a colecciones de libros o contenidos culturales especializados en las modalidades de Educación Inicial en el marco de la atención integral.</w:t>
      </w:r>
    </w:p>
    <w:p w14:paraId="1A155FAF" w14:textId="77777777" w:rsidR="002D2D91" w:rsidRPr="007608C2" w:rsidRDefault="002D2D91" w:rsidP="00A44A2B">
      <w:pPr>
        <w:pStyle w:val="Prrafodelista"/>
        <w:numPr>
          <w:ilvl w:val="0"/>
          <w:numId w:val="68"/>
        </w:numPr>
        <w:spacing w:after="0"/>
        <w:ind w:left="714" w:hanging="357"/>
        <w:jc w:val="both"/>
        <w:rPr>
          <w:rFonts w:cs="Arial"/>
        </w:rPr>
      </w:pPr>
      <w:r w:rsidRPr="007608C2">
        <w:rPr>
          <w:rFonts w:cs="Arial"/>
        </w:rPr>
        <w:t>Registro Civil de Nacimiento.</w:t>
      </w:r>
    </w:p>
    <w:p w14:paraId="41048182" w14:textId="77777777" w:rsidR="002D2D91" w:rsidRPr="007608C2" w:rsidRDefault="002D2D91" w:rsidP="00A44A2B">
      <w:pPr>
        <w:pStyle w:val="Prrafodelista"/>
        <w:numPr>
          <w:ilvl w:val="0"/>
          <w:numId w:val="68"/>
        </w:numPr>
        <w:spacing w:after="0"/>
        <w:ind w:left="714" w:hanging="357"/>
        <w:jc w:val="both"/>
        <w:rPr>
          <w:rFonts w:cs="Arial"/>
        </w:rPr>
      </w:pPr>
      <w:r w:rsidRPr="007608C2">
        <w:rPr>
          <w:rFonts w:cs="Arial"/>
        </w:rPr>
        <w:t>Participación de sus familias en procesos de formación.</w:t>
      </w:r>
    </w:p>
    <w:p w14:paraId="64E93642" w14:textId="77777777" w:rsidR="002D2D91" w:rsidRPr="007608C2" w:rsidRDefault="002D2D91" w:rsidP="002D2D91">
      <w:pPr>
        <w:pStyle w:val="Prrafodelista"/>
        <w:spacing w:after="0"/>
        <w:ind w:left="714"/>
        <w:jc w:val="both"/>
        <w:rPr>
          <w:rFonts w:cs="Arial"/>
        </w:rPr>
      </w:pPr>
    </w:p>
    <w:p w14:paraId="61D3809B" w14:textId="77777777" w:rsidR="002D2D91" w:rsidRDefault="002D2D91" w:rsidP="002D2D91">
      <w:pPr>
        <w:jc w:val="both"/>
        <w:rPr>
          <w:rFonts w:cs="Arial"/>
        </w:rPr>
      </w:pPr>
      <w:r w:rsidRPr="007608C2">
        <w:rPr>
          <w:rFonts w:cs="Arial"/>
        </w:rPr>
        <w:t>A continuación, se presentan los servicios ofrecidos por el ICBF en el marco de la atención integral a la Primera Infancia.</w:t>
      </w:r>
    </w:p>
    <w:p w14:paraId="09F9931A" w14:textId="77777777" w:rsidR="009A0258" w:rsidRPr="007608C2" w:rsidRDefault="009A0258" w:rsidP="002D2D91">
      <w:pPr>
        <w:jc w:val="both"/>
        <w:rPr>
          <w:rFonts w:cs="Arial"/>
        </w:rPr>
      </w:pPr>
    </w:p>
    <w:p w14:paraId="468D0949" w14:textId="77777777" w:rsidR="002D2D91" w:rsidRPr="007608C2" w:rsidRDefault="002D2D91" w:rsidP="002D2D91">
      <w:pPr>
        <w:jc w:val="both"/>
        <w:rPr>
          <w:rFonts w:cs="Arial"/>
          <w:b/>
        </w:rPr>
      </w:pPr>
      <w:r w:rsidRPr="007608C2">
        <w:rPr>
          <w:rFonts w:cs="Arial"/>
          <w:b/>
        </w:rPr>
        <w:t>Modalidades de Atención Integral</w:t>
      </w:r>
    </w:p>
    <w:p w14:paraId="2BAA223E" w14:textId="77777777" w:rsidR="002D2D91" w:rsidRPr="007608C2" w:rsidRDefault="002D2D91" w:rsidP="002D2D91">
      <w:pPr>
        <w:jc w:val="both"/>
        <w:rPr>
          <w:rFonts w:cs="Arial"/>
        </w:rPr>
      </w:pPr>
      <w:r w:rsidRPr="007608C2">
        <w:rPr>
          <w:rFonts w:cs="Arial"/>
        </w:rPr>
        <w:t xml:space="preserve">La modalidad Integral garantiza la educación inicial en el marco de la atención a niñas y niños hasta los 5 años, 11 meses y 29 días, en el marco de la diversidad a través de acciones pedagógicas y de cuidado calificado, así como la realización de gestiones para promover los derechos de salud, protección y participación que permitan favorecer el desarrollo integral en la Primera Infancia. </w:t>
      </w:r>
    </w:p>
    <w:p w14:paraId="38F06D81" w14:textId="77777777" w:rsidR="002D2D91" w:rsidRPr="007608C2" w:rsidRDefault="002D2D91" w:rsidP="002D2D91">
      <w:pPr>
        <w:jc w:val="both"/>
        <w:rPr>
          <w:rFonts w:cs="Arial"/>
        </w:rPr>
      </w:pPr>
      <w:r w:rsidRPr="007608C2">
        <w:rPr>
          <w:rFonts w:cs="Arial"/>
        </w:rPr>
        <w:t>Esta modalidad funciona en espacios institucionales especializados, 8 horas diarias 5 días a la semana; en donde se reconoce el lugar protagónico que tienen las familias en el cuidado, crianza, educación y desarrollo de las niñas y los niños desde la gestación hasta los 5 años, convirtiéndose en el escenario más cercano de corresponsabilidad.</w:t>
      </w:r>
    </w:p>
    <w:p w14:paraId="7AA5C48D" w14:textId="77777777" w:rsidR="002D2D91" w:rsidRPr="007608C2" w:rsidRDefault="002D2D91" w:rsidP="002D2D91">
      <w:pPr>
        <w:jc w:val="both"/>
        <w:rPr>
          <w:rFonts w:cs="Arial"/>
        </w:rPr>
      </w:pPr>
      <w:r w:rsidRPr="007608C2">
        <w:rPr>
          <w:rFonts w:cs="Arial"/>
        </w:rPr>
        <w:t>A continuación, se presentan los servicios integrales que ofrece el ICBF en el marco de la atención a la Primera Infancia:</w:t>
      </w:r>
    </w:p>
    <w:p w14:paraId="44725B7F" w14:textId="77777777" w:rsidR="002D2D91" w:rsidRPr="007608C2" w:rsidRDefault="00912C8A" w:rsidP="002D2D91">
      <w:pPr>
        <w:jc w:val="both"/>
        <w:rPr>
          <w:rFonts w:cs="Arial"/>
          <w:b/>
          <w:u w:val="single"/>
        </w:rPr>
      </w:pPr>
      <w:r>
        <w:rPr>
          <w:rFonts w:cs="Arial"/>
          <w:b/>
          <w:u w:val="single"/>
        </w:rPr>
        <w:t>Atención a Niños h</w:t>
      </w:r>
      <w:r w:rsidR="002D2D91" w:rsidRPr="007608C2">
        <w:rPr>
          <w:rFonts w:cs="Arial"/>
          <w:b/>
          <w:u w:val="single"/>
        </w:rPr>
        <w:t xml:space="preserve">asta los 3 años en Establecimientos de Reclusión a Mujeres </w:t>
      </w:r>
    </w:p>
    <w:p w14:paraId="722CDDCB" w14:textId="77777777" w:rsidR="002D2D91" w:rsidRPr="007608C2" w:rsidRDefault="002D2D91" w:rsidP="002D2D91">
      <w:pPr>
        <w:jc w:val="both"/>
        <w:rPr>
          <w:rFonts w:cs="Arial"/>
        </w:rPr>
      </w:pPr>
      <w:r w:rsidRPr="007608C2">
        <w:rPr>
          <w:rFonts w:cs="Arial"/>
        </w:rPr>
        <w:lastRenderedPageBreak/>
        <w:t>Esta forma de atención reconoce la presencia de los niños y niñas hasta 3 años de edad, que permanecen con sus madres privadas de libertad en los Establecimientos de Reclusión, así como a mujeres gestantes y madres lactantes internas, donde se encuentra activo el servicio. Por su carácter especial, promueve acciones intencionadas que potencian el desarrollo integral de los niños y de las niñas, como el fortalecimiento del vínculo afectivo madre e hijo(a). Así mismo, establece el acompañamiento y fortalecimiento del vínculo afectivo con otros miembros de la familia y cuidadores, para favorecer el desarrollo integral, de tal manera que el cuidador asuma la responsabilidad a la que se compromete durante la permanencia del servicio ofrecido, así como cuando el niño (a) presenta salidas temporales o egreso permanente.</w:t>
      </w:r>
    </w:p>
    <w:p w14:paraId="3E45999A" w14:textId="77777777" w:rsidR="002D2D91" w:rsidRPr="007608C2" w:rsidRDefault="002D2D91" w:rsidP="002D2D91">
      <w:pPr>
        <w:jc w:val="both"/>
        <w:rPr>
          <w:rFonts w:cs="Arial"/>
        </w:rPr>
      </w:pPr>
      <w:r w:rsidRPr="00D4584F">
        <w:rPr>
          <w:rFonts w:cs="Arial"/>
          <w:b/>
          <w:i/>
        </w:rPr>
        <w:t>Población Objetivo</w:t>
      </w:r>
      <w:r w:rsidRPr="00D4584F">
        <w:rPr>
          <w:rFonts w:cs="Arial"/>
          <w:b/>
        </w:rPr>
        <w:t>:</w:t>
      </w:r>
      <w:r w:rsidR="00D4584F">
        <w:rPr>
          <w:rFonts w:cs="Arial"/>
        </w:rPr>
        <w:t xml:space="preserve"> n</w:t>
      </w:r>
      <w:r w:rsidRPr="007608C2">
        <w:rPr>
          <w:rFonts w:cs="Arial"/>
        </w:rPr>
        <w:t>iñas y niños menores de 3 años, madres gestantes de centros de reclusión para mujeres.</w:t>
      </w:r>
    </w:p>
    <w:p w14:paraId="0F226F4E" w14:textId="77777777" w:rsidR="002D2D91" w:rsidRPr="007608C2" w:rsidRDefault="002D2D91" w:rsidP="002D2D91">
      <w:pPr>
        <w:jc w:val="both"/>
        <w:rPr>
          <w:rFonts w:cs="Arial"/>
        </w:rPr>
      </w:pPr>
      <w:r w:rsidRPr="00D4584F">
        <w:rPr>
          <w:rFonts w:cs="Arial"/>
          <w:b/>
          <w:i/>
        </w:rPr>
        <w:t>Cobertura</w:t>
      </w:r>
      <w:r w:rsidRPr="00D4584F">
        <w:rPr>
          <w:rFonts w:cs="Arial"/>
          <w:b/>
        </w:rPr>
        <w:t>:</w:t>
      </w:r>
      <w:r w:rsidR="00D4584F">
        <w:rPr>
          <w:rFonts w:cs="Arial"/>
        </w:rPr>
        <w:t xml:space="preserve"> t</w:t>
      </w:r>
      <w:r w:rsidRPr="007608C2">
        <w:rPr>
          <w:rFonts w:cs="Arial"/>
        </w:rPr>
        <w:t xml:space="preserve">iene presencia en establecimientos de reclusión del orden nacional en Medellín, Bogotá, Popayán, Cúcuta, Dosquebradas, Bucaramanga, Ibagué y Jamundí. Se brindó atención a </w:t>
      </w:r>
      <w:r w:rsidRPr="00D4584F">
        <w:rPr>
          <w:rFonts w:cs="Arial"/>
        </w:rPr>
        <w:t xml:space="preserve">121 </w:t>
      </w:r>
      <w:r w:rsidRPr="007608C2">
        <w:rPr>
          <w:rFonts w:cs="Arial"/>
        </w:rPr>
        <w:t>usuarios en el presente servicio (</w:t>
      </w:r>
      <w:r w:rsidRPr="007608C2">
        <w:rPr>
          <w:rFonts w:cs="Arial"/>
          <w:i/>
        </w:rPr>
        <w:t>fuente: Metas Sociales y Financieras, cierre de vigencia diciembre 2017 – Preliminar</w:t>
      </w:r>
      <w:r w:rsidRPr="007608C2">
        <w:rPr>
          <w:rFonts w:cs="Arial"/>
        </w:rPr>
        <w:t>).</w:t>
      </w:r>
    </w:p>
    <w:p w14:paraId="3714CC51" w14:textId="77777777" w:rsidR="002D2D91" w:rsidRPr="007608C2" w:rsidRDefault="002D2D91" w:rsidP="002D2D91">
      <w:pPr>
        <w:jc w:val="both"/>
        <w:rPr>
          <w:rFonts w:cs="Arial"/>
          <w:b/>
          <w:u w:val="single"/>
        </w:rPr>
      </w:pPr>
      <w:r w:rsidRPr="007608C2">
        <w:rPr>
          <w:rFonts w:cs="Arial"/>
          <w:b/>
          <w:u w:val="single"/>
        </w:rPr>
        <w:t>Modalidad Propia Intercultural para Comunidades Étnicas y Rurales</w:t>
      </w:r>
    </w:p>
    <w:p w14:paraId="33EF161E" w14:textId="77777777" w:rsidR="002D2D91" w:rsidRPr="007608C2" w:rsidRDefault="002D2D91" w:rsidP="002D2D91">
      <w:pPr>
        <w:jc w:val="both"/>
        <w:rPr>
          <w:rFonts w:cs="Arial"/>
        </w:rPr>
      </w:pPr>
      <w:r w:rsidRPr="007608C2">
        <w:rPr>
          <w:rFonts w:cs="Arial"/>
        </w:rPr>
        <w:t xml:space="preserve">Esta es una modalidad de educación inicial para comunidades étnicas y rurales parte del concepto de desarrollo de la política de atención integral a la Primera Infancia que reconoce la diversidad y singularidad de las niñas y los niños, sus familias y comunidades. Así mismo, recoge lo establecido en el artículo 47 del Decreto 1953 de 2014 (atención a la Primera Infancia en territorios indígenas no habilitados) y dentro de sus criterios de referencia promueve la atención en sintonía con las estrategias y acciones acordadas con las comunidades indígenas en el artículo 42 del Decreto en mención. </w:t>
      </w:r>
    </w:p>
    <w:p w14:paraId="76305CCE" w14:textId="77777777" w:rsidR="002D2D91" w:rsidRPr="007608C2" w:rsidRDefault="002D2D91" w:rsidP="002D2D91">
      <w:pPr>
        <w:jc w:val="both"/>
        <w:rPr>
          <w:rFonts w:cs="Arial"/>
        </w:rPr>
      </w:pPr>
      <w:r w:rsidRPr="007608C2">
        <w:rPr>
          <w:rFonts w:cs="Arial"/>
        </w:rPr>
        <w:t xml:space="preserve">Dicha modalidad es fruto de la experiencia que el ICBF ha acumulado en los últimos años en atención a la Primera Infancia de comunidades étnicas y rurales dispersas en la atención integral y tradicional, así como del trabajo intersectorial que, en coordinación con la CIPI se ha adelantado desde el 2012. </w:t>
      </w:r>
    </w:p>
    <w:p w14:paraId="386537DB" w14:textId="77777777" w:rsidR="002D2D91" w:rsidRPr="007608C2" w:rsidRDefault="002D2D91" w:rsidP="002D2D91">
      <w:pPr>
        <w:jc w:val="both"/>
        <w:rPr>
          <w:rFonts w:cs="Arial"/>
        </w:rPr>
      </w:pPr>
      <w:r w:rsidRPr="007608C2">
        <w:rPr>
          <w:rFonts w:cs="Arial"/>
        </w:rPr>
        <w:t>En cuanto a las características principales de esta nueva modalidad de educación inicial se destaca que: i) se basa en los principios de confianza, flexibilidad, interculturalidad, participación y concertación; ii) ocurre en espacios y tiempos concertados con las comunidades; iii) es liderada por un talento humano intercultural y iv) se garantiza a los usuarios hasta el 70% del componente nutricional diario (principalmente bajo ración servida para niños y niñas y en paquete alimentario para mujeres gestantes y niños menores de 1 año).</w:t>
      </w:r>
    </w:p>
    <w:p w14:paraId="1E1CB17D" w14:textId="77777777" w:rsidR="002D2D91" w:rsidRPr="007608C2" w:rsidRDefault="002D2D91" w:rsidP="002D2D91">
      <w:pPr>
        <w:jc w:val="both"/>
        <w:rPr>
          <w:rFonts w:cs="Arial"/>
        </w:rPr>
      </w:pPr>
      <w:r w:rsidRPr="00D4584F">
        <w:rPr>
          <w:rFonts w:cs="Arial"/>
          <w:b/>
          <w:i/>
        </w:rPr>
        <w:t>Población Objetivo</w:t>
      </w:r>
      <w:r w:rsidRPr="00D4584F">
        <w:rPr>
          <w:rFonts w:cs="Arial"/>
          <w:b/>
        </w:rPr>
        <w:t>:</w:t>
      </w:r>
      <w:r w:rsidR="00D4584F">
        <w:rPr>
          <w:rFonts w:cs="Arial"/>
        </w:rPr>
        <w:t xml:space="preserve"> m</w:t>
      </w:r>
      <w:r w:rsidRPr="007608C2">
        <w:rPr>
          <w:rFonts w:cs="Arial"/>
        </w:rPr>
        <w:t xml:space="preserve">ujeres gestantes y niños y niñas en Primera Infancia de comunidades étnicas y rurales (dispersos o no). </w:t>
      </w:r>
    </w:p>
    <w:p w14:paraId="4DD1D596" w14:textId="77777777" w:rsidR="002D2D91" w:rsidRPr="007608C2" w:rsidRDefault="002D2D91" w:rsidP="002D2D91">
      <w:pPr>
        <w:jc w:val="both"/>
        <w:rPr>
          <w:rFonts w:cs="Arial"/>
        </w:rPr>
      </w:pPr>
      <w:r w:rsidRPr="00D4584F">
        <w:rPr>
          <w:rFonts w:cs="Arial"/>
          <w:b/>
          <w:i/>
        </w:rPr>
        <w:lastRenderedPageBreak/>
        <w:t>Cobertura:</w:t>
      </w:r>
      <w:r w:rsidR="00D4584F">
        <w:rPr>
          <w:rFonts w:cs="Arial"/>
        </w:rPr>
        <w:t xml:space="preserve"> t</w:t>
      </w:r>
      <w:r w:rsidRPr="007608C2">
        <w:rPr>
          <w:rFonts w:cs="Arial"/>
        </w:rPr>
        <w:t xml:space="preserve">iene presencia en Antioquia, Arauca, Bogotá, Bolívar, Casanare, Cauca, Cesar, Chocó, Córdoba, Guainía, Guaviare, Huila, La Guajira, Meta, Nariño, Putumayo, Risaralda, Archipiélago de San Andrés, Providencia y Santa Catalina, Sucre y Valle del Cauca. Se brindó atención a </w:t>
      </w:r>
      <w:r w:rsidR="00751035" w:rsidRPr="00D4584F">
        <w:rPr>
          <w:rFonts w:cs="Arial"/>
        </w:rPr>
        <w:t>74.165</w:t>
      </w:r>
      <w:r w:rsidRPr="007608C2">
        <w:rPr>
          <w:rFonts w:cs="Arial"/>
        </w:rPr>
        <w:t xml:space="preserve"> usuarios en el presente servicio (</w:t>
      </w:r>
      <w:r w:rsidRPr="007608C2">
        <w:rPr>
          <w:rFonts w:cs="Arial"/>
          <w:i/>
        </w:rPr>
        <w:t>fuente: Metas Sociales y Financieras, cierre de vigencia diciembre 2017 – Preliminar</w:t>
      </w:r>
      <w:r w:rsidRPr="007608C2">
        <w:rPr>
          <w:rFonts w:cs="Arial"/>
        </w:rPr>
        <w:t>).</w:t>
      </w:r>
    </w:p>
    <w:p w14:paraId="05FBB8C8" w14:textId="77777777" w:rsidR="002D2D91" w:rsidRPr="007608C2" w:rsidRDefault="002D2D91" w:rsidP="002D2D91">
      <w:pPr>
        <w:jc w:val="both"/>
        <w:rPr>
          <w:rFonts w:cs="Arial"/>
          <w:b/>
          <w:u w:val="single"/>
        </w:rPr>
      </w:pPr>
      <w:r w:rsidRPr="007608C2">
        <w:rPr>
          <w:rFonts w:cs="Arial"/>
          <w:b/>
          <w:u w:val="single"/>
        </w:rPr>
        <w:t>Centros de Desarrollo Infantil (CDI)</w:t>
      </w:r>
    </w:p>
    <w:p w14:paraId="24EC899B" w14:textId="77777777" w:rsidR="002D2D91" w:rsidRPr="007608C2" w:rsidRDefault="002D2D91" w:rsidP="002D2D91">
      <w:pPr>
        <w:jc w:val="both"/>
        <w:rPr>
          <w:rFonts w:cs="Arial"/>
        </w:rPr>
      </w:pPr>
      <w:r w:rsidRPr="007608C2">
        <w:rPr>
          <w:rFonts w:cs="Arial"/>
        </w:rPr>
        <w:t>Los Centros de Desarrollo Infantil son espacios especializados en donde se garantiza la prestación del servicio de educación inicial en el marco de la atención integral, con componentes de calidad en familia, comunidad y redes sociales; salud y nutrición; proceso pedagógico, talento humano, ambientes educativos y protectores; administración y gestión.  Estos espacios están concebidos como un servicio complementario a las acciones de las familias y la comunidad, la cual se presta de forma gratuita durante 220 días al año en jornadas completas de 8 horas 5 días a la semana.</w:t>
      </w:r>
    </w:p>
    <w:p w14:paraId="2167B496" w14:textId="77777777" w:rsidR="002D2D91" w:rsidRPr="007608C2" w:rsidRDefault="002D2D91" w:rsidP="002D2D91">
      <w:pPr>
        <w:jc w:val="both"/>
        <w:rPr>
          <w:rFonts w:cs="Arial"/>
        </w:rPr>
      </w:pPr>
      <w:r w:rsidRPr="00D4584F">
        <w:rPr>
          <w:rFonts w:cs="Arial"/>
          <w:b/>
          <w:i/>
        </w:rPr>
        <w:t>Población Objetivo</w:t>
      </w:r>
      <w:r w:rsidRPr="00D4584F">
        <w:rPr>
          <w:rFonts w:cs="Arial"/>
          <w:b/>
        </w:rPr>
        <w:t>:</w:t>
      </w:r>
      <w:r w:rsidRPr="007608C2">
        <w:rPr>
          <w:rFonts w:cs="Arial"/>
        </w:rPr>
        <w:t xml:space="preserve"> niñas y niños de Primera Infancia, prioritariamente en el rango de edad de 2 años a menores de 5 años o hasta que ingresen al grado de prescolar integral. Sin perjuicio de lo anterior, podrán ser atendidos niños y niñas entre los 6 meses y los 2 años de edad, cuando su condición lo amerite y la Unidad de Servicio cuente con las condiciones requeridas para atenderlos.</w:t>
      </w:r>
    </w:p>
    <w:p w14:paraId="22879797" w14:textId="77777777" w:rsidR="002D2D91" w:rsidRPr="007608C2" w:rsidRDefault="002D2D91" w:rsidP="002D2D91">
      <w:pPr>
        <w:jc w:val="both"/>
        <w:rPr>
          <w:rFonts w:cs="Arial"/>
        </w:rPr>
      </w:pPr>
      <w:r w:rsidRPr="00D4584F">
        <w:rPr>
          <w:rFonts w:cs="Arial"/>
          <w:b/>
          <w:i/>
        </w:rPr>
        <w:t>Cobertura</w:t>
      </w:r>
      <w:r w:rsidRPr="00D4584F">
        <w:rPr>
          <w:rFonts w:cs="Arial"/>
          <w:b/>
        </w:rPr>
        <w:t>:</w:t>
      </w:r>
      <w:r w:rsidR="00D4584F">
        <w:rPr>
          <w:rFonts w:cs="Arial"/>
        </w:rPr>
        <w:t xml:space="preserve"> t</w:t>
      </w:r>
      <w:r w:rsidRPr="007608C2">
        <w:rPr>
          <w:rFonts w:cs="Arial"/>
        </w:rPr>
        <w:t xml:space="preserve">iene presencia en todo el territorio nacional. Se brindó atención a </w:t>
      </w:r>
      <w:r w:rsidR="00751035" w:rsidRPr="00912C8A">
        <w:rPr>
          <w:rFonts w:cs="Arial"/>
          <w:b/>
        </w:rPr>
        <w:t>259.763</w:t>
      </w:r>
      <w:r w:rsidR="00751035" w:rsidRPr="007608C2">
        <w:rPr>
          <w:rFonts w:cs="Arial"/>
        </w:rPr>
        <w:t xml:space="preserve"> </w:t>
      </w:r>
      <w:r w:rsidRPr="007608C2">
        <w:rPr>
          <w:rFonts w:cs="Arial"/>
        </w:rPr>
        <w:t>usuarios en el presente servicio (</w:t>
      </w:r>
      <w:r w:rsidRPr="007608C2">
        <w:rPr>
          <w:rFonts w:cs="Arial"/>
          <w:i/>
        </w:rPr>
        <w:t>fuente: Metas Sociales y Financieras, cierre de vigencia diciembre 2017 – Preliminar</w:t>
      </w:r>
      <w:r w:rsidRPr="007608C2">
        <w:rPr>
          <w:rFonts w:cs="Arial"/>
        </w:rPr>
        <w:t>).</w:t>
      </w:r>
    </w:p>
    <w:p w14:paraId="46CF3F11" w14:textId="77777777" w:rsidR="002D2D91" w:rsidRPr="007608C2" w:rsidRDefault="002D2D91" w:rsidP="002D2D91">
      <w:pPr>
        <w:jc w:val="both"/>
        <w:rPr>
          <w:rFonts w:cs="Arial"/>
          <w:b/>
          <w:u w:val="single"/>
        </w:rPr>
      </w:pPr>
      <w:r w:rsidRPr="007608C2">
        <w:rPr>
          <w:rFonts w:cs="Arial"/>
          <w:b/>
          <w:u w:val="single"/>
        </w:rPr>
        <w:t xml:space="preserve">Desarrollo Infantil en Medio Familiar </w:t>
      </w:r>
    </w:p>
    <w:p w14:paraId="17B34665" w14:textId="77777777" w:rsidR="002D2D91" w:rsidRPr="007608C2" w:rsidRDefault="002D2D91" w:rsidP="002D2D91">
      <w:pPr>
        <w:jc w:val="both"/>
        <w:rPr>
          <w:rFonts w:cs="Arial"/>
        </w:rPr>
      </w:pPr>
      <w:r w:rsidRPr="007608C2">
        <w:rPr>
          <w:rFonts w:cs="Arial"/>
        </w:rPr>
        <w:t>El servicio de Desarrollo Infantil en Medio Familiar gestiona acciones en los componentes de calidad de familia comunidad y redes sociales, salud y nutrición, proceso pedagógico, talento humano, ambientes educativos y protectores, administración y gestión; así mismo, realiza encuentros educativos grupales una vez a la semana en lugares disponibles y concertados con la comunidad y los entes territoriales y un encuentro educativo en el hogar una vez al mes.</w:t>
      </w:r>
    </w:p>
    <w:p w14:paraId="53A054A7" w14:textId="77777777" w:rsidR="002D2D91" w:rsidRPr="007608C2" w:rsidRDefault="002D2D91" w:rsidP="002D2D91">
      <w:pPr>
        <w:jc w:val="both"/>
        <w:rPr>
          <w:rFonts w:cs="Arial"/>
        </w:rPr>
      </w:pPr>
      <w:r w:rsidRPr="007608C2">
        <w:rPr>
          <w:rFonts w:cs="Arial"/>
        </w:rPr>
        <w:t>A través de este servicio, el ICBF suministra el 70% del requerimiento nutricional diario, mediante la entrega de un refrigerio semanal y un paquete alimentario mensual para llevar a casa calculado para 5 días de la semana. Cuenta con equipo psicosocial y un profesional de la salud, docentes, y auxiliares pedagógicos.</w:t>
      </w:r>
    </w:p>
    <w:p w14:paraId="48DC5AD7" w14:textId="77777777" w:rsidR="002D2D91" w:rsidRPr="007608C2" w:rsidRDefault="002D2D91" w:rsidP="002D2D91">
      <w:pPr>
        <w:jc w:val="both"/>
        <w:rPr>
          <w:rFonts w:cs="Arial"/>
        </w:rPr>
      </w:pPr>
      <w:r w:rsidRPr="00D4584F">
        <w:rPr>
          <w:rFonts w:cs="Arial"/>
          <w:b/>
          <w:i/>
        </w:rPr>
        <w:t>Población Objetivo</w:t>
      </w:r>
      <w:r w:rsidRPr="00D4584F">
        <w:rPr>
          <w:rFonts w:cs="Arial"/>
          <w:b/>
        </w:rPr>
        <w:t>:</w:t>
      </w:r>
      <w:r w:rsidR="00D4584F">
        <w:rPr>
          <w:rFonts w:cs="Arial"/>
        </w:rPr>
        <w:t xml:space="preserve"> e</w:t>
      </w:r>
      <w:r w:rsidRPr="007608C2">
        <w:rPr>
          <w:rFonts w:cs="Arial"/>
        </w:rPr>
        <w:t>stá dirigida prioritariamente a niñas y niños menores de 2 años, mujeres gestantes y madres lactantes. Sin perjuicio de lo anterior, se atienden niñas y niños mayores de dos años y menores de 5 años y/o hasta su ingreso al grado de transición, que no formen parte del Programa Familia Mujer e Infancia – FAMI, ni de cualquier otra modalidad de educación inicial.</w:t>
      </w:r>
    </w:p>
    <w:p w14:paraId="4895D195" w14:textId="77777777" w:rsidR="002D2D91" w:rsidRPr="007608C2" w:rsidRDefault="002D2D91" w:rsidP="002D2D91">
      <w:pPr>
        <w:jc w:val="both"/>
        <w:rPr>
          <w:rFonts w:cs="Arial"/>
        </w:rPr>
      </w:pPr>
      <w:r w:rsidRPr="00D4584F">
        <w:rPr>
          <w:rFonts w:cs="Arial"/>
          <w:b/>
          <w:i/>
        </w:rPr>
        <w:lastRenderedPageBreak/>
        <w:t>Cobertura</w:t>
      </w:r>
      <w:r w:rsidRPr="00D4584F">
        <w:rPr>
          <w:rFonts w:cs="Arial"/>
          <w:b/>
        </w:rPr>
        <w:t>:</w:t>
      </w:r>
      <w:r w:rsidRPr="007608C2">
        <w:rPr>
          <w:rFonts w:cs="Arial"/>
        </w:rPr>
        <w:t xml:space="preserve"> </w:t>
      </w:r>
      <w:r w:rsidR="00D4584F">
        <w:rPr>
          <w:rFonts w:cs="Arial"/>
        </w:rPr>
        <w:t>t</w:t>
      </w:r>
      <w:r w:rsidRPr="007608C2">
        <w:rPr>
          <w:rFonts w:cs="Arial"/>
        </w:rPr>
        <w:t xml:space="preserve">iene presencia en todo el territorio nacional excepto en La Guajira. Se brindó atención a </w:t>
      </w:r>
      <w:r w:rsidR="00751035" w:rsidRPr="007608C2">
        <w:rPr>
          <w:rFonts w:cs="Arial"/>
        </w:rPr>
        <w:t xml:space="preserve">448.881 </w:t>
      </w:r>
      <w:r w:rsidRPr="007608C2">
        <w:rPr>
          <w:rFonts w:cs="Arial"/>
        </w:rPr>
        <w:t xml:space="preserve">usuarios en el presente servicio </w:t>
      </w:r>
      <w:r w:rsidRPr="007608C2">
        <w:rPr>
          <w:rFonts w:cs="Arial"/>
          <w:i/>
        </w:rPr>
        <w:t>(fuente: Metas Sociales y Financieras, cierre de vigencia diciembre 2017 – Preliminar)</w:t>
      </w:r>
      <w:r w:rsidRPr="007608C2">
        <w:rPr>
          <w:rFonts w:cs="Arial"/>
        </w:rPr>
        <w:t>.</w:t>
      </w:r>
    </w:p>
    <w:p w14:paraId="3696150D" w14:textId="77777777" w:rsidR="002D2D91" w:rsidRPr="007608C2" w:rsidRDefault="002D2D91" w:rsidP="002D2D91">
      <w:pPr>
        <w:jc w:val="both"/>
        <w:rPr>
          <w:rFonts w:cs="Arial"/>
          <w:b/>
          <w:u w:val="single"/>
        </w:rPr>
      </w:pPr>
      <w:r w:rsidRPr="007608C2">
        <w:rPr>
          <w:rFonts w:cs="Arial"/>
          <w:b/>
          <w:u w:val="single"/>
        </w:rPr>
        <w:t>Hogares Comunitarios de Bienestar Cualificados o Integral – (Comunitario Integral)</w:t>
      </w:r>
    </w:p>
    <w:p w14:paraId="36B257FC" w14:textId="77777777" w:rsidR="002D2D91" w:rsidRPr="007608C2" w:rsidRDefault="002D2D91" w:rsidP="002D2D91">
      <w:pPr>
        <w:jc w:val="both"/>
        <w:rPr>
          <w:rFonts w:cs="Arial"/>
        </w:rPr>
      </w:pPr>
      <w:r w:rsidRPr="007608C2">
        <w:rPr>
          <w:rFonts w:cs="Arial"/>
        </w:rPr>
        <w:t>Los Hogares Comunitarios de Bienestar Cualificados o Integral son el resultado del trabajo en equipo de las madres o padres comunitarios y un equipo interdisciplinario que apoya su labor, desde la perspectiva de reconocer y compartir sus saberes propios, los de las familias y las comunidades. Este servicio se implementa en las viviendas de las madres/padres comunitarios.</w:t>
      </w:r>
    </w:p>
    <w:p w14:paraId="72E6243A" w14:textId="77777777" w:rsidR="002D2D91" w:rsidRPr="007608C2" w:rsidRDefault="002D2D91" w:rsidP="002D2D91">
      <w:pPr>
        <w:jc w:val="both"/>
        <w:rPr>
          <w:rFonts w:cs="Arial"/>
        </w:rPr>
      </w:pPr>
      <w:r w:rsidRPr="007608C2">
        <w:rPr>
          <w:rFonts w:cs="Arial"/>
        </w:rPr>
        <w:t>Mediante esta forma de atención se garantiza el servicio de educación inicial, cuidado y nutrición, en el marco de la atención integral y diferencial realizando un trabajo en equipo de las madres o padres comunitarios y un equipo interdisciplinario que apoya su labor, desde la perspectiva de reconocer y compartir sus saberes propios, los de las familias y las comunidades a través de acciones pedagógicas, de cuidado calificado y nutrición, así como la realización de gestiones para promover los derechos de salud, protección y participación que permitan favorecer su desarrollo integral.</w:t>
      </w:r>
    </w:p>
    <w:p w14:paraId="0208C26E" w14:textId="77777777" w:rsidR="002D2D91" w:rsidRPr="007608C2" w:rsidRDefault="002D2D91" w:rsidP="002D2D91">
      <w:pPr>
        <w:jc w:val="both"/>
        <w:rPr>
          <w:rFonts w:cs="Arial"/>
        </w:rPr>
      </w:pPr>
      <w:r w:rsidRPr="00D4584F">
        <w:rPr>
          <w:rFonts w:cs="Arial"/>
          <w:b/>
          <w:i/>
        </w:rPr>
        <w:t>Población Objetivo</w:t>
      </w:r>
      <w:r w:rsidRPr="00D4584F">
        <w:rPr>
          <w:rFonts w:cs="Arial"/>
          <w:b/>
        </w:rPr>
        <w:t>:</w:t>
      </w:r>
      <w:r w:rsidR="00D4584F">
        <w:rPr>
          <w:rFonts w:cs="Arial"/>
        </w:rPr>
        <w:t xml:space="preserve"> ni</w:t>
      </w:r>
      <w:r w:rsidRPr="007608C2">
        <w:rPr>
          <w:rFonts w:cs="Arial"/>
        </w:rPr>
        <w:t>ñas y los niños menores de 5 años en condición de riesgo y vulnerabilidad.</w:t>
      </w:r>
    </w:p>
    <w:p w14:paraId="2517A518" w14:textId="77777777" w:rsidR="002D2D91" w:rsidRPr="007608C2" w:rsidRDefault="002D2D91" w:rsidP="002D2D91">
      <w:pPr>
        <w:jc w:val="both"/>
        <w:rPr>
          <w:rFonts w:cs="Arial"/>
        </w:rPr>
      </w:pPr>
      <w:r w:rsidRPr="00D4584F">
        <w:rPr>
          <w:rFonts w:cs="Arial"/>
          <w:b/>
          <w:i/>
        </w:rPr>
        <w:t>Cobertura</w:t>
      </w:r>
      <w:r w:rsidRPr="00D4584F">
        <w:rPr>
          <w:rFonts w:cs="Arial"/>
          <w:b/>
        </w:rPr>
        <w:t>:</w:t>
      </w:r>
      <w:r w:rsidRPr="007608C2">
        <w:rPr>
          <w:rFonts w:cs="Arial"/>
        </w:rPr>
        <w:t xml:space="preserve"> </w:t>
      </w:r>
      <w:r w:rsidR="00D4584F">
        <w:rPr>
          <w:rFonts w:cs="Arial"/>
        </w:rPr>
        <w:t>t</w:t>
      </w:r>
      <w:r w:rsidRPr="007608C2">
        <w:rPr>
          <w:rFonts w:cs="Arial"/>
        </w:rPr>
        <w:t xml:space="preserve">iene presencia en Antioquia, Atlántico, Caldas, Córdoba, La Guajira, Norte de Santander, Quindío y Santander. Se brindó atención a </w:t>
      </w:r>
      <w:r w:rsidR="00751035" w:rsidRPr="00912C8A">
        <w:rPr>
          <w:rFonts w:cs="Arial"/>
          <w:b/>
        </w:rPr>
        <w:t>91.281</w:t>
      </w:r>
      <w:r w:rsidR="00751035" w:rsidRPr="007608C2">
        <w:rPr>
          <w:rFonts w:cs="Arial"/>
        </w:rPr>
        <w:t xml:space="preserve"> </w:t>
      </w:r>
      <w:r w:rsidRPr="007608C2">
        <w:rPr>
          <w:rFonts w:cs="Arial"/>
        </w:rPr>
        <w:t>usuarios en el presente servicio (</w:t>
      </w:r>
      <w:r w:rsidRPr="007608C2">
        <w:rPr>
          <w:rFonts w:cs="Arial"/>
          <w:i/>
        </w:rPr>
        <w:t>fuente: Metas Sociales y Financieras, cierre de vigencia diciembre 2017 – Preliminar</w:t>
      </w:r>
      <w:r w:rsidRPr="007608C2">
        <w:rPr>
          <w:rFonts w:cs="Arial"/>
        </w:rPr>
        <w:t>).</w:t>
      </w:r>
    </w:p>
    <w:p w14:paraId="172546DE" w14:textId="77777777" w:rsidR="002D2D91" w:rsidRPr="007608C2" w:rsidRDefault="002D2D91" w:rsidP="002D2D91">
      <w:pPr>
        <w:jc w:val="both"/>
        <w:rPr>
          <w:rFonts w:cs="Arial"/>
          <w:b/>
          <w:u w:val="single"/>
        </w:rPr>
      </w:pPr>
      <w:r w:rsidRPr="007608C2">
        <w:rPr>
          <w:rFonts w:cs="Arial"/>
          <w:b/>
          <w:u w:val="single"/>
        </w:rPr>
        <w:t>Hogares Comunitarios de Bienestar Empresariales (Hogar Empresarial)</w:t>
      </w:r>
    </w:p>
    <w:p w14:paraId="0C1C5F29" w14:textId="77777777" w:rsidR="002D2D91" w:rsidRPr="007608C2" w:rsidRDefault="002D2D91" w:rsidP="002D2D91">
      <w:pPr>
        <w:jc w:val="both"/>
        <w:rPr>
          <w:rFonts w:cs="Arial"/>
        </w:rPr>
      </w:pPr>
      <w:r w:rsidRPr="007608C2">
        <w:rPr>
          <w:rFonts w:cs="Arial"/>
        </w:rPr>
        <w:t>En este servicio se brinda atención a hijos de trabajadores de más bajos ingresos en un sitio adecuado por la empresa, presentando su servicio por 200 días al año, 5 días la semana en jornadas ajustadas a los horarios de trabajo de los padres, con el apoyo y cofinanciación de las empresas donde éstos laboran.</w:t>
      </w:r>
    </w:p>
    <w:p w14:paraId="377B5753" w14:textId="77777777" w:rsidR="002D2D91" w:rsidRPr="007608C2" w:rsidRDefault="002D2D91" w:rsidP="002D2D91">
      <w:pPr>
        <w:jc w:val="both"/>
        <w:rPr>
          <w:rFonts w:cs="Arial"/>
        </w:rPr>
      </w:pPr>
      <w:r w:rsidRPr="007608C2">
        <w:rPr>
          <w:rFonts w:cs="Arial"/>
        </w:rPr>
        <w:t>En los Hogares Empresariales se cuenta con agentes educativos cualificados y un equipo interdisciplinario aportado por la empresa, y su presupuesto para la operación está conformado por el aporte del ICBF, el ingreso por concepto de recaudo de cuotas de participación que pagan las familias beneficiarias y aportes de cofinanciación de otros entes.</w:t>
      </w:r>
    </w:p>
    <w:p w14:paraId="11D1E42C" w14:textId="77777777" w:rsidR="002D2D91" w:rsidRPr="007608C2" w:rsidRDefault="002D2D91" w:rsidP="002D2D91">
      <w:pPr>
        <w:jc w:val="both"/>
        <w:rPr>
          <w:rFonts w:cs="Arial"/>
        </w:rPr>
      </w:pPr>
      <w:r w:rsidRPr="00C43157">
        <w:rPr>
          <w:rFonts w:cs="Arial"/>
          <w:b/>
          <w:i/>
        </w:rPr>
        <w:t>Población Objetivo</w:t>
      </w:r>
      <w:r w:rsidRPr="00C43157">
        <w:rPr>
          <w:rFonts w:cs="Arial"/>
          <w:b/>
        </w:rPr>
        <w:t>:</w:t>
      </w:r>
      <w:r w:rsidRPr="007608C2">
        <w:rPr>
          <w:rFonts w:cs="Arial"/>
        </w:rPr>
        <w:t xml:space="preserve"> </w:t>
      </w:r>
      <w:r w:rsidR="00D4584F">
        <w:rPr>
          <w:rFonts w:cs="Arial"/>
        </w:rPr>
        <w:t>n</w:t>
      </w:r>
      <w:r w:rsidRPr="007608C2">
        <w:rPr>
          <w:rFonts w:cs="Arial"/>
        </w:rPr>
        <w:t>iñas y niños desde los 6 meses hasta los 4 años y 11 meses, hijos de trabajadores de más bajos ingresos de la empresa.</w:t>
      </w:r>
    </w:p>
    <w:p w14:paraId="3C2B175E" w14:textId="77777777" w:rsidR="002D2D91" w:rsidRPr="007608C2" w:rsidRDefault="002D2D91" w:rsidP="002D2D91">
      <w:pPr>
        <w:jc w:val="both"/>
        <w:rPr>
          <w:rFonts w:cs="Arial"/>
        </w:rPr>
      </w:pPr>
      <w:r w:rsidRPr="00B7454E">
        <w:rPr>
          <w:rFonts w:cs="Arial"/>
          <w:b/>
          <w:i/>
        </w:rPr>
        <w:t>Cobertura</w:t>
      </w:r>
      <w:r w:rsidRPr="00B7454E">
        <w:rPr>
          <w:rFonts w:cs="Arial"/>
          <w:b/>
        </w:rPr>
        <w:t>:</w:t>
      </w:r>
      <w:r w:rsidR="00D4584F">
        <w:rPr>
          <w:rFonts w:cs="Arial"/>
        </w:rPr>
        <w:t xml:space="preserve"> t</w:t>
      </w:r>
      <w:r w:rsidRPr="007608C2">
        <w:rPr>
          <w:rFonts w:cs="Arial"/>
        </w:rPr>
        <w:t xml:space="preserve">iene presencia en Antioquia, Bogotá, Cundinamarca, Nariño, Tolima y Valle del Cauca. Se brindó atención a </w:t>
      </w:r>
      <w:r w:rsidRPr="00D4584F">
        <w:rPr>
          <w:rFonts w:cs="Arial"/>
        </w:rPr>
        <w:t>1.147</w:t>
      </w:r>
      <w:r w:rsidRPr="007608C2">
        <w:rPr>
          <w:rFonts w:cs="Arial"/>
        </w:rPr>
        <w:t xml:space="preserve"> usuarios en el presente servicio (</w:t>
      </w:r>
      <w:r w:rsidRPr="007608C2">
        <w:rPr>
          <w:rFonts w:cs="Arial"/>
          <w:i/>
        </w:rPr>
        <w:t>fuente: Metas Sociales y Financieras, cierre de vigencia diciembre 2017 – Preliminar)</w:t>
      </w:r>
      <w:r w:rsidRPr="007608C2">
        <w:rPr>
          <w:rFonts w:cs="Arial"/>
        </w:rPr>
        <w:t>.</w:t>
      </w:r>
    </w:p>
    <w:p w14:paraId="5C2C5181" w14:textId="77777777" w:rsidR="002D2D91" w:rsidRPr="007608C2" w:rsidRDefault="002D2D91" w:rsidP="002D2D91">
      <w:pPr>
        <w:jc w:val="both"/>
        <w:rPr>
          <w:rFonts w:cs="Arial"/>
          <w:b/>
          <w:u w:val="single"/>
        </w:rPr>
      </w:pPr>
      <w:r w:rsidRPr="007608C2">
        <w:rPr>
          <w:rFonts w:cs="Arial"/>
          <w:b/>
          <w:u w:val="single"/>
        </w:rPr>
        <w:lastRenderedPageBreak/>
        <w:t>Hogares Infantiles (HI)</w:t>
      </w:r>
    </w:p>
    <w:p w14:paraId="2B3FB255" w14:textId="77777777" w:rsidR="002D2D91" w:rsidRPr="007608C2" w:rsidRDefault="002D2D91" w:rsidP="002D2D91">
      <w:pPr>
        <w:jc w:val="both"/>
        <w:rPr>
          <w:rFonts w:cs="Arial"/>
        </w:rPr>
      </w:pPr>
      <w:r w:rsidRPr="007608C2">
        <w:rPr>
          <w:rFonts w:cs="Arial"/>
        </w:rPr>
        <w:t xml:space="preserve">Los Hogares Infantiles fueron creados en el año 1974 bajo el nombre de Centros de Atención Integral al Preescolar (CAIP); los cuales mediante, la Ley 7 de 1979 fueron transformados a Hogares Infantiles, estableciendo recursos para su financiamiento, promoviendo una atención integral de calidad, durante 210 días hábiles del año en jornada completa (8 horas diarias, 5 días a la semana). </w:t>
      </w:r>
    </w:p>
    <w:p w14:paraId="45A93302" w14:textId="77777777" w:rsidR="002D2D91" w:rsidRPr="007608C2" w:rsidRDefault="002D2D91" w:rsidP="002D2D91">
      <w:pPr>
        <w:jc w:val="both"/>
        <w:rPr>
          <w:rFonts w:cs="Arial"/>
        </w:rPr>
      </w:pPr>
      <w:r w:rsidRPr="007608C2">
        <w:rPr>
          <w:rFonts w:cs="Arial"/>
        </w:rPr>
        <w:t xml:space="preserve">En cuanto al presupuesto para la operación, este se encuentra conformado por el aporte del ICBF, el ingreso por concepto de recaudo de cuotas de participación que pagan las familias beneficiarias y aportes de cofinanciación de otros entes. </w:t>
      </w:r>
    </w:p>
    <w:p w14:paraId="07169C30" w14:textId="77777777" w:rsidR="002D2D91" w:rsidRPr="007608C2" w:rsidRDefault="002D2D91" w:rsidP="002D2D91">
      <w:pPr>
        <w:jc w:val="both"/>
        <w:rPr>
          <w:rFonts w:cs="Arial"/>
        </w:rPr>
      </w:pPr>
      <w:r w:rsidRPr="00D4584F">
        <w:rPr>
          <w:rFonts w:cs="Arial"/>
          <w:b/>
          <w:i/>
        </w:rPr>
        <w:t>Población Objetivo</w:t>
      </w:r>
      <w:r w:rsidRPr="00D4584F">
        <w:rPr>
          <w:rFonts w:cs="Arial"/>
          <w:b/>
        </w:rPr>
        <w:t>:</w:t>
      </w:r>
      <w:r w:rsidR="00D4584F">
        <w:rPr>
          <w:rFonts w:cs="Arial"/>
        </w:rPr>
        <w:t xml:space="preserve"> ni</w:t>
      </w:r>
      <w:r w:rsidRPr="007608C2">
        <w:rPr>
          <w:rFonts w:cs="Arial"/>
        </w:rPr>
        <w:t>ñas y niños entre los 6 meses y 4 años y 11 meses de edad, provenientes de familias con vulnerabilidad económica y social prioritariamente, a quienes por razones de trabajo y otras circunstancias comprobadas de sus padres o adultos responsables de su cuidado, permanecen solos temporalmente; hijas e hijos de familias en situación de desplazamiento forzado; o, niñas y niños con discapacidad leve.</w:t>
      </w:r>
    </w:p>
    <w:p w14:paraId="0972835B" w14:textId="77777777" w:rsidR="002D2D91" w:rsidRPr="007608C2" w:rsidRDefault="002D2D91" w:rsidP="002D2D91">
      <w:pPr>
        <w:jc w:val="both"/>
        <w:rPr>
          <w:rFonts w:cs="Arial"/>
        </w:rPr>
      </w:pPr>
      <w:r w:rsidRPr="00D4584F">
        <w:rPr>
          <w:rFonts w:cs="Arial"/>
          <w:b/>
          <w:i/>
        </w:rPr>
        <w:t>Cobertura</w:t>
      </w:r>
      <w:r w:rsidRPr="00D4584F">
        <w:rPr>
          <w:rFonts w:cs="Arial"/>
          <w:b/>
        </w:rPr>
        <w:t>:</w:t>
      </w:r>
      <w:r w:rsidR="00D4584F">
        <w:rPr>
          <w:rFonts w:cs="Arial"/>
        </w:rPr>
        <w:t xml:space="preserve"> t</w:t>
      </w:r>
      <w:r w:rsidRPr="007608C2">
        <w:rPr>
          <w:rFonts w:cs="Arial"/>
        </w:rPr>
        <w:t xml:space="preserve">iene presencia en todo el país a excepción de los departamentos de Amazonas, Archipiélago de San Andrés, Providencia y Santa Catalina y Vaupés. Se brindó atención a </w:t>
      </w:r>
      <w:r w:rsidRPr="00D4584F">
        <w:rPr>
          <w:rFonts w:cs="Arial"/>
        </w:rPr>
        <w:t>102.901</w:t>
      </w:r>
      <w:r w:rsidRPr="007608C2">
        <w:rPr>
          <w:rFonts w:cs="Arial"/>
        </w:rPr>
        <w:t xml:space="preserve"> usuarios en el presente servicio (</w:t>
      </w:r>
      <w:r w:rsidRPr="007608C2">
        <w:rPr>
          <w:rFonts w:cs="Arial"/>
          <w:i/>
        </w:rPr>
        <w:t>fuente: Metas Sociales y Financieras, cierre de vigencia diciembre 2017 – Preliminar</w:t>
      </w:r>
      <w:r w:rsidRPr="007608C2">
        <w:rPr>
          <w:rFonts w:cs="Arial"/>
        </w:rPr>
        <w:t>).</w:t>
      </w:r>
    </w:p>
    <w:p w14:paraId="0925EA17" w14:textId="77777777" w:rsidR="002D2D91" w:rsidRPr="007608C2" w:rsidRDefault="002D2D91" w:rsidP="002D2D91">
      <w:pPr>
        <w:jc w:val="both"/>
        <w:rPr>
          <w:rFonts w:cs="Arial"/>
          <w:b/>
          <w:u w:val="single"/>
        </w:rPr>
      </w:pPr>
      <w:r w:rsidRPr="007608C2">
        <w:rPr>
          <w:rFonts w:cs="Arial"/>
          <w:b/>
          <w:u w:val="single"/>
        </w:rPr>
        <w:t xml:space="preserve">Hogares Comunitarios de Bienestar Múltiples </w:t>
      </w:r>
    </w:p>
    <w:p w14:paraId="0E923865" w14:textId="77777777" w:rsidR="002D2D91" w:rsidRPr="007608C2" w:rsidRDefault="002D2D91" w:rsidP="002D2D91">
      <w:pPr>
        <w:jc w:val="both"/>
        <w:rPr>
          <w:rFonts w:cs="Arial"/>
        </w:rPr>
      </w:pPr>
      <w:r w:rsidRPr="007608C2">
        <w:rPr>
          <w:rFonts w:cs="Arial"/>
        </w:rPr>
        <w:t>Los Hogares Múltiples son un servicio integral que agrupa hasta 12 Hogares Comunitarios de Bienestar (HCB); la atención se brinda en espacios adecuados para la primera infancia, de acuerdo con la capacidad instalada de la infraestructura. El servicio se presta 200 días al año, en jornadas de 8 horas diarias, 5 días a la semana mediante alianzas con Alcaldías, Cajas de Compensación Familiar y otras instituciones que fortalecen el componente pedagógico, desarrollo físico, protección y cuidado.</w:t>
      </w:r>
    </w:p>
    <w:p w14:paraId="1A8A2B79" w14:textId="77777777" w:rsidR="002D2D91" w:rsidRPr="007608C2" w:rsidRDefault="002D2D91" w:rsidP="002D2D91">
      <w:pPr>
        <w:jc w:val="both"/>
        <w:rPr>
          <w:rFonts w:cs="Arial"/>
        </w:rPr>
      </w:pPr>
      <w:r w:rsidRPr="007608C2">
        <w:rPr>
          <w:rFonts w:cs="Arial"/>
        </w:rPr>
        <w:t>En cuanto al presupuesto para la operación, este se encuentra conformado por el aporte del ICBF, el ingreso por concepto de recaudo de cuotas de participación que pagan las familias beneficiarias y aportes de cofinanciación de otros entes. Según lo establecido en el Decreto 1490 de mayo 6 de 2008, el valor de la cuota de participación debe ser acorde con el acto administrativo emitido por el ICBF. Están exentos del pago de la cuota de participación, las niñas y los niños de familias desplazadas.</w:t>
      </w:r>
    </w:p>
    <w:p w14:paraId="41B27DF3" w14:textId="77777777" w:rsidR="002D2D91" w:rsidRPr="007608C2" w:rsidRDefault="002D2D91" w:rsidP="002D2D91">
      <w:pPr>
        <w:jc w:val="both"/>
        <w:rPr>
          <w:rFonts w:cs="Arial"/>
        </w:rPr>
      </w:pPr>
      <w:r w:rsidRPr="00D4584F">
        <w:rPr>
          <w:rFonts w:cs="Arial"/>
          <w:b/>
          <w:i/>
        </w:rPr>
        <w:t>Población Objetivo</w:t>
      </w:r>
      <w:r w:rsidRPr="00D4584F">
        <w:rPr>
          <w:rFonts w:cs="Arial"/>
          <w:b/>
        </w:rPr>
        <w:t>:</w:t>
      </w:r>
      <w:r w:rsidR="00D4584F">
        <w:rPr>
          <w:rFonts w:cs="Arial"/>
        </w:rPr>
        <w:t xml:space="preserve"> n</w:t>
      </w:r>
      <w:r w:rsidRPr="007608C2">
        <w:rPr>
          <w:rFonts w:cs="Arial"/>
        </w:rPr>
        <w:t xml:space="preserve">iñas y niños preferiblemente mayores de 2 años hasta los 4 años y 11 meses. </w:t>
      </w:r>
    </w:p>
    <w:p w14:paraId="7796A792" w14:textId="77777777" w:rsidR="002D2D91" w:rsidRPr="007608C2" w:rsidRDefault="002D2D91" w:rsidP="002D2D91">
      <w:pPr>
        <w:jc w:val="both"/>
        <w:rPr>
          <w:rFonts w:cs="Arial"/>
        </w:rPr>
      </w:pPr>
      <w:r w:rsidRPr="00D4584F">
        <w:rPr>
          <w:rFonts w:cs="Arial"/>
          <w:b/>
          <w:i/>
        </w:rPr>
        <w:lastRenderedPageBreak/>
        <w:t>Cobertura</w:t>
      </w:r>
      <w:r w:rsidR="00D4584F" w:rsidRPr="00D4584F">
        <w:rPr>
          <w:rFonts w:cs="Arial"/>
          <w:b/>
        </w:rPr>
        <w:t>:</w:t>
      </w:r>
      <w:r w:rsidR="00D4584F">
        <w:rPr>
          <w:rFonts w:cs="Arial"/>
        </w:rPr>
        <w:t xml:space="preserve"> t</w:t>
      </w:r>
      <w:r w:rsidRPr="007608C2">
        <w:rPr>
          <w:rFonts w:cs="Arial"/>
        </w:rPr>
        <w:t xml:space="preserve">iene presencia en Atlántico, Boyacá, Chocó, Cundinamarca y Tolima. Se brindó atención a </w:t>
      </w:r>
      <w:r w:rsidRPr="00D4584F">
        <w:rPr>
          <w:rFonts w:cs="Arial"/>
        </w:rPr>
        <w:t xml:space="preserve">143 </w:t>
      </w:r>
      <w:r w:rsidRPr="007608C2">
        <w:rPr>
          <w:rFonts w:cs="Arial"/>
        </w:rPr>
        <w:t>usuarios en el presente servicio (</w:t>
      </w:r>
      <w:r w:rsidRPr="007608C2">
        <w:rPr>
          <w:rFonts w:cs="Arial"/>
          <w:i/>
        </w:rPr>
        <w:t>fuente: Metas Sociales y Financieras, cierre de vigencia diciembre 2017 – Preliminar</w:t>
      </w:r>
      <w:r w:rsidRPr="007608C2">
        <w:rPr>
          <w:rFonts w:cs="Arial"/>
        </w:rPr>
        <w:t>).</w:t>
      </w:r>
    </w:p>
    <w:p w14:paraId="69A77323" w14:textId="77777777" w:rsidR="002D2D91" w:rsidRPr="007608C2" w:rsidRDefault="002D2D91" w:rsidP="002D2D91">
      <w:pPr>
        <w:jc w:val="both"/>
        <w:rPr>
          <w:rFonts w:cs="Arial"/>
          <w:b/>
          <w:u w:val="single"/>
        </w:rPr>
      </w:pPr>
      <w:r w:rsidRPr="007608C2">
        <w:rPr>
          <w:rFonts w:cs="Arial"/>
          <w:b/>
          <w:u w:val="single"/>
        </w:rPr>
        <w:t>Hogar Comunitario de Bienestar - Jardín Social</w:t>
      </w:r>
    </w:p>
    <w:p w14:paraId="57F90385" w14:textId="77777777" w:rsidR="002D2D91" w:rsidRPr="007608C2" w:rsidRDefault="002D2D91" w:rsidP="002D2D91">
      <w:pPr>
        <w:jc w:val="both"/>
        <w:rPr>
          <w:rFonts w:cs="Arial"/>
        </w:rPr>
      </w:pPr>
      <w:r w:rsidRPr="007608C2">
        <w:rPr>
          <w:rFonts w:cs="Arial"/>
        </w:rPr>
        <w:t>El Jardín Social agrupa hasta 32 Hogares Comunitarios en infraestructuras diseñadas especialmente para primera infancia, con capacidad para atender 300 niñas y niños, en jornadas de 8 horas diarias, 5 días a la semana, durante 200 días al año. En este servicio el ICBF aporta el 70% del requerimiento nutricional diario, teniendo como referencia las recomendaciones diarias de calorías y nutrientes para la población colombiana.</w:t>
      </w:r>
    </w:p>
    <w:p w14:paraId="0708DE2F" w14:textId="77777777" w:rsidR="002D2D91" w:rsidRPr="007608C2" w:rsidRDefault="002D2D91" w:rsidP="002D2D91">
      <w:pPr>
        <w:jc w:val="both"/>
        <w:rPr>
          <w:rFonts w:cs="Arial"/>
        </w:rPr>
      </w:pPr>
      <w:r w:rsidRPr="007608C2">
        <w:rPr>
          <w:rFonts w:cs="Arial"/>
        </w:rPr>
        <w:t>Operan en alianza con socios estratégicos (Cajas de compensación u operadores de amplia experiencia en el trabajo con primera infancia), que aportan su experiencia y capacidad instalada. El presupuesto para su operación está conformado por el aporte del ICBF, el ingreso por concepto de recaudo de cuotas de participación que pagan las familias beneficiarias y aportes de cofinanciación de otros entes.</w:t>
      </w:r>
    </w:p>
    <w:p w14:paraId="7A4074E2" w14:textId="77777777" w:rsidR="002D2D91" w:rsidRPr="007608C2" w:rsidRDefault="002D2D91" w:rsidP="002D2D91">
      <w:pPr>
        <w:jc w:val="both"/>
        <w:rPr>
          <w:rFonts w:cs="Arial"/>
        </w:rPr>
      </w:pPr>
      <w:r w:rsidRPr="00D4584F">
        <w:rPr>
          <w:rFonts w:cs="Arial"/>
          <w:b/>
          <w:i/>
        </w:rPr>
        <w:t>Población Objetivo</w:t>
      </w:r>
      <w:r w:rsidR="00D4584F" w:rsidRPr="00D4584F">
        <w:rPr>
          <w:rFonts w:cs="Arial"/>
          <w:b/>
        </w:rPr>
        <w:t>:</w:t>
      </w:r>
      <w:r w:rsidR="00D4584F">
        <w:rPr>
          <w:rFonts w:cs="Arial"/>
        </w:rPr>
        <w:t xml:space="preserve"> ni</w:t>
      </w:r>
      <w:r w:rsidRPr="007608C2">
        <w:rPr>
          <w:rFonts w:cs="Arial"/>
        </w:rPr>
        <w:t>ñas y niños hasta los 4 años y 11 meses.</w:t>
      </w:r>
    </w:p>
    <w:p w14:paraId="15D0EAB4" w14:textId="77777777" w:rsidR="002D2D91" w:rsidRPr="007608C2" w:rsidRDefault="002D2D91" w:rsidP="002D2D91">
      <w:pPr>
        <w:jc w:val="both"/>
        <w:rPr>
          <w:rFonts w:cs="Arial"/>
        </w:rPr>
      </w:pPr>
      <w:r w:rsidRPr="00D4584F">
        <w:rPr>
          <w:rFonts w:cs="Arial"/>
          <w:b/>
          <w:i/>
        </w:rPr>
        <w:t>Cobertura</w:t>
      </w:r>
      <w:r w:rsidRPr="00D4584F">
        <w:rPr>
          <w:rFonts w:cs="Arial"/>
          <w:b/>
        </w:rPr>
        <w:t>:</w:t>
      </w:r>
      <w:r w:rsidRPr="007608C2">
        <w:rPr>
          <w:rFonts w:cs="Arial"/>
        </w:rPr>
        <w:t xml:space="preserve"> Tiene presencia en Antioquia, Atlántico, Cundinamarca, Nariño y Quindío. Se brindó atención a </w:t>
      </w:r>
      <w:r w:rsidRPr="00D4584F">
        <w:rPr>
          <w:rFonts w:cs="Arial"/>
        </w:rPr>
        <w:t xml:space="preserve">7.012 </w:t>
      </w:r>
      <w:r w:rsidRPr="007608C2">
        <w:rPr>
          <w:rFonts w:cs="Arial"/>
        </w:rPr>
        <w:t>usuarios en el presente servicio (</w:t>
      </w:r>
      <w:r w:rsidRPr="007608C2">
        <w:rPr>
          <w:rFonts w:cs="Arial"/>
          <w:i/>
        </w:rPr>
        <w:t>fuente: Metas Sociales y Financieras, cierre de vigencia diciembre 2017 – Preliminar</w:t>
      </w:r>
      <w:r w:rsidRPr="007608C2">
        <w:rPr>
          <w:rFonts w:cs="Arial"/>
        </w:rPr>
        <w:t>).</w:t>
      </w:r>
    </w:p>
    <w:p w14:paraId="0AC8C4C0" w14:textId="77777777" w:rsidR="00CF3206" w:rsidRPr="007608C2" w:rsidRDefault="00CF3206" w:rsidP="002D2D91">
      <w:pPr>
        <w:jc w:val="both"/>
        <w:rPr>
          <w:rFonts w:cs="Arial"/>
          <w:b/>
          <w:u w:val="single"/>
        </w:rPr>
      </w:pPr>
    </w:p>
    <w:p w14:paraId="5330A68E" w14:textId="77777777" w:rsidR="00CF3206" w:rsidRPr="007608C2" w:rsidRDefault="00CF3206" w:rsidP="002D2D91">
      <w:pPr>
        <w:jc w:val="both"/>
        <w:rPr>
          <w:rFonts w:cs="Arial"/>
          <w:b/>
          <w:u w:val="single"/>
        </w:rPr>
      </w:pPr>
    </w:p>
    <w:p w14:paraId="0C728741" w14:textId="77777777" w:rsidR="002D2D91" w:rsidRPr="007608C2" w:rsidRDefault="002D2D91" w:rsidP="002D2D91">
      <w:pPr>
        <w:jc w:val="both"/>
        <w:rPr>
          <w:rFonts w:cs="Arial"/>
          <w:b/>
          <w:u w:val="single"/>
        </w:rPr>
      </w:pPr>
      <w:r w:rsidRPr="007608C2">
        <w:rPr>
          <w:rFonts w:cs="Arial"/>
          <w:b/>
          <w:u w:val="single"/>
        </w:rPr>
        <w:t>Grado Transición con Atención Integral</w:t>
      </w:r>
    </w:p>
    <w:p w14:paraId="20BB9125" w14:textId="77777777" w:rsidR="002D2D91" w:rsidRPr="007608C2" w:rsidRDefault="002D2D91" w:rsidP="002D2D91">
      <w:pPr>
        <w:jc w:val="both"/>
        <w:rPr>
          <w:rFonts w:cs="Arial"/>
        </w:rPr>
      </w:pPr>
      <w:r w:rsidRPr="007608C2">
        <w:rPr>
          <w:rFonts w:cs="Arial"/>
        </w:rPr>
        <w:t xml:space="preserve">El servicio de Preescolar Integral tiene como objeto garantizar la atención de los niños y niñas matriculados en los grados pre jardín, jardín y transición durante 5 días de la semana, de acuerdo a la jornada educativa a la que pertenezcan, aportando cuidado y nutrición de acuerdo a las orientaciones, líneas técnicas y disposiciones generales de la Comisión Intersectorial para la Atención Integral de la Primera Infancia - CIPI. </w:t>
      </w:r>
    </w:p>
    <w:p w14:paraId="56BC0BB0" w14:textId="77777777" w:rsidR="002D2D91" w:rsidRPr="007608C2" w:rsidRDefault="002D2D91" w:rsidP="002D2D91">
      <w:pPr>
        <w:jc w:val="both"/>
        <w:rPr>
          <w:rFonts w:cs="Arial"/>
        </w:rPr>
      </w:pPr>
      <w:r w:rsidRPr="007608C2">
        <w:rPr>
          <w:rFonts w:cs="Arial"/>
        </w:rPr>
        <w:t>Los procesos de identificación e inscripción se adelantan de conformidad con el proceso de cobertura de las Secretarías de Educación de las entidades territoriales certificadas, atendiendo a las solicitudes de cupo durante toda la vigencia. Este servicio desarrolla acciones orientadas a la promoción de los derechos, a la prevención de su vulneración y activar la ruta integral de restablecimiento de los mismos, en los casos en los que se evidencie la amenaza, vulneración o inobservancia.</w:t>
      </w:r>
    </w:p>
    <w:p w14:paraId="07193136" w14:textId="77777777" w:rsidR="002D2D91" w:rsidRPr="007608C2" w:rsidRDefault="002D2D91" w:rsidP="002D2D91">
      <w:pPr>
        <w:jc w:val="both"/>
        <w:rPr>
          <w:rFonts w:cs="Arial"/>
        </w:rPr>
      </w:pPr>
      <w:r w:rsidRPr="00D4584F">
        <w:rPr>
          <w:rFonts w:cs="Arial"/>
          <w:b/>
          <w:i/>
        </w:rPr>
        <w:lastRenderedPageBreak/>
        <w:t>Población Objetivo</w:t>
      </w:r>
      <w:r w:rsidRPr="00D4584F">
        <w:rPr>
          <w:rFonts w:cs="Arial"/>
          <w:b/>
        </w:rPr>
        <w:t>:</w:t>
      </w:r>
      <w:r w:rsidR="00D4584F">
        <w:rPr>
          <w:rFonts w:cs="Arial"/>
        </w:rPr>
        <w:t xml:space="preserve"> n</w:t>
      </w:r>
      <w:r w:rsidRPr="007608C2">
        <w:rPr>
          <w:rFonts w:cs="Arial"/>
        </w:rPr>
        <w:t>iñas y niños entre los 5 y 6 años de edad matriculados en preescolar integral.</w:t>
      </w:r>
    </w:p>
    <w:p w14:paraId="6C81A906" w14:textId="77777777" w:rsidR="002D2D91" w:rsidRDefault="002D2D91" w:rsidP="002D2D91">
      <w:pPr>
        <w:jc w:val="both"/>
        <w:rPr>
          <w:rFonts w:cs="Arial"/>
        </w:rPr>
      </w:pPr>
      <w:r w:rsidRPr="00D4584F">
        <w:rPr>
          <w:rFonts w:cs="Arial"/>
          <w:b/>
          <w:i/>
        </w:rPr>
        <w:t>Cobertura</w:t>
      </w:r>
      <w:r w:rsidRPr="00D4584F">
        <w:rPr>
          <w:rFonts w:cs="Arial"/>
          <w:b/>
        </w:rPr>
        <w:t>:</w:t>
      </w:r>
      <w:r w:rsidR="00D4584F">
        <w:rPr>
          <w:rFonts w:cs="Arial"/>
        </w:rPr>
        <w:t xml:space="preserve"> t</w:t>
      </w:r>
      <w:r w:rsidRPr="007608C2">
        <w:rPr>
          <w:rFonts w:cs="Arial"/>
        </w:rPr>
        <w:t xml:space="preserve">iene presencia en Antioquia, Atlántico, Bogotá, Caldas, Chocó, Cundinamarca, Huila, La Guajira, Risaralda y Valle del Cauca. Se brindó atención a </w:t>
      </w:r>
      <w:r w:rsidRPr="007608C2">
        <w:rPr>
          <w:rFonts w:cs="Arial"/>
          <w:b/>
        </w:rPr>
        <w:t>53.813</w:t>
      </w:r>
      <w:r w:rsidRPr="007608C2">
        <w:rPr>
          <w:rFonts w:cs="Arial"/>
        </w:rPr>
        <w:t xml:space="preserve"> usuarios en el presente servicio (</w:t>
      </w:r>
      <w:r w:rsidRPr="007608C2">
        <w:rPr>
          <w:rFonts w:cs="Arial"/>
          <w:i/>
        </w:rPr>
        <w:t>fuente: Metas Sociales y Financieras, cierre de vigencia diciembre 2017 – Preliminar</w:t>
      </w:r>
      <w:r w:rsidRPr="007608C2">
        <w:rPr>
          <w:rFonts w:cs="Arial"/>
        </w:rPr>
        <w:t>).</w:t>
      </w:r>
    </w:p>
    <w:p w14:paraId="453E452A" w14:textId="77777777" w:rsidR="00A60C11" w:rsidRPr="007608C2" w:rsidRDefault="00A60C11" w:rsidP="00A60C11">
      <w:pPr>
        <w:spacing w:after="0"/>
        <w:jc w:val="both"/>
        <w:rPr>
          <w:rFonts w:cs="Arial"/>
        </w:rPr>
      </w:pPr>
    </w:p>
    <w:p w14:paraId="00F02B03" w14:textId="77777777" w:rsidR="002D2D91" w:rsidRDefault="000D0DF1" w:rsidP="002D2D91">
      <w:pPr>
        <w:pStyle w:val="Ttulo2"/>
        <w:numPr>
          <w:ilvl w:val="2"/>
          <w:numId w:val="2"/>
        </w:numPr>
        <w:rPr>
          <w:rFonts w:cs="Arial"/>
          <w:b/>
        </w:rPr>
      </w:pPr>
      <w:hyperlink w:anchor="_Toc478635847" w:history="1">
        <w:bookmarkStart w:id="24" w:name="_Toc504459727"/>
        <w:bookmarkStart w:id="25" w:name="_Toc505111304"/>
        <w:r w:rsidR="002D2D91" w:rsidRPr="007608C2">
          <w:rPr>
            <w:rFonts w:cs="Arial"/>
            <w:b/>
          </w:rPr>
          <w:t>Atención Tradicional</w:t>
        </w:r>
        <w:bookmarkEnd w:id="24"/>
        <w:bookmarkEnd w:id="25"/>
      </w:hyperlink>
    </w:p>
    <w:p w14:paraId="18AEC1E6" w14:textId="77777777" w:rsidR="00A60C11" w:rsidRPr="00A60C11" w:rsidRDefault="00A60C11" w:rsidP="00A60C11"/>
    <w:p w14:paraId="035143B1" w14:textId="77777777" w:rsidR="002D2D91" w:rsidRPr="007608C2" w:rsidRDefault="002D2D91" w:rsidP="002D2D91">
      <w:pPr>
        <w:jc w:val="both"/>
        <w:rPr>
          <w:rFonts w:cs="Arial"/>
        </w:rPr>
      </w:pPr>
      <w:r w:rsidRPr="007608C2">
        <w:rPr>
          <w:rFonts w:cs="Arial"/>
        </w:rPr>
        <w:t xml:space="preserve">Este servicio de Primera Infancia buscó desde sus inicios la democratización de los programas para la infancia, el aumento de las coberturas y la participación de las familias y la comunidad. Esta modalidad se planteó como un escenario de acogida para las niñas y los niños menores de 5 años en condición de riesgo y vulnerabilidad, sus familias y cuidadores, y es coherente con las características, particularidades e historias territoriales del país. </w:t>
      </w:r>
    </w:p>
    <w:p w14:paraId="5F9E7F94" w14:textId="77777777" w:rsidR="002D2D91" w:rsidRPr="007608C2" w:rsidRDefault="002D2D91" w:rsidP="002D2D91">
      <w:pPr>
        <w:jc w:val="both"/>
        <w:rPr>
          <w:rFonts w:cs="Arial"/>
        </w:rPr>
      </w:pPr>
      <w:r w:rsidRPr="007608C2">
        <w:rPr>
          <w:rFonts w:cs="Arial"/>
        </w:rPr>
        <w:t>En este sentido, la atención tradicional tiene como finalidad promover de manera intencionada el desarrollo de las niñas y los niños, con la participación de talento humano idóneo, responsable de planear y gestionar acciones tendientes a la garantía de los derechos, construir propuestas pedagógicas que generen oportunidades de expresión y comunicación con pares y adultos, así como la construcción de acuerdos sociales y territoriales que permita la diversidad de experiencias.  Durante la vigencia 2017 se contó con una atención en esta modalidad de 727.192 usuarios en todo el territorio nacional (</w:t>
      </w:r>
      <w:r w:rsidRPr="007608C2">
        <w:rPr>
          <w:rFonts w:cs="Arial"/>
          <w:i/>
        </w:rPr>
        <w:t>con corte de 31 de diciembre de 2017, fuente: Metas Sociales y Financieras - Preliminar</w:t>
      </w:r>
      <w:r w:rsidRPr="007608C2">
        <w:rPr>
          <w:rFonts w:cs="Arial"/>
        </w:rPr>
        <w:t xml:space="preserve">).   </w:t>
      </w:r>
    </w:p>
    <w:p w14:paraId="5E9141A5" w14:textId="77777777" w:rsidR="002D2D91" w:rsidRPr="007608C2" w:rsidRDefault="002D2D91" w:rsidP="002D2D91">
      <w:pPr>
        <w:jc w:val="both"/>
        <w:rPr>
          <w:rFonts w:cs="Arial"/>
        </w:rPr>
      </w:pPr>
      <w:r w:rsidRPr="007608C2">
        <w:rPr>
          <w:rFonts w:cs="Arial"/>
        </w:rPr>
        <w:t>A continuación, se presentan los servicios tradicionales que ofrece el ICBF a la Primera Infancia en el país:</w:t>
      </w:r>
    </w:p>
    <w:p w14:paraId="05904D2F" w14:textId="77777777" w:rsidR="002D2D91" w:rsidRPr="007608C2" w:rsidRDefault="002D2D91" w:rsidP="002D2D91">
      <w:pPr>
        <w:jc w:val="both"/>
        <w:rPr>
          <w:rFonts w:cs="Arial"/>
          <w:b/>
          <w:u w:val="single"/>
        </w:rPr>
      </w:pPr>
      <w:r w:rsidRPr="007608C2">
        <w:rPr>
          <w:rFonts w:cs="Arial"/>
          <w:b/>
          <w:u w:val="single"/>
        </w:rPr>
        <w:t>Hogares Comunitarios de Bienestar - HCB Familiar</w:t>
      </w:r>
    </w:p>
    <w:p w14:paraId="0BEDA951" w14:textId="77777777" w:rsidR="002D2D91" w:rsidRPr="007608C2" w:rsidRDefault="002D2D91" w:rsidP="002D2D91">
      <w:pPr>
        <w:jc w:val="both"/>
        <w:rPr>
          <w:rFonts w:cs="Arial"/>
        </w:rPr>
      </w:pPr>
      <w:r w:rsidRPr="007608C2">
        <w:rPr>
          <w:rFonts w:cs="Arial"/>
        </w:rPr>
        <w:t>El servicio HCB Familiar funciona en las viviendas de las madres comunitarias, en espacios aportados por la comunidad o en infraestructuras construidas o adecuadas para tal fin. Su propósito es el de atender las necesidades básicas de protección, cuidado, nutrición, salud, educación y desarrollo psicosocial de las niñas y los niños en la primera infancia.</w:t>
      </w:r>
    </w:p>
    <w:p w14:paraId="37854678" w14:textId="77777777" w:rsidR="002D2D91" w:rsidRPr="007608C2" w:rsidRDefault="002D2D91" w:rsidP="002D2D91">
      <w:pPr>
        <w:jc w:val="both"/>
        <w:rPr>
          <w:rFonts w:cs="Arial"/>
        </w:rPr>
      </w:pPr>
      <w:r w:rsidRPr="00881556">
        <w:rPr>
          <w:rFonts w:cs="Arial"/>
          <w:b/>
          <w:i/>
        </w:rPr>
        <w:t>Población Objetivo</w:t>
      </w:r>
      <w:r w:rsidRPr="00881556">
        <w:rPr>
          <w:rFonts w:cs="Arial"/>
          <w:b/>
        </w:rPr>
        <w:t>:</w:t>
      </w:r>
      <w:r w:rsidR="00881556">
        <w:rPr>
          <w:rFonts w:cs="Arial"/>
        </w:rPr>
        <w:t xml:space="preserve"> n</w:t>
      </w:r>
      <w:r w:rsidRPr="007608C2">
        <w:rPr>
          <w:rFonts w:cs="Arial"/>
        </w:rPr>
        <w:t>iñas y niños desde 18 meses hasta los 4 años y 11 meses de edad, pertenecientes a familias clasificadas de acuerdo con los criterios definidos de focalización a nivel nacional.</w:t>
      </w:r>
    </w:p>
    <w:p w14:paraId="0EED2C5C" w14:textId="77777777" w:rsidR="002D2D91" w:rsidRPr="007608C2" w:rsidRDefault="002D2D91" w:rsidP="002D2D91">
      <w:pPr>
        <w:jc w:val="both"/>
        <w:rPr>
          <w:rFonts w:cs="Arial"/>
        </w:rPr>
      </w:pPr>
      <w:r w:rsidRPr="00881556">
        <w:rPr>
          <w:rFonts w:cs="Arial"/>
          <w:b/>
          <w:i/>
        </w:rPr>
        <w:t>Cobertura</w:t>
      </w:r>
      <w:r w:rsidRPr="00881556">
        <w:rPr>
          <w:rFonts w:cs="Arial"/>
          <w:b/>
        </w:rPr>
        <w:t>:</w:t>
      </w:r>
      <w:r w:rsidR="00881556">
        <w:rPr>
          <w:rFonts w:cs="Arial"/>
        </w:rPr>
        <w:t xml:space="preserve"> t</w:t>
      </w:r>
      <w:r w:rsidRPr="007608C2">
        <w:rPr>
          <w:rFonts w:cs="Arial"/>
        </w:rPr>
        <w:t xml:space="preserve">iene presencia en todos los departamentos, excepto en Amazonas. Se brindó atención a </w:t>
      </w:r>
      <w:r w:rsidRPr="00881556">
        <w:rPr>
          <w:rFonts w:cs="Arial"/>
        </w:rPr>
        <w:t>478.706</w:t>
      </w:r>
      <w:r w:rsidRPr="007608C2">
        <w:rPr>
          <w:rFonts w:cs="Arial"/>
        </w:rPr>
        <w:t xml:space="preserve"> usuarios en el presente servicio (</w:t>
      </w:r>
      <w:r w:rsidRPr="007608C2">
        <w:rPr>
          <w:rFonts w:cs="Arial"/>
          <w:i/>
        </w:rPr>
        <w:t>fuente: Metas Sociales y Financieras, cierre de vigencia diciembre 2017 – Preliminar</w:t>
      </w:r>
      <w:r w:rsidRPr="007608C2">
        <w:rPr>
          <w:rFonts w:cs="Arial"/>
        </w:rPr>
        <w:t>).</w:t>
      </w:r>
    </w:p>
    <w:p w14:paraId="3BCB72D4" w14:textId="77777777" w:rsidR="002D2D91" w:rsidRPr="007608C2" w:rsidRDefault="002D2D91" w:rsidP="002D2D91">
      <w:pPr>
        <w:jc w:val="both"/>
        <w:rPr>
          <w:rFonts w:cs="Arial"/>
          <w:b/>
          <w:u w:val="single"/>
        </w:rPr>
      </w:pPr>
      <w:r w:rsidRPr="007608C2">
        <w:rPr>
          <w:rFonts w:cs="Arial"/>
          <w:b/>
          <w:u w:val="single"/>
        </w:rPr>
        <w:lastRenderedPageBreak/>
        <w:t>Hogares Comunitarios de Bienestar Agrupados</w:t>
      </w:r>
    </w:p>
    <w:p w14:paraId="07010BB5" w14:textId="77777777" w:rsidR="002D2D91" w:rsidRPr="007608C2" w:rsidRDefault="002D2D91" w:rsidP="002D2D91">
      <w:pPr>
        <w:jc w:val="both"/>
        <w:rPr>
          <w:rFonts w:cs="Arial"/>
        </w:rPr>
      </w:pPr>
      <w:r w:rsidRPr="007608C2">
        <w:rPr>
          <w:rFonts w:cs="Arial"/>
        </w:rPr>
        <w:t xml:space="preserve">Los HCB agrupados son una forma de atención que concentra a 2 o más Hogares Comunitarios, en una misma planta física, el número de hogares a agrupar dependerá de la capacidad instalada de la infraestructura, con una previa verificación por parte del respectivo centro zonal para otorgar el cumplimiento del estándar técnico. </w:t>
      </w:r>
    </w:p>
    <w:p w14:paraId="4E2AC651" w14:textId="77777777" w:rsidR="002D2D91" w:rsidRPr="007608C2" w:rsidRDefault="002D2D91" w:rsidP="002D2D91">
      <w:pPr>
        <w:jc w:val="both"/>
        <w:rPr>
          <w:rFonts w:cs="Arial"/>
        </w:rPr>
      </w:pPr>
      <w:r w:rsidRPr="00881556">
        <w:rPr>
          <w:rFonts w:cs="Arial"/>
          <w:b/>
          <w:i/>
        </w:rPr>
        <w:t>Población Objetivo</w:t>
      </w:r>
      <w:r w:rsidR="00881556" w:rsidRPr="00881556">
        <w:rPr>
          <w:rFonts w:cs="Arial"/>
          <w:b/>
        </w:rPr>
        <w:t>:</w:t>
      </w:r>
      <w:r w:rsidR="00881556">
        <w:rPr>
          <w:rFonts w:cs="Arial"/>
        </w:rPr>
        <w:t xml:space="preserve"> n</w:t>
      </w:r>
      <w:r w:rsidRPr="007608C2">
        <w:rPr>
          <w:rFonts w:cs="Arial"/>
        </w:rPr>
        <w:t xml:space="preserve">iñas y niños hasta los 4 años y 11 meses. </w:t>
      </w:r>
    </w:p>
    <w:p w14:paraId="5A06E7AB" w14:textId="77777777" w:rsidR="002D2D91" w:rsidRPr="007608C2" w:rsidRDefault="002D2D91" w:rsidP="002D2D91">
      <w:pPr>
        <w:jc w:val="both"/>
        <w:rPr>
          <w:rFonts w:cs="Arial"/>
        </w:rPr>
      </w:pPr>
      <w:r w:rsidRPr="00881556">
        <w:rPr>
          <w:rFonts w:cs="Arial"/>
          <w:b/>
          <w:i/>
        </w:rPr>
        <w:t>Cobertura</w:t>
      </w:r>
      <w:r w:rsidRPr="00881556">
        <w:rPr>
          <w:rFonts w:cs="Arial"/>
          <w:b/>
        </w:rPr>
        <w:t>:</w:t>
      </w:r>
      <w:r w:rsidR="00881556">
        <w:rPr>
          <w:rFonts w:cs="Arial"/>
        </w:rPr>
        <w:t xml:space="preserve"> t</w:t>
      </w:r>
      <w:r w:rsidRPr="007608C2">
        <w:rPr>
          <w:rFonts w:cs="Arial"/>
        </w:rPr>
        <w:t xml:space="preserve">iene presencia en Antioquia, Bogotá, Bolívar, Boyacá, Casanare, Cauca, Chocó, Cundinamarca, Huila, La Guajira, Magdalena, Meta, Nariño, Norte de Santander, Quindío, Risaralda, Santander, Sucre, Tolima, Valle del Cauca y Vaupés. Se brindó atención a </w:t>
      </w:r>
      <w:r w:rsidRPr="007608C2">
        <w:rPr>
          <w:rFonts w:cs="Arial"/>
          <w:b/>
        </w:rPr>
        <w:t>37.427</w:t>
      </w:r>
      <w:r w:rsidRPr="007608C2">
        <w:rPr>
          <w:rFonts w:cs="Arial"/>
        </w:rPr>
        <w:t xml:space="preserve"> usuarios en el presente servicio (</w:t>
      </w:r>
      <w:r w:rsidRPr="007608C2">
        <w:rPr>
          <w:rFonts w:cs="Arial"/>
          <w:i/>
        </w:rPr>
        <w:t>fuente: Metas Sociales y Financieras, cierre de vigencia diciembre 2017 – Preliminar</w:t>
      </w:r>
      <w:r w:rsidRPr="007608C2">
        <w:rPr>
          <w:rFonts w:cs="Arial"/>
        </w:rPr>
        <w:t>).</w:t>
      </w:r>
    </w:p>
    <w:p w14:paraId="55F26795" w14:textId="77777777" w:rsidR="002D2D91" w:rsidRPr="007608C2" w:rsidRDefault="002D2D91" w:rsidP="002D2D91">
      <w:pPr>
        <w:jc w:val="both"/>
        <w:rPr>
          <w:rFonts w:cs="Arial"/>
          <w:b/>
          <w:u w:val="single"/>
        </w:rPr>
      </w:pPr>
      <w:r w:rsidRPr="007608C2">
        <w:rPr>
          <w:rFonts w:cs="Arial"/>
          <w:b/>
          <w:u w:val="single"/>
        </w:rPr>
        <w:t>Hogares Comunitarios de Bienestar (HCB) - Familia Mujer e Infancia, FAMI</w:t>
      </w:r>
    </w:p>
    <w:p w14:paraId="4F7C9E83" w14:textId="77777777" w:rsidR="002D2D91" w:rsidRPr="007608C2" w:rsidRDefault="002D2D91" w:rsidP="002D2D91">
      <w:pPr>
        <w:jc w:val="both"/>
        <w:rPr>
          <w:rFonts w:cs="Arial"/>
        </w:rPr>
      </w:pPr>
      <w:r w:rsidRPr="007608C2">
        <w:rPr>
          <w:rFonts w:cs="Arial"/>
        </w:rPr>
        <w:t>La atención del servicio FAMI se brinda por las madres comunitarias, a través de encuentros grupales y visitas en el hogar. En este servicio se atienden entre 12 y 15 familias, durante 11 meses del año. El horario se define de acuerdo con las necesidades de las familias, en sesiones educativas grupales y visitas domiciliarias durante 80 horas mensuales.</w:t>
      </w:r>
    </w:p>
    <w:p w14:paraId="7AD9EA31" w14:textId="77777777" w:rsidR="002D2D91" w:rsidRPr="007608C2" w:rsidRDefault="002D2D91" w:rsidP="002D2D91">
      <w:pPr>
        <w:jc w:val="both"/>
        <w:rPr>
          <w:rFonts w:cs="Arial"/>
        </w:rPr>
      </w:pPr>
      <w:r w:rsidRPr="00881556">
        <w:rPr>
          <w:rFonts w:cs="Arial"/>
          <w:b/>
          <w:i/>
        </w:rPr>
        <w:t>Población Objetivo</w:t>
      </w:r>
      <w:r w:rsidRPr="00881556">
        <w:rPr>
          <w:rFonts w:cs="Arial"/>
          <w:b/>
        </w:rPr>
        <w:t>:</w:t>
      </w:r>
      <w:r w:rsidRPr="007608C2">
        <w:rPr>
          <w:rFonts w:cs="Arial"/>
        </w:rPr>
        <w:t xml:space="preserve"> </w:t>
      </w:r>
      <w:r w:rsidR="00881556">
        <w:rPr>
          <w:rFonts w:cs="Arial"/>
        </w:rPr>
        <w:t>n</w:t>
      </w:r>
      <w:r w:rsidRPr="007608C2">
        <w:rPr>
          <w:rFonts w:cs="Arial"/>
        </w:rPr>
        <w:t xml:space="preserve">iñas y niños desde su gestación hasta los 2 años y a mujeres en período de gestación o en período de lactancia exclusiva y/o al cuidador. </w:t>
      </w:r>
    </w:p>
    <w:p w14:paraId="14FA5B81" w14:textId="77777777" w:rsidR="002D2D91" w:rsidRPr="007608C2" w:rsidRDefault="002D2D91" w:rsidP="002D2D91">
      <w:pPr>
        <w:jc w:val="both"/>
        <w:rPr>
          <w:rFonts w:cs="Arial"/>
        </w:rPr>
      </w:pPr>
      <w:r w:rsidRPr="00881556">
        <w:rPr>
          <w:rFonts w:cs="Arial"/>
          <w:b/>
          <w:i/>
        </w:rPr>
        <w:t>Cobertura:</w:t>
      </w:r>
      <w:r w:rsidR="00881556">
        <w:rPr>
          <w:rFonts w:cs="Arial"/>
        </w:rPr>
        <w:t xml:space="preserve"> s</w:t>
      </w:r>
      <w:r w:rsidRPr="007608C2">
        <w:rPr>
          <w:rFonts w:cs="Arial"/>
        </w:rPr>
        <w:t xml:space="preserve">e implementa en Antioquia, Arauca, Atlántico, Bogotá, Bolívar, Boyacá, Caldas, Caquetá, Cauca, Cesar, Chocó, Córdoba, Cundinamarca, Huila, La Guajira, Magdalena, Meta, Nariño, Norte de Santander, Putumayo, Quindío, Risaralda, Santander, Sucre, Tolima, Valle del Cauca y Vichada. Se brindó atención a </w:t>
      </w:r>
      <w:r w:rsidRPr="007608C2">
        <w:rPr>
          <w:rFonts w:cs="Arial"/>
          <w:b/>
        </w:rPr>
        <w:t>211.059</w:t>
      </w:r>
      <w:r w:rsidRPr="007608C2">
        <w:rPr>
          <w:rFonts w:cs="Arial"/>
        </w:rPr>
        <w:t xml:space="preserve"> usuarios en el presente servicio (</w:t>
      </w:r>
      <w:r w:rsidRPr="007608C2">
        <w:rPr>
          <w:rFonts w:cs="Arial"/>
          <w:i/>
        </w:rPr>
        <w:t>fuente: Metas Sociales y Financieras, cierre de vigencia diciembre 2017 – Preliminar</w:t>
      </w:r>
      <w:r w:rsidRPr="007608C2">
        <w:rPr>
          <w:rFonts w:cs="Arial"/>
        </w:rPr>
        <w:t>).</w:t>
      </w:r>
    </w:p>
    <w:p w14:paraId="63952786" w14:textId="77777777" w:rsidR="002D2D91" w:rsidRDefault="002D2D91" w:rsidP="002D2D91">
      <w:pPr>
        <w:pStyle w:val="Ttulo2"/>
        <w:numPr>
          <w:ilvl w:val="2"/>
          <w:numId w:val="2"/>
        </w:numPr>
        <w:rPr>
          <w:rFonts w:cs="Arial"/>
          <w:b/>
        </w:rPr>
      </w:pPr>
      <w:bookmarkStart w:id="26" w:name="_Toc504459728"/>
      <w:bookmarkStart w:id="27" w:name="_Toc505111305"/>
      <w:r w:rsidRPr="007608C2">
        <w:rPr>
          <w:rFonts w:cs="Arial"/>
          <w:b/>
        </w:rPr>
        <w:t>Convenios Especiales</w:t>
      </w:r>
      <w:bookmarkEnd w:id="26"/>
      <w:bookmarkEnd w:id="27"/>
    </w:p>
    <w:p w14:paraId="6C1A1A57" w14:textId="77777777" w:rsidR="00881556" w:rsidRPr="00881556" w:rsidRDefault="00881556" w:rsidP="00881556">
      <w:pPr>
        <w:spacing w:after="0"/>
      </w:pPr>
    </w:p>
    <w:p w14:paraId="40717391" w14:textId="77777777" w:rsidR="002D2D91" w:rsidRPr="007608C2" w:rsidRDefault="002D2D91" w:rsidP="002D2D91">
      <w:pPr>
        <w:jc w:val="both"/>
        <w:rPr>
          <w:rFonts w:cs="Arial"/>
        </w:rPr>
      </w:pPr>
      <w:r w:rsidRPr="007608C2">
        <w:rPr>
          <w:rFonts w:cs="Arial"/>
        </w:rPr>
        <w:t xml:space="preserve">El ICBF en conjunto con entidades territoriales, ha venido realizando alianzas estratégicas con el fin de fortalecer los servicios que se brindan en el marco de la atención integral. En la vigencia 2017, se realizaron convenios de canasta local con las Alcaldías de Barranquilla, Bogotá, Cali, Medellín y la Gobernación de Antioquia.  A través de este esquema, se busca aunar esfuerzos, armonizar las políticas nacionales y territoriales, y optimizar recursos que permitan ampliar coberturas y mejorar las condiciones de vida de las niñas y los niños a través de los servicios de primera infancia. </w:t>
      </w:r>
    </w:p>
    <w:p w14:paraId="5B6B542C" w14:textId="77777777" w:rsidR="002D2D91" w:rsidRPr="007608C2" w:rsidRDefault="002D2D91" w:rsidP="002D2D91">
      <w:pPr>
        <w:jc w:val="both"/>
        <w:rPr>
          <w:rFonts w:cs="Arial"/>
        </w:rPr>
      </w:pPr>
      <w:r w:rsidRPr="007608C2">
        <w:rPr>
          <w:rFonts w:cs="Arial"/>
        </w:rPr>
        <w:t xml:space="preserve">A continuación, se presentan los convenios suscritos con cada ente territorial y el seguimiento que se realizó durante la vigencia 2017: </w:t>
      </w:r>
    </w:p>
    <w:tbl>
      <w:tblPr>
        <w:tblStyle w:val="Tablaconcuadrcula"/>
        <w:tblW w:w="0" w:type="auto"/>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2902"/>
        <w:gridCol w:w="1629"/>
        <w:gridCol w:w="1454"/>
        <w:gridCol w:w="1584"/>
        <w:gridCol w:w="1826"/>
      </w:tblGrid>
      <w:tr w:rsidR="002D2D91" w:rsidRPr="004D096C" w14:paraId="714CA8FF" w14:textId="77777777" w:rsidTr="00881556">
        <w:trPr>
          <w:tblHeader/>
        </w:trPr>
        <w:tc>
          <w:tcPr>
            <w:tcW w:w="2902" w:type="dxa"/>
            <w:shd w:val="clear" w:color="auto" w:fill="76922E"/>
            <w:vAlign w:val="center"/>
          </w:tcPr>
          <w:p w14:paraId="3F88F54D" w14:textId="77777777" w:rsidR="002D2D91" w:rsidRPr="004D096C" w:rsidRDefault="00881556"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lastRenderedPageBreak/>
              <w:t>Convenios</w:t>
            </w:r>
          </w:p>
        </w:tc>
        <w:tc>
          <w:tcPr>
            <w:tcW w:w="1629" w:type="dxa"/>
            <w:shd w:val="clear" w:color="auto" w:fill="76922E"/>
            <w:vAlign w:val="center"/>
          </w:tcPr>
          <w:p w14:paraId="0437523C" w14:textId="77777777" w:rsidR="002D2D91" w:rsidRPr="004D096C" w:rsidRDefault="00881556"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Numero de Convenio</w:t>
            </w:r>
          </w:p>
        </w:tc>
        <w:tc>
          <w:tcPr>
            <w:tcW w:w="1454" w:type="dxa"/>
            <w:shd w:val="clear" w:color="auto" w:fill="76922E"/>
            <w:vAlign w:val="center"/>
          </w:tcPr>
          <w:p w14:paraId="595A714E" w14:textId="77777777" w:rsidR="002D2D91" w:rsidRPr="004D096C" w:rsidRDefault="00881556"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Cobertura</w:t>
            </w:r>
          </w:p>
        </w:tc>
        <w:tc>
          <w:tcPr>
            <w:tcW w:w="1584" w:type="dxa"/>
            <w:shd w:val="clear" w:color="auto" w:fill="76922E"/>
            <w:vAlign w:val="center"/>
          </w:tcPr>
          <w:p w14:paraId="7DB9AF4C" w14:textId="77777777" w:rsidR="002D2D91" w:rsidRPr="004D096C" w:rsidRDefault="00881556"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Inversión ICBF</w:t>
            </w:r>
          </w:p>
        </w:tc>
        <w:tc>
          <w:tcPr>
            <w:tcW w:w="1826" w:type="dxa"/>
            <w:shd w:val="clear" w:color="auto" w:fill="76922E"/>
            <w:vAlign w:val="center"/>
          </w:tcPr>
          <w:p w14:paraId="57870160" w14:textId="77777777" w:rsidR="002D2D91" w:rsidRPr="004D096C" w:rsidRDefault="00881556"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Inversión Total</w:t>
            </w:r>
          </w:p>
        </w:tc>
      </w:tr>
      <w:tr w:rsidR="002D2D91" w:rsidRPr="004D096C" w14:paraId="279D5D26" w14:textId="77777777" w:rsidTr="00881556">
        <w:trPr>
          <w:trHeight w:val="88"/>
        </w:trPr>
        <w:tc>
          <w:tcPr>
            <w:tcW w:w="2902" w:type="dxa"/>
            <w:vAlign w:val="center"/>
          </w:tcPr>
          <w:p w14:paraId="24FC38C6"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ICBF y la Secretaria Distrital de Integración Social de Bogotá</w:t>
            </w:r>
          </w:p>
        </w:tc>
        <w:tc>
          <w:tcPr>
            <w:tcW w:w="1629" w:type="dxa"/>
            <w:vAlign w:val="center"/>
          </w:tcPr>
          <w:p w14:paraId="7B1ABA66"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1175 de 2017</w:t>
            </w:r>
          </w:p>
        </w:tc>
        <w:tc>
          <w:tcPr>
            <w:tcW w:w="1454" w:type="dxa"/>
            <w:vAlign w:val="center"/>
          </w:tcPr>
          <w:p w14:paraId="4B6DDD48"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77.764 cupos</w:t>
            </w:r>
          </w:p>
        </w:tc>
        <w:tc>
          <w:tcPr>
            <w:tcW w:w="1584" w:type="dxa"/>
            <w:vAlign w:val="center"/>
          </w:tcPr>
          <w:p w14:paraId="50CEE14E"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$44.000.000</w:t>
            </w:r>
          </w:p>
        </w:tc>
        <w:tc>
          <w:tcPr>
            <w:tcW w:w="1826" w:type="dxa"/>
            <w:vAlign w:val="center"/>
          </w:tcPr>
          <w:p w14:paraId="2BA6587C"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$195.189.323.009</w:t>
            </w:r>
          </w:p>
        </w:tc>
      </w:tr>
      <w:tr w:rsidR="002D2D91" w:rsidRPr="004D096C" w14:paraId="452FF056" w14:textId="77777777" w:rsidTr="00881556">
        <w:trPr>
          <w:trHeight w:val="50"/>
        </w:trPr>
        <w:tc>
          <w:tcPr>
            <w:tcW w:w="2902" w:type="dxa"/>
            <w:vAlign w:val="center"/>
          </w:tcPr>
          <w:p w14:paraId="5B0B34F3"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ICBF y el Distrito de Barranquilla</w:t>
            </w:r>
          </w:p>
        </w:tc>
        <w:tc>
          <w:tcPr>
            <w:tcW w:w="1629" w:type="dxa"/>
            <w:vAlign w:val="center"/>
          </w:tcPr>
          <w:p w14:paraId="57FB2651"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1097 de 2017</w:t>
            </w:r>
          </w:p>
        </w:tc>
        <w:tc>
          <w:tcPr>
            <w:tcW w:w="1454" w:type="dxa"/>
            <w:vAlign w:val="center"/>
          </w:tcPr>
          <w:p w14:paraId="58F9DBAC"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46.800 cupos</w:t>
            </w:r>
          </w:p>
        </w:tc>
        <w:tc>
          <w:tcPr>
            <w:tcW w:w="1584" w:type="dxa"/>
            <w:vAlign w:val="center"/>
          </w:tcPr>
          <w:p w14:paraId="046D450E"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$58.161.967.050</w:t>
            </w:r>
          </w:p>
        </w:tc>
        <w:tc>
          <w:tcPr>
            <w:tcW w:w="1826" w:type="dxa"/>
            <w:vAlign w:val="center"/>
          </w:tcPr>
          <w:p w14:paraId="6EFEEF51"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$ 76.851.153.100</w:t>
            </w:r>
          </w:p>
        </w:tc>
      </w:tr>
      <w:tr w:rsidR="002D2D91" w:rsidRPr="004D096C" w14:paraId="392123FA" w14:textId="77777777" w:rsidTr="00881556">
        <w:tc>
          <w:tcPr>
            <w:tcW w:w="2902" w:type="dxa"/>
            <w:vAlign w:val="center"/>
          </w:tcPr>
          <w:p w14:paraId="5B23DB19"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ICBF y Departamento de Antioquia</w:t>
            </w:r>
          </w:p>
        </w:tc>
        <w:tc>
          <w:tcPr>
            <w:tcW w:w="1629" w:type="dxa"/>
            <w:vAlign w:val="center"/>
          </w:tcPr>
          <w:p w14:paraId="09992F58"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1088 de 2017</w:t>
            </w:r>
          </w:p>
        </w:tc>
        <w:tc>
          <w:tcPr>
            <w:tcW w:w="1454" w:type="dxa"/>
            <w:vAlign w:val="center"/>
          </w:tcPr>
          <w:p w14:paraId="54B9ED9A"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57.397 cupos</w:t>
            </w:r>
          </w:p>
        </w:tc>
        <w:tc>
          <w:tcPr>
            <w:tcW w:w="1584" w:type="dxa"/>
            <w:vAlign w:val="center"/>
          </w:tcPr>
          <w:p w14:paraId="7BDD1458"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$89.740.228.414</w:t>
            </w:r>
          </w:p>
        </w:tc>
        <w:tc>
          <w:tcPr>
            <w:tcW w:w="1826" w:type="dxa"/>
            <w:vAlign w:val="center"/>
          </w:tcPr>
          <w:p w14:paraId="6B626748"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$133.743.632.641</w:t>
            </w:r>
          </w:p>
        </w:tc>
      </w:tr>
      <w:tr w:rsidR="002D2D91" w:rsidRPr="004D096C" w14:paraId="01D01D4E" w14:textId="77777777" w:rsidTr="00881556">
        <w:trPr>
          <w:trHeight w:val="50"/>
        </w:trPr>
        <w:tc>
          <w:tcPr>
            <w:tcW w:w="2902" w:type="dxa"/>
            <w:vAlign w:val="center"/>
          </w:tcPr>
          <w:p w14:paraId="476DFA2C"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ICBF y el Municipio de Medellín – Secretaria de Educación</w:t>
            </w:r>
          </w:p>
        </w:tc>
        <w:tc>
          <w:tcPr>
            <w:tcW w:w="1629" w:type="dxa"/>
            <w:vAlign w:val="center"/>
          </w:tcPr>
          <w:p w14:paraId="61234758"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1210 de 2017</w:t>
            </w:r>
          </w:p>
        </w:tc>
        <w:tc>
          <w:tcPr>
            <w:tcW w:w="1454" w:type="dxa"/>
            <w:vAlign w:val="center"/>
          </w:tcPr>
          <w:p w14:paraId="2174E140"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39.245 cupos</w:t>
            </w:r>
          </w:p>
        </w:tc>
        <w:tc>
          <w:tcPr>
            <w:tcW w:w="1584" w:type="dxa"/>
            <w:vAlign w:val="center"/>
          </w:tcPr>
          <w:p w14:paraId="1BF20568"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$95.010.655.012</w:t>
            </w:r>
          </w:p>
        </w:tc>
        <w:tc>
          <w:tcPr>
            <w:tcW w:w="1826" w:type="dxa"/>
            <w:vAlign w:val="center"/>
          </w:tcPr>
          <w:p w14:paraId="2EC62041"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$157.172.271.648</w:t>
            </w:r>
          </w:p>
        </w:tc>
      </w:tr>
      <w:tr w:rsidR="002D2D91" w:rsidRPr="004D096C" w14:paraId="6EB4EAEA" w14:textId="77777777" w:rsidTr="00881556">
        <w:trPr>
          <w:trHeight w:val="50"/>
        </w:trPr>
        <w:tc>
          <w:tcPr>
            <w:tcW w:w="2902" w:type="dxa"/>
            <w:vAlign w:val="center"/>
          </w:tcPr>
          <w:p w14:paraId="2800FBF3"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ICBF y el Municipio de Santiago de Cali</w:t>
            </w:r>
          </w:p>
        </w:tc>
        <w:tc>
          <w:tcPr>
            <w:tcW w:w="1629" w:type="dxa"/>
            <w:vAlign w:val="center"/>
          </w:tcPr>
          <w:p w14:paraId="48CE5F1D"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1194 de 2017</w:t>
            </w:r>
          </w:p>
        </w:tc>
        <w:tc>
          <w:tcPr>
            <w:tcW w:w="1454" w:type="dxa"/>
            <w:vAlign w:val="center"/>
          </w:tcPr>
          <w:p w14:paraId="3023B11B"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6.539 cupos</w:t>
            </w:r>
          </w:p>
        </w:tc>
        <w:tc>
          <w:tcPr>
            <w:tcW w:w="1584" w:type="dxa"/>
            <w:vAlign w:val="center"/>
          </w:tcPr>
          <w:p w14:paraId="644E1CEB"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$7.176.376.041</w:t>
            </w:r>
          </w:p>
        </w:tc>
        <w:tc>
          <w:tcPr>
            <w:tcW w:w="1826" w:type="dxa"/>
            <w:vAlign w:val="center"/>
          </w:tcPr>
          <w:p w14:paraId="23B8417C"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$13.861.032.745</w:t>
            </w:r>
          </w:p>
        </w:tc>
      </w:tr>
    </w:tbl>
    <w:p w14:paraId="2DA50E0B" w14:textId="77777777" w:rsidR="002D2D91" w:rsidRDefault="002D2D91" w:rsidP="002D2D91">
      <w:pPr>
        <w:jc w:val="both"/>
        <w:rPr>
          <w:rFonts w:cs="Arial"/>
          <w:sz w:val="16"/>
          <w:szCs w:val="16"/>
        </w:rPr>
      </w:pPr>
      <w:r w:rsidRPr="00881556">
        <w:rPr>
          <w:rFonts w:cs="Arial"/>
          <w:sz w:val="16"/>
          <w:szCs w:val="16"/>
        </w:rPr>
        <w:t>Fuente: Subdirección de operación para la atención de la Primera Infancia, corte 31 de diciembre de 2017</w:t>
      </w:r>
    </w:p>
    <w:p w14:paraId="3018795D" w14:textId="77777777" w:rsidR="00881556" w:rsidRPr="00881556" w:rsidRDefault="00881556" w:rsidP="00881556">
      <w:pPr>
        <w:spacing w:after="0"/>
        <w:jc w:val="both"/>
        <w:rPr>
          <w:rFonts w:cs="Arial"/>
          <w:sz w:val="16"/>
          <w:szCs w:val="16"/>
        </w:rPr>
      </w:pPr>
    </w:p>
    <w:p w14:paraId="35F4B58F" w14:textId="77777777" w:rsidR="002D2D91" w:rsidRDefault="000D0DF1" w:rsidP="002D2D91">
      <w:pPr>
        <w:pStyle w:val="Ttulo2"/>
        <w:numPr>
          <w:ilvl w:val="2"/>
          <w:numId w:val="2"/>
        </w:numPr>
        <w:rPr>
          <w:rFonts w:cs="Arial"/>
          <w:b/>
        </w:rPr>
      </w:pPr>
      <w:hyperlink w:anchor="_Toc478635848" w:history="1">
        <w:bookmarkStart w:id="28" w:name="_Toc504459729"/>
        <w:bookmarkStart w:id="29" w:name="_Toc505111306"/>
        <w:r w:rsidR="002D2D91" w:rsidRPr="007608C2">
          <w:rPr>
            <w:rFonts w:cs="Arial"/>
            <w:b/>
          </w:rPr>
          <w:t>Fortalecimiento de la gestión de la Dirección de Primera Infancia</w:t>
        </w:r>
        <w:bookmarkEnd w:id="28"/>
        <w:bookmarkEnd w:id="29"/>
      </w:hyperlink>
    </w:p>
    <w:p w14:paraId="07E60173" w14:textId="77777777" w:rsidR="00881556" w:rsidRPr="00881556" w:rsidRDefault="00881556" w:rsidP="00881556">
      <w:pPr>
        <w:spacing w:after="0"/>
      </w:pPr>
    </w:p>
    <w:p w14:paraId="1DD24BBB" w14:textId="77777777" w:rsidR="002D2D91" w:rsidRPr="007608C2" w:rsidRDefault="002D2D91" w:rsidP="002D2D91">
      <w:pPr>
        <w:jc w:val="both"/>
        <w:rPr>
          <w:rFonts w:cs="Arial"/>
        </w:rPr>
      </w:pPr>
      <w:r w:rsidRPr="007608C2">
        <w:rPr>
          <w:rFonts w:cs="Arial"/>
        </w:rPr>
        <w:t xml:space="preserve">Para la vigencia 2017, se desarrollaron estrategias de fortalecimiento en el marco de la política mediante esquema de supervisión, contratación y conformación del Banco Nacional de Oferentes de Primera Infancia (BNOPI) y en la estrategia de socialización de los servicios prestados por el ICBF, con el fin de promover la atención integral de la Primera Infancia. </w:t>
      </w:r>
    </w:p>
    <w:p w14:paraId="27B00C31" w14:textId="77777777" w:rsidR="002D2D91" w:rsidRPr="007608C2" w:rsidRDefault="002D2D91" w:rsidP="002D2D91">
      <w:pPr>
        <w:jc w:val="both"/>
        <w:rPr>
          <w:rFonts w:cs="Arial"/>
        </w:rPr>
      </w:pPr>
      <w:r w:rsidRPr="007608C2">
        <w:rPr>
          <w:rFonts w:cs="Arial"/>
        </w:rPr>
        <w:t>A continuación, se encuentran los esquemas de fortalecimiento de la gestión de la Dirección de Primera Infancia mencionados:</w:t>
      </w:r>
    </w:p>
    <w:p w14:paraId="27D083AD" w14:textId="77777777" w:rsidR="002D2D91" w:rsidRPr="007608C2" w:rsidRDefault="002D2D91" w:rsidP="002D2D91">
      <w:pPr>
        <w:jc w:val="both"/>
        <w:rPr>
          <w:rFonts w:cs="Arial"/>
        </w:rPr>
      </w:pPr>
      <w:r w:rsidRPr="007608C2">
        <w:rPr>
          <w:rFonts w:cs="Arial"/>
          <w:b/>
        </w:rPr>
        <w:t xml:space="preserve">Esquema de Supervisión: </w:t>
      </w:r>
      <w:r w:rsidRPr="007608C2">
        <w:rPr>
          <w:rFonts w:cs="Arial"/>
        </w:rPr>
        <w:t>El esquema de supervisión se fundamenta en cuatro líneas estratégicas por medio de las cuales se busca el cumplimiento del objetivo del apoyo a la supervisión desde la sede de la Dirección General el cual es: “</w:t>
      </w:r>
      <w:r w:rsidRPr="007608C2">
        <w:rPr>
          <w:rFonts w:cs="Arial"/>
          <w:i/>
        </w:rPr>
        <w:t>Brindar a las y los supervisores de contratos de aporte y a los equipos de apoyo a la supervisión, orientaciones para el desarrollo adecuado de las acciones que permiten verificar el cumplimiento de las obligaciones contractuales suscritas con las diferentes Entidades Administradoras del Servicio (EAS) y Unidades de Servicio (UDS) que prestan los servicios de atención a la Primera Infancia, asegurando su oportunidad, calidad y pertinencia</w:t>
      </w:r>
      <w:r w:rsidRPr="007608C2">
        <w:rPr>
          <w:rFonts w:cs="Arial"/>
        </w:rPr>
        <w:t>”.</w:t>
      </w:r>
    </w:p>
    <w:p w14:paraId="05584F74" w14:textId="77777777" w:rsidR="002D2D91" w:rsidRPr="007608C2" w:rsidRDefault="002D2D91" w:rsidP="002D2D91">
      <w:pPr>
        <w:jc w:val="both"/>
        <w:rPr>
          <w:rFonts w:cs="Arial"/>
        </w:rPr>
      </w:pPr>
      <w:r w:rsidRPr="007608C2">
        <w:rPr>
          <w:rFonts w:cs="Arial"/>
        </w:rPr>
        <w:t>Durante el año 2017, en el marco de los contratos/convenios o colaboraciones con: la Universidad Nacional de Colombia, el Banco Interamericano de Desarrollo y La Fundación Plan Internacional, se avanzó en la identificación de aspectos tendientes a fortalecer el Esquema de Supervisión de la DPI, lo anterior para implementar un sistema de información y de gestión del conocimiento con un proceso que permita armonizar, articular e integrar la supervisión, asistencia técnica y el fortalecimiento buscando generar mayores eficiencias en cada uno de los procesos y contar con mayor información de forma oportuna y eficaz. Para asegurar lo anterior se plantea con que una herramienta tecnológica cuente con diversos módulos y funcionalidades de información, reporte, visualización y generación de alertas automáticas para cada uno de los niveles de gestión.</w:t>
      </w:r>
    </w:p>
    <w:p w14:paraId="27ECD32F" w14:textId="77777777" w:rsidR="002D2D91" w:rsidRPr="007608C2" w:rsidRDefault="002D2D91" w:rsidP="002D2D91">
      <w:pPr>
        <w:jc w:val="both"/>
        <w:rPr>
          <w:rFonts w:cs="Arial"/>
        </w:rPr>
      </w:pPr>
      <w:r w:rsidRPr="007608C2">
        <w:rPr>
          <w:rFonts w:cs="Arial"/>
        </w:rPr>
        <w:t xml:space="preserve">A continuación, mencionaremos los avances más relevantes que a la fecha se tienen en el esquema de supervisión durante la vigencia 2017. </w:t>
      </w:r>
    </w:p>
    <w:p w14:paraId="436E74D6" w14:textId="77777777" w:rsidR="002D2D91" w:rsidRPr="007608C2" w:rsidRDefault="002D2D91" w:rsidP="00A44A2B">
      <w:pPr>
        <w:pStyle w:val="Prrafodelista"/>
        <w:numPr>
          <w:ilvl w:val="0"/>
          <w:numId w:val="73"/>
        </w:numPr>
        <w:jc w:val="both"/>
        <w:rPr>
          <w:rFonts w:cs="Arial"/>
          <w:b/>
        </w:rPr>
      </w:pPr>
      <w:r w:rsidRPr="007608C2">
        <w:rPr>
          <w:rFonts w:cs="Arial"/>
          <w:b/>
        </w:rPr>
        <w:lastRenderedPageBreak/>
        <w:t>Gestión del conocimiento</w:t>
      </w:r>
    </w:p>
    <w:p w14:paraId="7F850982" w14:textId="77777777" w:rsidR="002D2D91" w:rsidRPr="007608C2" w:rsidRDefault="002D2D91" w:rsidP="002D2D91">
      <w:pPr>
        <w:jc w:val="both"/>
        <w:rPr>
          <w:rFonts w:cs="Arial"/>
        </w:rPr>
      </w:pPr>
      <w:r w:rsidRPr="007608C2">
        <w:rPr>
          <w:rFonts w:cs="Arial"/>
        </w:rPr>
        <w:t>Durante el año 2017 se ajustaron los documentos, guías, instrumentos e instructivos en un ejercicio territorial y desde la experiencia, es así como se publica la “Guía Orientadora para el Apoyo a la Supervisión en las Modalidades de Atención a la Primera Infancia” (G12.PP), se revisan y ajustan a una nueva versión en un ejercicio participativo y conjunto con regionales y centros zonales de los instrumentos e instructivos para la supervisión de los servicios de primera infancia.</w:t>
      </w:r>
    </w:p>
    <w:p w14:paraId="2DCAC347" w14:textId="77777777" w:rsidR="002D2D91" w:rsidRPr="007608C2" w:rsidRDefault="002D2D91" w:rsidP="00A44A2B">
      <w:pPr>
        <w:pStyle w:val="Prrafodelista"/>
        <w:numPr>
          <w:ilvl w:val="0"/>
          <w:numId w:val="73"/>
        </w:numPr>
        <w:jc w:val="both"/>
        <w:rPr>
          <w:rFonts w:cs="Arial"/>
          <w:b/>
        </w:rPr>
      </w:pPr>
      <w:r w:rsidRPr="007608C2">
        <w:rPr>
          <w:rFonts w:cs="Arial"/>
          <w:b/>
        </w:rPr>
        <w:t>Socialización del Esquema de Apoyo a la Supervisión</w:t>
      </w:r>
    </w:p>
    <w:p w14:paraId="56B248CB" w14:textId="77777777" w:rsidR="002D2D91" w:rsidRPr="007608C2" w:rsidRDefault="002D2D91" w:rsidP="002D2D91">
      <w:pPr>
        <w:jc w:val="both"/>
        <w:rPr>
          <w:rFonts w:cs="Arial"/>
        </w:rPr>
      </w:pPr>
      <w:r w:rsidRPr="007608C2">
        <w:rPr>
          <w:rFonts w:cs="Arial"/>
        </w:rPr>
        <w:t xml:space="preserve">Al valorar el binomio gestión del conocimiento y cualificación del talento humano para cambiar el mundo de las familias Colombianas, en el marco del Plan Institucional de Capacitación el Equipo de Apoyo a la Supervisión de la DPI realizó encuentros presenciales virtuales para entrenar y capacitar al 100% de los profesionales de apoyo a la supervisión de centros zonales y Regionales, las capacitaciones presenciales se realizaron durante el mes de febrero y septiembre, y las virtuales se llevaron a cabo en el mes de junio. Así mismo se aplicaron los formatos de efectividad y satisfacción de usuarios requeridos por la Dirección de Gestión Humana que permitió conocer más a fondo las debilidades, alertas, oportunidades y fortalezas presentes a nivel personal y de equipos en las diferentes regionales. </w:t>
      </w:r>
    </w:p>
    <w:p w14:paraId="109F70F6" w14:textId="77777777" w:rsidR="002D2D91" w:rsidRPr="007608C2" w:rsidRDefault="002D2D91" w:rsidP="00A44A2B">
      <w:pPr>
        <w:pStyle w:val="Prrafodelista"/>
        <w:numPr>
          <w:ilvl w:val="0"/>
          <w:numId w:val="73"/>
        </w:numPr>
        <w:jc w:val="both"/>
        <w:rPr>
          <w:rFonts w:cs="Arial"/>
          <w:b/>
        </w:rPr>
      </w:pPr>
      <w:r w:rsidRPr="007608C2">
        <w:rPr>
          <w:rFonts w:cs="Arial"/>
          <w:b/>
        </w:rPr>
        <w:t>Acompañami</w:t>
      </w:r>
      <w:r w:rsidR="00881556">
        <w:rPr>
          <w:rFonts w:cs="Arial"/>
          <w:b/>
        </w:rPr>
        <w:t>ento, orientación y seguimiento</w:t>
      </w:r>
    </w:p>
    <w:p w14:paraId="4FBD3F58" w14:textId="77777777" w:rsidR="002D2D91" w:rsidRPr="007608C2" w:rsidRDefault="002D2D91" w:rsidP="002D2D91">
      <w:pPr>
        <w:jc w:val="both"/>
        <w:rPr>
          <w:rFonts w:cs="Arial"/>
        </w:rPr>
      </w:pPr>
      <w:r w:rsidRPr="007608C2">
        <w:rPr>
          <w:rFonts w:cs="Arial"/>
        </w:rPr>
        <w:t>Durante 2017, varios profesionales de la Dirección de Primera Infancia que realizan el ejercicio de apoyo a la supervisión realizaron actividades de acompañamiento, orientación y seguimiento a regionales y centros zonales, se definieron el número y perfil de los profesionales que realizan Apoyo a la Supervisión y seguimiento al cumplimiento.</w:t>
      </w:r>
    </w:p>
    <w:p w14:paraId="2A33F2BB" w14:textId="77777777" w:rsidR="002D2D91" w:rsidRPr="007608C2" w:rsidRDefault="002D2D91" w:rsidP="002D2D91">
      <w:pPr>
        <w:jc w:val="both"/>
        <w:rPr>
          <w:rFonts w:cs="Arial"/>
        </w:rPr>
      </w:pPr>
      <w:r w:rsidRPr="007608C2">
        <w:rPr>
          <w:rFonts w:cs="Arial"/>
        </w:rPr>
        <w:t xml:space="preserve">En las actividades de orientación y seguimiento se logró el cierre de 10.413 de Situación de Atención Inmediata (SAI) de 11.644 que fueron abiertas en 2016 quedando pendientes 1.231 en su mayoría de la Regional Bogotá, de la misma forma se orientó el cierre de 4.696 SAI de 5.551 abiertas en 2017 quedando por cerrar 855. En cuanto a requerimientos se realiza el acompañamiento para el cierre adecuado de 638 de 933 abiertos durante 2016, con respecto a los requerimientos realizados en 2017 se cerraron 845 de 1.205 abiertos durante la vigencia quedando 360 por cerrar. Por otro lado, se realiza la recepción, trámite y seguimiento de 420 Peticiones, Quejas, Reclamos o Solicitudes.  </w:t>
      </w:r>
    </w:p>
    <w:p w14:paraId="25F3A8A8" w14:textId="77777777" w:rsidR="002D2D91" w:rsidRPr="007608C2" w:rsidRDefault="002D2D91" w:rsidP="002D2D91">
      <w:pPr>
        <w:jc w:val="both"/>
        <w:rPr>
          <w:rFonts w:cs="Arial"/>
        </w:rPr>
      </w:pPr>
      <w:r w:rsidRPr="007608C2">
        <w:rPr>
          <w:rFonts w:cs="Arial"/>
        </w:rPr>
        <w:t xml:space="preserve">Con el fin de fortalecer el acompañamiento in situ, los profesionales de Apoyo a la Supervisión de la sede de la Dirección General apoyaron en las visitas a Unidades de Servicio o Entidades Administradoras del Servicio: </w:t>
      </w:r>
    </w:p>
    <w:p w14:paraId="0F99FBC4" w14:textId="77777777" w:rsidR="002D2D91" w:rsidRPr="007608C2" w:rsidRDefault="002D2D91" w:rsidP="002D2D91">
      <w:pPr>
        <w:jc w:val="both"/>
        <w:rPr>
          <w:rFonts w:cs="Arial"/>
        </w:rPr>
      </w:pPr>
      <w:r w:rsidRPr="007608C2">
        <w:rPr>
          <w:rFonts w:cs="Arial"/>
          <w:u w:val="single"/>
        </w:rPr>
        <w:t xml:space="preserve">Visitas de acompañamiento: </w:t>
      </w:r>
      <w:r w:rsidRPr="007608C2">
        <w:rPr>
          <w:rFonts w:cs="Arial"/>
        </w:rPr>
        <w:t xml:space="preserve">Durante el año 2017 se realizaron visitas de acompañamiento al 100% de centros zonales, brindando el respectivo direccionamiento y orientación en las visitas </w:t>
      </w:r>
      <w:r w:rsidRPr="007608C2">
        <w:rPr>
          <w:rFonts w:cs="Arial"/>
        </w:rPr>
        <w:lastRenderedPageBreak/>
        <w:t xml:space="preserve">de supervisión. Estas fueron visitas de tipo formativo en las que se explicó el diligenciamiento de los distintos instrumentos de supervisión, así como los procedimientos necesarios para llevarlas a cabo. </w:t>
      </w:r>
    </w:p>
    <w:p w14:paraId="215C53AA" w14:textId="77777777" w:rsidR="002D2D91" w:rsidRPr="007608C2" w:rsidRDefault="002D2D91" w:rsidP="002D2D91">
      <w:pPr>
        <w:jc w:val="both"/>
        <w:rPr>
          <w:rFonts w:cs="Arial"/>
        </w:rPr>
      </w:pPr>
      <w:r w:rsidRPr="007608C2">
        <w:rPr>
          <w:rFonts w:cs="Arial"/>
          <w:u w:val="single"/>
        </w:rPr>
        <w:t>Visitas de Plan de Choque</w:t>
      </w:r>
      <w:r w:rsidRPr="007608C2">
        <w:rPr>
          <w:rFonts w:cs="Arial"/>
          <w:b/>
        </w:rPr>
        <w:t xml:space="preserve">: </w:t>
      </w:r>
      <w:r w:rsidRPr="007608C2">
        <w:rPr>
          <w:rFonts w:cs="Arial"/>
        </w:rPr>
        <w:t>Buscando apoyar de manera directa hacia la adecuada prestación del servicio en UDS o EAS en casos de denuncias, quejas o solicitudes de verificación durante el año 2017 se realizaron cinco (5) Planes de Choque en las regionales La Guajira, Chocó, Amazonas, Antioquia (Urabá) y Cauca con el respectivo seguimiento (visita) a cada uno de estos y un mini plan de choque (verificación de 2 componentes) en el Departamento del Meta. Los resultados de estas visitas dan elementos a los supervisores de contratos para que realicen las acciones pertinentes a la luz del contrato.</w:t>
      </w:r>
    </w:p>
    <w:p w14:paraId="6E0262D8" w14:textId="77777777" w:rsidR="002D2D91" w:rsidRPr="007608C2" w:rsidRDefault="002D2D91" w:rsidP="002D2D91">
      <w:pPr>
        <w:jc w:val="both"/>
        <w:rPr>
          <w:rFonts w:cs="Arial"/>
        </w:rPr>
      </w:pPr>
      <w:r w:rsidRPr="007608C2">
        <w:rPr>
          <w:rFonts w:cs="Arial"/>
        </w:rPr>
        <w:t xml:space="preserve">Durante el año 2017 el cumplimiento del indicador PA 10 se encuentra en estado óptimo con 100% de ejecución, se cierra la vigencia con un total de 72.632 de visitas realizadas a UDS y EAS entre visitas integrales, de seguimiento a compromisos, instrumento especial y otras visitas, esta ejecución se da gracias a la gestión de regionales y centros zonales, así como a la aprobación de cargas y vehículos adicionales en el mes de junio y septiembre. </w:t>
      </w:r>
    </w:p>
    <w:p w14:paraId="6C96DA3F" w14:textId="77777777" w:rsidR="002D2D91" w:rsidRPr="007608C2" w:rsidRDefault="002D2D91" w:rsidP="00A44A2B">
      <w:pPr>
        <w:pStyle w:val="Prrafodelista"/>
        <w:numPr>
          <w:ilvl w:val="0"/>
          <w:numId w:val="73"/>
        </w:numPr>
        <w:jc w:val="both"/>
        <w:rPr>
          <w:rFonts w:cs="Arial"/>
          <w:b/>
        </w:rPr>
      </w:pPr>
      <w:r w:rsidRPr="007608C2">
        <w:rPr>
          <w:rFonts w:cs="Arial"/>
          <w:b/>
        </w:rPr>
        <w:t>Contratación y conformación Banco Nacional de Oferentes de Primera Infancia (BNOPI)</w:t>
      </w:r>
    </w:p>
    <w:p w14:paraId="723FA4BC" w14:textId="77777777" w:rsidR="002D2D91" w:rsidRPr="007608C2" w:rsidRDefault="002D2D91" w:rsidP="002D2D91">
      <w:pPr>
        <w:jc w:val="both"/>
        <w:rPr>
          <w:rFonts w:cs="Arial"/>
        </w:rPr>
      </w:pPr>
      <w:r w:rsidRPr="007608C2">
        <w:rPr>
          <w:rFonts w:cs="Arial"/>
        </w:rPr>
        <w:t>Con base en la Invitación Pública No. 004 de 2015 se dio inicio a la conformación del Banco Nacional de Oferentes de Primera Infancia (BNOPI) para la prestación del servicio público de Bienestar Familiar, el cual, a través de la Resolución No. 11084 del 23 de julio de 2017, se constituyó con un listado de 2.916 EAS habilitadas, en donde, conforme a lo estipulado en el Manual de Contratación, todas las entidades que están interesadas en contratar con el ICBF en las modalidades de atención a la primera infancia y que en la vigencia 2015 fueron habilitadas deben actualizar anualmente su información financiera.</w:t>
      </w:r>
    </w:p>
    <w:p w14:paraId="0E9FB843" w14:textId="77777777" w:rsidR="002D2D91" w:rsidRPr="007608C2" w:rsidRDefault="002D2D91" w:rsidP="002D2D91">
      <w:pPr>
        <w:jc w:val="both"/>
        <w:rPr>
          <w:rFonts w:cs="Arial"/>
        </w:rPr>
      </w:pPr>
      <w:r w:rsidRPr="007608C2">
        <w:rPr>
          <w:rFonts w:cs="Arial"/>
        </w:rPr>
        <w:t>Por tal razón, se conformó un equipo para la actualización del BNOPI, el cual lidera con apoyo de las Direcciones Regionales, la consecución de la información financiera de las asociaciones de padres usuarios y/o madres comunitarias que se actualizan mediante libros fiscales y las demás entidades que renuevan su información a través de estados financieros.</w:t>
      </w:r>
    </w:p>
    <w:p w14:paraId="206C8E7A" w14:textId="77777777" w:rsidR="002D2D91" w:rsidRPr="007608C2" w:rsidRDefault="002D2D91" w:rsidP="002D2D91">
      <w:pPr>
        <w:jc w:val="both"/>
        <w:rPr>
          <w:rFonts w:cs="Arial"/>
        </w:rPr>
      </w:pPr>
      <w:r w:rsidRPr="007608C2">
        <w:rPr>
          <w:rFonts w:cs="Arial"/>
        </w:rPr>
        <w:t xml:space="preserve">Durante la vigencia 2017, se han adelantado diferentes actividades tendientes a actualizar de manera oportuna la matriz donde se registra la información de los operadores, mediante acciones realizadas desde la Dirección de Primera Infancia con canales de comunicación establecidos con las Regionales y las EAS. Como resultado del ejercicio, de las 2.916 EAS habilitadas, han actualizado 2.355 que corresponde al 80,7 %, de las cuales, 337 han manifestado no actualizar; 114 en estado de subsanación y 110 EAS pendientes por recibir información. </w:t>
      </w:r>
    </w:p>
    <w:p w14:paraId="7FA29145" w14:textId="77777777" w:rsidR="002D2D91" w:rsidRPr="007608C2" w:rsidRDefault="002D2D91" w:rsidP="00A44A2B">
      <w:pPr>
        <w:pStyle w:val="Prrafodelista"/>
        <w:numPr>
          <w:ilvl w:val="0"/>
          <w:numId w:val="73"/>
        </w:numPr>
        <w:jc w:val="both"/>
        <w:rPr>
          <w:rFonts w:cs="Arial"/>
          <w:b/>
        </w:rPr>
      </w:pPr>
      <w:r w:rsidRPr="007608C2">
        <w:rPr>
          <w:rFonts w:cs="Arial"/>
          <w:b/>
        </w:rPr>
        <w:t>Socialización de los Servicios de Primera Infancia</w:t>
      </w:r>
    </w:p>
    <w:p w14:paraId="1AABF1B0" w14:textId="77777777" w:rsidR="002D2D91" w:rsidRPr="007608C2" w:rsidRDefault="002D2D91" w:rsidP="002D2D91">
      <w:pPr>
        <w:jc w:val="both"/>
        <w:rPr>
          <w:rFonts w:cs="Arial"/>
        </w:rPr>
      </w:pPr>
      <w:r w:rsidRPr="007608C2">
        <w:rPr>
          <w:rFonts w:cs="Arial"/>
        </w:rPr>
        <w:lastRenderedPageBreak/>
        <w:t>Como parte de los resultados de los Pactos de la Legalidad y la Transparencia realizados en el 2016, se concretó un proceso que involucra la participación ciudadana y el control social denominado “Socialización de los servicios de Primera Infancia”, donde se hace referencia a la gestión que deben realizar las EAS, ya que se encuentran contratados mediante la inversión de recursos públicos.</w:t>
      </w:r>
    </w:p>
    <w:p w14:paraId="5163BCE3" w14:textId="77777777" w:rsidR="002D2D91" w:rsidRPr="007608C2" w:rsidRDefault="002D2D91" w:rsidP="002D2D91">
      <w:pPr>
        <w:jc w:val="both"/>
        <w:rPr>
          <w:rFonts w:cs="Arial"/>
        </w:rPr>
      </w:pPr>
      <w:r w:rsidRPr="007608C2">
        <w:rPr>
          <w:rFonts w:cs="Arial"/>
        </w:rPr>
        <w:t>Por lo anterior, se elaboró un documento Guía de Socialización, con el propósito de orientar a las EAS, para realizar un ejercicio asertivo de control social; puesto que para la Dirección de Primera Infancia del ICBF es fundamental incentivar y posicionar la participación de la comunidad y sobre todo de las familias de los beneficiarios, en el seguimiento de la ejecución de los servicios, incidiendo de manera contundente en la calidad de la atención de los niños y niñas del país.</w:t>
      </w:r>
    </w:p>
    <w:p w14:paraId="7A522308" w14:textId="77777777" w:rsidR="002D2D91" w:rsidRPr="007608C2" w:rsidRDefault="002D2D91" w:rsidP="002D2D91">
      <w:pPr>
        <w:jc w:val="both"/>
        <w:rPr>
          <w:rFonts w:cs="Arial"/>
        </w:rPr>
      </w:pPr>
      <w:r w:rsidRPr="007608C2">
        <w:rPr>
          <w:rFonts w:cs="Arial"/>
        </w:rPr>
        <w:t xml:space="preserve">Para la vigencia 2017, 2.732 EAS realizaron esta actividad presentando un estado en la ejecución de los servicios, propiciando espacios para recibir propuestas de mejora por parte de los beneficiarios, la comunidad, así como la articulación de los actores y sectores que están involucrados en la garantía de los derechos de las niñas y los niños. Con este proceso el ICBF refuerza las estrategias de participación ciudadana, creando mecanismos de control social que deben generarse desde el inicio de la gestión pública, pasando por la implementación y la evaluación de resultados. </w:t>
      </w:r>
    </w:p>
    <w:p w14:paraId="3C16F08E" w14:textId="77777777" w:rsidR="002D2D91" w:rsidRDefault="000D0DF1" w:rsidP="002D2D91">
      <w:pPr>
        <w:pStyle w:val="Ttulo2"/>
        <w:numPr>
          <w:ilvl w:val="2"/>
          <w:numId w:val="2"/>
        </w:numPr>
        <w:rPr>
          <w:rFonts w:cs="Arial"/>
          <w:b/>
        </w:rPr>
      </w:pPr>
      <w:hyperlink w:anchor="_Toc478635849" w:history="1">
        <w:bookmarkStart w:id="30" w:name="_Toc504459730"/>
        <w:bookmarkStart w:id="31" w:name="_Toc505111307"/>
        <w:r w:rsidR="002D2D91" w:rsidRPr="007608C2">
          <w:rPr>
            <w:rFonts w:cs="Arial"/>
            <w:b/>
          </w:rPr>
          <w:t>Estrategias para mejorar calidad en la atención a la primera infancia</w:t>
        </w:r>
        <w:bookmarkEnd w:id="30"/>
        <w:bookmarkEnd w:id="31"/>
      </w:hyperlink>
    </w:p>
    <w:p w14:paraId="57173ACC" w14:textId="77777777" w:rsidR="00881556" w:rsidRPr="00881556" w:rsidRDefault="00881556" w:rsidP="00881556">
      <w:pPr>
        <w:spacing w:after="0"/>
      </w:pPr>
    </w:p>
    <w:p w14:paraId="31377B54" w14:textId="77777777" w:rsidR="002D2D91" w:rsidRPr="007608C2" w:rsidRDefault="002D2D91" w:rsidP="002D2D91">
      <w:pPr>
        <w:jc w:val="both"/>
        <w:rPr>
          <w:rFonts w:cs="Arial"/>
        </w:rPr>
      </w:pPr>
      <w:r w:rsidRPr="007608C2">
        <w:rPr>
          <w:rFonts w:cs="Arial"/>
        </w:rPr>
        <w:t>Tal y como se manifestó al inicio del presente aparte, se generaron 5 estrategias con el fin de incidir de manera positiva en la calidad de los servicios, estas se desarrollan a continuación:</w:t>
      </w:r>
    </w:p>
    <w:p w14:paraId="3883097A" w14:textId="77777777" w:rsidR="002D2D91" w:rsidRPr="007608C2" w:rsidRDefault="002D2D91" w:rsidP="00A44A2B">
      <w:pPr>
        <w:pStyle w:val="Prrafodelista"/>
        <w:numPr>
          <w:ilvl w:val="0"/>
          <w:numId w:val="69"/>
        </w:numPr>
        <w:jc w:val="both"/>
        <w:rPr>
          <w:rFonts w:cs="Arial"/>
          <w:b/>
        </w:rPr>
      </w:pPr>
      <w:r w:rsidRPr="007608C2">
        <w:rPr>
          <w:rFonts w:cs="Arial"/>
          <w:b/>
        </w:rPr>
        <w:t>Acompañar y fortalecer a las regionales, centros zonales, entidades territoriales, EAS y UDS en la implementación de las condiciones de calidad de la política de estado de cero a siempre.</w:t>
      </w:r>
    </w:p>
    <w:p w14:paraId="160F5D7F" w14:textId="77777777" w:rsidR="002D2D91" w:rsidRPr="007608C2" w:rsidRDefault="002D2D91" w:rsidP="002D2D91">
      <w:pPr>
        <w:jc w:val="both"/>
        <w:rPr>
          <w:rFonts w:cs="Arial"/>
          <w:b/>
        </w:rPr>
      </w:pPr>
      <w:r w:rsidRPr="007608C2">
        <w:rPr>
          <w:rFonts w:cs="Arial"/>
          <w:u w:val="single"/>
        </w:rPr>
        <w:t>Formulación e Implementación del plan de Asistencia Técnica</w:t>
      </w:r>
      <w:r w:rsidRPr="007608C2">
        <w:rPr>
          <w:rFonts w:cs="Arial"/>
          <w:b/>
        </w:rPr>
        <w:t>:</w:t>
      </w:r>
    </w:p>
    <w:p w14:paraId="6682923F" w14:textId="77777777" w:rsidR="002D2D91" w:rsidRPr="007608C2" w:rsidRDefault="002D2D91" w:rsidP="002D2D91">
      <w:pPr>
        <w:jc w:val="both"/>
        <w:rPr>
          <w:rFonts w:cs="Arial"/>
        </w:rPr>
      </w:pPr>
      <w:r w:rsidRPr="007608C2">
        <w:rPr>
          <w:rFonts w:cs="Arial"/>
        </w:rPr>
        <w:t xml:space="preserve">A partir de las necesidades identificadas por las Regionales, de los resultados de supervisión, plan de mejoramiento de la contraloría, de los resultados de evaluación en los servicios de primera infancia, entre otros, se diseñó e implementó el plan de asistencia técnica para la vigencia 2017. Las principales acciones de este proceso son: </w:t>
      </w:r>
    </w:p>
    <w:p w14:paraId="3A31752C" w14:textId="77777777" w:rsidR="002D2D91" w:rsidRPr="007608C2" w:rsidRDefault="002D2D91" w:rsidP="00A44A2B">
      <w:pPr>
        <w:pStyle w:val="Prrafodelista"/>
        <w:numPr>
          <w:ilvl w:val="0"/>
          <w:numId w:val="146"/>
        </w:numPr>
        <w:spacing w:after="120"/>
        <w:jc w:val="both"/>
        <w:rPr>
          <w:rFonts w:cs="Arial"/>
        </w:rPr>
      </w:pPr>
      <w:r w:rsidRPr="007608C2">
        <w:rPr>
          <w:rFonts w:cs="Arial"/>
        </w:rPr>
        <w:t>Asistencia técnica presencial a las 33 Regionales por parte del equipo de la Subdirección de Gestión Técnica en los componentes y temas identificados por la Dirección de Primera Infancia, así como en aquellos solicitados por las Direcciones Regionales.</w:t>
      </w:r>
    </w:p>
    <w:p w14:paraId="1668DD3F" w14:textId="77777777" w:rsidR="002D2D91" w:rsidRPr="007608C2" w:rsidRDefault="002D2D91" w:rsidP="00A44A2B">
      <w:pPr>
        <w:pStyle w:val="Prrafodelista"/>
        <w:numPr>
          <w:ilvl w:val="0"/>
          <w:numId w:val="146"/>
        </w:numPr>
        <w:spacing w:after="120"/>
        <w:jc w:val="both"/>
        <w:rPr>
          <w:rFonts w:cs="Arial"/>
        </w:rPr>
      </w:pPr>
      <w:r w:rsidRPr="007608C2">
        <w:rPr>
          <w:rFonts w:cs="Arial"/>
        </w:rPr>
        <w:t>Realización de 14 jornadas de entrenamiento en la aplicación de la Escala de Valoración Cualitativa del Desarrollo (EVCD-R) a 33 Regionales, para el uso adecuado y efectivo de la información que se recolecta.</w:t>
      </w:r>
    </w:p>
    <w:p w14:paraId="4FFC7F92" w14:textId="77777777" w:rsidR="002D2D91" w:rsidRPr="007608C2" w:rsidRDefault="002D2D91" w:rsidP="00A44A2B">
      <w:pPr>
        <w:pStyle w:val="Prrafodelista"/>
        <w:numPr>
          <w:ilvl w:val="0"/>
          <w:numId w:val="146"/>
        </w:numPr>
        <w:spacing w:after="120"/>
        <w:jc w:val="both"/>
        <w:rPr>
          <w:rFonts w:cs="Arial"/>
        </w:rPr>
      </w:pPr>
      <w:r w:rsidRPr="007608C2">
        <w:rPr>
          <w:rFonts w:cs="Arial"/>
        </w:rPr>
        <w:lastRenderedPageBreak/>
        <w:t xml:space="preserve">Implementación de 8 ciclos de videoconferencias para fortalecer la implementación de la política pública. </w:t>
      </w:r>
    </w:p>
    <w:p w14:paraId="24B6DB08" w14:textId="77777777" w:rsidR="002D2D91" w:rsidRPr="007608C2" w:rsidRDefault="002D2D91" w:rsidP="00A44A2B">
      <w:pPr>
        <w:pStyle w:val="Prrafodelista"/>
        <w:numPr>
          <w:ilvl w:val="0"/>
          <w:numId w:val="146"/>
        </w:numPr>
        <w:spacing w:after="120"/>
        <w:jc w:val="both"/>
        <w:rPr>
          <w:rFonts w:cs="Arial"/>
        </w:rPr>
      </w:pPr>
      <w:r w:rsidRPr="007608C2">
        <w:rPr>
          <w:rFonts w:cs="Arial"/>
        </w:rPr>
        <w:t>Participación y acompañamiento a los Comités Regionales y los Comités Técnicos Operativos</w:t>
      </w:r>
    </w:p>
    <w:p w14:paraId="15FD9754" w14:textId="77777777" w:rsidR="002D2D91" w:rsidRPr="007608C2" w:rsidRDefault="002D2D91" w:rsidP="00A44A2B">
      <w:pPr>
        <w:pStyle w:val="Prrafodelista"/>
        <w:numPr>
          <w:ilvl w:val="0"/>
          <w:numId w:val="146"/>
        </w:numPr>
        <w:spacing w:after="120"/>
        <w:jc w:val="both"/>
        <w:rPr>
          <w:rFonts w:cs="Arial"/>
        </w:rPr>
      </w:pPr>
      <w:r w:rsidRPr="007608C2">
        <w:rPr>
          <w:rFonts w:cs="Arial"/>
        </w:rPr>
        <w:t xml:space="preserve">Acompañamiento y verificación de la implementación de las salas de lectura.  Se identificaron las necesidades técnicas y oportunidades de mejora para fortalecer su operación. Acompañamiento y asistencia técnica conjunta con las Direcciones Regionales y EAS para la implementación de la Modalidad Propia.  </w:t>
      </w:r>
    </w:p>
    <w:p w14:paraId="3CA327B0" w14:textId="77777777" w:rsidR="002D2D91" w:rsidRPr="007608C2" w:rsidRDefault="002D2D91" w:rsidP="00A44A2B">
      <w:pPr>
        <w:pStyle w:val="Prrafodelista"/>
        <w:numPr>
          <w:ilvl w:val="0"/>
          <w:numId w:val="146"/>
        </w:numPr>
        <w:spacing w:after="120"/>
        <w:jc w:val="both"/>
        <w:rPr>
          <w:rFonts w:cs="Arial"/>
        </w:rPr>
      </w:pPr>
      <w:r w:rsidRPr="007608C2">
        <w:rPr>
          <w:rFonts w:cs="Arial"/>
        </w:rPr>
        <w:t>Revisión y retroalimentación de los POAI de 18 regionales.</w:t>
      </w:r>
    </w:p>
    <w:p w14:paraId="5A36714A" w14:textId="77777777" w:rsidR="002D2D91" w:rsidRPr="007608C2" w:rsidRDefault="002D2D91" w:rsidP="00A44A2B">
      <w:pPr>
        <w:pStyle w:val="Prrafodelista"/>
        <w:numPr>
          <w:ilvl w:val="0"/>
          <w:numId w:val="146"/>
        </w:numPr>
        <w:spacing w:after="120"/>
        <w:jc w:val="both"/>
        <w:rPr>
          <w:rFonts w:cs="Arial"/>
        </w:rPr>
      </w:pPr>
      <w:r w:rsidRPr="007608C2">
        <w:rPr>
          <w:rFonts w:cs="Arial"/>
        </w:rPr>
        <w:t>Análisis y elaboración de informes regionales sobre el comportamiento de la calidad de la atención a la primera infancia para retroalimentar la gestión de las direcciones regionales en los siguientes temas:</w:t>
      </w:r>
    </w:p>
    <w:p w14:paraId="75A5025D" w14:textId="77777777" w:rsidR="002D2D91" w:rsidRPr="007608C2" w:rsidRDefault="002D2D91" w:rsidP="00A44A2B">
      <w:pPr>
        <w:pStyle w:val="Prrafodelista"/>
        <w:numPr>
          <w:ilvl w:val="1"/>
          <w:numId w:val="70"/>
        </w:numPr>
        <w:spacing w:after="0"/>
        <w:ind w:left="1077" w:hanging="357"/>
        <w:jc w:val="both"/>
        <w:rPr>
          <w:rFonts w:cs="Arial"/>
        </w:rPr>
      </w:pPr>
      <w:r w:rsidRPr="007608C2">
        <w:rPr>
          <w:rFonts w:cs="Arial"/>
        </w:rPr>
        <w:t>Logro de las ocho atenciones priorizadas (mensual).</w:t>
      </w:r>
    </w:p>
    <w:p w14:paraId="5658ABDC" w14:textId="77777777" w:rsidR="002D2D91" w:rsidRPr="007608C2" w:rsidRDefault="002D2D91" w:rsidP="00A44A2B">
      <w:pPr>
        <w:pStyle w:val="Prrafodelista"/>
        <w:numPr>
          <w:ilvl w:val="1"/>
          <w:numId w:val="70"/>
        </w:numPr>
        <w:spacing w:after="0"/>
        <w:ind w:left="1077" w:hanging="357"/>
        <w:jc w:val="both"/>
        <w:rPr>
          <w:rFonts w:cs="Arial"/>
        </w:rPr>
      </w:pPr>
      <w:r w:rsidRPr="007608C2">
        <w:rPr>
          <w:rFonts w:cs="Arial"/>
        </w:rPr>
        <w:t>Tránsito al sistema educativo formal (anual).</w:t>
      </w:r>
    </w:p>
    <w:p w14:paraId="22C5FD5A" w14:textId="77777777" w:rsidR="002D2D91" w:rsidRPr="007608C2" w:rsidRDefault="002D2D91" w:rsidP="00A44A2B">
      <w:pPr>
        <w:pStyle w:val="Prrafodelista"/>
        <w:numPr>
          <w:ilvl w:val="1"/>
          <w:numId w:val="70"/>
        </w:numPr>
        <w:spacing w:after="0"/>
        <w:ind w:left="1077" w:hanging="357"/>
        <w:jc w:val="both"/>
        <w:rPr>
          <w:rFonts w:cs="Arial"/>
        </w:rPr>
      </w:pPr>
      <w:r w:rsidRPr="007608C2">
        <w:rPr>
          <w:rFonts w:cs="Arial"/>
        </w:rPr>
        <w:t>Cumplimiento de perfiles del talento humano (anual).</w:t>
      </w:r>
    </w:p>
    <w:p w14:paraId="209524CA" w14:textId="77777777" w:rsidR="002D2D91" w:rsidRPr="007608C2" w:rsidRDefault="002D2D91" w:rsidP="00A44A2B">
      <w:pPr>
        <w:pStyle w:val="Prrafodelista"/>
        <w:numPr>
          <w:ilvl w:val="1"/>
          <w:numId w:val="70"/>
        </w:numPr>
        <w:spacing w:after="0"/>
        <w:ind w:left="1077" w:hanging="357"/>
        <w:jc w:val="both"/>
        <w:rPr>
          <w:rFonts w:cs="Arial"/>
        </w:rPr>
      </w:pPr>
      <w:r w:rsidRPr="007608C2">
        <w:rPr>
          <w:rFonts w:cs="Arial"/>
        </w:rPr>
        <w:t>Resultados de la Escala Cualitativa del Desarrollo (2 en el periodo).</w:t>
      </w:r>
    </w:p>
    <w:p w14:paraId="14B10A9D" w14:textId="77777777" w:rsidR="002D2D91" w:rsidRPr="007608C2" w:rsidRDefault="002D2D91" w:rsidP="00A44A2B">
      <w:pPr>
        <w:pStyle w:val="Prrafodelista"/>
        <w:numPr>
          <w:ilvl w:val="1"/>
          <w:numId w:val="70"/>
        </w:numPr>
        <w:spacing w:after="0"/>
        <w:ind w:left="1077" w:hanging="357"/>
        <w:jc w:val="both"/>
        <w:rPr>
          <w:rFonts w:cs="Arial"/>
        </w:rPr>
      </w:pPr>
      <w:r w:rsidRPr="007608C2">
        <w:rPr>
          <w:rFonts w:cs="Arial"/>
        </w:rPr>
        <w:t>Casos de desnutrición y orientaciones para la activación de rutas (anual)</w:t>
      </w:r>
    </w:p>
    <w:p w14:paraId="66F0E979" w14:textId="77777777" w:rsidR="002D2D91" w:rsidRPr="007608C2" w:rsidRDefault="002D2D91" w:rsidP="002D2D91">
      <w:pPr>
        <w:spacing w:after="120"/>
        <w:jc w:val="both"/>
        <w:rPr>
          <w:rFonts w:cs="Arial"/>
        </w:rPr>
      </w:pPr>
    </w:p>
    <w:p w14:paraId="4339A8E3" w14:textId="77777777" w:rsidR="002D2D91" w:rsidRPr="007608C2" w:rsidRDefault="002D2D91" w:rsidP="002D2D91">
      <w:pPr>
        <w:jc w:val="both"/>
        <w:rPr>
          <w:rFonts w:cs="Arial"/>
          <w:u w:val="single"/>
        </w:rPr>
      </w:pPr>
      <w:r w:rsidRPr="007608C2">
        <w:rPr>
          <w:rFonts w:cs="Arial"/>
          <w:u w:val="single"/>
        </w:rPr>
        <w:t>Implementación de la estrategia de Fortalecimiento</w:t>
      </w:r>
    </w:p>
    <w:p w14:paraId="1610F5D1" w14:textId="77777777" w:rsidR="002D2D91" w:rsidRPr="007608C2" w:rsidRDefault="002D2D91" w:rsidP="002D2D91">
      <w:pPr>
        <w:jc w:val="both"/>
        <w:rPr>
          <w:rFonts w:cs="Arial"/>
        </w:rPr>
      </w:pPr>
      <w:r w:rsidRPr="007608C2">
        <w:rPr>
          <w:rFonts w:cs="Arial"/>
        </w:rPr>
        <w:t>Durante la vigencia 2017 se diseñaron e implementaron dos esquemas de fortalecimiento de las diferentes modalidades y servicios de educación inicial en el marco de la atención integral para generar las condiciones, capacidades, prácticas de calidad; don se favorece el desarrollo integral de niñas y niños de la primera infancia.</w:t>
      </w:r>
    </w:p>
    <w:p w14:paraId="23B3153D" w14:textId="77777777" w:rsidR="002D2D91" w:rsidRPr="007608C2" w:rsidRDefault="002D2D91" w:rsidP="002D2D91">
      <w:pPr>
        <w:jc w:val="both"/>
        <w:rPr>
          <w:rFonts w:cs="Arial"/>
        </w:rPr>
      </w:pPr>
      <w:r w:rsidRPr="007608C2">
        <w:rPr>
          <w:rFonts w:cs="Arial"/>
        </w:rPr>
        <w:t xml:space="preserve">Una metodología de acompañamiento a la definición y despliegue de acciones de mejora a partir de los resultados del apoyo a la supervisión y de la revisión de los Planes Operativos de Atención Integral (POAI). Este esquema consistió en desarrollo de </w:t>
      </w:r>
      <w:r w:rsidR="00751035" w:rsidRPr="007608C2">
        <w:rPr>
          <w:rFonts w:cs="Arial"/>
        </w:rPr>
        <w:t>un ciclo de talleres teórico pra</w:t>
      </w:r>
      <w:r w:rsidRPr="007608C2">
        <w:rPr>
          <w:rFonts w:cs="Arial"/>
        </w:rPr>
        <w:t>cticos con las EAS basados en las brechas de calidad identificadas en la elaboración del diagnóstico de donde parten los POAI</w:t>
      </w:r>
    </w:p>
    <w:p w14:paraId="2842957C" w14:textId="77777777" w:rsidR="002D2D91" w:rsidRPr="007608C2" w:rsidRDefault="002D2D91" w:rsidP="002D2D91">
      <w:pPr>
        <w:jc w:val="both"/>
        <w:rPr>
          <w:rFonts w:cs="Arial"/>
        </w:rPr>
      </w:pPr>
      <w:r w:rsidRPr="007608C2">
        <w:rPr>
          <w:rFonts w:cs="Arial"/>
        </w:rPr>
        <w:t>Este esquema de fortalecimiento tuvo como propósito contribuir con la mejora de las condiciones de calidad de los seis componentes de la atención e incidir en la generación de capacidades, habilidades y acciones sostenibles del talento humano que atiende los niños, niñas y las familias. Con este modelo se acompañó a 396 EAS de un total de 2.732 que operaron durante la vigencia 2017.</w:t>
      </w:r>
    </w:p>
    <w:p w14:paraId="1D6D8519" w14:textId="77777777" w:rsidR="002D2D91" w:rsidRPr="007608C2" w:rsidRDefault="002D2D91" w:rsidP="002D2D91">
      <w:pPr>
        <w:jc w:val="both"/>
        <w:rPr>
          <w:rFonts w:cs="Arial"/>
        </w:rPr>
      </w:pPr>
      <w:r w:rsidRPr="007608C2">
        <w:rPr>
          <w:rFonts w:cs="Arial"/>
        </w:rPr>
        <w:t xml:space="preserve">Un segundo esquema permitió acompañar a 304 EAS y 433 UDS y consistió en trabajar con el talento humano de EAS y UDS del ICBF en torno a: (i) la comprensión del niño y la niña como sujetos de derechos y de la importancia de la educación inicial en su desarrollo integral; (ii) el </w:t>
      </w:r>
      <w:r w:rsidRPr="007608C2">
        <w:rPr>
          <w:rFonts w:cs="Arial"/>
        </w:rPr>
        <w:lastRenderedPageBreak/>
        <w:t>reconocimiento y la reflexión de sus saberes y prácticas, para fortalecerlos y resignificarlos alrededor de la protección integral de los derechos de las niñas y los niños; (iii) la cualificación y acompañamiento situado a las UDS en los seis (6) componentes del servicio; (iv) y finalmente, identificar acciones de articulación intersectorial en los territorios, para el mejoramiento de la calidad de educación inicial.</w:t>
      </w:r>
    </w:p>
    <w:p w14:paraId="0D97DBC3" w14:textId="77777777" w:rsidR="002D2D91" w:rsidRPr="007608C2" w:rsidRDefault="002D2D91" w:rsidP="002D2D91">
      <w:pPr>
        <w:jc w:val="both"/>
        <w:rPr>
          <w:rFonts w:cs="Arial"/>
        </w:rPr>
      </w:pPr>
      <w:r w:rsidRPr="007608C2">
        <w:rPr>
          <w:rFonts w:cs="Arial"/>
        </w:rPr>
        <w:t>La metodología se desarrolla en las siguientes tres etapas:</w:t>
      </w:r>
    </w:p>
    <w:p w14:paraId="15D68CDA" w14:textId="77777777" w:rsidR="002D2D91" w:rsidRPr="007608C2" w:rsidRDefault="002D2D91" w:rsidP="002D2D91">
      <w:pPr>
        <w:jc w:val="both"/>
        <w:rPr>
          <w:rFonts w:cs="Arial"/>
        </w:rPr>
      </w:pPr>
      <w:r w:rsidRPr="00142549">
        <w:rPr>
          <w:rFonts w:cs="Arial"/>
          <w:b/>
        </w:rPr>
        <w:t>Alistamiento:</w:t>
      </w:r>
      <w:r w:rsidRPr="007608C2">
        <w:rPr>
          <w:rFonts w:cs="Arial"/>
        </w:rPr>
        <w:t xml:space="preserve"> consiste en reunir los recursos necesarios (talento humano, herramientas metodológicas y planeación) de forma armonizada para emprender la etapa de implementación. Esto incluye: contratación del talento humano, socialización de la estrategia, cualificación de equipo de fortalecimiento en campo y planeación etapa de implementación</w:t>
      </w:r>
    </w:p>
    <w:p w14:paraId="62E645D5" w14:textId="77777777" w:rsidR="002D2D91" w:rsidRPr="007608C2" w:rsidRDefault="002D2D91" w:rsidP="002D2D91">
      <w:pPr>
        <w:jc w:val="both"/>
        <w:rPr>
          <w:rFonts w:cs="Arial"/>
        </w:rPr>
      </w:pPr>
      <w:r w:rsidRPr="00142549">
        <w:rPr>
          <w:rFonts w:cs="Arial"/>
          <w:b/>
        </w:rPr>
        <w:t>Implementación:</w:t>
      </w:r>
      <w:r w:rsidR="00142549">
        <w:rPr>
          <w:rFonts w:cs="Arial"/>
        </w:rPr>
        <w:t xml:space="preserve"> e</w:t>
      </w:r>
      <w:r w:rsidRPr="007608C2">
        <w:rPr>
          <w:rFonts w:cs="Arial"/>
        </w:rPr>
        <w:t>sta etapa comprende: acercamiento y acompañamiento a la UDS y validación del POAI, elaboración y entrega del plan de fortalecimiento, fortalecimiento Regional y la realización de grupos de estudio</w:t>
      </w:r>
    </w:p>
    <w:p w14:paraId="3711F6E3" w14:textId="77777777" w:rsidR="002D2D91" w:rsidRPr="007608C2" w:rsidRDefault="002D2D91" w:rsidP="002D2D91">
      <w:pPr>
        <w:jc w:val="both"/>
        <w:rPr>
          <w:rFonts w:cs="Arial"/>
        </w:rPr>
      </w:pPr>
      <w:r w:rsidRPr="00142549">
        <w:rPr>
          <w:rFonts w:cs="Arial"/>
          <w:b/>
        </w:rPr>
        <w:t>Seguimiento y monitoreo:</w:t>
      </w:r>
      <w:r w:rsidR="00142549">
        <w:rPr>
          <w:rFonts w:cs="Arial"/>
        </w:rPr>
        <w:t xml:space="preserve"> p</w:t>
      </w:r>
      <w:r w:rsidRPr="007608C2">
        <w:rPr>
          <w:rFonts w:cs="Arial"/>
        </w:rPr>
        <w:t>ara esta etapa se contempla la sistematización y reporte de procesos; el registro del Progreso en el Fortalecimiento de Educación Inicial (RPF) de cada UDS, el reporte de acompañamientos, el registro de los grupos de estudio, el reporte de Fortalecimiento Regional, y de la realización de comités técnicos y financieros en las regionales.</w:t>
      </w:r>
    </w:p>
    <w:p w14:paraId="47393BA1" w14:textId="77777777" w:rsidR="002D2D91" w:rsidRPr="007608C2" w:rsidRDefault="002D2D91" w:rsidP="00A44A2B">
      <w:pPr>
        <w:pStyle w:val="Prrafodelista"/>
        <w:numPr>
          <w:ilvl w:val="0"/>
          <w:numId w:val="71"/>
        </w:numPr>
        <w:jc w:val="both"/>
        <w:rPr>
          <w:rFonts w:cs="Arial"/>
          <w:b/>
        </w:rPr>
      </w:pPr>
      <w:r w:rsidRPr="007608C2">
        <w:rPr>
          <w:rFonts w:cs="Arial"/>
          <w:b/>
        </w:rPr>
        <w:t>Acompañar y formar agentes educativos en el marco de la estrategia de cero a siempre</w:t>
      </w:r>
    </w:p>
    <w:p w14:paraId="79B16F2B" w14:textId="77777777" w:rsidR="002D2D91" w:rsidRPr="007608C2" w:rsidRDefault="002D2D91" w:rsidP="002D2D91">
      <w:pPr>
        <w:jc w:val="both"/>
        <w:rPr>
          <w:rFonts w:cs="Arial"/>
        </w:rPr>
      </w:pPr>
      <w:r w:rsidRPr="007608C2">
        <w:rPr>
          <w:rFonts w:cs="Arial"/>
        </w:rPr>
        <w:t xml:space="preserve">La formación de madres comunitarias y otros agentes educativos tiene como propósito el fortalecimiento y transformación de sus prácticas y saberes, ya que tienen responsabilidad directa en la promoción del desarrollo integral de las niñas y los niños en los primeros años de vida, y contribuir de esta forma en el aseguramiento de la calidad de la atención integral, en tanto cuenten con las cualidades requeridas para desarrollar sus responsabilidades de manera actualizada, pertinente, comprometida y significativa. </w:t>
      </w:r>
    </w:p>
    <w:p w14:paraId="2702C31A" w14:textId="77777777" w:rsidR="002D2D91" w:rsidRPr="007608C2" w:rsidRDefault="002D2D91" w:rsidP="002D2D91">
      <w:pPr>
        <w:jc w:val="both"/>
        <w:rPr>
          <w:rFonts w:cs="Arial"/>
        </w:rPr>
      </w:pPr>
      <w:r w:rsidRPr="00142549">
        <w:rPr>
          <w:rFonts w:cs="Arial"/>
          <w:b/>
          <w:u w:val="single"/>
        </w:rPr>
        <w:t>Formación</w:t>
      </w:r>
      <w:r w:rsidRPr="00142549">
        <w:rPr>
          <w:rFonts w:cs="Arial"/>
          <w:b/>
        </w:rPr>
        <w:t>:</w:t>
      </w:r>
      <w:r w:rsidRPr="007608C2">
        <w:rPr>
          <w:rFonts w:cs="Arial"/>
          <w:b/>
        </w:rPr>
        <w:t xml:space="preserve"> </w:t>
      </w:r>
      <w:r w:rsidRPr="007608C2">
        <w:rPr>
          <w:rFonts w:cs="Arial"/>
        </w:rPr>
        <w:t xml:space="preserve">Se brindó continuidad a los procesos de formación iniciados en vigencias anteriores. En la fase de planeación se validó la permanencia de las cualificadas según los 1.001 cupos programados para garantizar los procesos en licenciaturas en pedagogía infantil desarrollados conjuntamente entre el ICBF y las siguientes instituciones de educación superior: UNIMINUTO Santander (148 cupos), UNIMINUTO Antioquia (269 cupos), Iberoamericana (435 cupos) y Universidad Tecnológica de Pereira (149 cupos).  Se terminó el proceso de formación desarrollado con la Fundación Carvajal (700 cupos) iniciado en el 2016 para la formación en el Técnico de Saberes. </w:t>
      </w:r>
    </w:p>
    <w:p w14:paraId="3003874D" w14:textId="77777777" w:rsidR="002D2D91" w:rsidRPr="007608C2" w:rsidRDefault="002D2D91" w:rsidP="002D2D91">
      <w:pPr>
        <w:jc w:val="both"/>
        <w:rPr>
          <w:rFonts w:cs="Arial"/>
        </w:rPr>
      </w:pPr>
      <w:r w:rsidRPr="00142549">
        <w:rPr>
          <w:rFonts w:cs="Arial"/>
          <w:b/>
          <w:u w:val="single"/>
        </w:rPr>
        <w:t>Cualificación</w:t>
      </w:r>
      <w:r w:rsidRPr="00142549">
        <w:rPr>
          <w:rFonts w:cs="Arial"/>
          <w:b/>
        </w:rPr>
        <w:t>:</w:t>
      </w:r>
      <w:r w:rsidRPr="007608C2">
        <w:rPr>
          <w:rFonts w:cs="Arial"/>
          <w:b/>
        </w:rPr>
        <w:t xml:space="preserve"> </w:t>
      </w:r>
      <w:r w:rsidRPr="007608C2">
        <w:rPr>
          <w:rFonts w:cs="Arial"/>
        </w:rPr>
        <w:t xml:space="preserve">Durante la vigencia 2017 se desarrollaron diversos procesos estructurados para la actualización, ampliación y resignificación de los conocimientos de los agentes educativos y madres comunitarias, en general del talento humano vinculado a los diferentes servicios de </w:t>
      </w:r>
      <w:r w:rsidRPr="007608C2">
        <w:rPr>
          <w:rFonts w:cs="Arial"/>
        </w:rPr>
        <w:lastRenderedPageBreak/>
        <w:t>atención a la primera infancia. Esto contribuyó a avanzar en la meta el cumplimiento de la meta de cualificación prevista para la vigencia y el periodo de Gobierno.  En este sentido se desarrollaron las siguientes acciones:</w:t>
      </w:r>
    </w:p>
    <w:p w14:paraId="126A5A0F" w14:textId="77777777" w:rsidR="002D2D91" w:rsidRPr="007608C2" w:rsidRDefault="002D2D91" w:rsidP="00A44A2B">
      <w:pPr>
        <w:pStyle w:val="Prrafodelista"/>
        <w:numPr>
          <w:ilvl w:val="0"/>
          <w:numId w:val="147"/>
        </w:numPr>
        <w:jc w:val="both"/>
        <w:rPr>
          <w:rFonts w:cs="Arial"/>
        </w:rPr>
      </w:pPr>
      <w:r w:rsidRPr="007608C2">
        <w:rPr>
          <w:rFonts w:cs="Arial"/>
        </w:rPr>
        <w:t>Diseño e inicio del pilotaje de la plataforma Moodle AVISPA (Aula Virtual de Saberes en Primera Infancia). Actualmente se cuenta con dos cursos virtuales: uno sobre referentes técnicos y el otro sobre fundamentos políticos de la atención integral. AVISPA es una plataforma dispuesta para enriquecer con procesos de cualificación existentes y por fortalecer en el 2018.</w:t>
      </w:r>
    </w:p>
    <w:p w14:paraId="150DB710" w14:textId="77777777" w:rsidR="002D2D91" w:rsidRPr="007608C2" w:rsidRDefault="002D2D91" w:rsidP="00A44A2B">
      <w:pPr>
        <w:pStyle w:val="Prrafodelista"/>
        <w:numPr>
          <w:ilvl w:val="0"/>
          <w:numId w:val="147"/>
        </w:numPr>
        <w:jc w:val="both"/>
        <w:rPr>
          <w:rFonts w:cs="Arial"/>
        </w:rPr>
      </w:pPr>
      <w:r w:rsidRPr="007608C2">
        <w:rPr>
          <w:rFonts w:cs="Arial"/>
        </w:rPr>
        <w:t>En alianza con la Cruz Roja y financiado por dicha entidad, se probó un proceso de cualificación en la temática de gestión del riesgo y primeros auxilios, ha sido validado y hace parte de la batería de contenidos y procesos a desarrollar en la siguiente vigencia.</w:t>
      </w:r>
    </w:p>
    <w:p w14:paraId="4A348A79" w14:textId="77777777" w:rsidR="002D2D91" w:rsidRPr="007608C2" w:rsidRDefault="002D2D91" w:rsidP="00A44A2B">
      <w:pPr>
        <w:pStyle w:val="Prrafodelista"/>
        <w:numPr>
          <w:ilvl w:val="0"/>
          <w:numId w:val="147"/>
        </w:numPr>
        <w:jc w:val="both"/>
        <w:rPr>
          <w:rFonts w:cs="Arial"/>
        </w:rPr>
      </w:pPr>
      <w:r w:rsidRPr="007608C2">
        <w:rPr>
          <w:rFonts w:cs="Arial"/>
        </w:rPr>
        <w:t xml:space="preserve">En el marco de la operación de la atención y de los contratos de aporte suscritos con las EAS se apoyó técnicamente la definición de temáticas y procesos de cualificación y se generó un procedimiento para el reporte de los agentes educativos cualificados en el plan de formación desarrollado según lo dispuesto en los Manuales Operativos de las diferentes modalidades.  </w:t>
      </w:r>
    </w:p>
    <w:p w14:paraId="5CB11D7F" w14:textId="77777777" w:rsidR="002D2D91" w:rsidRPr="007608C2" w:rsidRDefault="002D2D91" w:rsidP="00A44A2B">
      <w:pPr>
        <w:pStyle w:val="Prrafodelista"/>
        <w:numPr>
          <w:ilvl w:val="0"/>
          <w:numId w:val="147"/>
        </w:numPr>
        <w:jc w:val="both"/>
        <w:rPr>
          <w:rFonts w:cs="Arial"/>
        </w:rPr>
      </w:pPr>
      <w:r w:rsidRPr="007608C2">
        <w:rPr>
          <w:rFonts w:cs="Arial"/>
        </w:rPr>
        <w:t xml:space="preserve">Se realizó un análisis para identificar temáticas sobre las cuales podrían diseñar y desarrollar procesos de cualificación para garantizar la pertinencia y oportunidad de los mismos. A partir de los resultados de apoyo a la supervisión y del ejercicio de fortalecimiento, se priorizaron las siguientes temáticas: a) prácticas pedagógicas, b) discapacidad, c) diversidad y enfoque diferencial, d) buenas prácticas de manufactura, e) seguimiento nutricional, y f) gestión del riesgo. </w:t>
      </w:r>
    </w:p>
    <w:p w14:paraId="11C56D4D" w14:textId="77777777" w:rsidR="002D2D91" w:rsidRPr="007608C2" w:rsidRDefault="002D2D91" w:rsidP="00A44A2B">
      <w:pPr>
        <w:pStyle w:val="Prrafodelista"/>
        <w:numPr>
          <w:ilvl w:val="0"/>
          <w:numId w:val="147"/>
        </w:numPr>
        <w:jc w:val="both"/>
        <w:rPr>
          <w:rFonts w:cs="Arial"/>
        </w:rPr>
      </w:pPr>
      <w:r w:rsidRPr="007608C2">
        <w:rPr>
          <w:rFonts w:cs="Arial"/>
        </w:rPr>
        <w:t>Se desarrollaron dos procesos de cualificación, en el formato de diplomado, con la Fundación Carvajal y la Fundación Universidad del Norte (Pisotón) en temas relacionados con educación emocional y crianza.</w:t>
      </w:r>
    </w:p>
    <w:p w14:paraId="5DFEE67B" w14:textId="77777777" w:rsidR="002D2D91" w:rsidRPr="007608C2" w:rsidRDefault="002D2D91" w:rsidP="002D2D91">
      <w:pPr>
        <w:jc w:val="both"/>
        <w:rPr>
          <w:rFonts w:cs="Arial"/>
        </w:rPr>
      </w:pPr>
      <w:r w:rsidRPr="007608C2">
        <w:rPr>
          <w:rFonts w:cs="Arial"/>
        </w:rPr>
        <w:t>Con los procesos antes relacionados se logró llegar a 15.580 durante la vigencia 2017, discriminados de la siguiente manera:</w:t>
      </w:r>
    </w:p>
    <w:tbl>
      <w:tblPr>
        <w:tblStyle w:val="Tablanormal21"/>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3278"/>
        <w:gridCol w:w="3117"/>
      </w:tblGrid>
      <w:tr w:rsidR="002D2D91" w:rsidRPr="004D096C" w14:paraId="2A454F3D" w14:textId="77777777" w:rsidTr="004D096C">
        <w:trPr>
          <w:cnfStyle w:val="100000000000" w:firstRow="1" w:lastRow="0" w:firstColumn="0" w:lastColumn="0" w:oddVBand="0" w:evenVBand="0" w:oddHBand="0"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76922E"/>
            <w:vAlign w:val="center"/>
            <w:hideMark/>
          </w:tcPr>
          <w:p w14:paraId="16DCEFC7" w14:textId="77777777" w:rsidR="002D2D91" w:rsidRPr="004D096C" w:rsidRDefault="00142549" w:rsidP="004D096C">
            <w:pPr>
              <w:spacing w:after="0" w:line="240" w:lineRule="auto"/>
              <w:jc w:val="center"/>
              <w:rPr>
                <w:rFonts w:eastAsia="Times New Roman" w:cs="Arial"/>
                <w:color w:val="FFFFFF" w:themeColor="background1"/>
                <w:sz w:val="18"/>
                <w:szCs w:val="18"/>
                <w:lang w:val="es-CO" w:eastAsia="es-CO"/>
              </w:rPr>
            </w:pPr>
            <w:r w:rsidRPr="004D096C">
              <w:rPr>
                <w:rFonts w:eastAsia="Times New Roman" w:cs="Arial"/>
                <w:color w:val="FFFFFF" w:themeColor="background1"/>
                <w:sz w:val="18"/>
                <w:szCs w:val="18"/>
                <w:lang w:val="es-CO" w:eastAsia="es-CO"/>
              </w:rPr>
              <w:t>Proceso</w:t>
            </w:r>
          </w:p>
        </w:tc>
        <w:tc>
          <w:tcPr>
            <w:tcW w:w="0" w:type="auto"/>
            <w:tcBorders>
              <w:bottom w:val="none" w:sz="0" w:space="0" w:color="auto"/>
            </w:tcBorders>
            <w:shd w:val="clear" w:color="auto" w:fill="76922E"/>
            <w:vAlign w:val="center"/>
            <w:hideMark/>
          </w:tcPr>
          <w:p w14:paraId="34E758C5" w14:textId="77777777" w:rsidR="002D2D91" w:rsidRPr="004D096C" w:rsidRDefault="00142549" w:rsidP="004D096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lang w:val="es-CO" w:eastAsia="es-CO"/>
              </w:rPr>
            </w:pPr>
            <w:r w:rsidRPr="004D096C">
              <w:rPr>
                <w:rFonts w:eastAsia="Times New Roman" w:cs="Arial"/>
                <w:color w:val="FFFFFF" w:themeColor="background1"/>
                <w:sz w:val="18"/>
                <w:szCs w:val="18"/>
                <w:lang w:val="es-CO" w:eastAsia="es-CO"/>
              </w:rPr>
              <w:t>Agentes Cualificados y Formados</w:t>
            </w:r>
          </w:p>
        </w:tc>
      </w:tr>
      <w:tr w:rsidR="002D2D91" w:rsidRPr="004D096C" w14:paraId="590B0A87" w14:textId="77777777" w:rsidTr="004D096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3FFDB08D" w14:textId="77777777"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Licenciatura - UNIMINUTO Antioquia</w:t>
            </w:r>
          </w:p>
        </w:tc>
        <w:tc>
          <w:tcPr>
            <w:tcW w:w="0" w:type="auto"/>
            <w:tcBorders>
              <w:top w:val="none" w:sz="0" w:space="0" w:color="auto"/>
              <w:bottom w:val="none" w:sz="0" w:space="0" w:color="auto"/>
            </w:tcBorders>
            <w:noWrap/>
            <w:hideMark/>
          </w:tcPr>
          <w:p w14:paraId="026ADF74" w14:textId="77777777" w:rsidR="002D2D91" w:rsidRPr="004D096C" w:rsidRDefault="002D2D91" w:rsidP="004D096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269 </w:t>
            </w:r>
          </w:p>
        </w:tc>
      </w:tr>
      <w:tr w:rsidR="002D2D91" w:rsidRPr="004D096C" w14:paraId="0841B8DE" w14:textId="77777777" w:rsidTr="004D096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9FCF64" w14:textId="77777777"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Licenciatura - UNIMINUTO Santander</w:t>
            </w:r>
          </w:p>
        </w:tc>
        <w:tc>
          <w:tcPr>
            <w:tcW w:w="0" w:type="auto"/>
            <w:noWrap/>
            <w:hideMark/>
          </w:tcPr>
          <w:p w14:paraId="68E3DA7C" w14:textId="77777777" w:rsidR="002D2D91" w:rsidRPr="004D096C" w:rsidRDefault="002D2D91" w:rsidP="004D09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148 </w:t>
            </w:r>
          </w:p>
        </w:tc>
      </w:tr>
      <w:tr w:rsidR="002D2D91" w:rsidRPr="004D096C" w14:paraId="23A3F8EC" w14:textId="77777777" w:rsidTr="004D096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5C5DCCC0" w14:textId="77777777"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Licenciatura – UTP</w:t>
            </w:r>
          </w:p>
        </w:tc>
        <w:tc>
          <w:tcPr>
            <w:tcW w:w="0" w:type="auto"/>
            <w:tcBorders>
              <w:top w:val="none" w:sz="0" w:space="0" w:color="auto"/>
              <w:bottom w:val="none" w:sz="0" w:space="0" w:color="auto"/>
            </w:tcBorders>
            <w:noWrap/>
            <w:hideMark/>
          </w:tcPr>
          <w:p w14:paraId="1584D31F" w14:textId="77777777" w:rsidR="002D2D91" w:rsidRPr="004D096C" w:rsidRDefault="002D2D91" w:rsidP="004D096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149 </w:t>
            </w:r>
          </w:p>
        </w:tc>
      </w:tr>
      <w:tr w:rsidR="002D2D91" w:rsidRPr="004D096C" w14:paraId="20D35FD8" w14:textId="77777777" w:rsidTr="004D096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4913319" w14:textId="77777777"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Licenciatura - IBEROAMERICANA</w:t>
            </w:r>
          </w:p>
        </w:tc>
        <w:tc>
          <w:tcPr>
            <w:tcW w:w="0" w:type="auto"/>
            <w:noWrap/>
            <w:hideMark/>
          </w:tcPr>
          <w:p w14:paraId="31623D38" w14:textId="77777777" w:rsidR="002D2D91" w:rsidRPr="004D096C" w:rsidRDefault="002D2D91" w:rsidP="004D09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444 </w:t>
            </w:r>
          </w:p>
        </w:tc>
      </w:tr>
      <w:tr w:rsidR="002D2D91" w:rsidRPr="004D096C" w14:paraId="1F7143A6" w14:textId="77777777" w:rsidTr="004D096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6810946B" w14:textId="77777777"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Técnico Saberes - Fundación Carvajal</w:t>
            </w:r>
          </w:p>
        </w:tc>
        <w:tc>
          <w:tcPr>
            <w:tcW w:w="0" w:type="auto"/>
            <w:tcBorders>
              <w:top w:val="none" w:sz="0" w:space="0" w:color="auto"/>
              <w:bottom w:val="none" w:sz="0" w:space="0" w:color="auto"/>
            </w:tcBorders>
            <w:noWrap/>
            <w:hideMark/>
          </w:tcPr>
          <w:p w14:paraId="5F1ABA7D" w14:textId="77777777" w:rsidR="002D2D91" w:rsidRPr="004D096C" w:rsidRDefault="002D2D91" w:rsidP="004D096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700 </w:t>
            </w:r>
          </w:p>
        </w:tc>
      </w:tr>
      <w:tr w:rsidR="002D2D91" w:rsidRPr="004D096C" w14:paraId="15C7BCB4" w14:textId="77777777" w:rsidTr="004D096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3D02E8" w14:textId="77777777"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Cruz Roja</w:t>
            </w:r>
          </w:p>
        </w:tc>
        <w:tc>
          <w:tcPr>
            <w:tcW w:w="0" w:type="auto"/>
            <w:noWrap/>
            <w:hideMark/>
          </w:tcPr>
          <w:p w14:paraId="5AA562AF" w14:textId="77777777" w:rsidR="002D2D91" w:rsidRPr="004D096C" w:rsidRDefault="002D2D91" w:rsidP="004D09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31 </w:t>
            </w:r>
          </w:p>
        </w:tc>
      </w:tr>
      <w:tr w:rsidR="002D2D91" w:rsidRPr="004D096C" w14:paraId="49BC5809" w14:textId="77777777" w:rsidTr="004D096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2A9EF2CC" w14:textId="77777777"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Gobernación de Antioquia</w:t>
            </w:r>
          </w:p>
        </w:tc>
        <w:tc>
          <w:tcPr>
            <w:tcW w:w="0" w:type="auto"/>
            <w:tcBorders>
              <w:top w:val="none" w:sz="0" w:space="0" w:color="auto"/>
              <w:bottom w:val="none" w:sz="0" w:space="0" w:color="auto"/>
            </w:tcBorders>
            <w:noWrap/>
            <w:hideMark/>
          </w:tcPr>
          <w:p w14:paraId="2ED558CC" w14:textId="77777777" w:rsidR="002D2D91" w:rsidRPr="004D096C" w:rsidRDefault="002D2D91" w:rsidP="004D096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1.094 </w:t>
            </w:r>
          </w:p>
        </w:tc>
      </w:tr>
      <w:tr w:rsidR="002D2D91" w:rsidRPr="004D096C" w14:paraId="2DD4371C" w14:textId="77777777" w:rsidTr="004D096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8A2783" w14:textId="77777777"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Alcaldía de Medellín</w:t>
            </w:r>
          </w:p>
        </w:tc>
        <w:tc>
          <w:tcPr>
            <w:tcW w:w="0" w:type="auto"/>
            <w:noWrap/>
            <w:hideMark/>
          </w:tcPr>
          <w:p w14:paraId="241AA90E" w14:textId="77777777" w:rsidR="002D2D91" w:rsidRPr="004D096C" w:rsidRDefault="002D2D91" w:rsidP="004D09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745 </w:t>
            </w:r>
          </w:p>
        </w:tc>
      </w:tr>
      <w:tr w:rsidR="002D2D91" w:rsidRPr="004D096C" w14:paraId="0FC9E26C" w14:textId="77777777" w:rsidTr="004D096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4152E96A" w14:textId="77777777"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lastRenderedPageBreak/>
              <w:t>Alcaldía de Barranquilla</w:t>
            </w:r>
          </w:p>
        </w:tc>
        <w:tc>
          <w:tcPr>
            <w:tcW w:w="0" w:type="auto"/>
            <w:tcBorders>
              <w:top w:val="none" w:sz="0" w:space="0" w:color="auto"/>
              <w:bottom w:val="none" w:sz="0" w:space="0" w:color="auto"/>
            </w:tcBorders>
            <w:noWrap/>
            <w:hideMark/>
          </w:tcPr>
          <w:p w14:paraId="24D162D9" w14:textId="77777777" w:rsidR="002D2D91" w:rsidRPr="004D096C" w:rsidRDefault="002D2D91" w:rsidP="004D096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1.519 </w:t>
            </w:r>
          </w:p>
        </w:tc>
      </w:tr>
      <w:tr w:rsidR="002D2D91" w:rsidRPr="004D096C" w14:paraId="21A06ABD" w14:textId="77777777" w:rsidTr="004D096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EFFF691" w14:textId="77777777"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Fundación Carvajal – Buena crianza</w:t>
            </w:r>
          </w:p>
        </w:tc>
        <w:tc>
          <w:tcPr>
            <w:tcW w:w="0" w:type="auto"/>
            <w:noWrap/>
            <w:hideMark/>
          </w:tcPr>
          <w:p w14:paraId="4CA2EE65" w14:textId="77777777" w:rsidR="002D2D91" w:rsidRPr="004D096C" w:rsidRDefault="002D2D91" w:rsidP="004D09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1.213 </w:t>
            </w:r>
          </w:p>
        </w:tc>
      </w:tr>
      <w:tr w:rsidR="002D2D91" w:rsidRPr="004D096C" w14:paraId="46E1232B" w14:textId="77777777" w:rsidTr="004D096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222BAA88" w14:textId="77777777"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Universidad del Norte - Pisotón</w:t>
            </w:r>
          </w:p>
        </w:tc>
        <w:tc>
          <w:tcPr>
            <w:tcW w:w="0" w:type="auto"/>
            <w:tcBorders>
              <w:top w:val="none" w:sz="0" w:space="0" w:color="auto"/>
              <w:bottom w:val="none" w:sz="0" w:space="0" w:color="auto"/>
            </w:tcBorders>
            <w:noWrap/>
            <w:hideMark/>
          </w:tcPr>
          <w:p w14:paraId="0039DD08" w14:textId="77777777" w:rsidR="002D2D91" w:rsidRPr="004D096C" w:rsidRDefault="002D2D91" w:rsidP="004D096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993 </w:t>
            </w:r>
          </w:p>
        </w:tc>
      </w:tr>
      <w:tr w:rsidR="002D2D91" w:rsidRPr="004D096C" w14:paraId="33EE8EA2" w14:textId="77777777" w:rsidTr="004D096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60F095B" w14:textId="77777777"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Procesos por EAS</w:t>
            </w:r>
          </w:p>
        </w:tc>
        <w:tc>
          <w:tcPr>
            <w:tcW w:w="0" w:type="auto"/>
            <w:noWrap/>
            <w:hideMark/>
          </w:tcPr>
          <w:p w14:paraId="49E6BD07" w14:textId="77777777" w:rsidR="002D2D91" w:rsidRPr="004D096C" w:rsidRDefault="002D2D91" w:rsidP="004D09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8.275</w:t>
            </w:r>
          </w:p>
        </w:tc>
      </w:tr>
      <w:tr w:rsidR="002D2D91" w:rsidRPr="004D096C" w14:paraId="5EA5767C" w14:textId="77777777" w:rsidTr="004D096C">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shd w:val="clear" w:color="auto" w:fill="E2EFDA"/>
            <w:noWrap/>
            <w:hideMark/>
          </w:tcPr>
          <w:p w14:paraId="61E2B591" w14:textId="77777777" w:rsidR="002D2D91" w:rsidRPr="004D096C" w:rsidRDefault="002D2D91" w:rsidP="004D096C">
            <w:pPr>
              <w:spacing w:after="0" w:line="240" w:lineRule="auto"/>
              <w:jc w:val="center"/>
              <w:rPr>
                <w:rFonts w:eastAsia="Times New Roman" w:cs="Arial"/>
                <w:color w:val="000000"/>
                <w:sz w:val="18"/>
                <w:szCs w:val="18"/>
                <w:lang w:val="es-CO" w:eastAsia="es-CO"/>
              </w:rPr>
            </w:pPr>
            <w:r w:rsidRPr="004D096C">
              <w:rPr>
                <w:rFonts w:eastAsia="Times New Roman" w:cs="Arial"/>
                <w:color w:val="000000"/>
                <w:sz w:val="18"/>
                <w:szCs w:val="18"/>
                <w:lang w:val="es-CO" w:eastAsia="es-CO"/>
              </w:rPr>
              <w:t>TOTAL</w:t>
            </w:r>
          </w:p>
        </w:tc>
        <w:tc>
          <w:tcPr>
            <w:tcW w:w="0" w:type="auto"/>
            <w:tcBorders>
              <w:top w:val="none" w:sz="0" w:space="0" w:color="auto"/>
              <w:bottom w:val="none" w:sz="0" w:space="0" w:color="auto"/>
            </w:tcBorders>
            <w:shd w:val="clear" w:color="auto" w:fill="E2EFDA"/>
            <w:noWrap/>
            <w:hideMark/>
          </w:tcPr>
          <w:p w14:paraId="515C57E9" w14:textId="77777777" w:rsidR="002D2D91" w:rsidRPr="004D096C" w:rsidRDefault="002D2D91" w:rsidP="004D09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val="es-CO" w:eastAsia="es-CO"/>
              </w:rPr>
            </w:pPr>
            <w:r w:rsidRPr="004D096C">
              <w:rPr>
                <w:rFonts w:eastAsia="Times New Roman" w:cs="Arial"/>
                <w:b/>
                <w:color w:val="000000"/>
                <w:sz w:val="18"/>
                <w:szCs w:val="18"/>
                <w:lang w:val="es-CO" w:eastAsia="es-CO"/>
              </w:rPr>
              <w:t>15.580</w:t>
            </w:r>
          </w:p>
        </w:tc>
      </w:tr>
    </w:tbl>
    <w:p w14:paraId="0CBF6205" w14:textId="77777777" w:rsidR="002D2D91" w:rsidRPr="00142549" w:rsidRDefault="002D2D91" w:rsidP="00142549">
      <w:pPr>
        <w:jc w:val="center"/>
        <w:rPr>
          <w:rFonts w:cs="Arial"/>
          <w:sz w:val="16"/>
          <w:szCs w:val="16"/>
        </w:rPr>
      </w:pPr>
      <w:r w:rsidRPr="00142549">
        <w:rPr>
          <w:rFonts w:cs="Arial"/>
          <w:sz w:val="16"/>
          <w:szCs w:val="16"/>
        </w:rPr>
        <w:t>Fuente: Subdirección de gestión técnica para la atención a la Primera Infancia, corte 31 de diciembre de 2017</w:t>
      </w:r>
    </w:p>
    <w:p w14:paraId="25200DAB" w14:textId="77777777" w:rsidR="002D2D91" w:rsidRPr="007608C2" w:rsidRDefault="002D2D91" w:rsidP="00A44A2B">
      <w:pPr>
        <w:pStyle w:val="Prrafodelista"/>
        <w:numPr>
          <w:ilvl w:val="0"/>
          <w:numId w:val="72"/>
        </w:numPr>
        <w:jc w:val="both"/>
        <w:rPr>
          <w:rFonts w:cs="Arial"/>
          <w:b/>
        </w:rPr>
      </w:pPr>
      <w:r w:rsidRPr="007608C2">
        <w:rPr>
          <w:rFonts w:cs="Arial"/>
          <w:b/>
        </w:rPr>
        <w:t>Construir, adecuar, mejorar y dotar la infraestructura para la atención en las modalidades de Primera Infancia.</w:t>
      </w:r>
    </w:p>
    <w:p w14:paraId="59B92745" w14:textId="77777777" w:rsidR="002D2D91" w:rsidRPr="007608C2" w:rsidRDefault="002D2D91" w:rsidP="002D2D91">
      <w:pPr>
        <w:jc w:val="both"/>
        <w:rPr>
          <w:rFonts w:cs="Arial"/>
        </w:rPr>
      </w:pPr>
      <w:r w:rsidRPr="007608C2">
        <w:rPr>
          <w:rFonts w:cs="Arial"/>
        </w:rPr>
        <w:t>Con el fin de orientar una compra de dotación pertinente y con elementos que cumplan en calidad y cantidad se realizó la actualización de la guía de dotaciones, la cual presenta más de 200 elementos, cada uno con sus respectivas fichas técnicas que permiten a las EAS realizar compras responsables y así favorecer el desarrollo, bienestar y seguridad de niñas y niños en las diferentes modalidades de atención.</w:t>
      </w:r>
    </w:p>
    <w:p w14:paraId="2F246D37" w14:textId="77777777" w:rsidR="002D2D91" w:rsidRPr="007608C2" w:rsidRDefault="002D2D91" w:rsidP="002D2D91">
      <w:pPr>
        <w:jc w:val="both"/>
        <w:rPr>
          <w:rFonts w:cs="Arial"/>
        </w:rPr>
      </w:pPr>
      <w:r w:rsidRPr="007608C2">
        <w:rPr>
          <w:rFonts w:cs="Arial"/>
        </w:rPr>
        <w:t xml:space="preserve">Por otro lado, con el fin de conocer a precisión y con valores actualizados el costo de estos elementos en conjunto con la Dirección de Abastecimiento y en un ejercicio con Colombia Compra Eficiente, se inició el costeo de elementos de dotación de los servicios de Primera Infancia. Este ejercicio se organizó regionalizado con el fin de que se tuviesen en cuenta los costos de desplazamiento.  </w:t>
      </w:r>
    </w:p>
    <w:p w14:paraId="237EA715" w14:textId="77777777" w:rsidR="002D2D91" w:rsidRPr="007608C2" w:rsidRDefault="002D2D91" w:rsidP="002D2D91">
      <w:pPr>
        <w:jc w:val="both"/>
        <w:rPr>
          <w:rFonts w:cs="Arial"/>
        </w:rPr>
      </w:pPr>
      <w:r w:rsidRPr="007608C2">
        <w:rPr>
          <w:rFonts w:cs="Arial"/>
        </w:rPr>
        <w:t xml:space="preserve">Adicionalmente, se realizó la gestión para el fortalecimiento de salas de lectura, para ello se construyó una herramienta digital para registrar las visitas y se solicitó el apoyo a las regionales para su aplicación, actualmente se cuenta con 72 visitas registradas. </w:t>
      </w:r>
    </w:p>
    <w:p w14:paraId="4CDC8AC6" w14:textId="77777777" w:rsidR="002D2D91" w:rsidRPr="007608C2" w:rsidRDefault="002D2D91" w:rsidP="002D2D91">
      <w:pPr>
        <w:jc w:val="both"/>
        <w:rPr>
          <w:rFonts w:cs="Arial"/>
          <w:b/>
          <w:u w:val="single"/>
        </w:rPr>
      </w:pPr>
      <w:r w:rsidRPr="007608C2">
        <w:rPr>
          <w:rFonts w:cs="Arial"/>
          <w:b/>
          <w:u w:val="single"/>
        </w:rPr>
        <w:t>Dotaciones de Primera Infancia</w:t>
      </w:r>
    </w:p>
    <w:p w14:paraId="43C4A5F8" w14:textId="77777777" w:rsidR="002D2D91" w:rsidRPr="007608C2" w:rsidRDefault="002D2D91" w:rsidP="002D2D91">
      <w:pPr>
        <w:jc w:val="both"/>
        <w:rPr>
          <w:rFonts w:cs="Arial"/>
        </w:rPr>
      </w:pPr>
      <w:r w:rsidRPr="007608C2">
        <w:rPr>
          <w:rFonts w:cs="Arial"/>
        </w:rPr>
        <w:t>En los procesos de contratación realizados durante la vigencia 2017 para la atención en los servicios de Primera Infancia, se destinaron a las Direcciones Regionales asignaciones de recursos en cinco fases por concepto de Dotación, las cuales son:</w:t>
      </w:r>
    </w:p>
    <w:p w14:paraId="6A200557" w14:textId="77777777" w:rsidR="002D2D91" w:rsidRPr="007608C2" w:rsidRDefault="002D2D91" w:rsidP="002D2D91">
      <w:pPr>
        <w:jc w:val="both"/>
        <w:rPr>
          <w:rFonts w:cs="Arial"/>
        </w:rPr>
      </w:pPr>
      <w:r w:rsidRPr="007608C2">
        <w:rPr>
          <w:rFonts w:cs="Arial"/>
        </w:rPr>
        <w:t>Asignación de recursos para servicios Integrales:</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3729"/>
        <w:gridCol w:w="1568"/>
        <w:gridCol w:w="867"/>
        <w:gridCol w:w="936"/>
      </w:tblGrid>
      <w:tr w:rsidR="002D2D91" w:rsidRPr="00142549" w14:paraId="2DBE852A" w14:textId="77777777" w:rsidTr="004D096C">
        <w:trPr>
          <w:trHeight w:val="255"/>
          <w:jc w:val="center"/>
        </w:trPr>
        <w:tc>
          <w:tcPr>
            <w:tcW w:w="0" w:type="auto"/>
            <w:shd w:val="clear" w:color="auto" w:fill="76922E"/>
            <w:noWrap/>
            <w:vAlign w:val="center"/>
            <w:hideMark/>
          </w:tcPr>
          <w:p w14:paraId="6979CA2C" w14:textId="77777777"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Resolución</w:t>
            </w:r>
          </w:p>
        </w:tc>
        <w:tc>
          <w:tcPr>
            <w:tcW w:w="0" w:type="auto"/>
            <w:shd w:val="clear" w:color="auto" w:fill="76922E"/>
            <w:noWrap/>
            <w:vAlign w:val="center"/>
            <w:hideMark/>
          </w:tcPr>
          <w:p w14:paraId="004DE596" w14:textId="77777777" w:rsidR="002D2D91" w:rsidRPr="004D096C" w:rsidRDefault="00142549"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Total del e</w:t>
            </w:r>
            <w:r w:rsidR="002D2D91" w:rsidRPr="004D096C">
              <w:rPr>
                <w:rFonts w:eastAsia="Times New Roman" w:cs="Arial"/>
                <w:b/>
                <w:color w:val="FFFFFF" w:themeColor="background1"/>
                <w:sz w:val="18"/>
                <w:szCs w:val="18"/>
                <w:lang w:val="es-CO" w:eastAsia="es-CO"/>
              </w:rPr>
              <w:t>nvío</w:t>
            </w:r>
          </w:p>
        </w:tc>
        <w:tc>
          <w:tcPr>
            <w:tcW w:w="0" w:type="auto"/>
            <w:shd w:val="clear" w:color="auto" w:fill="76922E"/>
            <w:noWrap/>
            <w:vAlign w:val="center"/>
            <w:hideMark/>
          </w:tcPr>
          <w:p w14:paraId="476D58AC" w14:textId="77777777"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Cupos</w:t>
            </w:r>
          </w:p>
        </w:tc>
        <w:tc>
          <w:tcPr>
            <w:tcW w:w="0" w:type="auto"/>
            <w:shd w:val="clear" w:color="auto" w:fill="76922E"/>
            <w:noWrap/>
            <w:vAlign w:val="center"/>
            <w:hideMark/>
          </w:tcPr>
          <w:p w14:paraId="48EFACA1" w14:textId="77777777"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No</w:t>
            </w:r>
            <w:r w:rsidR="00142549" w:rsidRPr="004D096C">
              <w:rPr>
                <w:rFonts w:eastAsia="Times New Roman" w:cs="Arial"/>
                <w:b/>
                <w:color w:val="FFFFFF" w:themeColor="background1"/>
                <w:sz w:val="18"/>
                <w:szCs w:val="18"/>
                <w:lang w:val="es-CO" w:eastAsia="es-CO"/>
              </w:rPr>
              <w:t>.</w:t>
            </w:r>
            <w:r w:rsidRPr="004D096C">
              <w:rPr>
                <w:rFonts w:eastAsia="Times New Roman" w:cs="Arial"/>
                <w:b/>
                <w:color w:val="FFFFFF" w:themeColor="background1"/>
                <w:sz w:val="18"/>
                <w:szCs w:val="18"/>
                <w:lang w:val="es-CO" w:eastAsia="es-CO"/>
              </w:rPr>
              <w:t xml:space="preserve"> UDS</w:t>
            </w:r>
          </w:p>
        </w:tc>
      </w:tr>
      <w:tr w:rsidR="002D2D91" w:rsidRPr="00142549" w14:paraId="577E2C65" w14:textId="77777777" w:rsidTr="004D096C">
        <w:trPr>
          <w:trHeight w:val="285"/>
          <w:jc w:val="center"/>
        </w:trPr>
        <w:tc>
          <w:tcPr>
            <w:tcW w:w="0" w:type="auto"/>
            <w:noWrap/>
            <w:hideMark/>
          </w:tcPr>
          <w:p w14:paraId="01076C96"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Fase 1- Res. 2645 del 21 de abril de 2017</w:t>
            </w:r>
          </w:p>
        </w:tc>
        <w:tc>
          <w:tcPr>
            <w:tcW w:w="0" w:type="auto"/>
            <w:noWrap/>
            <w:hideMark/>
          </w:tcPr>
          <w:p w14:paraId="14DD5F2E"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$44.868.252.584</w:t>
            </w:r>
          </w:p>
        </w:tc>
        <w:tc>
          <w:tcPr>
            <w:tcW w:w="0" w:type="auto"/>
            <w:noWrap/>
            <w:hideMark/>
          </w:tcPr>
          <w:p w14:paraId="0B993365"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328.041</w:t>
            </w:r>
          </w:p>
        </w:tc>
        <w:tc>
          <w:tcPr>
            <w:tcW w:w="0" w:type="auto"/>
            <w:noWrap/>
            <w:hideMark/>
          </w:tcPr>
          <w:p w14:paraId="0F5553D8"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6.785</w:t>
            </w:r>
          </w:p>
        </w:tc>
      </w:tr>
      <w:tr w:rsidR="002D2D91" w:rsidRPr="00142549" w14:paraId="1841C652" w14:textId="77777777" w:rsidTr="004D096C">
        <w:trPr>
          <w:trHeight w:val="255"/>
          <w:jc w:val="center"/>
        </w:trPr>
        <w:tc>
          <w:tcPr>
            <w:tcW w:w="0" w:type="auto"/>
            <w:noWrap/>
            <w:hideMark/>
          </w:tcPr>
          <w:p w14:paraId="1E79F340"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Fase 2- Res. 3631 del 23 de mayo de 2017</w:t>
            </w:r>
          </w:p>
        </w:tc>
        <w:tc>
          <w:tcPr>
            <w:tcW w:w="0" w:type="auto"/>
            <w:noWrap/>
            <w:hideMark/>
          </w:tcPr>
          <w:p w14:paraId="4775A43C"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$20.230.958.505</w:t>
            </w:r>
          </w:p>
        </w:tc>
        <w:tc>
          <w:tcPr>
            <w:tcW w:w="0" w:type="auto"/>
            <w:noWrap/>
            <w:hideMark/>
          </w:tcPr>
          <w:p w14:paraId="072A5E4D"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186.053</w:t>
            </w:r>
          </w:p>
        </w:tc>
        <w:tc>
          <w:tcPr>
            <w:tcW w:w="0" w:type="auto"/>
            <w:noWrap/>
            <w:hideMark/>
          </w:tcPr>
          <w:p w14:paraId="7F7074E7"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4.474</w:t>
            </w:r>
          </w:p>
        </w:tc>
      </w:tr>
      <w:tr w:rsidR="002D2D91" w:rsidRPr="00142549" w14:paraId="49DFC9B4" w14:textId="77777777" w:rsidTr="004D096C">
        <w:trPr>
          <w:trHeight w:val="64"/>
          <w:jc w:val="center"/>
        </w:trPr>
        <w:tc>
          <w:tcPr>
            <w:tcW w:w="0" w:type="auto"/>
            <w:noWrap/>
            <w:hideMark/>
          </w:tcPr>
          <w:p w14:paraId="2E61E9C5" w14:textId="77777777" w:rsidR="002D2D91" w:rsidRPr="004D096C" w:rsidRDefault="00295869"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Fase 3 - </w:t>
            </w:r>
            <w:r w:rsidR="002D2D91" w:rsidRPr="004D096C">
              <w:rPr>
                <w:rFonts w:eastAsia="Times New Roman" w:cs="Arial"/>
                <w:color w:val="000000"/>
                <w:sz w:val="18"/>
                <w:szCs w:val="18"/>
                <w:lang w:val="es-CO" w:eastAsia="es-CO"/>
              </w:rPr>
              <w:t>Res. 6607 del 9 de agosto de 2017</w:t>
            </w:r>
          </w:p>
        </w:tc>
        <w:tc>
          <w:tcPr>
            <w:tcW w:w="0" w:type="auto"/>
            <w:noWrap/>
            <w:hideMark/>
          </w:tcPr>
          <w:p w14:paraId="7D51E3F5"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$17.264.072.615</w:t>
            </w:r>
          </w:p>
        </w:tc>
        <w:tc>
          <w:tcPr>
            <w:tcW w:w="0" w:type="auto"/>
            <w:noWrap/>
            <w:hideMark/>
          </w:tcPr>
          <w:p w14:paraId="49A33373"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122.244</w:t>
            </w:r>
          </w:p>
        </w:tc>
        <w:tc>
          <w:tcPr>
            <w:tcW w:w="0" w:type="auto"/>
            <w:noWrap/>
            <w:hideMark/>
          </w:tcPr>
          <w:p w14:paraId="14F9AFF3" w14:textId="77777777"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2.410</w:t>
            </w:r>
          </w:p>
        </w:tc>
      </w:tr>
      <w:tr w:rsidR="002D2D91" w:rsidRPr="00142549" w14:paraId="58735B86" w14:textId="77777777" w:rsidTr="004D096C">
        <w:trPr>
          <w:trHeight w:val="50"/>
          <w:jc w:val="center"/>
        </w:trPr>
        <w:tc>
          <w:tcPr>
            <w:tcW w:w="0" w:type="auto"/>
            <w:shd w:val="clear" w:color="auto" w:fill="E2EFDA"/>
            <w:noWrap/>
            <w:hideMark/>
          </w:tcPr>
          <w:p w14:paraId="2949E2B9" w14:textId="77777777" w:rsidR="002D2D91" w:rsidRPr="004D096C" w:rsidRDefault="002D2D91" w:rsidP="004D096C">
            <w:pPr>
              <w:spacing w:after="0" w:line="240" w:lineRule="auto"/>
              <w:jc w:val="center"/>
              <w:rPr>
                <w:rFonts w:eastAsia="Times New Roman" w:cs="Arial"/>
                <w:b/>
                <w:color w:val="000000"/>
                <w:sz w:val="18"/>
                <w:szCs w:val="18"/>
                <w:lang w:val="es-CO" w:eastAsia="es-CO"/>
              </w:rPr>
            </w:pPr>
            <w:r w:rsidRPr="004D096C">
              <w:rPr>
                <w:rFonts w:eastAsia="Times New Roman" w:cs="Arial"/>
                <w:b/>
                <w:color w:val="000000"/>
                <w:sz w:val="18"/>
                <w:szCs w:val="18"/>
                <w:lang w:val="es-CO" w:eastAsia="es-CO"/>
              </w:rPr>
              <w:t>Total</w:t>
            </w:r>
          </w:p>
        </w:tc>
        <w:tc>
          <w:tcPr>
            <w:tcW w:w="0" w:type="auto"/>
            <w:shd w:val="clear" w:color="auto" w:fill="E2EFDA"/>
            <w:noWrap/>
            <w:hideMark/>
          </w:tcPr>
          <w:p w14:paraId="128B8F01" w14:textId="77777777" w:rsidR="002D2D91" w:rsidRPr="004D096C" w:rsidRDefault="002D2D91" w:rsidP="004D096C">
            <w:pPr>
              <w:spacing w:after="0" w:line="240" w:lineRule="auto"/>
              <w:jc w:val="center"/>
              <w:rPr>
                <w:rFonts w:eastAsia="Times New Roman" w:cs="Arial"/>
                <w:b/>
                <w:color w:val="000000"/>
                <w:sz w:val="18"/>
                <w:szCs w:val="18"/>
                <w:lang w:val="es-CO" w:eastAsia="es-CO"/>
              </w:rPr>
            </w:pPr>
            <w:r w:rsidRPr="004D096C">
              <w:rPr>
                <w:rFonts w:eastAsia="Times New Roman" w:cs="Arial"/>
                <w:b/>
                <w:color w:val="000000"/>
                <w:sz w:val="18"/>
                <w:szCs w:val="18"/>
                <w:lang w:val="es-CO" w:eastAsia="es-CO"/>
              </w:rPr>
              <w:t>$82.363.283.704</w:t>
            </w:r>
          </w:p>
        </w:tc>
        <w:tc>
          <w:tcPr>
            <w:tcW w:w="0" w:type="auto"/>
            <w:shd w:val="clear" w:color="auto" w:fill="E2EFDA"/>
            <w:noWrap/>
            <w:hideMark/>
          </w:tcPr>
          <w:p w14:paraId="0EF9CAE5" w14:textId="77777777" w:rsidR="002D2D91" w:rsidRPr="004D096C" w:rsidRDefault="002D2D91" w:rsidP="004D096C">
            <w:pPr>
              <w:spacing w:after="0" w:line="240" w:lineRule="auto"/>
              <w:jc w:val="center"/>
              <w:rPr>
                <w:rFonts w:eastAsia="Times New Roman" w:cs="Arial"/>
                <w:b/>
                <w:color w:val="000000"/>
                <w:sz w:val="18"/>
                <w:szCs w:val="18"/>
                <w:lang w:val="es-CO" w:eastAsia="es-CO"/>
              </w:rPr>
            </w:pPr>
            <w:r w:rsidRPr="004D096C">
              <w:rPr>
                <w:rFonts w:eastAsia="Times New Roman" w:cs="Arial"/>
                <w:b/>
                <w:color w:val="000000"/>
                <w:sz w:val="18"/>
                <w:szCs w:val="18"/>
                <w:lang w:val="es-CO" w:eastAsia="es-CO"/>
              </w:rPr>
              <w:t>636.338</w:t>
            </w:r>
          </w:p>
        </w:tc>
        <w:tc>
          <w:tcPr>
            <w:tcW w:w="0" w:type="auto"/>
            <w:shd w:val="clear" w:color="auto" w:fill="E2EFDA"/>
            <w:noWrap/>
            <w:hideMark/>
          </w:tcPr>
          <w:p w14:paraId="1FE96924" w14:textId="77777777" w:rsidR="002D2D91" w:rsidRPr="004D096C" w:rsidRDefault="002D2D91" w:rsidP="004D096C">
            <w:pPr>
              <w:spacing w:after="0" w:line="240" w:lineRule="auto"/>
              <w:jc w:val="center"/>
              <w:rPr>
                <w:rFonts w:eastAsia="Times New Roman" w:cs="Arial"/>
                <w:b/>
                <w:color w:val="000000"/>
                <w:sz w:val="18"/>
                <w:szCs w:val="18"/>
                <w:lang w:val="es-CO" w:eastAsia="es-CO"/>
              </w:rPr>
            </w:pPr>
            <w:r w:rsidRPr="004D096C">
              <w:rPr>
                <w:rFonts w:eastAsia="Times New Roman" w:cs="Arial"/>
                <w:b/>
                <w:color w:val="000000"/>
                <w:sz w:val="18"/>
                <w:szCs w:val="18"/>
                <w:lang w:val="es-CO" w:eastAsia="es-CO"/>
              </w:rPr>
              <w:t>13.669</w:t>
            </w:r>
          </w:p>
        </w:tc>
      </w:tr>
    </w:tbl>
    <w:p w14:paraId="5C8B0E87" w14:textId="77777777" w:rsidR="002D2D91" w:rsidRPr="00142549" w:rsidRDefault="00142549" w:rsidP="00142549">
      <w:pPr>
        <w:rPr>
          <w:rFonts w:cs="Arial"/>
          <w:sz w:val="16"/>
          <w:szCs w:val="16"/>
        </w:rPr>
      </w:pPr>
      <w:r>
        <w:rPr>
          <w:rFonts w:cs="Arial"/>
          <w:sz w:val="18"/>
        </w:rPr>
        <w:t xml:space="preserve">                 </w:t>
      </w:r>
      <w:r w:rsidR="002D2D91" w:rsidRPr="00142549">
        <w:rPr>
          <w:rFonts w:cs="Arial"/>
          <w:sz w:val="16"/>
          <w:szCs w:val="16"/>
        </w:rPr>
        <w:t>Fuente: Subdirección de operación para la atención de la Primera Infancia, corte 31 de diciembre de 2017</w:t>
      </w:r>
    </w:p>
    <w:p w14:paraId="5DB92BA1" w14:textId="77777777" w:rsidR="002D2D91" w:rsidRPr="007608C2" w:rsidRDefault="002D2D91" w:rsidP="002D2D91">
      <w:pPr>
        <w:jc w:val="both"/>
        <w:rPr>
          <w:rFonts w:cs="Arial"/>
        </w:rPr>
      </w:pPr>
      <w:r w:rsidRPr="007608C2">
        <w:rPr>
          <w:rFonts w:cs="Arial"/>
        </w:rPr>
        <w:t>Asignación de recursos para HCB en todas sus formas:</w:t>
      </w:r>
    </w:p>
    <w:tbl>
      <w:tblPr>
        <w:tblW w:w="0" w:type="auto"/>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3168"/>
        <w:gridCol w:w="1820"/>
        <w:gridCol w:w="2237"/>
        <w:gridCol w:w="2170"/>
      </w:tblGrid>
      <w:tr w:rsidR="002D2D91" w:rsidRPr="00142549" w14:paraId="78E13D4B" w14:textId="77777777" w:rsidTr="004D096C">
        <w:trPr>
          <w:trHeight w:val="395"/>
        </w:trPr>
        <w:tc>
          <w:tcPr>
            <w:tcW w:w="0" w:type="auto"/>
            <w:shd w:val="clear" w:color="auto" w:fill="76922E"/>
            <w:noWrap/>
            <w:vAlign w:val="center"/>
            <w:hideMark/>
          </w:tcPr>
          <w:p w14:paraId="23CBB07B" w14:textId="77777777"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Resolución</w:t>
            </w:r>
          </w:p>
        </w:tc>
        <w:tc>
          <w:tcPr>
            <w:tcW w:w="0" w:type="auto"/>
            <w:shd w:val="clear" w:color="auto" w:fill="76922E"/>
            <w:vAlign w:val="center"/>
            <w:hideMark/>
          </w:tcPr>
          <w:p w14:paraId="583E353A" w14:textId="77777777" w:rsidR="002D2D91" w:rsidRPr="004D096C" w:rsidRDefault="00FE231E"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Costo Total D</w:t>
            </w:r>
            <w:r w:rsidR="002D2D91" w:rsidRPr="004D096C">
              <w:rPr>
                <w:rFonts w:eastAsia="Times New Roman" w:cs="Arial"/>
                <w:b/>
                <w:color w:val="FFFFFF" w:themeColor="background1"/>
                <w:sz w:val="18"/>
                <w:szCs w:val="18"/>
                <w:lang w:val="es-CO" w:eastAsia="es-CO"/>
              </w:rPr>
              <w:t>otación</w:t>
            </w:r>
          </w:p>
        </w:tc>
        <w:tc>
          <w:tcPr>
            <w:tcW w:w="2237" w:type="dxa"/>
            <w:shd w:val="clear" w:color="auto" w:fill="76922E"/>
            <w:vAlign w:val="center"/>
            <w:hideMark/>
          </w:tcPr>
          <w:p w14:paraId="658CC40A" w14:textId="77777777"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Unidades Servicio Programadas Vigentes</w:t>
            </w:r>
          </w:p>
        </w:tc>
        <w:tc>
          <w:tcPr>
            <w:tcW w:w="2170" w:type="dxa"/>
            <w:shd w:val="clear" w:color="auto" w:fill="76922E"/>
            <w:vAlign w:val="center"/>
            <w:hideMark/>
          </w:tcPr>
          <w:p w14:paraId="6449A8E5" w14:textId="77777777"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Cupos Programados</w:t>
            </w:r>
            <w:r w:rsidRPr="004D096C">
              <w:rPr>
                <w:rFonts w:eastAsia="Times New Roman" w:cs="Arial"/>
                <w:b/>
                <w:color w:val="FFFFFF" w:themeColor="background1"/>
                <w:sz w:val="18"/>
                <w:szCs w:val="18"/>
                <w:lang w:val="es-CO" w:eastAsia="es-CO"/>
              </w:rPr>
              <w:br/>
              <w:t>Vigentes</w:t>
            </w:r>
          </w:p>
        </w:tc>
      </w:tr>
      <w:tr w:rsidR="002D2D91" w:rsidRPr="00142549" w14:paraId="0F0E9BB1" w14:textId="77777777" w:rsidTr="004D096C">
        <w:trPr>
          <w:trHeight w:val="14"/>
        </w:trPr>
        <w:tc>
          <w:tcPr>
            <w:tcW w:w="0" w:type="auto"/>
            <w:noWrap/>
            <w:vAlign w:val="center"/>
            <w:hideMark/>
          </w:tcPr>
          <w:p w14:paraId="73F959DC" w14:textId="77777777" w:rsidR="002D2D91" w:rsidRPr="00142549" w:rsidRDefault="002D2D91" w:rsidP="00FE231E">
            <w:pPr>
              <w:spacing w:after="0" w:line="360" w:lineRule="auto"/>
              <w:contextualSpacing/>
              <w:jc w:val="center"/>
              <w:rPr>
                <w:rFonts w:cs="Arial"/>
                <w:sz w:val="18"/>
                <w:szCs w:val="18"/>
              </w:rPr>
            </w:pPr>
            <w:r w:rsidRPr="00142549">
              <w:rPr>
                <w:rFonts w:cs="Arial"/>
                <w:sz w:val="18"/>
                <w:szCs w:val="18"/>
              </w:rPr>
              <w:lastRenderedPageBreak/>
              <w:t>HCB -  Res. 7382 agosto 24 de 2017</w:t>
            </w:r>
          </w:p>
        </w:tc>
        <w:tc>
          <w:tcPr>
            <w:tcW w:w="0" w:type="auto"/>
            <w:noWrap/>
            <w:vAlign w:val="center"/>
            <w:hideMark/>
          </w:tcPr>
          <w:p w14:paraId="3FF93140" w14:textId="77777777" w:rsidR="002D2D91" w:rsidRPr="00142549" w:rsidRDefault="002D2D91" w:rsidP="00FE231E">
            <w:pPr>
              <w:spacing w:after="0" w:line="360" w:lineRule="auto"/>
              <w:contextualSpacing/>
              <w:jc w:val="center"/>
              <w:rPr>
                <w:rFonts w:cs="Arial"/>
                <w:sz w:val="18"/>
                <w:szCs w:val="18"/>
              </w:rPr>
            </w:pPr>
            <w:r w:rsidRPr="00142549">
              <w:rPr>
                <w:rFonts w:cs="Arial"/>
                <w:sz w:val="18"/>
                <w:szCs w:val="18"/>
              </w:rPr>
              <w:t>$74.858.692.840</w:t>
            </w:r>
          </w:p>
        </w:tc>
        <w:tc>
          <w:tcPr>
            <w:tcW w:w="2237" w:type="dxa"/>
            <w:noWrap/>
            <w:vAlign w:val="center"/>
            <w:hideMark/>
          </w:tcPr>
          <w:p w14:paraId="55E3467B" w14:textId="77777777" w:rsidR="002D2D91" w:rsidRPr="00142549" w:rsidRDefault="002D2D91" w:rsidP="00FE231E">
            <w:pPr>
              <w:spacing w:after="0" w:line="360" w:lineRule="auto"/>
              <w:contextualSpacing/>
              <w:jc w:val="center"/>
              <w:rPr>
                <w:rFonts w:cs="Arial"/>
                <w:sz w:val="18"/>
                <w:szCs w:val="18"/>
              </w:rPr>
            </w:pPr>
            <w:r w:rsidRPr="00142549">
              <w:rPr>
                <w:rFonts w:cs="Arial"/>
                <w:sz w:val="18"/>
                <w:szCs w:val="18"/>
              </w:rPr>
              <w:t>54.086</w:t>
            </w:r>
          </w:p>
        </w:tc>
        <w:tc>
          <w:tcPr>
            <w:tcW w:w="2170" w:type="dxa"/>
            <w:noWrap/>
            <w:vAlign w:val="center"/>
            <w:hideMark/>
          </w:tcPr>
          <w:p w14:paraId="0B13BB8C" w14:textId="77777777" w:rsidR="002D2D91" w:rsidRPr="00142549" w:rsidRDefault="002D2D91" w:rsidP="00FE231E">
            <w:pPr>
              <w:spacing w:after="0" w:line="360" w:lineRule="auto"/>
              <w:contextualSpacing/>
              <w:jc w:val="center"/>
              <w:rPr>
                <w:rFonts w:cs="Arial"/>
                <w:sz w:val="18"/>
                <w:szCs w:val="18"/>
              </w:rPr>
            </w:pPr>
            <w:r w:rsidRPr="00142549">
              <w:rPr>
                <w:rFonts w:cs="Arial"/>
                <w:sz w:val="18"/>
                <w:szCs w:val="18"/>
              </w:rPr>
              <w:t>712.022</w:t>
            </w:r>
          </w:p>
        </w:tc>
      </w:tr>
    </w:tbl>
    <w:p w14:paraId="3E7780C2" w14:textId="77777777" w:rsidR="002D2D91" w:rsidRPr="00142549" w:rsidRDefault="002D2D91" w:rsidP="002D2D91">
      <w:pPr>
        <w:jc w:val="both"/>
        <w:rPr>
          <w:rFonts w:cs="Arial"/>
          <w:sz w:val="16"/>
          <w:szCs w:val="16"/>
        </w:rPr>
      </w:pPr>
      <w:r w:rsidRPr="00142549">
        <w:rPr>
          <w:rFonts w:cs="Arial"/>
          <w:sz w:val="16"/>
          <w:szCs w:val="16"/>
        </w:rPr>
        <w:t>Fuente: Subdirección de operación para la atención de la Primera Infancia, corte 31 de diciembre de 2017</w:t>
      </w:r>
    </w:p>
    <w:p w14:paraId="099379CE" w14:textId="77777777" w:rsidR="002D2D91" w:rsidRPr="007608C2" w:rsidRDefault="002D2D91" w:rsidP="002D2D91">
      <w:pPr>
        <w:jc w:val="both"/>
        <w:rPr>
          <w:rFonts w:cs="Arial"/>
        </w:rPr>
      </w:pPr>
      <w:r w:rsidRPr="007608C2">
        <w:rPr>
          <w:rFonts w:cs="Arial"/>
        </w:rPr>
        <w:t>Asignación de recursos HI:</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2738"/>
        <w:gridCol w:w="1746"/>
        <w:gridCol w:w="2757"/>
        <w:gridCol w:w="927"/>
      </w:tblGrid>
      <w:tr w:rsidR="002D2D91" w:rsidRPr="00142549" w14:paraId="049E2D0C" w14:textId="77777777" w:rsidTr="00FE231E">
        <w:trPr>
          <w:trHeight w:val="320"/>
          <w:jc w:val="center"/>
        </w:trPr>
        <w:tc>
          <w:tcPr>
            <w:tcW w:w="0" w:type="auto"/>
            <w:shd w:val="clear" w:color="auto" w:fill="76922E"/>
            <w:noWrap/>
            <w:hideMark/>
          </w:tcPr>
          <w:p w14:paraId="79B499D1" w14:textId="77777777"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Resolución</w:t>
            </w:r>
          </w:p>
        </w:tc>
        <w:tc>
          <w:tcPr>
            <w:tcW w:w="0" w:type="auto"/>
            <w:shd w:val="clear" w:color="auto" w:fill="76922E"/>
            <w:hideMark/>
          </w:tcPr>
          <w:p w14:paraId="207DD9CB" w14:textId="77777777"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Dotación Equipos</w:t>
            </w:r>
          </w:p>
        </w:tc>
        <w:tc>
          <w:tcPr>
            <w:tcW w:w="0" w:type="auto"/>
            <w:shd w:val="clear" w:color="auto" w:fill="76922E"/>
            <w:hideMark/>
          </w:tcPr>
          <w:p w14:paraId="171905C2" w14:textId="77777777"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Validación de Cupos por UDS</w:t>
            </w:r>
          </w:p>
        </w:tc>
        <w:tc>
          <w:tcPr>
            <w:tcW w:w="0" w:type="auto"/>
            <w:shd w:val="clear" w:color="auto" w:fill="76922E"/>
            <w:hideMark/>
          </w:tcPr>
          <w:p w14:paraId="35FEA21E" w14:textId="77777777"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No. EAS</w:t>
            </w:r>
          </w:p>
        </w:tc>
      </w:tr>
      <w:tr w:rsidR="002D2D91" w:rsidRPr="00142549" w14:paraId="4C2DDD16" w14:textId="77777777" w:rsidTr="00FE231E">
        <w:trPr>
          <w:trHeight w:val="160"/>
          <w:jc w:val="center"/>
        </w:trPr>
        <w:tc>
          <w:tcPr>
            <w:tcW w:w="0" w:type="auto"/>
            <w:noWrap/>
            <w:hideMark/>
          </w:tcPr>
          <w:p w14:paraId="4332D829" w14:textId="77777777" w:rsidR="002D2D91" w:rsidRPr="00142549" w:rsidRDefault="002D2D91" w:rsidP="00FE231E">
            <w:pPr>
              <w:spacing w:after="0" w:line="360" w:lineRule="auto"/>
              <w:contextualSpacing/>
              <w:jc w:val="both"/>
              <w:rPr>
                <w:rFonts w:cs="Arial"/>
                <w:sz w:val="18"/>
                <w:szCs w:val="18"/>
              </w:rPr>
            </w:pPr>
            <w:r w:rsidRPr="00142549">
              <w:rPr>
                <w:rFonts w:cs="Arial"/>
                <w:sz w:val="18"/>
                <w:szCs w:val="18"/>
              </w:rPr>
              <w:t>Res. 10205 octubre 19 de 2017</w:t>
            </w:r>
          </w:p>
        </w:tc>
        <w:tc>
          <w:tcPr>
            <w:tcW w:w="0" w:type="auto"/>
            <w:noWrap/>
            <w:hideMark/>
          </w:tcPr>
          <w:p w14:paraId="109B7C95" w14:textId="77777777" w:rsidR="002D2D91" w:rsidRPr="00142549" w:rsidRDefault="002D2D91" w:rsidP="00FE231E">
            <w:pPr>
              <w:spacing w:after="0" w:line="360" w:lineRule="auto"/>
              <w:contextualSpacing/>
              <w:jc w:val="center"/>
              <w:rPr>
                <w:rFonts w:cs="Arial"/>
                <w:sz w:val="18"/>
                <w:szCs w:val="18"/>
              </w:rPr>
            </w:pPr>
            <w:r w:rsidRPr="00142549">
              <w:rPr>
                <w:rFonts w:cs="Arial"/>
                <w:sz w:val="18"/>
                <w:szCs w:val="18"/>
              </w:rPr>
              <w:t>$5.621.000.000</w:t>
            </w:r>
          </w:p>
        </w:tc>
        <w:tc>
          <w:tcPr>
            <w:tcW w:w="0" w:type="auto"/>
            <w:noWrap/>
            <w:hideMark/>
          </w:tcPr>
          <w:p w14:paraId="380711E2" w14:textId="77777777" w:rsidR="002D2D91" w:rsidRPr="00142549" w:rsidRDefault="002D2D91" w:rsidP="00FE231E">
            <w:pPr>
              <w:spacing w:after="0" w:line="360" w:lineRule="auto"/>
              <w:contextualSpacing/>
              <w:jc w:val="center"/>
              <w:rPr>
                <w:rFonts w:cs="Arial"/>
                <w:sz w:val="18"/>
                <w:szCs w:val="18"/>
              </w:rPr>
            </w:pPr>
            <w:r w:rsidRPr="00142549">
              <w:rPr>
                <w:rFonts w:cs="Arial"/>
                <w:sz w:val="18"/>
                <w:szCs w:val="18"/>
              </w:rPr>
              <w:t>103.557</w:t>
            </w:r>
          </w:p>
        </w:tc>
        <w:tc>
          <w:tcPr>
            <w:tcW w:w="0" w:type="auto"/>
            <w:noWrap/>
            <w:hideMark/>
          </w:tcPr>
          <w:p w14:paraId="0245D5F6" w14:textId="77777777" w:rsidR="002D2D91" w:rsidRPr="00142549" w:rsidRDefault="002D2D91" w:rsidP="00FE231E">
            <w:pPr>
              <w:spacing w:after="0" w:line="360" w:lineRule="auto"/>
              <w:contextualSpacing/>
              <w:jc w:val="center"/>
              <w:rPr>
                <w:rFonts w:cs="Arial"/>
                <w:sz w:val="18"/>
                <w:szCs w:val="18"/>
              </w:rPr>
            </w:pPr>
            <w:r w:rsidRPr="00142549">
              <w:rPr>
                <w:rFonts w:cs="Arial"/>
                <w:sz w:val="18"/>
                <w:szCs w:val="18"/>
              </w:rPr>
              <w:t>805</w:t>
            </w:r>
          </w:p>
        </w:tc>
      </w:tr>
    </w:tbl>
    <w:p w14:paraId="168780F8" w14:textId="77777777" w:rsidR="002D2D91" w:rsidRPr="00142549" w:rsidRDefault="002D2D91" w:rsidP="00142549">
      <w:pPr>
        <w:jc w:val="center"/>
        <w:rPr>
          <w:rFonts w:cs="Arial"/>
          <w:sz w:val="16"/>
          <w:szCs w:val="16"/>
        </w:rPr>
      </w:pPr>
      <w:r w:rsidRPr="00142549">
        <w:rPr>
          <w:rFonts w:cs="Arial"/>
          <w:sz w:val="16"/>
          <w:szCs w:val="16"/>
        </w:rPr>
        <w:t>Fuente: Subdirección de operación para la atención de la Primera Infancia, corte 31 de diciembre de 2017</w:t>
      </w:r>
    </w:p>
    <w:p w14:paraId="676B6AC1" w14:textId="77777777" w:rsidR="002D2D91" w:rsidRPr="007608C2" w:rsidRDefault="002D2D91" w:rsidP="002D2D91">
      <w:pPr>
        <w:jc w:val="both"/>
        <w:rPr>
          <w:rFonts w:cs="Arial"/>
        </w:rPr>
      </w:pPr>
      <w:r w:rsidRPr="007608C2">
        <w:rPr>
          <w:rFonts w:cs="Arial"/>
        </w:rPr>
        <w:t>El total de la inversión en Dotación fue de $ 162.842.976.544,00 para 2017 con lo que se logró mejorar la prestación del servicio a los Usuarios de manera Integral en cada una de las 33 Regionales a nivel país (</w:t>
      </w:r>
      <w:r w:rsidRPr="007608C2">
        <w:rPr>
          <w:rFonts w:cs="Arial"/>
          <w:i/>
        </w:rPr>
        <w:t>Fuente: Subdirección de operación para la atención de la Primera Infancia, corte 31 de diciembre de 2017</w:t>
      </w:r>
      <w:r w:rsidRPr="007608C2">
        <w:rPr>
          <w:rFonts w:cs="Arial"/>
        </w:rPr>
        <w:t>).</w:t>
      </w:r>
    </w:p>
    <w:p w14:paraId="1EEB64F4" w14:textId="77777777" w:rsidR="002D2D91" w:rsidRPr="007608C2" w:rsidRDefault="002D2D91" w:rsidP="002D2D91">
      <w:pPr>
        <w:jc w:val="both"/>
        <w:rPr>
          <w:rFonts w:cs="Arial"/>
          <w:u w:val="single"/>
        </w:rPr>
      </w:pPr>
      <w:r w:rsidRPr="007608C2">
        <w:rPr>
          <w:rFonts w:cs="Arial"/>
          <w:u w:val="single"/>
        </w:rPr>
        <w:t>Incremento del Aporte Nutricional del 45% al 70% del requerimiento diario en el servicio HCB - FAMI</w:t>
      </w:r>
    </w:p>
    <w:p w14:paraId="478C9B43" w14:textId="77777777" w:rsidR="002D2D91" w:rsidRPr="007608C2" w:rsidRDefault="002D2D91" w:rsidP="002D2D91">
      <w:pPr>
        <w:jc w:val="both"/>
        <w:rPr>
          <w:rFonts w:cs="Arial"/>
        </w:rPr>
      </w:pPr>
      <w:r w:rsidRPr="007608C2">
        <w:rPr>
          <w:rFonts w:cs="Arial"/>
        </w:rPr>
        <w:t xml:space="preserve">El ICBF contempla dentro de sus objetivos institucionales “Promover la seguridad alimentaria y nutricional en el desarrollo de la primera infancia, los niños, niñas y adolescente y la familia”, éste objetivo se encuentra en concordancia con lo establecido en la ley 1804 de 2016 artículo 4, literal f  que define a la seguridad alimentaria y nutricional en el marco de la gestión de la política como el “Conjunto de acciones articuladas que busca aportar a la realización de los derechos asociados a la alimentación y la adecuada nutrición de los niños y las niñas”.  </w:t>
      </w:r>
    </w:p>
    <w:p w14:paraId="782D4323" w14:textId="77777777" w:rsidR="002D2D91" w:rsidRPr="007608C2" w:rsidRDefault="002D2D91" w:rsidP="002D2D91">
      <w:pPr>
        <w:jc w:val="both"/>
        <w:rPr>
          <w:rFonts w:cs="Arial"/>
        </w:rPr>
      </w:pPr>
      <w:r w:rsidRPr="007608C2">
        <w:rPr>
          <w:rFonts w:cs="Arial"/>
        </w:rPr>
        <w:t xml:space="preserve">En consonancia con lo anterior, a través de las diferentes modalidades y servicios de atención a la Primera Infancia se garantiza el acceso a los alimentos como determinante esencial para la consecución de un estado nutricional adecuado que permita a niñas y niños potenciar sus capacidades y adquirir habilidades en función de un desarrollo pleno como sujetos de derechos. </w:t>
      </w:r>
    </w:p>
    <w:p w14:paraId="7B7581D5" w14:textId="77777777" w:rsidR="002D2D91" w:rsidRPr="007608C2" w:rsidRDefault="002D2D91" w:rsidP="002D2D91">
      <w:pPr>
        <w:jc w:val="both"/>
        <w:rPr>
          <w:rFonts w:cs="Arial"/>
        </w:rPr>
      </w:pPr>
      <w:r w:rsidRPr="007608C2">
        <w:rPr>
          <w:rFonts w:cs="Arial"/>
        </w:rPr>
        <w:t xml:space="preserve">El artículo 19 de la Ley 1804 de 2016, establece como función del ICBF “organizar la implementación de los servicios de educación inicial con enfoque de atención integral de acuerdo con los referentes técnicos para tal fin y en el marco de la Política de Estado para el Desarrollo Integral de la Primera Infancia de Cero a Siempre”, por lo cual se hace necesario que los servicios prestados brinden complementación alimentaria garantizando un aporte equitativo en todos los servicios, apuntado de este manera a un enfoque de integralidad. </w:t>
      </w:r>
    </w:p>
    <w:p w14:paraId="6602CCC6" w14:textId="77777777" w:rsidR="002D2D91" w:rsidRPr="007608C2" w:rsidRDefault="002D2D91" w:rsidP="002D2D91">
      <w:pPr>
        <w:jc w:val="both"/>
        <w:rPr>
          <w:rFonts w:cs="Arial"/>
        </w:rPr>
      </w:pPr>
      <w:r w:rsidRPr="007608C2">
        <w:rPr>
          <w:rFonts w:cs="Arial"/>
        </w:rPr>
        <w:t xml:space="preserve">El impacto que tiene una alimentación y nutrición adecuada  sobre el desarrollo integral, se describe entre otros, en  los Fundamentos Políticos, Técnicos y de Gestión que señalan que “durante los primeros mil días de vida, contados desde la gestación y hasta los dos años, la alimentación cumple un papel crucial debido a que durante este periodo ocurre la formación de miles de millones de células nerviosas y se establece el 85% de la red de comunicación entre ellas, lo cual permite la transmisión y recepción de información entre el cerebro, el cuerpo y el ambiente”. </w:t>
      </w:r>
    </w:p>
    <w:p w14:paraId="1476C6A3" w14:textId="77777777" w:rsidR="002D2D91" w:rsidRPr="007608C2" w:rsidRDefault="002D2D91" w:rsidP="002D2D91">
      <w:pPr>
        <w:jc w:val="both"/>
        <w:rPr>
          <w:rFonts w:cs="Arial"/>
        </w:rPr>
      </w:pPr>
      <w:r w:rsidRPr="007608C2">
        <w:rPr>
          <w:rFonts w:cs="Arial"/>
        </w:rPr>
        <w:lastRenderedPageBreak/>
        <w:t>Conforme a lo anterior, la Dirección de Primera Infancia  en su compromiso con la promoción de los derechos y el bienestar de  los niños y niñas, consideró pertinente modificar el aporte de energía y nutrientes que se brinda en el servicio Hogares Comunitarios de Bienestar Familia, Mujer e Infancia  (HCB FAMI), que atiende a mujeres gestantes, y niños y niñas hasta los dos años, pasando de un aporte diario del 45% al 70% de las recomendaciones diarias según grupos de edad, siendo éste último el aporte nutricional definido por el Ministerio de Educación Nacional en los Referentes técnicos para la educación  inicial en el marco de  la atención integral.</w:t>
      </w:r>
    </w:p>
    <w:p w14:paraId="2BAF149D" w14:textId="77777777" w:rsidR="002D2D91" w:rsidRPr="007608C2" w:rsidRDefault="002D2D91" w:rsidP="002D2D91">
      <w:pPr>
        <w:jc w:val="both"/>
        <w:rPr>
          <w:rFonts w:cs="Arial"/>
        </w:rPr>
      </w:pPr>
      <w:r w:rsidRPr="007608C2">
        <w:rPr>
          <w:rFonts w:cs="Arial"/>
        </w:rPr>
        <w:t>Así las cosas, se destinó $ 44.322.086.796,00 de pesos para el Incremento del Aporte Nutricional del 45% al 70% del requerimiento diario en el servicio HCB – FAMI, en busca de cumplir el objetivo Institucional de “Promover la seguridad alimentaria y nutricional en el desarrollo de la primera infancia, los niños, niñas y adolescente y la familia”. Fuente: Subdirección de operación para la atención de la Primera Infancia, corte 31 de diciembre de 2017.</w:t>
      </w:r>
    </w:p>
    <w:p w14:paraId="76B683C1" w14:textId="77777777" w:rsidR="002D2D91" w:rsidRPr="007608C2" w:rsidRDefault="002D2D91" w:rsidP="00A44A2B">
      <w:pPr>
        <w:pStyle w:val="Prrafodelista"/>
        <w:numPr>
          <w:ilvl w:val="0"/>
          <w:numId w:val="72"/>
        </w:numPr>
        <w:jc w:val="both"/>
        <w:rPr>
          <w:rFonts w:cs="Arial"/>
          <w:b/>
        </w:rPr>
      </w:pPr>
      <w:r w:rsidRPr="007608C2">
        <w:rPr>
          <w:rFonts w:cs="Arial"/>
          <w:b/>
        </w:rPr>
        <w:t>Evaluar la calidad en la prestación de los servicios misionales del ICBF.</w:t>
      </w:r>
    </w:p>
    <w:p w14:paraId="52E97035" w14:textId="77777777" w:rsidR="002D2D91" w:rsidRPr="007608C2" w:rsidRDefault="002D2D91" w:rsidP="002D2D91">
      <w:pPr>
        <w:jc w:val="both"/>
        <w:rPr>
          <w:rFonts w:cs="Arial"/>
        </w:rPr>
      </w:pPr>
      <w:r w:rsidRPr="007608C2">
        <w:rPr>
          <w:rFonts w:cs="Arial"/>
        </w:rPr>
        <w:t xml:space="preserve">Con la finalidad de contribuir a la mejora de calidad de los servicios y generar gestión del conocimiento en Primera Infancia, se hizo necesario analizar y hacer seguimiento a la información de los sistemas de monitoreo y control de la política de Primera Infancia a nivel nacional. Para tal fin, se ha realizado la gestión en desarrollos de los siguientes sistemas de información: </w:t>
      </w:r>
    </w:p>
    <w:p w14:paraId="60828D13" w14:textId="77777777" w:rsidR="002D2D91" w:rsidRPr="007608C2" w:rsidRDefault="002D2D91" w:rsidP="00A44A2B">
      <w:pPr>
        <w:pStyle w:val="Prrafodelista"/>
        <w:numPr>
          <w:ilvl w:val="0"/>
          <w:numId w:val="148"/>
        </w:numPr>
        <w:spacing w:after="0"/>
        <w:jc w:val="both"/>
        <w:rPr>
          <w:rFonts w:cs="Arial"/>
          <w:i/>
        </w:rPr>
      </w:pPr>
      <w:r w:rsidRPr="007608C2">
        <w:rPr>
          <w:rFonts w:cs="Arial"/>
          <w:i/>
        </w:rPr>
        <w:t>Módulo de formación agentes educativos</w:t>
      </w:r>
    </w:p>
    <w:p w14:paraId="0B6AFA5B" w14:textId="77777777" w:rsidR="002D2D91" w:rsidRPr="007608C2" w:rsidRDefault="002D2D91" w:rsidP="00A44A2B">
      <w:pPr>
        <w:pStyle w:val="Prrafodelista"/>
        <w:numPr>
          <w:ilvl w:val="0"/>
          <w:numId w:val="148"/>
        </w:numPr>
        <w:spacing w:after="0"/>
        <w:jc w:val="both"/>
        <w:rPr>
          <w:rFonts w:cs="Arial"/>
          <w:i/>
        </w:rPr>
      </w:pPr>
      <w:r w:rsidRPr="007608C2">
        <w:rPr>
          <w:rFonts w:cs="Arial"/>
          <w:i/>
        </w:rPr>
        <w:t>Control de vinculación de talento humano por perfil y proporción</w:t>
      </w:r>
    </w:p>
    <w:p w14:paraId="2213307B" w14:textId="77777777" w:rsidR="002D2D91" w:rsidRPr="007608C2" w:rsidRDefault="002D2D91" w:rsidP="00A44A2B">
      <w:pPr>
        <w:pStyle w:val="Prrafodelista"/>
        <w:numPr>
          <w:ilvl w:val="0"/>
          <w:numId w:val="148"/>
        </w:numPr>
        <w:spacing w:after="0"/>
        <w:jc w:val="both"/>
        <w:rPr>
          <w:rFonts w:cs="Arial"/>
          <w:i/>
        </w:rPr>
      </w:pPr>
      <w:r w:rsidRPr="007608C2">
        <w:rPr>
          <w:rFonts w:cs="Arial"/>
          <w:i/>
        </w:rPr>
        <w:t>Información histórica de vinculación de talento humano</w:t>
      </w:r>
    </w:p>
    <w:p w14:paraId="553793BB" w14:textId="77777777" w:rsidR="002D2D91" w:rsidRPr="007608C2" w:rsidRDefault="002D2D91" w:rsidP="00A44A2B">
      <w:pPr>
        <w:pStyle w:val="Prrafodelista"/>
        <w:numPr>
          <w:ilvl w:val="0"/>
          <w:numId w:val="148"/>
        </w:numPr>
        <w:spacing w:after="0"/>
        <w:jc w:val="both"/>
        <w:rPr>
          <w:rFonts w:cs="Arial"/>
          <w:i/>
        </w:rPr>
      </w:pPr>
      <w:r w:rsidRPr="007608C2">
        <w:rPr>
          <w:rFonts w:cs="Arial"/>
          <w:i/>
        </w:rPr>
        <w:t>Ficha de caracterización</w:t>
      </w:r>
    </w:p>
    <w:p w14:paraId="502B5DDA" w14:textId="77777777" w:rsidR="002D2D91" w:rsidRDefault="002D2D91" w:rsidP="00A44A2B">
      <w:pPr>
        <w:pStyle w:val="Prrafodelista"/>
        <w:numPr>
          <w:ilvl w:val="0"/>
          <w:numId w:val="148"/>
        </w:numPr>
        <w:spacing w:after="0"/>
        <w:jc w:val="both"/>
        <w:rPr>
          <w:rFonts w:cs="Arial"/>
          <w:i/>
        </w:rPr>
      </w:pPr>
      <w:r w:rsidRPr="007608C2">
        <w:rPr>
          <w:rFonts w:cs="Arial"/>
          <w:i/>
        </w:rPr>
        <w:t>Escala cualitativa</w:t>
      </w:r>
    </w:p>
    <w:p w14:paraId="2ABC43C5" w14:textId="77777777" w:rsidR="00142549" w:rsidRPr="007608C2" w:rsidRDefault="00142549" w:rsidP="00142549">
      <w:pPr>
        <w:pStyle w:val="Prrafodelista"/>
        <w:spacing w:after="0"/>
        <w:ind w:left="714"/>
        <w:jc w:val="both"/>
        <w:rPr>
          <w:rFonts w:cs="Arial"/>
          <w:i/>
        </w:rPr>
      </w:pPr>
    </w:p>
    <w:p w14:paraId="1380B2A9" w14:textId="77777777" w:rsidR="002D2D91" w:rsidRPr="007608C2" w:rsidRDefault="002D2D91" w:rsidP="002D2D91">
      <w:pPr>
        <w:jc w:val="both"/>
        <w:rPr>
          <w:rFonts w:cs="Arial"/>
        </w:rPr>
      </w:pPr>
      <w:r w:rsidRPr="007608C2">
        <w:rPr>
          <w:rFonts w:cs="Arial"/>
        </w:rPr>
        <w:t xml:space="preserve">Adicionalmente se ha realizado seguimiento a los resultados de la escala de valoración cualitativa del desarrollo, la ficha de caracterización y el POAI; con una evaluación y retroalimentación de los POAI de 18 Regionales, esto con el fin de entregar el modelo a seguir para su revisión en el marco de la asistencia técnica, supervisión y comités técnicos operativos. A partir de la necesidad de fortalecer el trabajo pedagógico de las madres comunitarias, se inició el diseño del material para los grupos de estudio planteados en el manual operativo del servicio. Cada grupo de estudio, contempla una temática y metodología con talleres teórico práctico.   </w:t>
      </w:r>
    </w:p>
    <w:p w14:paraId="4B52CBEB" w14:textId="77777777" w:rsidR="002D2D91" w:rsidRPr="007608C2" w:rsidRDefault="002D2D91" w:rsidP="00A44A2B">
      <w:pPr>
        <w:pStyle w:val="Prrafodelista"/>
        <w:numPr>
          <w:ilvl w:val="0"/>
          <w:numId w:val="72"/>
        </w:numPr>
        <w:jc w:val="both"/>
        <w:rPr>
          <w:rFonts w:cs="Arial"/>
          <w:b/>
        </w:rPr>
      </w:pPr>
      <w:r w:rsidRPr="007608C2">
        <w:rPr>
          <w:rFonts w:cs="Arial"/>
          <w:b/>
        </w:rPr>
        <w:t>Coordinar la implementación de las estrategias y mecanismos orientados a la articulación del SNBF en los diferentes ámbitos de gobierno y sectores.</w:t>
      </w:r>
    </w:p>
    <w:p w14:paraId="4265DDFF" w14:textId="77777777" w:rsidR="002D2D91" w:rsidRPr="007608C2" w:rsidRDefault="002D2D91" w:rsidP="002D2D91">
      <w:pPr>
        <w:jc w:val="both"/>
        <w:rPr>
          <w:rFonts w:cs="Arial"/>
        </w:rPr>
      </w:pPr>
      <w:r w:rsidRPr="007608C2">
        <w:rPr>
          <w:rFonts w:cs="Arial"/>
        </w:rPr>
        <w:t xml:space="preserve">En el marco del convenio 1299 de 2017, suscrito con la Fundación SAVE THE CHILDREN y UNICEF, se han realizado acciones en 300 municipios priorizados, dentro de los 32 departamentos, para la gestión intersectorial de la política en el orden territorial, en el marco del SNBF, con el fin de lograr un trabajo articulado que permita una atención integral a los niños y </w:t>
      </w:r>
      <w:r w:rsidRPr="007608C2">
        <w:rPr>
          <w:rFonts w:cs="Arial"/>
        </w:rPr>
        <w:lastRenderedPageBreak/>
        <w:t>niñas de Primera Infancia, de acuerdo con los lineamientos definidos para la formulación, implementación y seguimiento de la Ruta Integral de Atenciones. Para lograr lo anterior, se planteó realizar las siguientes actividades:</w:t>
      </w:r>
    </w:p>
    <w:p w14:paraId="5902617E" w14:textId="77777777" w:rsidR="00295869" w:rsidRDefault="002D2D91" w:rsidP="00A44A2B">
      <w:pPr>
        <w:pStyle w:val="Prrafodelista"/>
        <w:numPr>
          <w:ilvl w:val="0"/>
          <w:numId w:val="149"/>
        </w:numPr>
        <w:spacing w:after="0"/>
        <w:jc w:val="both"/>
        <w:rPr>
          <w:rFonts w:cs="Arial"/>
        </w:rPr>
      </w:pPr>
      <w:r w:rsidRPr="007608C2">
        <w:rPr>
          <w:rFonts w:cs="Arial"/>
        </w:rPr>
        <w:t>Alistamiento de la gestión para las atenciones de los niños y niñas de la primera infancia, conforme a las Rutas Integrales de Atención - RIA en los territorios.</w:t>
      </w:r>
    </w:p>
    <w:p w14:paraId="4B630127" w14:textId="77777777" w:rsidR="002D2D91" w:rsidRPr="007608C2" w:rsidRDefault="002D2D91" w:rsidP="00295869">
      <w:pPr>
        <w:pStyle w:val="Prrafodelista"/>
        <w:spacing w:after="0"/>
        <w:ind w:left="360"/>
        <w:jc w:val="both"/>
        <w:rPr>
          <w:rFonts w:cs="Arial"/>
        </w:rPr>
      </w:pPr>
      <w:r w:rsidRPr="007608C2">
        <w:rPr>
          <w:rFonts w:cs="Arial"/>
        </w:rPr>
        <w:t xml:space="preserve"> </w:t>
      </w:r>
    </w:p>
    <w:p w14:paraId="303021F7" w14:textId="77777777" w:rsidR="002D2D91" w:rsidRPr="007608C2" w:rsidRDefault="002D2D91" w:rsidP="00A44A2B">
      <w:pPr>
        <w:pStyle w:val="Prrafodelista"/>
        <w:numPr>
          <w:ilvl w:val="0"/>
          <w:numId w:val="149"/>
        </w:numPr>
        <w:spacing w:after="0"/>
        <w:jc w:val="both"/>
        <w:rPr>
          <w:rFonts w:cs="Arial"/>
        </w:rPr>
      </w:pPr>
      <w:r w:rsidRPr="007608C2">
        <w:rPr>
          <w:rFonts w:cs="Arial"/>
        </w:rPr>
        <w:t xml:space="preserve">Acompañamiento, fortalecimiento y gestión de las atenciones. </w:t>
      </w:r>
    </w:p>
    <w:p w14:paraId="4193D0AE" w14:textId="77777777" w:rsidR="002D2D91" w:rsidRPr="007608C2" w:rsidRDefault="002D2D91" w:rsidP="00A44A2B">
      <w:pPr>
        <w:pStyle w:val="Prrafodelista"/>
        <w:numPr>
          <w:ilvl w:val="0"/>
          <w:numId w:val="149"/>
        </w:numPr>
        <w:spacing w:after="0"/>
        <w:jc w:val="both"/>
        <w:rPr>
          <w:rFonts w:cs="Arial"/>
        </w:rPr>
      </w:pPr>
      <w:r w:rsidRPr="007608C2">
        <w:rPr>
          <w:rFonts w:cs="Arial"/>
        </w:rPr>
        <w:t>Seguimiento de la Ruta Integral de Atenciones, conforme a los reportes generados por el Sistema de Seguimiento niño a niño y de la Implementación de RIA de la gestión territorial.</w:t>
      </w:r>
    </w:p>
    <w:p w14:paraId="5EB975C8" w14:textId="77777777" w:rsidR="002D2D91" w:rsidRPr="007608C2" w:rsidRDefault="002D2D91" w:rsidP="002D2D91">
      <w:pPr>
        <w:pStyle w:val="Prrafodelista"/>
        <w:spacing w:after="0"/>
        <w:ind w:left="360"/>
        <w:jc w:val="both"/>
        <w:rPr>
          <w:rFonts w:cs="Arial"/>
        </w:rPr>
      </w:pPr>
    </w:p>
    <w:p w14:paraId="0BE859F1" w14:textId="77777777" w:rsidR="002D2D91" w:rsidRPr="007608C2" w:rsidRDefault="002D2D91" w:rsidP="002D2D91">
      <w:pPr>
        <w:spacing w:after="240"/>
        <w:jc w:val="both"/>
        <w:rPr>
          <w:rFonts w:cs="Arial"/>
        </w:rPr>
      </w:pPr>
      <w:r w:rsidRPr="007608C2">
        <w:rPr>
          <w:rFonts w:cs="Arial"/>
        </w:rPr>
        <w:t>Con la realización de estas actividades se ha logrado tener los siguientes resultados:</w:t>
      </w:r>
    </w:p>
    <w:p w14:paraId="6BCF35AF" w14:textId="77777777" w:rsidR="002D2D91" w:rsidRPr="00295869" w:rsidRDefault="002D2D91" w:rsidP="00A44A2B">
      <w:pPr>
        <w:pStyle w:val="Prrafodelista"/>
        <w:numPr>
          <w:ilvl w:val="0"/>
          <w:numId w:val="150"/>
        </w:numPr>
        <w:spacing w:after="120"/>
        <w:jc w:val="both"/>
        <w:rPr>
          <w:rFonts w:cs="Arial"/>
        </w:rPr>
      </w:pPr>
      <w:r w:rsidRPr="00295869">
        <w:rPr>
          <w:rFonts w:cs="Arial"/>
        </w:rPr>
        <w:t>Formulación de planes de acción para la implementación de la política, frente a los cuales se realiza un seguimiento al avance de su ejecución, encontrando que, a 31 de octubre de 2017, el 52% de los territorios han logrado un porcentaje de ejecución del plan acción superior al 70%.</w:t>
      </w:r>
    </w:p>
    <w:p w14:paraId="074B7131" w14:textId="77777777" w:rsidR="002D2D91" w:rsidRPr="00295869" w:rsidRDefault="002D2D91" w:rsidP="00A44A2B">
      <w:pPr>
        <w:pStyle w:val="Prrafodelista"/>
        <w:numPr>
          <w:ilvl w:val="0"/>
          <w:numId w:val="150"/>
        </w:numPr>
        <w:spacing w:after="120"/>
        <w:jc w:val="both"/>
        <w:rPr>
          <w:rFonts w:cs="Arial"/>
        </w:rPr>
      </w:pPr>
      <w:r w:rsidRPr="00295869">
        <w:rPr>
          <w:rFonts w:cs="Arial"/>
        </w:rPr>
        <w:t>Seguimiento al avance de los resultados esperados en el territorio respecto a la implementación de la política, encontrando que, a 31 de octubre de 2017, más del 50% de los territorios han logrado 4 de los 9 resultados esperados.</w:t>
      </w:r>
    </w:p>
    <w:p w14:paraId="74420697" w14:textId="77777777" w:rsidR="002D2D91" w:rsidRPr="00295869" w:rsidRDefault="002D2D91" w:rsidP="00A44A2B">
      <w:pPr>
        <w:pStyle w:val="Prrafodelista"/>
        <w:numPr>
          <w:ilvl w:val="0"/>
          <w:numId w:val="150"/>
        </w:numPr>
        <w:spacing w:after="120"/>
        <w:jc w:val="both"/>
        <w:rPr>
          <w:rFonts w:cs="Arial"/>
        </w:rPr>
      </w:pPr>
      <w:r w:rsidRPr="00295869">
        <w:rPr>
          <w:rFonts w:cs="Arial"/>
        </w:rPr>
        <w:t>Mapeo de los proyectos existentes en los territorios para lograr la identificación de aquellos que involucran a la primera infancia y los recursos destinados para estos.</w:t>
      </w:r>
    </w:p>
    <w:p w14:paraId="2403CBFD" w14:textId="77777777" w:rsidR="002D2D91" w:rsidRPr="00295869" w:rsidRDefault="002D2D91" w:rsidP="00A44A2B">
      <w:pPr>
        <w:pStyle w:val="Prrafodelista"/>
        <w:numPr>
          <w:ilvl w:val="0"/>
          <w:numId w:val="150"/>
        </w:numPr>
        <w:spacing w:after="120"/>
        <w:jc w:val="both"/>
        <w:rPr>
          <w:rFonts w:cs="Arial"/>
        </w:rPr>
      </w:pPr>
      <w:r w:rsidRPr="00295869">
        <w:rPr>
          <w:rFonts w:cs="Arial"/>
        </w:rPr>
        <w:t xml:space="preserve">Ajustes al portal web, dispuesto como apoyo para la implementación territorial de la política. </w:t>
      </w:r>
    </w:p>
    <w:p w14:paraId="40B56993" w14:textId="77777777" w:rsidR="002D2D91" w:rsidRPr="00295869" w:rsidRDefault="002D2D91" w:rsidP="00A44A2B">
      <w:pPr>
        <w:pStyle w:val="Prrafodelista"/>
        <w:numPr>
          <w:ilvl w:val="0"/>
          <w:numId w:val="150"/>
        </w:numPr>
        <w:spacing w:after="120"/>
        <w:jc w:val="both"/>
        <w:rPr>
          <w:rFonts w:cs="Arial"/>
        </w:rPr>
      </w:pPr>
      <w:r w:rsidRPr="00295869">
        <w:rPr>
          <w:rFonts w:cs="Arial"/>
        </w:rPr>
        <w:t>Movilizar acciones entorno a la gestión de las atenciones, mediante la socialización del sistema de seguimiento niño a niño, con sus alertas y las rutas de gestión de las mismas. Esto ha permitido identificar las barreras de acceso tanto al sistema de información, como a las atenciones mismas.</w:t>
      </w:r>
    </w:p>
    <w:p w14:paraId="0A9FFCE1" w14:textId="77777777" w:rsidR="002D2D91" w:rsidRPr="00295869" w:rsidRDefault="002D2D91" w:rsidP="00A44A2B">
      <w:pPr>
        <w:pStyle w:val="Prrafodelista"/>
        <w:numPr>
          <w:ilvl w:val="0"/>
          <w:numId w:val="150"/>
        </w:numPr>
        <w:spacing w:after="120"/>
        <w:jc w:val="both"/>
        <w:rPr>
          <w:rFonts w:cs="Arial"/>
        </w:rPr>
      </w:pPr>
      <w:r w:rsidRPr="00295869">
        <w:rPr>
          <w:rFonts w:cs="Arial"/>
        </w:rPr>
        <w:t>Se ha logrado que los responsables en los territorios, de garantizar el cumplimiento de las atenciones, conozcan las alertas existentes, soliciten el usuario para el acceso a la información y las actividades a desarrollar para lograr el efectivo cumplimiento de la atención.</w:t>
      </w:r>
    </w:p>
    <w:p w14:paraId="36B4FA5D" w14:textId="77777777" w:rsidR="002D2D91" w:rsidRPr="00295869" w:rsidRDefault="002D2D91" w:rsidP="00A44A2B">
      <w:pPr>
        <w:pStyle w:val="Prrafodelista"/>
        <w:numPr>
          <w:ilvl w:val="0"/>
          <w:numId w:val="150"/>
        </w:numPr>
        <w:spacing w:after="120"/>
        <w:jc w:val="both"/>
        <w:rPr>
          <w:rFonts w:cs="Arial"/>
        </w:rPr>
      </w:pPr>
      <w:r w:rsidRPr="00295869">
        <w:rPr>
          <w:rFonts w:cs="Arial"/>
        </w:rPr>
        <w:t>Realizar un seguimiento al estado de avance la ruta integral de atención, en los territorios.</w:t>
      </w:r>
    </w:p>
    <w:p w14:paraId="57F58538" w14:textId="77777777" w:rsidR="00295869" w:rsidRPr="00295869" w:rsidRDefault="002D2D91" w:rsidP="00A44A2B">
      <w:pPr>
        <w:pStyle w:val="Prrafodelista"/>
        <w:numPr>
          <w:ilvl w:val="0"/>
          <w:numId w:val="150"/>
        </w:numPr>
        <w:spacing w:after="120"/>
        <w:jc w:val="both"/>
        <w:rPr>
          <w:rFonts w:cs="Arial"/>
        </w:rPr>
      </w:pPr>
      <w:r w:rsidRPr="00295869">
        <w:rPr>
          <w:rFonts w:cs="Arial"/>
        </w:rPr>
        <w:t>Mesas Intersectoriales de Infancia Adolescencia y Familia – MIIAF, municipales y departamentales, donde se realiza el seguimiento al cumplimiento de las atenciones priorizadas para la primera infancia.</w:t>
      </w:r>
    </w:p>
    <w:p w14:paraId="0104A178" w14:textId="77777777" w:rsidR="002D2D91" w:rsidRPr="007608C2" w:rsidRDefault="002D2D91" w:rsidP="002D2D91">
      <w:pPr>
        <w:jc w:val="both"/>
        <w:rPr>
          <w:rFonts w:cs="Arial"/>
        </w:rPr>
      </w:pPr>
      <w:r w:rsidRPr="007608C2">
        <w:rPr>
          <w:rFonts w:cs="Arial"/>
        </w:rPr>
        <w:lastRenderedPageBreak/>
        <w:t>Los recursos aportados por la Dirección de Primera Infancia para el convenio 1299 de 2017 son $ 3.219.999.106, se realizó el acompañamiento técnico para la ejecución del mismo, así como su supervisión, en lo referente a la gestión territorial de la política.</w:t>
      </w:r>
    </w:p>
    <w:p w14:paraId="29B33031" w14:textId="77777777" w:rsidR="002D2D91" w:rsidRPr="007608C2" w:rsidRDefault="000D0DF1" w:rsidP="002D2D91">
      <w:pPr>
        <w:pStyle w:val="Ttulo2"/>
        <w:numPr>
          <w:ilvl w:val="2"/>
          <w:numId w:val="2"/>
        </w:numPr>
        <w:rPr>
          <w:rFonts w:cs="Arial"/>
          <w:b/>
        </w:rPr>
      </w:pPr>
      <w:hyperlink w:anchor="_Toc478635850" w:history="1">
        <w:bookmarkStart w:id="32" w:name="_Toc504459731"/>
        <w:bookmarkStart w:id="33" w:name="_Toc505111308"/>
        <w:r w:rsidR="002D2D91" w:rsidRPr="007608C2">
          <w:rPr>
            <w:rFonts w:cs="Arial"/>
            <w:b/>
          </w:rPr>
          <w:t>Atención compromisos con madres comunitarias de los sindicatos SINTRACIHOBI – COLMADRES</w:t>
        </w:r>
        <w:bookmarkEnd w:id="32"/>
        <w:bookmarkEnd w:id="33"/>
        <w:r w:rsidR="002D2D91" w:rsidRPr="007608C2">
          <w:rPr>
            <w:rFonts w:cs="Arial"/>
            <w:b/>
          </w:rPr>
          <w:t xml:space="preserve"> </w:t>
        </w:r>
      </w:hyperlink>
    </w:p>
    <w:p w14:paraId="5A4C9919" w14:textId="77777777" w:rsidR="002D2D91" w:rsidRPr="007608C2" w:rsidRDefault="002D2D91" w:rsidP="002D2D91">
      <w:pPr>
        <w:jc w:val="both"/>
        <w:rPr>
          <w:rFonts w:cs="Arial"/>
        </w:rPr>
      </w:pPr>
      <w:r w:rsidRPr="007608C2">
        <w:rPr>
          <w:rFonts w:cs="Arial"/>
        </w:rPr>
        <w:t xml:space="preserve">Fruto del acuerdo suscrito el 14 de abril de 2016 con el Sindicato de Madres Comunitarias SINTRACIHOBI y el ICBF, en el numeral 21 se estableció lo siguiente: </w:t>
      </w:r>
      <w:r w:rsidRPr="007608C2">
        <w:rPr>
          <w:rFonts w:cs="Arial"/>
          <w:i/>
        </w:rPr>
        <w:t>“(…) Se creara una comisión permanente de dialogo, integrada por las EAS, el ICBF y SINTRACIHOBI, para que a través de mesas de trabajo desde el orden zonal, regional o nacional, se aborden temas laborales (…</w:t>
      </w:r>
      <w:r w:rsidRPr="007608C2">
        <w:rPr>
          <w:rFonts w:cs="Arial"/>
        </w:rPr>
        <w:t>)”, en dichas mesas laborales se resolvían los inconvenientes y/o dificultades que se presentan frente a la contratación, pago de salarios, incapacidades y todo lo relacionado con el contrato laboral que suscriben las EAS con las Madres comunitarias, estas se realizaron desde el nivel zonal, regional y Nacional, durante el año 2016 y hasta el mes de junio del año 2017.</w:t>
      </w:r>
    </w:p>
    <w:p w14:paraId="479A3C7F" w14:textId="77777777" w:rsidR="002D2D91" w:rsidRPr="007608C2" w:rsidRDefault="002D2D91" w:rsidP="002D2D91">
      <w:pPr>
        <w:jc w:val="both"/>
        <w:rPr>
          <w:rFonts w:cs="Arial"/>
        </w:rPr>
      </w:pPr>
      <w:r w:rsidRPr="007608C2">
        <w:rPr>
          <w:rFonts w:cs="Arial"/>
        </w:rPr>
        <w:t>En el 30 de junio del 2017, por parte de la Subdirección General y en asesoría con la Oficina Asesora Jurídica del ICBF, profirió respuesta a la Defensoría del Pueblo, a la Delegada para los derechos de las Mujeres y los Asuntos de Genero, por petición que se hiciera sobre solicitud de realizar reunión entre el sindicato de Madres Comunitarias SINTRACIHOBI y el ICBF, con el fin de revisar los componentes laborales del acuerdo y la aplicación del Manual Operativo, en dicha oportunidad se indicó que no podría llevarse a cabo dicha reunión pues el ICBF no funge como empleador de las Madres Comunitarias, así:</w:t>
      </w:r>
    </w:p>
    <w:p w14:paraId="030F9F38" w14:textId="77777777" w:rsidR="002D2D91" w:rsidRPr="007608C2" w:rsidRDefault="002D2D91" w:rsidP="002D2D91">
      <w:pPr>
        <w:jc w:val="both"/>
        <w:rPr>
          <w:rFonts w:cs="Arial"/>
        </w:rPr>
      </w:pPr>
      <w:r w:rsidRPr="007608C2">
        <w:rPr>
          <w:rFonts w:cs="Arial"/>
        </w:rPr>
        <w:t xml:space="preserve">Se reactiva el seguimiento y cumplimiento de los acuerdos suscritos con el sindicado de madres Comunitarias SINTRACIHOBI del mes de abril de 2016, para ello, se han realizado tres mesas de trabajo con el Sindicato de Madres Comunitarias SINTRACIHOBI  el 31 de agosto, 15 de septiembre y 23 de octubre de 2017, además se realiza a primera mesa de trabajo con el sindicato de Madres Comunitarias COLMADRES el 30 de noviembre con el fin de continuar con el trabajo articulado entre los sindicatos de Madres Comunitarias y el ICBF.  </w:t>
      </w:r>
    </w:p>
    <w:p w14:paraId="095BDAF9" w14:textId="77777777" w:rsidR="002D2D91" w:rsidRDefault="002D2D91" w:rsidP="002D2D91">
      <w:pPr>
        <w:jc w:val="both"/>
        <w:rPr>
          <w:rFonts w:cs="Arial"/>
        </w:rPr>
      </w:pPr>
      <w:r w:rsidRPr="007608C2">
        <w:rPr>
          <w:rFonts w:cs="Arial"/>
        </w:rPr>
        <w:t>A continuación, se relacionan los derechos de petición resueltos por el equipo de la Modalidad Comunitaria:</w:t>
      </w:r>
    </w:p>
    <w:tbl>
      <w:tblPr>
        <w:tblW w:w="9578"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1319"/>
        <w:gridCol w:w="1622"/>
        <w:gridCol w:w="1737"/>
        <w:gridCol w:w="1701"/>
        <w:gridCol w:w="2126"/>
        <w:gridCol w:w="1073"/>
      </w:tblGrid>
      <w:tr w:rsidR="002D2D91" w:rsidRPr="00295869" w14:paraId="60E2AF36" w14:textId="77777777" w:rsidTr="00295869">
        <w:trPr>
          <w:trHeight w:val="50"/>
          <w:tblHeader/>
        </w:trPr>
        <w:tc>
          <w:tcPr>
            <w:tcW w:w="1319" w:type="dxa"/>
            <w:shd w:val="clear" w:color="auto" w:fill="76922E"/>
            <w:noWrap/>
            <w:vAlign w:val="center"/>
            <w:hideMark/>
          </w:tcPr>
          <w:p w14:paraId="23EC3BB5" w14:textId="77777777"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Medio</w:t>
            </w:r>
          </w:p>
        </w:tc>
        <w:tc>
          <w:tcPr>
            <w:tcW w:w="1622" w:type="dxa"/>
            <w:shd w:val="clear" w:color="auto" w:fill="76922E"/>
            <w:noWrap/>
            <w:vAlign w:val="center"/>
            <w:hideMark/>
          </w:tcPr>
          <w:p w14:paraId="38BB5088" w14:textId="77777777"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Petición</w:t>
            </w:r>
          </w:p>
        </w:tc>
        <w:tc>
          <w:tcPr>
            <w:tcW w:w="1737" w:type="dxa"/>
            <w:shd w:val="clear" w:color="auto" w:fill="76922E"/>
            <w:noWrap/>
            <w:vAlign w:val="center"/>
            <w:hideMark/>
          </w:tcPr>
          <w:p w14:paraId="050D4E6F" w14:textId="77777777"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Respuesta</w:t>
            </w:r>
          </w:p>
        </w:tc>
        <w:tc>
          <w:tcPr>
            <w:tcW w:w="1701" w:type="dxa"/>
            <w:shd w:val="clear" w:color="auto" w:fill="76922E"/>
            <w:noWrap/>
            <w:vAlign w:val="center"/>
            <w:hideMark/>
          </w:tcPr>
          <w:p w14:paraId="6A86AC06" w14:textId="77777777"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Regionales</w:t>
            </w:r>
          </w:p>
        </w:tc>
        <w:tc>
          <w:tcPr>
            <w:tcW w:w="2126" w:type="dxa"/>
            <w:shd w:val="clear" w:color="auto" w:fill="76922E"/>
            <w:noWrap/>
            <w:vAlign w:val="center"/>
            <w:hideMark/>
          </w:tcPr>
          <w:p w14:paraId="4B8248C2" w14:textId="77777777"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No</w:t>
            </w:r>
            <w:r>
              <w:rPr>
                <w:rFonts w:cs="Arial"/>
                <w:b/>
                <w:color w:val="FFFFFF" w:themeColor="background1"/>
                <w:sz w:val="18"/>
                <w:szCs w:val="18"/>
              </w:rPr>
              <w:t>. d</w:t>
            </w:r>
            <w:r w:rsidRPr="00295869">
              <w:rPr>
                <w:rFonts w:cs="Arial"/>
                <w:b/>
                <w:color w:val="FFFFFF" w:themeColor="background1"/>
                <w:sz w:val="18"/>
                <w:szCs w:val="18"/>
              </w:rPr>
              <w:t>e Casos</w:t>
            </w:r>
          </w:p>
        </w:tc>
        <w:tc>
          <w:tcPr>
            <w:tcW w:w="1073" w:type="dxa"/>
            <w:shd w:val="clear" w:color="auto" w:fill="76922E"/>
            <w:noWrap/>
            <w:vAlign w:val="center"/>
            <w:hideMark/>
          </w:tcPr>
          <w:p w14:paraId="602E0780" w14:textId="77777777" w:rsidR="002D2D91" w:rsidRPr="00295869" w:rsidRDefault="00295869" w:rsidP="000F042D">
            <w:pPr>
              <w:jc w:val="center"/>
              <w:rPr>
                <w:rFonts w:cs="Arial"/>
                <w:b/>
                <w:color w:val="FFFFFF" w:themeColor="background1"/>
                <w:sz w:val="18"/>
                <w:szCs w:val="18"/>
              </w:rPr>
            </w:pPr>
            <w:r w:rsidRPr="00295869">
              <w:rPr>
                <w:rFonts w:cs="Arial"/>
                <w:b/>
                <w:color w:val="FFFFFF" w:themeColor="background1"/>
                <w:sz w:val="18"/>
                <w:szCs w:val="18"/>
              </w:rPr>
              <w:t>Estado</w:t>
            </w:r>
          </w:p>
        </w:tc>
      </w:tr>
      <w:tr w:rsidR="002D2D91" w:rsidRPr="00295869" w14:paraId="6BE63B4E" w14:textId="77777777" w:rsidTr="00295869">
        <w:trPr>
          <w:trHeight w:val="1846"/>
        </w:trPr>
        <w:tc>
          <w:tcPr>
            <w:tcW w:w="1319" w:type="dxa"/>
            <w:vMerge w:val="restart"/>
            <w:vAlign w:val="center"/>
            <w:hideMark/>
          </w:tcPr>
          <w:p w14:paraId="7368922A" w14:textId="77777777" w:rsidR="002D2D91" w:rsidRPr="00295869" w:rsidRDefault="00295869" w:rsidP="000F042D">
            <w:pPr>
              <w:jc w:val="both"/>
              <w:rPr>
                <w:rFonts w:cs="Arial"/>
                <w:sz w:val="18"/>
                <w:szCs w:val="18"/>
              </w:rPr>
            </w:pPr>
            <w:r w:rsidRPr="00295869">
              <w:rPr>
                <w:rFonts w:cs="Arial"/>
                <w:sz w:val="18"/>
                <w:szCs w:val="18"/>
              </w:rPr>
              <w:t>Sindicato</w:t>
            </w:r>
          </w:p>
        </w:tc>
        <w:tc>
          <w:tcPr>
            <w:tcW w:w="1622" w:type="dxa"/>
            <w:noWrap/>
            <w:vAlign w:val="center"/>
            <w:hideMark/>
          </w:tcPr>
          <w:p w14:paraId="0DBC5683" w14:textId="77777777" w:rsidR="002D2D91" w:rsidRPr="00295869" w:rsidRDefault="00295869" w:rsidP="000F042D">
            <w:pPr>
              <w:jc w:val="both"/>
              <w:rPr>
                <w:rFonts w:cs="Arial"/>
                <w:sz w:val="18"/>
                <w:szCs w:val="18"/>
              </w:rPr>
            </w:pPr>
            <w:r w:rsidRPr="00295869">
              <w:rPr>
                <w:rFonts w:cs="Arial"/>
                <w:sz w:val="18"/>
                <w:szCs w:val="18"/>
              </w:rPr>
              <w:t>E-2016-477991-0101</w:t>
            </w:r>
          </w:p>
        </w:tc>
        <w:tc>
          <w:tcPr>
            <w:tcW w:w="1737" w:type="dxa"/>
            <w:noWrap/>
            <w:vAlign w:val="center"/>
            <w:hideMark/>
          </w:tcPr>
          <w:p w14:paraId="0D4F9FCF" w14:textId="77777777" w:rsidR="002D2D91" w:rsidRPr="00295869" w:rsidRDefault="00295869" w:rsidP="000F042D">
            <w:pPr>
              <w:jc w:val="both"/>
              <w:rPr>
                <w:rFonts w:cs="Arial"/>
                <w:sz w:val="18"/>
                <w:szCs w:val="18"/>
              </w:rPr>
            </w:pPr>
            <w:r w:rsidRPr="00295869">
              <w:rPr>
                <w:rFonts w:cs="Arial"/>
                <w:sz w:val="18"/>
                <w:szCs w:val="18"/>
              </w:rPr>
              <w:t>S-2017-106789-0101</w:t>
            </w:r>
          </w:p>
        </w:tc>
        <w:tc>
          <w:tcPr>
            <w:tcW w:w="1701" w:type="dxa"/>
            <w:vAlign w:val="center"/>
            <w:hideMark/>
          </w:tcPr>
          <w:p w14:paraId="42B26EDD" w14:textId="77777777" w:rsidR="002D2D91" w:rsidRPr="00295869" w:rsidRDefault="00295869" w:rsidP="000F042D">
            <w:pPr>
              <w:jc w:val="both"/>
              <w:rPr>
                <w:rFonts w:cs="Arial"/>
                <w:sz w:val="18"/>
                <w:szCs w:val="18"/>
              </w:rPr>
            </w:pPr>
            <w:r w:rsidRPr="00295869">
              <w:rPr>
                <w:rFonts w:cs="Arial"/>
                <w:sz w:val="18"/>
                <w:szCs w:val="18"/>
              </w:rPr>
              <w:t xml:space="preserve">Santander </w:t>
            </w:r>
            <w:r w:rsidRPr="00295869">
              <w:rPr>
                <w:rFonts w:cs="Arial"/>
                <w:sz w:val="18"/>
                <w:szCs w:val="18"/>
              </w:rPr>
              <w:br/>
              <w:t>Córdoba</w:t>
            </w:r>
            <w:r w:rsidRPr="00295869">
              <w:rPr>
                <w:rFonts w:cs="Arial"/>
                <w:sz w:val="18"/>
                <w:szCs w:val="18"/>
              </w:rPr>
              <w:br/>
              <w:t>Huila</w:t>
            </w:r>
            <w:r w:rsidRPr="00295869">
              <w:rPr>
                <w:rFonts w:cs="Arial"/>
                <w:sz w:val="18"/>
                <w:szCs w:val="18"/>
              </w:rPr>
              <w:br/>
              <w:t xml:space="preserve">Bogotá </w:t>
            </w:r>
            <w:r w:rsidRPr="00295869">
              <w:rPr>
                <w:rFonts w:cs="Arial"/>
                <w:sz w:val="18"/>
                <w:szCs w:val="18"/>
              </w:rPr>
              <w:br/>
              <w:t>Casanare</w:t>
            </w:r>
            <w:r w:rsidRPr="00295869">
              <w:rPr>
                <w:rFonts w:cs="Arial"/>
                <w:sz w:val="18"/>
                <w:szCs w:val="18"/>
              </w:rPr>
              <w:br/>
              <w:t>Valle</w:t>
            </w:r>
            <w:r w:rsidRPr="00295869">
              <w:rPr>
                <w:rFonts w:cs="Arial"/>
                <w:sz w:val="18"/>
                <w:szCs w:val="18"/>
              </w:rPr>
              <w:br/>
              <w:t xml:space="preserve">Atlántico </w:t>
            </w:r>
            <w:r w:rsidRPr="00295869">
              <w:rPr>
                <w:rFonts w:cs="Arial"/>
                <w:sz w:val="18"/>
                <w:szCs w:val="18"/>
              </w:rPr>
              <w:br/>
            </w:r>
            <w:r w:rsidRPr="00295869">
              <w:rPr>
                <w:rFonts w:cs="Arial"/>
                <w:sz w:val="18"/>
                <w:szCs w:val="18"/>
              </w:rPr>
              <w:lastRenderedPageBreak/>
              <w:t xml:space="preserve">Meta </w:t>
            </w:r>
            <w:r w:rsidRPr="00295869">
              <w:rPr>
                <w:rFonts w:cs="Arial"/>
                <w:sz w:val="18"/>
                <w:szCs w:val="18"/>
              </w:rPr>
              <w:br/>
              <w:t xml:space="preserve">Cauca </w:t>
            </w:r>
          </w:p>
        </w:tc>
        <w:tc>
          <w:tcPr>
            <w:tcW w:w="2126" w:type="dxa"/>
            <w:vAlign w:val="center"/>
            <w:hideMark/>
          </w:tcPr>
          <w:p w14:paraId="5253E3A2" w14:textId="77777777" w:rsidR="002D2D91" w:rsidRPr="00295869" w:rsidRDefault="00295869" w:rsidP="000F042D">
            <w:pPr>
              <w:jc w:val="both"/>
              <w:rPr>
                <w:rFonts w:cs="Arial"/>
                <w:sz w:val="18"/>
                <w:szCs w:val="18"/>
              </w:rPr>
            </w:pPr>
            <w:r w:rsidRPr="00295869">
              <w:rPr>
                <w:rFonts w:cs="Arial"/>
                <w:sz w:val="18"/>
                <w:szCs w:val="18"/>
              </w:rPr>
              <w:lastRenderedPageBreak/>
              <w:t xml:space="preserve">22 Casos - Promedio De 400 Madres Comunitarias </w:t>
            </w:r>
          </w:p>
        </w:tc>
        <w:tc>
          <w:tcPr>
            <w:tcW w:w="1073" w:type="dxa"/>
            <w:noWrap/>
            <w:vAlign w:val="center"/>
            <w:hideMark/>
          </w:tcPr>
          <w:p w14:paraId="7750A566" w14:textId="77777777" w:rsidR="002D2D91" w:rsidRPr="00295869" w:rsidRDefault="00295869" w:rsidP="000F042D">
            <w:pPr>
              <w:jc w:val="both"/>
              <w:rPr>
                <w:rFonts w:cs="Arial"/>
                <w:sz w:val="18"/>
                <w:szCs w:val="18"/>
              </w:rPr>
            </w:pPr>
            <w:r w:rsidRPr="00295869">
              <w:rPr>
                <w:rFonts w:cs="Arial"/>
                <w:sz w:val="18"/>
                <w:szCs w:val="18"/>
              </w:rPr>
              <w:t>Cumplido</w:t>
            </w:r>
          </w:p>
        </w:tc>
      </w:tr>
      <w:tr w:rsidR="002D2D91" w:rsidRPr="00295869" w14:paraId="57C4A22C" w14:textId="77777777" w:rsidTr="00295869">
        <w:trPr>
          <w:trHeight w:val="19"/>
        </w:trPr>
        <w:tc>
          <w:tcPr>
            <w:tcW w:w="1319" w:type="dxa"/>
            <w:vMerge/>
            <w:vAlign w:val="center"/>
            <w:hideMark/>
          </w:tcPr>
          <w:p w14:paraId="7A7E05E9" w14:textId="77777777" w:rsidR="002D2D91" w:rsidRPr="00295869" w:rsidRDefault="002D2D91" w:rsidP="000F042D">
            <w:pPr>
              <w:jc w:val="both"/>
              <w:rPr>
                <w:rFonts w:cs="Arial"/>
                <w:sz w:val="18"/>
                <w:szCs w:val="18"/>
              </w:rPr>
            </w:pPr>
          </w:p>
        </w:tc>
        <w:tc>
          <w:tcPr>
            <w:tcW w:w="1622" w:type="dxa"/>
            <w:noWrap/>
            <w:vAlign w:val="center"/>
            <w:hideMark/>
          </w:tcPr>
          <w:p w14:paraId="4FB5AF1C" w14:textId="77777777" w:rsidR="002D2D91" w:rsidRPr="00295869" w:rsidRDefault="00295869" w:rsidP="000F042D">
            <w:pPr>
              <w:jc w:val="both"/>
              <w:rPr>
                <w:rFonts w:cs="Arial"/>
                <w:sz w:val="18"/>
                <w:szCs w:val="18"/>
              </w:rPr>
            </w:pPr>
            <w:r w:rsidRPr="00295869">
              <w:rPr>
                <w:rFonts w:cs="Arial"/>
                <w:sz w:val="18"/>
                <w:szCs w:val="18"/>
              </w:rPr>
              <w:t>E-2016-650261-0101</w:t>
            </w:r>
          </w:p>
        </w:tc>
        <w:tc>
          <w:tcPr>
            <w:tcW w:w="1737" w:type="dxa"/>
            <w:noWrap/>
            <w:vAlign w:val="center"/>
            <w:hideMark/>
          </w:tcPr>
          <w:p w14:paraId="080B9B91" w14:textId="77777777" w:rsidR="002D2D91" w:rsidRPr="00295869" w:rsidRDefault="00295869" w:rsidP="000F042D">
            <w:pPr>
              <w:jc w:val="both"/>
              <w:rPr>
                <w:rFonts w:cs="Arial"/>
                <w:sz w:val="18"/>
                <w:szCs w:val="18"/>
              </w:rPr>
            </w:pPr>
            <w:r w:rsidRPr="00295869">
              <w:rPr>
                <w:rFonts w:cs="Arial"/>
                <w:sz w:val="18"/>
                <w:szCs w:val="18"/>
              </w:rPr>
              <w:t>S-2017-083292-0101</w:t>
            </w:r>
          </w:p>
        </w:tc>
        <w:tc>
          <w:tcPr>
            <w:tcW w:w="1701" w:type="dxa"/>
            <w:vAlign w:val="center"/>
            <w:hideMark/>
          </w:tcPr>
          <w:p w14:paraId="405BCDB6" w14:textId="77777777" w:rsidR="002D2D91" w:rsidRPr="00295869" w:rsidRDefault="00295869" w:rsidP="000F042D">
            <w:pPr>
              <w:jc w:val="both"/>
              <w:rPr>
                <w:rFonts w:cs="Arial"/>
                <w:sz w:val="18"/>
                <w:szCs w:val="18"/>
              </w:rPr>
            </w:pPr>
            <w:r w:rsidRPr="00295869">
              <w:rPr>
                <w:rFonts w:cs="Arial"/>
                <w:sz w:val="18"/>
                <w:szCs w:val="18"/>
              </w:rPr>
              <w:t xml:space="preserve">Antioquia </w:t>
            </w:r>
            <w:r w:rsidRPr="00295869">
              <w:rPr>
                <w:rFonts w:cs="Arial"/>
                <w:sz w:val="18"/>
                <w:szCs w:val="18"/>
              </w:rPr>
              <w:br/>
              <w:t>Casanare</w:t>
            </w:r>
            <w:r w:rsidRPr="00295869">
              <w:rPr>
                <w:rFonts w:cs="Arial"/>
                <w:sz w:val="18"/>
                <w:szCs w:val="18"/>
              </w:rPr>
              <w:br/>
              <w:t xml:space="preserve">Meta </w:t>
            </w:r>
            <w:r w:rsidRPr="00295869">
              <w:rPr>
                <w:rFonts w:cs="Arial"/>
                <w:sz w:val="18"/>
                <w:szCs w:val="18"/>
              </w:rPr>
              <w:br/>
              <w:t>Cauca</w:t>
            </w:r>
            <w:r w:rsidRPr="00295869">
              <w:rPr>
                <w:rFonts w:cs="Arial"/>
                <w:sz w:val="18"/>
                <w:szCs w:val="18"/>
              </w:rPr>
              <w:br/>
              <w:t>Huila</w:t>
            </w:r>
            <w:r w:rsidRPr="00295869">
              <w:rPr>
                <w:rFonts w:cs="Arial"/>
                <w:sz w:val="18"/>
                <w:szCs w:val="18"/>
              </w:rPr>
              <w:br/>
              <w:t xml:space="preserve">Risaralda </w:t>
            </w:r>
            <w:r w:rsidRPr="00295869">
              <w:rPr>
                <w:rFonts w:cs="Arial"/>
                <w:sz w:val="18"/>
                <w:szCs w:val="18"/>
              </w:rPr>
              <w:br/>
              <w:t xml:space="preserve">Cundinamarca </w:t>
            </w:r>
          </w:p>
        </w:tc>
        <w:tc>
          <w:tcPr>
            <w:tcW w:w="2126" w:type="dxa"/>
            <w:vAlign w:val="center"/>
            <w:hideMark/>
          </w:tcPr>
          <w:p w14:paraId="1CEF9643" w14:textId="77777777" w:rsidR="002D2D91" w:rsidRPr="00295869" w:rsidRDefault="00295869" w:rsidP="000F042D">
            <w:pPr>
              <w:jc w:val="both"/>
              <w:rPr>
                <w:rFonts w:cs="Arial"/>
                <w:sz w:val="18"/>
                <w:szCs w:val="18"/>
              </w:rPr>
            </w:pPr>
            <w:r w:rsidRPr="00295869">
              <w:rPr>
                <w:rFonts w:cs="Arial"/>
                <w:sz w:val="18"/>
                <w:szCs w:val="18"/>
              </w:rPr>
              <w:t xml:space="preserve">22 Casos - Promedio De 500 Madres Comunitarias - 400 Niños Seguimiento Por No Atención. </w:t>
            </w:r>
          </w:p>
        </w:tc>
        <w:tc>
          <w:tcPr>
            <w:tcW w:w="1073" w:type="dxa"/>
            <w:noWrap/>
            <w:vAlign w:val="center"/>
            <w:hideMark/>
          </w:tcPr>
          <w:p w14:paraId="2E644555" w14:textId="77777777" w:rsidR="002D2D91" w:rsidRPr="00295869" w:rsidRDefault="00295869" w:rsidP="000F042D">
            <w:pPr>
              <w:jc w:val="both"/>
              <w:rPr>
                <w:rFonts w:cs="Arial"/>
                <w:sz w:val="18"/>
                <w:szCs w:val="18"/>
              </w:rPr>
            </w:pPr>
            <w:r w:rsidRPr="00295869">
              <w:rPr>
                <w:rFonts w:cs="Arial"/>
                <w:sz w:val="18"/>
                <w:szCs w:val="18"/>
              </w:rPr>
              <w:t>Cumplido</w:t>
            </w:r>
          </w:p>
        </w:tc>
      </w:tr>
      <w:tr w:rsidR="002D2D91" w:rsidRPr="00295869" w14:paraId="5E4BBB30" w14:textId="77777777" w:rsidTr="00295869">
        <w:trPr>
          <w:trHeight w:val="19"/>
        </w:trPr>
        <w:tc>
          <w:tcPr>
            <w:tcW w:w="1319" w:type="dxa"/>
            <w:vMerge/>
            <w:vAlign w:val="center"/>
            <w:hideMark/>
          </w:tcPr>
          <w:p w14:paraId="2D8E5916" w14:textId="77777777" w:rsidR="002D2D91" w:rsidRPr="00295869" w:rsidRDefault="002D2D91" w:rsidP="000F042D">
            <w:pPr>
              <w:jc w:val="both"/>
              <w:rPr>
                <w:rFonts w:cs="Arial"/>
                <w:sz w:val="18"/>
                <w:szCs w:val="18"/>
              </w:rPr>
            </w:pPr>
          </w:p>
        </w:tc>
        <w:tc>
          <w:tcPr>
            <w:tcW w:w="1622" w:type="dxa"/>
            <w:noWrap/>
            <w:vAlign w:val="center"/>
            <w:hideMark/>
          </w:tcPr>
          <w:p w14:paraId="48FC786F" w14:textId="77777777" w:rsidR="002D2D91" w:rsidRPr="00295869" w:rsidRDefault="00295869" w:rsidP="000F042D">
            <w:pPr>
              <w:jc w:val="both"/>
              <w:rPr>
                <w:rFonts w:cs="Arial"/>
                <w:sz w:val="18"/>
                <w:szCs w:val="18"/>
              </w:rPr>
            </w:pPr>
            <w:r w:rsidRPr="00295869">
              <w:rPr>
                <w:rFonts w:cs="Arial"/>
                <w:sz w:val="18"/>
                <w:szCs w:val="18"/>
              </w:rPr>
              <w:t>E-2017-454556-0101</w:t>
            </w:r>
          </w:p>
        </w:tc>
        <w:tc>
          <w:tcPr>
            <w:tcW w:w="1737" w:type="dxa"/>
            <w:noWrap/>
            <w:vAlign w:val="center"/>
            <w:hideMark/>
          </w:tcPr>
          <w:p w14:paraId="18A51331" w14:textId="77777777" w:rsidR="002D2D91" w:rsidRPr="00295869" w:rsidRDefault="00295869" w:rsidP="000F042D">
            <w:pPr>
              <w:jc w:val="both"/>
              <w:rPr>
                <w:rFonts w:cs="Arial"/>
                <w:sz w:val="18"/>
                <w:szCs w:val="18"/>
              </w:rPr>
            </w:pPr>
            <w:r w:rsidRPr="00295869">
              <w:rPr>
                <w:rFonts w:cs="Arial"/>
                <w:sz w:val="18"/>
                <w:szCs w:val="18"/>
              </w:rPr>
              <w:t>S-2017-589681-0101</w:t>
            </w:r>
          </w:p>
        </w:tc>
        <w:tc>
          <w:tcPr>
            <w:tcW w:w="1701" w:type="dxa"/>
            <w:noWrap/>
            <w:vAlign w:val="center"/>
            <w:hideMark/>
          </w:tcPr>
          <w:p w14:paraId="0FDE029D" w14:textId="77777777" w:rsidR="002D2D91" w:rsidRPr="00295869" w:rsidRDefault="00295869" w:rsidP="000F042D">
            <w:pPr>
              <w:jc w:val="both"/>
              <w:rPr>
                <w:rFonts w:cs="Arial"/>
                <w:sz w:val="18"/>
                <w:szCs w:val="18"/>
              </w:rPr>
            </w:pPr>
            <w:r w:rsidRPr="00295869">
              <w:rPr>
                <w:rFonts w:cs="Arial"/>
                <w:sz w:val="18"/>
                <w:szCs w:val="18"/>
              </w:rPr>
              <w:t xml:space="preserve">Magdalena Hoyos </w:t>
            </w:r>
          </w:p>
        </w:tc>
        <w:tc>
          <w:tcPr>
            <w:tcW w:w="2126" w:type="dxa"/>
            <w:noWrap/>
            <w:vAlign w:val="center"/>
            <w:hideMark/>
          </w:tcPr>
          <w:p w14:paraId="53170345" w14:textId="77777777" w:rsidR="002D2D91" w:rsidRPr="00295869" w:rsidRDefault="00295869" w:rsidP="000F042D">
            <w:pPr>
              <w:jc w:val="both"/>
              <w:rPr>
                <w:rFonts w:cs="Arial"/>
                <w:sz w:val="18"/>
                <w:szCs w:val="18"/>
              </w:rPr>
            </w:pPr>
            <w:r w:rsidRPr="00295869">
              <w:rPr>
                <w:rFonts w:cs="Arial"/>
                <w:sz w:val="18"/>
                <w:szCs w:val="18"/>
              </w:rPr>
              <w:t xml:space="preserve"> 1 - Caso </w:t>
            </w:r>
          </w:p>
        </w:tc>
        <w:tc>
          <w:tcPr>
            <w:tcW w:w="1073" w:type="dxa"/>
            <w:noWrap/>
            <w:vAlign w:val="center"/>
            <w:hideMark/>
          </w:tcPr>
          <w:p w14:paraId="34E55DC9" w14:textId="77777777" w:rsidR="002D2D91" w:rsidRPr="00295869" w:rsidRDefault="00295869" w:rsidP="000F042D">
            <w:pPr>
              <w:jc w:val="both"/>
              <w:rPr>
                <w:rFonts w:cs="Arial"/>
                <w:sz w:val="18"/>
                <w:szCs w:val="18"/>
              </w:rPr>
            </w:pPr>
            <w:r w:rsidRPr="00295869">
              <w:rPr>
                <w:rFonts w:cs="Arial"/>
                <w:sz w:val="18"/>
                <w:szCs w:val="18"/>
              </w:rPr>
              <w:t>Cumplido</w:t>
            </w:r>
          </w:p>
        </w:tc>
      </w:tr>
      <w:tr w:rsidR="002D2D91" w:rsidRPr="00295869" w14:paraId="0886DA4D" w14:textId="77777777" w:rsidTr="00295869">
        <w:trPr>
          <w:trHeight w:val="19"/>
        </w:trPr>
        <w:tc>
          <w:tcPr>
            <w:tcW w:w="1319" w:type="dxa"/>
            <w:vMerge/>
            <w:vAlign w:val="center"/>
            <w:hideMark/>
          </w:tcPr>
          <w:p w14:paraId="1A59121B" w14:textId="77777777" w:rsidR="002D2D91" w:rsidRPr="00295869" w:rsidRDefault="002D2D91" w:rsidP="000F042D">
            <w:pPr>
              <w:jc w:val="both"/>
              <w:rPr>
                <w:rFonts w:cs="Arial"/>
                <w:sz w:val="18"/>
                <w:szCs w:val="18"/>
              </w:rPr>
            </w:pPr>
          </w:p>
        </w:tc>
        <w:tc>
          <w:tcPr>
            <w:tcW w:w="1622" w:type="dxa"/>
            <w:noWrap/>
            <w:vAlign w:val="center"/>
            <w:hideMark/>
          </w:tcPr>
          <w:p w14:paraId="66185E56" w14:textId="77777777" w:rsidR="002D2D91" w:rsidRPr="00295869" w:rsidRDefault="00295869" w:rsidP="000F042D">
            <w:pPr>
              <w:jc w:val="both"/>
              <w:rPr>
                <w:rFonts w:cs="Arial"/>
                <w:sz w:val="18"/>
                <w:szCs w:val="18"/>
              </w:rPr>
            </w:pPr>
            <w:r w:rsidRPr="00295869">
              <w:rPr>
                <w:rFonts w:cs="Arial"/>
                <w:sz w:val="18"/>
                <w:szCs w:val="18"/>
              </w:rPr>
              <w:t>E-2017-618768-0101</w:t>
            </w:r>
          </w:p>
        </w:tc>
        <w:tc>
          <w:tcPr>
            <w:tcW w:w="1737" w:type="dxa"/>
            <w:noWrap/>
            <w:vAlign w:val="center"/>
            <w:hideMark/>
          </w:tcPr>
          <w:p w14:paraId="4FE802DA" w14:textId="77777777" w:rsidR="002D2D91" w:rsidRPr="00295869" w:rsidRDefault="00295869" w:rsidP="000F042D">
            <w:pPr>
              <w:jc w:val="both"/>
              <w:rPr>
                <w:rFonts w:cs="Arial"/>
                <w:sz w:val="18"/>
                <w:szCs w:val="18"/>
              </w:rPr>
            </w:pPr>
            <w:r w:rsidRPr="00295869">
              <w:rPr>
                <w:rFonts w:cs="Arial"/>
                <w:sz w:val="18"/>
                <w:szCs w:val="18"/>
              </w:rPr>
              <w:t>S-2017-544115-0101</w:t>
            </w:r>
          </w:p>
        </w:tc>
        <w:tc>
          <w:tcPr>
            <w:tcW w:w="1701" w:type="dxa"/>
            <w:vAlign w:val="center"/>
            <w:hideMark/>
          </w:tcPr>
          <w:p w14:paraId="12C23778" w14:textId="77777777" w:rsidR="002D2D91" w:rsidRPr="00295869" w:rsidRDefault="00295869" w:rsidP="000F042D">
            <w:pPr>
              <w:jc w:val="both"/>
              <w:rPr>
                <w:rFonts w:cs="Arial"/>
                <w:sz w:val="18"/>
                <w:szCs w:val="18"/>
              </w:rPr>
            </w:pPr>
            <w:r w:rsidRPr="00295869">
              <w:rPr>
                <w:rFonts w:cs="Arial"/>
                <w:sz w:val="18"/>
                <w:szCs w:val="18"/>
              </w:rPr>
              <w:t>Sindicato</w:t>
            </w:r>
            <w:r w:rsidRPr="00295869">
              <w:rPr>
                <w:rFonts w:cs="Arial"/>
                <w:sz w:val="18"/>
                <w:szCs w:val="18"/>
              </w:rPr>
              <w:br/>
              <w:t xml:space="preserve">Antioquia </w:t>
            </w:r>
            <w:r w:rsidRPr="00295869">
              <w:rPr>
                <w:rFonts w:cs="Arial"/>
                <w:sz w:val="18"/>
                <w:szCs w:val="18"/>
              </w:rPr>
              <w:br/>
              <w:t>Córdoba</w:t>
            </w:r>
            <w:r w:rsidRPr="00295869">
              <w:rPr>
                <w:rFonts w:cs="Arial"/>
                <w:sz w:val="18"/>
                <w:szCs w:val="18"/>
              </w:rPr>
              <w:br/>
              <w:t>Antioquia</w:t>
            </w:r>
            <w:r w:rsidRPr="00295869">
              <w:rPr>
                <w:rFonts w:cs="Arial"/>
                <w:sz w:val="18"/>
                <w:szCs w:val="18"/>
              </w:rPr>
              <w:br/>
              <w:t>Atlántico</w:t>
            </w:r>
            <w:r w:rsidRPr="00295869">
              <w:rPr>
                <w:rFonts w:cs="Arial"/>
                <w:sz w:val="18"/>
                <w:szCs w:val="18"/>
              </w:rPr>
              <w:br/>
              <w:t>Bogotá</w:t>
            </w:r>
            <w:r w:rsidRPr="00295869">
              <w:rPr>
                <w:rFonts w:cs="Arial"/>
                <w:sz w:val="18"/>
                <w:szCs w:val="18"/>
              </w:rPr>
              <w:br/>
              <w:t>Casanare</w:t>
            </w:r>
            <w:r w:rsidRPr="00295869">
              <w:rPr>
                <w:rFonts w:cs="Arial"/>
                <w:sz w:val="18"/>
                <w:szCs w:val="18"/>
              </w:rPr>
              <w:br/>
              <w:t xml:space="preserve">Santander  </w:t>
            </w:r>
            <w:r w:rsidRPr="00295869">
              <w:rPr>
                <w:rFonts w:cs="Arial"/>
                <w:sz w:val="18"/>
                <w:szCs w:val="18"/>
              </w:rPr>
              <w:br/>
              <w:t>Meta</w:t>
            </w:r>
            <w:r w:rsidRPr="00295869">
              <w:rPr>
                <w:rFonts w:cs="Arial"/>
                <w:sz w:val="18"/>
                <w:szCs w:val="18"/>
              </w:rPr>
              <w:br/>
              <w:t xml:space="preserve">Valle Del Cauca </w:t>
            </w:r>
          </w:p>
        </w:tc>
        <w:tc>
          <w:tcPr>
            <w:tcW w:w="2126" w:type="dxa"/>
            <w:vAlign w:val="center"/>
            <w:hideMark/>
          </w:tcPr>
          <w:p w14:paraId="3FD6BB01" w14:textId="77777777" w:rsidR="002D2D91" w:rsidRPr="00295869" w:rsidRDefault="00295869" w:rsidP="000F042D">
            <w:pPr>
              <w:jc w:val="both"/>
              <w:rPr>
                <w:rFonts w:cs="Arial"/>
                <w:sz w:val="18"/>
                <w:szCs w:val="18"/>
              </w:rPr>
            </w:pPr>
            <w:r w:rsidRPr="00295869">
              <w:rPr>
                <w:rFonts w:cs="Arial"/>
                <w:sz w:val="18"/>
                <w:szCs w:val="18"/>
              </w:rPr>
              <w:t>23 Casos - Promedio De 400 Madres Comunitarias Seguimiento</w:t>
            </w:r>
          </w:p>
        </w:tc>
        <w:tc>
          <w:tcPr>
            <w:tcW w:w="1073" w:type="dxa"/>
            <w:noWrap/>
            <w:vAlign w:val="center"/>
            <w:hideMark/>
          </w:tcPr>
          <w:p w14:paraId="2BD0E8FC" w14:textId="77777777" w:rsidR="002D2D91" w:rsidRPr="00295869" w:rsidRDefault="00295869" w:rsidP="000F042D">
            <w:pPr>
              <w:jc w:val="both"/>
              <w:rPr>
                <w:rFonts w:cs="Arial"/>
                <w:sz w:val="18"/>
                <w:szCs w:val="18"/>
              </w:rPr>
            </w:pPr>
            <w:r w:rsidRPr="00295869">
              <w:rPr>
                <w:rFonts w:cs="Arial"/>
                <w:sz w:val="18"/>
                <w:szCs w:val="18"/>
              </w:rPr>
              <w:t xml:space="preserve">Cumplido </w:t>
            </w:r>
          </w:p>
        </w:tc>
      </w:tr>
      <w:tr w:rsidR="002D2D91" w:rsidRPr="00295869" w14:paraId="553A92E8" w14:textId="77777777" w:rsidTr="00295869">
        <w:trPr>
          <w:trHeight w:val="19"/>
        </w:trPr>
        <w:tc>
          <w:tcPr>
            <w:tcW w:w="1319" w:type="dxa"/>
            <w:vMerge/>
            <w:vAlign w:val="center"/>
            <w:hideMark/>
          </w:tcPr>
          <w:p w14:paraId="38716BC7" w14:textId="77777777" w:rsidR="002D2D91" w:rsidRPr="00295869" w:rsidRDefault="002D2D91" w:rsidP="000F042D">
            <w:pPr>
              <w:jc w:val="both"/>
              <w:rPr>
                <w:rFonts w:cs="Arial"/>
                <w:sz w:val="18"/>
                <w:szCs w:val="18"/>
              </w:rPr>
            </w:pPr>
          </w:p>
        </w:tc>
        <w:tc>
          <w:tcPr>
            <w:tcW w:w="1622" w:type="dxa"/>
            <w:noWrap/>
            <w:vAlign w:val="center"/>
            <w:hideMark/>
          </w:tcPr>
          <w:p w14:paraId="724086C9" w14:textId="77777777" w:rsidR="002D2D91" w:rsidRPr="00295869" w:rsidRDefault="00295869" w:rsidP="000F042D">
            <w:pPr>
              <w:jc w:val="both"/>
              <w:rPr>
                <w:rFonts w:cs="Arial"/>
                <w:sz w:val="18"/>
                <w:szCs w:val="18"/>
              </w:rPr>
            </w:pPr>
            <w:r w:rsidRPr="00295869">
              <w:rPr>
                <w:rFonts w:cs="Arial"/>
                <w:sz w:val="18"/>
                <w:szCs w:val="18"/>
              </w:rPr>
              <w:t>E-2017-420467-0101</w:t>
            </w:r>
          </w:p>
        </w:tc>
        <w:tc>
          <w:tcPr>
            <w:tcW w:w="1737" w:type="dxa"/>
            <w:noWrap/>
            <w:vAlign w:val="center"/>
            <w:hideMark/>
          </w:tcPr>
          <w:p w14:paraId="307FB087" w14:textId="77777777" w:rsidR="002D2D91" w:rsidRPr="00295869" w:rsidRDefault="00295869" w:rsidP="000F042D">
            <w:pPr>
              <w:jc w:val="both"/>
              <w:rPr>
                <w:rFonts w:cs="Arial"/>
                <w:sz w:val="18"/>
                <w:szCs w:val="18"/>
              </w:rPr>
            </w:pPr>
            <w:r w:rsidRPr="00295869">
              <w:rPr>
                <w:rFonts w:cs="Arial"/>
                <w:sz w:val="18"/>
                <w:szCs w:val="18"/>
              </w:rPr>
              <w:t>S-2017-618781-0101</w:t>
            </w:r>
          </w:p>
        </w:tc>
        <w:tc>
          <w:tcPr>
            <w:tcW w:w="1701" w:type="dxa"/>
            <w:vAlign w:val="center"/>
            <w:hideMark/>
          </w:tcPr>
          <w:p w14:paraId="2DA3E6EA" w14:textId="77777777" w:rsidR="002D2D91" w:rsidRPr="00295869" w:rsidRDefault="00295869" w:rsidP="000F042D">
            <w:pPr>
              <w:jc w:val="both"/>
              <w:rPr>
                <w:rFonts w:cs="Arial"/>
                <w:sz w:val="18"/>
                <w:szCs w:val="18"/>
              </w:rPr>
            </w:pPr>
            <w:r w:rsidRPr="00295869">
              <w:rPr>
                <w:rFonts w:cs="Arial"/>
                <w:sz w:val="18"/>
                <w:szCs w:val="18"/>
              </w:rPr>
              <w:t xml:space="preserve">Sindicato </w:t>
            </w:r>
            <w:r w:rsidRPr="00295869">
              <w:rPr>
                <w:rFonts w:cs="Arial"/>
                <w:sz w:val="18"/>
                <w:szCs w:val="18"/>
              </w:rPr>
              <w:br/>
              <w:t xml:space="preserve">Bogotá </w:t>
            </w:r>
            <w:r w:rsidRPr="00295869">
              <w:rPr>
                <w:rFonts w:cs="Arial"/>
                <w:sz w:val="18"/>
                <w:szCs w:val="18"/>
              </w:rPr>
              <w:br/>
              <w:t xml:space="preserve">Bolívar </w:t>
            </w:r>
            <w:r w:rsidRPr="00295869">
              <w:rPr>
                <w:rFonts w:cs="Arial"/>
                <w:sz w:val="18"/>
                <w:szCs w:val="18"/>
              </w:rPr>
              <w:br/>
              <w:t>Sucre</w:t>
            </w:r>
          </w:p>
        </w:tc>
        <w:tc>
          <w:tcPr>
            <w:tcW w:w="2126" w:type="dxa"/>
            <w:vAlign w:val="center"/>
            <w:hideMark/>
          </w:tcPr>
          <w:p w14:paraId="03DE5782" w14:textId="77777777" w:rsidR="002D2D91" w:rsidRPr="00295869" w:rsidRDefault="00295869" w:rsidP="000F042D">
            <w:pPr>
              <w:jc w:val="both"/>
              <w:rPr>
                <w:rFonts w:cs="Arial"/>
                <w:sz w:val="18"/>
                <w:szCs w:val="18"/>
              </w:rPr>
            </w:pPr>
            <w:r w:rsidRPr="00295869">
              <w:rPr>
                <w:rFonts w:cs="Arial"/>
                <w:sz w:val="18"/>
                <w:szCs w:val="18"/>
              </w:rPr>
              <w:t xml:space="preserve">3 Casos - Promedio Cinco Madres Comunitarias Seguimiento </w:t>
            </w:r>
          </w:p>
        </w:tc>
        <w:tc>
          <w:tcPr>
            <w:tcW w:w="1073" w:type="dxa"/>
            <w:noWrap/>
            <w:vAlign w:val="center"/>
            <w:hideMark/>
          </w:tcPr>
          <w:p w14:paraId="03CFC80F" w14:textId="77777777" w:rsidR="002D2D91" w:rsidRPr="00295869" w:rsidRDefault="00295869" w:rsidP="000F042D">
            <w:pPr>
              <w:jc w:val="both"/>
              <w:rPr>
                <w:rFonts w:cs="Arial"/>
                <w:sz w:val="18"/>
                <w:szCs w:val="18"/>
              </w:rPr>
            </w:pPr>
            <w:r w:rsidRPr="00295869">
              <w:rPr>
                <w:rFonts w:cs="Arial"/>
                <w:sz w:val="18"/>
                <w:szCs w:val="18"/>
              </w:rPr>
              <w:t>Cumplido</w:t>
            </w:r>
          </w:p>
        </w:tc>
      </w:tr>
      <w:tr w:rsidR="002D2D91" w:rsidRPr="00295869" w14:paraId="7980BF12" w14:textId="77777777" w:rsidTr="00295869">
        <w:trPr>
          <w:trHeight w:val="19"/>
        </w:trPr>
        <w:tc>
          <w:tcPr>
            <w:tcW w:w="1319" w:type="dxa"/>
            <w:vMerge/>
            <w:vAlign w:val="center"/>
            <w:hideMark/>
          </w:tcPr>
          <w:p w14:paraId="4322B59C" w14:textId="77777777" w:rsidR="002D2D91" w:rsidRPr="00295869" w:rsidRDefault="002D2D91" w:rsidP="000F042D">
            <w:pPr>
              <w:jc w:val="both"/>
              <w:rPr>
                <w:rFonts w:cs="Arial"/>
                <w:sz w:val="18"/>
                <w:szCs w:val="18"/>
              </w:rPr>
            </w:pPr>
          </w:p>
        </w:tc>
        <w:tc>
          <w:tcPr>
            <w:tcW w:w="1622" w:type="dxa"/>
            <w:noWrap/>
            <w:vAlign w:val="center"/>
            <w:hideMark/>
          </w:tcPr>
          <w:p w14:paraId="259DE7A8" w14:textId="77777777" w:rsidR="002D2D91" w:rsidRPr="00295869" w:rsidRDefault="00295869" w:rsidP="000F042D">
            <w:pPr>
              <w:jc w:val="both"/>
              <w:rPr>
                <w:rFonts w:cs="Arial"/>
                <w:sz w:val="18"/>
                <w:szCs w:val="18"/>
              </w:rPr>
            </w:pPr>
            <w:r w:rsidRPr="00295869">
              <w:rPr>
                <w:rFonts w:cs="Arial"/>
                <w:sz w:val="18"/>
                <w:szCs w:val="18"/>
              </w:rPr>
              <w:t>E-2017-424556-0101</w:t>
            </w:r>
          </w:p>
        </w:tc>
        <w:tc>
          <w:tcPr>
            <w:tcW w:w="1737" w:type="dxa"/>
            <w:noWrap/>
            <w:vAlign w:val="center"/>
            <w:hideMark/>
          </w:tcPr>
          <w:p w14:paraId="35CCE489" w14:textId="77777777" w:rsidR="002D2D91" w:rsidRPr="00295869" w:rsidRDefault="00295869" w:rsidP="000F042D">
            <w:pPr>
              <w:jc w:val="both"/>
              <w:rPr>
                <w:rFonts w:cs="Arial"/>
                <w:sz w:val="18"/>
                <w:szCs w:val="18"/>
              </w:rPr>
            </w:pPr>
            <w:r w:rsidRPr="00295869">
              <w:rPr>
                <w:rFonts w:cs="Arial"/>
                <w:sz w:val="18"/>
                <w:szCs w:val="18"/>
              </w:rPr>
              <w:t>S-2017-589681-0101</w:t>
            </w:r>
          </w:p>
        </w:tc>
        <w:tc>
          <w:tcPr>
            <w:tcW w:w="1701" w:type="dxa"/>
            <w:noWrap/>
            <w:vAlign w:val="center"/>
            <w:hideMark/>
          </w:tcPr>
          <w:p w14:paraId="106820B5" w14:textId="77777777" w:rsidR="002D2D91" w:rsidRPr="00295869" w:rsidRDefault="00295869" w:rsidP="000F042D">
            <w:pPr>
              <w:jc w:val="both"/>
              <w:rPr>
                <w:rFonts w:cs="Arial"/>
                <w:sz w:val="18"/>
                <w:szCs w:val="18"/>
              </w:rPr>
            </w:pPr>
            <w:r w:rsidRPr="00295869">
              <w:rPr>
                <w:rFonts w:cs="Arial"/>
                <w:sz w:val="18"/>
                <w:szCs w:val="18"/>
              </w:rPr>
              <w:t xml:space="preserve">Magdalena Hoyos </w:t>
            </w:r>
          </w:p>
        </w:tc>
        <w:tc>
          <w:tcPr>
            <w:tcW w:w="2126" w:type="dxa"/>
            <w:noWrap/>
            <w:vAlign w:val="center"/>
            <w:hideMark/>
          </w:tcPr>
          <w:p w14:paraId="05BB776E" w14:textId="77777777" w:rsidR="002D2D91" w:rsidRPr="00295869" w:rsidRDefault="00295869" w:rsidP="000F042D">
            <w:pPr>
              <w:jc w:val="both"/>
              <w:rPr>
                <w:rFonts w:cs="Arial"/>
                <w:sz w:val="18"/>
                <w:szCs w:val="18"/>
              </w:rPr>
            </w:pPr>
            <w:r w:rsidRPr="00295869">
              <w:rPr>
                <w:rFonts w:cs="Arial"/>
                <w:sz w:val="18"/>
                <w:szCs w:val="18"/>
              </w:rPr>
              <w:t xml:space="preserve">1 Caso </w:t>
            </w:r>
          </w:p>
        </w:tc>
        <w:tc>
          <w:tcPr>
            <w:tcW w:w="1073" w:type="dxa"/>
            <w:noWrap/>
            <w:vAlign w:val="center"/>
            <w:hideMark/>
          </w:tcPr>
          <w:p w14:paraId="03E168DE" w14:textId="77777777" w:rsidR="002D2D91" w:rsidRPr="00295869" w:rsidRDefault="00295869" w:rsidP="000F042D">
            <w:pPr>
              <w:jc w:val="both"/>
              <w:rPr>
                <w:rFonts w:cs="Arial"/>
                <w:sz w:val="18"/>
                <w:szCs w:val="18"/>
              </w:rPr>
            </w:pPr>
            <w:r w:rsidRPr="00295869">
              <w:rPr>
                <w:rFonts w:cs="Arial"/>
                <w:sz w:val="18"/>
                <w:szCs w:val="18"/>
              </w:rPr>
              <w:t>Cumplido</w:t>
            </w:r>
          </w:p>
        </w:tc>
      </w:tr>
      <w:tr w:rsidR="002D2D91" w:rsidRPr="00295869" w14:paraId="1034C500" w14:textId="77777777" w:rsidTr="00295869">
        <w:trPr>
          <w:trHeight w:val="19"/>
        </w:trPr>
        <w:tc>
          <w:tcPr>
            <w:tcW w:w="1319" w:type="dxa"/>
            <w:vMerge/>
            <w:vAlign w:val="center"/>
            <w:hideMark/>
          </w:tcPr>
          <w:p w14:paraId="5B2F1F1B" w14:textId="77777777" w:rsidR="002D2D91" w:rsidRPr="00295869" w:rsidRDefault="002D2D91" w:rsidP="000F042D">
            <w:pPr>
              <w:jc w:val="both"/>
              <w:rPr>
                <w:rFonts w:cs="Arial"/>
                <w:sz w:val="18"/>
                <w:szCs w:val="18"/>
              </w:rPr>
            </w:pPr>
          </w:p>
        </w:tc>
        <w:tc>
          <w:tcPr>
            <w:tcW w:w="1622" w:type="dxa"/>
            <w:noWrap/>
            <w:vAlign w:val="center"/>
            <w:hideMark/>
          </w:tcPr>
          <w:p w14:paraId="39C93B88" w14:textId="77777777" w:rsidR="002D2D91" w:rsidRPr="00295869" w:rsidRDefault="00295869" w:rsidP="000F042D">
            <w:pPr>
              <w:jc w:val="both"/>
              <w:rPr>
                <w:rFonts w:cs="Arial"/>
                <w:sz w:val="18"/>
                <w:szCs w:val="18"/>
              </w:rPr>
            </w:pPr>
            <w:r w:rsidRPr="00295869">
              <w:rPr>
                <w:rFonts w:cs="Arial"/>
                <w:sz w:val="18"/>
                <w:szCs w:val="18"/>
              </w:rPr>
              <w:t>E-2017-610840-0101</w:t>
            </w:r>
          </w:p>
        </w:tc>
        <w:tc>
          <w:tcPr>
            <w:tcW w:w="1737" w:type="dxa"/>
            <w:noWrap/>
            <w:vAlign w:val="center"/>
            <w:hideMark/>
          </w:tcPr>
          <w:p w14:paraId="77FD9962" w14:textId="77777777" w:rsidR="002D2D91" w:rsidRPr="00295869" w:rsidRDefault="00295869" w:rsidP="000F042D">
            <w:pPr>
              <w:jc w:val="both"/>
              <w:rPr>
                <w:rFonts w:cs="Arial"/>
                <w:sz w:val="18"/>
                <w:szCs w:val="18"/>
              </w:rPr>
            </w:pPr>
            <w:r w:rsidRPr="00295869">
              <w:rPr>
                <w:rFonts w:cs="Arial"/>
                <w:sz w:val="18"/>
                <w:szCs w:val="18"/>
              </w:rPr>
              <w:t>S-2017-692118-0101</w:t>
            </w:r>
          </w:p>
        </w:tc>
        <w:tc>
          <w:tcPr>
            <w:tcW w:w="1701" w:type="dxa"/>
            <w:vAlign w:val="center"/>
            <w:hideMark/>
          </w:tcPr>
          <w:p w14:paraId="56F241A8" w14:textId="77777777" w:rsidR="002D2D91" w:rsidRPr="00295869" w:rsidRDefault="00295869" w:rsidP="000F042D">
            <w:pPr>
              <w:jc w:val="both"/>
              <w:rPr>
                <w:rFonts w:cs="Arial"/>
                <w:sz w:val="18"/>
                <w:szCs w:val="18"/>
              </w:rPr>
            </w:pPr>
            <w:r w:rsidRPr="00295869">
              <w:rPr>
                <w:rFonts w:cs="Arial"/>
                <w:sz w:val="18"/>
                <w:szCs w:val="18"/>
              </w:rPr>
              <w:t xml:space="preserve">Boyacá </w:t>
            </w:r>
            <w:r w:rsidRPr="00295869">
              <w:rPr>
                <w:rFonts w:cs="Arial"/>
                <w:sz w:val="18"/>
                <w:szCs w:val="18"/>
              </w:rPr>
              <w:br/>
              <w:t>Santander</w:t>
            </w:r>
            <w:r w:rsidRPr="00295869">
              <w:rPr>
                <w:rFonts w:cs="Arial"/>
                <w:sz w:val="18"/>
                <w:szCs w:val="18"/>
              </w:rPr>
              <w:br/>
              <w:t>Sucre</w:t>
            </w:r>
            <w:r w:rsidRPr="00295869">
              <w:rPr>
                <w:rFonts w:cs="Arial"/>
                <w:sz w:val="18"/>
                <w:szCs w:val="18"/>
              </w:rPr>
              <w:br/>
              <w:t>Tolima</w:t>
            </w:r>
          </w:p>
        </w:tc>
        <w:tc>
          <w:tcPr>
            <w:tcW w:w="2126" w:type="dxa"/>
            <w:vAlign w:val="center"/>
            <w:hideMark/>
          </w:tcPr>
          <w:p w14:paraId="26CDAA04" w14:textId="77777777" w:rsidR="002D2D91" w:rsidRPr="00295869" w:rsidRDefault="00295869" w:rsidP="000F042D">
            <w:pPr>
              <w:jc w:val="both"/>
              <w:rPr>
                <w:rFonts w:cs="Arial"/>
                <w:sz w:val="18"/>
                <w:szCs w:val="18"/>
              </w:rPr>
            </w:pPr>
            <w:r w:rsidRPr="00295869">
              <w:rPr>
                <w:rFonts w:cs="Arial"/>
                <w:sz w:val="18"/>
                <w:szCs w:val="18"/>
              </w:rPr>
              <w:t xml:space="preserve">8 Casos - </w:t>
            </w:r>
            <w:r>
              <w:rPr>
                <w:rFonts w:cs="Arial"/>
                <w:sz w:val="18"/>
                <w:szCs w:val="18"/>
              </w:rPr>
              <w:t>Seguimiento Supervisores d</w:t>
            </w:r>
            <w:r w:rsidRPr="00295869">
              <w:rPr>
                <w:rFonts w:cs="Arial"/>
                <w:sz w:val="18"/>
                <w:szCs w:val="18"/>
              </w:rPr>
              <w:t xml:space="preserve">e Contratos </w:t>
            </w:r>
          </w:p>
        </w:tc>
        <w:tc>
          <w:tcPr>
            <w:tcW w:w="1073" w:type="dxa"/>
            <w:noWrap/>
            <w:vAlign w:val="center"/>
            <w:hideMark/>
          </w:tcPr>
          <w:p w14:paraId="3B002914" w14:textId="77777777" w:rsidR="002D2D91" w:rsidRPr="00295869" w:rsidRDefault="00295869" w:rsidP="000F042D">
            <w:pPr>
              <w:jc w:val="both"/>
              <w:rPr>
                <w:rFonts w:cs="Arial"/>
                <w:sz w:val="18"/>
                <w:szCs w:val="18"/>
              </w:rPr>
            </w:pPr>
            <w:r w:rsidRPr="00295869">
              <w:rPr>
                <w:rFonts w:cs="Arial"/>
                <w:sz w:val="18"/>
                <w:szCs w:val="18"/>
              </w:rPr>
              <w:t xml:space="preserve">Cumplido </w:t>
            </w:r>
          </w:p>
        </w:tc>
      </w:tr>
      <w:tr w:rsidR="002D2D91" w:rsidRPr="00295869" w14:paraId="3D56A970" w14:textId="77777777" w:rsidTr="00295869">
        <w:trPr>
          <w:trHeight w:val="19"/>
        </w:trPr>
        <w:tc>
          <w:tcPr>
            <w:tcW w:w="1319" w:type="dxa"/>
            <w:vMerge w:val="restart"/>
            <w:vAlign w:val="center"/>
            <w:hideMark/>
          </w:tcPr>
          <w:p w14:paraId="53765795" w14:textId="77777777" w:rsidR="002D2D91" w:rsidRPr="00295869" w:rsidRDefault="00295869" w:rsidP="000F042D">
            <w:pPr>
              <w:jc w:val="both"/>
              <w:rPr>
                <w:rFonts w:cs="Arial"/>
                <w:sz w:val="18"/>
                <w:szCs w:val="18"/>
              </w:rPr>
            </w:pPr>
            <w:r w:rsidRPr="00295869">
              <w:rPr>
                <w:rFonts w:cs="Arial"/>
                <w:sz w:val="18"/>
                <w:szCs w:val="18"/>
              </w:rPr>
              <w:t xml:space="preserve">Peticiones Personas Naturales </w:t>
            </w:r>
          </w:p>
        </w:tc>
        <w:tc>
          <w:tcPr>
            <w:tcW w:w="1622" w:type="dxa"/>
            <w:vMerge w:val="restart"/>
            <w:vAlign w:val="center"/>
            <w:hideMark/>
          </w:tcPr>
          <w:p w14:paraId="7E0ACD03" w14:textId="77777777" w:rsidR="002D2D91" w:rsidRPr="00295869" w:rsidRDefault="00295869" w:rsidP="000F042D">
            <w:pPr>
              <w:jc w:val="both"/>
              <w:rPr>
                <w:rFonts w:cs="Arial"/>
                <w:sz w:val="18"/>
                <w:szCs w:val="18"/>
              </w:rPr>
            </w:pPr>
            <w:r w:rsidRPr="00295869">
              <w:rPr>
                <w:rFonts w:cs="Arial"/>
                <w:sz w:val="18"/>
                <w:szCs w:val="18"/>
              </w:rPr>
              <w:t xml:space="preserve">Peticiones Correos Electrónicos Regionales </w:t>
            </w:r>
          </w:p>
        </w:tc>
        <w:tc>
          <w:tcPr>
            <w:tcW w:w="1737" w:type="dxa"/>
            <w:vAlign w:val="center"/>
            <w:hideMark/>
          </w:tcPr>
          <w:p w14:paraId="7F67DCC7" w14:textId="77777777" w:rsidR="002D2D91" w:rsidRPr="00295869" w:rsidRDefault="00295869" w:rsidP="000F042D">
            <w:pPr>
              <w:jc w:val="both"/>
              <w:rPr>
                <w:rFonts w:cs="Arial"/>
                <w:sz w:val="18"/>
                <w:szCs w:val="18"/>
              </w:rPr>
            </w:pPr>
            <w:r>
              <w:rPr>
                <w:rFonts w:cs="Arial"/>
                <w:sz w:val="18"/>
                <w:szCs w:val="18"/>
              </w:rPr>
              <w:t>Revisión Resoluciones de Cierre d</w:t>
            </w:r>
            <w:r w:rsidRPr="00295869">
              <w:rPr>
                <w:rFonts w:cs="Arial"/>
                <w:sz w:val="18"/>
                <w:szCs w:val="18"/>
              </w:rPr>
              <w:t xml:space="preserve">e Hogares Comunitarios </w:t>
            </w:r>
          </w:p>
        </w:tc>
        <w:tc>
          <w:tcPr>
            <w:tcW w:w="1701" w:type="dxa"/>
            <w:vMerge w:val="restart"/>
            <w:noWrap/>
            <w:vAlign w:val="center"/>
            <w:hideMark/>
          </w:tcPr>
          <w:p w14:paraId="4E8DC5B0" w14:textId="77777777" w:rsidR="002D2D91" w:rsidRPr="00295869" w:rsidRDefault="00295869" w:rsidP="000F042D">
            <w:pPr>
              <w:jc w:val="both"/>
              <w:rPr>
                <w:rFonts w:cs="Arial"/>
                <w:sz w:val="18"/>
                <w:szCs w:val="18"/>
              </w:rPr>
            </w:pPr>
            <w:r w:rsidRPr="00295869">
              <w:rPr>
                <w:rFonts w:cs="Arial"/>
                <w:sz w:val="18"/>
                <w:szCs w:val="18"/>
              </w:rPr>
              <w:t xml:space="preserve">Total </w:t>
            </w:r>
          </w:p>
        </w:tc>
        <w:tc>
          <w:tcPr>
            <w:tcW w:w="2126" w:type="dxa"/>
            <w:vMerge w:val="restart"/>
            <w:vAlign w:val="center"/>
            <w:hideMark/>
          </w:tcPr>
          <w:p w14:paraId="2FE5D378" w14:textId="77777777" w:rsidR="002D2D91" w:rsidRPr="00295869" w:rsidRDefault="00295869" w:rsidP="000F042D">
            <w:pPr>
              <w:jc w:val="both"/>
              <w:rPr>
                <w:rFonts w:cs="Arial"/>
                <w:sz w:val="18"/>
                <w:szCs w:val="18"/>
              </w:rPr>
            </w:pPr>
            <w:r w:rsidRPr="00295869">
              <w:rPr>
                <w:rFonts w:cs="Arial"/>
                <w:sz w:val="18"/>
                <w:szCs w:val="18"/>
              </w:rPr>
              <w:t>150</w:t>
            </w:r>
          </w:p>
        </w:tc>
        <w:tc>
          <w:tcPr>
            <w:tcW w:w="1073" w:type="dxa"/>
            <w:vMerge w:val="restart"/>
            <w:noWrap/>
            <w:vAlign w:val="center"/>
            <w:hideMark/>
          </w:tcPr>
          <w:p w14:paraId="1EEE76F7" w14:textId="77777777" w:rsidR="002D2D91" w:rsidRPr="00295869" w:rsidRDefault="00295869" w:rsidP="000F042D">
            <w:pPr>
              <w:jc w:val="both"/>
              <w:rPr>
                <w:rFonts w:cs="Arial"/>
                <w:sz w:val="18"/>
                <w:szCs w:val="18"/>
              </w:rPr>
            </w:pPr>
            <w:r w:rsidRPr="00295869">
              <w:rPr>
                <w:rFonts w:cs="Arial"/>
                <w:sz w:val="18"/>
                <w:szCs w:val="18"/>
              </w:rPr>
              <w:t>Cumplido</w:t>
            </w:r>
          </w:p>
        </w:tc>
      </w:tr>
      <w:tr w:rsidR="002D2D91" w:rsidRPr="00295869" w14:paraId="5C1E2711" w14:textId="77777777" w:rsidTr="00295869">
        <w:trPr>
          <w:trHeight w:val="19"/>
        </w:trPr>
        <w:tc>
          <w:tcPr>
            <w:tcW w:w="1319" w:type="dxa"/>
            <w:vMerge/>
            <w:vAlign w:val="center"/>
            <w:hideMark/>
          </w:tcPr>
          <w:p w14:paraId="40AF0102" w14:textId="77777777" w:rsidR="002D2D91" w:rsidRPr="00295869" w:rsidRDefault="002D2D91" w:rsidP="000F042D">
            <w:pPr>
              <w:jc w:val="both"/>
              <w:rPr>
                <w:rFonts w:cs="Arial"/>
                <w:sz w:val="18"/>
                <w:szCs w:val="18"/>
              </w:rPr>
            </w:pPr>
          </w:p>
        </w:tc>
        <w:tc>
          <w:tcPr>
            <w:tcW w:w="1622" w:type="dxa"/>
            <w:vMerge/>
            <w:vAlign w:val="center"/>
            <w:hideMark/>
          </w:tcPr>
          <w:p w14:paraId="14C682F8" w14:textId="77777777" w:rsidR="002D2D91" w:rsidRPr="00295869" w:rsidRDefault="002D2D91" w:rsidP="000F042D">
            <w:pPr>
              <w:jc w:val="both"/>
              <w:rPr>
                <w:rFonts w:cs="Arial"/>
                <w:sz w:val="18"/>
                <w:szCs w:val="18"/>
              </w:rPr>
            </w:pPr>
          </w:p>
        </w:tc>
        <w:tc>
          <w:tcPr>
            <w:tcW w:w="1737" w:type="dxa"/>
            <w:vAlign w:val="center"/>
            <w:hideMark/>
          </w:tcPr>
          <w:p w14:paraId="1E9B2462" w14:textId="77777777" w:rsidR="002D2D91" w:rsidRPr="00295869" w:rsidRDefault="00295869" w:rsidP="000F042D">
            <w:pPr>
              <w:jc w:val="both"/>
              <w:rPr>
                <w:rFonts w:cs="Arial"/>
                <w:sz w:val="18"/>
                <w:szCs w:val="18"/>
              </w:rPr>
            </w:pPr>
            <w:r w:rsidRPr="00295869">
              <w:rPr>
                <w:rFonts w:cs="Arial"/>
                <w:sz w:val="18"/>
                <w:szCs w:val="18"/>
              </w:rPr>
              <w:t>Asesoría Manual Operativo Modalidad Comunitaria</w:t>
            </w:r>
          </w:p>
        </w:tc>
        <w:tc>
          <w:tcPr>
            <w:tcW w:w="1701" w:type="dxa"/>
            <w:vMerge/>
            <w:vAlign w:val="center"/>
            <w:hideMark/>
          </w:tcPr>
          <w:p w14:paraId="40CF9799" w14:textId="77777777" w:rsidR="002D2D91" w:rsidRPr="00295869" w:rsidRDefault="002D2D91" w:rsidP="000F042D">
            <w:pPr>
              <w:jc w:val="both"/>
              <w:rPr>
                <w:rFonts w:cs="Arial"/>
                <w:sz w:val="18"/>
                <w:szCs w:val="18"/>
              </w:rPr>
            </w:pPr>
          </w:p>
        </w:tc>
        <w:tc>
          <w:tcPr>
            <w:tcW w:w="2126" w:type="dxa"/>
            <w:vMerge/>
            <w:vAlign w:val="center"/>
            <w:hideMark/>
          </w:tcPr>
          <w:p w14:paraId="76F793CF" w14:textId="77777777" w:rsidR="002D2D91" w:rsidRPr="00295869" w:rsidRDefault="002D2D91" w:rsidP="000F042D">
            <w:pPr>
              <w:jc w:val="both"/>
              <w:rPr>
                <w:rFonts w:cs="Arial"/>
                <w:sz w:val="18"/>
                <w:szCs w:val="18"/>
              </w:rPr>
            </w:pPr>
          </w:p>
        </w:tc>
        <w:tc>
          <w:tcPr>
            <w:tcW w:w="1073" w:type="dxa"/>
            <w:vMerge/>
            <w:vAlign w:val="center"/>
            <w:hideMark/>
          </w:tcPr>
          <w:p w14:paraId="12EE5421" w14:textId="77777777" w:rsidR="002D2D91" w:rsidRPr="00295869" w:rsidRDefault="002D2D91" w:rsidP="000F042D">
            <w:pPr>
              <w:jc w:val="both"/>
              <w:rPr>
                <w:rFonts w:cs="Arial"/>
                <w:sz w:val="18"/>
                <w:szCs w:val="18"/>
              </w:rPr>
            </w:pPr>
          </w:p>
        </w:tc>
      </w:tr>
      <w:tr w:rsidR="002D2D91" w:rsidRPr="00295869" w14:paraId="1FBFAFA1" w14:textId="77777777" w:rsidTr="00295869">
        <w:trPr>
          <w:trHeight w:val="19"/>
        </w:trPr>
        <w:tc>
          <w:tcPr>
            <w:tcW w:w="1319" w:type="dxa"/>
            <w:vMerge/>
            <w:vAlign w:val="center"/>
            <w:hideMark/>
          </w:tcPr>
          <w:p w14:paraId="0BCD900B" w14:textId="77777777" w:rsidR="002D2D91" w:rsidRPr="00295869" w:rsidRDefault="002D2D91" w:rsidP="000F042D">
            <w:pPr>
              <w:jc w:val="both"/>
              <w:rPr>
                <w:rFonts w:cs="Arial"/>
                <w:sz w:val="18"/>
                <w:szCs w:val="18"/>
              </w:rPr>
            </w:pPr>
          </w:p>
        </w:tc>
        <w:tc>
          <w:tcPr>
            <w:tcW w:w="1622" w:type="dxa"/>
            <w:vMerge/>
            <w:vAlign w:val="center"/>
            <w:hideMark/>
          </w:tcPr>
          <w:p w14:paraId="681BB9CE" w14:textId="77777777" w:rsidR="002D2D91" w:rsidRPr="00295869" w:rsidRDefault="002D2D91" w:rsidP="000F042D">
            <w:pPr>
              <w:jc w:val="both"/>
              <w:rPr>
                <w:rFonts w:cs="Arial"/>
                <w:sz w:val="18"/>
                <w:szCs w:val="18"/>
              </w:rPr>
            </w:pPr>
          </w:p>
        </w:tc>
        <w:tc>
          <w:tcPr>
            <w:tcW w:w="1737" w:type="dxa"/>
            <w:vAlign w:val="center"/>
            <w:hideMark/>
          </w:tcPr>
          <w:p w14:paraId="0AB3FC70" w14:textId="77777777" w:rsidR="002D2D91" w:rsidRPr="00295869" w:rsidRDefault="00295869" w:rsidP="000F042D">
            <w:pPr>
              <w:jc w:val="both"/>
              <w:rPr>
                <w:rFonts w:cs="Arial"/>
                <w:sz w:val="18"/>
                <w:szCs w:val="18"/>
              </w:rPr>
            </w:pPr>
            <w:r>
              <w:rPr>
                <w:rFonts w:cs="Arial"/>
                <w:sz w:val="18"/>
                <w:szCs w:val="18"/>
              </w:rPr>
              <w:t>Solicitudes de Madres Comunitarias p</w:t>
            </w:r>
            <w:r w:rsidRPr="00295869">
              <w:rPr>
                <w:rFonts w:cs="Arial"/>
                <w:sz w:val="18"/>
                <w:szCs w:val="18"/>
              </w:rPr>
              <w:t xml:space="preserve">or Correo Electrónico </w:t>
            </w:r>
          </w:p>
        </w:tc>
        <w:tc>
          <w:tcPr>
            <w:tcW w:w="1701" w:type="dxa"/>
            <w:vMerge/>
            <w:vAlign w:val="center"/>
            <w:hideMark/>
          </w:tcPr>
          <w:p w14:paraId="35E81E0B" w14:textId="77777777" w:rsidR="002D2D91" w:rsidRPr="00295869" w:rsidRDefault="002D2D91" w:rsidP="000F042D">
            <w:pPr>
              <w:jc w:val="both"/>
              <w:rPr>
                <w:rFonts w:cs="Arial"/>
                <w:sz w:val="18"/>
                <w:szCs w:val="18"/>
              </w:rPr>
            </w:pPr>
          </w:p>
        </w:tc>
        <w:tc>
          <w:tcPr>
            <w:tcW w:w="2126" w:type="dxa"/>
            <w:vMerge/>
            <w:vAlign w:val="center"/>
            <w:hideMark/>
          </w:tcPr>
          <w:p w14:paraId="24D55F2B" w14:textId="77777777" w:rsidR="002D2D91" w:rsidRPr="00295869" w:rsidRDefault="002D2D91" w:rsidP="000F042D">
            <w:pPr>
              <w:jc w:val="both"/>
              <w:rPr>
                <w:rFonts w:cs="Arial"/>
                <w:sz w:val="18"/>
                <w:szCs w:val="18"/>
              </w:rPr>
            </w:pPr>
          </w:p>
        </w:tc>
        <w:tc>
          <w:tcPr>
            <w:tcW w:w="1073" w:type="dxa"/>
            <w:vMerge/>
            <w:vAlign w:val="center"/>
            <w:hideMark/>
          </w:tcPr>
          <w:p w14:paraId="28B0BFED" w14:textId="77777777" w:rsidR="002D2D91" w:rsidRPr="00295869" w:rsidRDefault="002D2D91" w:rsidP="000F042D">
            <w:pPr>
              <w:jc w:val="both"/>
              <w:rPr>
                <w:rFonts w:cs="Arial"/>
                <w:sz w:val="18"/>
                <w:szCs w:val="18"/>
              </w:rPr>
            </w:pPr>
          </w:p>
        </w:tc>
      </w:tr>
      <w:tr w:rsidR="002D2D91" w:rsidRPr="00295869" w14:paraId="515C580F" w14:textId="77777777" w:rsidTr="00295869">
        <w:trPr>
          <w:trHeight w:val="19"/>
        </w:trPr>
        <w:tc>
          <w:tcPr>
            <w:tcW w:w="1319" w:type="dxa"/>
            <w:vMerge/>
            <w:vAlign w:val="center"/>
            <w:hideMark/>
          </w:tcPr>
          <w:p w14:paraId="17C186BD" w14:textId="77777777" w:rsidR="002D2D91" w:rsidRPr="00295869" w:rsidRDefault="002D2D91" w:rsidP="000F042D">
            <w:pPr>
              <w:jc w:val="both"/>
              <w:rPr>
                <w:rFonts w:cs="Arial"/>
                <w:sz w:val="18"/>
                <w:szCs w:val="18"/>
              </w:rPr>
            </w:pPr>
          </w:p>
        </w:tc>
        <w:tc>
          <w:tcPr>
            <w:tcW w:w="1622" w:type="dxa"/>
            <w:vMerge/>
            <w:vAlign w:val="center"/>
            <w:hideMark/>
          </w:tcPr>
          <w:p w14:paraId="765AAC91" w14:textId="77777777" w:rsidR="002D2D91" w:rsidRPr="00295869" w:rsidRDefault="002D2D91" w:rsidP="000F042D">
            <w:pPr>
              <w:jc w:val="both"/>
              <w:rPr>
                <w:rFonts w:cs="Arial"/>
                <w:sz w:val="18"/>
                <w:szCs w:val="18"/>
              </w:rPr>
            </w:pPr>
          </w:p>
        </w:tc>
        <w:tc>
          <w:tcPr>
            <w:tcW w:w="1737" w:type="dxa"/>
            <w:vAlign w:val="center"/>
            <w:hideMark/>
          </w:tcPr>
          <w:p w14:paraId="0F9B2174" w14:textId="77777777" w:rsidR="002D2D91" w:rsidRPr="00295869" w:rsidRDefault="00295869" w:rsidP="000F042D">
            <w:pPr>
              <w:jc w:val="both"/>
              <w:rPr>
                <w:rFonts w:cs="Arial"/>
                <w:sz w:val="18"/>
                <w:szCs w:val="18"/>
              </w:rPr>
            </w:pPr>
            <w:r w:rsidRPr="00295869">
              <w:rPr>
                <w:rFonts w:cs="Arial"/>
                <w:sz w:val="18"/>
                <w:szCs w:val="18"/>
              </w:rPr>
              <w:t>Insumos - Seguimient</w:t>
            </w:r>
            <w:r>
              <w:rPr>
                <w:rFonts w:cs="Arial"/>
                <w:sz w:val="18"/>
                <w:szCs w:val="18"/>
              </w:rPr>
              <w:t>o Oficios Procuraduría General de l</w:t>
            </w:r>
            <w:r w:rsidRPr="00295869">
              <w:rPr>
                <w:rFonts w:cs="Arial"/>
                <w:sz w:val="18"/>
                <w:szCs w:val="18"/>
              </w:rPr>
              <w:t xml:space="preserve">a Nación Y Congreso </w:t>
            </w:r>
          </w:p>
        </w:tc>
        <w:tc>
          <w:tcPr>
            <w:tcW w:w="1701" w:type="dxa"/>
            <w:vMerge/>
            <w:vAlign w:val="center"/>
            <w:hideMark/>
          </w:tcPr>
          <w:p w14:paraId="4D5F0C79" w14:textId="77777777" w:rsidR="002D2D91" w:rsidRPr="00295869" w:rsidRDefault="002D2D91" w:rsidP="000F042D">
            <w:pPr>
              <w:jc w:val="both"/>
              <w:rPr>
                <w:rFonts w:cs="Arial"/>
                <w:sz w:val="18"/>
                <w:szCs w:val="18"/>
              </w:rPr>
            </w:pPr>
          </w:p>
        </w:tc>
        <w:tc>
          <w:tcPr>
            <w:tcW w:w="2126" w:type="dxa"/>
            <w:vMerge/>
            <w:vAlign w:val="center"/>
            <w:hideMark/>
          </w:tcPr>
          <w:p w14:paraId="526E53AD" w14:textId="77777777" w:rsidR="002D2D91" w:rsidRPr="00295869" w:rsidRDefault="002D2D91" w:rsidP="000F042D">
            <w:pPr>
              <w:jc w:val="both"/>
              <w:rPr>
                <w:rFonts w:cs="Arial"/>
                <w:sz w:val="18"/>
                <w:szCs w:val="18"/>
              </w:rPr>
            </w:pPr>
          </w:p>
        </w:tc>
        <w:tc>
          <w:tcPr>
            <w:tcW w:w="1073" w:type="dxa"/>
            <w:vMerge/>
            <w:vAlign w:val="center"/>
            <w:hideMark/>
          </w:tcPr>
          <w:p w14:paraId="6D8CE5E4" w14:textId="77777777" w:rsidR="002D2D91" w:rsidRPr="00295869" w:rsidRDefault="002D2D91" w:rsidP="000F042D">
            <w:pPr>
              <w:jc w:val="both"/>
              <w:rPr>
                <w:rFonts w:cs="Arial"/>
                <w:sz w:val="18"/>
                <w:szCs w:val="18"/>
              </w:rPr>
            </w:pPr>
          </w:p>
        </w:tc>
      </w:tr>
      <w:tr w:rsidR="002D2D91" w:rsidRPr="00295869" w14:paraId="7D3980CA" w14:textId="77777777" w:rsidTr="00295869">
        <w:trPr>
          <w:trHeight w:val="19"/>
        </w:trPr>
        <w:tc>
          <w:tcPr>
            <w:tcW w:w="2941" w:type="dxa"/>
            <w:gridSpan w:val="2"/>
            <w:vAlign w:val="center"/>
            <w:hideMark/>
          </w:tcPr>
          <w:p w14:paraId="5EAB1795" w14:textId="77777777" w:rsidR="002D2D91" w:rsidRPr="00295869" w:rsidRDefault="00295869" w:rsidP="000F042D">
            <w:pPr>
              <w:jc w:val="both"/>
              <w:rPr>
                <w:rFonts w:cs="Arial"/>
                <w:sz w:val="18"/>
                <w:szCs w:val="18"/>
              </w:rPr>
            </w:pPr>
            <w:r w:rsidRPr="00295869">
              <w:rPr>
                <w:rFonts w:cs="Arial"/>
                <w:sz w:val="18"/>
                <w:szCs w:val="18"/>
              </w:rPr>
              <w:t>Total Peticiones Sindicato</w:t>
            </w:r>
          </w:p>
        </w:tc>
        <w:tc>
          <w:tcPr>
            <w:tcW w:w="6637" w:type="dxa"/>
            <w:gridSpan w:val="4"/>
            <w:noWrap/>
            <w:vAlign w:val="center"/>
            <w:hideMark/>
          </w:tcPr>
          <w:p w14:paraId="64B48AB0" w14:textId="77777777" w:rsidR="002D2D91" w:rsidRPr="00295869" w:rsidRDefault="00295869" w:rsidP="000F042D">
            <w:pPr>
              <w:jc w:val="both"/>
              <w:rPr>
                <w:rFonts w:cs="Arial"/>
                <w:sz w:val="18"/>
                <w:szCs w:val="18"/>
              </w:rPr>
            </w:pPr>
            <w:r w:rsidRPr="00295869">
              <w:rPr>
                <w:rFonts w:cs="Arial"/>
                <w:sz w:val="18"/>
                <w:szCs w:val="18"/>
              </w:rPr>
              <w:t>57</w:t>
            </w:r>
          </w:p>
        </w:tc>
      </w:tr>
      <w:tr w:rsidR="002D2D91" w:rsidRPr="00295869" w14:paraId="6E4742A7" w14:textId="77777777" w:rsidTr="00295869">
        <w:trPr>
          <w:trHeight w:val="19"/>
        </w:trPr>
        <w:tc>
          <w:tcPr>
            <w:tcW w:w="2941" w:type="dxa"/>
            <w:gridSpan w:val="2"/>
            <w:vAlign w:val="center"/>
            <w:hideMark/>
          </w:tcPr>
          <w:p w14:paraId="220EB314" w14:textId="77777777" w:rsidR="002D2D91" w:rsidRPr="00295869" w:rsidRDefault="00295869" w:rsidP="000F042D">
            <w:pPr>
              <w:jc w:val="both"/>
              <w:rPr>
                <w:rFonts w:cs="Arial"/>
                <w:sz w:val="18"/>
                <w:szCs w:val="18"/>
              </w:rPr>
            </w:pPr>
            <w:r>
              <w:rPr>
                <w:rFonts w:cs="Arial"/>
                <w:sz w:val="18"/>
                <w:szCs w:val="18"/>
              </w:rPr>
              <w:t>Total de Oficios Tramitados desde l</w:t>
            </w:r>
            <w:r w:rsidRPr="00295869">
              <w:rPr>
                <w:rFonts w:cs="Arial"/>
                <w:sz w:val="18"/>
                <w:szCs w:val="18"/>
              </w:rPr>
              <w:t xml:space="preserve">a Modalidad Comunitaria Allegados Por Medio Físico - </w:t>
            </w:r>
            <w:r>
              <w:rPr>
                <w:rFonts w:cs="Arial"/>
                <w:sz w:val="18"/>
                <w:szCs w:val="18"/>
              </w:rPr>
              <w:t>c</w:t>
            </w:r>
            <w:r w:rsidRPr="00295869">
              <w:rPr>
                <w:rFonts w:cs="Arial"/>
                <w:sz w:val="18"/>
                <w:szCs w:val="18"/>
              </w:rPr>
              <w:t>on Radicado</w:t>
            </w:r>
          </w:p>
        </w:tc>
        <w:tc>
          <w:tcPr>
            <w:tcW w:w="6637" w:type="dxa"/>
            <w:gridSpan w:val="4"/>
            <w:noWrap/>
            <w:vAlign w:val="center"/>
            <w:hideMark/>
          </w:tcPr>
          <w:p w14:paraId="28F8DD1C" w14:textId="77777777" w:rsidR="002D2D91" w:rsidRPr="00295869" w:rsidRDefault="00295869" w:rsidP="000F042D">
            <w:pPr>
              <w:jc w:val="both"/>
              <w:rPr>
                <w:rFonts w:cs="Arial"/>
                <w:sz w:val="18"/>
                <w:szCs w:val="18"/>
              </w:rPr>
            </w:pPr>
            <w:r w:rsidRPr="00295869">
              <w:rPr>
                <w:rFonts w:cs="Arial"/>
                <w:sz w:val="18"/>
                <w:szCs w:val="18"/>
              </w:rPr>
              <w:t>195</w:t>
            </w:r>
          </w:p>
        </w:tc>
      </w:tr>
      <w:tr w:rsidR="002D2D91" w:rsidRPr="00295869" w14:paraId="456F5ADA" w14:textId="77777777" w:rsidTr="00295869">
        <w:trPr>
          <w:trHeight w:val="19"/>
        </w:trPr>
        <w:tc>
          <w:tcPr>
            <w:tcW w:w="2941" w:type="dxa"/>
            <w:gridSpan w:val="2"/>
            <w:vAlign w:val="center"/>
            <w:hideMark/>
          </w:tcPr>
          <w:p w14:paraId="3ED4E572" w14:textId="77777777" w:rsidR="002D2D91" w:rsidRPr="00295869" w:rsidRDefault="00295869" w:rsidP="000F042D">
            <w:pPr>
              <w:jc w:val="both"/>
              <w:rPr>
                <w:rFonts w:cs="Arial"/>
                <w:sz w:val="18"/>
                <w:szCs w:val="18"/>
              </w:rPr>
            </w:pPr>
            <w:r>
              <w:rPr>
                <w:rFonts w:cs="Arial"/>
                <w:sz w:val="18"/>
                <w:szCs w:val="18"/>
              </w:rPr>
              <w:t>Total d</w:t>
            </w:r>
            <w:r w:rsidRPr="00295869">
              <w:rPr>
                <w:rFonts w:cs="Arial"/>
                <w:sz w:val="18"/>
                <w:szCs w:val="18"/>
              </w:rPr>
              <w:t>e C</w:t>
            </w:r>
            <w:r>
              <w:rPr>
                <w:rFonts w:cs="Arial"/>
                <w:sz w:val="18"/>
                <w:szCs w:val="18"/>
              </w:rPr>
              <w:t>orreos Electrónicos Tramitados por l</w:t>
            </w:r>
            <w:r w:rsidRPr="00295869">
              <w:rPr>
                <w:rFonts w:cs="Arial"/>
                <w:sz w:val="18"/>
                <w:szCs w:val="18"/>
              </w:rPr>
              <w:t>a Modalidad Comunitaria - Correo Dina Rodriguez - Juan Carlos Buitrago- Juan Felipe Valencia</w:t>
            </w:r>
          </w:p>
        </w:tc>
        <w:tc>
          <w:tcPr>
            <w:tcW w:w="6637" w:type="dxa"/>
            <w:gridSpan w:val="4"/>
            <w:noWrap/>
            <w:vAlign w:val="center"/>
            <w:hideMark/>
          </w:tcPr>
          <w:p w14:paraId="08732C18" w14:textId="77777777" w:rsidR="002D2D91" w:rsidRPr="00295869" w:rsidRDefault="00295869" w:rsidP="000F042D">
            <w:pPr>
              <w:jc w:val="both"/>
              <w:rPr>
                <w:rFonts w:cs="Arial"/>
                <w:sz w:val="18"/>
                <w:szCs w:val="18"/>
              </w:rPr>
            </w:pPr>
            <w:r w:rsidRPr="00295869">
              <w:rPr>
                <w:rFonts w:cs="Arial"/>
                <w:sz w:val="18"/>
                <w:szCs w:val="18"/>
              </w:rPr>
              <w:t>150</w:t>
            </w:r>
          </w:p>
        </w:tc>
      </w:tr>
      <w:tr w:rsidR="002D2D91" w:rsidRPr="00295869" w14:paraId="3030B711" w14:textId="77777777" w:rsidTr="00295869">
        <w:trPr>
          <w:trHeight w:val="19"/>
        </w:trPr>
        <w:tc>
          <w:tcPr>
            <w:tcW w:w="2941" w:type="dxa"/>
            <w:gridSpan w:val="2"/>
            <w:noWrap/>
            <w:vAlign w:val="center"/>
            <w:hideMark/>
          </w:tcPr>
          <w:p w14:paraId="5BFD37A2" w14:textId="77777777" w:rsidR="002D2D91" w:rsidRPr="00295869" w:rsidRDefault="00295869" w:rsidP="000F042D">
            <w:pPr>
              <w:jc w:val="both"/>
              <w:rPr>
                <w:rFonts w:cs="Arial"/>
                <w:sz w:val="18"/>
                <w:szCs w:val="18"/>
              </w:rPr>
            </w:pPr>
            <w:r>
              <w:rPr>
                <w:rFonts w:cs="Arial"/>
                <w:sz w:val="18"/>
                <w:szCs w:val="18"/>
              </w:rPr>
              <w:t>Total d</w:t>
            </w:r>
            <w:r w:rsidRPr="00295869">
              <w:rPr>
                <w:rFonts w:cs="Arial"/>
                <w:sz w:val="18"/>
                <w:szCs w:val="18"/>
              </w:rPr>
              <w:t>e SIM</w:t>
            </w:r>
            <w:r>
              <w:rPr>
                <w:rFonts w:cs="Arial"/>
                <w:sz w:val="18"/>
                <w:szCs w:val="18"/>
              </w:rPr>
              <w:t xml:space="preserve"> Tramitados por l</w:t>
            </w:r>
            <w:r w:rsidRPr="00295869">
              <w:rPr>
                <w:rFonts w:cs="Arial"/>
                <w:sz w:val="18"/>
                <w:szCs w:val="18"/>
              </w:rPr>
              <w:t>a Modalidad Comunitaria</w:t>
            </w:r>
          </w:p>
        </w:tc>
        <w:tc>
          <w:tcPr>
            <w:tcW w:w="6637" w:type="dxa"/>
            <w:gridSpan w:val="4"/>
            <w:noWrap/>
            <w:vAlign w:val="center"/>
            <w:hideMark/>
          </w:tcPr>
          <w:p w14:paraId="1C4C24E9" w14:textId="77777777" w:rsidR="002D2D91" w:rsidRPr="00295869" w:rsidRDefault="00295869" w:rsidP="000F042D">
            <w:pPr>
              <w:jc w:val="both"/>
              <w:rPr>
                <w:rFonts w:cs="Arial"/>
                <w:sz w:val="18"/>
                <w:szCs w:val="18"/>
              </w:rPr>
            </w:pPr>
            <w:r w:rsidRPr="00295869">
              <w:rPr>
                <w:rFonts w:cs="Arial"/>
                <w:sz w:val="18"/>
                <w:szCs w:val="18"/>
              </w:rPr>
              <w:t>11</w:t>
            </w:r>
          </w:p>
        </w:tc>
      </w:tr>
    </w:tbl>
    <w:p w14:paraId="57EBD866" w14:textId="77777777" w:rsidR="002D2D91" w:rsidRPr="00295869" w:rsidRDefault="002D2D91" w:rsidP="002D2D91">
      <w:pPr>
        <w:jc w:val="both"/>
        <w:rPr>
          <w:rFonts w:cs="Arial"/>
          <w:sz w:val="16"/>
          <w:szCs w:val="16"/>
        </w:rPr>
      </w:pPr>
      <w:r w:rsidRPr="00295869">
        <w:rPr>
          <w:rFonts w:cs="Arial"/>
          <w:sz w:val="16"/>
          <w:szCs w:val="16"/>
        </w:rPr>
        <w:t>Fuente: Subdirección de operación para la atención a la Primera Infancia, corte 31 de diciembre de 2017</w:t>
      </w:r>
    </w:p>
    <w:p w14:paraId="0DD99700" w14:textId="77777777" w:rsidR="002D2D91" w:rsidRPr="007608C2" w:rsidRDefault="002D2D91" w:rsidP="002D2D91">
      <w:pPr>
        <w:jc w:val="both"/>
        <w:rPr>
          <w:rFonts w:cs="Arial"/>
          <w:u w:val="single"/>
        </w:rPr>
      </w:pPr>
      <w:r w:rsidRPr="007608C2">
        <w:rPr>
          <w:rFonts w:cs="Arial"/>
          <w:u w:val="single"/>
        </w:rPr>
        <w:t>Subsidio de la Subcuenta de Subsistencia del Fondo de Solidaridad Pensional.</w:t>
      </w:r>
    </w:p>
    <w:p w14:paraId="6F829B96" w14:textId="77777777" w:rsidR="002D2D91" w:rsidRPr="007608C2" w:rsidRDefault="002D2D91" w:rsidP="002D2D91">
      <w:pPr>
        <w:jc w:val="both"/>
        <w:rPr>
          <w:rFonts w:cs="Arial"/>
        </w:rPr>
      </w:pPr>
      <w:r w:rsidRPr="007608C2">
        <w:rPr>
          <w:rFonts w:cs="Arial"/>
        </w:rPr>
        <w:t xml:space="preserve">Para la vigencia 2017 se realizaron seis (6) pagos del Subsidio de la Subcuenta de Subsistencia del Fondo de Solidaridad Pensional desagregados de la siguiente manera: </w:t>
      </w:r>
      <w:r w:rsidRPr="007608C2">
        <w:rPr>
          <w:rFonts w:cs="Arial"/>
        </w:rPr>
        <w:fldChar w:fldCharType="begin"/>
      </w:r>
      <w:r w:rsidRPr="007608C2">
        <w:rPr>
          <w:rFonts w:cs="Arial"/>
        </w:rPr>
        <w:instrText xml:space="preserve"> LINK Excel.Sheet.12 "C:\\Users\\juan.valencia\\AppData\\Local\\Microsoft\\Windows\\INetCache\\CONGRESO\\2017\\DATOS SUBSIDIO .xlsx" "cofinanciación ICBF !F32C4:F39C5" \a \f 4 \h  \* MERGEFORMAT </w:instrText>
      </w:r>
      <w:r w:rsidRPr="007608C2">
        <w:rPr>
          <w:rFonts w:cs="Arial"/>
        </w:rPr>
        <w:fldChar w:fldCharType="separate"/>
      </w:r>
    </w:p>
    <w:tbl>
      <w:tblPr>
        <w:tblpPr w:leftFromText="141" w:rightFromText="141" w:vertAnchor="text" w:tblpXSpec="center" w:tblpY="1"/>
        <w:tblOverlap w:val="never"/>
        <w:tblW w:w="4531"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2547"/>
        <w:gridCol w:w="1984"/>
      </w:tblGrid>
      <w:tr w:rsidR="002D2D91" w:rsidRPr="00295869" w14:paraId="57AEDF9A" w14:textId="77777777" w:rsidTr="00360E6B">
        <w:trPr>
          <w:trHeight w:val="166"/>
        </w:trPr>
        <w:tc>
          <w:tcPr>
            <w:tcW w:w="4531" w:type="dxa"/>
            <w:gridSpan w:val="2"/>
            <w:shd w:val="clear" w:color="auto" w:fill="76922E"/>
            <w:noWrap/>
            <w:vAlign w:val="center"/>
            <w:hideMark/>
          </w:tcPr>
          <w:p w14:paraId="0097B95D" w14:textId="77777777" w:rsidR="002D2D91" w:rsidRPr="00FE231E" w:rsidRDefault="002D2D91" w:rsidP="00FE231E">
            <w:pPr>
              <w:spacing w:after="0" w:line="360" w:lineRule="auto"/>
              <w:contextualSpacing/>
              <w:jc w:val="center"/>
              <w:rPr>
                <w:rFonts w:cs="Arial"/>
                <w:b/>
                <w:sz w:val="18"/>
                <w:szCs w:val="18"/>
              </w:rPr>
            </w:pPr>
            <w:r w:rsidRPr="00FE231E">
              <w:rPr>
                <w:rFonts w:cs="Arial"/>
                <w:b/>
                <w:color w:val="FFFFFF" w:themeColor="background1"/>
                <w:sz w:val="18"/>
                <w:szCs w:val="18"/>
              </w:rPr>
              <w:t>2017</w:t>
            </w:r>
          </w:p>
        </w:tc>
      </w:tr>
      <w:tr w:rsidR="002D2D91" w:rsidRPr="00295869" w14:paraId="4DB34CFE" w14:textId="77777777" w:rsidTr="00360E6B">
        <w:trPr>
          <w:trHeight w:val="166"/>
        </w:trPr>
        <w:tc>
          <w:tcPr>
            <w:tcW w:w="2547" w:type="dxa"/>
            <w:noWrap/>
            <w:vAlign w:val="center"/>
            <w:hideMark/>
          </w:tcPr>
          <w:p w14:paraId="6AC50756" w14:textId="77777777"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Primer Pago </w:t>
            </w:r>
          </w:p>
        </w:tc>
        <w:tc>
          <w:tcPr>
            <w:tcW w:w="1984" w:type="dxa"/>
            <w:noWrap/>
            <w:vAlign w:val="center"/>
            <w:hideMark/>
          </w:tcPr>
          <w:p w14:paraId="23B7653B" w14:textId="77777777"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 $        610.330.000 </w:t>
            </w:r>
          </w:p>
        </w:tc>
      </w:tr>
      <w:tr w:rsidR="002D2D91" w:rsidRPr="00295869" w14:paraId="1E7DDD75" w14:textId="77777777" w:rsidTr="00360E6B">
        <w:trPr>
          <w:trHeight w:val="166"/>
        </w:trPr>
        <w:tc>
          <w:tcPr>
            <w:tcW w:w="2547" w:type="dxa"/>
            <w:noWrap/>
            <w:vAlign w:val="center"/>
            <w:hideMark/>
          </w:tcPr>
          <w:p w14:paraId="729D8DD4" w14:textId="77777777" w:rsidR="002D2D91" w:rsidRPr="00295869" w:rsidRDefault="002D2D91" w:rsidP="00FE231E">
            <w:pPr>
              <w:spacing w:after="0" w:line="360" w:lineRule="auto"/>
              <w:contextualSpacing/>
              <w:jc w:val="both"/>
              <w:rPr>
                <w:rFonts w:cs="Arial"/>
                <w:sz w:val="18"/>
                <w:szCs w:val="18"/>
              </w:rPr>
            </w:pPr>
            <w:r w:rsidRPr="00295869">
              <w:rPr>
                <w:rFonts w:cs="Arial"/>
                <w:sz w:val="18"/>
                <w:szCs w:val="18"/>
              </w:rPr>
              <w:t>Segundo Pago</w:t>
            </w:r>
          </w:p>
        </w:tc>
        <w:tc>
          <w:tcPr>
            <w:tcW w:w="1984" w:type="dxa"/>
            <w:noWrap/>
            <w:vAlign w:val="center"/>
            <w:hideMark/>
          </w:tcPr>
          <w:p w14:paraId="2156EAE3" w14:textId="77777777"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 $        633.930.000 </w:t>
            </w:r>
          </w:p>
        </w:tc>
      </w:tr>
      <w:tr w:rsidR="002D2D91" w:rsidRPr="00295869" w14:paraId="50D5A56B" w14:textId="77777777" w:rsidTr="00360E6B">
        <w:trPr>
          <w:trHeight w:val="166"/>
        </w:trPr>
        <w:tc>
          <w:tcPr>
            <w:tcW w:w="2547" w:type="dxa"/>
            <w:noWrap/>
            <w:vAlign w:val="center"/>
            <w:hideMark/>
          </w:tcPr>
          <w:p w14:paraId="5DA5A6EC" w14:textId="77777777" w:rsidR="002D2D91" w:rsidRPr="00295869" w:rsidRDefault="002D2D91" w:rsidP="00FE231E">
            <w:pPr>
              <w:spacing w:after="0" w:line="360" w:lineRule="auto"/>
              <w:contextualSpacing/>
              <w:jc w:val="both"/>
              <w:rPr>
                <w:rFonts w:cs="Arial"/>
                <w:sz w:val="18"/>
                <w:szCs w:val="18"/>
              </w:rPr>
            </w:pPr>
            <w:r w:rsidRPr="00295869">
              <w:rPr>
                <w:rFonts w:cs="Arial"/>
                <w:sz w:val="18"/>
                <w:szCs w:val="18"/>
              </w:rPr>
              <w:t>Tercer Pago</w:t>
            </w:r>
          </w:p>
        </w:tc>
        <w:tc>
          <w:tcPr>
            <w:tcW w:w="1984" w:type="dxa"/>
            <w:noWrap/>
            <w:vAlign w:val="center"/>
            <w:hideMark/>
          </w:tcPr>
          <w:p w14:paraId="37018846" w14:textId="77777777"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 $        636.540.000 </w:t>
            </w:r>
          </w:p>
        </w:tc>
      </w:tr>
      <w:tr w:rsidR="002D2D91" w:rsidRPr="00295869" w14:paraId="57CEC9FE" w14:textId="77777777" w:rsidTr="00360E6B">
        <w:trPr>
          <w:trHeight w:val="166"/>
        </w:trPr>
        <w:tc>
          <w:tcPr>
            <w:tcW w:w="2547" w:type="dxa"/>
            <w:noWrap/>
            <w:vAlign w:val="center"/>
            <w:hideMark/>
          </w:tcPr>
          <w:p w14:paraId="2F37D85B" w14:textId="77777777" w:rsidR="002D2D91" w:rsidRPr="00295869" w:rsidRDefault="002D2D91" w:rsidP="00FE231E">
            <w:pPr>
              <w:spacing w:after="0" w:line="360" w:lineRule="auto"/>
              <w:contextualSpacing/>
              <w:jc w:val="both"/>
              <w:rPr>
                <w:rFonts w:cs="Arial"/>
                <w:sz w:val="18"/>
                <w:szCs w:val="18"/>
              </w:rPr>
            </w:pPr>
            <w:r w:rsidRPr="00295869">
              <w:rPr>
                <w:rFonts w:cs="Arial"/>
                <w:sz w:val="18"/>
                <w:szCs w:val="18"/>
              </w:rPr>
              <w:t>Cuarto Pago</w:t>
            </w:r>
          </w:p>
        </w:tc>
        <w:tc>
          <w:tcPr>
            <w:tcW w:w="1984" w:type="dxa"/>
            <w:noWrap/>
            <w:vAlign w:val="center"/>
            <w:hideMark/>
          </w:tcPr>
          <w:p w14:paraId="0C73F6C6" w14:textId="77777777"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 $        667.610.000 </w:t>
            </w:r>
          </w:p>
        </w:tc>
      </w:tr>
      <w:tr w:rsidR="002D2D91" w:rsidRPr="00295869" w14:paraId="37FCD0B2" w14:textId="77777777" w:rsidTr="00360E6B">
        <w:trPr>
          <w:trHeight w:val="166"/>
        </w:trPr>
        <w:tc>
          <w:tcPr>
            <w:tcW w:w="2547" w:type="dxa"/>
            <w:noWrap/>
            <w:vAlign w:val="center"/>
            <w:hideMark/>
          </w:tcPr>
          <w:p w14:paraId="3327FABA" w14:textId="77777777" w:rsidR="002D2D91" w:rsidRPr="00295869" w:rsidRDefault="00295869" w:rsidP="00FE231E">
            <w:pPr>
              <w:spacing w:after="0" w:line="360" w:lineRule="auto"/>
              <w:contextualSpacing/>
              <w:jc w:val="both"/>
              <w:rPr>
                <w:rFonts w:cs="Arial"/>
                <w:sz w:val="18"/>
                <w:szCs w:val="18"/>
              </w:rPr>
            </w:pPr>
            <w:r>
              <w:rPr>
                <w:rFonts w:cs="Arial"/>
                <w:sz w:val="18"/>
                <w:szCs w:val="18"/>
              </w:rPr>
              <w:lastRenderedPageBreak/>
              <w:t>Quinto Pago</w:t>
            </w:r>
          </w:p>
        </w:tc>
        <w:tc>
          <w:tcPr>
            <w:tcW w:w="1984" w:type="dxa"/>
            <w:noWrap/>
            <w:vAlign w:val="center"/>
            <w:hideMark/>
          </w:tcPr>
          <w:p w14:paraId="1FCA892A" w14:textId="77777777"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 $        785.095.000 </w:t>
            </w:r>
          </w:p>
        </w:tc>
      </w:tr>
      <w:tr w:rsidR="002D2D91" w:rsidRPr="00295869" w14:paraId="458E2180" w14:textId="77777777" w:rsidTr="00360E6B">
        <w:trPr>
          <w:trHeight w:val="166"/>
        </w:trPr>
        <w:tc>
          <w:tcPr>
            <w:tcW w:w="2547" w:type="dxa"/>
            <w:noWrap/>
            <w:vAlign w:val="center"/>
            <w:hideMark/>
          </w:tcPr>
          <w:p w14:paraId="78DF1E98" w14:textId="77777777"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Sexto Pago </w:t>
            </w:r>
          </w:p>
        </w:tc>
        <w:tc>
          <w:tcPr>
            <w:tcW w:w="1984" w:type="dxa"/>
            <w:noWrap/>
            <w:vAlign w:val="center"/>
            <w:hideMark/>
          </w:tcPr>
          <w:p w14:paraId="22A59692" w14:textId="77777777"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 $        712.575.000 </w:t>
            </w:r>
          </w:p>
        </w:tc>
      </w:tr>
      <w:tr w:rsidR="002D2D91" w:rsidRPr="00295869" w14:paraId="36D560CF" w14:textId="77777777" w:rsidTr="00360E6B">
        <w:trPr>
          <w:trHeight w:val="50"/>
        </w:trPr>
        <w:tc>
          <w:tcPr>
            <w:tcW w:w="2547" w:type="dxa"/>
            <w:shd w:val="clear" w:color="auto" w:fill="E2EFDA"/>
            <w:noWrap/>
            <w:vAlign w:val="center"/>
            <w:hideMark/>
          </w:tcPr>
          <w:p w14:paraId="78A809C2" w14:textId="77777777" w:rsidR="002D2D91" w:rsidRPr="00FE231E" w:rsidRDefault="00FE231E" w:rsidP="00FE231E">
            <w:pPr>
              <w:spacing w:after="0" w:line="360" w:lineRule="auto"/>
              <w:contextualSpacing/>
              <w:jc w:val="center"/>
              <w:rPr>
                <w:rFonts w:cs="Arial"/>
                <w:b/>
                <w:sz w:val="18"/>
                <w:szCs w:val="18"/>
              </w:rPr>
            </w:pPr>
            <w:r>
              <w:rPr>
                <w:rFonts w:cs="Arial"/>
                <w:b/>
                <w:sz w:val="18"/>
                <w:szCs w:val="18"/>
              </w:rPr>
              <w:t>Total</w:t>
            </w:r>
          </w:p>
        </w:tc>
        <w:tc>
          <w:tcPr>
            <w:tcW w:w="1984" w:type="dxa"/>
            <w:shd w:val="clear" w:color="auto" w:fill="E2EFDA"/>
            <w:noWrap/>
            <w:vAlign w:val="center"/>
            <w:hideMark/>
          </w:tcPr>
          <w:p w14:paraId="618B44A5" w14:textId="77777777" w:rsidR="002D2D91" w:rsidRPr="00FE231E" w:rsidRDefault="002D2D91" w:rsidP="00FE231E">
            <w:pPr>
              <w:spacing w:after="0" w:line="360" w:lineRule="auto"/>
              <w:contextualSpacing/>
              <w:jc w:val="center"/>
              <w:rPr>
                <w:rFonts w:cs="Arial"/>
                <w:b/>
                <w:sz w:val="18"/>
                <w:szCs w:val="18"/>
              </w:rPr>
            </w:pPr>
            <w:r w:rsidRPr="00FE231E">
              <w:rPr>
                <w:rFonts w:cs="Arial"/>
                <w:b/>
                <w:sz w:val="18"/>
                <w:szCs w:val="18"/>
              </w:rPr>
              <w:t>$     4.046.080.000</w:t>
            </w:r>
          </w:p>
        </w:tc>
      </w:tr>
    </w:tbl>
    <w:p w14:paraId="32EFAA22" w14:textId="77777777" w:rsidR="002D2D91" w:rsidRPr="00E9291D" w:rsidRDefault="002D2D91" w:rsidP="004652A6">
      <w:pPr>
        <w:jc w:val="center"/>
        <w:rPr>
          <w:rFonts w:cs="Arial"/>
          <w:sz w:val="16"/>
          <w:szCs w:val="16"/>
        </w:rPr>
      </w:pPr>
      <w:r w:rsidRPr="007608C2">
        <w:rPr>
          <w:rFonts w:cs="Arial"/>
        </w:rPr>
        <w:fldChar w:fldCharType="end"/>
      </w:r>
      <w:r w:rsidR="004652A6" w:rsidRPr="007608C2">
        <w:rPr>
          <w:rFonts w:cs="Arial"/>
        </w:rPr>
        <w:br w:type="textWrapping" w:clear="all"/>
      </w:r>
      <w:r w:rsidRPr="007608C2">
        <w:rPr>
          <w:rFonts w:cs="Arial"/>
        </w:rPr>
        <w:t xml:space="preserve"> </w:t>
      </w:r>
      <w:r w:rsidRPr="00E9291D">
        <w:rPr>
          <w:rFonts w:cs="Arial"/>
          <w:sz w:val="16"/>
          <w:szCs w:val="16"/>
        </w:rPr>
        <w:t>Fuente: Subdirección de operación para la atención a la Primera Infancia, corte 31 de diciembre de 2017</w:t>
      </w:r>
    </w:p>
    <w:p w14:paraId="2F5EB863" w14:textId="77777777" w:rsidR="002D2D91" w:rsidRPr="007608C2" w:rsidRDefault="002D2D91" w:rsidP="002D2D91">
      <w:pPr>
        <w:jc w:val="both"/>
        <w:rPr>
          <w:rFonts w:cs="Arial"/>
        </w:rPr>
      </w:pPr>
      <w:r w:rsidRPr="007608C2">
        <w:rPr>
          <w:rFonts w:cs="Arial"/>
        </w:rPr>
        <w:t xml:space="preserve">A la fecha se ha reconocido el subsidio a 1770 ex madres comunitarias desagregadas por regionales así: </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1427"/>
        <w:gridCol w:w="1589"/>
        <w:gridCol w:w="1817"/>
        <w:gridCol w:w="1589"/>
      </w:tblGrid>
      <w:tr w:rsidR="002D2D91" w:rsidRPr="00295869" w14:paraId="05096522" w14:textId="77777777" w:rsidTr="00FE231E">
        <w:trPr>
          <w:trHeight w:val="126"/>
          <w:tblHeader/>
          <w:jc w:val="center"/>
        </w:trPr>
        <w:tc>
          <w:tcPr>
            <w:tcW w:w="0" w:type="auto"/>
            <w:shd w:val="clear" w:color="auto" w:fill="76922E"/>
            <w:noWrap/>
            <w:vAlign w:val="center"/>
            <w:hideMark/>
          </w:tcPr>
          <w:p w14:paraId="5FD4863B" w14:textId="77777777"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Departamento</w:t>
            </w:r>
          </w:p>
        </w:tc>
        <w:tc>
          <w:tcPr>
            <w:tcW w:w="0" w:type="auto"/>
            <w:shd w:val="clear" w:color="auto" w:fill="76922E"/>
            <w:noWrap/>
            <w:vAlign w:val="center"/>
            <w:hideMark/>
          </w:tcPr>
          <w:p w14:paraId="772E5E38" w14:textId="77777777"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N° Beneficiarias</w:t>
            </w:r>
          </w:p>
        </w:tc>
        <w:tc>
          <w:tcPr>
            <w:tcW w:w="0" w:type="auto"/>
            <w:shd w:val="clear" w:color="auto" w:fill="76922E"/>
            <w:vAlign w:val="center"/>
          </w:tcPr>
          <w:p w14:paraId="48E193E9" w14:textId="77777777"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Departamento</w:t>
            </w:r>
          </w:p>
        </w:tc>
        <w:tc>
          <w:tcPr>
            <w:tcW w:w="0" w:type="auto"/>
            <w:shd w:val="clear" w:color="auto" w:fill="76922E"/>
            <w:vAlign w:val="center"/>
          </w:tcPr>
          <w:p w14:paraId="10F43E5E" w14:textId="77777777"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N° Beneficiarias</w:t>
            </w:r>
          </w:p>
        </w:tc>
      </w:tr>
      <w:tr w:rsidR="002D2D91" w:rsidRPr="00295869" w14:paraId="46D92E47" w14:textId="77777777" w:rsidTr="00FE231E">
        <w:trPr>
          <w:trHeight w:val="267"/>
          <w:jc w:val="center"/>
        </w:trPr>
        <w:tc>
          <w:tcPr>
            <w:tcW w:w="0" w:type="auto"/>
            <w:noWrap/>
            <w:hideMark/>
          </w:tcPr>
          <w:p w14:paraId="547979AE" w14:textId="77777777" w:rsidR="002D2D91" w:rsidRPr="00295869" w:rsidRDefault="00295869" w:rsidP="00FE231E">
            <w:pPr>
              <w:spacing w:after="0" w:line="360" w:lineRule="auto"/>
              <w:contextualSpacing/>
              <w:jc w:val="both"/>
              <w:rPr>
                <w:rFonts w:cs="Arial"/>
                <w:sz w:val="18"/>
                <w:szCs w:val="18"/>
              </w:rPr>
            </w:pPr>
            <w:r w:rsidRPr="00295869">
              <w:rPr>
                <w:rFonts w:cs="Arial"/>
                <w:sz w:val="18"/>
                <w:szCs w:val="18"/>
              </w:rPr>
              <w:t xml:space="preserve">Antioquia                               </w:t>
            </w:r>
          </w:p>
        </w:tc>
        <w:tc>
          <w:tcPr>
            <w:tcW w:w="0" w:type="auto"/>
            <w:noWrap/>
            <w:hideMark/>
          </w:tcPr>
          <w:p w14:paraId="533DE81E" w14:textId="77777777" w:rsidR="002D2D91" w:rsidRPr="00295869" w:rsidRDefault="00295869" w:rsidP="00FE231E">
            <w:pPr>
              <w:spacing w:after="0" w:line="360" w:lineRule="auto"/>
              <w:contextualSpacing/>
              <w:jc w:val="center"/>
              <w:rPr>
                <w:rFonts w:cs="Arial"/>
                <w:sz w:val="18"/>
                <w:szCs w:val="18"/>
              </w:rPr>
            </w:pPr>
            <w:r w:rsidRPr="00295869">
              <w:rPr>
                <w:rFonts w:cs="Arial"/>
                <w:sz w:val="18"/>
                <w:szCs w:val="18"/>
              </w:rPr>
              <w:t>185</w:t>
            </w:r>
          </w:p>
        </w:tc>
        <w:tc>
          <w:tcPr>
            <w:tcW w:w="0" w:type="auto"/>
          </w:tcPr>
          <w:p w14:paraId="08FEB3EC" w14:textId="77777777" w:rsidR="002D2D91" w:rsidRPr="00295869" w:rsidRDefault="00295869" w:rsidP="00FE231E">
            <w:pPr>
              <w:spacing w:after="0" w:line="360" w:lineRule="auto"/>
              <w:contextualSpacing/>
              <w:rPr>
                <w:rFonts w:cs="Arial"/>
                <w:sz w:val="18"/>
                <w:szCs w:val="18"/>
              </w:rPr>
            </w:pPr>
            <w:r w:rsidRPr="00295869">
              <w:rPr>
                <w:rFonts w:cs="Arial"/>
                <w:sz w:val="18"/>
                <w:szCs w:val="18"/>
              </w:rPr>
              <w:t xml:space="preserve">Cundinamarca                            </w:t>
            </w:r>
          </w:p>
        </w:tc>
        <w:tc>
          <w:tcPr>
            <w:tcW w:w="0" w:type="auto"/>
          </w:tcPr>
          <w:p w14:paraId="2E49233A" w14:textId="77777777" w:rsidR="002D2D91" w:rsidRPr="00295869" w:rsidRDefault="00295869" w:rsidP="00FE231E">
            <w:pPr>
              <w:spacing w:after="0" w:line="360" w:lineRule="auto"/>
              <w:contextualSpacing/>
              <w:jc w:val="center"/>
              <w:rPr>
                <w:rFonts w:cs="Arial"/>
                <w:sz w:val="18"/>
                <w:szCs w:val="18"/>
              </w:rPr>
            </w:pPr>
            <w:r w:rsidRPr="00295869">
              <w:rPr>
                <w:rFonts w:cs="Arial"/>
                <w:sz w:val="18"/>
                <w:szCs w:val="18"/>
              </w:rPr>
              <w:t>39</w:t>
            </w:r>
          </w:p>
        </w:tc>
      </w:tr>
      <w:tr w:rsidR="002D2D91" w:rsidRPr="00295869" w14:paraId="5D9A9C39" w14:textId="77777777" w:rsidTr="00FE231E">
        <w:trPr>
          <w:trHeight w:val="267"/>
          <w:jc w:val="center"/>
        </w:trPr>
        <w:tc>
          <w:tcPr>
            <w:tcW w:w="0" w:type="auto"/>
            <w:noWrap/>
            <w:hideMark/>
          </w:tcPr>
          <w:p w14:paraId="14D13B34" w14:textId="77777777" w:rsidR="002D2D91" w:rsidRPr="00295869" w:rsidRDefault="00295869" w:rsidP="00FE231E">
            <w:pPr>
              <w:spacing w:after="0" w:line="360" w:lineRule="auto"/>
              <w:contextualSpacing/>
              <w:jc w:val="both"/>
              <w:rPr>
                <w:rFonts w:cs="Arial"/>
                <w:sz w:val="18"/>
                <w:szCs w:val="18"/>
              </w:rPr>
            </w:pPr>
            <w:r w:rsidRPr="00295869">
              <w:rPr>
                <w:rFonts w:cs="Arial"/>
                <w:sz w:val="18"/>
                <w:szCs w:val="18"/>
              </w:rPr>
              <w:t xml:space="preserve">Arauca                                  </w:t>
            </w:r>
          </w:p>
        </w:tc>
        <w:tc>
          <w:tcPr>
            <w:tcW w:w="0" w:type="auto"/>
            <w:noWrap/>
            <w:hideMark/>
          </w:tcPr>
          <w:p w14:paraId="39D8F276" w14:textId="77777777" w:rsidR="002D2D91" w:rsidRPr="00295869" w:rsidRDefault="00295869" w:rsidP="00FE231E">
            <w:pPr>
              <w:spacing w:after="0" w:line="360" w:lineRule="auto"/>
              <w:contextualSpacing/>
              <w:jc w:val="center"/>
              <w:rPr>
                <w:rFonts w:cs="Arial"/>
                <w:sz w:val="18"/>
                <w:szCs w:val="18"/>
              </w:rPr>
            </w:pPr>
            <w:r w:rsidRPr="00295869">
              <w:rPr>
                <w:rFonts w:cs="Arial"/>
                <w:sz w:val="18"/>
                <w:szCs w:val="18"/>
              </w:rPr>
              <w:t>4</w:t>
            </w:r>
          </w:p>
        </w:tc>
        <w:tc>
          <w:tcPr>
            <w:tcW w:w="0" w:type="auto"/>
          </w:tcPr>
          <w:p w14:paraId="52DA7806" w14:textId="77777777" w:rsidR="002D2D91" w:rsidRPr="00295869" w:rsidRDefault="00295869" w:rsidP="00FE231E">
            <w:pPr>
              <w:spacing w:after="0" w:line="360" w:lineRule="auto"/>
              <w:contextualSpacing/>
              <w:rPr>
                <w:rFonts w:cs="Arial"/>
                <w:sz w:val="18"/>
                <w:szCs w:val="18"/>
              </w:rPr>
            </w:pPr>
            <w:r w:rsidRPr="00295869">
              <w:rPr>
                <w:rFonts w:cs="Arial"/>
                <w:sz w:val="18"/>
                <w:szCs w:val="18"/>
              </w:rPr>
              <w:t xml:space="preserve">Huila                                   </w:t>
            </w:r>
          </w:p>
        </w:tc>
        <w:tc>
          <w:tcPr>
            <w:tcW w:w="0" w:type="auto"/>
          </w:tcPr>
          <w:p w14:paraId="223B723F" w14:textId="77777777" w:rsidR="002D2D91" w:rsidRPr="00295869" w:rsidRDefault="00295869" w:rsidP="00FE231E">
            <w:pPr>
              <w:spacing w:after="0" w:line="360" w:lineRule="auto"/>
              <w:contextualSpacing/>
              <w:jc w:val="center"/>
              <w:rPr>
                <w:rFonts w:cs="Arial"/>
                <w:sz w:val="18"/>
                <w:szCs w:val="18"/>
              </w:rPr>
            </w:pPr>
            <w:r w:rsidRPr="00295869">
              <w:rPr>
                <w:rFonts w:cs="Arial"/>
                <w:sz w:val="18"/>
                <w:szCs w:val="18"/>
              </w:rPr>
              <w:t>70</w:t>
            </w:r>
          </w:p>
        </w:tc>
      </w:tr>
      <w:tr w:rsidR="002D2D91" w:rsidRPr="00295869" w14:paraId="381A66CB" w14:textId="77777777" w:rsidTr="00FE231E">
        <w:trPr>
          <w:trHeight w:val="267"/>
          <w:jc w:val="center"/>
        </w:trPr>
        <w:tc>
          <w:tcPr>
            <w:tcW w:w="0" w:type="auto"/>
            <w:noWrap/>
            <w:hideMark/>
          </w:tcPr>
          <w:p w14:paraId="0F681F89" w14:textId="77777777" w:rsidR="002D2D91" w:rsidRPr="00295869" w:rsidRDefault="00295869" w:rsidP="00FE231E">
            <w:pPr>
              <w:spacing w:after="0" w:line="360" w:lineRule="auto"/>
              <w:contextualSpacing/>
              <w:jc w:val="both"/>
              <w:rPr>
                <w:rFonts w:cs="Arial"/>
                <w:sz w:val="18"/>
                <w:szCs w:val="18"/>
              </w:rPr>
            </w:pPr>
            <w:r w:rsidRPr="00295869">
              <w:rPr>
                <w:rFonts w:cs="Arial"/>
                <w:sz w:val="18"/>
                <w:szCs w:val="18"/>
              </w:rPr>
              <w:t xml:space="preserve">San Andrés </w:t>
            </w:r>
          </w:p>
        </w:tc>
        <w:tc>
          <w:tcPr>
            <w:tcW w:w="0" w:type="auto"/>
            <w:noWrap/>
            <w:hideMark/>
          </w:tcPr>
          <w:p w14:paraId="288E82AB" w14:textId="77777777" w:rsidR="002D2D91" w:rsidRPr="00295869" w:rsidRDefault="00295869" w:rsidP="00FE231E">
            <w:pPr>
              <w:spacing w:after="0" w:line="360" w:lineRule="auto"/>
              <w:contextualSpacing/>
              <w:jc w:val="center"/>
              <w:rPr>
                <w:rFonts w:cs="Arial"/>
                <w:sz w:val="18"/>
                <w:szCs w:val="18"/>
              </w:rPr>
            </w:pPr>
            <w:r w:rsidRPr="00295869">
              <w:rPr>
                <w:rFonts w:cs="Arial"/>
                <w:sz w:val="18"/>
                <w:szCs w:val="18"/>
              </w:rPr>
              <w:t>1</w:t>
            </w:r>
          </w:p>
        </w:tc>
        <w:tc>
          <w:tcPr>
            <w:tcW w:w="0" w:type="auto"/>
          </w:tcPr>
          <w:p w14:paraId="7E37A0ED" w14:textId="77777777" w:rsidR="002D2D91" w:rsidRPr="00295869" w:rsidRDefault="00295869" w:rsidP="00FE231E">
            <w:pPr>
              <w:spacing w:after="0" w:line="360" w:lineRule="auto"/>
              <w:contextualSpacing/>
              <w:rPr>
                <w:rFonts w:cs="Arial"/>
                <w:sz w:val="18"/>
                <w:szCs w:val="18"/>
              </w:rPr>
            </w:pPr>
            <w:r w:rsidRPr="00295869">
              <w:rPr>
                <w:rFonts w:cs="Arial"/>
                <w:sz w:val="18"/>
                <w:szCs w:val="18"/>
              </w:rPr>
              <w:t xml:space="preserve">Magdalena                               </w:t>
            </w:r>
          </w:p>
        </w:tc>
        <w:tc>
          <w:tcPr>
            <w:tcW w:w="0" w:type="auto"/>
          </w:tcPr>
          <w:p w14:paraId="372596E3" w14:textId="77777777" w:rsidR="002D2D91" w:rsidRPr="00295869" w:rsidRDefault="00295869" w:rsidP="00FE231E">
            <w:pPr>
              <w:spacing w:after="0" w:line="360" w:lineRule="auto"/>
              <w:contextualSpacing/>
              <w:jc w:val="center"/>
              <w:rPr>
                <w:rFonts w:cs="Arial"/>
                <w:sz w:val="18"/>
                <w:szCs w:val="18"/>
              </w:rPr>
            </w:pPr>
            <w:r w:rsidRPr="00295869">
              <w:rPr>
                <w:rFonts w:cs="Arial"/>
                <w:sz w:val="18"/>
                <w:szCs w:val="18"/>
              </w:rPr>
              <w:t>141</w:t>
            </w:r>
          </w:p>
        </w:tc>
      </w:tr>
      <w:tr w:rsidR="002D2D91" w:rsidRPr="00295869" w14:paraId="4C7D481E" w14:textId="77777777" w:rsidTr="00FE231E">
        <w:trPr>
          <w:trHeight w:val="267"/>
          <w:jc w:val="center"/>
        </w:trPr>
        <w:tc>
          <w:tcPr>
            <w:tcW w:w="0" w:type="auto"/>
            <w:noWrap/>
            <w:hideMark/>
          </w:tcPr>
          <w:p w14:paraId="67E65BE6" w14:textId="77777777" w:rsidR="002D2D91" w:rsidRPr="00295869" w:rsidRDefault="00295869" w:rsidP="00FE231E">
            <w:pPr>
              <w:spacing w:after="0" w:line="360" w:lineRule="auto"/>
              <w:contextualSpacing/>
              <w:jc w:val="both"/>
              <w:rPr>
                <w:rFonts w:cs="Arial"/>
                <w:sz w:val="18"/>
                <w:szCs w:val="18"/>
              </w:rPr>
            </w:pPr>
            <w:r w:rsidRPr="00295869">
              <w:rPr>
                <w:rFonts w:cs="Arial"/>
                <w:sz w:val="18"/>
                <w:szCs w:val="18"/>
              </w:rPr>
              <w:t xml:space="preserve">Atlántico                               </w:t>
            </w:r>
          </w:p>
        </w:tc>
        <w:tc>
          <w:tcPr>
            <w:tcW w:w="0" w:type="auto"/>
            <w:noWrap/>
            <w:hideMark/>
          </w:tcPr>
          <w:p w14:paraId="0B6084D0" w14:textId="77777777" w:rsidR="002D2D91" w:rsidRPr="00295869" w:rsidRDefault="00295869" w:rsidP="00FE231E">
            <w:pPr>
              <w:spacing w:after="0" w:line="360" w:lineRule="auto"/>
              <w:contextualSpacing/>
              <w:jc w:val="center"/>
              <w:rPr>
                <w:rFonts w:cs="Arial"/>
                <w:sz w:val="18"/>
                <w:szCs w:val="18"/>
              </w:rPr>
            </w:pPr>
            <w:r w:rsidRPr="00295869">
              <w:rPr>
                <w:rFonts w:cs="Arial"/>
                <w:sz w:val="18"/>
                <w:szCs w:val="18"/>
              </w:rPr>
              <w:t>46</w:t>
            </w:r>
          </w:p>
        </w:tc>
        <w:tc>
          <w:tcPr>
            <w:tcW w:w="0" w:type="auto"/>
          </w:tcPr>
          <w:p w14:paraId="10D3D584" w14:textId="77777777" w:rsidR="002D2D91" w:rsidRPr="00295869" w:rsidRDefault="00295869" w:rsidP="00FE231E">
            <w:pPr>
              <w:spacing w:after="0" w:line="360" w:lineRule="auto"/>
              <w:contextualSpacing/>
              <w:rPr>
                <w:rFonts w:cs="Arial"/>
                <w:sz w:val="18"/>
                <w:szCs w:val="18"/>
              </w:rPr>
            </w:pPr>
            <w:r w:rsidRPr="00295869">
              <w:rPr>
                <w:rFonts w:cs="Arial"/>
                <w:sz w:val="18"/>
                <w:szCs w:val="18"/>
              </w:rPr>
              <w:t xml:space="preserve">Meta                                    </w:t>
            </w:r>
          </w:p>
        </w:tc>
        <w:tc>
          <w:tcPr>
            <w:tcW w:w="0" w:type="auto"/>
          </w:tcPr>
          <w:p w14:paraId="29B2D40A" w14:textId="77777777" w:rsidR="002D2D91" w:rsidRPr="00295869" w:rsidRDefault="00295869" w:rsidP="00FE231E">
            <w:pPr>
              <w:spacing w:after="0" w:line="360" w:lineRule="auto"/>
              <w:contextualSpacing/>
              <w:jc w:val="center"/>
              <w:rPr>
                <w:rFonts w:cs="Arial"/>
                <w:sz w:val="18"/>
                <w:szCs w:val="18"/>
              </w:rPr>
            </w:pPr>
            <w:r w:rsidRPr="00295869">
              <w:rPr>
                <w:rFonts w:cs="Arial"/>
                <w:sz w:val="18"/>
                <w:szCs w:val="18"/>
              </w:rPr>
              <w:t>6</w:t>
            </w:r>
          </w:p>
        </w:tc>
      </w:tr>
      <w:tr w:rsidR="002D2D91" w:rsidRPr="00295869" w14:paraId="6575DDB0" w14:textId="77777777" w:rsidTr="00FE231E">
        <w:trPr>
          <w:trHeight w:val="267"/>
          <w:jc w:val="center"/>
        </w:trPr>
        <w:tc>
          <w:tcPr>
            <w:tcW w:w="0" w:type="auto"/>
            <w:noWrap/>
            <w:hideMark/>
          </w:tcPr>
          <w:p w14:paraId="7D44817C" w14:textId="77777777" w:rsidR="002D2D91" w:rsidRPr="00295869" w:rsidRDefault="00295869" w:rsidP="00FE231E">
            <w:pPr>
              <w:spacing w:after="0" w:line="360" w:lineRule="auto"/>
              <w:contextualSpacing/>
              <w:jc w:val="both"/>
              <w:rPr>
                <w:rFonts w:cs="Arial"/>
                <w:sz w:val="18"/>
                <w:szCs w:val="18"/>
              </w:rPr>
            </w:pPr>
            <w:r w:rsidRPr="00295869">
              <w:rPr>
                <w:rFonts w:cs="Arial"/>
                <w:sz w:val="18"/>
                <w:szCs w:val="18"/>
              </w:rPr>
              <w:t xml:space="preserve">Bogotá D.C.                             </w:t>
            </w:r>
          </w:p>
        </w:tc>
        <w:tc>
          <w:tcPr>
            <w:tcW w:w="0" w:type="auto"/>
            <w:noWrap/>
            <w:hideMark/>
          </w:tcPr>
          <w:p w14:paraId="4828630A" w14:textId="77777777" w:rsidR="002D2D91" w:rsidRPr="00295869" w:rsidRDefault="00295869" w:rsidP="00FE231E">
            <w:pPr>
              <w:spacing w:after="0" w:line="360" w:lineRule="auto"/>
              <w:contextualSpacing/>
              <w:jc w:val="center"/>
              <w:rPr>
                <w:rFonts w:cs="Arial"/>
                <w:sz w:val="18"/>
                <w:szCs w:val="18"/>
              </w:rPr>
            </w:pPr>
            <w:r w:rsidRPr="00295869">
              <w:rPr>
                <w:rFonts w:cs="Arial"/>
                <w:sz w:val="18"/>
                <w:szCs w:val="18"/>
              </w:rPr>
              <w:t>201</w:t>
            </w:r>
          </w:p>
        </w:tc>
        <w:tc>
          <w:tcPr>
            <w:tcW w:w="0" w:type="auto"/>
          </w:tcPr>
          <w:p w14:paraId="506C4D2D" w14:textId="77777777" w:rsidR="002D2D91" w:rsidRPr="00295869" w:rsidRDefault="00295869" w:rsidP="00FE231E">
            <w:pPr>
              <w:spacing w:after="0" w:line="360" w:lineRule="auto"/>
              <w:contextualSpacing/>
              <w:rPr>
                <w:rFonts w:cs="Arial"/>
                <w:sz w:val="18"/>
                <w:szCs w:val="18"/>
              </w:rPr>
            </w:pPr>
            <w:r w:rsidRPr="00295869">
              <w:rPr>
                <w:rFonts w:cs="Arial"/>
                <w:sz w:val="18"/>
                <w:szCs w:val="18"/>
              </w:rPr>
              <w:t xml:space="preserve">Nariño                                  </w:t>
            </w:r>
          </w:p>
        </w:tc>
        <w:tc>
          <w:tcPr>
            <w:tcW w:w="0" w:type="auto"/>
          </w:tcPr>
          <w:p w14:paraId="65D98951" w14:textId="77777777" w:rsidR="002D2D91" w:rsidRPr="00295869" w:rsidRDefault="00295869" w:rsidP="00FE231E">
            <w:pPr>
              <w:spacing w:after="0" w:line="360" w:lineRule="auto"/>
              <w:contextualSpacing/>
              <w:jc w:val="center"/>
              <w:rPr>
                <w:rFonts w:cs="Arial"/>
                <w:sz w:val="18"/>
                <w:szCs w:val="18"/>
              </w:rPr>
            </w:pPr>
            <w:r w:rsidRPr="00295869">
              <w:rPr>
                <w:rFonts w:cs="Arial"/>
                <w:sz w:val="18"/>
                <w:szCs w:val="18"/>
              </w:rPr>
              <w:t>214</w:t>
            </w:r>
          </w:p>
        </w:tc>
      </w:tr>
      <w:tr w:rsidR="002D2D91" w:rsidRPr="00295869" w14:paraId="04BCCF9C" w14:textId="77777777" w:rsidTr="00FE231E">
        <w:trPr>
          <w:trHeight w:val="267"/>
          <w:jc w:val="center"/>
        </w:trPr>
        <w:tc>
          <w:tcPr>
            <w:tcW w:w="0" w:type="auto"/>
            <w:noWrap/>
            <w:hideMark/>
          </w:tcPr>
          <w:p w14:paraId="75C68D0A" w14:textId="77777777" w:rsidR="002D2D91" w:rsidRPr="00295869" w:rsidRDefault="00295869" w:rsidP="00FE231E">
            <w:pPr>
              <w:spacing w:after="0" w:line="360" w:lineRule="auto"/>
              <w:contextualSpacing/>
              <w:jc w:val="both"/>
              <w:rPr>
                <w:rFonts w:cs="Arial"/>
                <w:sz w:val="18"/>
                <w:szCs w:val="18"/>
              </w:rPr>
            </w:pPr>
            <w:r w:rsidRPr="00295869">
              <w:rPr>
                <w:rFonts w:cs="Arial"/>
                <w:sz w:val="18"/>
                <w:szCs w:val="18"/>
              </w:rPr>
              <w:t xml:space="preserve">Bolivar                                 </w:t>
            </w:r>
          </w:p>
        </w:tc>
        <w:tc>
          <w:tcPr>
            <w:tcW w:w="0" w:type="auto"/>
            <w:noWrap/>
            <w:hideMark/>
          </w:tcPr>
          <w:p w14:paraId="5D1DAC3F" w14:textId="77777777" w:rsidR="002D2D91" w:rsidRPr="00295869" w:rsidRDefault="00295869" w:rsidP="00FE231E">
            <w:pPr>
              <w:spacing w:after="0" w:line="360" w:lineRule="auto"/>
              <w:contextualSpacing/>
              <w:jc w:val="center"/>
              <w:rPr>
                <w:rFonts w:cs="Arial"/>
                <w:sz w:val="18"/>
                <w:szCs w:val="18"/>
              </w:rPr>
            </w:pPr>
            <w:r w:rsidRPr="00295869">
              <w:rPr>
                <w:rFonts w:cs="Arial"/>
                <w:sz w:val="18"/>
                <w:szCs w:val="18"/>
              </w:rPr>
              <w:t>77</w:t>
            </w:r>
          </w:p>
        </w:tc>
        <w:tc>
          <w:tcPr>
            <w:tcW w:w="0" w:type="auto"/>
          </w:tcPr>
          <w:p w14:paraId="5665D137" w14:textId="77777777" w:rsidR="002D2D91" w:rsidRPr="00295869" w:rsidRDefault="00295869" w:rsidP="00FE231E">
            <w:pPr>
              <w:spacing w:after="0" w:line="360" w:lineRule="auto"/>
              <w:contextualSpacing/>
              <w:rPr>
                <w:rFonts w:cs="Arial"/>
                <w:sz w:val="18"/>
                <w:szCs w:val="18"/>
              </w:rPr>
            </w:pPr>
            <w:r w:rsidRPr="00295869">
              <w:rPr>
                <w:rFonts w:cs="Arial"/>
                <w:sz w:val="18"/>
                <w:szCs w:val="18"/>
              </w:rPr>
              <w:t xml:space="preserve">Norte De Santander                      </w:t>
            </w:r>
          </w:p>
        </w:tc>
        <w:tc>
          <w:tcPr>
            <w:tcW w:w="0" w:type="auto"/>
          </w:tcPr>
          <w:p w14:paraId="1B180D24" w14:textId="77777777" w:rsidR="002D2D91" w:rsidRPr="00295869" w:rsidRDefault="00295869" w:rsidP="00FE231E">
            <w:pPr>
              <w:spacing w:after="0" w:line="360" w:lineRule="auto"/>
              <w:contextualSpacing/>
              <w:jc w:val="center"/>
              <w:rPr>
                <w:rFonts w:cs="Arial"/>
                <w:sz w:val="18"/>
                <w:szCs w:val="18"/>
              </w:rPr>
            </w:pPr>
            <w:r w:rsidRPr="00295869">
              <w:rPr>
                <w:rFonts w:cs="Arial"/>
                <w:sz w:val="18"/>
                <w:szCs w:val="18"/>
              </w:rPr>
              <w:t>16</w:t>
            </w:r>
          </w:p>
        </w:tc>
      </w:tr>
      <w:tr w:rsidR="002D2D91" w:rsidRPr="00295869" w14:paraId="0C2F71FA" w14:textId="77777777" w:rsidTr="00FE231E">
        <w:trPr>
          <w:trHeight w:val="267"/>
          <w:jc w:val="center"/>
        </w:trPr>
        <w:tc>
          <w:tcPr>
            <w:tcW w:w="0" w:type="auto"/>
            <w:noWrap/>
            <w:hideMark/>
          </w:tcPr>
          <w:p w14:paraId="5A75499E" w14:textId="77777777" w:rsidR="002D2D91" w:rsidRPr="00295869" w:rsidRDefault="00295869" w:rsidP="00FE231E">
            <w:pPr>
              <w:spacing w:after="0" w:line="360" w:lineRule="auto"/>
              <w:contextualSpacing/>
              <w:jc w:val="both"/>
              <w:rPr>
                <w:rFonts w:cs="Arial"/>
                <w:sz w:val="18"/>
                <w:szCs w:val="18"/>
              </w:rPr>
            </w:pPr>
            <w:r w:rsidRPr="00295869">
              <w:rPr>
                <w:rFonts w:cs="Arial"/>
                <w:sz w:val="18"/>
                <w:szCs w:val="18"/>
              </w:rPr>
              <w:t xml:space="preserve">Boyacá                                  </w:t>
            </w:r>
          </w:p>
        </w:tc>
        <w:tc>
          <w:tcPr>
            <w:tcW w:w="0" w:type="auto"/>
            <w:noWrap/>
            <w:hideMark/>
          </w:tcPr>
          <w:p w14:paraId="60962A35" w14:textId="77777777" w:rsidR="002D2D91" w:rsidRPr="00295869" w:rsidRDefault="00295869" w:rsidP="00FE231E">
            <w:pPr>
              <w:spacing w:after="0" w:line="360" w:lineRule="auto"/>
              <w:contextualSpacing/>
              <w:jc w:val="center"/>
              <w:rPr>
                <w:rFonts w:cs="Arial"/>
                <w:sz w:val="18"/>
                <w:szCs w:val="18"/>
              </w:rPr>
            </w:pPr>
            <w:r w:rsidRPr="00295869">
              <w:rPr>
                <w:rFonts w:cs="Arial"/>
                <w:sz w:val="18"/>
                <w:szCs w:val="18"/>
              </w:rPr>
              <w:t>33</w:t>
            </w:r>
          </w:p>
        </w:tc>
        <w:tc>
          <w:tcPr>
            <w:tcW w:w="0" w:type="auto"/>
          </w:tcPr>
          <w:p w14:paraId="7BDE1E19" w14:textId="77777777" w:rsidR="002D2D91" w:rsidRPr="00295869" w:rsidRDefault="00295869" w:rsidP="00FE231E">
            <w:pPr>
              <w:spacing w:after="0" w:line="360" w:lineRule="auto"/>
              <w:contextualSpacing/>
              <w:rPr>
                <w:rFonts w:cs="Arial"/>
                <w:sz w:val="18"/>
                <w:szCs w:val="18"/>
              </w:rPr>
            </w:pPr>
            <w:r w:rsidRPr="00295869">
              <w:rPr>
                <w:rFonts w:cs="Arial"/>
                <w:sz w:val="18"/>
                <w:szCs w:val="18"/>
              </w:rPr>
              <w:t xml:space="preserve">Putumayo                                </w:t>
            </w:r>
          </w:p>
        </w:tc>
        <w:tc>
          <w:tcPr>
            <w:tcW w:w="0" w:type="auto"/>
          </w:tcPr>
          <w:p w14:paraId="1335A609" w14:textId="77777777" w:rsidR="002D2D91" w:rsidRPr="00295869" w:rsidRDefault="00295869" w:rsidP="00FE231E">
            <w:pPr>
              <w:spacing w:after="0" w:line="360" w:lineRule="auto"/>
              <w:contextualSpacing/>
              <w:jc w:val="center"/>
              <w:rPr>
                <w:rFonts w:cs="Arial"/>
                <w:sz w:val="18"/>
                <w:szCs w:val="18"/>
              </w:rPr>
            </w:pPr>
            <w:r w:rsidRPr="00295869">
              <w:rPr>
                <w:rFonts w:cs="Arial"/>
                <w:sz w:val="18"/>
                <w:szCs w:val="18"/>
              </w:rPr>
              <w:t>4</w:t>
            </w:r>
          </w:p>
        </w:tc>
      </w:tr>
      <w:tr w:rsidR="002D2D91" w:rsidRPr="00295869" w14:paraId="447E40D3" w14:textId="77777777" w:rsidTr="00FE231E">
        <w:trPr>
          <w:trHeight w:val="267"/>
          <w:jc w:val="center"/>
        </w:trPr>
        <w:tc>
          <w:tcPr>
            <w:tcW w:w="0" w:type="auto"/>
            <w:noWrap/>
            <w:hideMark/>
          </w:tcPr>
          <w:p w14:paraId="13343AF8" w14:textId="77777777"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Caldas                                  </w:t>
            </w:r>
          </w:p>
        </w:tc>
        <w:tc>
          <w:tcPr>
            <w:tcW w:w="0" w:type="auto"/>
            <w:noWrap/>
            <w:hideMark/>
          </w:tcPr>
          <w:p w14:paraId="55C709F1" w14:textId="77777777"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69</w:t>
            </w:r>
          </w:p>
        </w:tc>
        <w:tc>
          <w:tcPr>
            <w:tcW w:w="0" w:type="auto"/>
          </w:tcPr>
          <w:p w14:paraId="4FD55830" w14:textId="77777777"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Quindío                                 </w:t>
            </w:r>
          </w:p>
        </w:tc>
        <w:tc>
          <w:tcPr>
            <w:tcW w:w="0" w:type="auto"/>
          </w:tcPr>
          <w:p w14:paraId="46A50A05" w14:textId="77777777"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10</w:t>
            </w:r>
          </w:p>
        </w:tc>
      </w:tr>
      <w:tr w:rsidR="002D2D91" w:rsidRPr="00295869" w14:paraId="31C89815" w14:textId="77777777" w:rsidTr="00FE231E">
        <w:trPr>
          <w:trHeight w:val="267"/>
          <w:jc w:val="center"/>
        </w:trPr>
        <w:tc>
          <w:tcPr>
            <w:tcW w:w="0" w:type="auto"/>
            <w:noWrap/>
            <w:hideMark/>
          </w:tcPr>
          <w:p w14:paraId="3A89C4C8" w14:textId="77777777"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Caquetá                                 </w:t>
            </w:r>
          </w:p>
        </w:tc>
        <w:tc>
          <w:tcPr>
            <w:tcW w:w="0" w:type="auto"/>
            <w:noWrap/>
            <w:hideMark/>
          </w:tcPr>
          <w:p w14:paraId="524EF63C" w14:textId="77777777"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2</w:t>
            </w:r>
          </w:p>
        </w:tc>
        <w:tc>
          <w:tcPr>
            <w:tcW w:w="0" w:type="auto"/>
          </w:tcPr>
          <w:p w14:paraId="3A4943DF" w14:textId="77777777"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Risaralda                               </w:t>
            </w:r>
          </w:p>
        </w:tc>
        <w:tc>
          <w:tcPr>
            <w:tcW w:w="0" w:type="auto"/>
          </w:tcPr>
          <w:p w14:paraId="27BDA751" w14:textId="77777777"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23</w:t>
            </w:r>
          </w:p>
        </w:tc>
      </w:tr>
      <w:tr w:rsidR="002D2D91" w:rsidRPr="00295869" w14:paraId="49E7A20F" w14:textId="77777777" w:rsidTr="00FE231E">
        <w:trPr>
          <w:trHeight w:val="267"/>
          <w:jc w:val="center"/>
        </w:trPr>
        <w:tc>
          <w:tcPr>
            <w:tcW w:w="0" w:type="auto"/>
            <w:noWrap/>
            <w:hideMark/>
          </w:tcPr>
          <w:p w14:paraId="777F264E" w14:textId="77777777"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Cauca                                   </w:t>
            </w:r>
          </w:p>
        </w:tc>
        <w:tc>
          <w:tcPr>
            <w:tcW w:w="0" w:type="auto"/>
            <w:noWrap/>
            <w:hideMark/>
          </w:tcPr>
          <w:p w14:paraId="63ED85E1" w14:textId="77777777"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40</w:t>
            </w:r>
          </w:p>
        </w:tc>
        <w:tc>
          <w:tcPr>
            <w:tcW w:w="0" w:type="auto"/>
          </w:tcPr>
          <w:p w14:paraId="2A35F935" w14:textId="77777777"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Santander                               </w:t>
            </w:r>
          </w:p>
        </w:tc>
        <w:tc>
          <w:tcPr>
            <w:tcW w:w="0" w:type="auto"/>
          </w:tcPr>
          <w:p w14:paraId="73A63261" w14:textId="77777777"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55</w:t>
            </w:r>
          </w:p>
        </w:tc>
      </w:tr>
      <w:tr w:rsidR="002D2D91" w:rsidRPr="00295869" w14:paraId="026645B2" w14:textId="77777777" w:rsidTr="00FE231E">
        <w:trPr>
          <w:trHeight w:val="267"/>
          <w:jc w:val="center"/>
        </w:trPr>
        <w:tc>
          <w:tcPr>
            <w:tcW w:w="0" w:type="auto"/>
            <w:noWrap/>
            <w:hideMark/>
          </w:tcPr>
          <w:p w14:paraId="5640E5CD" w14:textId="77777777"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Cesar                                   </w:t>
            </w:r>
          </w:p>
        </w:tc>
        <w:tc>
          <w:tcPr>
            <w:tcW w:w="0" w:type="auto"/>
            <w:noWrap/>
            <w:hideMark/>
          </w:tcPr>
          <w:p w14:paraId="12BCC6D6" w14:textId="77777777"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32</w:t>
            </w:r>
          </w:p>
        </w:tc>
        <w:tc>
          <w:tcPr>
            <w:tcW w:w="0" w:type="auto"/>
          </w:tcPr>
          <w:p w14:paraId="6F24BFA7" w14:textId="77777777"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Sucre                                   </w:t>
            </w:r>
          </w:p>
        </w:tc>
        <w:tc>
          <w:tcPr>
            <w:tcW w:w="0" w:type="auto"/>
          </w:tcPr>
          <w:p w14:paraId="6FD9678B" w14:textId="77777777"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95</w:t>
            </w:r>
          </w:p>
        </w:tc>
      </w:tr>
      <w:tr w:rsidR="002D2D91" w:rsidRPr="00295869" w14:paraId="507D1E09" w14:textId="77777777" w:rsidTr="00FE231E">
        <w:trPr>
          <w:trHeight w:val="267"/>
          <w:jc w:val="center"/>
        </w:trPr>
        <w:tc>
          <w:tcPr>
            <w:tcW w:w="0" w:type="auto"/>
            <w:noWrap/>
            <w:hideMark/>
          </w:tcPr>
          <w:p w14:paraId="288C7D6E" w14:textId="77777777"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Choco                                   </w:t>
            </w:r>
          </w:p>
        </w:tc>
        <w:tc>
          <w:tcPr>
            <w:tcW w:w="0" w:type="auto"/>
            <w:noWrap/>
            <w:hideMark/>
          </w:tcPr>
          <w:p w14:paraId="30B4AE8B" w14:textId="77777777"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59</w:t>
            </w:r>
          </w:p>
        </w:tc>
        <w:tc>
          <w:tcPr>
            <w:tcW w:w="0" w:type="auto"/>
          </w:tcPr>
          <w:p w14:paraId="1E98E337" w14:textId="77777777"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Tolima                                  </w:t>
            </w:r>
          </w:p>
        </w:tc>
        <w:tc>
          <w:tcPr>
            <w:tcW w:w="0" w:type="auto"/>
          </w:tcPr>
          <w:p w14:paraId="6A516ADA" w14:textId="77777777"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22</w:t>
            </w:r>
          </w:p>
        </w:tc>
      </w:tr>
      <w:tr w:rsidR="002D2D91" w:rsidRPr="00295869" w14:paraId="16065C15" w14:textId="77777777" w:rsidTr="00FE231E">
        <w:trPr>
          <w:trHeight w:val="267"/>
          <w:jc w:val="center"/>
        </w:trPr>
        <w:tc>
          <w:tcPr>
            <w:tcW w:w="0" w:type="auto"/>
            <w:noWrap/>
            <w:hideMark/>
          </w:tcPr>
          <w:p w14:paraId="6AF62E3C" w14:textId="77777777" w:rsidR="002D2D91" w:rsidRPr="00FE231E" w:rsidRDefault="00E9291D"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Córdoba</w:t>
            </w:r>
            <w:r w:rsidR="00295869" w:rsidRPr="00FE231E">
              <w:rPr>
                <w:rFonts w:eastAsia="Times New Roman" w:cs="Arial"/>
                <w:color w:val="000000"/>
                <w:sz w:val="18"/>
                <w:szCs w:val="18"/>
                <w:lang w:val="es-CO" w:eastAsia="es-CO"/>
              </w:rPr>
              <w:t xml:space="preserve">                                 </w:t>
            </w:r>
          </w:p>
        </w:tc>
        <w:tc>
          <w:tcPr>
            <w:tcW w:w="0" w:type="auto"/>
            <w:noWrap/>
            <w:hideMark/>
          </w:tcPr>
          <w:p w14:paraId="0158B461" w14:textId="77777777"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183</w:t>
            </w:r>
          </w:p>
        </w:tc>
        <w:tc>
          <w:tcPr>
            <w:tcW w:w="0" w:type="auto"/>
          </w:tcPr>
          <w:p w14:paraId="430C9506" w14:textId="77777777"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Valle Del Cauca                         </w:t>
            </w:r>
          </w:p>
        </w:tc>
        <w:tc>
          <w:tcPr>
            <w:tcW w:w="0" w:type="auto"/>
          </w:tcPr>
          <w:p w14:paraId="54BDF254" w14:textId="77777777"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143</w:t>
            </w:r>
          </w:p>
        </w:tc>
      </w:tr>
      <w:tr w:rsidR="002D2D91" w:rsidRPr="00295869" w14:paraId="43C04C0B" w14:textId="77777777" w:rsidTr="00FE231E">
        <w:trPr>
          <w:trHeight w:val="50"/>
          <w:jc w:val="center"/>
        </w:trPr>
        <w:tc>
          <w:tcPr>
            <w:tcW w:w="0" w:type="auto"/>
            <w:shd w:val="clear" w:color="auto" w:fill="E2EFDA"/>
            <w:noWrap/>
            <w:hideMark/>
          </w:tcPr>
          <w:p w14:paraId="0D0743C2" w14:textId="77777777" w:rsidR="002D2D91" w:rsidRPr="00295869" w:rsidRDefault="00295869" w:rsidP="00295869">
            <w:pPr>
              <w:jc w:val="center"/>
              <w:rPr>
                <w:rFonts w:cs="Arial"/>
                <w:b/>
                <w:sz w:val="18"/>
                <w:szCs w:val="18"/>
              </w:rPr>
            </w:pPr>
            <w:r w:rsidRPr="00295869">
              <w:rPr>
                <w:rFonts w:cs="Arial"/>
                <w:b/>
                <w:sz w:val="18"/>
                <w:szCs w:val="18"/>
              </w:rPr>
              <w:t>Total</w:t>
            </w:r>
          </w:p>
        </w:tc>
        <w:tc>
          <w:tcPr>
            <w:tcW w:w="0" w:type="auto"/>
            <w:gridSpan w:val="3"/>
            <w:shd w:val="clear" w:color="auto" w:fill="E2EFDA"/>
            <w:noWrap/>
            <w:hideMark/>
          </w:tcPr>
          <w:p w14:paraId="6ABF30CE" w14:textId="77777777" w:rsidR="002D2D91" w:rsidRPr="00295869" w:rsidRDefault="00295869" w:rsidP="00295869">
            <w:pPr>
              <w:jc w:val="center"/>
              <w:rPr>
                <w:rFonts w:cs="Arial"/>
                <w:b/>
                <w:sz w:val="18"/>
                <w:szCs w:val="18"/>
              </w:rPr>
            </w:pPr>
            <w:r w:rsidRPr="00295869">
              <w:rPr>
                <w:rFonts w:cs="Arial"/>
                <w:b/>
                <w:sz w:val="18"/>
                <w:szCs w:val="18"/>
              </w:rPr>
              <w:t>1770</w:t>
            </w:r>
          </w:p>
        </w:tc>
      </w:tr>
    </w:tbl>
    <w:p w14:paraId="4332097A" w14:textId="77777777" w:rsidR="002D2D91" w:rsidRPr="00360E6B" w:rsidRDefault="002D2D91" w:rsidP="002D2D91">
      <w:pPr>
        <w:jc w:val="both"/>
        <w:rPr>
          <w:rFonts w:cs="Arial"/>
          <w:sz w:val="16"/>
          <w:szCs w:val="16"/>
        </w:rPr>
      </w:pPr>
      <w:r w:rsidRPr="00360E6B">
        <w:rPr>
          <w:rFonts w:cs="Arial"/>
          <w:sz w:val="16"/>
          <w:szCs w:val="16"/>
        </w:rPr>
        <w:t>Fuente: Subdirección de operación para la atención a la Primera Infancia, corte 31 de diciembre de 2017</w:t>
      </w:r>
    </w:p>
    <w:p w14:paraId="71A27219" w14:textId="77777777" w:rsidR="002D2D91" w:rsidRDefault="002D2D91" w:rsidP="002D2D91">
      <w:pPr>
        <w:jc w:val="both"/>
        <w:rPr>
          <w:rFonts w:cs="Arial"/>
        </w:rPr>
      </w:pPr>
      <w:r w:rsidRPr="007608C2">
        <w:rPr>
          <w:rFonts w:cs="Arial"/>
        </w:rPr>
        <w:t>Actualmente, se encuentran bloqueadas 63 ex madres comunitarias beneficiarias del Subsidio de la subcuenta de subsistencia del Fondo de Solidaridad Pensional por las causales rela</w:t>
      </w:r>
      <w:r w:rsidR="00295869">
        <w:rPr>
          <w:rFonts w:cs="Arial"/>
        </w:rPr>
        <w:t>cionadas en la siguiente tabla:</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1507"/>
        <w:gridCol w:w="1589"/>
        <w:gridCol w:w="2738"/>
      </w:tblGrid>
      <w:tr w:rsidR="002D2D91" w:rsidRPr="00360E6B" w14:paraId="56C6E7D4" w14:textId="77777777" w:rsidTr="00FE231E">
        <w:trPr>
          <w:trHeight w:val="20"/>
          <w:tblHeader/>
          <w:jc w:val="center"/>
        </w:trPr>
        <w:tc>
          <w:tcPr>
            <w:tcW w:w="0" w:type="auto"/>
            <w:shd w:val="clear" w:color="auto" w:fill="76922E"/>
            <w:noWrap/>
            <w:vAlign w:val="center"/>
            <w:hideMark/>
          </w:tcPr>
          <w:p w14:paraId="00000EB0" w14:textId="77777777" w:rsidR="002D2D91" w:rsidRPr="00360E6B" w:rsidRDefault="00360E6B" w:rsidP="004005A3">
            <w:pPr>
              <w:spacing w:after="0" w:line="360" w:lineRule="auto"/>
              <w:contextualSpacing/>
              <w:jc w:val="center"/>
              <w:rPr>
                <w:rFonts w:cs="Arial"/>
                <w:b/>
                <w:color w:val="FFFFFF" w:themeColor="background1"/>
                <w:sz w:val="18"/>
                <w:szCs w:val="18"/>
              </w:rPr>
            </w:pPr>
            <w:r w:rsidRPr="00360E6B">
              <w:rPr>
                <w:rFonts w:cs="Arial"/>
                <w:b/>
                <w:color w:val="FFFFFF" w:themeColor="background1"/>
                <w:sz w:val="18"/>
                <w:szCs w:val="18"/>
              </w:rPr>
              <w:t>Departamento</w:t>
            </w:r>
          </w:p>
        </w:tc>
        <w:tc>
          <w:tcPr>
            <w:tcW w:w="0" w:type="auto"/>
            <w:shd w:val="clear" w:color="auto" w:fill="76922E"/>
            <w:noWrap/>
            <w:vAlign w:val="center"/>
            <w:hideMark/>
          </w:tcPr>
          <w:p w14:paraId="1D40351B" w14:textId="77777777" w:rsidR="002D2D91" w:rsidRPr="00360E6B" w:rsidRDefault="00360E6B" w:rsidP="004005A3">
            <w:pPr>
              <w:spacing w:after="0" w:line="360" w:lineRule="auto"/>
              <w:contextualSpacing/>
              <w:jc w:val="center"/>
              <w:rPr>
                <w:rFonts w:cs="Arial"/>
                <w:b/>
                <w:color w:val="FFFFFF" w:themeColor="background1"/>
                <w:sz w:val="18"/>
                <w:szCs w:val="18"/>
              </w:rPr>
            </w:pPr>
            <w:r w:rsidRPr="00360E6B">
              <w:rPr>
                <w:rFonts w:cs="Arial"/>
                <w:b/>
                <w:color w:val="FFFFFF" w:themeColor="background1"/>
                <w:sz w:val="18"/>
                <w:szCs w:val="18"/>
              </w:rPr>
              <w:t>N°</w:t>
            </w:r>
            <w:r>
              <w:rPr>
                <w:rFonts w:cs="Arial"/>
                <w:b/>
                <w:color w:val="FFFFFF" w:themeColor="background1"/>
                <w:sz w:val="18"/>
                <w:szCs w:val="18"/>
              </w:rPr>
              <w:t xml:space="preserve"> </w:t>
            </w:r>
            <w:r w:rsidRPr="00360E6B">
              <w:rPr>
                <w:rFonts w:cs="Arial"/>
                <w:b/>
                <w:color w:val="FFFFFF" w:themeColor="background1"/>
                <w:sz w:val="18"/>
                <w:szCs w:val="18"/>
              </w:rPr>
              <w:t>Beneficiarias</w:t>
            </w:r>
          </w:p>
        </w:tc>
        <w:tc>
          <w:tcPr>
            <w:tcW w:w="0" w:type="auto"/>
            <w:shd w:val="clear" w:color="auto" w:fill="76922E"/>
            <w:noWrap/>
            <w:vAlign w:val="center"/>
            <w:hideMark/>
          </w:tcPr>
          <w:p w14:paraId="43420502" w14:textId="77777777" w:rsidR="002D2D91" w:rsidRPr="00360E6B" w:rsidRDefault="00360E6B" w:rsidP="004005A3">
            <w:pPr>
              <w:spacing w:after="0" w:line="360" w:lineRule="auto"/>
              <w:contextualSpacing/>
              <w:jc w:val="center"/>
              <w:rPr>
                <w:rFonts w:cs="Arial"/>
                <w:b/>
                <w:color w:val="FFFFFF" w:themeColor="background1"/>
                <w:sz w:val="18"/>
                <w:szCs w:val="18"/>
              </w:rPr>
            </w:pPr>
            <w:r w:rsidRPr="00360E6B">
              <w:rPr>
                <w:rFonts w:cs="Arial"/>
                <w:b/>
                <w:color w:val="FFFFFF" w:themeColor="background1"/>
                <w:sz w:val="18"/>
                <w:szCs w:val="18"/>
              </w:rPr>
              <w:t>Estado</w:t>
            </w:r>
          </w:p>
        </w:tc>
      </w:tr>
      <w:tr w:rsidR="002D2D91" w:rsidRPr="00360E6B" w14:paraId="690F17BC" w14:textId="77777777" w:rsidTr="00FE231E">
        <w:trPr>
          <w:trHeight w:val="20"/>
          <w:jc w:val="center"/>
        </w:trPr>
        <w:tc>
          <w:tcPr>
            <w:tcW w:w="0" w:type="auto"/>
            <w:vMerge w:val="restart"/>
            <w:noWrap/>
            <w:vAlign w:val="center"/>
            <w:hideMark/>
          </w:tcPr>
          <w:p w14:paraId="27B8A282"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Antioquia                               </w:t>
            </w:r>
          </w:p>
        </w:tc>
        <w:tc>
          <w:tcPr>
            <w:tcW w:w="0" w:type="auto"/>
            <w:noWrap/>
            <w:vAlign w:val="center"/>
            <w:hideMark/>
          </w:tcPr>
          <w:p w14:paraId="713F1DAE"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1D628EDB" w14:textId="77777777" w:rsidR="002D2D91" w:rsidRPr="00FE231E" w:rsidRDefault="00FE231E" w:rsidP="00FE231E">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No Cumplimiento d</w:t>
            </w:r>
            <w:r w:rsidR="00360E6B" w:rsidRPr="00FE231E">
              <w:rPr>
                <w:rFonts w:eastAsia="Times New Roman" w:cs="Arial"/>
                <w:color w:val="000000"/>
                <w:sz w:val="18"/>
                <w:szCs w:val="18"/>
                <w:lang w:val="es-CO" w:eastAsia="es-CO"/>
              </w:rPr>
              <w:t>e Requisitos</w:t>
            </w:r>
          </w:p>
        </w:tc>
      </w:tr>
      <w:tr w:rsidR="002D2D91" w:rsidRPr="00360E6B" w14:paraId="138512D1" w14:textId="77777777" w:rsidTr="00FE231E">
        <w:trPr>
          <w:trHeight w:val="99"/>
          <w:jc w:val="center"/>
        </w:trPr>
        <w:tc>
          <w:tcPr>
            <w:tcW w:w="0" w:type="auto"/>
            <w:vMerge/>
            <w:vAlign w:val="center"/>
            <w:hideMark/>
          </w:tcPr>
          <w:p w14:paraId="030E7FA3"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5E4338C0"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7</w:t>
            </w:r>
          </w:p>
        </w:tc>
        <w:tc>
          <w:tcPr>
            <w:tcW w:w="0" w:type="auto"/>
            <w:noWrap/>
            <w:vAlign w:val="center"/>
            <w:hideMark/>
          </w:tcPr>
          <w:p w14:paraId="53E501DB"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14:paraId="7F662443" w14:textId="77777777" w:rsidTr="00FE231E">
        <w:trPr>
          <w:trHeight w:val="20"/>
          <w:jc w:val="center"/>
        </w:trPr>
        <w:tc>
          <w:tcPr>
            <w:tcW w:w="0" w:type="auto"/>
            <w:vMerge w:val="restart"/>
            <w:noWrap/>
            <w:vAlign w:val="center"/>
            <w:hideMark/>
          </w:tcPr>
          <w:p w14:paraId="732F90BF"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Atlántico                               </w:t>
            </w:r>
          </w:p>
        </w:tc>
        <w:tc>
          <w:tcPr>
            <w:tcW w:w="0" w:type="auto"/>
            <w:noWrap/>
            <w:vAlign w:val="center"/>
            <w:hideMark/>
          </w:tcPr>
          <w:p w14:paraId="02D0F1C4"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24D7A1C7"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Pensión</w:t>
            </w:r>
          </w:p>
        </w:tc>
      </w:tr>
      <w:tr w:rsidR="002D2D91" w:rsidRPr="00360E6B" w14:paraId="683610B8" w14:textId="77777777" w:rsidTr="00FE231E">
        <w:trPr>
          <w:trHeight w:val="20"/>
          <w:jc w:val="center"/>
        </w:trPr>
        <w:tc>
          <w:tcPr>
            <w:tcW w:w="0" w:type="auto"/>
            <w:vMerge/>
            <w:vAlign w:val="center"/>
            <w:hideMark/>
          </w:tcPr>
          <w:p w14:paraId="0C8A0E70"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275887FA"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0A653886"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Posibles Fallecidos</w:t>
            </w:r>
          </w:p>
        </w:tc>
      </w:tr>
      <w:tr w:rsidR="002D2D91" w:rsidRPr="00360E6B" w14:paraId="7F0A3935" w14:textId="77777777" w:rsidTr="00FE231E">
        <w:trPr>
          <w:trHeight w:val="20"/>
          <w:jc w:val="center"/>
        </w:trPr>
        <w:tc>
          <w:tcPr>
            <w:tcW w:w="0" w:type="auto"/>
            <w:noWrap/>
            <w:vAlign w:val="center"/>
            <w:hideMark/>
          </w:tcPr>
          <w:p w14:paraId="7D2C4AD7"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Bogotá D.C.                             </w:t>
            </w:r>
          </w:p>
        </w:tc>
        <w:tc>
          <w:tcPr>
            <w:tcW w:w="0" w:type="auto"/>
            <w:noWrap/>
            <w:vAlign w:val="center"/>
            <w:hideMark/>
          </w:tcPr>
          <w:p w14:paraId="27401ECE"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10</w:t>
            </w:r>
          </w:p>
        </w:tc>
        <w:tc>
          <w:tcPr>
            <w:tcW w:w="0" w:type="auto"/>
            <w:noWrap/>
            <w:vAlign w:val="center"/>
            <w:hideMark/>
          </w:tcPr>
          <w:p w14:paraId="61EA92AF"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14:paraId="450A8006" w14:textId="77777777" w:rsidTr="00FE231E">
        <w:trPr>
          <w:trHeight w:val="20"/>
          <w:jc w:val="center"/>
        </w:trPr>
        <w:tc>
          <w:tcPr>
            <w:tcW w:w="0" w:type="auto"/>
            <w:noWrap/>
            <w:vAlign w:val="center"/>
            <w:hideMark/>
          </w:tcPr>
          <w:p w14:paraId="4641AD33"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Bolivar                                 </w:t>
            </w:r>
          </w:p>
        </w:tc>
        <w:tc>
          <w:tcPr>
            <w:tcW w:w="0" w:type="auto"/>
            <w:noWrap/>
            <w:vAlign w:val="center"/>
            <w:hideMark/>
          </w:tcPr>
          <w:p w14:paraId="609E5C9C"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2</w:t>
            </w:r>
          </w:p>
        </w:tc>
        <w:tc>
          <w:tcPr>
            <w:tcW w:w="0" w:type="auto"/>
            <w:noWrap/>
            <w:vAlign w:val="center"/>
            <w:hideMark/>
          </w:tcPr>
          <w:p w14:paraId="3653B9C5"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14:paraId="35C87B3D" w14:textId="77777777" w:rsidTr="00FE231E">
        <w:trPr>
          <w:trHeight w:val="20"/>
          <w:jc w:val="center"/>
        </w:trPr>
        <w:tc>
          <w:tcPr>
            <w:tcW w:w="0" w:type="auto"/>
            <w:noWrap/>
            <w:vAlign w:val="center"/>
            <w:hideMark/>
          </w:tcPr>
          <w:p w14:paraId="3EDE4EA1"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Boyacá                                  </w:t>
            </w:r>
          </w:p>
        </w:tc>
        <w:tc>
          <w:tcPr>
            <w:tcW w:w="0" w:type="auto"/>
            <w:noWrap/>
            <w:vAlign w:val="center"/>
            <w:hideMark/>
          </w:tcPr>
          <w:p w14:paraId="717B5844"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23F62A7B" w14:textId="77777777" w:rsidR="002D2D91" w:rsidRPr="00FE231E" w:rsidRDefault="00FE231E" w:rsidP="00FE231E">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Bloqueo p</w:t>
            </w:r>
            <w:r w:rsidR="00360E6B" w:rsidRPr="00FE231E">
              <w:rPr>
                <w:rFonts w:eastAsia="Times New Roman" w:cs="Arial"/>
                <w:color w:val="000000"/>
                <w:sz w:val="18"/>
                <w:szCs w:val="18"/>
                <w:lang w:val="es-CO" w:eastAsia="es-CO"/>
              </w:rPr>
              <w:t>or No Cobro</w:t>
            </w:r>
          </w:p>
        </w:tc>
      </w:tr>
      <w:tr w:rsidR="002D2D91" w:rsidRPr="00360E6B" w14:paraId="145DB0D3" w14:textId="77777777" w:rsidTr="00FE231E">
        <w:trPr>
          <w:trHeight w:val="20"/>
          <w:jc w:val="center"/>
        </w:trPr>
        <w:tc>
          <w:tcPr>
            <w:tcW w:w="0" w:type="auto"/>
            <w:vMerge w:val="restart"/>
            <w:noWrap/>
            <w:vAlign w:val="center"/>
            <w:hideMark/>
          </w:tcPr>
          <w:p w14:paraId="672CA2BB"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Caldas                                  </w:t>
            </w:r>
          </w:p>
        </w:tc>
        <w:tc>
          <w:tcPr>
            <w:tcW w:w="0" w:type="auto"/>
            <w:noWrap/>
            <w:vAlign w:val="center"/>
            <w:hideMark/>
          </w:tcPr>
          <w:p w14:paraId="366BDC64"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62F2B6DA"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Pensión</w:t>
            </w:r>
          </w:p>
        </w:tc>
      </w:tr>
      <w:tr w:rsidR="002D2D91" w:rsidRPr="00360E6B" w14:paraId="6E99D3F0" w14:textId="77777777" w:rsidTr="00FE231E">
        <w:trPr>
          <w:trHeight w:val="20"/>
          <w:jc w:val="center"/>
        </w:trPr>
        <w:tc>
          <w:tcPr>
            <w:tcW w:w="0" w:type="auto"/>
            <w:vMerge/>
            <w:vAlign w:val="center"/>
            <w:hideMark/>
          </w:tcPr>
          <w:p w14:paraId="69554A25"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080A4FD3"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0EA51817"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14:paraId="62F0E3AA" w14:textId="77777777" w:rsidTr="00FE231E">
        <w:trPr>
          <w:trHeight w:val="20"/>
          <w:jc w:val="center"/>
        </w:trPr>
        <w:tc>
          <w:tcPr>
            <w:tcW w:w="0" w:type="auto"/>
            <w:noWrap/>
            <w:vAlign w:val="center"/>
            <w:hideMark/>
          </w:tcPr>
          <w:p w14:paraId="1E649720"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Cauca                                   </w:t>
            </w:r>
          </w:p>
        </w:tc>
        <w:tc>
          <w:tcPr>
            <w:tcW w:w="0" w:type="auto"/>
            <w:noWrap/>
            <w:vAlign w:val="center"/>
            <w:hideMark/>
          </w:tcPr>
          <w:p w14:paraId="140660B3"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2</w:t>
            </w:r>
          </w:p>
        </w:tc>
        <w:tc>
          <w:tcPr>
            <w:tcW w:w="0" w:type="auto"/>
            <w:noWrap/>
            <w:vAlign w:val="center"/>
            <w:hideMark/>
          </w:tcPr>
          <w:p w14:paraId="53B85DBC" w14:textId="77777777" w:rsidR="002D2D91" w:rsidRPr="00FE231E" w:rsidRDefault="00FE231E" w:rsidP="00FE231E">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Bloqueo p</w:t>
            </w:r>
            <w:r w:rsidR="00360E6B" w:rsidRPr="00FE231E">
              <w:rPr>
                <w:rFonts w:eastAsia="Times New Roman" w:cs="Arial"/>
                <w:color w:val="000000"/>
                <w:sz w:val="18"/>
                <w:szCs w:val="18"/>
                <w:lang w:val="es-CO" w:eastAsia="es-CO"/>
              </w:rPr>
              <w:t>or No Cobro</w:t>
            </w:r>
          </w:p>
        </w:tc>
      </w:tr>
      <w:tr w:rsidR="002D2D91" w:rsidRPr="00360E6B" w14:paraId="204B0261" w14:textId="77777777" w:rsidTr="00FE231E">
        <w:trPr>
          <w:trHeight w:val="20"/>
          <w:jc w:val="center"/>
        </w:trPr>
        <w:tc>
          <w:tcPr>
            <w:tcW w:w="0" w:type="auto"/>
            <w:vMerge w:val="restart"/>
            <w:noWrap/>
            <w:vAlign w:val="center"/>
            <w:hideMark/>
          </w:tcPr>
          <w:p w14:paraId="4E5ADFF3" w14:textId="77777777" w:rsidR="002D2D91" w:rsidRPr="00FE231E" w:rsidRDefault="00FE231E"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Córdoba</w:t>
            </w:r>
            <w:r w:rsidR="00360E6B" w:rsidRPr="00FE231E">
              <w:rPr>
                <w:rFonts w:eastAsia="Times New Roman" w:cs="Arial"/>
                <w:color w:val="000000"/>
                <w:sz w:val="18"/>
                <w:szCs w:val="18"/>
                <w:lang w:val="es-CO" w:eastAsia="es-CO"/>
              </w:rPr>
              <w:t xml:space="preserve">                                 </w:t>
            </w:r>
          </w:p>
        </w:tc>
        <w:tc>
          <w:tcPr>
            <w:tcW w:w="0" w:type="auto"/>
            <w:noWrap/>
            <w:vAlign w:val="center"/>
            <w:hideMark/>
          </w:tcPr>
          <w:p w14:paraId="0F4E5C66"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7</w:t>
            </w:r>
          </w:p>
        </w:tc>
        <w:tc>
          <w:tcPr>
            <w:tcW w:w="0" w:type="auto"/>
            <w:noWrap/>
            <w:vAlign w:val="center"/>
            <w:hideMark/>
          </w:tcPr>
          <w:p w14:paraId="4C3B76D7" w14:textId="77777777" w:rsidR="002D2D91" w:rsidRPr="00FE231E" w:rsidRDefault="00FE231E" w:rsidP="00FE231E">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Bloqueo p</w:t>
            </w:r>
            <w:r w:rsidR="00360E6B" w:rsidRPr="00FE231E">
              <w:rPr>
                <w:rFonts w:eastAsia="Times New Roman" w:cs="Arial"/>
                <w:color w:val="000000"/>
                <w:sz w:val="18"/>
                <w:szCs w:val="18"/>
                <w:lang w:val="es-CO" w:eastAsia="es-CO"/>
              </w:rPr>
              <w:t>or No Cobro</w:t>
            </w:r>
          </w:p>
        </w:tc>
      </w:tr>
      <w:tr w:rsidR="002D2D91" w:rsidRPr="00360E6B" w14:paraId="29DE65EA" w14:textId="77777777" w:rsidTr="00FE231E">
        <w:trPr>
          <w:trHeight w:val="20"/>
          <w:jc w:val="center"/>
        </w:trPr>
        <w:tc>
          <w:tcPr>
            <w:tcW w:w="0" w:type="auto"/>
            <w:vMerge/>
            <w:vAlign w:val="center"/>
            <w:hideMark/>
          </w:tcPr>
          <w:p w14:paraId="78A708C5"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3B085CFC"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4AE40D48"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Pensión</w:t>
            </w:r>
          </w:p>
        </w:tc>
      </w:tr>
      <w:tr w:rsidR="002D2D91" w:rsidRPr="00360E6B" w14:paraId="626CF0CB" w14:textId="77777777" w:rsidTr="00FE231E">
        <w:trPr>
          <w:trHeight w:val="20"/>
          <w:jc w:val="center"/>
        </w:trPr>
        <w:tc>
          <w:tcPr>
            <w:tcW w:w="0" w:type="auto"/>
            <w:vMerge/>
            <w:vAlign w:val="center"/>
            <w:hideMark/>
          </w:tcPr>
          <w:p w14:paraId="53F884EB"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00100D15"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3</w:t>
            </w:r>
          </w:p>
        </w:tc>
        <w:tc>
          <w:tcPr>
            <w:tcW w:w="0" w:type="auto"/>
            <w:noWrap/>
            <w:vAlign w:val="center"/>
            <w:hideMark/>
          </w:tcPr>
          <w:p w14:paraId="02D28CB7"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Registraduría</w:t>
            </w:r>
          </w:p>
        </w:tc>
      </w:tr>
      <w:tr w:rsidR="002D2D91" w:rsidRPr="00360E6B" w14:paraId="47B2B938" w14:textId="77777777" w:rsidTr="00FE231E">
        <w:trPr>
          <w:trHeight w:val="20"/>
          <w:jc w:val="center"/>
        </w:trPr>
        <w:tc>
          <w:tcPr>
            <w:tcW w:w="0" w:type="auto"/>
            <w:vMerge w:val="restart"/>
            <w:noWrap/>
            <w:vAlign w:val="center"/>
            <w:hideMark/>
          </w:tcPr>
          <w:p w14:paraId="085E789B"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Magdalena                               </w:t>
            </w:r>
          </w:p>
        </w:tc>
        <w:tc>
          <w:tcPr>
            <w:tcW w:w="0" w:type="auto"/>
            <w:noWrap/>
            <w:vAlign w:val="center"/>
            <w:hideMark/>
          </w:tcPr>
          <w:p w14:paraId="2B457FF1"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244A0BC8"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Registraduría</w:t>
            </w:r>
          </w:p>
        </w:tc>
      </w:tr>
      <w:tr w:rsidR="002D2D91" w:rsidRPr="00360E6B" w14:paraId="0F6ADCD5" w14:textId="77777777" w:rsidTr="00FE231E">
        <w:trPr>
          <w:trHeight w:val="20"/>
          <w:jc w:val="center"/>
        </w:trPr>
        <w:tc>
          <w:tcPr>
            <w:tcW w:w="0" w:type="auto"/>
            <w:vMerge/>
            <w:vAlign w:val="center"/>
            <w:hideMark/>
          </w:tcPr>
          <w:p w14:paraId="2E7870B6"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5D88C803"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3</w:t>
            </w:r>
          </w:p>
        </w:tc>
        <w:tc>
          <w:tcPr>
            <w:tcW w:w="0" w:type="auto"/>
            <w:noWrap/>
            <w:vAlign w:val="center"/>
            <w:hideMark/>
          </w:tcPr>
          <w:p w14:paraId="636E0962"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14:paraId="46D7D6CC" w14:textId="77777777" w:rsidTr="00FE231E">
        <w:trPr>
          <w:trHeight w:val="20"/>
          <w:jc w:val="center"/>
        </w:trPr>
        <w:tc>
          <w:tcPr>
            <w:tcW w:w="0" w:type="auto"/>
            <w:vMerge w:val="restart"/>
            <w:noWrap/>
            <w:vAlign w:val="center"/>
            <w:hideMark/>
          </w:tcPr>
          <w:p w14:paraId="11A67DE5"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Nariño                                  </w:t>
            </w:r>
          </w:p>
        </w:tc>
        <w:tc>
          <w:tcPr>
            <w:tcW w:w="0" w:type="auto"/>
            <w:noWrap/>
            <w:vAlign w:val="center"/>
            <w:hideMark/>
          </w:tcPr>
          <w:p w14:paraId="3B387B9B"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00EAB2BE" w14:textId="77777777" w:rsidR="002D2D91" w:rsidRPr="00FE231E" w:rsidRDefault="00FE231E" w:rsidP="00FE231E">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No Cumplimiento d</w:t>
            </w:r>
            <w:r w:rsidR="00360E6B" w:rsidRPr="00FE231E">
              <w:rPr>
                <w:rFonts w:eastAsia="Times New Roman" w:cs="Arial"/>
                <w:color w:val="000000"/>
                <w:sz w:val="18"/>
                <w:szCs w:val="18"/>
                <w:lang w:val="es-CO" w:eastAsia="es-CO"/>
              </w:rPr>
              <w:t>e Requisitos</w:t>
            </w:r>
          </w:p>
        </w:tc>
      </w:tr>
      <w:tr w:rsidR="002D2D91" w:rsidRPr="00360E6B" w14:paraId="607093F2" w14:textId="77777777" w:rsidTr="00FE231E">
        <w:trPr>
          <w:trHeight w:val="20"/>
          <w:jc w:val="center"/>
        </w:trPr>
        <w:tc>
          <w:tcPr>
            <w:tcW w:w="0" w:type="auto"/>
            <w:vMerge/>
            <w:vAlign w:val="center"/>
            <w:hideMark/>
          </w:tcPr>
          <w:p w14:paraId="61583DA7"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11422A67"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32617920"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Pensión</w:t>
            </w:r>
          </w:p>
        </w:tc>
      </w:tr>
      <w:tr w:rsidR="002D2D91" w:rsidRPr="00360E6B" w14:paraId="1C1F19C0" w14:textId="77777777" w:rsidTr="00FE231E">
        <w:trPr>
          <w:trHeight w:val="20"/>
          <w:jc w:val="center"/>
        </w:trPr>
        <w:tc>
          <w:tcPr>
            <w:tcW w:w="0" w:type="auto"/>
            <w:vMerge/>
            <w:vAlign w:val="center"/>
            <w:hideMark/>
          </w:tcPr>
          <w:p w14:paraId="59E88427"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4822B2D2"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7632F648"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14:paraId="6C02F898" w14:textId="77777777" w:rsidTr="00FE231E">
        <w:trPr>
          <w:trHeight w:val="20"/>
          <w:jc w:val="center"/>
        </w:trPr>
        <w:tc>
          <w:tcPr>
            <w:tcW w:w="0" w:type="auto"/>
            <w:vMerge w:val="restart"/>
            <w:noWrap/>
            <w:vAlign w:val="center"/>
            <w:hideMark/>
          </w:tcPr>
          <w:p w14:paraId="702B9C4F"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Quindío                                 </w:t>
            </w:r>
          </w:p>
        </w:tc>
        <w:tc>
          <w:tcPr>
            <w:tcW w:w="0" w:type="auto"/>
            <w:noWrap/>
            <w:vAlign w:val="center"/>
            <w:hideMark/>
          </w:tcPr>
          <w:p w14:paraId="5418806E"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4B03CE02" w14:textId="77777777" w:rsidR="002D2D91" w:rsidRPr="00FE231E" w:rsidRDefault="00FE231E" w:rsidP="00FE231E">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No Cumplimiento d</w:t>
            </w:r>
            <w:r w:rsidR="00360E6B" w:rsidRPr="00FE231E">
              <w:rPr>
                <w:rFonts w:eastAsia="Times New Roman" w:cs="Arial"/>
                <w:color w:val="000000"/>
                <w:sz w:val="18"/>
                <w:szCs w:val="18"/>
                <w:lang w:val="es-CO" w:eastAsia="es-CO"/>
              </w:rPr>
              <w:t>e Requisitos</w:t>
            </w:r>
          </w:p>
        </w:tc>
      </w:tr>
      <w:tr w:rsidR="002D2D91" w:rsidRPr="00360E6B" w14:paraId="03FCAB6A" w14:textId="77777777" w:rsidTr="00FE231E">
        <w:trPr>
          <w:trHeight w:val="20"/>
          <w:jc w:val="center"/>
        </w:trPr>
        <w:tc>
          <w:tcPr>
            <w:tcW w:w="0" w:type="auto"/>
            <w:vMerge/>
            <w:vAlign w:val="center"/>
            <w:hideMark/>
          </w:tcPr>
          <w:p w14:paraId="4907BF34"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493EFB97"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1046B78F"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14:paraId="2E48207D" w14:textId="77777777" w:rsidTr="00FE231E">
        <w:trPr>
          <w:trHeight w:val="20"/>
          <w:jc w:val="center"/>
        </w:trPr>
        <w:tc>
          <w:tcPr>
            <w:tcW w:w="0" w:type="auto"/>
            <w:vMerge w:val="restart"/>
            <w:noWrap/>
            <w:vAlign w:val="center"/>
            <w:hideMark/>
          </w:tcPr>
          <w:p w14:paraId="0F48B968"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Risaralda                               </w:t>
            </w:r>
          </w:p>
        </w:tc>
        <w:tc>
          <w:tcPr>
            <w:tcW w:w="0" w:type="auto"/>
            <w:noWrap/>
            <w:vAlign w:val="center"/>
            <w:hideMark/>
          </w:tcPr>
          <w:p w14:paraId="73FD9196"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61C71A48"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Bloqueo </w:t>
            </w:r>
            <w:r w:rsidR="00FE231E">
              <w:rPr>
                <w:rFonts w:eastAsia="Times New Roman" w:cs="Arial"/>
                <w:color w:val="000000"/>
                <w:sz w:val="18"/>
                <w:szCs w:val="18"/>
                <w:lang w:val="es-CO" w:eastAsia="es-CO"/>
              </w:rPr>
              <w:t>p</w:t>
            </w:r>
            <w:r w:rsidRPr="00FE231E">
              <w:rPr>
                <w:rFonts w:eastAsia="Times New Roman" w:cs="Arial"/>
                <w:color w:val="000000"/>
                <w:sz w:val="18"/>
                <w:szCs w:val="18"/>
                <w:lang w:val="es-CO" w:eastAsia="es-CO"/>
              </w:rPr>
              <w:t>or No Cobro</w:t>
            </w:r>
          </w:p>
        </w:tc>
      </w:tr>
      <w:tr w:rsidR="002D2D91" w:rsidRPr="00360E6B" w14:paraId="315DA48B" w14:textId="77777777" w:rsidTr="00FE231E">
        <w:trPr>
          <w:trHeight w:val="20"/>
          <w:jc w:val="center"/>
        </w:trPr>
        <w:tc>
          <w:tcPr>
            <w:tcW w:w="0" w:type="auto"/>
            <w:vMerge/>
            <w:vAlign w:val="center"/>
            <w:hideMark/>
          </w:tcPr>
          <w:p w14:paraId="20131735"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176DFDC9"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71ADBDF7" w14:textId="77777777" w:rsidR="002D2D91" w:rsidRPr="00FE231E" w:rsidRDefault="00FE231E" w:rsidP="00FE231E">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No Cumplimiento d</w:t>
            </w:r>
            <w:r w:rsidR="00360E6B" w:rsidRPr="00FE231E">
              <w:rPr>
                <w:rFonts w:eastAsia="Times New Roman" w:cs="Arial"/>
                <w:color w:val="000000"/>
                <w:sz w:val="18"/>
                <w:szCs w:val="18"/>
                <w:lang w:val="es-CO" w:eastAsia="es-CO"/>
              </w:rPr>
              <w:t>e Requisitos</w:t>
            </w:r>
          </w:p>
        </w:tc>
      </w:tr>
      <w:tr w:rsidR="002D2D91" w:rsidRPr="00360E6B" w14:paraId="38B67D70" w14:textId="77777777" w:rsidTr="00FE231E">
        <w:trPr>
          <w:trHeight w:val="20"/>
          <w:jc w:val="center"/>
        </w:trPr>
        <w:tc>
          <w:tcPr>
            <w:tcW w:w="0" w:type="auto"/>
            <w:vMerge/>
            <w:vAlign w:val="center"/>
            <w:hideMark/>
          </w:tcPr>
          <w:p w14:paraId="707E2D0E"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339353A5"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35FCA79A"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Posibles Fallecidos</w:t>
            </w:r>
          </w:p>
        </w:tc>
      </w:tr>
      <w:tr w:rsidR="002D2D91" w:rsidRPr="00360E6B" w14:paraId="472CD81D" w14:textId="77777777" w:rsidTr="00FE231E">
        <w:trPr>
          <w:trHeight w:val="20"/>
          <w:jc w:val="center"/>
        </w:trPr>
        <w:tc>
          <w:tcPr>
            <w:tcW w:w="0" w:type="auto"/>
            <w:vMerge w:val="restart"/>
            <w:noWrap/>
            <w:vAlign w:val="center"/>
            <w:hideMark/>
          </w:tcPr>
          <w:p w14:paraId="4BF6F7E5"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Santander                               </w:t>
            </w:r>
          </w:p>
        </w:tc>
        <w:tc>
          <w:tcPr>
            <w:tcW w:w="0" w:type="auto"/>
            <w:noWrap/>
            <w:vAlign w:val="center"/>
            <w:hideMark/>
          </w:tcPr>
          <w:p w14:paraId="5C90ED99"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3EF7E584"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No Cumplimi</w:t>
            </w:r>
            <w:r w:rsidR="00FE231E">
              <w:rPr>
                <w:rFonts w:eastAsia="Times New Roman" w:cs="Arial"/>
                <w:color w:val="000000"/>
                <w:sz w:val="18"/>
                <w:szCs w:val="18"/>
                <w:lang w:val="es-CO" w:eastAsia="es-CO"/>
              </w:rPr>
              <w:t>ento d</w:t>
            </w:r>
            <w:r w:rsidRPr="00FE231E">
              <w:rPr>
                <w:rFonts w:eastAsia="Times New Roman" w:cs="Arial"/>
                <w:color w:val="000000"/>
                <w:sz w:val="18"/>
                <w:szCs w:val="18"/>
                <w:lang w:val="es-CO" w:eastAsia="es-CO"/>
              </w:rPr>
              <w:t>e Requisitos</w:t>
            </w:r>
          </w:p>
        </w:tc>
      </w:tr>
      <w:tr w:rsidR="002D2D91" w:rsidRPr="00360E6B" w14:paraId="6237CEA0" w14:textId="77777777" w:rsidTr="00FE231E">
        <w:trPr>
          <w:trHeight w:val="20"/>
          <w:jc w:val="center"/>
        </w:trPr>
        <w:tc>
          <w:tcPr>
            <w:tcW w:w="0" w:type="auto"/>
            <w:vMerge/>
            <w:vAlign w:val="center"/>
            <w:hideMark/>
          </w:tcPr>
          <w:p w14:paraId="1E6B9E3D"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21A24B80"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6A372FF6"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14:paraId="226D59D1" w14:textId="77777777" w:rsidTr="00FE231E">
        <w:trPr>
          <w:trHeight w:val="20"/>
          <w:jc w:val="center"/>
        </w:trPr>
        <w:tc>
          <w:tcPr>
            <w:tcW w:w="0" w:type="auto"/>
            <w:vMerge w:val="restart"/>
            <w:noWrap/>
            <w:vAlign w:val="center"/>
            <w:hideMark/>
          </w:tcPr>
          <w:p w14:paraId="11FEBD4C"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Sucre                                   </w:t>
            </w:r>
          </w:p>
        </w:tc>
        <w:tc>
          <w:tcPr>
            <w:tcW w:w="0" w:type="auto"/>
            <w:noWrap/>
            <w:vAlign w:val="center"/>
            <w:hideMark/>
          </w:tcPr>
          <w:p w14:paraId="74B0D909"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3F831299"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Pensión</w:t>
            </w:r>
          </w:p>
        </w:tc>
      </w:tr>
      <w:tr w:rsidR="002D2D91" w:rsidRPr="00360E6B" w14:paraId="21347533" w14:textId="77777777" w:rsidTr="00FE231E">
        <w:trPr>
          <w:trHeight w:val="20"/>
          <w:jc w:val="center"/>
        </w:trPr>
        <w:tc>
          <w:tcPr>
            <w:tcW w:w="0" w:type="auto"/>
            <w:vMerge/>
            <w:vAlign w:val="center"/>
            <w:hideMark/>
          </w:tcPr>
          <w:p w14:paraId="581B5F6C"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2D288A6D"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0753496C"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Posibles Fallecidos</w:t>
            </w:r>
          </w:p>
        </w:tc>
      </w:tr>
      <w:tr w:rsidR="002D2D91" w:rsidRPr="00360E6B" w14:paraId="5CB18292" w14:textId="77777777" w:rsidTr="00FE231E">
        <w:trPr>
          <w:trHeight w:val="20"/>
          <w:jc w:val="center"/>
        </w:trPr>
        <w:tc>
          <w:tcPr>
            <w:tcW w:w="0" w:type="auto"/>
            <w:vMerge/>
            <w:vAlign w:val="center"/>
            <w:hideMark/>
          </w:tcPr>
          <w:p w14:paraId="7480EB82"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10D7CD18"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41E3D6BA"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Registraduría</w:t>
            </w:r>
          </w:p>
        </w:tc>
      </w:tr>
      <w:tr w:rsidR="002D2D91" w:rsidRPr="00360E6B" w14:paraId="097F647B" w14:textId="77777777" w:rsidTr="00FE231E">
        <w:trPr>
          <w:trHeight w:val="20"/>
          <w:jc w:val="center"/>
        </w:trPr>
        <w:tc>
          <w:tcPr>
            <w:tcW w:w="0" w:type="auto"/>
            <w:vMerge/>
            <w:vAlign w:val="center"/>
            <w:hideMark/>
          </w:tcPr>
          <w:p w14:paraId="20EB158D"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75A67505"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0DE446DE"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14:paraId="659DEC93" w14:textId="77777777" w:rsidTr="00FE231E">
        <w:trPr>
          <w:trHeight w:val="20"/>
          <w:jc w:val="center"/>
        </w:trPr>
        <w:tc>
          <w:tcPr>
            <w:tcW w:w="0" w:type="auto"/>
            <w:noWrap/>
            <w:vAlign w:val="center"/>
            <w:hideMark/>
          </w:tcPr>
          <w:p w14:paraId="773E6E24"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Tolima                                  </w:t>
            </w:r>
          </w:p>
        </w:tc>
        <w:tc>
          <w:tcPr>
            <w:tcW w:w="0" w:type="auto"/>
            <w:noWrap/>
            <w:vAlign w:val="center"/>
            <w:hideMark/>
          </w:tcPr>
          <w:p w14:paraId="31144268"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714455D6"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14:paraId="7D7DE20C" w14:textId="77777777" w:rsidTr="00FE231E">
        <w:trPr>
          <w:trHeight w:val="20"/>
          <w:jc w:val="center"/>
        </w:trPr>
        <w:tc>
          <w:tcPr>
            <w:tcW w:w="0" w:type="auto"/>
            <w:vMerge w:val="restart"/>
            <w:noWrap/>
            <w:vAlign w:val="center"/>
            <w:hideMark/>
          </w:tcPr>
          <w:p w14:paraId="7689AABA"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Valle Del Cauca                         </w:t>
            </w:r>
          </w:p>
        </w:tc>
        <w:tc>
          <w:tcPr>
            <w:tcW w:w="0" w:type="auto"/>
            <w:noWrap/>
            <w:vAlign w:val="center"/>
            <w:hideMark/>
          </w:tcPr>
          <w:p w14:paraId="1A678DEB"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11BC3D07"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Bloqueo Por No Cobro</w:t>
            </w:r>
          </w:p>
        </w:tc>
      </w:tr>
      <w:tr w:rsidR="002D2D91" w:rsidRPr="00360E6B" w14:paraId="5DD8BB5A" w14:textId="77777777" w:rsidTr="00FE231E">
        <w:trPr>
          <w:trHeight w:val="20"/>
          <w:jc w:val="center"/>
        </w:trPr>
        <w:tc>
          <w:tcPr>
            <w:tcW w:w="0" w:type="auto"/>
            <w:vMerge/>
            <w:vAlign w:val="center"/>
            <w:hideMark/>
          </w:tcPr>
          <w:p w14:paraId="6155E284"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36DFBB0B"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40176DB6"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Pensión</w:t>
            </w:r>
          </w:p>
        </w:tc>
      </w:tr>
      <w:tr w:rsidR="002D2D91" w:rsidRPr="00360E6B" w14:paraId="55E8CD86" w14:textId="77777777" w:rsidTr="00FE231E">
        <w:trPr>
          <w:trHeight w:val="20"/>
          <w:jc w:val="center"/>
        </w:trPr>
        <w:tc>
          <w:tcPr>
            <w:tcW w:w="0" w:type="auto"/>
            <w:vMerge/>
            <w:vAlign w:val="center"/>
            <w:hideMark/>
          </w:tcPr>
          <w:p w14:paraId="5E985C89"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1622E2BE"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14:paraId="536146DF"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Registraduría</w:t>
            </w:r>
          </w:p>
        </w:tc>
      </w:tr>
      <w:tr w:rsidR="002D2D91" w:rsidRPr="00360E6B" w14:paraId="532F8809" w14:textId="77777777" w:rsidTr="00FE231E">
        <w:trPr>
          <w:trHeight w:val="20"/>
          <w:jc w:val="center"/>
        </w:trPr>
        <w:tc>
          <w:tcPr>
            <w:tcW w:w="0" w:type="auto"/>
            <w:vMerge/>
            <w:vAlign w:val="center"/>
            <w:hideMark/>
          </w:tcPr>
          <w:p w14:paraId="5F2178D3" w14:textId="77777777"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14:paraId="22252D1E" w14:textId="77777777"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3</w:t>
            </w:r>
          </w:p>
        </w:tc>
        <w:tc>
          <w:tcPr>
            <w:tcW w:w="0" w:type="auto"/>
            <w:noWrap/>
            <w:vAlign w:val="center"/>
            <w:hideMark/>
          </w:tcPr>
          <w:p w14:paraId="0740920C" w14:textId="77777777"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14:paraId="4144BF8E" w14:textId="77777777" w:rsidTr="00FE231E">
        <w:trPr>
          <w:trHeight w:val="20"/>
          <w:jc w:val="center"/>
        </w:trPr>
        <w:tc>
          <w:tcPr>
            <w:tcW w:w="0" w:type="auto"/>
            <w:shd w:val="clear" w:color="auto" w:fill="E2EFDA"/>
            <w:noWrap/>
            <w:vAlign w:val="center"/>
            <w:hideMark/>
          </w:tcPr>
          <w:p w14:paraId="6182AB84" w14:textId="77777777" w:rsidR="002D2D91" w:rsidRPr="00FE231E" w:rsidRDefault="00360E6B" w:rsidP="00FE231E">
            <w:pPr>
              <w:spacing w:after="0" w:line="240" w:lineRule="auto"/>
              <w:jc w:val="center"/>
              <w:rPr>
                <w:rFonts w:eastAsia="Times New Roman" w:cs="Arial"/>
                <w:b/>
                <w:color w:val="000000"/>
                <w:sz w:val="18"/>
                <w:szCs w:val="18"/>
                <w:lang w:val="es-CO" w:eastAsia="es-CO"/>
              </w:rPr>
            </w:pPr>
            <w:r w:rsidRPr="00FE231E">
              <w:rPr>
                <w:rFonts w:eastAsia="Times New Roman" w:cs="Arial"/>
                <w:b/>
                <w:color w:val="000000"/>
                <w:sz w:val="18"/>
                <w:szCs w:val="18"/>
                <w:lang w:val="es-CO" w:eastAsia="es-CO"/>
              </w:rPr>
              <w:t>Total</w:t>
            </w:r>
          </w:p>
        </w:tc>
        <w:tc>
          <w:tcPr>
            <w:tcW w:w="0" w:type="auto"/>
            <w:shd w:val="clear" w:color="auto" w:fill="E2EFDA"/>
            <w:noWrap/>
            <w:vAlign w:val="center"/>
            <w:hideMark/>
          </w:tcPr>
          <w:p w14:paraId="6CFAD685" w14:textId="77777777" w:rsidR="002D2D91" w:rsidRPr="00FE231E" w:rsidRDefault="00360E6B" w:rsidP="00FE231E">
            <w:pPr>
              <w:spacing w:after="0" w:line="240" w:lineRule="auto"/>
              <w:jc w:val="center"/>
              <w:rPr>
                <w:rFonts w:eastAsia="Times New Roman" w:cs="Arial"/>
                <w:b/>
                <w:color w:val="000000"/>
                <w:sz w:val="18"/>
                <w:szCs w:val="18"/>
                <w:lang w:val="es-CO" w:eastAsia="es-CO"/>
              </w:rPr>
            </w:pPr>
            <w:r w:rsidRPr="00FE231E">
              <w:rPr>
                <w:rFonts w:eastAsia="Times New Roman" w:cs="Arial"/>
                <w:b/>
                <w:color w:val="000000"/>
                <w:sz w:val="18"/>
                <w:szCs w:val="18"/>
                <w:lang w:val="es-CO" w:eastAsia="es-CO"/>
              </w:rPr>
              <w:t>63</w:t>
            </w:r>
          </w:p>
        </w:tc>
        <w:tc>
          <w:tcPr>
            <w:tcW w:w="0" w:type="auto"/>
            <w:shd w:val="clear" w:color="auto" w:fill="E2EFDA"/>
            <w:noWrap/>
            <w:vAlign w:val="center"/>
            <w:hideMark/>
          </w:tcPr>
          <w:p w14:paraId="6E0497E9" w14:textId="77777777" w:rsidR="002D2D91" w:rsidRPr="00FE231E" w:rsidRDefault="002D2D91" w:rsidP="00FE231E">
            <w:pPr>
              <w:spacing w:after="0" w:line="240" w:lineRule="auto"/>
              <w:jc w:val="center"/>
              <w:rPr>
                <w:rFonts w:eastAsia="Times New Roman" w:cs="Arial"/>
                <w:b/>
                <w:color w:val="000000"/>
                <w:sz w:val="18"/>
                <w:szCs w:val="18"/>
                <w:lang w:val="es-CO" w:eastAsia="es-CO"/>
              </w:rPr>
            </w:pPr>
          </w:p>
        </w:tc>
      </w:tr>
    </w:tbl>
    <w:p w14:paraId="05757272" w14:textId="77777777" w:rsidR="002D2D91" w:rsidRPr="004005A3" w:rsidRDefault="002D2D91" w:rsidP="004005A3">
      <w:pPr>
        <w:jc w:val="center"/>
        <w:rPr>
          <w:rFonts w:cs="Arial"/>
          <w:sz w:val="16"/>
          <w:szCs w:val="16"/>
        </w:rPr>
      </w:pPr>
      <w:r w:rsidRPr="004005A3">
        <w:rPr>
          <w:rFonts w:cs="Arial"/>
          <w:sz w:val="16"/>
          <w:szCs w:val="16"/>
        </w:rPr>
        <w:t>Fuente: Subdirección de operación para la atención a la Primera Infancia, corte 31 de diciembre de 2017</w:t>
      </w:r>
    </w:p>
    <w:p w14:paraId="05B43A50" w14:textId="77777777" w:rsidR="002D2D91" w:rsidRPr="007608C2" w:rsidRDefault="002D2D91" w:rsidP="002D2D91">
      <w:pPr>
        <w:jc w:val="both"/>
        <w:rPr>
          <w:rFonts w:cs="Arial"/>
        </w:rPr>
      </w:pPr>
      <w:r w:rsidRPr="007608C2">
        <w:rPr>
          <w:rFonts w:cs="Arial"/>
          <w:u w:val="single"/>
        </w:rPr>
        <w:t>Decreto 2487 de 2014</w:t>
      </w:r>
      <w:r w:rsidRPr="004005A3">
        <w:rPr>
          <w:rFonts w:cs="Arial"/>
        </w:rPr>
        <w:t xml:space="preserve">: </w:t>
      </w:r>
      <w:r w:rsidRPr="007608C2">
        <w:rPr>
          <w:rFonts w:cs="Arial"/>
        </w:rPr>
        <w:t>Este Decreto busca el acceso directo al régimen subsidiado de salud de las ex madres comunitarias beneficiarias del subsidio anteriormente mencionado, sin embargo, a pesar de realizar mesas de trabajo con el Ministerio de Salud no ha sido posible la implementación del mismo, por eso el reto del año 2018 es lograr a través de una articulación interinstitucional, que aquellas Ex madres comunitarias que así lo deseen puedan acceder a dicho beneficio.</w:t>
      </w:r>
    </w:p>
    <w:p w14:paraId="6E2DB9B2" w14:textId="77777777" w:rsidR="002D2D91" w:rsidRPr="007608C2" w:rsidRDefault="002D2D91" w:rsidP="002D2D91">
      <w:pPr>
        <w:jc w:val="both"/>
        <w:rPr>
          <w:rFonts w:cs="Arial"/>
        </w:rPr>
      </w:pPr>
      <w:r w:rsidRPr="007608C2">
        <w:rPr>
          <w:rFonts w:cs="Arial"/>
          <w:u w:val="single"/>
        </w:rPr>
        <w:t>Cálculo actuaria</w:t>
      </w:r>
      <w:r w:rsidRPr="004005A3">
        <w:rPr>
          <w:rFonts w:cs="Arial"/>
          <w:u w:val="single"/>
        </w:rPr>
        <w:t>l</w:t>
      </w:r>
      <w:r w:rsidRPr="004005A3">
        <w:rPr>
          <w:rFonts w:cs="Arial"/>
        </w:rPr>
        <w:t xml:space="preserve">: </w:t>
      </w:r>
      <w:r w:rsidRPr="007608C2">
        <w:rPr>
          <w:rFonts w:cs="Arial"/>
        </w:rPr>
        <w:t xml:space="preserve">Desde el equipo la Modalidad Comunitaria se han realizado mesas de trabajo con COLPENSIONES para dar cumplimiento a lo establecido en el artículo 213 de la Ley 1753 de 2015. En ese sentido se dispuso por parte de Colpensiones una plataforma tecnológica que realiza una única certificación con código de barras para las Madres Comunitarias Potenciales Beneficiarias del Cálculo Actuarial. </w:t>
      </w:r>
    </w:p>
    <w:p w14:paraId="6B39C910" w14:textId="77777777" w:rsidR="002D2D91" w:rsidRDefault="002D2D91" w:rsidP="002D2D91">
      <w:pPr>
        <w:jc w:val="both"/>
        <w:rPr>
          <w:rFonts w:cs="Arial"/>
        </w:rPr>
      </w:pPr>
      <w:r w:rsidRPr="007608C2">
        <w:rPr>
          <w:rFonts w:cs="Arial"/>
        </w:rPr>
        <w:t>El reto para el año 2018, es poder certificar alrededor de 400 Madres Comunitarias para que inicien el trámite de pensión por vejez ante el Fondo de Pensiones correspondiente.</w:t>
      </w:r>
    </w:p>
    <w:p w14:paraId="22E35E21" w14:textId="77777777" w:rsidR="004005A3" w:rsidRPr="007608C2" w:rsidRDefault="004005A3" w:rsidP="004005A3">
      <w:pPr>
        <w:spacing w:after="0"/>
        <w:jc w:val="both"/>
        <w:rPr>
          <w:rFonts w:cs="Arial"/>
        </w:rPr>
      </w:pPr>
    </w:p>
    <w:p w14:paraId="079EE073" w14:textId="77777777" w:rsidR="002D2D91" w:rsidRDefault="000D0DF1" w:rsidP="00A44A2B">
      <w:pPr>
        <w:pStyle w:val="Ttulo2"/>
        <w:numPr>
          <w:ilvl w:val="2"/>
          <w:numId w:val="60"/>
        </w:numPr>
        <w:rPr>
          <w:rFonts w:cs="Arial"/>
          <w:b/>
        </w:rPr>
      </w:pPr>
      <w:hyperlink w:anchor="_Toc478635851" w:history="1">
        <w:bookmarkStart w:id="34" w:name="_Toc504459732"/>
        <w:bookmarkStart w:id="35" w:name="_Toc505111309"/>
        <w:r w:rsidR="002D2D91" w:rsidRPr="007608C2">
          <w:rPr>
            <w:rFonts w:cs="Arial"/>
            <w:b/>
          </w:rPr>
          <w:t>LOGROS 2017</w:t>
        </w:r>
        <w:bookmarkEnd w:id="34"/>
        <w:bookmarkEnd w:id="35"/>
      </w:hyperlink>
    </w:p>
    <w:p w14:paraId="751541B0" w14:textId="77777777" w:rsidR="004005A3" w:rsidRPr="004005A3" w:rsidRDefault="004005A3" w:rsidP="004005A3"/>
    <w:p w14:paraId="4B85F9B1" w14:textId="77777777" w:rsidR="002D2D91" w:rsidRPr="007608C2" w:rsidRDefault="002D2D91" w:rsidP="002D2D91">
      <w:pPr>
        <w:jc w:val="both"/>
        <w:rPr>
          <w:rFonts w:cs="Arial"/>
        </w:rPr>
      </w:pPr>
      <w:r w:rsidRPr="007608C2">
        <w:rPr>
          <w:rFonts w:cs="Arial"/>
        </w:rPr>
        <w:t xml:space="preserve">Durante la vigencia 2017, la Dirección de Primera Infancia, logró garantizar la atención integral y tradicional a un total de 1.967.294 niñas y niños mediante el marco de la política pública de cero a siempre, con estrategias de mejora en la calidad de la atención y fortalecimiento de la gestión </w:t>
      </w:r>
      <w:r w:rsidRPr="007608C2">
        <w:rPr>
          <w:rFonts w:cs="Arial"/>
        </w:rPr>
        <w:lastRenderedPageBreak/>
        <w:t>(con corte de 31 de diciembre de 2017, Fuente: Metas Sociales y Financieras - Preliminar). A continuación, se encuentran los principales logros obtenidos:</w:t>
      </w:r>
    </w:p>
    <w:p w14:paraId="6DC8E5C5" w14:textId="77777777" w:rsidR="002D2D91" w:rsidRPr="007608C2" w:rsidRDefault="002D2D91" w:rsidP="00A44A2B">
      <w:pPr>
        <w:pStyle w:val="Prrafodelista"/>
        <w:numPr>
          <w:ilvl w:val="0"/>
          <w:numId w:val="72"/>
        </w:numPr>
        <w:jc w:val="both"/>
        <w:rPr>
          <w:rFonts w:cs="Arial"/>
        </w:rPr>
      </w:pPr>
      <w:r w:rsidRPr="007608C2">
        <w:rPr>
          <w:rFonts w:cs="Arial"/>
        </w:rPr>
        <w:t xml:space="preserve">Con el propósito de hacer seguimiento, promover y garantizar que los recursos de las niñas y los niños se ejecuten de manera adecuada, la Dirección de Primera Infancia diseñó en la vigencia 2017 los lineamientos para la realización de los ejercicios de participación social, logrando </w:t>
      </w:r>
      <w:r w:rsidRPr="007608C2">
        <w:rPr>
          <w:rFonts w:cs="Arial"/>
          <w:b/>
          <w:i/>
        </w:rPr>
        <w:t>ejercer control social a programas de Primera Infancia.</w:t>
      </w:r>
    </w:p>
    <w:p w14:paraId="4F23BB0A" w14:textId="77777777" w:rsidR="002D2D91" w:rsidRPr="007608C2" w:rsidRDefault="002D2D91" w:rsidP="002D2D91">
      <w:pPr>
        <w:pStyle w:val="Prrafodelista"/>
        <w:ind w:left="360"/>
        <w:jc w:val="both"/>
        <w:rPr>
          <w:rFonts w:cs="Arial"/>
        </w:rPr>
      </w:pPr>
      <w:r w:rsidRPr="007608C2">
        <w:rPr>
          <w:rFonts w:cs="Arial"/>
        </w:rPr>
        <w:t xml:space="preserve">El logro se reflejó en el seguimiento y monitoreo a las regionales para la realización de 2.265 jornadas de participación ciudadana realizados por las EAS, en las cuales fue posible detectar anomalías, proponer correctivos y generar nuevos espacios para la promoción, prevención y mejoramiento del servicio público del ICBF, lo que incidirá de manera contundente en la calidad de la atención de la Primera Infancia del país. </w:t>
      </w:r>
    </w:p>
    <w:p w14:paraId="28CB4DDE" w14:textId="77777777" w:rsidR="002D2D91" w:rsidRPr="007608C2" w:rsidRDefault="002D2D91" w:rsidP="00A44A2B">
      <w:pPr>
        <w:pStyle w:val="Prrafodelista"/>
        <w:numPr>
          <w:ilvl w:val="0"/>
          <w:numId w:val="72"/>
        </w:numPr>
        <w:jc w:val="both"/>
        <w:rPr>
          <w:rFonts w:cs="Arial"/>
        </w:rPr>
      </w:pPr>
      <w:r w:rsidRPr="007608C2">
        <w:rPr>
          <w:rFonts w:cs="Arial"/>
        </w:rPr>
        <w:t xml:space="preserve">Para la vigencia 2017 se desarrolló en el departamento de La Guajira un "Plan de Intervención" a los programas que brindan atención a niñas y niños entre cero y 6 años, </w:t>
      </w:r>
      <w:r w:rsidRPr="007608C2">
        <w:rPr>
          <w:rFonts w:cs="Arial"/>
          <w:b/>
        </w:rPr>
        <w:t>garantizando un servicio oportuno, eficiente y de calidad; mediante acciones de acompañamiento en La Guajira</w:t>
      </w:r>
      <w:r w:rsidRPr="007608C2">
        <w:rPr>
          <w:rFonts w:cs="Arial"/>
        </w:rPr>
        <w:t xml:space="preserve"> a comités operativos por el centro zonal para apoyar el proceso de supervisión y la creación de espacios de trabajo interno con el equipo de la regional, para unificar criterios frente a temas financieros, sistema de información Cuéntame y el esquema de apoyo a la supervisión para definir compromisos en cada tema para un seguimiento en conjunto. </w:t>
      </w:r>
    </w:p>
    <w:p w14:paraId="1A771252" w14:textId="77777777" w:rsidR="002D2D91" w:rsidRPr="007608C2" w:rsidRDefault="002D2D91" w:rsidP="002D2D91">
      <w:pPr>
        <w:pStyle w:val="Prrafodelista"/>
        <w:ind w:left="360"/>
        <w:jc w:val="both"/>
        <w:rPr>
          <w:rFonts w:cs="Arial"/>
        </w:rPr>
      </w:pPr>
      <w:r w:rsidRPr="007608C2">
        <w:rPr>
          <w:rFonts w:cs="Arial"/>
        </w:rPr>
        <w:t>Dentro de los avances obtenidos, se implementó y socializó la modalidad propia e intercultural en la alta Guajira, para favorecer la apropiación del servicio por parte de las comunidades, líderes, autoridades y usuarios favoreciendo el control social y la corresponsabilidad en la atención integral. De esta manera, y con las oportunidades de mejora identificadas en cada intervención, se acordaron actividades complementarias que permitieron continuar impulsando una gestión robustecida del ICBF en territorio que redunda en un mejor servicio para las niñas y niños Wayuu y sus familias.</w:t>
      </w:r>
    </w:p>
    <w:p w14:paraId="65069101" w14:textId="77777777" w:rsidR="002D2D91" w:rsidRPr="007608C2" w:rsidRDefault="002D2D91" w:rsidP="00A44A2B">
      <w:pPr>
        <w:pStyle w:val="Prrafodelista"/>
        <w:numPr>
          <w:ilvl w:val="0"/>
          <w:numId w:val="72"/>
        </w:numPr>
        <w:jc w:val="both"/>
        <w:rPr>
          <w:rFonts w:cs="Arial"/>
        </w:rPr>
      </w:pPr>
      <w:r w:rsidRPr="007608C2">
        <w:rPr>
          <w:rFonts w:cs="Arial"/>
        </w:rPr>
        <w:t xml:space="preserve">Con el fin de generar espacios de participación, retroalimentación y de discusión para la identificación de oportunidades de mejora y fortalezas que permitan continuar con la construcción e </w:t>
      </w:r>
      <w:r w:rsidRPr="007608C2">
        <w:rPr>
          <w:rFonts w:cs="Arial"/>
          <w:b/>
        </w:rPr>
        <w:t>implementación de la Modalidad Propia e Intercultural</w:t>
      </w:r>
      <w:r w:rsidRPr="007608C2">
        <w:rPr>
          <w:rFonts w:cs="Arial"/>
        </w:rPr>
        <w:t>, la Dirección de Primera Infancia, lideró el primer taller de Cero a Siempre con enfoque de diversidad, avanzando hacia una atención integral con enfoque diferencial.</w:t>
      </w:r>
    </w:p>
    <w:p w14:paraId="47F5BC90" w14:textId="77777777" w:rsidR="002D2D91" w:rsidRPr="007608C2" w:rsidRDefault="002D2D91" w:rsidP="002D2D91">
      <w:pPr>
        <w:pStyle w:val="Prrafodelista"/>
        <w:ind w:left="360"/>
        <w:jc w:val="both"/>
        <w:rPr>
          <w:rFonts w:cs="Arial"/>
        </w:rPr>
      </w:pPr>
      <w:r w:rsidRPr="007608C2">
        <w:rPr>
          <w:rFonts w:cs="Arial"/>
        </w:rPr>
        <w:t xml:space="preserve">Una vez implementado el proyecto piloto en el 2016, en la vigencia 2017 se decidió ampliar la cobertura de la modalidad propia a 11 nuevos departamentos incluidos Bolívar, Chocó, Cauca, Meta y San Andrés. Se trabajó con más de 10 comunidades indígenas con un total de </w:t>
      </w:r>
      <w:r w:rsidR="00575D7E" w:rsidRPr="007608C2">
        <w:rPr>
          <w:rFonts w:cs="Arial"/>
          <w:b/>
          <w:highlight w:val="yellow"/>
        </w:rPr>
        <w:t>74.165</w:t>
      </w:r>
      <w:r w:rsidR="00575D7E" w:rsidRPr="007608C2">
        <w:rPr>
          <w:rFonts w:cs="Arial"/>
        </w:rPr>
        <w:t xml:space="preserve"> </w:t>
      </w:r>
      <w:r w:rsidRPr="007608C2">
        <w:rPr>
          <w:rFonts w:cs="Arial"/>
        </w:rPr>
        <w:t>niñas y niños, con una inversión de más de $134 mil millones de pesos (</w:t>
      </w:r>
      <w:r w:rsidRPr="007608C2">
        <w:rPr>
          <w:rFonts w:cs="Arial"/>
          <w:i/>
        </w:rPr>
        <w:t>con corte de 31 de diciembre de 2017, fuente: Metas Sociales y Financieras - Preliminar</w:t>
      </w:r>
      <w:r w:rsidRPr="007608C2">
        <w:rPr>
          <w:rFonts w:cs="Arial"/>
        </w:rPr>
        <w:t xml:space="preserve">) en el seguimiento </w:t>
      </w:r>
      <w:r w:rsidRPr="007608C2">
        <w:rPr>
          <w:rFonts w:cs="Arial"/>
        </w:rPr>
        <w:lastRenderedPageBreak/>
        <w:t xml:space="preserve">a la atención para garantizar la pertinencia del servicio. Adicionalmente, se han vinculado al proceso comunidades afro. </w:t>
      </w:r>
    </w:p>
    <w:p w14:paraId="394FBB0D" w14:textId="77777777" w:rsidR="002D2D91" w:rsidRPr="007608C2" w:rsidRDefault="002D2D91" w:rsidP="00A44A2B">
      <w:pPr>
        <w:pStyle w:val="Prrafodelista"/>
        <w:numPr>
          <w:ilvl w:val="0"/>
          <w:numId w:val="72"/>
        </w:numPr>
        <w:jc w:val="both"/>
        <w:rPr>
          <w:rFonts w:cs="Arial"/>
        </w:rPr>
      </w:pPr>
      <w:r w:rsidRPr="007608C2">
        <w:rPr>
          <w:rFonts w:cs="Arial"/>
        </w:rPr>
        <w:t xml:space="preserve">En el desarrollo de los programas académicos de la vigencia 2017, se fortalecieron un total de 15.273 Agentes Educativos en programas de </w:t>
      </w:r>
      <w:r w:rsidRPr="007608C2">
        <w:rPr>
          <w:rFonts w:cs="Arial"/>
          <w:b/>
        </w:rPr>
        <w:t>formación y cualificación</w:t>
      </w:r>
      <w:r w:rsidRPr="007608C2">
        <w:rPr>
          <w:rFonts w:cs="Arial"/>
        </w:rPr>
        <w:t>, así como a 396 Entidades Administradoras del Servicio (EAS) y 433 UDS.</w:t>
      </w:r>
    </w:p>
    <w:p w14:paraId="42C7BA4A" w14:textId="77777777" w:rsidR="002D2D91" w:rsidRPr="007608C2" w:rsidRDefault="002D2D91" w:rsidP="002D2D91">
      <w:pPr>
        <w:pStyle w:val="Prrafodelista"/>
        <w:ind w:left="360"/>
        <w:jc w:val="both"/>
        <w:rPr>
          <w:rFonts w:cs="Arial"/>
        </w:rPr>
      </w:pPr>
      <w:r w:rsidRPr="007608C2">
        <w:rPr>
          <w:rFonts w:cs="Arial"/>
        </w:rPr>
        <w:t>47 agentes educativos del distrito de Bogotá y del departamento de Cundinamarca recibieron el título de Especialistas en Desarrollo Integral de la Infancia y la Adolescencia, como resultado del convenio suscrito entre el ICBF y la Corporación Universitaria Iberoamericana.  El ICBF continuará fortaleciendo los procesos de formación para mejorar las habilidades y conocimientos en la atención de los cientos de niñas y niños del país.</w:t>
      </w:r>
    </w:p>
    <w:p w14:paraId="03427730" w14:textId="77777777" w:rsidR="002D2D91" w:rsidRPr="007608C2" w:rsidRDefault="002D2D91" w:rsidP="00A44A2B">
      <w:pPr>
        <w:pStyle w:val="Prrafodelista"/>
        <w:numPr>
          <w:ilvl w:val="0"/>
          <w:numId w:val="72"/>
        </w:numPr>
        <w:jc w:val="both"/>
        <w:rPr>
          <w:rFonts w:cs="Arial"/>
          <w:u w:val="single"/>
        </w:rPr>
      </w:pPr>
      <w:r w:rsidRPr="007608C2">
        <w:rPr>
          <w:rFonts w:cs="Arial"/>
        </w:rPr>
        <w:t xml:space="preserve">Durante esta vigencia se </w:t>
      </w:r>
      <w:r w:rsidRPr="007608C2">
        <w:rPr>
          <w:rFonts w:cs="Arial"/>
          <w:b/>
        </w:rPr>
        <w:t>inició la operación en 16 Centros de Desarrollo Infantil (CDI)</w:t>
      </w:r>
      <w:r w:rsidRPr="007608C2">
        <w:rPr>
          <w:rFonts w:cs="Arial"/>
        </w:rPr>
        <w:t xml:space="preserve"> para la ampliación de cobertura en educación inicial en el marco de la atención integral, a través de las EAS, garantizando la prestación del servicio a la Primera Infancia con componentes de calidad en familia, comunidad y redes; salud y nutrición; proceso pedagógico, talento humano, ambientes educativos y protectores; administración y gestión. </w:t>
      </w:r>
    </w:p>
    <w:p w14:paraId="27E318CC" w14:textId="77777777" w:rsidR="002D2D91" w:rsidRPr="007608C2" w:rsidRDefault="002D2D91" w:rsidP="00A44A2B">
      <w:pPr>
        <w:pStyle w:val="Prrafodelista"/>
        <w:numPr>
          <w:ilvl w:val="0"/>
          <w:numId w:val="72"/>
        </w:numPr>
        <w:jc w:val="both"/>
        <w:rPr>
          <w:rFonts w:cs="Arial"/>
        </w:rPr>
      </w:pPr>
      <w:r w:rsidRPr="007608C2">
        <w:rPr>
          <w:rFonts w:cs="Arial"/>
        </w:rPr>
        <w:t xml:space="preserve">Como parte de la difusión de los procesos culturales que se llevan a cabo con las comunidades indígenas, desde la unidad de movilización social de la Dirección de Primera Infancia, se apoyó de manera estratégica la realización de eventos hitos como el </w:t>
      </w:r>
      <w:r w:rsidRPr="007608C2">
        <w:rPr>
          <w:rFonts w:cs="Arial"/>
          <w:b/>
        </w:rPr>
        <w:t>lanzamiento de la audioteca “De agua, viento y verdor”</w:t>
      </w:r>
      <w:r w:rsidRPr="007608C2">
        <w:rPr>
          <w:rFonts w:cs="Arial"/>
        </w:rPr>
        <w:t xml:space="preserve"> que rescata los saberes ancestrales y la lengua de las comunidades indígenas de los Totoroez, Nukak, Jiw y Sikiani.</w:t>
      </w:r>
      <w:r w:rsidRPr="007608C2">
        <w:rPr>
          <w:rFonts w:cs="Arial"/>
          <w:u w:val="single"/>
        </w:rPr>
        <w:t xml:space="preserve"> </w:t>
      </w:r>
    </w:p>
    <w:p w14:paraId="4E3B11F8" w14:textId="77777777" w:rsidR="002D2D91" w:rsidRPr="007608C2" w:rsidRDefault="002D2D91" w:rsidP="00A44A2B">
      <w:pPr>
        <w:pStyle w:val="Prrafodelista"/>
        <w:numPr>
          <w:ilvl w:val="0"/>
          <w:numId w:val="72"/>
        </w:numPr>
        <w:jc w:val="both"/>
        <w:rPr>
          <w:rFonts w:cs="Arial"/>
        </w:rPr>
      </w:pPr>
      <w:r w:rsidRPr="007608C2">
        <w:rPr>
          <w:rFonts w:cs="Arial"/>
          <w:b/>
        </w:rPr>
        <w:t>BÚHO se creó con el fin de promover entornos protectores desde la primera infancia</w:t>
      </w:r>
      <w:r w:rsidRPr="007608C2">
        <w:rPr>
          <w:rFonts w:cs="Arial"/>
        </w:rPr>
        <w:t>, en donde se divulga contenidos de diferentes temáticas de interés para padres, madres, cuidadores y docentes que les permita obtener respuesta y adoptar herramientas para el acompañamiento y orientación de las niñas, los niños y adolescentes a lo largo de su desarrollo. Su lanzamiento se realizará durante la vigencia 2018.</w:t>
      </w:r>
      <w:r w:rsidRPr="007608C2">
        <w:rPr>
          <w:rFonts w:cs="Arial"/>
          <w:u w:val="single"/>
        </w:rPr>
        <w:t xml:space="preserve"> </w:t>
      </w:r>
    </w:p>
    <w:p w14:paraId="4B2D28FD" w14:textId="77777777" w:rsidR="002D2D91" w:rsidRPr="007608C2" w:rsidRDefault="002D2D91" w:rsidP="00A44A2B">
      <w:pPr>
        <w:pStyle w:val="Prrafodelista"/>
        <w:numPr>
          <w:ilvl w:val="0"/>
          <w:numId w:val="72"/>
        </w:numPr>
        <w:jc w:val="both"/>
        <w:rPr>
          <w:rFonts w:cs="Arial"/>
        </w:rPr>
      </w:pPr>
      <w:r w:rsidRPr="007608C2">
        <w:rPr>
          <w:rFonts w:cs="Arial"/>
        </w:rPr>
        <w:t xml:space="preserve">Con el propósito de generar </w:t>
      </w:r>
      <w:r w:rsidRPr="007608C2">
        <w:rPr>
          <w:rFonts w:cs="Arial"/>
          <w:b/>
        </w:rPr>
        <w:t>acciones que mejoren la atención de la población de primera infancia en las cárceles de mujeres del país,</w:t>
      </w:r>
      <w:r w:rsidRPr="007608C2">
        <w:rPr>
          <w:rFonts w:cs="Arial"/>
        </w:rPr>
        <w:t xml:space="preserve"> se llevó a cabo el encuentro académico “Acción de la política: garantía de derechos de la primera infancia en centros de reclusión de mujeres”, en el auditorio del Instituto Nacional Penitenciario y Carcelario, INPEC.</w:t>
      </w:r>
    </w:p>
    <w:p w14:paraId="1E8A6035" w14:textId="77777777" w:rsidR="002D2D91" w:rsidRPr="007608C2" w:rsidRDefault="002D2D91" w:rsidP="002D2D91">
      <w:pPr>
        <w:pStyle w:val="Prrafodelista"/>
        <w:ind w:left="360"/>
        <w:jc w:val="both"/>
        <w:rPr>
          <w:rFonts w:cs="Arial"/>
        </w:rPr>
      </w:pPr>
      <w:r w:rsidRPr="007608C2">
        <w:rPr>
          <w:rFonts w:cs="Arial"/>
        </w:rPr>
        <w:t xml:space="preserve">La jornada fue promovida por la CIPI, INPEC y el ICBF, con el fin de mejorar las condiciones establecidas en la ley mediante la cual la Dirección General del INPEC autorizó la permanencia, en los establecimientos de reclusión, a los hijos e hijas de las internas hasta los 3 años de edad, garantizándoles la protección integral de sus derechos. </w:t>
      </w:r>
    </w:p>
    <w:p w14:paraId="3D99931E" w14:textId="77777777" w:rsidR="002D2D91" w:rsidRPr="007608C2" w:rsidRDefault="002D2D91" w:rsidP="002D2D91">
      <w:pPr>
        <w:jc w:val="both"/>
        <w:rPr>
          <w:rFonts w:cs="Arial"/>
          <w:b/>
          <w:u w:val="single"/>
        </w:rPr>
      </w:pPr>
      <w:r w:rsidRPr="007608C2">
        <w:rPr>
          <w:rFonts w:cs="Arial"/>
          <w:b/>
          <w:u w:val="single"/>
        </w:rPr>
        <w:t>Otras Gestiones Administrativas</w:t>
      </w:r>
    </w:p>
    <w:p w14:paraId="47ADB2C6" w14:textId="77777777" w:rsidR="002D2D91" w:rsidRPr="007608C2" w:rsidRDefault="002D2D91" w:rsidP="00A44A2B">
      <w:pPr>
        <w:pStyle w:val="Prrafodelista"/>
        <w:numPr>
          <w:ilvl w:val="0"/>
          <w:numId w:val="74"/>
        </w:numPr>
        <w:jc w:val="both"/>
        <w:rPr>
          <w:rFonts w:cs="Arial"/>
        </w:rPr>
      </w:pPr>
      <w:r w:rsidRPr="007608C2">
        <w:rPr>
          <w:rFonts w:cs="Arial"/>
        </w:rPr>
        <w:lastRenderedPageBreak/>
        <w:t>Fortalecimiento del esquema interno de gobernabilidad de la Dirección de Primera in</w:t>
      </w:r>
      <w:r w:rsidR="00575D7E" w:rsidRPr="007608C2">
        <w:rPr>
          <w:rFonts w:cs="Arial"/>
        </w:rPr>
        <w:t>fancia para el mejoramiento conti</w:t>
      </w:r>
      <w:r w:rsidRPr="007608C2">
        <w:rPr>
          <w:rFonts w:cs="Arial"/>
        </w:rPr>
        <w:t>nuo de los indicadores de resultado a nivel institucional. El esquema involucra una estrategia de seguimiento, asesoría, gestión administrativa, financiera y de Talento Humano.</w:t>
      </w:r>
    </w:p>
    <w:p w14:paraId="6DB03DB4" w14:textId="77777777" w:rsidR="002D2D91" w:rsidRPr="007608C2" w:rsidRDefault="002D2D91" w:rsidP="00A44A2B">
      <w:pPr>
        <w:pStyle w:val="Prrafodelista"/>
        <w:numPr>
          <w:ilvl w:val="0"/>
          <w:numId w:val="74"/>
        </w:numPr>
        <w:jc w:val="both"/>
        <w:rPr>
          <w:rFonts w:cs="Arial"/>
        </w:rPr>
      </w:pPr>
      <w:r w:rsidRPr="007608C2">
        <w:rPr>
          <w:rFonts w:cs="Arial"/>
        </w:rPr>
        <w:t>Cooperación técnica entre el Banco Interamericano de Desarrollo (BID) y el ICBF 2016-2019; diagnóstico de las capacidades de la Dirección de Primera Infancia.</w:t>
      </w:r>
    </w:p>
    <w:p w14:paraId="1D3C1230" w14:textId="77777777" w:rsidR="004005A3" w:rsidRPr="004005A3" w:rsidRDefault="002D2D91" w:rsidP="00A44A2B">
      <w:pPr>
        <w:pStyle w:val="Prrafodelista"/>
        <w:numPr>
          <w:ilvl w:val="2"/>
          <w:numId w:val="60"/>
        </w:numPr>
        <w:jc w:val="both"/>
        <w:rPr>
          <w:rFonts w:cs="Arial"/>
          <w:b/>
        </w:rPr>
      </w:pPr>
      <w:r w:rsidRPr="004005A3">
        <w:rPr>
          <w:rFonts w:cs="Arial"/>
        </w:rPr>
        <w:t>Gestión con CINE COLOMBIA; donación de 20.499 boletas para el ingreso a cine para los niños y niñas de Primera Infancia durante 2017.</w:t>
      </w:r>
    </w:p>
    <w:p w14:paraId="24926F37" w14:textId="77777777" w:rsidR="002D2D91" w:rsidRPr="004005A3" w:rsidRDefault="000D0DF1" w:rsidP="00A44A2B">
      <w:pPr>
        <w:pStyle w:val="Prrafodelista"/>
        <w:numPr>
          <w:ilvl w:val="2"/>
          <w:numId w:val="60"/>
        </w:numPr>
        <w:jc w:val="both"/>
        <w:rPr>
          <w:rFonts w:cs="Arial"/>
          <w:b/>
        </w:rPr>
      </w:pPr>
      <w:hyperlink w:anchor="_Toc478635852" w:history="1">
        <w:bookmarkStart w:id="36" w:name="_Toc504459733"/>
        <w:r w:rsidR="002D2D91" w:rsidRPr="004005A3">
          <w:rPr>
            <w:rFonts w:cs="Arial"/>
            <w:b/>
          </w:rPr>
          <w:t>RETOS 2018</w:t>
        </w:r>
        <w:bookmarkEnd w:id="36"/>
      </w:hyperlink>
    </w:p>
    <w:p w14:paraId="20C1582A" w14:textId="77777777" w:rsidR="004005A3" w:rsidRPr="004005A3" w:rsidRDefault="004005A3" w:rsidP="004005A3">
      <w:pPr>
        <w:spacing w:after="0"/>
      </w:pPr>
    </w:p>
    <w:p w14:paraId="34600C2A" w14:textId="77777777" w:rsidR="002D2D91" w:rsidRPr="007608C2" w:rsidRDefault="002D2D91" w:rsidP="002D2D91">
      <w:pPr>
        <w:jc w:val="both"/>
        <w:rPr>
          <w:rFonts w:cs="Arial"/>
        </w:rPr>
      </w:pPr>
      <w:r w:rsidRPr="007608C2">
        <w:rPr>
          <w:rFonts w:cs="Arial"/>
        </w:rPr>
        <w:t>Luego de más de un (1) año promoviendo la Ley 1804 y de implementar cada uno de los componentes de la atención integral a la Primera Infancia en el país, el ICBF asumirá para la vigencia 2018 los siguientes retos:</w:t>
      </w:r>
    </w:p>
    <w:p w14:paraId="63BF76FB" w14:textId="77777777" w:rsidR="002D2D91" w:rsidRPr="007608C2" w:rsidRDefault="002D2D91" w:rsidP="00A44A2B">
      <w:pPr>
        <w:pStyle w:val="Prrafodelista"/>
        <w:numPr>
          <w:ilvl w:val="0"/>
          <w:numId w:val="75"/>
        </w:numPr>
        <w:jc w:val="both"/>
        <w:rPr>
          <w:rFonts w:cs="Arial"/>
        </w:rPr>
      </w:pPr>
      <w:r w:rsidRPr="007608C2">
        <w:rPr>
          <w:rFonts w:cs="Arial"/>
        </w:rPr>
        <w:t>Lograr la atención del 100% de los cupos contratados garantizando los más altos estándares de calidad en cada territorio y teniendo en cuenta los criterios de focalización, los cuales buscan vincular a la población más vulnerable del país, haciendo seguimiento a la operación de los diferentes servicios, la ejecución de los recursos y articular acciones que permitan cumplir con calidad los manuales y lineamientos.</w:t>
      </w:r>
    </w:p>
    <w:p w14:paraId="43445F37" w14:textId="77777777" w:rsidR="002D2D91" w:rsidRPr="007608C2" w:rsidRDefault="002D2D91" w:rsidP="00A44A2B">
      <w:pPr>
        <w:pStyle w:val="Prrafodelista"/>
        <w:numPr>
          <w:ilvl w:val="0"/>
          <w:numId w:val="75"/>
        </w:numPr>
        <w:jc w:val="both"/>
        <w:rPr>
          <w:rFonts w:cs="Arial"/>
        </w:rPr>
      </w:pPr>
      <w:r w:rsidRPr="007608C2">
        <w:rPr>
          <w:rFonts w:cs="Arial"/>
        </w:rPr>
        <w:t xml:space="preserve">Fortalecer los equipos de asistencia técnica de las direcciones regionales y centros zonales para favorecer la calidad y oportunidad de las respuestas que contribuyan a mejorar el logro de las atenciones y de la calidad en los servicios prestados en las diferentes modalidades. </w:t>
      </w:r>
    </w:p>
    <w:p w14:paraId="31058744" w14:textId="77777777" w:rsidR="002D2D91" w:rsidRPr="007608C2" w:rsidRDefault="002D2D91" w:rsidP="00A44A2B">
      <w:pPr>
        <w:pStyle w:val="Prrafodelista"/>
        <w:numPr>
          <w:ilvl w:val="0"/>
          <w:numId w:val="75"/>
        </w:numPr>
        <w:jc w:val="both"/>
        <w:rPr>
          <w:rFonts w:cs="Arial"/>
        </w:rPr>
      </w:pPr>
      <w:r w:rsidRPr="007608C2">
        <w:rPr>
          <w:rFonts w:cs="Arial"/>
        </w:rPr>
        <w:t>La herramienta virtual AVISPA (Aula Virtual de Saberes en Primera Infancia), tiene como propósito actualizar, ampliar y resignificar conocimientos de los agentes educativos en el país. Se inició el proyecto piloto en la vigencia 2017 con los cursos “Referentes Técnicos de la Educación Inicial” y “Fundamentos Políticos Técnicos y de Gestión de la Estrategia de Atención Integral a la Primera Infancia” en las regionales Cundinamarca y Bogotá. Se espera ampliar la oferta de académica a 20 cursos de entre 40 y 60 horas para certificar su participación y finalización.</w:t>
      </w:r>
    </w:p>
    <w:p w14:paraId="3C22FDB7" w14:textId="77777777" w:rsidR="002D2D91" w:rsidRPr="007608C2" w:rsidRDefault="002D2D91" w:rsidP="00A44A2B">
      <w:pPr>
        <w:pStyle w:val="Prrafodelista"/>
        <w:numPr>
          <w:ilvl w:val="0"/>
          <w:numId w:val="75"/>
        </w:numPr>
        <w:jc w:val="both"/>
        <w:rPr>
          <w:rFonts w:cs="Arial"/>
        </w:rPr>
      </w:pPr>
      <w:r w:rsidRPr="007608C2">
        <w:rPr>
          <w:rFonts w:cs="Arial"/>
        </w:rPr>
        <w:t xml:space="preserve">Optimizar el seguimiento continuo de todos nuestros beneficiarios de Primera Infancia, integrando herramientas de Business Intelligence para el seguimiento de la Escala de Valoración del Desarrollo Infantil y a la atención integral, de tal manera, que la información se convierta en una herramienta para la toma de decisiones que benefician la vida de los niños y niñas. </w:t>
      </w:r>
    </w:p>
    <w:p w14:paraId="256C304C" w14:textId="77777777" w:rsidR="002D2D91" w:rsidRPr="007608C2" w:rsidRDefault="002D2D91" w:rsidP="00A44A2B">
      <w:pPr>
        <w:pStyle w:val="Prrafodelista"/>
        <w:numPr>
          <w:ilvl w:val="0"/>
          <w:numId w:val="75"/>
        </w:numPr>
        <w:jc w:val="both"/>
        <w:rPr>
          <w:rFonts w:cs="Arial"/>
        </w:rPr>
      </w:pPr>
      <w:r w:rsidRPr="007608C2">
        <w:rPr>
          <w:rFonts w:cs="Arial"/>
        </w:rPr>
        <w:lastRenderedPageBreak/>
        <w:t xml:space="preserve">Reactivar la estrategia “Fiesta de la Lectura” y fortalecer las salas de lecturas como factores determinantes de la calidad en los componentes proceso pedagógico y ambientes educativos y protectores y aumentar la gestión en la atención priorizada de acceso a colecciones de libros. </w:t>
      </w:r>
    </w:p>
    <w:p w14:paraId="42858CC8" w14:textId="77777777" w:rsidR="002D2D91" w:rsidRPr="007608C2" w:rsidRDefault="002D2D91" w:rsidP="00A44A2B">
      <w:pPr>
        <w:pStyle w:val="Prrafodelista"/>
        <w:numPr>
          <w:ilvl w:val="0"/>
          <w:numId w:val="75"/>
        </w:numPr>
        <w:jc w:val="both"/>
        <w:rPr>
          <w:rFonts w:cs="Arial"/>
        </w:rPr>
      </w:pPr>
      <w:r w:rsidRPr="007608C2">
        <w:rPr>
          <w:rFonts w:cs="Arial"/>
        </w:rPr>
        <w:t>Fortalecer el componente familia comunidad y redes en las diferentes modalidades para mejorar en el logro de la atención de familias formadas y acompañadas.</w:t>
      </w:r>
    </w:p>
    <w:p w14:paraId="18769ED7" w14:textId="77777777" w:rsidR="002D2D91" w:rsidRPr="007608C2" w:rsidRDefault="002D2D91" w:rsidP="00A44A2B">
      <w:pPr>
        <w:pStyle w:val="Prrafodelista"/>
        <w:numPr>
          <w:ilvl w:val="0"/>
          <w:numId w:val="75"/>
        </w:numPr>
        <w:jc w:val="both"/>
        <w:rPr>
          <w:rFonts w:cs="Arial"/>
        </w:rPr>
      </w:pPr>
      <w:r w:rsidRPr="007608C2">
        <w:rPr>
          <w:rFonts w:cs="Arial"/>
        </w:rPr>
        <w:t xml:space="preserve">Realizar acciones de comunicación, información y participación ciudadana que influyan en la corresponsabilidad que tienen las familias, las comunidades y el estado en el cuidado, protección y garantía de derechos de las niñas y niños. </w:t>
      </w:r>
    </w:p>
    <w:p w14:paraId="19B84AD7" w14:textId="77777777" w:rsidR="002D2D91" w:rsidRPr="007608C2" w:rsidRDefault="002D2D91" w:rsidP="00A44A2B">
      <w:pPr>
        <w:pStyle w:val="Prrafodelista"/>
        <w:numPr>
          <w:ilvl w:val="0"/>
          <w:numId w:val="75"/>
        </w:numPr>
        <w:jc w:val="both"/>
        <w:rPr>
          <w:rFonts w:cs="Arial"/>
        </w:rPr>
      </w:pPr>
      <w:r w:rsidRPr="007608C2">
        <w:rPr>
          <w:rFonts w:cs="Arial"/>
        </w:rPr>
        <w:t>Fomentar la cultura de legalidad y transparencia mediante actividades de verificación, sensibilización, co</w:t>
      </w:r>
      <w:r w:rsidRPr="004005A3">
        <w:rPr>
          <w:rFonts w:cs="Arial"/>
        </w:rPr>
        <w:t>ncientización, con el firme propósito de lograr una atención de calidad, enmarcada en el cu</w:t>
      </w:r>
      <w:r w:rsidR="00575D7E" w:rsidRPr="004005A3">
        <w:rPr>
          <w:rFonts w:cs="Arial"/>
        </w:rPr>
        <w:t>m</w:t>
      </w:r>
      <w:r w:rsidRPr="004005A3">
        <w:rPr>
          <w:rFonts w:cs="Arial"/>
        </w:rPr>
        <w:t>plimiento</w:t>
      </w:r>
      <w:r w:rsidRPr="007608C2">
        <w:rPr>
          <w:rFonts w:cs="Arial"/>
        </w:rPr>
        <w:t xml:space="preserve"> de la ley y la correcta ejecución de los recursos públicos invertidos. Además de realizar 50 mil visitas de supervisión, activar veedurías ciudadanas y promover la corresponsabilidad en la garantía de los derechos de las niñas y niños.</w:t>
      </w:r>
    </w:p>
    <w:p w14:paraId="4E1BDE71" w14:textId="77777777" w:rsidR="002D2D91" w:rsidRPr="007608C2" w:rsidRDefault="002D2D91" w:rsidP="00A44A2B">
      <w:pPr>
        <w:pStyle w:val="Prrafodelista"/>
        <w:numPr>
          <w:ilvl w:val="0"/>
          <w:numId w:val="75"/>
        </w:numPr>
        <w:jc w:val="both"/>
        <w:rPr>
          <w:rFonts w:cs="Arial"/>
        </w:rPr>
      </w:pPr>
      <w:r w:rsidRPr="007608C2">
        <w:rPr>
          <w:rFonts w:cs="Arial"/>
        </w:rPr>
        <w:t xml:space="preserve">Incluir nuevamente la postulación de Madres Comunitarias Activas en las convocatorias al subsidio y seguir garantizando los pagos a quienes ya son beneficiarias. Adicionalmente, generar los retiros de las señoras que se encuentren bloqueadas en el programa para generar nuevos cupos. </w:t>
      </w:r>
    </w:p>
    <w:p w14:paraId="1E3161B4" w14:textId="77777777" w:rsidR="002D2D91" w:rsidRPr="007608C2" w:rsidRDefault="002D2D91" w:rsidP="002D2D91">
      <w:pPr>
        <w:jc w:val="both"/>
        <w:rPr>
          <w:rFonts w:cs="Arial"/>
        </w:rPr>
      </w:pPr>
    </w:p>
    <w:p w14:paraId="677E0942" w14:textId="77777777" w:rsidR="002D2D91" w:rsidRPr="007608C2" w:rsidRDefault="002D2D91" w:rsidP="002D2D91">
      <w:pPr>
        <w:jc w:val="both"/>
        <w:rPr>
          <w:rFonts w:cs="Arial"/>
        </w:rPr>
      </w:pPr>
    </w:p>
    <w:p w14:paraId="69362521" w14:textId="77777777" w:rsidR="00A2698C" w:rsidRPr="007608C2" w:rsidRDefault="00A2698C" w:rsidP="000102A4">
      <w:pPr>
        <w:jc w:val="both"/>
        <w:rPr>
          <w:rFonts w:cs="Arial"/>
        </w:rPr>
      </w:pPr>
    </w:p>
    <w:bookmarkEnd w:id="19"/>
    <w:p w14:paraId="5D3B625D" w14:textId="77777777" w:rsidR="000102A4" w:rsidRPr="007608C2" w:rsidRDefault="000102A4" w:rsidP="000102A4">
      <w:pPr>
        <w:jc w:val="both"/>
        <w:rPr>
          <w:rFonts w:cs="Arial"/>
        </w:rPr>
      </w:pPr>
    </w:p>
    <w:p w14:paraId="4A3981E5" w14:textId="77777777" w:rsidR="000102A4" w:rsidRPr="007608C2" w:rsidRDefault="000102A4" w:rsidP="000102A4">
      <w:pPr>
        <w:jc w:val="both"/>
        <w:rPr>
          <w:rFonts w:cs="Arial"/>
        </w:rPr>
      </w:pPr>
    </w:p>
    <w:p w14:paraId="1B390E8D" w14:textId="77777777" w:rsidR="003060EC" w:rsidRDefault="008C08DE" w:rsidP="00A44A2B">
      <w:pPr>
        <w:pStyle w:val="Ttulo1"/>
        <w:pageBreakBefore/>
        <w:numPr>
          <w:ilvl w:val="1"/>
          <w:numId w:val="48"/>
        </w:numPr>
        <w:spacing w:before="100" w:beforeAutospacing="1" w:after="100" w:afterAutospacing="1"/>
        <w:jc w:val="both"/>
        <w:rPr>
          <w:rFonts w:cs="Arial"/>
          <w:szCs w:val="22"/>
        </w:rPr>
      </w:pPr>
      <w:bookmarkStart w:id="37" w:name="_Toc441847023"/>
      <w:bookmarkStart w:id="38" w:name="_Toc328055130"/>
      <w:r w:rsidRPr="007608C2">
        <w:rPr>
          <w:rFonts w:cs="Arial"/>
          <w:szCs w:val="22"/>
        </w:rPr>
        <w:lastRenderedPageBreak/>
        <w:t xml:space="preserve"> </w:t>
      </w:r>
      <w:bookmarkStart w:id="39" w:name="_Toc505111310"/>
      <w:r w:rsidRPr="007608C2">
        <w:rPr>
          <w:rFonts w:cs="Arial"/>
          <w:szCs w:val="22"/>
        </w:rPr>
        <w:t>A</w:t>
      </w:r>
      <w:r w:rsidR="00FB2352" w:rsidRPr="007608C2">
        <w:rPr>
          <w:rFonts w:cs="Arial"/>
          <w:szCs w:val="22"/>
        </w:rPr>
        <w:t>TENCIÓN A LA NIÑEZ Y LA ADOLESCENCIA</w:t>
      </w:r>
      <w:bookmarkEnd w:id="37"/>
      <w:bookmarkEnd w:id="39"/>
    </w:p>
    <w:p w14:paraId="76F00153" w14:textId="77777777" w:rsidR="004005A3" w:rsidRPr="004005A3" w:rsidRDefault="004005A3" w:rsidP="004005A3">
      <w:pPr>
        <w:spacing w:after="0"/>
      </w:pPr>
    </w:p>
    <w:p w14:paraId="706FBFA4" w14:textId="77777777" w:rsidR="006D6A2B" w:rsidRPr="007608C2" w:rsidRDefault="006D6A2B" w:rsidP="00A44A2B">
      <w:pPr>
        <w:pStyle w:val="Prrafodelista"/>
        <w:keepNext/>
        <w:keepLines/>
        <w:numPr>
          <w:ilvl w:val="2"/>
          <w:numId w:val="48"/>
        </w:numPr>
        <w:spacing w:before="100" w:beforeAutospacing="1" w:after="100" w:afterAutospacing="1" w:line="240" w:lineRule="auto"/>
        <w:jc w:val="both"/>
        <w:outlineLvl w:val="1"/>
        <w:rPr>
          <w:rFonts w:eastAsiaTheme="majorEastAsia" w:cs="Arial"/>
          <w:b/>
        </w:rPr>
      </w:pPr>
      <w:bookmarkStart w:id="40" w:name="_Toc503465522"/>
      <w:bookmarkStart w:id="41" w:name="_Toc505111311"/>
      <w:r w:rsidRPr="007608C2">
        <w:rPr>
          <w:rFonts w:eastAsia="Times New Roman" w:cs="Arial"/>
          <w:b/>
          <w:bCs/>
          <w:kern w:val="32"/>
        </w:rPr>
        <w:t xml:space="preserve">Marco de la Política </w:t>
      </w:r>
      <w:bookmarkEnd w:id="40"/>
      <w:r w:rsidRPr="007608C2">
        <w:rPr>
          <w:rFonts w:eastAsia="Times New Roman" w:cs="Arial"/>
          <w:b/>
          <w:bCs/>
          <w:kern w:val="32"/>
        </w:rPr>
        <w:t>Niñez y Adolescencia</w:t>
      </w:r>
      <w:bookmarkEnd w:id="41"/>
    </w:p>
    <w:p w14:paraId="0A17E567" w14:textId="77777777" w:rsidR="00C842DD" w:rsidRPr="007608C2" w:rsidRDefault="00C842DD" w:rsidP="00C842DD">
      <w:pPr>
        <w:jc w:val="both"/>
        <w:rPr>
          <w:rFonts w:cs="Arial"/>
        </w:rPr>
      </w:pPr>
      <w:r w:rsidRPr="007608C2">
        <w:rPr>
          <w:rFonts w:cs="Arial"/>
        </w:rPr>
        <w:t>Los derechos de los niños, las niñas y adolescentes están respaldados por un marco jurídico compuesto por instrumentos internacionales y nacionales. Entre los primeros se encuentran las convenciones, declaraciones y protocolos debidamente ratificados por Colombia, que junto con la Constitución Política, jurisprudencia y demás normas legales y reglamentarias del ordenamiento jurídico conforman el bloque de constitucionalidad que reconoce a los niños, las niñas y adolescentes como sujetos prevalentes de derechos y de especial protección, en su mayoría recogidos en el artículo 20 del Código de la Infancia y la Adolescencia.</w:t>
      </w:r>
    </w:p>
    <w:p w14:paraId="51C84668" w14:textId="77777777" w:rsidR="00C842DD" w:rsidRPr="007608C2" w:rsidRDefault="00C842DD" w:rsidP="00C842DD">
      <w:pPr>
        <w:jc w:val="both"/>
        <w:rPr>
          <w:rFonts w:cs="Arial"/>
        </w:rPr>
      </w:pPr>
      <w:r w:rsidRPr="007608C2">
        <w:rPr>
          <w:rFonts w:cs="Arial"/>
        </w:rPr>
        <w:t>Tanto la Constitución Política como la Convención Internacional de los derechos del niño, establecen tres elementos ineludibles: la búsqueda de la efectividad de los derechos, el respeto del interés superior del Niño y la prevalencia de los derechos de los niños, las niñas y los adolescentes sobre los derechos de los demás en el marco de la protección integral.</w:t>
      </w:r>
    </w:p>
    <w:p w14:paraId="0B41E125" w14:textId="77777777" w:rsidR="00C842DD" w:rsidRPr="007608C2" w:rsidRDefault="00C842DD" w:rsidP="00C842DD">
      <w:pPr>
        <w:jc w:val="both"/>
        <w:rPr>
          <w:rFonts w:cs="Arial"/>
        </w:rPr>
      </w:pPr>
      <w:r w:rsidRPr="007608C2">
        <w:rPr>
          <w:rFonts w:cs="Arial"/>
        </w:rPr>
        <w:t>La Constitución Política de 1991, consagró como prevalentes los derechos de los niños, niñas y adolescentes. El Estado, la familia y la sociedad son responsables directos para que todos los  niños,  las  niñas  y  adolescentes vivan de  manera íntegra, digna y  feliz,  recogiendo plenamente la filosofía y el marco doctrinario de la Convención Internacional de los derechos del Niño, asumida por Colombia desde la Ley 12 de 1991, señalando nuevos rumbos programáticos, para garantizar la protección integral de los derechos individuales y colectivos de  los niños, niñas y adolescentes, exigiendo al Estado, la sociedad y la familia que  se comprometan a generar condiciones  para el goce efectiv</w:t>
      </w:r>
      <w:r w:rsidR="004005A3">
        <w:rPr>
          <w:rFonts w:cs="Arial"/>
        </w:rPr>
        <w:t xml:space="preserve">o de sus derechos. Desde 1991, </w:t>
      </w:r>
      <w:r w:rsidRPr="007608C2">
        <w:rPr>
          <w:rFonts w:cs="Arial"/>
        </w:rPr>
        <w:t xml:space="preserve">se han sancionado 46 leyes, que se ocupan principalmente de definir responsabilidades institucionales y rutas de atención, de regular servicios públicos como la educación y de crear espacios de articulación estratégica y operativa. </w:t>
      </w:r>
    </w:p>
    <w:p w14:paraId="7967085A" w14:textId="77777777" w:rsidR="00C842DD" w:rsidRPr="007608C2" w:rsidRDefault="00C842DD" w:rsidP="00C842DD">
      <w:pPr>
        <w:jc w:val="both"/>
        <w:rPr>
          <w:rFonts w:cs="Arial"/>
        </w:rPr>
      </w:pPr>
      <w:r w:rsidRPr="007608C2">
        <w:rPr>
          <w:rFonts w:cs="Arial"/>
        </w:rPr>
        <w:t xml:space="preserve">Particularmente, el Código de la Infancia y la Adolescencia, Ley 1098 de 2006, y el Estatuto de Ciudadanía Juvenil, Ley 1622 de 2013, se destacan como las cartas de navegación para la acción del Estado en favor de los derechos y la calidad de vida de los niños, niñas, adolescentes. Por su parte, el Decreto 936 de 2013 reorganiza el Sistema Nacional de Bienestar Familiar, y el Decreto 1649 de 2014 que crea la Dirección del Sistema Nacional de Juventud, aporta de manera fundamental en la estructuración de la arquitectura institucional requerida para impulsar estas normas. </w:t>
      </w:r>
    </w:p>
    <w:p w14:paraId="00B86294" w14:textId="77777777" w:rsidR="00C842DD" w:rsidRPr="007608C2" w:rsidRDefault="00C842DD" w:rsidP="00C842DD">
      <w:pPr>
        <w:jc w:val="both"/>
        <w:rPr>
          <w:rFonts w:cs="Arial"/>
        </w:rPr>
      </w:pPr>
      <w:r w:rsidRPr="007608C2">
        <w:rPr>
          <w:rFonts w:cs="Arial"/>
        </w:rPr>
        <w:t xml:space="preserve">En consecuencia, el Código de Infancia y Adolescencia, Ley 1098, asume el mandato de los artículos 44 y 45, encarna valores y principios que influyen en la aplicación de todas las normas </w:t>
      </w:r>
      <w:r w:rsidRPr="007608C2">
        <w:rPr>
          <w:rFonts w:cs="Arial"/>
        </w:rPr>
        <w:lastRenderedPageBreak/>
        <w:t xml:space="preserve">de justicia, la promoción de políticas y la realización de programas y acciones que propendan por la protección integral. </w:t>
      </w:r>
    </w:p>
    <w:p w14:paraId="3CAA813C" w14:textId="77777777" w:rsidR="00C842DD" w:rsidRPr="007608C2" w:rsidRDefault="00C842DD" w:rsidP="00C842DD">
      <w:pPr>
        <w:jc w:val="both"/>
        <w:rPr>
          <w:rFonts w:cs="Arial"/>
        </w:rPr>
      </w:pPr>
      <w:r w:rsidRPr="007608C2">
        <w:rPr>
          <w:rFonts w:cs="Arial"/>
        </w:rPr>
        <w:t>La protección integral los reconoce como titulares de derechos, participante hacedor de su propia vida, reconoce sus realidades y necesidades exige actuar sobre condiciones materiales y ambientales sobre los contextos culturales, sobre las relaciones que posibilitan el goce efectivo de derechos</w:t>
      </w:r>
    </w:p>
    <w:p w14:paraId="742CC0D9" w14:textId="77777777" w:rsidR="00C842DD" w:rsidRPr="007608C2" w:rsidRDefault="00C842DD" w:rsidP="00C842DD">
      <w:pPr>
        <w:jc w:val="both"/>
        <w:rPr>
          <w:rFonts w:eastAsia="Times New Roman" w:cs="Arial"/>
        </w:rPr>
      </w:pPr>
      <w:r w:rsidRPr="007608C2">
        <w:rPr>
          <w:rFonts w:cs="Arial"/>
        </w:rPr>
        <w:t xml:space="preserve">En este marco, el ICBF como entidad responsable de proteger los derechos de los niños, niñas y adolescentes y en su rol de coordinador del Sistema Nacional de Bienestar Familiar (SNBF), el cual articula acciones, estrategias y planes que favorecen a la niñez y a la adolescencia colombiana, desarrolla desde la Dirección de Niñez y Adolescencia </w:t>
      </w:r>
      <w:r w:rsidRPr="007608C2">
        <w:rPr>
          <w:rFonts w:eastAsia="Times New Roman" w:cs="Arial"/>
        </w:rPr>
        <w:t>1 programa y 3 estrategias para la atención de niños, niñas y adolescentes y el fortalecimiento de sus entornos protectores. En el siguiente informe se presenta la descripción del programa y de dichas estrategias y las proyecciones para el 2018.</w:t>
      </w:r>
    </w:p>
    <w:p w14:paraId="73EF3945" w14:textId="77777777" w:rsidR="00C842DD" w:rsidRPr="007608C2" w:rsidRDefault="00C842DD" w:rsidP="00A44A2B">
      <w:pPr>
        <w:pStyle w:val="Ttulo2"/>
        <w:numPr>
          <w:ilvl w:val="2"/>
          <w:numId w:val="48"/>
        </w:numPr>
        <w:rPr>
          <w:rFonts w:cs="Arial"/>
          <w:b/>
        </w:rPr>
      </w:pPr>
      <w:bookmarkStart w:id="42" w:name="_Toc505111312"/>
      <w:r w:rsidRPr="007608C2">
        <w:rPr>
          <w:rFonts w:cs="Arial"/>
          <w:b/>
        </w:rPr>
        <w:t>Acciones realizadas en 2017</w:t>
      </w:r>
      <w:bookmarkEnd w:id="42"/>
    </w:p>
    <w:p w14:paraId="3B74F065" w14:textId="77777777" w:rsidR="00C842DD" w:rsidRPr="007608C2" w:rsidRDefault="00C842DD" w:rsidP="00C842DD">
      <w:pPr>
        <w:spacing w:before="100" w:beforeAutospacing="1" w:after="100" w:afterAutospacing="1" w:line="240" w:lineRule="auto"/>
        <w:jc w:val="both"/>
        <w:rPr>
          <w:rFonts w:cs="Arial"/>
          <w:iCs/>
        </w:rPr>
      </w:pPr>
      <w:r w:rsidRPr="007608C2">
        <w:rPr>
          <w:rFonts w:cs="Arial"/>
          <w:iCs/>
        </w:rPr>
        <w:t xml:space="preserve">Con el fin de promover la garantía de los derechos, prevenir su vulneración y gestionar la activación de las rutas de restablecimiento, a partir del empoderamiento de los niños, niñas y adolescentes como sujetos de derechos y la promoción de la corresponsabilidad con la familia, la sociedad y el Estado en su protección integral, la Dirección de Niñez y Adolescencia (DNA) cuenta en la actualidad con 1 programa (Generaciones Con Bienestar) y 3 estrategias (Acciones Masivas de Alto Impacto Social – AMAS - ; Prevención de Embarazo en la Adolescencia –PEA- ; y Construyendo Juntos Entornos Protectores – ECJEP). </w:t>
      </w:r>
    </w:p>
    <w:p w14:paraId="103734ED" w14:textId="77777777" w:rsidR="00C842DD" w:rsidRPr="007608C2" w:rsidRDefault="00C842DD" w:rsidP="00C842DD">
      <w:pPr>
        <w:spacing w:before="100" w:beforeAutospacing="1" w:after="100" w:afterAutospacing="1" w:line="240" w:lineRule="auto"/>
        <w:jc w:val="both"/>
        <w:rPr>
          <w:rFonts w:cs="Arial"/>
        </w:rPr>
      </w:pPr>
      <w:r w:rsidRPr="007608C2">
        <w:rPr>
          <w:rFonts w:cs="Arial"/>
        </w:rPr>
        <w:t xml:space="preserve">En la vigencia 2017, la Dirección de Niñez y Adolescencia atendió 241.115 niños, niñas y adolescentes en los 33 Departamentos del país, llegando a 913 municipios del territorio nacional, con un presupuesto apropiado de $ 104.912.215.587 para el programa y las estrategias de la dirección. (Reporte de Ejecución de Metas Sociales y Financieras, de la Dirección de Planeación y Control de Gestión Cierre 2017, preliminar). La tabla que se relaciona a continuación, resume las cifras de atención y presupuesto de la Dirección de Niñez y Adolescencia. </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4684"/>
        <w:gridCol w:w="951"/>
        <w:gridCol w:w="791"/>
        <w:gridCol w:w="911"/>
        <w:gridCol w:w="2058"/>
      </w:tblGrid>
      <w:tr w:rsidR="00F70A70" w:rsidRPr="004005A3" w14:paraId="7120F2D3" w14:textId="77777777" w:rsidTr="004005A3">
        <w:trPr>
          <w:trHeight w:val="557"/>
          <w:jc w:val="center"/>
        </w:trPr>
        <w:tc>
          <w:tcPr>
            <w:tcW w:w="0" w:type="auto"/>
            <w:vMerge w:val="restart"/>
            <w:shd w:val="clear" w:color="auto" w:fill="76922E"/>
            <w:vAlign w:val="center"/>
            <w:hideMark/>
          </w:tcPr>
          <w:p w14:paraId="30F62098" w14:textId="77777777" w:rsidR="00F70A70" w:rsidRPr="004005A3" w:rsidRDefault="004005A3" w:rsidP="00F70A70">
            <w:pPr>
              <w:spacing w:before="100" w:beforeAutospacing="1" w:after="100" w:afterAutospacing="1" w:line="240" w:lineRule="auto"/>
              <w:jc w:val="both"/>
              <w:rPr>
                <w:rFonts w:cs="Arial"/>
                <w:b/>
                <w:bCs/>
                <w:color w:val="FFFFFF" w:themeColor="background1"/>
                <w:sz w:val="18"/>
                <w:szCs w:val="18"/>
              </w:rPr>
            </w:pPr>
            <w:r>
              <w:rPr>
                <w:rFonts w:cs="Arial"/>
                <w:b/>
                <w:bCs/>
                <w:color w:val="FFFFFF" w:themeColor="background1"/>
                <w:sz w:val="18"/>
                <w:szCs w:val="18"/>
              </w:rPr>
              <w:t>Prevención y</w:t>
            </w:r>
            <w:r w:rsidRPr="004005A3">
              <w:rPr>
                <w:rFonts w:cs="Arial"/>
                <w:b/>
                <w:bCs/>
                <w:color w:val="FFFFFF" w:themeColor="background1"/>
                <w:sz w:val="18"/>
                <w:szCs w:val="18"/>
              </w:rPr>
              <w:t xml:space="preserve"> Promoción</w:t>
            </w:r>
            <w:r>
              <w:rPr>
                <w:rFonts w:cs="Arial"/>
                <w:b/>
                <w:bCs/>
                <w:color w:val="FFFFFF" w:themeColor="background1"/>
                <w:sz w:val="18"/>
                <w:szCs w:val="18"/>
              </w:rPr>
              <w:t xml:space="preserve"> para l</w:t>
            </w:r>
            <w:r w:rsidRPr="004005A3">
              <w:rPr>
                <w:rFonts w:cs="Arial"/>
                <w:b/>
                <w:bCs/>
                <w:color w:val="FFFFFF" w:themeColor="background1"/>
                <w:sz w:val="18"/>
                <w:szCs w:val="18"/>
              </w:rPr>
              <w:t>a Protección</w:t>
            </w:r>
            <w:r>
              <w:rPr>
                <w:rFonts w:cs="Arial"/>
                <w:b/>
                <w:bCs/>
                <w:color w:val="FFFFFF" w:themeColor="background1"/>
                <w:sz w:val="18"/>
                <w:szCs w:val="18"/>
              </w:rPr>
              <w:t xml:space="preserve"> Integral de los Derechos de l</w:t>
            </w:r>
            <w:r w:rsidRPr="004005A3">
              <w:rPr>
                <w:rFonts w:cs="Arial"/>
                <w:b/>
                <w:bCs/>
                <w:color w:val="FFFFFF" w:themeColor="background1"/>
                <w:sz w:val="18"/>
                <w:szCs w:val="18"/>
              </w:rPr>
              <w:t>a Niñez</w:t>
            </w:r>
            <w:r>
              <w:rPr>
                <w:rFonts w:cs="Arial"/>
                <w:b/>
                <w:bCs/>
                <w:color w:val="FFFFFF" w:themeColor="background1"/>
                <w:sz w:val="18"/>
                <w:szCs w:val="18"/>
              </w:rPr>
              <w:t xml:space="preserve"> y Adolescencia a</w:t>
            </w:r>
            <w:r w:rsidRPr="004005A3">
              <w:rPr>
                <w:rFonts w:cs="Arial"/>
                <w:b/>
                <w:bCs/>
                <w:color w:val="FFFFFF" w:themeColor="background1"/>
                <w:sz w:val="18"/>
                <w:szCs w:val="18"/>
              </w:rPr>
              <w:t>l Nivel Nacional</w:t>
            </w:r>
          </w:p>
        </w:tc>
        <w:tc>
          <w:tcPr>
            <w:tcW w:w="0" w:type="auto"/>
            <w:shd w:val="clear" w:color="auto" w:fill="76922E"/>
            <w:vAlign w:val="center"/>
            <w:hideMark/>
          </w:tcPr>
          <w:p w14:paraId="6D4D3F68" w14:textId="77777777"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Unidades</w:t>
            </w:r>
          </w:p>
        </w:tc>
        <w:tc>
          <w:tcPr>
            <w:tcW w:w="0" w:type="auto"/>
            <w:shd w:val="clear" w:color="auto" w:fill="76922E"/>
            <w:vAlign w:val="center"/>
            <w:hideMark/>
          </w:tcPr>
          <w:p w14:paraId="478670F7" w14:textId="77777777"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Cupos</w:t>
            </w:r>
          </w:p>
        </w:tc>
        <w:tc>
          <w:tcPr>
            <w:tcW w:w="0" w:type="auto"/>
            <w:shd w:val="clear" w:color="auto" w:fill="76922E"/>
            <w:vAlign w:val="center"/>
            <w:hideMark/>
          </w:tcPr>
          <w:p w14:paraId="0BA89B0F" w14:textId="77777777"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Usuarios</w:t>
            </w:r>
          </w:p>
        </w:tc>
        <w:tc>
          <w:tcPr>
            <w:tcW w:w="0" w:type="auto"/>
            <w:shd w:val="clear" w:color="auto" w:fill="76922E"/>
            <w:vAlign w:val="center"/>
            <w:hideMark/>
          </w:tcPr>
          <w:p w14:paraId="5E51546E" w14:textId="77777777" w:rsidR="00F70A70" w:rsidRPr="004005A3" w:rsidRDefault="004005A3" w:rsidP="00F70A70">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Presupuesto Apropiado</w:t>
            </w:r>
          </w:p>
        </w:tc>
      </w:tr>
      <w:tr w:rsidR="00F70A70" w:rsidRPr="004005A3" w14:paraId="019290DC" w14:textId="77777777" w:rsidTr="004005A3">
        <w:trPr>
          <w:trHeight w:val="300"/>
          <w:jc w:val="center"/>
        </w:trPr>
        <w:tc>
          <w:tcPr>
            <w:tcW w:w="0" w:type="auto"/>
            <w:vMerge/>
            <w:shd w:val="clear" w:color="auto" w:fill="76922E"/>
            <w:vAlign w:val="center"/>
            <w:hideMark/>
          </w:tcPr>
          <w:p w14:paraId="181073F4" w14:textId="77777777" w:rsidR="00F70A70" w:rsidRPr="004005A3" w:rsidRDefault="00F70A70" w:rsidP="00F70A70">
            <w:pPr>
              <w:spacing w:before="100" w:beforeAutospacing="1" w:after="100" w:afterAutospacing="1" w:line="240" w:lineRule="auto"/>
              <w:jc w:val="both"/>
              <w:rPr>
                <w:rFonts w:cs="Arial"/>
                <w:b/>
                <w:bCs/>
                <w:color w:val="FFFFFF" w:themeColor="background1"/>
                <w:sz w:val="18"/>
                <w:szCs w:val="18"/>
              </w:rPr>
            </w:pPr>
          </w:p>
        </w:tc>
        <w:tc>
          <w:tcPr>
            <w:tcW w:w="0" w:type="auto"/>
            <w:shd w:val="clear" w:color="auto" w:fill="76922E"/>
            <w:noWrap/>
            <w:vAlign w:val="center"/>
            <w:hideMark/>
          </w:tcPr>
          <w:p w14:paraId="4A3D0F50" w14:textId="77777777"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8.121</w:t>
            </w:r>
          </w:p>
        </w:tc>
        <w:tc>
          <w:tcPr>
            <w:tcW w:w="0" w:type="auto"/>
            <w:shd w:val="clear" w:color="auto" w:fill="76922E"/>
            <w:noWrap/>
            <w:vAlign w:val="center"/>
            <w:hideMark/>
          </w:tcPr>
          <w:p w14:paraId="23814855" w14:textId="77777777"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241.115</w:t>
            </w:r>
          </w:p>
        </w:tc>
        <w:tc>
          <w:tcPr>
            <w:tcW w:w="0" w:type="auto"/>
            <w:shd w:val="clear" w:color="auto" w:fill="76922E"/>
            <w:noWrap/>
            <w:vAlign w:val="center"/>
            <w:hideMark/>
          </w:tcPr>
          <w:p w14:paraId="31C0974F" w14:textId="77777777"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241.115</w:t>
            </w:r>
          </w:p>
        </w:tc>
        <w:tc>
          <w:tcPr>
            <w:tcW w:w="0" w:type="auto"/>
            <w:shd w:val="clear" w:color="auto" w:fill="76922E"/>
            <w:noWrap/>
            <w:vAlign w:val="center"/>
            <w:hideMark/>
          </w:tcPr>
          <w:p w14:paraId="44796E8B" w14:textId="77777777" w:rsidR="00F70A70" w:rsidRPr="004005A3" w:rsidRDefault="004005A3" w:rsidP="00F70A70">
            <w:pPr>
              <w:spacing w:before="100" w:beforeAutospacing="1" w:after="100" w:afterAutospacing="1" w:line="240" w:lineRule="auto"/>
              <w:jc w:val="right"/>
              <w:rPr>
                <w:rFonts w:cs="Arial"/>
                <w:b/>
                <w:bCs/>
                <w:color w:val="FFFFFF" w:themeColor="background1"/>
                <w:sz w:val="18"/>
                <w:szCs w:val="18"/>
              </w:rPr>
            </w:pPr>
            <w:r w:rsidRPr="004005A3">
              <w:rPr>
                <w:rFonts w:cs="Arial"/>
                <w:bCs/>
                <w:color w:val="FFFFFF" w:themeColor="background1"/>
                <w:sz w:val="18"/>
                <w:szCs w:val="18"/>
              </w:rPr>
              <w:t>$</w:t>
            </w:r>
            <w:r w:rsidRPr="004005A3">
              <w:rPr>
                <w:rFonts w:cs="Arial"/>
                <w:b/>
                <w:bCs/>
                <w:color w:val="FFFFFF" w:themeColor="background1"/>
                <w:sz w:val="18"/>
                <w:szCs w:val="18"/>
              </w:rPr>
              <w:t xml:space="preserve">        104.912.215.587</w:t>
            </w:r>
          </w:p>
        </w:tc>
      </w:tr>
      <w:tr w:rsidR="00F70A70" w:rsidRPr="004005A3" w14:paraId="5F7A5BFD" w14:textId="77777777" w:rsidTr="004005A3">
        <w:trPr>
          <w:trHeight w:val="465"/>
          <w:jc w:val="center"/>
        </w:trPr>
        <w:tc>
          <w:tcPr>
            <w:tcW w:w="0" w:type="auto"/>
            <w:shd w:val="clear" w:color="auto" w:fill="76922E"/>
            <w:vAlign w:val="center"/>
            <w:hideMark/>
          </w:tcPr>
          <w:p w14:paraId="6ECBEA89" w14:textId="77777777" w:rsidR="00F70A70" w:rsidRPr="004005A3" w:rsidRDefault="004005A3" w:rsidP="00F70A70">
            <w:pPr>
              <w:spacing w:before="100" w:beforeAutospacing="1" w:after="100" w:afterAutospacing="1" w:line="240" w:lineRule="auto"/>
              <w:jc w:val="both"/>
              <w:rPr>
                <w:rFonts w:cs="Arial"/>
                <w:b/>
                <w:bCs/>
                <w:color w:val="FFFFFF" w:themeColor="background1"/>
                <w:sz w:val="18"/>
                <w:szCs w:val="18"/>
              </w:rPr>
            </w:pPr>
            <w:r w:rsidRPr="004005A3">
              <w:rPr>
                <w:rFonts w:cs="Arial"/>
                <w:b/>
                <w:bCs/>
                <w:color w:val="FFFFFF" w:themeColor="background1"/>
                <w:sz w:val="18"/>
                <w:szCs w:val="18"/>
              </w:rPr>
              <w:t>Promoción</w:t>
            </w:r>
            <w:r>
              <w:rPr>
                <w:rFonts w:cs="Arial"/>
                <w:b/>
                <w:bCs/>
                <w:color w:val="FFFFFF" w:themeColor="background1"/>
                <w:sz w:val="18"/>
                <w:szCs w:val="18"/>
              </w:rPr>
              <w:t xml:space="preserve"> y</w:t>
            </w:r>
            <w:r w:rsidRPr="004005A3">
              <w:rPr>
                <w:rFonts w:cs="Arial"/>
                <w:b/>
                <w:bCs/>
                <w:color w:val="FFFFFF" w:themeColor="background1"/>
                <w:sz w:val="18"/>
                <w:szCs w:val="18"/>
              </w:rPr>
              <w:t xml:space="preserve"> Prevención</w:t>
            </w:r>
            <w:r>
              <w:rPr>
                <w:rFonts w:cs="Arial"/>
                <w:b/>
                <w:bCs/>
                <w:color w:val="FFFFFF" w:themeColor="background1"/>
                <w:sz w:val="18"/>
                <w:szCs w:val="18"/>
              </w:rPr>
              <w:t xml:space="preserve"> para l</w:t>
            </w:r>
            <w:r w:rsidRPr="004005A3">
              <w:rPr>
                <w:rFonts w:cs="Arial"/>
                <w:b/>
                <w:bCs/>
                <w:color w:val="FFFFFF" w:themeColor="background1"/>
                <w:sz w:val="18"/>
                <w:szCs w:val="18"/>
              </w:rPr>
              <w:t>a Protección</w:t>
            </w:r>
            <w:r>
              <w:rPr>
                <w:rFonts w:cs="Arial"/>
                <w:b/>
                <w:bCs/>
                <w:color w:val="FFFFFF" w:themeColor="background1"/>
                <w:sz w:val="18"/>
                <w:szCs w:val="18"/>
              </w:rPr>
              <w:t xml:space="preserve"> Integral d</w:t>
            </w:r>
            <w:r w:rsidRPr="004005A3">
              <w:rPr>
                <w:rFonts w:cs="Arial"/>
                <w:b/>
                <w:bCs/>
                <w:color w:val="FFFFFF" w:themeColor="background1"/>
                <w:sz w:val="18"/>
                <w:szCs w:val="18"/>
              </w:rPr>
              <w:t>e NNA</w:t>
            </w:r>
          </w:p>
        </w:tc>
        <w:tc>
          <w:tcPr>
            <w:tcW w:w="0" w:type="auto"/>
            <w:shd w:val="clear" w:color="auto" w:fill="76922E"/>
            <w:noWrap/>
            <w:vAlign w:val="center"/>
            <w:hideMark/>
          </w:tcPr>
          <w:p w14:paraId="1FF186D4" w14:textId="77777777"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6.981</w:t>
            </w:r>
          </w:p>
        </w:tc>
        <w:tc>
          <w:tcPr>
            <w:tcW w:w="0" w:type="auto"/>
            <w:shd w:val="clear" w:color="auto" w:fill="76922E"/>
            <w:noWrap/>
            <w:vAlign w:val="center"/>
            <w:hideMark/>
          </w:tcPr>
          <w:p w14:paraId="0FCE382D" w14:textId="77777777"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174.026</w:t>
            </w:r>
          </w:p>
        </w:tc>
        <w:tc>
          <w:tcPr>
            <w:tcW w:w="0" w:type="auto"/>
            <w:shd w:val="clear" w:color="auto" w:fill="76922E"/>
            <w:noWrap/>
            <w:vAlign w:val="center"/>
            <w:hideMark/>
          </w:tcPr>
          <w:p w14:paraId="754DE2EC" w14:textId="77777777"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174.026</w:t>
            </w:r>
          </w:p>
        </w:tc>
        <w:tc>
          <w:tcPr>
            <w:tcW w:w="0" w:type="auto"/>
            <w:shd w:val="clear" w:color="auto" w:fill="76922E"/>
            <w:noWrap/>
            <w:vAlign w:val="center"/>
            <w:hideMark/>
          </w:tcPr>
          <w:p w14:paraId="48076A00" w14:textId="77777777" w:rsidR="00F70A70" w:rsidRPr="004005A3" w:rsidRDefault="004005A3" w:rsidP="00F70A70">
            <w:pPr>
              <w:spacing w:before="100" w:beforeAutospacing="1" w:after="100" w:afterAutospacing="1" w:line="240" w:lineRule="auto"/>
              <w:jc w:val="right"/>
              <w:rPr>
                <w:rFonts w:cs="Arial"/>
                <w:b/>
                <w:bCs/>
                <w:color w:val="FFFFFF" w:themeColor="background1"/>
                <w:sz w:val="18"/>
                <w:szCs w:val="18"/>
              </w:rPr>
            </w:pPr>
            <w:r w:rsidRPr="004005A3">
              <w:rPr>
                <w:rFonts w:cs="Arial"/>
                <w:b/>
                <w:bCs/>
                <w:color w:val="FFFFFF" w:themeColor="background1"/>
                <w:sz w:val="18"/>
                <w:szCs w:val="18"/>
              </w:rPr>
              <w:t>$          56.449.992.435</w:t>
            </w:r>
          </w:p>
        </w:tc>
      </w:tr>
      <w:tr w:rsidR="00F70A70" w:rsidRPr="004005A3" w14:paraId="6D8D80C0" w14:textId="77777777" w:rsidTr="004005A3">
        <w:trPr>
          <w:trHeight w:val="315"/>
          <w:jc w:val="center"/>
        </w:trPr>
        <w:tc>
          <w:tcPr>
            <w:tcW w:w="0" w:type="auto"/>
            <w:shd w:val="clear" w:color="auto" w:fill="auto"/>
            <w:vAlign w:val="center"/>
            <w:hideMark/>
          </w:tcPr>
          <w:p w14:paraId="7427D884" w14:textId="77777777"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Generaciones con Bienestar</w:t>
            </w:r>
          </w:p>
        </w:tc>
        <w:tc>
          <w:tcPr>
            <w:tcW w:w="0" w:type="auto"/>
            <w:shd w:val="clear" w:color="auto" w:fill="auto"/>
            <w:noWrap/>
            <w:vAlign w:val="center"/>
            <w:hideMark/>
          </w:tcPr>
          <w:p w14:paraId="37AA3777"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4.699</w:t>
            </w:r>
          </w:p>
        </w:tc>
        <w:tc>
          <w:tcPr>
            <w:tcW w:w="0" w:type="auto"/>
            <w:shd w:val="clear" w:color="auto" w:fill="auto"/>
            <w:noWrap/>
            <w:vAlign w:val="center"/>
            <w:hideMark/>
          </w:tcPr>
          <w:p w14:paraId="181E9F48"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117.436</w:t>
            </w:r>
          </w:p>
        </w:tc>
        <w:tc>
          <w:tcPr>
            <w:tcW w:w="0" w:type="auto"/>
            <w:shd w:val="clear" w:color="auto" w:fill="auto"/>
            <w:noWrap/>
            <w:vAlign w:val="center"/>
            <w:hideMark/>
          </w:tcPr>
          <w:p w14:paraId="69D158D5"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117.436</w:t>
            </w:r>
          </w:p>
        </w:tc>
        <w:tc>
          <w:tcPr>
            <w:tcW w:w="0" w:type="auto"/>
            <w:shd w:val="clear" w:color="auto" w:fill="auto"/>
            <w:noWrap/>
            <w:vAlign w:val="center"/>
            <w:hideMark/>
          </w:tcPr>
          <w:p w14:paraId="1F49CEC1" w14:textId="77777777"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          33.073.841.201</w:t>
            </w:r>
          </w:p>
        </w:tc>
      </w:tr>
      <w:tr w:rsidR="00F70A70" w:rsidRPr="004005A3" w14:paraId="6355E25F" w14:textId="77777777" w:rsidTr="004005A3">
        <w:trPr>
          <w:trHeight w:val="315"/>
          <w:jc w:val="center"/>
        </w:trPr>
        <w:tc>
          <w:tcPr>
            <w:tcW w:w="0" w:type="auto"/>
            <w:shd w:val="clear" w:color="auto" w:fill="auto"/>
            <w:vAlign w:val="center"/>
            <w:hideMark/>
          </w:tcPr>
          <w:p w14:paraId="68914041" w14:textId="77777777"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Generaciones Étnicas con Bienestar</w:t>
            </w:r>
          </w:p>
        </w:tc>
        <w:tc>
          <w:tcPr>
            <w:tcW w:w="0" w:type="auto"/>
            <w:shd w:val="clear" w:color="auto" w:fill="auto"/>
            <w:noWrap/>
            <w:vAlign w:val="center"/>
            <w:hideMark/>
          </w:tcPr>
          <w:p w14:paraId="275AFD38"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1.402</w:t>
            </w:r>
          </w:p>
        </w:tc>
        <w:tc>
          <w:tcPr>
            <w:tcW w:w="0" w:type="auto"/>
            <w:shd w:val="clear" w:color="auto" w:fill="auto"/>
            <w:noWrap/>
            <w:vAlign w:val="center"/>
            <w:hideMark/>
          </w:tcPr>
          <w:p w14:paraId="68B10DA1"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34.543</w:t>
            </w:r>
          </w:p>
        </w:tc>
        <w:tc>
          <w:tcPr>
            <w:tcW w:w="0" w:type="auto"/>
            <w:shd w:val="clear" w:color="auto" w:fill="auto"/>
            <w:noWrap/>
            <w:vAlign w:val="center"/>
            <w:hideMark/>
          </w:tcPr>
          <w:p w14:paraId="6B64D3D8"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34.543</w:t>
            </w:r>
          </w:p>
        </w:tc>
        <w:tc>
          <w:tcPr>
            <w:tcW w:w="0" w:type="auto"/>
            <w:shd w:val="clear" w:color="auto" w:fill="auto"/>
            <w:noWrap/>
            <w:vAlign w:val="center"/>
            <w:hideMark/>
          </w:tcPr>
          <w:p w14:paraId="161FF710" w14:textId="77777777"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          15.496.994.260</w:t>
            </w:r>
          </w:p>
        </w:tc>
      </w:tr>
      <w:tr w:rsidR="00F70A70" w:rsidRPr="004005A3" w14:paraId="481EC902" w14:textId="77777777" w:rsidTr="004005A3">
        <w:trPr>
          <w:trHeight w:val="315"/>
          <w:jc w:val="center"/>
        </w:trPr>
        <w:tc>
          <w:tcPr>
            <w:tcW w:w="0" w:type="auto"/>
            <w:shd w:val="clear" w:color="auto" w:fill="auto"/>
            <w:vAlign w:val="center"/>
            <w:hideMark/>
          </w:tcPr>
          <w:p w14:paraId="70DA543D" w14:textId="77777777"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Generaciones Rurales con Bienestar</w:t>
            </w:r>
          </w:p>
        </w:tc>
        <w:tc>
          <w:tcPr>
            <w:tcW w:w="0" w:type="auto"/>
            <w:shd w:val="clear" w:color="auto" w:fill="auto"/>
            <w:noWrap/>
            <w:vAlign w:val="center"/>
            <w:hideMark/>
          </w:tcPr>
          <w:p w14:paraId="02DEA06D"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880</w:t>
            </w:r>
          </w:p>
        </w:tc>
        <w:tc>
          <w:tcPr>
            <w:tcW w:w="0" w:type="auto"/>
            <w:shd w:val="clear" w:color="auto" w:fill="auto"/>
            <w:noWrap/>
            <w:vAlign w:val="center"/>
            <w:hideMark/>
          </w:tcPr>
          <w:p w14:paraId="31BD173E"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22.047</w:t>
            </w:r>
          </w:p>
        </w:tc>
        <w:tc>
          <w:tcPr>
            <w:tcW w:w="0" w:type="auto"/>
            <w:shd w:val="clear" w:color="auto" w:fill="auto"/>
            <w:noWrap/>
            <w:vAlign w:val="center"/>
            <w:hideMark/>
          </w:tcPr>
          <w:p w14:paraId="3E316E5B"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22.047</w:t>
            </w:r>
          </w:p>
        </w:tc>
        <w:tc>
          <w:tcPr>
            <w:tcW w:w="0" w:type="auto"/>
            <w:shd w:val="clear" w:color="auto" w:fill="auto"/>
            <w:noWrap/>
            <w:vAlign w:val="center"/>
            <w:hideMark/>
          </w:tcPr>
          <w:p w14:paraId="096378D2" w14:textId="77777777"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            7.919.156.974</w:t>
            </w:r>
          </w:p>
        </w:tc>
      </w:tr>
      <w:tr w:rsidR="00F70A70" w:rsidRPr="004005A3" w14:paraId="4263F133" w14:textId="77777777" w:rsidTr="004005A3">
        <w:trPr>
          <w:trHeight w:val="465"/>
          <w:jc w:val="center"/>
        </w:trPr>
        <w:tc>
          <w:tcPr>
            <w:tcW w:w="0" w:type="auto"/>
            <w:shd w:val="clear" w:color="auto" w:fill="76922E"/>
            <w:vAlign w:val="center"/>
            <w:hideMark/>
          </w:tcPr>
          <w:p w14:paraId="60123ED2" w14:textId="77777777" w:rsidR="00F70A70" w:rsidRPr="004005A3" w:rsidRDefault="004005A3" w:rsidP="00F70A70">
            <w:pPr>
              <w:spacing w:before="100" w:beforeAutospacing="1" w:after="100" w:afterAutospacing="1" w:line="240" w:lineRule="auto"/>
              <w:jc w:val="both"/>
              <w:rPr>
                <w:rFonts w:cs="Arial"/>
                <w:b/>
                <w:bCs/>
                <w:color w:val="FFFFFF" w:themeColor="background1"/>
                <w:sz w:val="18"/>
                <w:szCs w:val="18"/>
              </w:rPr>
            </w:pPr>
            <w:r w:rsidRPr="004005A3">
              <w:rPr>
                <w:rFonts w:cs="Arial"/>
                <w:b/>
                <w:bCs/>
                <w:color w:val="FFFFFF" w:themeColor="background1"/>
                <w:sz w:val="18"/>
                <w:szCs w:val="18"/>
              </w:rPr>
              <w:t xml:space="preserve">Promoción </w:t>
            </w:r>
            <w:r>
              <w:rPr>
                <w:rFonts w:cs="Arial"/>
                <w:b/>
                <w:bCs/>
                <w:color w:val="FFFFFF" w:themeColor="background1"/>
                <w:sz w:val="18"/>
                <w:szCs w:val="18"/>
              </w:rPr>
              <w:t xml:space="preserve">y </w:t>
            </w:r>
            <w:r w:rsidR="00E45489">
              <w:rPr>
                <w:rFonts w:cs="Arial"/>
                <w:b/>
                <w:bCs/>
                <w:color w:val="FFFFFF" w:themeColor="background1"/>
                <w:sz w:val="18"/>
                <w:szCs w:val="18"/>
              </w:rPr>
              <w:t>Prevención</w:t>
            </w:r>
            <w:r>
              <w:rPr>
                <w:rFonts w:cs="Arial"/>
                <w:b/>
                <w:bCs/>
                <w:color w:val="FFFFFF" w:themeColor="background1"/>
                <w:sz w:val="18"/>
                <w:szCs w:val="18"/>
              </w:rPr>
              <w:t xml:space="preserve"> para l</w:t>
            </w:r>
            <w:r w:rsidRPr="004005A3">
              <w:rPr>
                <w:rFonts w:cs="Arial"/>
                <w:b/>
                <w:bCs/>
                <w:color w:val="FFFFFF" w:themeColor="background1"/>
                <w:sz w:val="18"/>
                <w:szCs w:val="18"/>
              </w:rPr>
              <w:t>a Protección</w:t>
            </w:r>
            <w:r>
              <w:rPr>
                <w:rFonts w:cs="Arial"/>
                <w:b/>
                <w:bCs/>
                <w:color w:val="FFFFFF" w:themeColor="background1"/>
                <w:sz w:val="18"/>
                <w:szCs w:val="18"/>
              </w:rPr>
              <w:t xml:space="preserve"> Integral d</w:t>
            </w:r>
            <w:r w:rsidRPr="004005A3">
              <w:rPr>
                <w:rFonts w:cs="Arial"/>
                <w:b/>
                <w:bCs/>
                <w:color w:val="FFFFFF" w:themeColor="background1"/>
                <w:sz w:val="18"/>
                <w:szCs w:val="18"/>
              </w:rPr>
              <w:t>e NNA - (APD)</w:t>
            </w:r>
          </w:p>
        </w:tc>
        <w:tc>
          <w:tcPr>
            <w:tcW w:w="0" w:type="auto"/>
            <w:shd w:val="clear" w:color="auto" w:fill="76922E"/>
            <w:noWrap/>
            <w:vAlign w:val="center"/>
            <w:hideMark/>
          </w:tcPr>
          <w:p w14:paraId="3700EA1D" w14:textId="77777777"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1.140</w:t>
            </w:r>
          </w:p>
        </w:tc>
        <w:tc>
          <w:tcPr>
            <w:tcW w:w="0" w:type="auto"/>
            <w:shd w:val="clear" w:color="auto" w:fill="76922E"/>
            <w:noWrap/>
            <w:vAlign w:val="center"/>
            <w:hideMark/>
          </w:tcPr>
          <w:p w14:paraId="39221C9F" w14:textId="77777777"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27.959</w:t>
            </w:r>
          </w:p>
        </w:tc>
        <w:tc>
          <w:tcPr>
            <w:tcW w:w="0" w:type="auto"/>
            <w:shd w:val="clear" w:color="auto" w:fill="76922E"/>
            <w:noWrap/>
            <w:vAlign w:val="center"/>
            <w:hideMark/>
          </w:tcPr>
          <w:p w14:paraId="6CB0E18A" w14:textId="77777777"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27.959</w:t>
            </w:r>
          </w:p>
        </w:tc>
        <w:tc>
          <w:tcPr>
            <w:tcW w:w="0" w:type="auto"/>
            <w:shd w:val="clear" w:color="auto" w:fill="76922E"/>
            <w:noWrap/>
            <w:vAlign w:val="center"/>
            <w:hideMark/>
          </w:tcPr>
          <w:p w14:paraId="58C96CE8" w14:textId="77777777" w:rsidR="00F70A70" w:rsidRPr="004005A3" w:rsidRDefault="004005A3" w:rsidP="00F70A70">
            <w:pPr>
              <w:spacing w:before="100" w:beforeAutospacing="1" w:after="100" w:afterAutospacing="1" w:line="240" w:lineRule="auto"/>
              <w:jc w:val="right"/>
              <w:rPr>
                <w:rFonts w:cs="Arial"/>
                <w:b/>
                <w:bCs/>
                <w:color w:val="FFFFFF" w:themeColor="background1"/>
                <w:sz w:val="18"/>
                <w:szCs w:val="18"/>
              </w:rPr>
            </w:pPr>
            <w:r w:rsidRPr="004005A3">
              <w:rPr>
                <w:rFonts w:cs="Arial"/>
                <w:b/>
                <w:bCs/>
                <w:color w:val="FFFFFF" w:themeColor="background1"/>
                <w:sz w:val="18"/>
                <w:szCs w:val="18"/>
              </w:rPr>
              <w:t>$          12.039.278.943</w:t>
            </w:r>
          </w:p>
        </w:tc>
      </w:tr>
      <w:tr w:rsidR="00F70A70" w:rsidRPr="004005A3" w14:paraId="63DEB4D8" w14:textId="77777777" w:rsidTr="004005A3">
        <w:trPr>
          <w:trHeight w:val="690"/>
          <w:jc w:val="center"/>
        </w:trPr>
        <w:tc>
          <w:tcPr>
            <w:tcW w:w="0" w:type="auto"/>
            <w:shd w:val="clear" w:color="auto" w:fill="auto"/>
            <w:vAlign w:val="center"/>
            <w:hideMark/>
          </w:tcPr>
          <w:p w14:paraId="0F29011B" w14:textId="77777777"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lastRenderedPageBreak/>
              <w:t>Servicios de Política Social - Prevención de Generaciones con Bienestar para la atención y Reparación Integral a las Victimas</w:t>
            </w:r>
          </w:p>
        </w:tc>
        <w:tc>
          <w:tcPr>
            <w:tcW w:w="0" w:type="auto"/>
            <w:shd w:val="clear" w:color="auto" w:fill="auto"/>
            <w:noWrap/>
            <w:vAlign w:val="center"/>
            <w:hideMark/>
          </w:tcPr>
          <w:p w14:paraId="331C188A"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245</w:t>
            </w:r>
          </w:p>
        </w:tc>
        <w:tc>
          <w:tcPr>
            <w:tcW w:w="0" w:type="auto"/>
            <w:shd w:val="clear" w:color="auto" w:fill="auto"/>
            <w:noWrap/>
            <w:vAlign w:val="center"/>
            <w:hideMark/>
          </w:tcPr>
          <w:p w14:paraId="57E634A8"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5.682</w:t>
            </w:r>
          </w:p>
        </w:tc>
        <w:tc>
          <w:tcPr>
            <w:tcW w:w="0" w:type="auto"/>
            <w:shd w:val="clear" w:color="auto" w:fill="auto"/>
            <w:noWrap/>
            <w:vAlign w:val="center"/>
            <w:hideMark/>
          </w:tcPr>
          <w:p w14:paraId="357EF8A8"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5.682</w:t>
            </w:r>
          </w:p>
        </w:tc>
        <w:tc>
          <w:tcPr>
            <w:tcW w:w="0" w:type="auto"/>
            <w:shd w:val="clear" w:color="auto" w:fill="auto"/>
            <w:noWrap/>
            <w:vAlign w:val="center"/>
            <w:hideMark/>
          </w:tcPr>
          <w:p w14:paraId="631626E3" w14:textId="77777777"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            1.639.937.138</w:t>
            </w:r>
          </w:p>
        </w:tc>
      </w:tr>
      <w:tr w:rsidR="00F70A70" w:rsidRPr="004005A3" w14:paraId="57A11DAC" w14:textId="77777777" w:rsidTr="004005A3">
        <w:trPr>
          <w:trHeight w:val="690"/>
          <w:jc w:val="center"/>
        </w:trPr>
        <w:tc>
          <w:tcPr>
            <w:tcW w:w="0" w:type="auto"/>
            <w:shd w:val="clear" w:color="auto" w:fill="auto"/>
            <w:vAlign w:val="center"/>
            <w:hideMark/>
          </w:tcPr>
          <w:p w14:paraId="71CCAF43" w14:textId="77777777" w:rsidR="00F70A70" w:rsidRPr="00A04E73" w:rsidRDefault="004B4BEF"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Servicios d</w:t>
            </w:r>
            <w:r w:rsidR="004005A3" w:rsidRPr="00A04E73">
              <w:rPr>
                <w:rFonts w:eastAsia="Times New Roman" w:cs="Arial"/>
                <w:color w:val="000000"/>
                <w:sz w:val="18"/>
                <w:szCs w:val="18"/>
                <w:lang w:val="es-CO" w:eastAsia="es-CO"/>
              </w:rPr>
              <w:t xml:space="preserve">e </w:t>
            </w:r>
            <w:r w:rsidRPr="00A04E73">
              <w:rPr>
                <w:rFonts w:eastAsia="Times New Roman" w:cs="Arial"/>
                <w:color w:val="000000"/>
                <w:sz w:val="18"/>
                <w:szCs w:val="18"/>
                <w:lang w:val="es-CO" w:eastAsia="es-CO"/>
              </w:rPr>
              <w:t>Política</w:t>
            </w:r>
            <w:r w:rsidR="004005A3" w:rsidRPr="00A04E73">
              <w:rPr>
                <w:rFonts w:eastAsia="Times New Roman" w:cs="Arial"/>
                <w:color w:val="000000"/>
                <w:sz w:val="18"/>
                <w:szCs w:val="18"/>
                <w:lang w:val="es-CO" w:eastAsia="es-CO"/>
              </w:rPr>
              <w:t xml:space="preserve"> Social - </w:t>
            </w:r>
            <w:r w:rsidRPr="00A04E73">
              <w:rPr>
                <w:rFonts w:eastAsia="Times New Roman" w:cs="Arial"/>
                <w:color w:val="000000"/>
                <w:sz w:val="18"/>
                <w:szCs w:val="18"/>
                <w:lang w:val="es-CO" w:eastAsia="es-CO"/>
              </w:rPr>
              <w:t>Prevención d</w:t>
            </w:r>
            <w:r w:rsidR="004005A3" w:rsidRPr="00A04E73">
              <w:rPr>
                <w:rFonts w:eastAsia="Times New Roman" w:cs="Arial"/>
                <w:color w:val="000000"/>
                <w:sz w:val="18"/>
                <w:szCs w:val="18"/>
                <w:lang w:val="es-CO" w:eastAsia="es-CO"/>
              </w:rPr>
              <w:t>e G</w:t>
            </w:r>
            <w:r w:rsidRPr="00A04E73">
              <w:rPr>
                <w:rFonts w:eastAsia="Times New Roman" w:cs="Arial"/>
                <w:color w:val="000000"/>
                <w:sz w:val="18"/>
                <w:szCs w:val="18"/>
                <w:lang w:val="es-CO" w:eastAsia="es-CO"/>
              </w:rPr>
              <w:t>eneraciones Con Bienestar Para l</w:t>
            </w:r>
            <w:r w:rsidR="004005A3" w:rsidRPr="00A04E73">
              <w:rPr>
                <w:rFonts w:eastAsia="Times New Roman" w:cs="Arial"/>
                <w:color w:val="000000"/>
                <w:sz w:val="18"/>
                <w:szCs w:val="18"/>
                <w:lang w:val="es-CO" w:eastAsia="es-CO"/>
              </w:rPr>
              <w:t xml:space="preserve">a </w:t>
            </w:r>
            <w:r w:rsidRPr="00A04E73">
              <w:rPr>
                <w:rFonts w:eastAsia="Times New Roman" w:cs="Arial"/>
                <w:color w:val="000000"/>
                <w:sz w:val="18"/>
                <w:szCs w:val="18"/>
                <w:lang w:val="es-CO" w:eastAsia="es-CO"/>
              </w:rPr>
              <w:t>Atención Y Reparación Integral a l</w:t>
            </w:r>
            <w:r w:rsidR="004005A3" w:rsidRPr="00A04E73">
              <w:rPr>
                <w:rFonts w:eastAsia="Times New Roman" w:cs="Arial"/>
                <w:color w:val="000000"/>
                <w:sz w:val="18"/>
                <w:szCs w:val="18"/>
                <w:lang w:val="es-CO" w:eastAsia="es-CO"/>
              </w:rPr>
              <w:t xml:space="preserve">as Victimas </w:t>
            </w:r>
            <w:r w:rsidRPr="00A04E73">
              <w:rPr>
                <w:rFonts w:eastAsia="Times New Roman" w:cs="Arial"/>
                <w:color w:val="000000"/>
                <w:sz w:val="18"/>
                <w:szCs w:val="18"/>
                <w:lang w:val="es-CO" w:eastAsia="es-CO"/>
              </w:rPr>
              <w:t>Étnicos</w:t>
            </w:r>
          </w:p>
        </w:tc>
        <w:tc>
          <w:tcPr>
            <w:tcW w:w="0" w:type="auto"/>
            <w:shd w:val="clear" w:color="auto" w:fill="auto"/>
            <w:noWrap/>
            <w:vAlign w:val="center"/>
            <w:hideMark/>
          </w:tcPr>
          <w:p w14:paraId="546C93A7"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841</w:t>
            </w:r>
          </w:p>
        </w:tc>
        <w:tc>
          <w:tcPr>
            <w:tcW w:w="0" w:type="auto"/>
            <w:shd w:val="clear" w:color="auto" w:fill="auto"/>
            <w:noWrap/>
            <w:vAlign w:val="center"/>
            <w:hideMark/>
          </w:tcPr>
          <w:p w14:paraId="64694050"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21.003</w:t>
            </w:r>
          </w:p>
        </w:tc>
        <w:tc>
          <w:tcPr>
            <w:tcW w:w="0" w:type="auto"/>
            <w:shd w:val="clear" w:color="auto" w:fill="auto"/>
            <w:noWrap/>
            <w:vAlign w:val="center"/>
            <w:hideMark/>
          </w:tcPr>
          <w:p w14:paraId="34D52451"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21.003</w:t>
            </w:r>
          </w:p>
        </w:tc>
        <w:tc>
          <w:tcPr>
            <w:tcW w:w="0" w:type="auto"/>
            <w:shd w:val="clear" w:color="auto" w:fill="auto"/>
            <w:noWrap/>
            <w:vAlign w:val="center"/>
            <w:hideMark/>
          </w:tcPr>
          <w:p w14:paraId="6FDEF670" w14:textId="77777777"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            9.934.780.635</w:t>
            </w:r>
          </w:p>
        </w:tc>
      </w:tr>
      <w:tr w:rsidR="00F70A70" w:rsidRPr="004005A3" w14:paraId="6BA4C183" w14:textId="77777777" w:rsidTr="004005A3">
        <w:trPr>
          <w:trHeight w:val="690"/>
          <w:jc w:val="center"/>
        </w:trPr>
        <w:tc>
          <w:tcPr>
            <w:tcW w:w="0" w:type="auto"/>
            <w:shd w:val="clear" w:color="auto" w:fill="auto"/>
            <w:vAlign w:val="center"/>
            <w:hideMark/>
          </w:tcPr>
          <w:p w14:paraId="5AFC3A68" w14:textId="77777777" w:rsidR="00F70A70" w:rsidRPr="00A04E73" w:rsidRDefault="004B4BEF"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Servicios d</w:t>
            </w:r>
            <w:r w:rsidR="004005A3" w:rsidRPr="00A04E73">
              <w:rPr>
                <w:rFonts w:eastAsia="Times New Roman" w:cs="Arial"/>
                <w:color w:val="000000"/>
                <w:sz w:val="18"/>
                <w:szCs w:val="18"/>
                <w:lang w:val="es-CO" w:eastAsia="es-CO"/>
              </w:rPr>
              <w:t xml:space="preserve">e </w:t>
            </w:r>
            <w:r w:rsidRPr="00A04E73">
              <w:rPr>
                <w:rFonts w:eastAsia="Times New Roman" w:cs="Arial"/>
                <w:color w:val="000000"/>
                <w:sz w:val="18"/>
                <w:szCs w:val="18"/>
                <w:lang w:val="es-CO" w:eastAsia="es-CO"/>
              </w:rPr>
              <w:t>Política</w:t>
            </w:r>
            <w:r w:rsidR="004005A3" w:rsidRPr="00A04E73">
              <w:rPr>
                <w:rFonts w:eastAsia="Times New Roman" w:cs="Arial"/>
                <w:color w:val="000000"/>
                <w:sz w:val="18"/>
                <w:szCs w:val="18"/>
                <w:lang w:val="es-CO" w:eastAsia="es-CO"/>
              </w:rPr>
              <w:t xml:space="preserve"> Social - </w:t>
            </w:r>
            <w:r w:rsidRPr="00A04E73">
              <w:rPr>
                <w:rFonts w:eastAsia="Times New Roman" w:cs="Arial"/>
                <w:color w:val="000000"/>
                <w:sz w:val="18"/>
                <w:szCs w:val="18"/>
                <w:lang w:val="es-CO" w:eastAsia="es-CO"/>
              </w:rPr>
              <w:t>Prevención de Generaciones c</w:t>
            </w:r>
            <w:r w:rsidR="004005A3" w:rsidRPr="00A04E73">
              <w:rPr>
                <w:rFonts w:eastAsia="Times New Roman" w:cs="Arial"/>
                <w:color w:val="000000"/>
                <w:sz w:val="18"/>
                <w:szCs w:val="18"/>
                <w:lang w:val="es-CO" w:eastAsia="es-CO"/>
              </w:rPr>
              <w:t xml:space="preserve">on Bienestar Para </w:t>
            </w:r>
            <w:r w:rsidRPr="00A04E73">
              <w:rPr>
                <w:rFonts w:eastAsia="Times New Roman" w:cs="Arial"/>
                <w:color w:val="000000"/>
                <w:sz w:val="18"/>
                <w:szCs w:val="18"/>
                <w:lang w:val="es-CO" w:eastAsia="es-CO"/>
              </w:rPr>
              <w:t>l</w:t>
            </w:r>
            <w:r w:rsidR="004005A3" w:rsidRPr="00A04E73">
              <w:rPr>
                <w:rFonts w:eastAsia="Times New Roman" w:cs="Arial"/>
                <w:color w:val="000000"/>
                <w:sz w:val="18"/>
                <w:szCs w:val="18"/>
                <w:lang w:val="es-CO" w:eastAsia="es-CO"/>
              </w:rPr>
              <w:t xml:space="preserve">a </w:t>
            </w:r>
            <w:r w:rsidRPr="00A04E73">
              <w:rPr>
                <w:rFonts w:eastAsia="Times New Roman" w:cs="Arial"/>
                <w:color w:val="000000"/>
                <w:sz w:val="18"/>
                <w:szCs w:val="18"/>
                <w:lang w:val="es-CO" w:eastAsia="es-CO"/>
              </w:rPr>
              <w:t>atención y Reparación Integral a l</w:t>
            </w:r>
            <w:r w:rsidR="004005A3" w:rsidRPr="00A04E73">
              <w:rPr>
                <w:rFonts w:eastAsia="Times New Roman" w:cs="Arial"/>
                <w:color w:val="000000"/>
                <w:sz w:val="18"/>
                <w:szCs w:val="18"/>
                <w:lang w:val="es-CO" w:eastAsia="es-CO"/>
              </w:rPr>
              <w:t>as Victimas Rurales</w:t>
            </w:r>
          </w:p>
        </w:tc>
        <w:tc>
          <w:tcPr>
            <w:tcW w:w="0" w:type="auto"/>
            <w:shd w:val="clear" w:color="auto" w:fill="auto"/>
            <w:noWrap/>
            <w:vAlign w:val="center"/>
            <w:hideMark/>
          </w:tcPr>
          <w:p w14:paraId="19598957"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54</w:t>
            </w:r>
          </w:p>
        </w:tc>
        <w:tc>
          <w:tcPr>
            <w:tcW w:w="0" w:type="auto"/>
            <w:shd w:val="clear" w:color="auto" w:fill="auto"/>
            <w:noWrap/>
            <w:vAlign w:val="center"/>
            <w:hideMark/>
          </w:tcPr>
          <w:p w14:paraId="1AF6951E"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1.274</w:t>
            </w:r>
          </w:p>
        </w:tc>
        <w:tc>
          <w:tcPr>
            <w:tcW w:w="0" w:type="auto"/>
            <w:shd w:val="clear" w:color="auto" w:fill="auto"/>
            <w:noWrap/>
            <w:vAlign w:val="center"/>
            <w:hideMark/>
          </w:tcPr>
          <w:p w14:paraId="00C35075" w14:textId="77777777"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1.274</w:t>
            </w:r>
          </w:p>
        </w:tc>
        <w:tc>
          <w:tcPr>
            <w:tcW w:w="0" w:type="auto"/>
            <w:shd w:val="clear" w:color="auto" w:fill="auto"/>
            <w:noWrap/>
            <w:vAlign w:val="center"/>
            <w:hideMark/>
          </w:tcPr>
          <w:p w14:paraId="5FF24097" w14:textId="77777777"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               464.561.170</w:t>
            </w:r>
          </w:p>
        </w:tc>
      </w:tr>
      <w:tr w:rsidR="00F70A70" w:rsidRPr="004005A3" w14:paraId="22B54BC1" w14:textId="77777777" w:rsidTr="00E45489">
        <w:trPr>
          <w:trHeight w:val="465"/>
          <w:jc w:val="center"/>
        </w:trPr>
        <w:tc>
          <w:tcPr>
            <w:tcW w:w="0" w:type="auto"/>
            <w:shd w:val="clear" w:color="auto" w:fill="76922E"/>
            <w:vAlign w:val="center"/>
            <w:hideMark/>
          </w:tcPr>
          <w:p w14:paraId="2AA0B008" w14:textId="77777777" w:rsidR="00F70A70" w:rsidRPr="00FF1DE0" w:rsidRDefault="00A04E73" w:rsidP="00A04E73">
            <w:pPr>
              <w:spacing w:after="0" w:line="240" w:lineRule="auto"/>
              <w:rPr>
                <w:rFonts w:eastAsia="Times New Roman" w:cs="Arial"/>
                <w:b/>
                <w:color w:val="FFFFFF" w:themeColor="background1"/>
                <w:sz w:val="18"/>
                <w:szCs w:val="18"/>
                <w:lang w:val="es-CO" w:eastAsia="es-CO"/>
              </w:rPr>
            </w:pPr>
            <w:r w:rsidRPr="00FF1DE0">
              <w:rPr>
                <w:rFonts w:eastAsia="Times New Roman" w:cs="Arial"/>
                <w:b/>
                <w:color w:val="FFFFFF" w:themeColor="background1"/>
                <w:sz w:val="18"/>
                <w:szCs w:val="18"/>
                <w:lang w:val="es-CO" w:eastAsia="es-CO"/>
              </w:rPr>
              <w:t>Acciones para l</w:t>
            </w:r>
            <w:r w:rsidR="004005A3" w:rsidRPr="00FF1DE0">
              <w:rPr>
                <w:rFonts w:eastAsia="Times New Roman" w:cs="Arial"/>
                <w:b/>
                <w:color w:val="FFFFFF" w:themeColor="background1"/>
                <w:sz w:val="18"/>
                <w:szCs w:val="18"/>
                <w:lang w:val="es-CO" w:eastAsia="es-CO"/>
              </w:rPr>
              <w:t xml:space="preserve">a </w:t>
            </w:r>
            <w:r w:rsidR="00E45489" w:rsidRPr="00FF1DE0">
              <w:rPr>
                <w:rFonts w:eastAsia="Times New Roman" w:cs="Arial"/>
                <w:b/>
                <w:color w:val="FFFFFF" w:themeColor="background1"/>
                <w:sz w:val="18"/>
                <w:szCs w:val="18"/>
                <w:lang w:val="es-CO" w:eastAsia="es-CO"/>
              </w:rPr>
              <w:t>Prevención</w:t>
            </w:r>
            <w:r w:rsidRPr="00FF1DE0">
              <w:rPr>
                <w:rFonts w:eastAsia="Times New Roman" w:cs="Arial"/>
                <w:b/>
                <w:color w:val="FFFFFF" w:themeColor="background1"/>
                <w:sz w:val="18"/>
                <w:szCs w:val="18"/>
                <w:lang w:val="es-CO" w:eastAsia="es-CO"/>
              </w:rPr>
              <w:t xml:space="preserve"> d</w:t>
            </w:r>
            <w:r w:rsidR="004005A3" w:rsidRPr="00FF1DE0">
              <w:rPr>
                <w:rFonts w:eastAsia="Times New Roman" w:cs="Arial"/>
                <w:b/>
                <w:color w:val="FFFFFF" w:themeColor="background1"/>
                <w:sz w:val="18"/>
                <w:szCs w:val="18"/>
                <w:lang w:val="es-CO" w:eastAsia="es-CO"/>
              </w:rPr>
              <w:t>e Embarazo Adolescente</w:t>
            </w:r>
          </w:p>
          <w:p w14:paraId="718DFD0B" w14:textId="77777777" w:rsidR="00F70A70" w:rsidRPr="00FF1DE0" w:rsidRDefault="004005A3" w:rsidP="00A04E73">
            <w:pPr>
              <w:spacing w:after="0" w:line="240" w:lineRule="auto"/>
              <w:rPr>
                <w:rFonts w:eastAsia="Times New Roman" w:cs="Arial"/>
                <w:color w:val="FFFFFF" w:themeColor="background1"/>
                <w:sz w:val="18"/>
                <w:szCs w:val="18"/>
                <w:lang w:val="es-CO" w:eastAsia="es-CO"/>
              </w:rPr>
            </w:pPr>
            <w:r w:rsidRPr="00FF1DE0">
              <w:rPr>
                <w:rFonts w:eastAsia="Times New Roman" w:cs="Arial"/>
                <w:color w:val="FFFFFF" w:themeColor="background1"/>
                <w:sz w:val="18"/>
                <w:szCs w:val="18"/>
                <w:lang w:val="es-CO" w:eastAsia="es-CO"/>
              </w:rPr>
              <w:t>(C</w:t>
            </w:r>
            <w:r w:rsidR="00A04E73" w:rsidRPr="00FF1DE0">
              <w:rPr>
                <w:rFonts w:eastAsia="Times New Roman" w:cs="Arial"/>
                <w:color w:val="FFFFFF" w:themeColor="background1"/>
                <w:sz w:val="18"/>
                <w:szCs w:val="18"/>
                <w:lang w:val="es-CO" w:eastAsia="es-CO"/>
              </w:rPr>
              <w:t>onvenios Especiales - Acciones para la Prevención d</w:t>
            </w:r>
            <w:r w:rsidRPr="00FF1DE0">
              <w:rPr>
                <w:rFonts w:eastAsia="Times New Roman" w:cs="Arial"/>
                <w:color w:val="FFFFFF" w:themeColor="background1"/>
                <w:sz w:val="18"/>
                <w:szCs w:val="18"/>
                <w:lang w:val="es-CO" w:eastAsia="es-CO"/>
              </w:rPr>
              <w:t xml:space="preserve">e </w:t>
            </w:r>
            <w:r w:rsidR="00A04E73" w:rsidRPr="00FF1DE0">
              <w:rPr>
                <w:rFonts w:eastAsia="Times New Roman" w:cs="Arial"/>
                <w:color w:val="FFFFFF" w:themeColor="background1"/>
                <w:sz w:val="18"/>
                <w:szCs w:val="18"/>
                <w:lang w:val="es-CO" w:eastAsia="es-CO"/>
              </w:rPr>
              <w:t>embarazo</w:t>
            </w:r>
            <w:r w:rsidRPr="00FF1DE0">
              <w:rPr>
                <w:rFonts w:eastAsia="Times New Roman" w:cs="Arial"/>
                <w:color w:val="FFFFFF" w:themeColor="background1"/>
                <w:sz w:val="18"/>
                <w:szCs w:val="18"/>
                <w:lang w:val="es-CO" w:eastAsia="es-CO"/>
              </w:rPr>
              <w:t xml:space="preserve"> Adolescente)</w:t>
            </w:r>
          </w:p>
        </w:tc>
        <w:tc>
          <w:tcPr>
            <w:tcW w:w="0" w:type="auto"/>
            <w:shd w:val="clear" w:color="auto" w:fill="76922E"/>
            <w:noWrap/>
            <w:vAlign w:val="center"/>
            <w:hideMark/>
          </w:tcPr>
          <w:p w14:paraId="6F317C8A" w14:textId="77777777" w:rsidR="00F70A70" w:rsidRPr="00A04E73" w:rsidRDefault="004005A3" w:rsidP="00A04E73">
            <w:pPr>
              <w:spacing w:after="0" w:line="240" w:lineRule="auto"/>
              <w:jc w:val="center"/>
              <w:rPr>
                <w:rFonts w:eastAsia="Times New Roman" w:cs="Arial"/>
                <w:b/>
                <w:color w:val="FFFFFF" w:themeColor="background1"/>
                <w:sz w:val="18"/>
                <w:szCs w:val="18"/>
                <w:lang w:val="es-CO" w:eastAsia="es-CO"/>
              </w:rPr>
            </w:pPr>
            <w:r w:rsidRPr="00A04E73">
              <w:rPr>
                <w:rFonts w:eastAsia="Times New Roman" w:cs="Arial"/>
                <w:b/>
                <w:color w:val="FFFFFF" w:themeColor="background1"/>
                <w:sz w:val="18"/>
                <w:szCs w:val="18"/>
                <w:lang w:val="es-CO" w:eastAsia="es-CO"/>
              </w:rPr>
              <w:t>-</w:t>
            </w:r>
          </w:p>
        </w:tc>
        <w:tc>
          <w:tcPr>
            <w:tcW w:w="0" w:type="auto"/>
            <w:shd w:val="clear" w:color="auto" w:fill="76922E"/>
            <w:noWrap/>
            <w:vAlign w:val="center"/>
            <w:hideMark/>
          </w:tcPr>
          <w:p w14:paraId="5883A98D" w14:textId="77777777" w:rsidR="00F70A70" w:rsidRPr="00FE17D6" w:rsidRDefault="004005A3" w:rsidP="00A04E73">
            <w:pPr>
              <w:spacing w:after="0" w:line="240" w:lineRule="auto"/>
              <w:jc w:val="center"/>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4.448</w:t>
            </w:r>
          </w:p>
        </w:tc>
        <w:tc>
          <w:tcPr>
            <w:tcW w:w="0" w:type="auto"/>
            <w:shd w:val="clear" w:color="auto" w:fill="76922E"/>
            <w:noWrap/>
            <w:vAlign w:val="center"/>
            <w:hideMark/>
          </w:tcPr>
          <w:p w14:paraId="4E0C63F5" w14:textId="77777777" w:rsidR="00F70A70" w:rsidRPr="00FE17D6" w:rsidRDefault="004005A3" w:rsidP="00A04E73">
            <w:pPr>
              <w:spacing w:after="0" w:line="240" w:lineRule="auto"/>
              <w:jc w:val="center"/>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4.448</w:t>
            </w:r>
          </w:p>
        </w:tc>
        <w:tc>
          <w:tcPr>
            <w:tcW w:w="0" w:type="auto"/>
            <w:shd w:val="clear" w:color="auto" w:fill="76922E"/>
            <w:noWrap/>
            <w:vAlign w:val="center"/>
            <w:hideMark/>
          </w:tcPr>
          <w:p w14:paraId="4C6390C2" w14:textId="77777777" w:rsidR="00F70A70" w:rsidRPr="00FE17D6" w:rsidRDefault="004005A3" w:rsidP="00A04E73">
            <w:pPr>
              <w:spacing w:after="0" w:line="240" w:lineRule="auto"/>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           4.527.234.400</w:t>
            </w:r>
          </w:p>
        </w:tc>
      </w:tr>
      <w:tr w:rsidR="00F70A70" w:rsidRPr="004005A3" w14:paraId="288850AD" w14:textId="77777777" w:rsidTr="00E45489">
        <w:trPr>
          <w:trHeight w:val="315"/>
          <w:jc w:val="center"/>
        </w:trPr>
        <w:tc>
          <w:tcPr>
            <w:tcW w:w="0" w:type="auto"/>
            <w:shd w:val="clear" w:color="auto" w:fill="76922E"/>
            <w:vAlign w:val="center"/>
            <w:hideMark/>
          </w:tcPr>
          <w:p w14:paraId="2027E675" w14:textId="77777777" w:rsidR="00F70A70" w:rsidRPr="00FF1DE0" w:rsidRDefault="00A04E73" w:rsidP="00A04E73">
            <w:pPr>
              <w:spacing w:after="0" w:line="240" w:lineRule="auto"/>
              <w:rPr>
                <w:rFonts w:eastAsia="Times New Roman" w:cs="Arial"/>
                <w:b/>
                <w:color w:val="FFFFFF" w:themeColor="background1"/>
                <w:sz w:val="18"/>
                <w:szCs w:val="18"/>
                <w:lang w:val="es-CO" w:eastAsia="es-CO"/>
              </w:rPr>
            </w:pPr>
            <w:r w:rsidRPr="00FF1DE0">
              <w:rPr>
                <w:rFonts w:eastAsia="Times New Roman" w:cs="Arial"/>
                <w:b/>
                <w:color w:val="FFFFFF" w:themeColor="background1"/>
                <w:sz w:val="18"/>
                <w:szCs w:val="18"/>
                <w:lang w:val="es-CO" w:eastAsia="es-CO"/>
              </w:rPr>
              <w:t>Acciones Masivas d</w:t>
            </w:r>
            <w:r w:rsidR="004005A3" w:rsidRPr="00FF1DE0">
              <w:rPr>
                <w:rFonts w:eastAsia="Times New Roman" w:cs="Arial"/>
                <w:b/>
                <w:color w:val="FFFFFF" w:themeColor="background1"/>
                <w:sz w:val="18"/>
                <w:szCs w:val="18"/>
                <w:lang w:val="es-CO" w:eastAsia="es-CO"/>
              </w:rPr>
              <w:t>e Alto Impacto Social- Amas</w:t>
            </w:r>
          </w:p>
          <w:p w14:paraId="35C0EAF3" w14:textId="77777777" w:rsidR="00F70A70" w:rsidRPr="00FF1DE0" w:rsidRDefault="004005A3" w:rsidP="00A04E73">
            <w:pPr>
              <w:spacing w:after="0" w:line="240" w:lineRule="auto"/>
              <w:rPr>
                <w:rFonts w:eastAsia="Times New Roman" w:cs="Arial"/>
                <w:color w:val="FFFFFF" w:themeColor="background1"/>
                <w:sz w:val="18"/>
                <w:szCs w:val="18"/>
                <w:lang w:val="es-CO" w:eastAsia="es-CO"/>
              </w:rPr>
            </w:pPr>
            <w:r w:rsidRPr="00FF1DE0">
              <w:rPr>
                <w:rFonts w:eastAsia="Times New Roman" w:cs="Arial"/>
                <w:color w:val="FFFFFF" w:themeColor="background1"/>
                <w:sz w:val="18"/>
                <w:szCs w:val="18"/>
                <w:lang w:val="es-CO" w:eastAsia="es-CO"/>
              </w:rPr>
              <w:t xml:space="preserve">(Convenios </w:t>
            </w:r>
            <w:r w:rsidR="00A04E73" w:rsidRPr="00FF1DE0">
              <w:rPr>
                <w:rFonts w:eastAsia="Times New Roman" w:cs="Arial"/>
                <w:color w:val="FFFFFF" w:themeColor="background1"/>
                <w:sz w:val="18"/>
                <w:szCs w:val="18"/>
                <w:lang w:val="es-CO" w:eastAsia="es-CO"/>
              </w:rPr>
              <w:t>Especiales- Acciones de Promoción d</w:t>
            </w:r>
            <w:r w:rsidRPr="00FF1DE0">
              <w:rPr>
                <w:rFonts w:eastAsia="Times New Roman" w:cs="Arial"/>
                <w:color w:val="FFFFFF" w:themeColor="background1"/>
                <w:sz w:val="18"/>
                <w:szCs w:val="18"/>
                <w:lang w:val="es-CO" w:eastAsia="es-CO"/>
              </w:rPr>
              <w:t>e Derechos)</w:t>
            </w:r>
          </w:p>
        </w:tc>
        <w:tc>
          <w:tcPr>
            <w:tcW w:w="0" w:type="auto"/>
            <w:shd w:val="clear" w:color="auto" w:fill="76922E"/>
            <w:noWrap/>
            <w:vAlign w:val="center"/>
            <w:hideMark/>
          </w:tcPr>
          <w:p w14:paraId="45023AF4" w14:textId="77777777" w:rsidR="00F70A70" w:rsidRPr="00A04E73" w:rsidRDefault="004005A3" w:rsidP="00A04E73">
            <w:pPr>
              <w:spacing w:after="0" w:line="240" w:lineRule="auto"/>
              <w:jc w:val="center"/>
              <w:rPr>
                <w:rFonts w:eastAsia="Times New Roman" w:cs="Arial"/>
                <w:b/>
                <w:color w:val="FFFFFF" w:themeColor="background1"/>
                <w:sz w:val="18"/>
                <w:szCs w:val="18"/>
                <w:lang w:val="es-CO" w:eastAsia="es-CO"/>
              </w:rPr>
            </w:pPr>
            <w:r w:rsidRPr="00A04E73">
              <w:rPr>
                <w:rFonts w:eastAsia="Times New Roman" w:cs="Arial"/>
                <w:b/>
                <w:color w:val="FFFFFF" w:themeColor="background1"/>
                <w:sz w:val="18"/>
                <w:szCs w:val="18"/>
                <w:lang w:val="es-CO" w:eastAsia="es-CO"/>
              </w:rPr>
              <w:t>-</w:t>
            </w:r>
          </w:p>
        </w:tc>
        <w:tc>
          <w:tcPr>
            <w:tcW w:w="0" w:type="auto"/>
            <w:shd w:val="clear" w:color="auto" w:fill="76922E"/>
            <w:noWrap/>
            <w:vAlign w:val="center"/>
            <w:hideMark/>
          </w:tcPr>
          <w:p w14:paraId="019C71D8" w14:textId="77777777" w:rsidR="00F70A70" w:rsidRPr="00FE17D6" w:rsidRDefault="004005A3" w:rsidP="00A04E73">
            <w:pPr>
              <w:spacing w:after="0" w:line="240" w:lineRule="auto"/>
              <w:jc w:val="center"/>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19.469</w:t>
            </w:r>
          </w:p>
        </w:tc>
        <w:tc>
          <w:tcPr>
            <w:tcW w:w="0" w:type="auto"/>
            <w:shd w:val="clear" w:color="auto" w:fill="76922E"/>
            <w:noWrap/>
            <w:vAlign w:val="center"/>
            <w:hideMark/>
          </w:tcPr>
          <w:p w14:paraId="69C81EB8" w14:textId="77777777" w:rsidR="00F70A70" w:rsidRPr="00FE17D6" w:rsidRDefault="004005A3" w:rsidP="00A04E73">
            <w:pPr>
              <w:spacing w:after="0" w:line="240" w:lineRule="auto"/>
              <w:jc w:val="center"/>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19.469</w:t>
            </w:r>
          </w:p>
        </w:tc>
        <w:tc>
          <w:tcPr>
            <w:tcW w:w="0" w:type="auto"/>
            <w:shd w:val="clear" w:color="auto" w:fill="76922E"/>
            <w:noWrap/>
            <w:vAlign w:val="center"/>
            <w:hideMark/>
          </w:tcPr>
          <w:p w14:paraId="3D4F5BFA" w14:textId="77777777" w:rsidR="00F70A70" w:rsidRPr="00FE17D6" w:rsidRDefault="004005A3" w:rsidP="00A04E73">
            <w:pPr>
              <w:spacing w:after="0" w:line="240" w:lineRule="auto"/>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         17.695.852.244</w:t>
            </w:r>
          </w:p>
        </w:tc>
      </w:tr>
      <w:tr w:rsidR="00F70A70" w:rsidRPr="004005A3" w14:paraId="03E614A7" w14:textId="77777777" w:rsidTr="00E45489">
        <w:trPr>
          <w:trHeight w:val="740"/>
          <w:jc w:val="center"/>
        </w:trPr>
        <w:tc>
          <w:tcPr>
            <w:tcW w:w="0" w:type="auto"/>
            <w:shd w:val="clear" w:color="auto" w:fill="76922E"/>
            <w:vAlign w:val="center"/>
            <w:hideMark/>
          </w:tcPr>
          <w:p w14:paraId="108BC1EF" w14:textId="77777777" w:rsidR="00F70A70" w:rsidRPr="00FF1DE0" w:rsidRDefault="00FF1DE0" w:rsidP="00A04E73">
            <w:pPr>
              <w:spacing w:after="0" w:line="240" w:lineRule="auto"/>
              <w:rPr>
                <w:rFonts w:eastAsia="Times New Roman" w:cs="Arial"/>
                <w:b/>
                <w:color w:val="FFFFFF" w:themeColor="background1"/>
                <w:sz w:val="18"/>
                <w:szCs w:val="18"/>
                <w:lang w:val="es-CO" w:eastAsia="es-CO"/>
              </w:rPr>
            </w:pPr>
            <w:r>
              <w:rPr>
                <w:rFonts w:eastAsia="Times New Roman" w:cs="Arial"/>
                <w:b/>
                <w:color w:val="FFFFFF" w:themeColor="background1"/>
                <w:sz w:val="18"/>
                <w:szCs w:val="18"/>
                <w:lang w:val="es-CO" w:eastAsia="es-CO"/>
              </w:rPr>
              <w:t>Escuela de Padres, Madres y</w:t>
            </w:r>
            <w:r w:rsidR="004005A3" w:rsidRPr="00FF1DE0">
              <w:rPr>
                <w:rFonts w:eastAsia="Times New Roman" w:cs="Arial"/>
                <w:b/>
                <w:color w:val="FFFFFF" w:themeColor="background1"/>
                <w:sz w:val="18"/>
                <w:szCs w:val="18"/>
                <w:lang w:val="es-CO" w:eastAsia="es-CO"/>
              </w:rPr>
              <w:t xml:space="preserve"> Cuidadores</w:t>
            </w:r>
          </w:p>
          <w:p w14:paraId="5C9BB36E" w14:textId="77777777" w:rsidR="00F70A70" w:rsidRPr="00FF1DE0" w:rsidRDefault="00A04E73" w:rsidP="00A04E73">
            <w:pPr>
              <w:spacing w:after="0" w:line="240" w:lineRule="auto"/>
              <w:rPr>
                <w:rFonts w:eastAsia="Times New Roman" w:cs="Arial"/>
                <w:color w:val="FFFFFF" w:themeColor="background1"/>
                <w:sz w:val="18"/>
                <w:szCs w:val="18"/>
                <w:lang w:val="es-CO" w:eastAsia="es-CO"/>
              </w:rPr>
            </w:pPr>
            <w:r w:rsidRPr="00FF1DE0">
              <w:rPr>
                <w:rFonts w:eastAsia="Times New Roman" w:cs="Arial"/>
                <w:color w:val="FFFFFF" w:themeColor="background1"/>
                <w:sz w:val="18"/>
                <w:szCs w:val="18"/>
                <w:lang w:val="es-CO" w:eastAsia="es-CO"/>
              </w:rPr>
              <w:t>(Servicio de Análisis o</w:t>
            </w:r>
            <w:r w:rsidR="004005A3" w:rsidRPr="00FF1DE0">
              <w:rPr>
                <w:rFonts w:eastAsia="Times New Roman" w:cs="Arial"/>
                <w:color w:val="FFFFFF" w:themeColor="background1"/>
                <w:sz w:val="18"/>
                <w:szCs w:val="18"/>
                <w:lang w:val="es-CO" w:eastAsia="es-CO"/>
              </w:rPr>
              <w:t xml:space="preserve"> </w:t>
            </w:r>
            <w:r w:rsidRPr="00FF1DE0">
              <w:rPr>
                <w:rFonts w:eastAsia="Times New Roman" w:cs="Arial"/>
                <w:color w:val="FFFFFF" w:themeColor="background1"/>
                <w:sz w:val="18"/>
                <w:szCs w:val="18"/>
                <w:lang w:val="es-CO" w:eastAsia="es-CO"/>
              </w:rPr>
              <w:t>Gestión d</w:t>
            </w:r>
            <w:r w:rsidR="004005A3" w:rsidRPr="00FF1DE0">
              <w:rPr>
                <w:rFonts w:eastAsia="Times New Roman" w:cs="Arial"/>
                <w:color w:val="FFFFFF" w:themeColor="background1"/>
                <w:sz w:val="18"/>
                <w:szCs w:val="18"/>
                <w:lang w:val="es-CO" w:eastAsia="es-CO"/>
              </w:rPr>
              <w:t>e Problemas Sociales (Estrategia Construyendo Juntos Entornos Protectores)</w:t>
            </w:r>
          </w:p>
        </w:tc>
        <w:tc>
          <w:tcPr>
            <w:tcW w:w="0" w:type="auto"/>
            <w:shd w:val="clear" w:color="auto" w:fill="76922E"/>
            <w:noWrap/>
            <w:vAlign w:val="center"/>
            <w:hideMark/>
          </w:tcPr>
          <w:p w14:paraId="5C3F7959" w14:textId="77777777" w:rsidR="00F70A70" w:rsidRPr="00A04E73" w:rsidRDefault="004005A3" w:rsidP="00A04E73">
            <w:pPr>
              <w:spacing w:after="0" w:line="240" w:lineRule="auto"/>
              <w:jc w:val="center"/>
              <w:rPr>
                <w:rFonts w:eastAsia="Times New Roman" w:cs="Arial"/>
                <w:b/>
                <w:color w:val="FFFFFF" w:themeColor="background1"/>
                <w:sz w:val="18"/>
                <w:szCs w:val="18"/>
                <w:lang w:val="es-CO" w:eastAsia="es-CO"/>
              </w:rPr>
            </w:pPr>
            <w:r w:rsidRPr="00A04E73">
              <w:rPr>
                <w:rFonts w:eastAsia="Times New Roman" w:cs="Arial"/>
                <w:b/>
                <w:color w:val="FFFFFF" w:themeColor="background1"/>
                <w:sz w:val="18"/>
                <w:szCs w:val="18"/>
                <w:lang w:val="es-CO" w:eastAsia="es-CO"/>
              </w:rPr>
              <w:t>-</w:t>
            </w:r>
          </w:p>
        </w:tc>
        <w:tc>
          <w:tcPr>
            <w:tcW w:w="0" w:type="auto"/>
            <w:shd w:val="clear" w:color="auto" w:fill="76922E"/>
            <w:noWrap/>
            <w:vAlign w:val="center"/>
            <w:hideMark/>
          </w:tcPr>
          <w:p w14:paraId="0A1F24E0" w14:textId="77777777" w:rsidR="00F70A70" w:rsidRPr="00FE17D6" w:rsidRDefault="004005A3" w:rsidP="00A04E73">
            <w:pPr>
              <w:spacing w:after="0" w:line="240" w:lineRule="auto"/>
              <w:jc w:val="center"/>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15.213</w:t>
            </w:r>
          </w:p>
        </w:tc>
        <w:tc>
          <w:tcPr>
            <w:tcW w:w="0" w:type="auto"/>
            <w:shd w:val="clear" w:color="auto" w:fill="76922E"/>
            <w:noWrap/>
            <w:vAlign w:val="center"/>
            <w:hideMark/>
          </w:tcPr>
          <w:p w14:paraId="67D65B2C" w14:textId="77777777" w:rsidR="00F70A70" w:rsidRPr="00FE17D6" w:rsidRDefault="004005A3" w:rsidP="00A04E73">
            <w:pPr>
              <w:spacing w:after="0" w:line="240" w:lineRule="auto"/>
              <w:jc w:val="center"/>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15.213</w:t>
            </w:r>
          </w:p>
        </w:tc>
        <w:tc>
          <w:tcPr>
            <w:tcW w:w="0" w:type="auto"/>
            <w:shd w:val="clear" w:color="auto" w:fill="76922E"/>
            <w:noWrap/>
            <w:vAlign w:val="center"/>
            <w:hideMark/>
          </w:tcPr>
          <w:p w14:paraId="257490DC" w14:textId="77777777" w:rsidR="00F70A70" w:rsidRPr="00FE17D6" w:rsidRDefault="004005A3" w:rsidP="00A04E73">
            <w:pPr>
              <w:spacing w:after="0" w:line="240" w:lineRule="auto"/>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         14.199.857.565</w:t>
            </w:r>
          </w:p>
        </w:tc>
      </w:tr>
    </w:tbl>
    <w:p w14:paraId="2CB2FE25" w14:textId="77777777" w:rsidR="00C842DD" w:rsidRPr="004005A3" w:rsidRDefault="00C842DD" w:rsidP="00C842DD">
      <w:pPr>
        <w:spacing w:before="100" w:beforeAutospacing="1" w:after="100" w:afterAutospacing="1" w:line="240" w:lineRule="auto"/>
        <w:rPr>
          <w:rFonts w:cs="Arial"/>
          <w:sz w:val="16"/>
          <w:szCs w:val="16"/>
        </w:rPr>
      </w:pPr>
      <w:r w:rsidRPr="004005A3">
        <w:rPr>
          <w:rFonts w:cs="Arial"/>
          <w:sz w:val="16"/>
          <w:szCs w:val="16"/>
        </w:rPr>
        <w:t>Fuente: Reporte de Ejecución, MSYF cierre 2017 (preliminar), Dirección de Planeación y Control de Gestión</w:t>
      </w:r>
    </w:p>
    <w:p w14:paraId="69CCA31C" w14:textId="77777777" w:rsidR="00C842DD" w:rsidRPr="007608C2" w:rsidRDefault="00C842DD" w:rsidP="00C842DD">
      <w:pPr>
        <w:rPr>
          <w:rFonts w:cs="Arial"/>
          <w:b/>
        </w:rPr>
      </w:pPr>
      <w:bookmarkStart w:id="43" w:name="_Toc503465488"/>
      <w:r w:rsidRPr="007608C2">
        <w:rPr>
          <w:rFonts w:cs="Arial"/>
          <w:b/>
        </w:rPr>
        <w:t>Programa de promoción y prevención para la protección integral de niños, niñas y adolescentes: Programa Generaciones Con Bienestar - GCB</w:t>
      </w:r>
      <w:bookmarkEnd w:id="43"/>
    </w:p>
    <w:p w14:paraId="6A9A68EC" w14:textId="77777777" w:rsidR="00C842DD" w:rsidRPr="007608C2" w:rsidRDefault="00C842DD" w:rsidP="00C842DD">
      <w:pPr>
        <w:spacing w:before="100" w:beforeAutospacing="1" w:after="100" w:afterAutospacing="1" w:line="240" w:lineRule="auto"/>
        <w:jc w:val="both"/>
        <w:rPr>
          <w:rFonts w:eastAsia="Times New Roman" w:cs="Arial"/>
        </w:rPr>
      </w:pPr>
      <w:r w:rsidRPr="007608C2">
        <w:rPr>
          <w:rFonts w:eastAsia="Times New Roman" w:cs="Arial"/>
          <w:b/>
        </w:rPr>
        <w:t>Generaciones con Bienestar</w:t>
      </w:r>
      <w:r w:rsidRPr="007608C2">
        <w:rPr>
          <w:rFonts w:eastAsia="Times New Roman" w:cs="Arial"/>
        </w:rPr>
        <w:t xml:space="preserve"> es un programa que aporta a la construcción de la paz a través del arte, la cultura, la participación y el deporte, ejecutando acciones de prevención frente a problemáticas como el trabajo infantil mediante el apoyo al desarrollo de los proyectos de vida de los niños, las niñas y adolescentes participantes y la identificación y fortalecimiento de sus habilidades; el consumo de sustancias psicoactivas a partir de la promoción del buen uso del tiempo libre y del autocuidado; el embarazo adolescente mediante la promoción de derechos sexuales y reproductivos; violencias juvenil, sexual y escolar a partir de la promoción de la ciudadanía, la convivencia y la solución pacífica de conflictos, y el reclutamiento ilícito mediante la identificación de factores de riesgo presentes en el contexto en el que se encuentran los participantes y las rutas de prevención institucional que pueden amparar en momentos en que la amenaza sea más fuerte y directa. De esta manera se promueve la protección integral de los niños, las niñas y los adolescentes empoderándolos como sujetos de derechos, y promoviendo la corresponsabilidad de la familia, la sociedad y el Estado, gestionando y articulando las acciones necesarias para su protección integral.</w:t>
      </w:r>
    </w:p>
    <w:p w14:paraId="40B81A53" w14:textId="77777777" w:rsidR="00C842DD" w:rsidRPr="007608C2" w:rsidRDefault="00C842DD" w:rsidP="00C842DD">
      <w:pPr>
        <w:spacing w:before="100" w:beforeAutospacing="1" w:after="100" w:afterAutospacing="1" w:line="240" w:lineRule="auto"/>
        <w:jc w:val="both"/>
        <w:rPr>
          <w:rFonts w:cs="Arial"/>
        </w:rPr>
      </w:pPr>
      <w:r w:rsidRPr="007608C2">
        <w:rPr>
          <w:rFonts w:cs="Arial"/>
        </w:rPr>
        <w:t>El programa estructura sus acciones en tres componentes, un componente de formación y participación, un componente de gestión y articulación interinstitucional y un componente de identificación y fortalecimiento de redes.</w:t>
      </w:r>
    </w:p>
    <w:p w14:paraId="71D6ADE7" w14:textId="77777777" w:rsidR="00C842DD" w:rsidRPr="007608C2" w:rsidRDefault="00C842DD" w:rsidP="00C842DD">
      <w:pPr>
        <w:spacing w:before="100" w:beforeAutospacing="1" w:after="100" w:afterAutospacing="1" w:line="240" w:lineRule="auto"/>
        <w:jc w:val="both"/>
        <w:rPr>
          <w:rFonts w:cs="Arial"/>
        </w:rPr>
      </w:pPr>
      <w:r w:rsidRPr="007608C2">
        <w:rPr>
          <w:rFonts w:cs="Arial"/>
        </w:rPr>
        <w:t xml:space="preserve">Con el componente de formación y participación se busca la comprensión de los participantes sobre la importancia del ejercicio de sus derechos, sus potencialidades y posibilidades como sujetos de derechos y la posibilidad de asumir la vida desde esta perspectiva, se busca profundizar acerca de las causas y las características que rodean las problemáticas enunciadas </w:t>
      </w:r>
      <w:r w:rsidRPr="007608C2">
        <w:rPr>
          <w:rFonts w:cs="Arial"/>
        </w:rPr>
        <w:lastRenderedPageBreak/>
        <w:t>y las consecuencias sobre su vida. Desde el componente de gestión y articulación interinstitucional se busca consolidar acciones de coordinación y articulación con los demás actores institucionales para la promoción y garantía de derechos de los niños, niñas y adolescentes es uno de los pilares del Programa. Con el Componente Dinamización de redes sociales de niños, niñas y adolescentes y familias se busca la creación y dinamización de redes sociales tanto físicas como virtuales existentes en el territorio para la protección integral de los niños, niñas y adolescentes participantes del Programa.</w:t>
      </w:r>
    </w:p>
    <w:p w14:paraId="53DA6942" w14:textId="77777777" w:rsidR="00C842DD" w:rsidRPr="007608C2" w:rsidRDefault="00C842DD" w:rsidP="00C842DD">
      <w:pPr>
        <w:spacing w:before="100" w:beforeAutospacing="1" w:after="100" w:afterAutospacing="1" w:line="240" w:lineRule="auto"/>
        <w:jc w:val="both"/>
        <w:rPr>
          <w:rFonts w:cs="Arial"/>
        </w:rPr>
      </w:pPr>
      <w:r w:rsidRPr="007608C2">
        <w:rPr>
          <w:rFonts w:cs="Arial"/>
        </w:rPr>
        <w:t xml:space="preserve">El Programa tiene como población titular a los niños, niñas y adolescentes entre los 6 años y menores de 18 años que se encuentren identificados en diferentes condiciones de riesgo y vulnerabilidad. </w:t>
      </w:r>
    </w:p>
    <w:p w14:paraId="7D04EA01" w14:textId="77777777" w:rsidR="00C842DD" w:rsidRPr="007608C2" w:rsidRDefault="00C842DD" w:rsidP="00C842DD">
      <w:pPr>
        <w:spacing w:before="100" w:beforeAutospacing="1" w:after="100" w:afterAutospacing="1" w:line="240" w:lineRule="auto"/>
        <w:jc w:val="both"/>
        <w:rPr>
          <w:rFonts w:cs="Arial"/>
        </w:rPr>
      </w:pPr>
      <w:r w:rsidRPr="007608C2">
        <w:rPr>
          <w:rFonts w:cs="Arial"/>
        </w:rPr>
        <w:t>Adicionalmente y teniendo en cuenta las características socioeconómicas de los niños, las niñas y los adolescentes vinculados al Programa, los participantes reciben un (1) refrigerio en cada uno de los encuentros vivenciales a los que asisten, el cual debe cubrir mínimo el 10% de las recomendaciones diarias de energía y nutrientes según grupo de edad.</w:t>
      </w:r>
    </w:p>
    <w:p w14:paraId="4092312F" w14:textId="77777777" w:rsidR="00C842DD" w:rsidRPr="007608C2" w:rsidRDefault="00C842DD" w:rsidP="00C842DD">
      <w:pPr>
        <w:spacing w:before="100" w:beforeAutospacing="1" w:after="100" w:afterAutospacing="1" w:line="240" w:lineRule="auto"/>
        <w:jc w:val="both"/>
        <w:rPr>
          <w:rFonts w:cs="Arial"/>
        </w:rPr>
      </w:pPr>
      <w:r w:rsidRPr="007608C2">
        <w:rPr>
          <w:rFonts w:cs="Arial"/>
        </w:rPr>
        <w:t xml:space="preserve">“Generaciones con Bienestar” se ejecuta con un enfoque territorial diferencial, mediante 3 modalidades de atención: Generaciones con Bienestar Tradicional (GCB), Generaciones Rurales con Bienestar (GRCB), y Generaciones Étnicas con Bienestar (GECB). </w:t>
      </w:r>
    </w:p>
    <w:p w14:paraId="4375A5A0" w14:textId="77777777" w:rsidR="00C842DD" w:rsidRPr="007608C2" w:rsidRDefault="00C842DD" w:rsidP="00C842DD">
      <w:pPr>
        <w:spacing w:before="100" w:beforeAutospacing="1" w:after="100" w:afterAutospacing="1" w:line="240" w:lineRule="auto"/>
        <w:jc w:val="both"/>
        <w:rPr>
          <w:rFonts w:cs="Arial"/>
        </w:rPr>
      </w:pPr>
      <w:r w:rsidRPr="007608C2">
        <w:rPr>
          <w:rFonts w:cs="Arial"/>
        </w:rPr>
        <w:t>Para la vigencia 2017, desde Generaciones con Bienestar se programó inicialmente la atención de 179.950 niños, niñas y adolescentes, con una inversión inicial de $67.330.092.750, llegando a 833 municipios de las 33 regionales del ICBF. Durante la ejecución del programa, a partir de la identificación de situaciones de riesgo para los NNA, la solicitud de las comunidades y justificación técnica de las Direcciones Regionales, se han venido realizando ajustes a la programación inicial. Al cierre del 2017 se atendió un total de 201.985 niños, niñas y adolescentes con un presupuesto de $ 68.489.271.378 (Fuente: Reporte de Ejecución, MSYF cierre 2017 (preliminar), Dirección de Planeación y Control de Gestión)</w:t>
      </w:r>
      <w:r w:rsidR="004748CC">
        <w:rPr>
          <w:rFonts w:cs="Arial"/>
        </w:rPr>
        <w:t>.</w:t>
      </w:r>
      <w:r w:rsidRPr="007608C2">
        <w:rPr>
          <w:rFonts w:cs="Arial"/>
        </w:rPr>
        <w:t xml:space="preserve"> En las siguientes tablas se encuentra resumida esta información por departamento y por modalidad del programa: </w:t>
      </w:r>
    </w:p>
    <w:p w14:paraId="135FC4E4" w14:textId="77777777" w:rsidR="00C842DD" w:rsidRPr="004748CC" w:rsidRDefault="00C842DD" w:rsidP="00C842DD">
      <w:pPr>
        <w:rPr>
          <w:rFonts w:cs="Arial"/>
          <w:b/>
          <w:u w:val="single"/>
        </w:rPr>
      </w:pPr>
      <w:bookmarkStart w:id="44" w:name="_Toc495064334"/>
      <w:r w:rsidRPr="004748CC">
        <w:rPr>
          <w:rFonts w:cs="Arial"/>
          <w:b/>
          <w:u w:val="single"/>
        </w:rPr>
        <w:t>Programa Generaciones Con Bienestar – GCB</w:t>
      </w:r>
      <w:bookmarkEnd w:id="44"/>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791"/>
        <w:gridCol w:w="2181"/>
      </w:tblGrid>
      <w:tr w:rsidR="00C842DD" w:rsidRPr="004748CC" w14:paraId="3582A5FB" w14:textId="77777777" w:rsidTr="004748CC">
        <w:trPr>
          <w:trHeight w:val="280"/>
          <w:tblHeader/>
          <w:jc w:val="center"/>
        </w:trPr>
        <w:tc>
          <w:tcPr>
            <w:tcW w:w="0" w:type="auto"/>
            <w:shd w:val="clear" w:color="auto" w:fill="76922E"/>
            <w:noWrap/>
            <w:vAlign w:val="bottom"/>
            <w:hideMark/>
          </w:tcPr>
          <w:p w14:paraId="5C112988" w14:textId="77777777" w:rsidR="00C842DD" w:rsidRPr="004748CC" w:rsidRDefault="00A04E73" w:rsidP="00C842DD">
            <w:pPr>
              <w:spacing w:after="0" w:line="240" w:lineRule="auto"/>
              <w:jc w:val="center"/>
              <w:rPr>
                <w:rFonts w:eastAsia="Times New Roman" w:cs="Arial"/>
                <w:b/>
                <w:color w:val="FFFFFF" w:themeColor="background1"/>
                <w:sz w:val="18"/>
                <w:szCs w:val="18"/>
                <w:lang w:val="es-ES_tradnl" w:eastAsia="es-ES"/>
              </w:rPr>
            </w:pPr>
            <w:r w:rsidRPr="004748CC">
              <w:rPr>
                <w:rFonts w:eastAsia="Times New Roman" w:cs="Arial"/>
                <w:b/>
                <w:color w:val="FFFFFF" w:themeColor="background1"/>
                <w:sz w:val="18"/>
                <w:szCs w:val="18"/>
                <w:lang w:val="es-ES_tradnl" w:eastAsia="es-ES"/>
              </w:rPr>
              <w:t>Departamento</w:t>
            </w:r>
          </w:p>
        </w:tc>
        <w:tc>
          <w:tcPr>
            <w:tcW w:w="0" w:type="auto"/>
            <w:shd w:val="clear" w:color="auto" w:fill="76922E"/>
            <w:noWrap/>
            <w:vAlign w:val="bottom"/>
            <w:hideMark/>
          </w:tcPr>
          <w:p w14:paraId="197323EB" w14:textId="77777777" w:rsidR="00C842DD" w:rsidRPr="004748CC" w:rsidRDefault="00A04E73" w:rsidP="00A04E73">
            <w:pPr>
              <w:spacing w:after="0" w:line="240" w:lineRule="auto"/>
              <w:jc w:val="center"/>
              <w:rPr>
                <w:rFonts w:eastAsia="Times New Roman" w:cs="Arial"/>
                <w:b/>
                <w:color w:val="FFFFFF" w:themeColor="background1"/>
                <w:sz w:val="18"/>
                <w:szCs w:val="18"/>
                <w:lang w:val="es-ES_tradnl" w:eastAsia="es-ES"/>
              </w:rPr>
            </w:pPr>
            <w:r w:rsidRPr="004748CC">
              <w:rPr>
                <w:rFonts w:eastAsia="Times New Roman" w:cs="Arial"/>
                <w:b/>
                <w:color w:val="FFFFFF" w:themeColor="background1"/>
                <w:sz w:val="18"/>
                <w:szCs w:val="18"/>
                <w:lang w:val="es-ES_tradnl" w:eastAsia="es-ES"/>
              </w:rPr>
              <w:t>NNA</w:t>
            </w:r>
          </w:p>
        </w:tc>
        <w:tc>
          <w:tcPr>
            <w:tcW w:w="0" w:type="auto"/>
            <w:shd w:val="clear" w:color="auto" w:fill="76922E"/>
            <w:noWrap/>
            <w:vAlign w:val="bottom"/>
            <w:hideMark/>
          </w:tcPr>
          <w:p w14:paraId="7135BC38" w14:textId="77777777" w:rsidR="00C842DD" w:rsidRPr="004748CC" w:rsidRDefault="00A04E73" w:rsidP="00A04E73">
            <w:pPr>
              <w:spacing w:after="0" w:line="240" w:lineRule="auto"/>
              <w:jc w:val="center"/>
              <w:rPr>
                <w:rFonts w:eastAsia="Times New Roman" w:cs="Arial"/>
                <w:b/>
                <w:color w:val="FFFFFF" w:themeColor="background1"/>
                <w:sz w:val="18"/>
                <w:szCs w:val="18"/>
                <w:lang w:val="es-ES_tradnl" w:eastAsia="es-ES"/>
              </w:rPr>
            </w:pPr>
            <w:r w:rsidRPr="004748CC">
              <w:rPr>
                <w:rFonts w:eastAsia="Times New Roman" w:cs="Arial"/>
                <w:b/>
                <w:color w:val="FFFFFF" w:themeColor="background1"/>
                <w:sz w:val="18"/>
                <w:szCs w:val="18"/>
                <w:lang w:val="es-ES_tradnl" w:eastAsia="es-ES"/>
              </w:rPr>
              <w:t>Presupuesto Apropiado</w:t>
            </w:r>
          </w:p>
        </w:tc>
      </w:tr>
      <w:tr w:rsidR="00C842DD" w:rsidRPr="004748CC" w14:paraId="3C96861D" w14:textId="77777777" w:rsidTr="004748CC">
        <w:trPr>
          <w:trHeight w:val="280"/>
          <w:jc w:val="center"/>
        </w:trPr>
        <w:tc>
          <w:tcPr>
            <w:tcW w:w="0" w:type="auto"/>
            <w:shd w:val="clear" w:color="auto" w:fill="auto"/>
            <w:noWrap/>
            <w:vAlign w:val="bottom"/>
            <w:hideMark/>
          </w:tcPr>
          <w:p w14:paraId="70266EEA" w14:textId="77777777"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Amazonas</w:t>
            </w:r>
          </w:p>
        </w:tc>
        <w:tc>
          <w:tcPr>
            <w:tcW w:w="0" w:type="auto"/>
            <w:shd w:val="clear" w:color="auto" w:fill="auto"/>
            <w:noWrap/>
            <w:vAlign w:val="bottom"/>
            <w:hideMark/>
          </w:tcPr>
          <w:p w14:paraId="0D79F3F5"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2.000</w:t>
            </w:r>
          </w:p>
        </w:tc>
        <w:tc>
          <w:tcPr>
            <w:tcW w:w="0" w:type="auto"/>
            <w:shd w:val="clear" w:color="auto" w:fill="auto"/>
            <w:noWrap/>
            <w:vAlign w:val="bottom"/>
            <w:hideMark/>
          </w:tcPr>
          <w:p w14:paraId="1A90B5AE"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$905.559.263</w:t>
            </w:r>
          </w:p>
        </w:tc>
      </w:tr>
      <w:tr w:rsidR="00C842DD" w:rsidRPr="004748CC" w14:paraId="6A9F3AA2" w14:textId="77777777" w:rsidTr="004748CC">
        <w:trPr>
          <w:trHeight w:val="280"/>
          <w:jc w:val="center"/>
        </w:trPr>
        <w:tc>
          <w:tcPr>
            <w:tcW w:w="0" w:type="auto"/>
            <w:shd w:val="clear" w:color="auto" w:fill="auto"/>
            <w:noWrap/>
            <w:vAlign w:val="bottom"/>
            <w:hideMark/>
          </w:tcPr>
          <w:p w14:paraId="75A3DF52" w14:textId="77777777"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Antioquia</w:t>
            </w:r>
          </w:p>
        </w:tc>
        <w:tc>
          <w:tcPr>
            <w:tcW w:w="0" w:type="auto"/>
            <w:shd w:val="clear" w:color="auto" w:fill="auto"/>
            <w:noWrap/>
            <w:vAlign w:val="bottom"/>
            <w:hideMark/>
          </w:tcPr>
          <w:p w14:paraId="2ABB565C"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15.100</w:t>
            </w:r>
          </w:p>
        </w:tc>
        <w:tc>
          <w:tcPr>
            <w:tcW w:w="0" w:type="auto"/>
            <w:shd w:val="clear" w:color="auto" w:fill="auto"/>
            <w:noWrap/>
            <w:vAlign w:val="bottom"/>
            <w:hideMark/>
          </w:tcPr>
          <w:p w14:paraId="6FECCDC7"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$5.992.733.000</w:t>
            </w:r>
          </w:p>
        </w:tc>
      </w:tr>
      <w:tr w:rsidR="00C842DD" w:rsidRPr="004748CC" w14:paraId="0E622082" w14:textId="77777777" w:rsidTr="004748CC">
        <w:trPr>
          <w:trHeight w:val="280"/>
          <w:jc w:val="center"/>
        </w:trPr>
        <w:tc>
          <w:tcPr>
            <w:tcW w:w="0" w:type="auto"/>
            <w:shd w:val="clear" w:color="auto" w:fill="auto"/>
            <w:noWrap/>
            <w:vAlign w:val="bottom"/>
            <w:hideMark/>
          </w:tcPr>
          <w:p w14:paraId="7999560E" w14:textId="77777777"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Arauca</w:t>
            </w:r>
          </w:p>
        </w:tc>
        <w:tc>
          <w:tcPr>
            <w:tcW w:w="0" w:type="auto"/>
            <w:shd w:val="clear" w:color="auto" w:fill="auto"/>
            <w:noWrap/>
            <w:vAlign w:val="bottom"/>
            <w:hideMark/>
          </w:tcPr>
          <w:p w14:paraId="0A8744EF"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4.200</w:t>
            </w:r>
          </w:p>
        </w:tc>
        <w:tc>
          <w:tcPr>
            <w:tcW w:w="0" w:type="auto"/>
            <w:shd w:val="clear" w:color="auto" w:fill="auto"/>
            <w:noWrap/>
            <w:vAlign w:val="bottom"/>
            <w:hideMark/>
          </w:tcPr>
          <w:p w14:paraId="026C4365"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$1.700.944.800</w:t>
            </w:r>
          </w:p>
        </w:tc>
      </w:tr>
      <w:tr w:rsidR="00C842DD" w:rsidRPr="004748CC" w14:paraId="7FCA4ADF" w14:textId="77777777" w:rsidTr="004748CC">
        <w:trPr>
          <w:trHeight w:val="280"/>
          <w:jc w:val="center"/>
        </w:trPr>
        <w:tc>
          <w:tcPr>
            <w:tcW w:w="0" w:type="auto"/>
            <w:shd w:val="clear" w:color="auto" w:fill="auto"/>
            <w:noWrap/>
            <w:vAlign w:val="bottom"/>
            <w:hideMark/>
          </w:tcPr>
          <w:p w14:paraId="6585D226" w14:textId="77777777"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Atlántico</w:t>
            </w:r>
          </w:p>
        </w:tc>
        <w:tc>
          <w:tcPr>
            <w:tcW w:w="0" w:type="auto"/>
            <w:shd w:val="clear" w:color="auto" w:fill="auto"/>
            <w:noWrap/>
            <w:vAlign w:val="bottom"/>
            <w:hideMark/>
          </w:tcPr>
          <w:p w14:paraId="59DBF21D"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6.000</w:t>
            </w:r>
          </w:p>
        </w:tc>
        <w:tc>
          <w:tcPr>
            <w:tcW w:w="0" w:type="auto"/>
            <w:shd w:val="clear" w:color="auto" w:fill="auto"/>
            <w:noWrap/>
            <w:vAlign w:val="bottom"/>
            <w:hideMark/>
          </w:tcPr>
          <w:p w14:paraId="65E43B78"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$1.584.841.700</w:t>
            </w:r>
          </w:p>
        </w:tc>
      </w:tr>
      <w:tr w:rsidR="00C842DD" w:rsidRPr="004748CC" w14:paraId="3D67300E" w14:textId="77777777" w:rsidTr="004748CC">
        <w:trPr>
          <w:trHeight w:val="280"/>
          <w:jc w:val="center"/>
        </w:trPr>
        <w:tc>
          <w:tcPr>
            <w:tcW w:w="0" w:type="auto"/>
            <w:shd w:val="clear" w:color="auto" w:fill="auto"/>
            <w:noWrap/>
            <w:vAlign w:val="bottom"/>
            <w:hideMark/>
          </w:tcPr>
          <w:p w14:paraId="0EA75CE1" w14:textId="77777777"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Bogotá</w:t>
            </w:r>
          </w:p>
        </w:tc>
        <w:tc>
          <w:tcPr>
            <w:tcW w:w="0" w:type="auto"/>
            <w:shd w:val="clear" w:color="auto" w:fill="auto"/>
            <w:noWrap/>
            <w:vAlign w:val="bottom"/>
            <w:hideMark/>
          </w:tcPr>
          <w:p w14:paraId="45A2CDA0"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5.800</w:t>
            </w:r>
          </w:p>
        </w:tc>
        <w:tc>
          <w:tcPr>
            <w:tcW w:w="0" w:type="auto"/>
            <w:shd w:val="clear" w:color="auto" w:fill="auto"/>
            <w:noWrap/>
            <w:vAlign w:val="bottom"/>
            <w:hideMark/>
          </w:tcPr>
          <w:p w14:paraId="11B73B36"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$1.489.280.400</w:t>
            </w:r>
          </w:p>
        </w:tc>
      </w:tr>
      <w:tr w:rsidR="00C842DD" w:rsidRPr="004748CC" w14:paraId="60C9A8D8" w14:textId="77777777" w:rsidTr="004748CC">
        <w:trPr>
          <w:trHeight w:val="280"/>
          <w:jc w:val="center"/>
        </w:trPr>
        <w:tc>
          <w:tcPr>
            <w:tcW w:w="0" w:type="auto"/>
            <w:shd w:val="clear" w:color="auto" w:fill="auto"/>
            <w:noWrap/>
            <w:vAlign w:val="bottom"/>
            <w:hideMark/>
          </w:tcPr>
          <w:p w14:paraId="3AAB4DB9" w14:textId="77777777"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Bolivar</w:t>
            </w:r>
          </w:p>
        </w:tc>
        <w:tc>
          <w:tcPr>
            <w:tcW w:w="0" w:type="auto"/>
            <w:shd w:val="clear" w:color="auto" w:fill="auto"/>
            <w:noWrap/>
            <w:vAlign w:val="bottom"/>
            <w:hideMark/>
          </w:tcPr>
          <w:p w14:paraId="58D1745E"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8.430</w:t>
            </w:r>
          </w:p>
        </w:tc>
        <w:tc>
          <w:tcPr>
            <w:tcW w:w="0" w:type="auto"/>
            <w:shd w:val="clear" w:color="auto" w:fill="auto"/>
            <w:noWrap/>
            <w:vAlign w:val="bottom"/>
            <w:hideMark/>
          </w:tcPr>
          <w:p w14:paraId="766A22E5"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$2.766.131.270</w:t>
            </w:r>
          </w:p>
        </w:tc>
      </w:tr>
      <w:tr w:rsidR="00C842DD" w:rsidRPr="004748CC" w14:paraId="01FE94E4" w14:textId="77777777" w:rsidTr="004748CC">
        <w:trPr>
          <w:trHeight w:val="280"/>
          <w:jc w:val="center"/>
        </w:trPr>
        <w:tc>
          <w:tcPr>
            <w:tcW w:w="0" w:type="auto"/>
            <w:shd w:val="clear" w:color="auto" w:fill="auto"/>
            <w:noWrap/>
            <w:vAlign w:val="bottom"/>
            <w:hideMark/>
          </w:tcPr>
          <w:p w14:paraId="335F57D6" w14:textId="77777777"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Boyacá</w:t>
            </w:r>
          </w:p>
        </w:tc>
        <w:tc>
          <w:tcPr>
            <w:tcW w:w="0" w:type="auto"/>
            <w:shd w:val="clear" w:color="auto" w:fill="auto"/>
            <w:noWrap/>
            <w:vAlign w:val="bottom"/>
            <w:hideMark/>
          </w:tcPr>
          <w:p w14:paraId="6BB97FC3"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5.013</w:t>
            </w:r>
          </w:p>
        </w:tc>
        <w:tc>
          <w:tcPr>
            <w:tcW w:w="0" w:type="auto"/>
            <w:shd w:val="clear" w:color="auto" w:fill="auto"/>
            <w:noWrap/>
            <w:vAlign w:val="bottom"/>
            <w:hideMark/>
          </w:tcPr>
          <w:p w14:paraId="46673F92"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$1.523.737.085</w:t>
            </w:r>
          </w:p>
        </w:tc>
      </w:tr>
      <w:tr w:rsidR="00C842DD" w:rsidRPr="004748CC" w14:paraId="5F663E68" w14:textId="77777777" w:rsidTr="004748CC">
        <w:trPr>
          <w:trHeight w:val="280"/>
          <w:jc w:val="center"/>
        </w:trPr>
        <w:tc>
          <w:tcPr>
            <w:tcW w:w="0" w:type="auto"/>
            <w:shd w:val="clear" w:color="auto" w:fill="auto"/>
            <w:noWrap/>
            <w:vAlign w:val="bottom"/>
            <w:hideMark/>
          </w:tcPr>
          <w:p w14:paraId="1EA2A1EE" w14:textId="77777777"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Caldas</w:t>
            </w:r>
          </w:p>
        </w:tc>
        <w:tc>
          <w:tcPr>
            <w:tcW w:w="0" w:type="auto"/>
            <w:shd w:val="clear" w:color="auto" w:fill="auto"/>
            <w:noWrap/>
            <w:vAlign w:val="bottom"/>
            <w:hideMark/>
          </w:tcPr>
          <w:p w14:paraId="602AFCA8"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5.800</w:t>
            </w:r>
          </w:p>
        </w:tc>
        <w:tc>
          <w:tcPr>
            <w:tcW w:w="0" w:type="auto"/>
            <w:shd w:val="clear" w:color="auto" w:fill="auto"/>
            <w:noWrap/>
            <w:vAlign w:val="bottom"/>
            <w:hideMark/>
          </w:tcPr>
          <w:p w14:paraId="6C2B97AA"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$1.905.087.276</w:t>
            </w:r>
          </w:p>
        </w:tc>
      </w:tr>
      <w:tr w:rsidR="00C842DD" w:rsidRPr="004748CC" w14:paraId="144FCB9E" w14:textId="77777777" w:rsidTr="004748CC">
        <w:trPr>
          <w:trHeight w:val="280"/>
          <w:jc w:val="center"/>
        </w:trPr>
        <w:tc>
          <w:tcPr>
            <w:tcW w:w="0" w:type="auto"/>
            <w:shd w:val="clear" w:color="auto" w:fill="auto"/>
            <w:noWrap/>
            <w:vAlign w:val="bottom"/>
            <w:hideMark/>
          </w:tcPr>
          <w:p w14:paraId="7074FA1D" w14:textId="77777777"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Caquetá</w:t>
            </w:r>
          </w:p>
        </w:tc>
        <w:tc>
          <w:tcPr>
            <w:tcW w:w="0" w:type="auto"/>
            <w:shd w:val="clear" w:color="auto" w:fill="auto"/>
            <w:noWrap/>
            <w:vAlign w:val="bottom"/>
            <w:hideMark/>
          </w:tcPr>
          <w:p w14:paraId="52AC1EAC"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4.200</w:t>
            </w:r>
          </w:p>
        </w:tc>
        <w:tc>
          <w:tcPr>
            <w:tcW w:w="0" w:type="auto"/>
            <w:shd w:val="clear" w:color="auto" w:fill="auto"/>
            <w:noWrap/>
            <w:vAlign w:val="bottom"/>
            <w:hideMark/>
          </w:tcPr>
          <w:p w14:paraId="30219B4E" w14:textId="77777777"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$1.265.062.300</w:t>
            </w:r>
          </w:p>
        </w:tc>
      </w:tr>
      <w:tr w:rsidR="00C842DD" w:rsidRPr="004748CC" w14:paraId="1A4D71A7" w14:textId="77777777" w:rsidTr="004748CC">
        <w:trPr>
          <w:trHeight w:val="280"/>
          <w:jc w:val="center"/>
        </w:trPr>
        <w:tc>
          <w:tcPr>
            <w:tcW w:w="0" w:type="auto"/>
            <w:shd w:val="clear" w:color="auto" w:fill="auto"/>
            <w:noWrap/>
            <w:vAlign w:val="bottom"/>
            <w:hideMark/>
          </w:tcPr>
          <w:p w14:paraId="54431C6D"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Casanare</w:t>
            </w:r>
          </w:p>
        </w:tc>
        <w:tc>
          <w:tcPr>
            <w:tcW w:w="0" w:type="auto"/>
            <w:shd w:val="clear" w:color="auto" w:fill="auto"/>
            <w:noWrap/>
            <w:vAlign w:val="bottom"/>
            <w:hideMark/>
          </w:tcPr>
          <w:p w14:paraId="2DA66BFF"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2.900</w:t>
            </w:r>
          </w:p>
        </w:tc>
        <w:tc>
          <w:tcPr>
            <w:tcW w:w="0" w:type="auto"/>
            <w:shd w:val="clear" w:color="auto" w:fill="auto"/>
            <w:noWrap/>
            <w:vAlign w:val="bottom"/>
            <w:hideMark/>
          </w:tcPr>
          <w:p w14:paraId="6489ECC7"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$941.158.300</w:t>
            </w:r>
          </w:p>
        </w:tc>
      </w:tr>
      <w:tr w:rsidR="00C842DD" w:rsidRPr="004748CC" w14:paraId="4D76D851" w14:textId="77777777" w:rsidTr="004748CC">
        <w:trPr>
          <w:trHeight w:val="280"/>
          <w:jc w:val="center"/>
        </w:trPr>
        <w:tc>
          <w:tcPr>
            <w:tcW w:w="0" w:type="auto"/>
            <w:shd w:val="clear" w:color="auto" w:fill="auto"/>
            <w:noWrap/>
            <w:vAlign w:val="bottom"/>
            <w:hideMark/>
          </w:tcPr>
          <w:p w14:paraId="280DC19A"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lastRenderedPageBreak/>
              <w:t>Cauca</w:t>
            </w:r>
          </w:p>
        </w:tc>
        <w:tc>
          <w:tcPr>
            <w:tcW w:w="0" w:type="auto"/>
            <w:shd w:val="clear" w:color="auto" w:fill="auto"/>
            <w:noWrap/>
            <w:vAlign w:val="bottom"/>
            <w:hideMark/>
          </w:tcPr>
          <w:p w14:paraId="32C8F1AF"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14.700</w:t>
            </w:r>
          </w:p>
        </w:tc>
        <w:tc>
          <w:tcPr>
            <w:tcW w:w="0" w:type="auto"/>
            <w:shd w:val="clear" w:color="auto" w:fill="auto"/>
            <w:noWrap/>
            <w:vAlign w:val="bottom"/>
            <w:hideMark/>
          </w:tcPr>
          <w:p w14:paraId="61EC9E04"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$4.968.025.815</w:t>
            </w:r>
          </w:p>
        </w:tc>
      </w:tr>
      <w:tr w:rsidR="00C842DD" w:rsidRPr="004748CC" w14:paraId="307DF222" w14:textId="77777777" w:rsidTr="004748CC">
        <w:trPr>
          <w:trHeight w:val="280"/>
          <w:jc w:val="center"/>
        </w:trPr>
        <w:tc>
          <w:tcPr>
            <w:tcW w:w="0" w:type="auto"/>
            <w:shd w:val="clear" w:color="auto" w:fill="auto"/>
            <w:noWrap/>
            <w:vAlign w:val="bottom"/>
            <w:hideMark/>
          </w:tcPr>
          <w:p w14:paraId="63558599"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Cesar</w:t>
            </w:r>
          </w:p>
        </w:tc>
        <w:tc>
          <w:tcPr>
            <w:tcW w:w="0" w:type="auto"/>
            <w:shd w:val="clear" w:color="auto" w:fill="auto"/>
            <w:noWrap/>
            <w:vAlign w:val="bottom"/>
            <w:hideMark/>
          </w:tcPr>
          <w:p w14:paraId="62F3272E"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8.400</w:t>
            </w:r>
          </w:p>
        </w:tc>
        <w:tc>
          <w:tcPr>
            <w:tcW w:w="0" w:type="auto"/>
            <w:shd w:val="clear" w:color="auto" w:fill="auto"/>
            <w:noWrap/>
            <w:vAlign w:val="bottom"/>
            <w:hideMark/>
          </w:tcPr>
          <w:p w14:paraId="2532FF6E"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$2.979.896.600</w:t>
            </w:r>
          </w:p>
        </w:tc>
      </w:tr>
      <w:tr w:rsidR="00C842DD" w:rsidRPr="004748CC" w14:paraId="507C0938" w14:textId="77777777" w:rsidTr="004748CC">
        <w:trPr>
          <w:trHeight w:val="280"/>
          <w:jc w:val="center"/>
        </w:trPr>
        <w:tc>
          <w:tcPr>
            <w:tcW w:w="0" w:type="auto"/>
            <w:shd w:val="clear" w:color="auto" w:fill="auto"/>
            <w:noWrap/>
            <w:vAlign w:val="bottom"/>
            <w:hideMark/>
          </w:tcPr>
          <w:p w14:paraId="6ABECDA7" w14:textId="77777777"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Chocó</w:t>
            </w:r>
          </w:p>
        </w:tc>
        <w:tc>
          <w:tcPr>
            <w:tcW w:w="0" w:type="auto"/>
            <w:shd w:val="clear" w:color="auto" w:fill="auto"/>
            <w:noWrap/>
            <w:vAlign w:val="bottom"/>
            <w:hideMark/>
          </w:tcPr>
          <w:p w14:paraId="34E46E90"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14.225</w:t>
            </w:r>
          </w:p>
        </w:tc>
        <w:tc>
          <w:tcPr>
            <w:tcW w:w="0" w:type="auto"/>
            <w:shd w:val="clear" w:color="auto" w:fill="auto"/>
            <w:noWrap/>
            <w:vAlign w:val="bottom"/>
            <w:hideMark/>
          </w:tcPr>
          <w:p w14:paraId="3A725D8F"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$5.769.399.950</w:t>
            </w:r>
          </w:p>
        </w:tc>
      </w:tr>
      <w:tr w:rsidR="00C842DD" w:rsidRPr="004748CC" w14:paraId="112A5159" w14:textId="77777777" w:rsidTr="004748CC">
        <w:trPr>
          <w:trHeight w:val="280"/>
          <w:jc w:val="center"/>
        </w:trPr>
        <w:tc>
          <w:tcPr>
            <w:tcW w:w="0" w:type="auto"/>
            <w:shd w:val="clear" w:color="auto" w:fill="auto"/>
            <w:noWrap/>
            <w:vAlign w:val="bottom"/>
            <w:hideMark/>
          </w:tcPr>
          <w:p w14:paraId="417A941E"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Córdoba</w:t>
            </w:r>
          </w:p>
        </w:tc>
        <w:tc>
          <w:tcPr>
            <w:tcW w:w="0" w:type="auto"/>
            <w:shd w:val="clear" w:color="auto" w:fill="auto"/>
            <w:noWrap/>
            <w:vAlign w:val="bottom"/>
            <w:hideMark/>
          </w:tcPr>
          <w:p w14:paraId="16911685"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7.750</w:t>
            </w:r>
          </w:p>
        </w:tc>
        <w:tc>
          <w:tcPr>
            <w:tcW w:w="0" w:type="auto"/>
            <w:shd w:val="clear" w:color="auto" w:fill="auto"/>
            <w:noWrap/>
            <w:vAlign w:val="bottom"/>
            <w:hideMark/>
          </w:tcPr>
          <w:p w14:paraId="5719BB11"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$2.288.867.054</w:t>
            </w:r>
          </w:p>
        </w:tc>
      </w:tr>
      <w:tr w:rsidR="00C842DD" w:rsidRPr="004748CC" w14:paraId="69CF19F5" w14:textId="77777777" w:rsidTr="004748CC">
        <w:trPr>
          <w:trHeight w:val="280"/>
          <w:jc w:val="center"/>
        </w:trPr>
        <w:tc>
          <w:tcPr>
            <w:tcW w:w="0" w:type="auto"/>
            <w:shd w:val="clear" w:color="auto" w:fill="auto"/>
            <w:noWrap/>
            <w:vAlign w:val="bottom"/>
            <w:hideMark/>
          </w:tcPr>
          <w:p w14:paraId="1F7F7277"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Cundinamarca</w:t>
            </w:r>
          </w:p>
        </w:tc>
        <w:tc>
          <w:tcPr>
            <w:tcW w:w="0" w:type="auto"/>
            <w:shd w:val="clear" w:color="auto" w:fill="auto"/>
            <w:noWrap/>
            <w:vAlign w:val="bottom"/>
            <w:hideMark/>
          </w:tcPr>
          <w:p w14:paraId="7756FC5E"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4.161</w:t>
            </w:r>
          </w:p>
        </w:tc>
        <w:tc>
          <w:tcPr>
            <w:tcW w:w="0" w:type="auto"/>
            <w:shd w:val="clear" w:color="auto" w:fill="auto"/>
            <w:noWrap/>
            <w:vAlign w:val="bottom"/>
            <w:hideMark/>
          </w:tcPr>
          <w:p w14:paraId="5F1CAABE"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$1.113.487.250</w:t>
            </w:r>
          </w:p>
        </w:tc>
      </w:tr>
      <w:tr w:rsidR="00C842DD" w:rsidRPr="004748CC" w14:paraId="58A27737" w14:textId="77777777" w:rsidTr="004748CC">
        <w:trPr>
          <w:trHeight w:val="280"/>
          <w:jc w:val="center"/>
        </w:trPr>
        <w:tc>
          <w:tcPr>
            <w:tcW w:w="0" w:type="auto"/>
            <w:shd w:val="clear" w:color="auto" w:fill="auto"/>
            <w:noWrap/>
            <w:vAlign w:val="bottom"/>
            <w:hideMark/>
          </w:tcPr>
          <w:p w14:paraId="4923AB2A"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Guainía</w:t>
            </w:r>
          </w:p>
        </w:tc>
        <w:tc>
          <w:tcPr>
            <w:tcW w:w="0" w:type="auto"/>
            <w:shd w:val="clear" w:color="auto" w:fill="auto"/>
            <w:noWrap/>
            <w:vAlign w:val="bottom"/>
            <w:hideMark/>
          </w:tcPr>
          <w:p w14:paraId="786A37F5"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w:t>
            </w:r>
          </w:p>
        </w:tc>
        <w:tc>
          <w:tcPr>
            <w:tcW w:w="0" w:type="auto"/>
            <w:shd w:val="clear" w:color="auto" w:fill="auto"/>
            <w:noWrap/>
            <w:vAlign w:val="bottom"/>
            <w:hideMark/>
          </w:tcPr>
          <w:p w14:paraId="1DF199B5"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$14.477.200</w:t>
            </w:r>
          </w:p>
        </w:tc>
      </w:tr>
      <w:tr w:rsidR="00C842DD" w:rsidRPr="004748CC" w14:paraId="2F664589" w14:textId="77777777" w:rsidTr="004748CC">
        <w:trPr>
          <w:trHeight w:val="280"/>
          <w:jc w:val="center"/>
        </w:trPr>
        <w:tc>
          <w:tcPr>
            <w:tcW w:w="0" w:type="auto"/>
            <w:shd w:val="clear" w:color="auto" w:fill="auto"/>
            <w:noWrap/>
            <w:vAlign w:val="bottom"/>
            <w:hideMark/>
          </w:tcPr>
          <w:p w14:paraId="6BC4573D"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Guaviare</w:t>
            </w:r>
          </w:p>
        </w:tc>
        <w:tc>
          <w:tcPr>
            <w:tcW w:w="0" w:type="auto"/>
            <w:shd w:val="clear" w:color="auto" w:fill="auto"/>
            <w:noWrap/>
            <w:vAlign w:val="bottom"/>
            <w:hideMark/>
          </w:tcPr>
          <w:p w14:paraId="6653AC54"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3.450</w:t>
            </w:r>
          </w:p>
        </w:tc>
        <w:tc>
          <w:tcPr>
            <w:tcW w:w="0" w:type="auto"/>
            <w:shd w:val="clear" w:color="auto" w:fill="auto"/>
            <w:noWrap/>
            <w:vAlign w:val="bottom"/>
            <w:hideMark/>
          </w:tcPr>
          <w:p w14:paraId="33070562"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$1.271.751.374</w:t>
            </w:r>
          </w:p>
        </w:tc>
      </w:tr>
      <w:tr w:rsidR="00C842DD" w:rsidRPr="004748CC" w14:paraId="669CEF80" w14:textId="77777777" w:rsidTr="004748CC">
        <w:trPr>
          <w:trHeight w:val="280"/>
          <w:jc w:val="center"/>
        </w:trPr>
        <w:tc>
          <w:tcPr>
            <w:tcW w:w="0" w:type="auto"/>
            <w:shd w:val="clear" w:color="auto" w:fill="auto"/>
            <w:noWrap/>
            <w:vAlign w:val="bottom"/>
            <w:hideMark/>
          </w:tcPr>
          <w:p w14:paraId="018676CF"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Huila</w:t>
            </w:r>
          </w:p>
        </w:tc>
        <w:tc>
          <w:tcPr>
            <w:tcW w:w="0" w:type="auto"/>
            <w:shd w:val="clear" w:color="auto" w:fill="auto"/>
            <w:noWrap/>
            <w:vAlign w:val="bottom"/>
            <w:hideMark/>
          </w:tcPr>
          <w:p w14:paraId="1E88951B"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4.200</w:t>
            </w:r>
          </w:p>
        </w:tc>
        <w:tc>
          <w:tcPr>
            <w:tcW w:w="0" w:type="auto"/>
            <w:shd w:val="clear" w:color="auto" w:fill="auto"/>
            <w:noWrap/>
            <w:vAlign w:val="bottom"/>
            <w:hideMark/>
          </w:tcPr>
          <w:p w14:paraId="78CCDF3C"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$1.385.949.296</w:t>
            </w:r>
          </w:p>
        </w:tc>
      </w:tr>
      <w:tr w:rsidR="00C842DD" w:rsidRPr="004748CC" w14:paraId="67DAD736" w14:textId="77777777" w:rsidTr="004748CC">
        <w:trPr>
          <w:trHeight w:val="280"/>
          <w:jc w:val="center"/>
        </w:trPr>
        <w:tc>
          <w:tcPr>
            <w:tcW w:w="0" w:type="auto"/>
            <w:shd w:val="clear" w:color="auto" w:fill="auto"/>
            <w:noWrap/>
            <w:vAlign w:val="bottom"/>
            <w:hideMark/>
          </w:tcPr>
          <w:p w14:paraId="2D9CFCE9"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La Guajira</w:t>
            </w:r>
          </w:p>
        </w:tc>
        <w:tc>
          <w:tcPr>
            <w:tcW w:w="0" w:type="auto"/>
            <w:shd w:val="clear" w:color="auto" w:fill="auto"/>
            <w:noWrap/>
            <w:vAlign w:val="bottom"/>
            <w:hideMark/>
          </w:tcPr>
          <w:p w14:paraId="7A9F3056"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6.900</w:t>
            </w:r>
          </w:p>
        </w:tc>
        <w:tc>
          <w:tcPr>
            <w:tcW w:w="0" w:type="auto"/>
            <w:shd w:val="clear" w:color="auto" w:fill="auto"/>
            <w:noWrap/>
            <w:vAlign w:val="bottom"/>
            <w:hideMark/>
          </w:tcPr>
          <w:p w14:paraId="480E4E33"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$2.472.804.400</w:t>
            </w:r>
          </w:p>
        </w:tc>
      </w:tr>
      <w:tr w:rsidR="00C842DD" w:rsidRPr="004748CC" w14:paraId="7C0D7975" w14:textId="77777777" w:rsidTr="004748CC">
        <w:trPr>
          <w:trHeight w:val="280"/>
          <w:jc w:val="center"/>
        </w:trPr>
        <w:tc>
          <w:tcPr>
            <w:tcW w:w="0" w:type="auto"/>
            <w:shd w:val="clear" w:color="auto" w:fill="auto"/>
            <w:noWrap/>
            <w:vAlign w:val="bottom"/>
            <w:hideMark/>
          </w:tcPr>
          <w:p w14:paraId="517F26E8"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Magdalena</w:t>
            </w:r>
          </w:p>
        </w:tc>
        <w:tc>
          <w:tcPr>
            <w:tcW w:w="0" w:type="auto"/>
            <w:shd w:val="clear" w:color="auto" w:fill="auto"/>
            <w:noWrap/>
            <w:vAlign w:val="bottom"/>
            <w:hideMark/>
          </w:tcPr>
          <w:p w14:paraId="16046887"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9.600</w:t>
            </w:r>
          </w:p>
        </w:tc>
        <w:tc>
          <w:tcPr>
            <w:tcW w:w="0" w:type="auto"/>
            <w:shd w:val="clear" w:color="auto" w:fill="auto"/>
            <w:noWrap/>
            <w:vAlign w:val="bottom"/>
            <w:hideMark/>
          </w:tcPr>
          <w:p w14:paraId="422AB924"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$3.152.170.000</w:t>
            </w:r>
          </w:p>
        </w:tc>
      </w:tr>
      <w:tr w:rsidR="00C842DD" w:rsidRPr="004748CC" w14:paraId="3651BFDC" w14:textId="77777777" w:rsidTr="004748CC">
        <w:trPr>
          <w:trHeight w:val="280"/>
          <w:jc w:val="center"/>
        </w:trPr>
        <w:tc>
          <w:tcPr>
            <w:tcW w:w="0" w:type="auto"/>
            <w:shd w:val="clear" w:color="auto" w:fill="auto"/>
            <w:noWrap/>
            <w:vAlign w:val="bottom"/>
            <w:hideMark/>
          </w:tcPr>
          <w:p w14:paraId="2BF98679"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Meta</w:t>
            </w:r>
          </w:p>
        </w:tc>
        <w:tc>
          <w:tcPr>
            <w:tcW w:w="0" w:type="auto"/>
            <w:shd w:val="clear" w:color="auto" w:fill="auto"/>
            <w:noWrap/>
            <w:vAlign w:val="bottom"/>
            <w:hideMark/>
          </w:tcPr>
          <w:p w14:paraId="1EA8AB4C"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4.350</w:t>
            </w:r>
          </w:p>
        </w:tc>
        <w:tc>
          <w:tcPr>
            <w:tcW w:w="0" w:type="auto"/>
            <w:shd w:val="clear" w:color="auto" w:fill="auto"/>
            <w:noWrap/>
            <w:vAlign w:val="bottom"/>
            <w:hideMark/>
          </w:tcPr>
          <w:p w14:paraId="47C04632"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$1.368.099.500</w:t>
            </w:r>
          </w:p>
        </w:tc>
      </w:tr>
      <w:tr w:rsidR="00C842DD" w:rsidRPr="004748CC" w14:paraId="18DF4021" w14:textId="77777777" w:rsidTr="004748CC">
        <w:trPr>
          <w:trHeight w:val="280"/>
          <w:jc w:val="center"/>
        </w:trPr>
        <w:tc>
          <w:tcPr>
            <w:tcW w:w="0" w:type="auto"/>
            <w:shd w:val="clear" w:color="auto" w:fill="auto"/>
            <w:noWrap/>
            <w:vAlign w:val="bottom"/>
            <w:hideMark/>
          </w:tcPr>
          <w:p w14:paraId="793A30A3"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Nariño</w:t>
            </w:r>
          </w:p>
        </w:tc>
        <w:tc>
          <w:tcPr>
            <w:tcW w:w="0" w:type="auto"/>
            <w:shd w:val="clear" w:color="auto" w:fill="auto"/>
            <w:noWrap/>
            <w:vAlign w:val="bottom"/>
            <w:hideMark/>
          </w:tcPr>
          <w:p w14:paraId="4868D5A0"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11.900</w:t>
            </w:r>
          </w:p>
        </w:tc>
        <w:tc>
          <w:tcPr>
            <w:tcW w:w="0" w:type="auto"/>
            <w:shd w:val="clear" w:color="auto" w:fill="auto"/>
            <w:noWrap/>
            <w:vAlign w:val="bottom"/>
            <w:hideMark/>
          </w:tcPr>
          <w:p w14:paraId="78D83111"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$3.601.448.400</w:t>
            </w:r>
          </w:p>
        </w:tc>
      </w:tr>
      <w:tr w:rsidR="00C842DD" w:rsidRPr="004748CC" w14:paraId="0D1F6AF2" w14:textId="77777777" w:rsidTr="004748CC">
        <w:trPr>
          <w:trHeight w:val="280"/>
          <w:jc w:val="center"/>
        </w:trPr>
        <w:tc>
          <w:tcPr>
            <w:tcW w:w="0" w:type="auto"/>
            <w:shd w:val="clear" w:color="auto" w:fill="auto"/>
            <w:noWrap/>
            <w:vAlign w:val="bottom"/>
            <w:hideMark/>
          </w:tcPr>
          <w:p w14:paraId="47ABFBA5" w14:textId="77777777"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Norte d</w:t>
            </w:r>
            <w:r w:rsidR="00A04E73" w:rsidRPr="004748CC">
              <w:rPr>
                <w:rFonts w:eastAsia="Times New Roman" w:cs="Arial"/>
                <w:sz w:val="18"/>
                <w:szCs w:val="18"/>
                <w:lang w:val="es-ES_tradnl" w:eastAsia="es-ES"/>
              </w:rPr>
              <w:t>e Santander</w:t>
            </w:r>
          </w:p>
        </w:tc>
        <w:tc>
          <w:tcPr>
            <w:tcW w:w="0" w:type="auto"/>
            <w:shd w:val="clear" w:color="auto" w:fill="auto"/>
            <w:noWrap/>
            <w:vAlign w:val="bottom"/>
            <w:hideMark/>
          </w:tcPr>
          <w:p w14:paraId="2BE1B1A0"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8.050</w:t>
            </w:r>
          </w:p>
        </w:tc>
        <w:tc>
          <w:tcPr>
            <w:tcW w:w="0" w:type="auto"/>
            <w:shd w:val="clear" w:color="auto" w:fill="auto"/>
            <w:noWrap/>
            <w:vAlign w:val="bottom"/>
            <w:hideMark/>
          </w:tcPr>
          <w:p w14:paraId="0C6801F2"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$2.334.104.700</w:t>
            </w:r>
          </w:p>
        </w:tc>
      </w:tr>
      <w:tr w:rsidR="00C842DD" w:rsidRPr="004748CC" w14:paraId="5B79AA68" w14:textId="77777777" w:rsidTr="004748CC">
        <w:trPr>
          <w:trHeight w:val="280"/>
          <w:jc w:val="center"/>
        </w:trPr>
        <w:tc>
          <w:tcPr>
            <w:tcW w:w="0" w:type="auto"/>
            <w:shd w:val="clear" w:color="auto" w:fill="auto"/>
            <w:noWrap/>
            <w:vAlign w:val="bottom"/>
            <w:hideMark/>
          </w:tcPr>
          <w:p w14:paraId="09568B14"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Putumayo</w:t>
            </w:r>
          </w:p>
        </w:tc>
        <w:tc>
          <w:tcPr>
            <w:tcW w:w="0" w:type="auto"/>
            <w:shd w:val="clear" w:color="auto" w:fill="auto"/>
            <w:noWrap/>
            <w:vAlign w:val="bottom"/>
            <w:hideMark/>
          </w:tcPr>
          <w:p w14:paraId="5822247A"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6.100</w:t>
            </w:r>
          </w:p>
        </w:tc>
        <w:tc>
          <w:tcPr>
            <w:tcW w:w="0" w:type="auto"/>
            <w:shd w:val="clear" w:color="auto" w:fill="auto"/>
            <w:noWrap/>
            <w:vAlign w:val="bottom"/>
            <w:hideMark/>
          </w:tcPr>
          <w:p w14:paraId="30DE4E96"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$2.485.244.250</w:t>
            </w:r>
          </w:p>
        </w:tc>
      </w:tr>
      <w:tr w:rsidR="00C842DD" w:rsidRPr="004748CC" w14:paraId="35F16876" w14:textId="77777777" w:rsidTr="004748CC">
        <w:trPr>
          <w:trHeight w:val="280"/>
          <w:jc w:val="center"/>
        </w:trPr>
        <w:tc>
          <w:tcPr>
            <w:tcW w:w="0" w:type="auto"/>
            <w:shd w:val="clear" w:color="auto" w:fill="auto"/>
            <w:noWrap/>
            <w:vAlign w:val="bottom"/>
            <w:hideMark/>
          </w:tcPr>
          <w:p w14:paraId="658B306B"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Quindío</w:t>
            </w:r>
          </w:p>
        </w:tc>
        <w:tc>
          <w:tcPr>
            <w:tcW w:w="0" w:type="auto"/>
            <w:shd w:val="clear" w:color="auto" w:fill="auto"/>
            <w:noWrap/>
            <w:vAlign w:val="bottom"/>
            <w:hideMark/>
          </w:tcPr>
          <w:p w14:paraId="27CD7481"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3.889</w:t>
            </w:r>
          </w:p>
        </w:tc>
        <w:tc>
          <w:tcPr>
            <w:tcW w:w="0" w:type="auto"/>
            <w:shd w:val="clear" w:color="auto" w:fill="auto"/>
            <w:noWrap/>
            <w:vAlign w:val="bottom"/>
            <w:hideMark/>
          </w:tcPr>
          <w:p w14:paraId="0FFB4777"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$1.406.492.778</w:t>
            </w:r>
          </w:p>
        </w:tc>
      </w:tr>
      <w:tr w:rsidR="00C842DD" w:rsidRPr="004748CC" w14:paraId="383081AE" w14:textId="77777777" w:rsidTr="004748CC">
        <w:trPr>
          <w:trHeight w:val="280"/>
          <w:jc w:val="center"/>
        </w:trPr>
        <w:tc>
          <w:tcPr>
            <w:tcW w:w="0" w:type="auto"/>
            <w:shd w:val="clear" w:color="auto" w:fill="auto"/>
            <w:noWrap/>
            <w:vAlign w:val="bottom"/>
            <w:hideMark/>
          </w:tcPr>
          <w:p w14:paraId="0941549B"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Risaralda</w:t>
            </w:r>
          </w:p>
        </w:tc>
        <w:tc>
          <w:tcPr>
            <w:tcW w:w="0" w:type="auto"/>
            <w:shd w:val="clear" w:color="auto" w:fill="auto"/>
            <w:noWrap/>
            <w:vAlign w:val="bottom"/>
            <w:hideMark/>
          </w:tcPr>
          <w:p w14:paraId="2A577AB4"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3.995</w:t>
            </w:r>
          </w:p>
        </w:tc>
        <w:tc>
          <w:tcPr>
            <w:tcW w:w="0" w:type="auto"/>
            <w:shd w:val="clear" w:color="auto" w:fill="auto"/>
            <w:noWrap/>
            <w:vAlign w:val="bottom"/>
            <w:hideMark/>
          </w:tcPr>
          <w:p w14:paraId="790B0E4C"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$1.336.821.150</w:t>
            </w:r>
          </w:p>
        </w:tc>
      </w:tr>
      <w:tr w:rsidR="00C842DD" w:rsidRPr="004748CC" w14:paraId="5AE2C754" w14:textId="77777777" w:rsidTr="004748CC">
        <w:trPr>
          <w:trHeight w:val="280"/>
          <w:jc w:val="center"/>
        </w:trPr>
        <w:tc>
          <w:tcPr>
            <w:tcW w:w="0" w:type="auto"/>
            <w:shd w:val="clear" w:color="auto" w:fill="auto"/>
            <w:noWrap/>
            <w:vAlign w:val="bottom"/>
            <w:hideMark/>
          </w:tcPr>
          <w:p w14:paraId="37EBC4A8"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San Andres</w:t>
            </w:r>
          </w:p>
        </w:tc>
        <w:tc>
          <w:tcPr>
            <w:tcW w:w="0" w:type="auto"/>
            <w:shd w:val="clear" w:color="auto" w:fill="auto"/>
            <w:noWrap/>
            <w:vAlign w:val="bottom"/>
            <w:hideMark/>
          </w:tcPr>
          <w:p w14:paraId="6AE42FB4"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2.400</w:t>
            </w:r>
          </w:p>
        </w:tc>
        <w:tc>
          <w:tcPr>
            <w:tcW w:w="0" w:type="auto"/>
            <w:shd w:val="clear" w:color="auto" w:fill="auto"/>
            <w:noWrap/>
            <w:vAlign w:val="bottom"/>
            <w:hideMark/>
          </w:tcPr>
          <w:p w14:paraId="4F0701F4"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$798.529.050</w:t>
            </w:r>
          </w:p>
        </w:tc>
      </w:tr>
      <w:tr w:rsidR="00C842DD" w:rsidRPr="004748CC" w14:paraId="3959F887" w14:textId="77777777" w:rsidTr="004748CC">
        <w:trPr>
          <w:trHeight w:val="280"/>
          <w:jc w:val="center"/>
        </w:trPr>
        <w:tc>
          <w:tcPr>
            <w:tcW w:w="0" w:type="auto"/>
            <w:shd w:val="clear" w:color="auto" w:fill="auto"/>
            <w:noWrap/>
            <w:vAlign w:val="bottom"/>
            <w:hideMark/>
          </w:tcPr>
          <w:p w14:paraId="4905CB9D"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Santander</w:t>
            </w:r>
          </w:p>
        </w:tc>
        <w:tc>
          <w:tcPr>
            <w:tcW w:w="0" w:type="auto"/>
            <w:shd w:val="clear" w:color="auto" w:fill="auto"/>
            <w:noWrap/>
            <w:vAlign w:val="bottom"/>
            <w:hideMark/>
          </w:tcPr>
          <w:p w14:paraId="7E6127AA"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4.796</w:t>
            </w:r>
          </w:p>
        </w:tc>
        <w:tc>
          <w:tcPr>
            <w:tcW w:w="0" w:type="auto"/>
            <w:shd w:val="clear" w:color="auto" w:fill="auto"/>
            <w:noWrap/>
            <w:vAlign w:val="bottom"/>
            <w:hideMark/>
          </w:tcPr>
          <w:p w14:paraId="703B9898"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$1.326.990.209</w:t>
            </w:r>
          </w:p>
        </w:tc>
      </w:tr>
      <w:tr w:rsidR="00C842DD" w:rsidRPr="004748CC" w14:paraId="0D913421" w14:textId="77777777" w:rsidTr="004748CC">
        <w:trPr>
          <w:trHeight w:val="280"/>
          <w:jc w:val="center"/>
        </w:trPr>
        <w:tc>
          <w:tcPr>
            <w:tcW w:w="0" w:type="auto"/>
            <w:shd w:val="clear" w:color="auto" w:fill="auto"/>
            <w:noWrap/>
            <w:vAlign w:val="bottom"/>
            <w:hideMark/>
          </w:tcPr>
          <w:p w14:paraId="4BA02FE1"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Sucre</w:t>
            </w:r>
          </w:p>
        </w:tc>
        <w:tc>
          <w:tcPr>
            <w:tcW w:w="0" w:type="auto"/>
            <w:shd w:val="clear" w:color="auto" w:fill="auto"/>
            <w:noWrap/>
            <w:vAlign w:val="bottom"/>
            <w:hideMark/>
          </w:tcPr>
          <w:p w14:paraId="5B59A699"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4.700</w:t>
            </w:r>
          </w:p>
        </w:tc>
        <w:tc>
          <w:tcPr>
            <w:tcW w:w="0" w:type="auto"/>
            <w:shd w:val="clear" w:color="auto" w:fill="auto"/>
            <w:noWrap/>
            <w:vAlign w:val="bottom"/>
            <w:hideMark/>
          </w:tcPr>
          <w:p w14:paraId="19592FF3"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$1.645.086.000</w:t>
            </w:r>
          </w:p>
        </w:tc>
      </w:tr>
      <w:tr w:rsidR="00C842DD" w:rsidRPr="004748CC" w14:paraId="59609EDE" w14:textId="77777777" w:rsidTr="004748CC">
        <w:trPr>
          <w:trHeight w:val="280"/>
          <w:jc w:val="center"/>
        </w:trPr>
        <w:tc>
          <w:tcPr>
            <w:tcW w:w="0" w:type="auto"/>
            <w:shd w:val="clear" w:color="auto" w:fill="auto"/>
            <w:noWrap/>
            <w:vAlign w:val="bottom"/>
            <w:hideMark/>
          </w:tcPr>
          <w:p w14:paraId="168987F8"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Tolima</w:t>
            </w:r>
          </w:p>
        </w:tc>
        <w:tc>
          <w:tcPr>
            <w:tcW w:w="0" w:type="auto"/>
            <w:shd w:val="clear" w:color="auto" w:fill="auto"/>
            <w:noWrap/>
            <w:vAlign w:val="bottom"/>
            <w:hideMark/>
          </w:tcPr>
          <w:p w14:paraId="3531EE7D"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6.376</w:t>
            </w:r>
          </w:p>
        </w:tc>
        <w:tc>
          <w:tcPr>
            <w:tcW w:w="0" w:type="auto"/>
            <w:shd w:val="clear" w:color="auto" w:fill="auto"/>
            <w:noWrap/>
            <w:vAlign w:val="bottom"/>
            <w:hideMark/>
          </w:tcPr>
          <w:p w14:paraId="5797107E"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$2.136.416.638</w:t>
            </w:r>
          </w:p>
        </w:tc>
      </w:tr>
      <w:tr w:rsidR="00C842DD" w:rsidRPr="004748CC" w14:paraId="11EAAAB5" w14:textId="77777777" w:rsidTr="004748CC">
        <w:trPr>
          <w:trHeight w:val="280"/>
          <w:jc w:val="center"/>
        </w:trPr>
        <w:tc>
          <w:tcPr>
            <w:tcW w:w="0" w:type="auto"/>
            <w:shd w:val="clear" w:color="auto" w:fill="auto"/>
            <w:noWrap/>
            <w:vAlign w:val="bottom"/>
            <w:hideMark/>
          </w:tcPr>
          <w:p w14:paraId="6ABB9678"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Valle Del Cauca</w:t>
            </w:r>
          </w:p>
        </w:tc>
        <w:tc>
          <w:tcPr>
            <w:tcW w:w="0" w:type="auto"/>
            <w:shd w:val="clear" w:color="auto" w:fill="auto"/>
            <w:noWrap/>
            <w:vAlign w:val="bottom"/>
            <w:hideMark/>
          </w:tcPr>
          <w:p w14:paraId="3988620B"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9.600</w:t>
            </w:r>
          </w:p>
        </w:tc>
        <w:tc>
          <w:tcPr>
            <w:tcW w:w="0" w:type="auto"/>
            <w:shd w:val="clear" w:color="auto" w:fill="auto"/>
            <w:noWrap/>
            <w:vAlign w:val="bottom"/>
            <w:hideMark/>
          </w:tcPr>
          <w:p w14:paraId="402621C7"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$3.343.444.250</w:t>
            </w:r>
          </w:p>
        </w:tc>
      </w:tr>
      <w:tr w:rsidR="00C842DD" w:rsidRPr="004748CC" w14:paraId="1B6C7BF3" w14:textId="77777777" w:rsidTr="004748CC">
        <w:trPr>
          <w:trHeight w:val="280"/>
          <w:jc w:val="center"/>
        </w:trPr>
        <w:tc>
          <w:tcPr>
            <w:tcW w:w="0" w:type="auto"/>
            <w:shd w:val="clear" w:color="auto" w:fill="auto"/>
            <w:noWrap/>
            <w:vAlign w:val="bottom"/>
            <w:hideMark/>
          </w:tcPr>
          <w:p w14:paraId="72A3AC4E"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Vaupés</w:t>
            </w:r>
          </w:p>
        </w:tc>
        <w:tc>
          <w:tcPr>
            <w:tcW w:w="0" w:type="auto"/>
            <w:shd w:val="clear" w:color="auto" w:fill="auto"/>
            <w:noWrap/>
            <w:vAlign w:val="bottom"/>
            <w:hideMark/>
          </w:tcPr>
          <w:p w14:paraId="0C162247"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1.700</w:t>
            </w:r>
          </w:p>
        </w:tc>
        <w:tc>
          <w:tcPr>
            <w:tcW w:w="0" w:type="auto"/>
            <w:shd w:val="clear" w:color="auto" w:fill="auto"/>
            <w:noWrap/>
            <w:vAlign w:val="bottom"/>
            <w:hideMark/>
          </w:tcPr>
          <w:p w14:paraId="482DADAC"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$737.596.900</w:t>
            </w:r>
          </w:p>
        </w:tc>
      </w:tr>
      <w:tr w:rsidR="00C842DD" w:rsidRPr="004748CC" w14:paraId="2C913260" w14:textId="77777777" w:rsidTr="004748CC">
        <w:trPr>
          <w:trHeight w:val="280"/>
          <w:jc w:val="center"/>
        </w:trPr>
        <w:tc>
          <w:tcPr>
            <w:tcW w:w="0" w:type="auto"/>
            <w:shd w:val="clear" w:color="auto" w:fill="auto"/>
            <w:noWrap/>
            <w:vAlign w:val="bottom"/>
            <w:hideMark/>
          </w:tcPr>
          <w:p w14:paraId="2BDBD24D" w14:textId="77777777"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Vichada</w:t>
            </w:r>
          </w:p>
        </w:tc>
        <w:tc>
          <w:tcPr>
            <w:tcW w:w="0" w:type="auto"/>
            <w:shd w:val="clear" w:color="auto" w:fill="auto"/>
            <w:noWrap/>
            <w:vAlign w:val="bottom"/>
            <w:hideMark/>
          </w:tcPr>
          <w:p w14:paraId="2B1F9037"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1.300</w:t>
            </w:r>
          </w:p>
        </w:tc>
        <w:tc>
          <w:tcPr>
            <w:tcW w:w="0" w:type="auto"/>
            <w:shd w:val="clear" w:color="auto" w:fill="auto"/>
            <w:noWrap/>
            <w:vAlign w:val="bottom"/>
            <w:hideMark/>
          </w:tcPr>
          <w:p w14:paraId="74EC6951" w14:textId="77777777"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$477.633.220</w:t>
            </w:r>
          </w:p>
        </w:tc>
      </w:tr>
      <w:tr w:rsidR="00C842DD" w:rsidRPr="004748CC" w14:paraId="49C82507" w14:textId="77777777" w:rsidTr="004748CC">
        <w:trPr>
          <w:trHeight w:val="280"/>
          <w:jc w:val="center"/>
        </w:trPr>
        <w:tc>
          <w:tcPr>
            <w:tcW w:w="0" w:type="auto"/>
            <w:shd w:val="clear" w:color="auto" w:fill="E2EFDA"/>
            <w:noWrap/>
            <w:vAlign w:val="bottom"/>
            <w:hideMark/>
          </w:tcPr>
          <w:p w14:paraId="594660B8" w14:textId="77777777" w:rsidR="00C842DD" w:rsidRPr="004748CC" w:rsidRDefault="004748CC" w:rsidP="00A04E73">
            <w:pPr>
              <w:spacing w:after="0" w:line="240" w:lineRule="auto"/>
              <w:jc w:val="center"/>
              <w:rPr>
                <w:rFonts w:eastAsia="Times New Roman" w:cs="Arial"/>
                <w:b/>
                <w:sz w:val="18"/>
                <w:szCs w:val="18"/>
                <w:lang w:val="es-ES_tradnl" w:eastAsia="es-ES"/>
              </w:rPr>
            </w:pPr>
            <w:r>
              <w:rPr>
                <w:rFonts w:eastAsia="Times New Roman" w:cs="Arial"/>
                <w:b/>
                <w:sz w:val="18"/>
                <w:szCs w:val="18"/>
                <w:lang w:val="es-ES_tradnl" w:eastAsia="es-ES"/>
              </w:rPr>
              <w:t>Total</w:t>
            </w:r>
          </w:p>
        </w:tc>
        <w:tc>
          <w:tcPr>
            <w:tcW w:w="0" w:type="auto"/>
            <w:shd w:val="clear" w:color="auto" w:fill="E2EFDA"/>
            <w:noWrap/>
            <w:vAlign w:val="bottom"/>
            <w:hideMark/>
          </w:tcPr>
          <w:p w14:paraId="7BF9567F" w14:textId="77777777" w:rsidR="00C842DD" w:rsidRPr="004748CC" w:rsidRDefault="00C842DD" w:rsidP="00A04E73">
            <w:pPr>
              <w:spacing w:after="0" w:line="240" w:lineRule="auto"/>
              <w:jc w:val="center"/>
              <w:rPr>
                <w:rFonts w:eastAsia="Times New Roman" w:cs="Arial"/>
                <w:b/>
                <w:sz w:val="18"/>
                <w:szCs w:val="18"/>
                <w:lang w:val="es-ES_tradnl" w:eastAsia="es-ES"/>
              </w:rPr>
            </w:pPr>
            <w:r w:rsidRPr="004748CC">
              <w:rPr>
                <w:rFonts w:eastAsia="Times New Roman" w:cs="Arial"/>
                <w:b/>
                <w:sz w:val="18"/>
                <w:szCs w:val="18"/>
                <w:lang w:val="es-ES_tradnl" w:eastAsia="es-ES"/>
              </w:rPr>
              <w:t>201.985</w:t>
            </w:r>
          </w:p>
        </w:tc>
        <w:tc>
          <w:tcPr>
            <w:tcW w:w="0" w:type="auto"/>
            <w:shd w:val="clear" w:color="auto" w:fill="E2EFDA"/>
            <w:noWrap/>
            <w:vAlign w:val="bottom"/>
            <w:hideMark/>
          </w:tcPr>
          <w:p w14:paraId="2778364E" w14:textId="77777777" w:rsidR="00C842DD" w:rsidRPr="004748CC" w:rsidRDefault="00C842DD" w:rsidP="00A04E73">
            <w:pPr>
              <w:spacing w:after="0" w:line="240" w:lineRule="auto"/>
              <w:jc w:val="center"/>
              <w:rPr>
                <w:rFonts w:eastAsia="Times New Roman" w:cs="Arial"/>
                <w:b/>
                <w:sz w:val="18"/>
                <w:szCs w:val="18"/>
                <w:lang w:val="es-ES_tradnl" w:eastAsia="es-ES"/>
              </w:rPr>
            </w:pPr>
            <w:r w:rsidRPr="004748CC">
              <w:rPr>
                <w:rFonts w:eastAsia="Times New Roman" w:cs="Arial"/>
                <w:b/>
                <w:sz w:val="18"/>
                <w:szCs w:val="18"/>
                <w:lang w:val="es-ES_tradnl" w:eastAsia="es-ES"/>
              </w:rPr>
              <w:t>$ 68.489.271.378</w:t>
            </w:r>
          </w:p>
        </w:tc>
      </w:tr>
    </w:tbl>
    <w:p w14:paraId="1E415D74" w14:textId="77777777" w:rsidR="00C842DD" w:rsidRPr="00A04E73" w:rsidRDefault="00C842DD" w:rsidP="00C842DD">
      <w:pPr>
        <w:spacing w:before="100" w:beforeAutospacing="1" w:after="100" w:afterAutospacing="1" w:line="240" w:lineRule="auto"/>
        <w:jc w:val="center"/>
        <w:rPr>
          <w:rFonts w:cs="Arial"/>
          <w:sz w:val="16"/>
          <w:szCs w:val="16"/>
        </w:rPr>
      </w:pPr>
      <w:r w:rsidRPr="00A04E73">
        <w:rPr>
          <w:rFonts w:cs="Arial"/>
          <w:sz w:val="16"/>
          <w:szCs w:val="16"/>
        </w:rPr>
        <w:t>Fuente: Reporte de Ejecución, MSYF cierre 2017 (preliminar), Dirección de Planeación y Control de Gestión</w:t>
      </w:r>
    </w:p>
    <w:p w14:paraId="4CAAF1CC" w14:textId="77777777" w:rsidR="00C842DD" w:rsidRPr="004748CC" w:rsidRDefault="00C842DD" w:rsidP="00C842DD">
      <w:pPr>
        <w:rPr>
          <w:rFonts w:cs="Arial"/>
          <w:b/>
          <w:u w:val="single"/>
          <w:lang w:val="es-AR" w:eastAsia="es-ES"/>
        </w:rPr>
      </w:pPr>
      <w:bookmarkStart w:id="45" w:name="_Toc503465490"/>
      <w:r w:rsidRPr="004748CC">
        <w:rPr>
          <w:rFonts w:cs="Arial"/>
          <w:b/>
          <w:u w:val="single"/>
          <w:lang w:val="es-AR" w:eastAsia="es-ES"/>
        </w:rPr>
        <w:t>Programa Generaciones Con Bienestar – Modalidad Tradicional</w:t>
      </w:r>
      <w:bookmarkEnd w:id="45"/>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411"/>
        <w:gridCol w:w="2181"/>
      </w:tblGrid>
      <w:tr w:rsidR="00C842DD" w:rsidRPr="004748CC" w14:paraId="0AFCFE28" w14:textId="77777777" w:rsidTr="004748CC">
        <w:trPr>
          <w:trHeight w:val="280"/>
          <w:tblHeader/>
          <w:jc w:val="center"/>
        </w:trPr>
        <w:tc>
          <w:tcPr>
            <w:tcW w:w="0" w:type="auto"/>
            <w:shd w:val="clear" w:color="auto" w:fill="76922E"/>
            <w:noWrap/>
            <w:vAlign w:val="bottom"/>
            <w:hideMark/>
          </w:tcPr>
          <w:p w14:paraId="550B03F6" w14:textId="77777777" w:rsidR="00C842DD" w:rsidRPr="004748CC" w:rsidRDefault="00FF1DE0" w:rsidP="00C842DD">
            <w:pPr>
              <w:spacing w:after="0" w:line="240" w:lineRule="auto"/>
              <w:jc w:val="center"/>
              <w:rPr>
                <w:rFonts w:eastAsia="Times New Roman" w:cs="Arial"/>
                <w:b/>
                <w:bCs/>
                <w:color w:val="FFFFFF" w:themeColor="background1"/>
                <w:sz w:val="18"/>
                <w:szCs w:val="18"/>
                <w:lang w:val="es-ES_tradnl" w:eastAsia="es-ES"/>
              </w:rPr>
            </w:pPr>
            <w:r w:rsidRPr="004748CC">
              <w:rPr>
                <w:rFonts w:eastAsia="Times New Roman" w:cs="Arial"/>
                <w:b/>
                <w:bCs/>
                <w:color w:val="FFFFFF" w:themeColor="background1"/>
                <w:sz w:val="18"/>
                <w:szCs w:val="18"/>
                <w:lang w:val="es-ES_tradnl" w:eastAsia="es-ES"/>
              </w:rPr>
              <w:t>Departamento</w:t>
            </w:r>
          </w:p>
        </w:tc>
        <w:tc>
          <w:tcPr>
            <w:tcW w:w="0" w:type="auto"/>
            <w:shd w:val="clear" w:color="auto" w:fill="76922E"/>
            <w:noWrap/>
            <w:vAlign w:val="bottom"/>
            <w:hideMark/>
          </w:tcPr>
          <w:p w14:paraId="22A3E0F1" w14:textId="77777777" w:rsidR="00C842DD" w:rsidRPr="004748CC" w:rsidRDefault="00FF1DE0" w:rsidP="00C842DD">
            <w:pPr>
              <w:spacing w:after="0" w:line="240" w:lineRule="auto"/>
              <w:jc w:val="center"/>
              <w:rPr>
                <w:rFonts w:eastAsia="Times New Roman" w:cs="Arial"/>
                <w:b/>
                <w:bCs/>
                <w:color w:val="FFFFFF" w:themeColor="background1"/>
                <w:sz w:val="18"/>
                <w:szCs w:val="18"/>
                <w:lang w:val="es-ES_tradnl" w:eastAsia="es-ES"/>
              </w:rPr>
            </w:pPr>
            <w:r w:rsidRPr="004748CC">
              <w:rPr>
                <w:rFonts w:eastAsia="Times New Roman" w:cs="Arial"/>
                <w:b/>
                <w:bCs/>
                <w:color w:val="FFFFFF" w:themeColor="background1"/>
                <w:sz w:val="18"/>
                <w:szCs w:val="18"/>
                <w:lang w:val="es-ES_tradnl" w:eastAsia="es-ES"/>
              </w:rPr>
              <w:t>Nna Atendidos</w:t>
            </w:r>
          </w:p>
        </w:tc>
        <w:tc>
          <w:tcPr>
            <w:tcW w:w="0" w:type="auto"/>
            <w:shd w:val="clear" w:color="auto" w:fill="76922E"/>
            <w:noWrap/>
            <w:vAlign w:val="bottom"/>
            <w:hideMark/>
          </w:tcPr>
          <w:p w14:paraId="03F93899" w14:textId="77777777" w:rsidR="00C842DD" w:rsidRPr="004748CC" w:rsidRDefault="00FF1DE0" w:rsidP="00C842DD">
            <w:pPr>
              <w:spacing w:after="0" w:line="240" w:lineRule="auto"/>
              <w:jc w:val="center"/>
              <w:rPr>
                <w:rFonts w:eastAsia="Times New Roman" w:cs="Arial"/>
                <w:b/>
                <w:bCs/>
                <w:color w:val="FFFFFF" w:themeColor="background1"/>
                <w:sz w:val="18"/>
                <w:szCs w:val="18"/>
                <w:lang w:val="es-ES_tradnl" w:eastAsia="es-ES"/>
              </w:rPr>
            </w:pPr>
            <w:r w:rsidRPr="004748CC">
              <w:rPr>
                <w:rFonts w:eastAsia="Times New Roman" w:cs="Arial"/>
                <w:b/>
                <w:bCs/>
                <w:color w:val="FFFFFF" w:themeColor="background1"/>
                <w:sz w:val="18"/>
                <w:szCs w:val="18"/>
                <w:lang w:val="es-ES_tradnl" w:eastAsia="es-ES"/>
              </w:rPr>
              <w:t>Presupuesto Apropiado</w:t>
            </w:r>
          </w:p>
        </w:tc>
      </w:tr>
      <w:tr w:rsidR="00C842DD" w:rsidRPr="004748CC" w14:paraId="3529E209" w14:textId="77777777" w:rsidTr="004748CC">
        <w:trPr>
          <w:trHeight w:val="280"/>
          <w:jc w:val="center"/>
        </w:trPr>
        <w:tc>
          <w:tcPr>
            <w:tcW w:w="0" w:type="auto"/>
            <w:shd w:val="clear" w:color="auto" w:fill="auto"/>
            <w:noWrap/>
            <w:vAlign w:val="bottom"/>
            <w:hideMark/>
          </w:tcPr>
          <w:p w14:paraId="26AEFD54"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Amazonas</w:t>
            </w:r>
          </w:p>
        </w:tc>
        <w:tc>
          <w:tcPr>
            <w:tcW w:w="0" w:type="auto"/>
            <w:shd w:val="clear" w:color="auto" w:fill="auto"/>
            <w:noWrap/>
            <w:vAlign w:val="bottom"/>
            <w:hideMark/>
          </w:tcPr>
          <w:p w14:paraId="22394D38"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600 </w:t>
            </w:r>
          </w:p>
        </w:tc>
        <w:tc>
          <w:tcPr>
            <w:tcW w:w="0" w:type="auto"/>
            <w:shd w:val="clear" w:color="auto" w:fill="auto"/>
            <w:noWrap/>
            <w:vAlign w:val="bottom"/>
            <w:hideMark/>
          </w:tcPr>
          <w:p w14:paraId="0B541EAF"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$169.290.000 </w:t>
            </w:r>
          </w:p>
        </w:tc>
      </w:tr>
      <w:tr w:rsidR="00C842DD" w:rsidRPr="004748CC" w14:paraId="292C191D" w14:textId="77777777" w:rsidTr="004748CC">
        <w:trPr>
          <w:trHeight w:val="280"/>
          <w:jc w:val="center"/>
        </w:trPr>
        <w:tc>
          <w:tcPr>
            <w:tcW w:w="0" w:type="auto"/>
            <w:shd w:val="clear" w:color="auto" w:fill="auto"/>
            <w:noWrap/>
            <w:vAlign w:val="bottom"/>
            <w:hideMark/>
          </w:tcPr>
          <w:p w14:paraId="22D15188"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Antioquia</w:t>
            </w:r>
          </w:p>
        </w:tc>
        <w:tc>
          <w:tcPr>
            <w:tcW w:w="0" w:type="auto"/>
            <w:shd w:val="clear" w:color="auto" w:fill="auto"/>
            <w:noWrap/>
            <w:vAlign w:val="bottom"/>
            <w:hideMark/>
          </w:tcPr>
          <w:p w14:paraId="53319536"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7.600 </w:t>
            </w:r>
          </w:p>
        </w:tc>
        <w:tc>
          <w:tcPr>
            <w:tcW w:w="0" w:type="auto"/>
            <w:shd w:val="clear" w:color="auto" w:fill="auto"/>
            <w:noWrap/>
            <w:vAlign w:val="bottom"/>
            <w:hideMark/>
          </w:tcPr>
          <w:p w14:paraId="30362B69"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$2.584.997.800 </w:t>
            </w:r>
          </w:p>
        </w:tc>
      </w:tr>
      <w:tr w:rsidR="00C842DD" w:rsidRPr="004748CC" w14:paraId="2283FF2C" w14:textId="77777777" w:rsidTr="004748CC">
        <w:trPr>
          <w:trHeight w:val="280"/>
          <w:jc w:val="center"/>
        </w:trPr>
        <w:tc>
          <w:tcPr>
            <w:tcW w:w="0" w:type="auto"/>
            <w:shd w:val="clear" w:color="auto" w:fill="auto"/>
            <w:noWrap/>
            <w:vAlign w:val="bottom"/>
            <w:hideMark/>
          </w:tcPr>
          <w:p w14:paraId="1BCC2955"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Arauca</w:t>
            </w:r>
          </w:p>
        </w:tc>
        <w:tc>
          <w:tcPr>
            <w:tcW w:w="0" w:type="auto"/>
            <w:shd w:val="clear" w:color="auto" w:fill="auto"/>
            <w:noWrap/>
            <w:vAlign w:val="bottom"/>
            <w:hideMark/>
          </w:tcPr>
          <w:p w14:paraId="025A5369"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2.200 </w:t>
            </w:r>
          </w:p>
        </w:tc>
        <w:tc>
          <w:tcPr>
            <w:tcW w:w="0" w:type="auto"/>
            <w:shd w:val="clear" w:color="auto" w:fill="auto"/>
            <w:noWrap/>
            <w:vAlign w:val="bottom"/>
            <w:hideMark/>
          </w:tcPr>
          <w:p w14:paraId="5E3E9917"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$581.988.000 </w:t>
            </w:r>
          </w:p>
        </w:tc>
      </w:tr>
      <w:tr w:rsidR="00C842DD" w:rsidRPr="004748CC" w14:paraId="1CAEF85E" w14:textId="77777777" w:rsidTr="004748CC">
        <w:trPr>
          <w:trHeight w:val="280"/>
          <w:jc w:val="center"/>
        </w:trPr>
        <w:tc>
          <w:tcPr>
            <w:tcW w:w="0" w:type="auto"/>
            <w:shd w:val="clear" w:color="auto" w:fill="auto"/>
            <w:noWrap/>
            <w:vAlign w:val="bottom"/>
            <w:hideMark/>
          </w:tcPr>
          <w:p w14:paraId="3CE0F01C"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Atlántico</w:t>
            </w:r>
          </w:p>
        </w:tc>
        <w:tc>
          <w:tcPr>
            <w:tcW w:w="0" w:type="auto"/>
            <w:shd w:val="clear" w:color="auto" w:fill="auto"/>
            <w:noWrap/>
            <w:vAlign w:val="bottom"/>
            <w:hideMark/>
          </w:tcPr>
          <w:p w14:paraId="1C6833B2"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4.650 </w:t>
            </w:r>
          </w:p>
        </w:tc>
        <w:tc>
          <w:tcPr>
            <w:tcW w:w="0" w:type="auto"/>
            <w:shd w:val="clear" w:color="auto" w:fill="auto"/>
            <w:noWrap/>
            <w:vAlign w:val="bottom"/>
            <w:hideMark/>
          </w:tcPr>
          <w:p w14:paraId="6493FF1D"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$1.161.341.250 </w:t>
            </w:r>
          </w:p>
        </w:tc>
      </w:tr>
      <w:tr w:rsidR="00C842DD" w:rsidRPr="004748CC" w14:paraId="56530365" w14:textId="77777777" w:rsidTr="004748CC">
        <w:trPr>
          <w:trHeight w:val="280"/>
          <w:jc w:val="center"/>
        </w:trPr>
        <w:tc>
          <w:tcPr>
            <w:tcW w:w="0" w:type="auto"/>
            <w:shd w:val="clear" w:color="auto" w:fill="auto"/>
            <w:noWrap/>
            <w:vAlign w:val="bottom"/>
            <w:hideMark/>
          </w:tcPr>
          <w:p w14:paraId="7F7AF926"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Bogotá</w:t>
            </w:r>
          </w:p>
        </w:tc>
        <w:tc>
          <w:tcPr>
            <w:tcW w:w="0" w:type="auto"/>
            <w:shd w:val="clear" w:color="auto" w:fill="auto"/>
            <w:noWrap/>
            <w:vAlign w:val="bottom"/>
            <w:hideMark/>
          </w:tcPr>
          <w:p w14:paraId="2BB52031"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5.200 </w:t>
            </w:r>
          </w:p>
        </w:tc>
        <w:tc>
          <w:tcPr>
            <w:tcW w:w="0" w:type="auto"/>
            <w:shd w:val="clear" w:color="auto" w:fill="auto"/>
            <w:noWrap/>
            <w:vAlign w:val="bottom"/>
            <w:hideMark/>
          </w:tcPr>
          <w:p w14:paraId="5EA0B52A"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$1.264.793.400 </w:t>
            </w:r>
          </w:p>
        </w:tc>
      </w:tr>
      <w:tr w:rsidR="00C842DD" w:rsidRPr="004748CC" w14:paraId="3BDF2963" w14:textId="77777777" w:rsidTr="004748CC">
        <w:trPr>
          <w:trHeight w:val="280"/>
          <w:jc w:val="center"/>
        </w:trPr>
        <w:tc>
          <w:tcPr>
            <w:tcW w:w="0" w:type="auto"/>
            <w:shd w:val="clear" w:color="auto" w:fill="auto"/>
            <w:noWrap/>
            <w:vAlign w:val="bottom"/>
            <w:hideMark/>
          </w:tcPr>
          <w:p w14:paraId="49B60C30"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Bolivar</w:t>
            </w:r>
          </w:p>
        </w:tc>
        <w:tc>
          <w:tcPr>
            <w:tcW w:w="0" w:type="auto"/>
            <w:shd w:val="clear" w:color="auto" w:fill="auto"/>
            <w:noWrap/>
            <w:vAlign w:val="bottom"/>
            <w:hideMark/>
          </w:tcPr>
          <w:p w14:paraId="67FE66C0"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4.605 </w:t>
            </w:r>
          </w:p>
        </w:tc>
        <w:tc>
          <w:tcPr>
            <w:tcW w:w="0" w:type="auto"/>
            <w:shd w:val="clear" w:color="auto" w:fill="auto"/>
            <w:noWrap/>
            <w:vAlign w:val="bottom"/>
            <w:hideMark/>
          </w:tcPr>
          <w:p w14:paraId="25B8C15F"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$1.320.550.074 </w:t>
            </w:r>
          </w:p>
        </w:tc>
      </w:tr>
      <w:tr w:rsidR="00C842DD" w:rsidRPr="004748CC" w14:paraId="65E68D19" w14:textId="77777777" w:rsidTr="004748CC">
        <w:trPr>
          <w:trHeight w:val="280"/>
          <w:jc w:val="center"/>
        </w:trPr>
        <w:tc>
          <w:tcPr>
            <w:tcW w:w="0" w:type="auto"/>
            <w:shd w:val="clear" w:color="auto" w:fill="auto"/>
            <w:noWrap/>
            <w:vAlign w:val="bottom"/>
            <w:hideMark/>
          </w:tcPr>
          <w:p w14:paraId="7B438690"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Boyacá</w:t>
            </w:r>
          </w:p>
        </w:tc>
        <w:tc>
          <w:tcPr>
            <w:tcW w:w="0" w:type="auto"/>
            <w:shd w:val="clear" w:color="auto" w:fill="auto"/>
            <w:noWrap/>
            <w:vAlign w:val="bottom"/>
            <w:hideMark/>
          </w:tcPr>
          <w:p w14:paraId="688E4D14"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3.642 </w:t>
            </w:r>
          </w:p>
        </w:tc>
        <w:tc>
          <w:tcPr>
            <w:tcW w:w="0" w:type="auto"/>
            <w:shd w:val="clear" w:color="auto" w:fill="auto"/>
            <w:noWrap/>
            <w:vAlign w:val="bottom"/>
            <w:hideMark/>
          </w:tcPr>
          <w:p w14:paraId="362FE164"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$1.067.215.600 </w:t>
            </w:r>
          </w:p>
        </w:tc>
      </w:tr>
      <w:tr w:rsidR="00C842DD" w:rsidRPr="004748CC" w14:paraId="00C49CEB" w14:textId="77777777" w:rsidTr="004748CC">
        <w:trPr>
          <w:trHeight w:val="280"/>
          <w:jc w:val="center"/>
        </w:trPr>
        <w:tc>
          <w:tcPr>
            <w:tcW w:w="0" w:type="auto"/>
            <w:shd w:val="clear" w:color="auto" w:fill="auto"/>
            <w:noWrap/>
            <w:vAlign w:val="bottom"/>
            <w:hideMark/>
          </w:tcPr>
          <w:p w14:paraId="58BFD4C4"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Caldas</w:t>
            </w:r>
          </w:p>
        </w:tc>
        <w:tc>
          <w:tcPr>
            <w:tcW w:w="0" w:type="auto"/>
            <w:shd w:val="clear" w:color="auto" w:fill="auto"/>
            <w:noWrap/>
            <w:vAlign w:val="bottom"/>
            <w:hideMark/>
          </w:tcPr>
          <w:p w14:paraId="5252577E"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2.800 </w:t>
            </w:r>
          </w:p>
        </w:tc>
        <w:tc>
          <w:tcPr>
            <w:tcW w:w="0" w:type="auto"/>
            <w:shd w:val="clear" w:color="auto" w:fill="auto"/>
            <w:noWrap/>
            <w:vAlign w:val="bottom"/>
            <w:hideMark/>
          </w:tcPr>
          <w:p w14:paraId="3BF35304"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$778.996.400 </w:t>
            </w:r>
          </w:p>
        </w:tc>
      </w:tr>
      <w:tr w:rsidR="00C842DD" w:rsidRPr="004748CC" w14:paraId="3B812108" w14:textId="77777777" w:rsidTr="004748CC">
        <w:trPr>
          <w:trHeight w:val="280"/>
          <w:jc w:val="center"/>
        </w:trPr>
        <w:tc>
          <w:tcPr>
            <w:tcW w:w="0" w:type="auto"/>
            <w:shd w:val="clear" w:color="auto" w:fill="auto"/>
            <w:noWrap/>
            <w:vAlign w:val="bottom"/>
            <w:hideMark/>
          </w:tcPr>
          <w:p w14:paraId="11C49C65"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Caquetá</w:t>
            </w:r>
          </w:p>
        </w:tc>
        <w:tc>
          <w:tcPr>
            <w:tcW w:w="0" w:type="auto"/>
            <w:shd w:val="clear" w:color="auto" w:fill="auto"/>
            <w:noWrap/>
            <w:vAlign w:val="bottom"/>
            <w:hideMark/>
          </w:tcPr>
          <w:p w14:paraId="3EB08AEF"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3.000 </w:t>
            </w:r>
          </w:p>
        </w:tc>
        <w:tc>
          <w:tcPr>
            <w:tcW w:w="0" w:type="auto"/>
            <w:shd w:val="clear" w:color="auto" w:fill="auto"/>
            <w:noWrap/>
            <w:vAlign w:val="bottom"/>
            <w:hideMark/>
          </w:tcPr>
          <w:p w14:paraId="15CED9AB"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$839.658.600 </w:t>
            </w:r>
          </w:p>
        </w:tc>
      </w:tr>
      <w:tr w:rsidR="00C842DD" w:rsidRPr="004748CC" w14:paraId="46470A57" w14:textId="77777777" w:rsidTr="004748CC">
        <w:trPr>
          <w:trHeight w:val="280"/>
          <w:jc w:val="center"/>
        </w:trPr>
        <w:tc>
          <w:tcPr>
            <w:tcW w:w="0" w:type="auto"/>
            <w:shd w:val="clear" w:color="auto" w:fill="auto"/>
            <w:noWrap/>
            <w:vAlign w:val="bottom"/>
            <w:hideMark/>
          </w:tcPr>
          <w:p w14:paraId="63DCF450"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Casanare</w:t>
            </w:r>
          </w:p>
        </w:tc>
        <w:tc>
          <w:tcPr>
            <w:tcW w:w="0" w:type="auto"/>
            <w:shd w:val="clear" w:color="auto" w:fill="auto"/>
            <w:noWrap/>
            <w:vAlign w:val="bottom"/>
            <w:hideMark/>
          </w:tcPr>
          <w:p w14:paraId="2E959B0C"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2.100 </w:t>
            </w:r>
          </w:p>
        </w:tc>
        <w:tc>
          <w:tcPr>
            <w:tcW w:w="0" w:type="auto"/>
            <w:shd w:val="clear" w:color="auto" w:fill="auto"/>
            <w:noWrap/>
            <w:vAlign w:val="bottom"/>
            <w:hideMark/>
          </w:tcPr>
          <w:p w14:paraId="3C69EA1C"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$551.518.700 </w:t>
            </w:r>
          </w:p>
        </w:tc>
      </w:tr>
      <w:tr w:rsidR="00C842DD" w:rsidRPr="004748CC" w14:paraId="5C10BB11" w14:textId="77777777" w:rsidTr="004748CC">
        <w:trPr>
          <w:trHeight w:val="280"/>
          <w:jc w:val="center"/>
        </w:trPr>
        <w:tc>
          <w:tcPr>
            <w:tcW w:w="0" w:type="auto"/>
            <w:shd w:val="clear" w:color="auto" w:fill="auto"/>
            <w:noWrap/>
            <w:vAlign w:val="bottom"/>
            <w:hideMark/>
          </w:tcPr>
          <w:p w14:paraId="2E64811A"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lastRenderedPageBreak/>
              <w:t>Cauca</w:t>
            </w:r>
          </w:p>
        </w:tc>
        <w:tc>
          <w:tcPr>
            <w:tcW w:w="0" w:type="auto"/>
            <w:shd w:val="clear" w:color="auto" w:fill="auto"/>
            <w:noWrap/>
            <w:vAlign w:val="bottom"/>
            <w:hideMark/>
          </w:tcPr>
          <w:p w14:paraId="60B97F96"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9.100 </w:t>
            </w:r>
          </w:p>
        </w:tc>
        <w:tc>
          <w:tcPr>
            <w:tcW w:w="0" w:type="auto"/>
            <w:shd w:val="clear" w:color="auto" w:fill="auto"/>
            <w:noWrap/>
            <w:vAlign w:val="bottom"/>
            <w:hideMark/>
          </w:tcPr>
          <w:p w14:paraId="47607FB9"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$2.213.767.765 </w:t>
            </w:r>
          </w:p>
        </w:tc>
      </w:tr>
      <w:tr w:rsidR="00C842DD" w:rsidRPr="004748CC" w14:paraId="26D02038" w14:textId="77777777" w:rsidTr="004748CC">
        <w:trPr>
          <w:trHeight w:val="280"/>
          <w:jc w:val="center"/>
        </w:trPr>
        <w:tc>
          <w:tcPr>
            <w:tcW w:w="0" w:type="auto"/>
            <w:shd w:val="clear" w:color="auto" w:fill="auto"/>
            <w:noWrap/>
            <w:vAlign w:val="bottom"/>
            <w:hideMark/>
          </w:tcPr>
          <w:p w14:paraId="08E5535F"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Cesar</w:t>
            </w:r>
          </w:p>
        </w:tc>
        <w:tc>
          <w:tcPr>
            <w:tcW w:w="0" w:type="auto"/>
            <w:shd w:val="clear" w:color="auto" w:fill="auto"/>
            <w:noWrap/>
            <w:vAlign w:val="bottom"/>
            <w:hideMark/>
          </w:tcPr>
          <w:p w14:paraId="60BC0EF8"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5.500 </w:t>
            </w:r>
          </w:p>
        </w:tc>
        <w:tc>
          <w:tcPr>
            <w:tcW w:w="0" w:type="auto"/>
            <w:shd w:val="clear" w:color="auto" w:fill="auto"/>
            <w:noWrap/>
            <w:vAlign w:val="bottom"/>
            <w:hideMark/>
          </w:tcPr>
          <w:p w14:paraId="2997276C"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$1.831.347.100 </w:t>
            </w:r>
          </w:p>
        </w:tc>
      </w:tr>
      <w:tr w:rsidR="00C842DD" w:rsidRPr="004748CC" w14:paraId="0CA3866E" w14:textId="77777777" w:rsidTr="004748CC">
        <w:trPr>
          <w:trHeight w:val="280"/>
          <w:jc w:val="center"/>
        </w:trPr>
        <w:tc>
          <w:tcPr>
            <w:tcW w:w="0" w:type="auto"/>
            <w:shd w:val="clear" w:color="auto" w:fill="auto"/>
            <w:noWrap/>
            <w:vAlign w:val="bottom"/>
            <w:hideMark/>
          </w:tcPr>
          <w:p w14:paraId="1970D0D9" w14:textId="77777777"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Chocó</w:t>
            </w:r>
          </w:p>
        </w:tc>
        <w:tc>
          <w:tcPr>
            <w:tcW w:w="0" w:type="auto"/>
            <w:shd w:val="clear" w:color="auto" w:fill="auto"/>
            <w:noWrap/>
            <w:vAlign w:val="bottom"/>
            <w:hideMark/>
          </w:tcPr>
          <w:p w14:paraId="1808D9C5"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6.175 </w:t>
            </w:r>
          </w:p>
        </w:tc>
        <w:tc>
          <w:tcPr>
            <w:tcW w:w="0" w:type="auto"/>
            <w:shd w:val="clear" w:color="auto" w:fill="auto"/>
            <w:noWrap/>
            <w:vAlign w:val="bottom"/>
            <w:hideMark/>
          </w:tcPr>
          <w:p w14:paraId="2697123D"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$1.873.613.100 </w:t>
            </w:r>
          </w:p>
        </w:tc>
      </w:tr>
      <w:tr w:rsidR="00C842DD" w:rsidRPr="004748CC" w14:paraId="325CABF3" w14:textId="77777777" w:rsidTr="004748CC">
        <w:trPr>
          <w:trHeight w:val="280"/>
          <w:jc w:val="center"/>
        </w:trPr>
        <w:tc>
          <w:tcPr>
            <w:tcW w:w="0" w:type="auto"/>
            <w:shd w:val="clear" w:color="auto" w:fill="auto"/>
            <w:noWrap/>
            <w:vAlign w:val="bottom"/>
            <w:hideMark/>
          </w:tcPr>
          <w:p w14:paraId="7868DC62"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Córdoba</w:t>
            </w:r>
          </w:p>
        </w:tc>
        <w:tc>
          <w:tcPr>
            <w:tcW w:w="0" w:type="auto"/>
            <w:shd w:val="clear" w:color="auto" w:fill="auto"/>
            <w:noWrap/>
            <w:vAlign w:val="bottom"/>
            <w:hideMark/>
          </w:tcPr>
          <w:p w14:paraId="69DBA52B"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4.700 </w:t>
            </w:r>
          </w:p>
        </w:tc>
        <w:tc>
          <w:tcPr>
            <w:tcW w:w="0" w:type="auto"/>
            <w:shd w:val="clear" w:color="auto" w:fill="auto"/>
            <w:noWrap/>
            <w:vAlign w:val="bottom"/>
            <w:hideMark/>
          </w:tcPr>
          <w:p w14:paraId="2A5C4F58"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$1.087.031.404 </w:t>
            </w:r>
          </w:p>
        </w:tc>
      </w:tr>
      <w:tr w:rsidR="00C842DD" w:rsidRPr="004748CC" w14:paraId="240472AC" w14:textId="77777777" w:rsidTr="004748CC">
        <w:trPr>
          <w:trHeight w:val="280"/>
          <w:jc w:val="center"/>
        </w:trPr>
        <w:tc>
          <w:tcPr>
            <w:tcW w:w="0" w:type="auto"/>
            <w:shd w:val="clear" w:color="auto" w:fill="auto"/>
            <w:noWrap/>
            <w:vAlign w:val="bottom"/>
            <w:hideMark/>
          </w:tcPr>
          <w:p w14:paraId="283D5FF9"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Cundinamarca</w:t>
            </w:r>
          </w:p>
        </w:tc>
        <w:tc>
          <w:tcPr>
            <w:tcW w:w="0" w:type="auto"/>
            <w:shd w:val="clear" w:color="auto" w:fill="auto"/>
            <w:noWrap/>
            <w:vAlign w:val="bottom"/>
            <w:hideMark/>
          </w:tcPr>
          <w:p w14:paraId="55978D00"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4.161 </w:t>
            </w:r>
          </w:p>
        </w:tc>
        <w:tc>
          <w:tcPr>
            <w:tcW w:w="0" w:type="auto"/>
            <w:shd w:val="clear" w:color="auto" w:fill="auto"/>
            <w:noWrap/>
            <w:vAlign w:val="bottom"/>
            <w:hideMark/>
          </w:tcPr>
          <w:p w14:paraId="32092606"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$1.113.487.250 </w:t>
            </w:r>
          </w:p>
        </w:tc>
      </w:tr>
      <w:tr w:rsidR="00C842DD" w:rsidRPr="004748CC" w14:paraId="24FD3219" w14:textId="77777777" w:rsidTr="004748CC">
        <w:trPr>
          <w:trHeight w:val="280"/>
          <w:jc w:val="center"/>
        </w:trPr>
        <w:tc>
          <w:tcPr>
            <w:tcW w:w="0" w:type="auto"/>
            <w:shd w:val="clear" w:color="auto" w:fill="auto"/>
            <w:noWrap/>
            <w:vAlign w:val="bottom"/>
            <w:hideMark/>
          </w:tcPr>
          <w:p w14:paraId="59AFF6B1"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Guainía</w:t>
            </w:r>
          </w:p>
        </w:tc>
        <w:tc>
          <w:tcPr>
            <w:tcW w:w="0" w:type="auto"/>
            <w:shd w:val="clear" w:color="auto" w:fill="auto"/>
            <w:noWrap/>
            <w:vAlign w:val="bottom"/>
            <w:hideMark/>
          </w:tcPr>
          <w:p w14:paraId="4E97C5B5"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 </w:t>
            </w:r>
          </w:p>
        </w:tc>
        <w:tc>
          <w:tcPr>
            <w:tcW w:w="0" w:type="auto"/>
            <w:shd w:val="clear" w:color="auto" w:fill="auto"/>
            <w:noWrap/>
            <w:vAlign w:val="bottom"/>
            <w:hideMark/>
          </w:tcPr>
          <w:p w14:paraId="2F888FB0"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$3.618.400 </w:t>
            </w:r>
          </w:p>
        </w:tc>
      </w:tr>
      <w:tr w:rsidR="00C842DD" w:rsidRPr="004748CC" w14:paraId="2B05A95D" w14:textId="77777777" w:rsidTr="004748CC">
        <w:trPr>
          <w:trHeight w:val="280"/>
          <w:jc w:val="center"/>
        </w:trPr>
        <w:tc>
          <w:tcPr>
            <w:tcW w:w="0" w:type="auto"/>
            <w:shd w:val="clear" w:color="auto" w:fill="auto"/>
            <w:noWrap/>
            <w:vAlign w:val="bottom"/>
            <w:hideMark/>
          </w:tcPr>
          <w:p w14:paraId="2077B6C9"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Guaviare</w:t>
            </w:r>
          </w:p>
        </w:tc>
        <w:tc>
          <w:tcPr>
            <w:tcW w:w="0" w:type="auto"/>
            <w:shd w:val="clear" w:color="auto" w:fill="auto"/>
            <w:noWrap/>
            <w:vAlign w:val="bottom"/>
            <w:hideMark/>
          </w:tcPr>
          <w:p w14:paraId="2BABFE5C"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1.200 </w:t>
            </w:r>
          </w:p>
        </w:tc>
        <w:tc>
          <w:tcPr>
            <w:tcW w:w="0" w:type="auto"/>
            <w:shd w:val="clear" w:color="auto" w:fill="auto"/>
            <w:noWrap/>
            <w:vAlign w:val="bottom"/>
            <w:hideMark/>
          </w:tcPr>
          <w:p w14:paraId="0049D1E3"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$298.262.624 </w:t>
            </w:r>
          </w:p>
        </w:tc>
      </w:tr>
      <w:tr w:rsidR="00C842DD" w:rsidRPr="004748CC" w14:paraId="6FCDFC4D" w14:textId="77777777" w:rsidTr="004748CC">
        <w:trPr>
          <w:trHeight w:val="280"/>
          <w:jc w:val="center"/>
        </w:trPr>
        <w:tc>
          <w:tcPr>
            <w:tcW w:w="0" w:type="auto"/>
            <w:shd w:val="clear" w:color="auto" w:fill="auto"/>
            <w:noWrap/>
            <w:vAlign w:val="bottom"/>
            <w:hideMark/>
          </w:tcPr>
          <w:p w14:paraId="133F1B99"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Huila</w:t>
            </w:r>
          </w:p>
        </w:tc>
        <w:tc>
          <w:tcPr>
            <w:tcW w:w="0" w:type="auto"/>
            <w:shd w:val="clear" w:color="auto" w:fill="auto"/>
            <w:noWrap/>
            <w:vAlign w:val="bottom"/>
            <w:hideMark/>
          </w:tcPr>
          <w:p w14:paraId="77127107"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3.100 </w:t>
            </w:r>
          </w:p>
        </w:tc>
        <w:tc>
          <w:tcPr>
            <w:tcW w:w="0" w:type="auto"/>
            <w:shd w:val="clear" w:color="auto" w:fill="auto"/>
            <w:noWrap/>
            <w:vAlign w:val="bottom"/>
            <w:hideMark/>
          </w:tcPr>
          <w:p w14:paraId="19871F71"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$969.108.475 </w:t>
            </w:r>
          </w:p>
        </w:tc>
      </w:tr>
      <w:tr w:rsidR="00C842DD" w:rsidRPr="004748CC" w14:paraId="16B29705" w14:textId="77777777" w:rsidTr="004748CC">
        <w:trPr>
          <w:trHeight w:val="280"/>
          <w:jc w:val="center"/>
        </w:trPr>
        <w:tc>
          <w:tcPr>
            <w:tcW w:w="0" w:type="auto"/>
            <w:shd w:val="clear" w:color="auto" w:fill="auto"/>
            <w:noWrap/>
            <w:vAlign w:val="bottom"/>
            <w:hideMark/>
          </w:tcPr>
          <w:p w14:paraId="4C551666"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La Guajira</w:t>
            </w:r>
          </w:p>
        </w:tc>
        <w:tc>
          <w:tcPr>
            <w:tcW w:w="0" w:type="auto"/>
            <w:shd w:val="clear" w:color="auto" w:fill="auto"/>
            <w:noWrap/>
            <w:vAlign w:val="bottom"/>
            <w:hideMark/>
          </w:tcPr>
          <w:p w14:paraId="77492DC7"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3.400 </w:t>
            </w:r>
          </w:p>
        </w:tc>
        <w:tc>
          <w:tcPr>
            <w:tcW w:w="0" w:type="auto"/>
            <w:shd w:val="clear" w:color="auto" w:fill="auto"/>
            <w:noWrap/>
            <w:vAlign w:val="bottom"/>
            <w:hideMark/>
          </w:tcPr>
          <w:p w14:paraId="4D6E2C9E"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$1.002.260.400 </w:t>
            </w:r>
          </w:p>
        </w:tc>
      </w:tr>
      <w:tr w:rsidR="00C842DD" w:rsidRPr="004748CC" w14:paraId="0EDD17EB" w14:textId="77777777" w:rsidTr="004748CC">
        <w:trPr>
          <w:trHeight w:val="280"/>
          <w:jc w:val="center"/>
        </w:trPr>
        <w:tc>
          <w:tcPr>
            <w:tcW w:w="0" w:type="auto"/>
            <w:shd w:val="clear" w:color="auto" w:fill="auto"/>
            <w:noWrap/>
            <w:vAlign w:val="bottom"/>
            <w:hideMark/>
          </w:tcPr>
          <w:p w14:paraId="5C586AB0"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Magdalena</w:t>
            </w:r>
          </w:p>
        </w:tc>
        <w:tc>
          <w:tcPr>
            <w:tcW w:w="0" w:type="auto"/>
            <w:shd w:val="clear" w:color="auto" w:fill="auto"/>
            <w:noWrap/>
            <w:vAlign w:val="bottom"/>
            <w:hideMark/>
          </w:tcPr>
          <w:p w14:paraId="4701D3E7"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7.800 </w:t>
            </w:r>
          </w:p>
        </w:tc>
        <w:tc>
          <w:tcPr>
            <w:tcW w:w="0" w:type="auto"/>
            <w:shd w:val="clear" w:color="auto" w:fill="auto"/>
            <w:noWrap/>
            <w:vAlign w:val="bottom"/>
            <w:hideMark/>
          </w:tcPr>
          <w:p w14:paraId="2C2B2953"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$2.401.023.300 </w:t>
            </w:r>
          </w:p>
        </w:tc>
      </w:tr>
      <w:tr w:rsidR="00C842DD" w:rsidRPr="004748CC" w14:paraId="760CC069" w14:textId="77777777" w:rsidTr="004748CC">
        <w:trPr>
          <w:trHeight w:val="280"/>
          <w:jc w:val="center"/>
        </w:trPr>
        <w:tc>
          <w:tcPr>
            <w:tcW w:w="0" w:type="auto"/>
            <w:shd w:val="clear" w:color="auto" w:fill="auto"/>
            <w:noWrap/>
            <w:vAlign w:val="bottom"/>
            <w:hideMark/>
          </w:tcPr>
          <w:p w14:paraId="52EB3FC7"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Meta</w:t>
            </w:r>
          </w:p>
        </w:tc>
        <w:tc>
          <w:tcPr>
            <w:tcW w:w="0" w:type="auto"/>
            <w:shd w:val="clear" w:color="auto" w:fill="auto"/>
            <w:noWrap/>
            <w:vAlign w:val="bottom"/>
            <w:hideMark/>
          </w:tcPr>
          <w:p w14:paraId="25FA91FB"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2.400 </w:t>
            </w:r>
          </w:p>
        </w:tc>
        <w:tc>
          <w:tcPr>
            <w:tcW w:w="0" w:type="auto"/>
            <w:shd w:val="clear" w:color="auto" w:fill="auto"/>
            <w:noWrap/>
            <w:vAlign w:val="bottom"/>
            <w:hideMark/>
          </w:tcPr>
          <w:p w14:paraId="18BF181D"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$653.851.350 </w:t>
            </w:r>
          </w:p>
        </w:tc>
      </w:tr>
      <w:tr w:rsidR="00C842DD" w:rsidRPr="004748CC" w14:paraId="0BE1FC38" w14:textId="77777777" w:rsidTr="004748CC">
        <w:trPr>
          <w:trHeight w:val="280"/>
          <w:jc w:val="center"/>
        </w:trPr>
        <w:tc>
          <w:tcPr>
            <w:tcW w:w="0" w:type="auto"/>
            <w:shd w:val="clear" w:color="auto" w:fill="auto"/>
            <w:noWrap/>
            <w:vAlign w:val="bottom"/>
            <w:hideMark/>
          </w:tcPr>
          <w:p w14:paraId="623E7EF8"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Nariño</w:t>
            </w:r>
          </w:p>
        </w:tc>
        <w:tc>
          <w:tcPr>
            <w:tcW w:w="0" w:type="auto"/>
            <w:shd w:val="clear" w:color="auto" w:fill="auto"/>
            <w:noWrap/>
            <w:vAlign w:val="bottom"/>
            <w:hideMark/>
          </w:tcPr>
          <w:p w14:paraId="1299CFA1"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7.100 </w:t>
            </w:r>
          </w:p>
        </w:tc>
        <w:tc>
          <w:tcPr>
            <w:tcW w:w="0" w:type="auto"/>
            <w:shd w:val="clear" w:color="auto" w:fill="auto"/>
            <w:noWrap/>
            <w:vAlign w:val="bottom"/>
            <w:hideMark/>
          </w:tcPr>
          <w:p w14:paraId="31BF1DAB"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$1.483.026.423 </w:t>
            </w:r>
          </w:p>
        </w:tc>
      </w:tr>
      <w:tr w:rsidR="00C842DD" w:rsidRPr="004748CC" w14:paraId="5840DC32" w14:textId="77777777" w:rsidTr="004748CC">
        <w:trPr>
          <w:trHeight w:val="280"/>
          <w:jc w:val="center"/>
        </w:trPr>
        <w:tc>
          <w:tcPr>
            <w:tcW w:w="0" w:type="auto"/>
            <w:shd w:val="clear" w:color="auto" w:fill="auto"/>
            <w:noWrap/>
            <w:vAlign w:val="bottom"/>
            <w:hideMark/>
          </w:tcPr>
          <w:p w14:paraId="7795B4AD" w14:textId="77777777"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Norte d</w:t>
            </w:r>
            <w:r w:rsidRPr="004748CC">
              <w:rPr>
                <w:rFonts w:eastAsia="Times New Roman" w:cs="Arial"/>
                <w:sz w:val="18"/>
                <w:szCs w:val="18"/>
                <w:lang w:val="es-ES_tradnl" w:eastAsia="es-ES"/>
              </w:rPr>
              <w:t>e Santander</w:t>
            </w:r>
          </w:p>
        </w:tc>
        <w:tc>
          <w:tcPr>
            <w:tcW w:w="0" w:type="auto"/>
            <w:shd w:val="clear" w:color="auto" w:fill="auto"/>
            <w:noWrap/>
            <w:vAlign w:val="bottom"/>
            <w:hideMark/>
          </w:tcPr>
          <w:p w14:paraId="454143DD"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5.000 </w:t>
            </w:r>
          </w:p>
        </w:tc>
        <w:tc>
          <w:tcPr>
            <w:tcW w:w="0" w:type="auto"/>
            <w:shd w:val="clear" w:color="auto" w:fill="auto"/>
            <w:noWrap/>
            <w:vAlign w:val="bottom"/>
            <w:hideMark/>
          </w:tcPr>
          <w:p w14:paraId="73D5483A"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$1.234.743.100 </w:t>
            </w:r>
          </w:p>
        </w:tc>
      </w:tr>
      <w:tr w:rsidR="00C842DD" w:rsidRPr="004748CC" w14:paraId="298A4AA5" w14:textId="77777777" w:rsidTr="004748CC">
        <w:trPr>
          <w:trHeight w:val="280"/>
          <w:jc w:val="center"/>
        </w:trPr>
        <w:tc>
          <w:tcPr>
            <w:tcW w:w="0" w:type="auto"/>
            <w:shd w:val="clear" w:color="auto" w:fill="auto"/>
            <w:noWrap/>
            <w:vAlign w:val="bottom"/>
            <w:hideMark/>
          </w:tcPr>
          <w:p w14:paraId="4B4C3F35"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Putumayo</w:t>
            </w:r>
          </w:p>
        </w:tc>
        <w:tc>
          <w:tcPr>
            <w:tcW w:w="0" w:type="auto"/>
            <w:shd w:val="clear" w:color="auto" w:fill="auto"/>
            <w:noWrap/>
            <w:vAlign w:val="bottom"/>
            <w:hideMark/>
          </w:tcPr>
          <w:p w14:paraId="4721B450"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2.900 </w:t>
            </w:r>
          </w:p>
        </w:tc>
        <w:tc>
          <w:tcPr>
            <w:tcW w:w="0" w:type="auto"/>
            <w:shd w:val="clear" w:color="auto" w:fill="auto"/>
            <w:noWrap/>
            <w:vAlign w:val="bottom"/>
            <w:hideMark/>
          </w:tcPr>
          <w:p w14:paraId="730F35A7"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$882.447.050 </w:t>
            </w:r>
          </w:p>
        </w:tc>
      </w:tr>
      <w:tr w:rsidR="00C842DD" w:rsidRPr="004748CC" w14:paraId="75C2D57B" w14:textId="77777777" w:rsidTr="004748CC">
        <w:trPr>
          <w:trHeight w:val="280"/>
          <w:jc w:val="center"/>
        </w:trPr>
        <w:tc>
          <w:tcPr>
            <w:tcW w:w="0" w:type="auto"/>
            <w:shd w:val="clear" w:color="auto" w:fill="auto"/>
            <w:noWrap/>
            <w:vAlign w:val="bottom"/>
            <w:hideMark/>
          </w:tcPr>
          <w:p w14:paraId="395E62E6"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Quindío</w:t>
            </w:r>
          </w:p>
        </w:tc>
        <w:tc>
          <w:tcPr>
            <w:tcW w:w="0" w:type="auto"/>
            <w:shd w:val="clear" w:color="auto" w:fill="auto"/>
            <w:noWrap/>
            <w:vAlign w:val="bottom"/>
            <w:hideMark/>
          </w:tcPr>
          <w:p w14:paraId="7504EBEA"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2.900 </w:t>
            </w:r>
          </w:p>
        </w:tc>
        <w:tc>
          <w:tcPr>
            <w:tcW w:w="0" w:type="auto"/>
            <w:shd w:val="clear" w:color="auto" w:fill="auto"/>
            <w:noWrap/>
            <w:vAlign w:val="bottom"/>
            <w:hideMark/>
          </w:tcPr>
          <w:p w14:paraId="58DB7275"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$972.650.578 </w:t>
            </w:r>
          </w:p>
        </w:tc>
      </w:tr>
      <w:tr w:rsidR="00C842DD" w:rsidRPr="004748CC" w14:paraId="443B2D8F" w14:textId="77777777" w:rsidTr="004748CC">
        <w:trPr>
          <w:trHeight w:val="280"/>
          <w:jc w:val="center"/>
        </w:trPr>
        <w:tc>
          <w:tcPr>
            <w:tcW w:w="0" w:type="auto"/>
            <w:shd w:val="clear" w:color="auto" w:fill="auto"/>
            <w:noWrap/>
            <w:vAlign w:val="bottom"/>
            <w:hideMark/>
          </w:tcPr>
          <w:p w14:paraId="4E84CDDD"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Risaralda</w:t>
            </w:r>
          </w:p>
        </w:tc>
        <w:tc>
          <w:tcPr>
            <w:tcW w:w="0" w:type="auto"/>
            <w:shd w:val="clear" w:color="auto" w:fill="auto"/>
            <w:noWrap/>
            <w:vAlign w:val="bottom"/>
            <w:hideMark/>
          </w:tcPr>
          <w:p w14:paraId="57DA6CA1"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2.295 </w:t>
            </w:r>
          </w:p>
        </w:tc>
        <w:tc>
          <w:tcPr>
            <w:tcW w:w="0" w:type="auto"/>
            <w:shd w:val="clear" w:color="auto" w:fill="auto"/>
            <w:noWrap/>
            <w:vAlign w:val="bottom"/>
            <w:hideMark/>
          </w:tcPr>
          <w:p w14:paraId="7186320E"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$680.223.850 </w:t>
            </w:r>
          </w:p>
        </w:tc>
      </w:tr>
      <w:tr w:rsidR="00C842DD" w:rsidRPr="004748CC" w14:paraId="2C215B4F" w14:textId="77777777" w:rsidTr="004748CC">
        <w:trPr>
          <w:trHeight w:val="280"/>
          <w:jc w:val="center"/>
        </w:trPr>
        <w:tc>
          <w:tcPr>
            <w:tcW w:w="0" w:type="auto"/>
            <w:shd w:val="clear" w:color="auto" w:fill="auto"/>
            <w:noWrap/>
            <w:vAlign w:val="bottom"/>
            <w:hideMark/>
          </w:tcPr>
          <w:p w14:paraId="2D4FA523" w14:textId="77777777"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San André</w:t>
            </w:r>
            <w:r w:rsidRPr="004748CC">
              <w:rPr>
                <w:rFonts w:eastAsia="Times New Roman" w:cs="Arial"/>
                <w:sz w:val="18"/>
                <w:szCs w:val="18"/>
                <w:lang w:val="es-ES_tradnl" w:eastAsia="es-ES"/>
              </w:rPr>
              <w:t>s</w:t>
            </w:r>
          </w:p>
        </w:tc>
        <w:tc>
          <w:tcPr>
            <w:tcW w:w="0" w:type="auto"/>
            <w:shd w:val="clear" w:color="auto" w:fill="auto"/>
            <w:noWrap/>
            <w:vAlign w:val="bottom"/>
            <w:hideMark/>
          </w:tcPr>
          <w:p w14:paraId="637EEF8D"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1.200 </w:t>
            </w:r>
          </w:p>
        </w:tc>
        <w:tc>
          <w:tcPr>
            <w:tcW w:w="0" w:type="auto"/>
            <w:shd w:val="clear" w:color="auto" w:fill="auto"/>
            <w:noWrap/>
            <w:vAlign w:val="bottom"/>
            <w:hideMark/>
          </w:tcPr>
          <w:p w14:paraId="17B8EB23"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$313.417.650 </w:t>
            </w:r>
          </w:p>
        </w:tc>
      </w:tr>
      <w:tr w:rsidR="00C842DD" w:rsidRPr="004748CC" w14:paraId="64A3E184" w14:textId="77777777" w:rsidTr="004748CC">
        <w:trPr>
          <w:trHeight w:val="280"/>
          <w:jc w:val="center"/>
        </w:trPr>
        <w:tc>
          <w:tcPr>
            <w:tcW w:w="0" w:type="auto"/>
            <w:shd w:val="clear" w:color="auto" w:fill="auto"/>
            <w:noWrap/>
            <w:vAlign w:val="bottom"/>
            <w:hideMark/>
          </w:tcPr>
          <w:p w14:paraId="16B8A504"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Santander</w:t>
            </w:r>
          </w:p>
        </w:tc>
        <w:tc>
          <w:tcPr>
            <w:tcW w:w="0" w:type="auto"/>
            <w:shd w:val="clear" w:color="auto" w:fill="auto"/>
            <w:noWrap/>
            <w:vAlign w:val="bottom"/>
            <w:hideMark/>
          </w:tcPr>
          <w:p w14:paraId="449F5096"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4.396 </w:t>
            </w:r>
          </w:p>
        </w:tc>
        <w:tc>
          <w:tcPr>
            <w:tcW w:w="0" w:type="auto"/>
            <w:shd w:val="clear" w:color="auto" w:fill="auto"/>
            <w:noWrap/>
            <w:vAlign w:val="bottom"/>
            <w:hideMark/>
          </w:tcPr>
          <w:p w14:paraId="2EE364EF"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$1.169.582.178 </w:t>
            </w:r>
          </w:p>
        </w:tc>
      </w:tr>
      <w:tr w:rsidR="00C842DD" w:rsidRPr="004748CC" w14:paraId="4D865AF2" w14:textId="77777777" w:rsidTr="004748CC">
        <w:trPr>
          <w:trHeight w:val="280"/>
          <w:jc w:val="center"/>
        </w:trPr>
        <w:tc>
          <w:tcPr>
            <w:tcW w:w="0" w:type="auto"/>
            <w:shd w:val="clear" w:color="auto" w:fill="auto"/>
            <w:noWrap/>
            <w:vAlign w:val="bottom"/>
            <w:hideMark/>
          </w:tcPr>
          <w:p w14:paraId="7E0F63BC"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Sucre</w:t>
            </w:r>
          </w:p>
        </w:tc>
        <w:tc>
          <w:tcPr>
            <w:tcW w:w="0" w:type="auto"/>
            <w:shd w:val="clear" w:color="auto" w:fill="auto"/>
            <w:noWrap/>
            <w:vAlign w:val="bottom"/>
            <w:hideMark/>
          </w:tcPr>
          <w:p w14:paraId="2F721AE2"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3.300 </w:t>
            </w:r>
          </w:p>
        </w:tc>
        <w:tc>
          <w:tcPr>
            <w:tcW w:w="0" w:type="auto"/>
            <w:shd w:val="clear" w:color="auto" w:fill="auto"/>
            <w:noWrap/>
            <w:vAlign w:val="bottom"/>
            <w:hideMark/>
          </w:tcPr>
          <w:p w14:paraId="477E260B"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$1.076.222.400 </w:t>
            </w:r>
          </w:p>
        </w:tc>
      </w:tr>
      <w:tr w:rsidR="00C842DD" w:rsidRPr="004748CC" w14:paraId="31FE2E0F" w14:textId="77777777" w:rsidTr="004748CC">
        <w:trPr>
          <w:trHeight w:val="280"/>
          <w:jc w:val="center"/>
        </w:trPr>
        <w:tc>
          <w:tcPr>
            <w:tcW w:w="0" w:type="auto"/>
            <w:shd w:val="clear" w:color="auto" w:fill="auto"/>
            <w:noWrap/>
            <w:vAlign w:val="bottom"/>
            <w:hideMark/>
          </w:tcPr>
          <w:p w14:paraId="365BE5C8"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Tolima</w:t>
            </w:r>
          </w:p>
        </w:tc>
        <w:tc>
          <w:tcPr>
            <w:tcW w:w="0" w:type="auto"/>
            <w:shd w:val="clear" w:color="auto" w:fill="auto"/>
            <w:noWrap/>
            <w:vAlign w:val="bottom"/>
            <w:hideMark/>
          </w:tcPr>
          <w:p w14:paraId="7E8B0AC3"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3.794 </w:t>
            </w:r>
          </w:p>
        </w:tc>
        <w:tc>
          <w:tcPr>
            <w:tcW w:w="0" w:type="auto"/>
            <w:shd w:val="clear" w:color="auto" w:fill="auto"/>
            <w:noWrap/>
            <w:vAlign w:val="bottom"/>
            <w:hideMark/>
          </w:tcPr>
          <w:p w14:paraId="3728C444"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$1.217.976.118 </w:t>
            </w:r>
          </w:p>
        </w:tc>
      </w:tr>
      <w:tr w:rsidR="00C842DD" w:rsidRPr="004748CC" w14:paraId="28B915DF" w14:textId="77777777" w:rsidTr="004748CC">
        <w:trPr>
          <w:trHeight w:val="280"/>
          <w:jc w:val="center"/>
        </w:trPr>
        <w:tc>
          <w:tcPr>
            <w:tcW w:w="0" w:type="auto"/>
            <w:shd w:val="clear" w:color="auto" w:fill="auto"/>
            <w:noWrap/>
            <w:vAlign w:val="bottom"/>
            <w:hideMark/>
          </w:tcPr>
          <w:p w14:paraId="7F39C89E" w14:textId="77777777"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Valle d</w:t>
            </w:r>
            <w:r w:rsidRPr="004748CC">
              <w:rPr>
                <w:rFonts w:eastAsia="Times New Roman" w:cs="Arial"/>
                <w:sz w:val="18"/>
                <w:szCs w:val="18"/>
                <w:lang w:val="es-ES_tradnl" w:eastAsia="es-ES"/>
              </w:rPr>
              <w:t>el Cauca</w:t>
            </w:r>
          </w:p>
        </w:tc>
        <w:tc>
          <w:tcPr>
            <w:tcW w:w="0" w:type="auto"/>
            <w:shd w:val="clear" w:color="auto" w:fill="auto"/>
            <w:noWrap/>
            <w:vAlign w:val="bottom"/>
            <w:hideMark/>
          </w:tcPr>
          <w:p w14:paraId="66D24710"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5.300 </w:t>
            </w:r>
          </w:p>
        </w:tc>
        <w:tc>
          <w:tcPr>
            <w:tcW w:w="0" w:type="auto"/>
            <w:shd w:val="clear" w:color="auto" w:fill="auto"/>
            <w:noWrap/>
            <w:vAlign w:val="bottom"/>
            <w:hideMark/>
          </w:tcPr>
          <w:p w14:paraId="2BFD1FC8"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$1.678.064.800 </w:t>
            </w:r>
          </w:p>
        </w:tc>
      </w:tr>
      <w:tr w:rsidR="00C842DD" w:rsidRPr="004748CC" w14:paraId="4F99293A" w14:textId="77777777" w:rsidTr="004748CC">
        <w:trPr>
          <w:trHeight w:val="280"/>
          <w:jc w:val="center"/>
        </w:trPr>
        <w:tc>
          <w:tcPr>
            <w:tcW w:w="0" w:type="auto"/>
            <w:shd w:val="clear" w:color="auto" w:fill="auto"/>
            <w:noWrap/>
            <w:vAlign w:val="bottom"/>
            <w:hideMark/>
          </w:tcPr>
          <w:p w14:paraId="5F88DA29"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Vaupés</w:t>
            </w:r>
          </w:p>
        </w:tc>
        <w:tc>
          <w:tcPr>
            <w:tcW w:w="0" w:type="auto"/>
            <w:shd w:val="clear" w:color="auto" w:fill="auto"/>
            <w:noWrap/>
            <w:vAlign w:val="bottom"/>
            <w:hideMark/>
          </w:tcPr>
          <w:p w14:paraId="2026420B"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500 </w:t>
            </w:r>
          </w:p>
        </w:tc>
        <w:tc>
          <w:tcPr>
            <w:tcW w:w="0" w:type="auto"/>
            <w:shd w:val="clear" w:color="auto" w:fill="auto"/>
            <w:noWrap/>
            <w:vAlign w:val="bottom"/>
            <w:hideMark/>
          </w:tcPr>
          <w:p w14:paraId="76C07017"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$122.478.500 </w:t>
            </w:r>
          </w:p>
        </w:tc>
      </w:tr>
      <w:tr w:rsidR="00C842DD" w:rsidRPr="004748CC" w14:paraId="088BEE4A" w14:textId="77777777" w:rsidTr="004748CC">
        <w:trPr>
          <w:trHeight w:val="280"/>
          <w:jc w:val="center"/>
        </w:trPr>
        <w:tc>
          <w:tcPr>
            <w:tcW w:w="0" w:type="auto"/>
            <w:shd w:val="clear" w:color="auto" w:fill="auto"/>
            <w:noWrap/>
            <w:vAlign w:val="bottom"/>
            <w:hideMark/>
          </w:tcPr>
          <w:p w14:paraId="41CF6E1C" w14:textId="77777777" w:rsidR="00C842DD" w:rsidRPr="004748CC" w:rsidRDefault="00C842DD"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VICHADA</w:t>
            </w:r>
          </w:p>
        </w:tc>
        <w:tc>
          <w:tcPr>
            <w:tcW w:w="0" w:type="auto"/>
            <w:shd w:val="clear" w:color="auto" w:fill="auto"/>
            <w:noWrap/>
            <w:vAlign w:val="bottom"/>
            <w:hideMark/>
          </w:tcPr>
          <w:p w14:paraId="4DC0126B" w14:textId="77777777" w:rsidR="00C842DD" w:rsidRPr="004748CC" w:rsidRDefault="00FF1DE0"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500 </w:t>
            </w:r>
          </w:p>
        </w:tc>
        <w:tc>
          <w:tcPr>
            <w:tcW w:w="0" w:type="auto"/>
            <w:shd w:val="clear" w:color="auto" w:fill="auto"/>
            <w:noWrap/>
            <w:vAlign w:val="bottom"/>
            <w:hideMark/>
          </w:tcPr>
          <w:p w14:paraId="5C8F8270" w14:textId="77777777" w:rsidR="00C842DD" w:rsidRPr="004748CC" w:rsidRDefault="00FF1DE0"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$115.224.700 </w:t>
            </w:r>
          </w:p>
        </w:tc>
      </w:tr>
      <w:tr w:rsidR="00C842DD" w:rsidRPr="004748CC" w14:paraId="7F8ACC1A" w14:textId="77777777" w:rsidTr="004748CC">
        <w:trPr>
          <w:trHeight w:val="280"/>
          <w:jc w:val="center"/>
        </w:trPr>
        <w:tc>
          <w:tcPr>
            <w:tcW w:w="0" w:type="auto"/>
            <w:shd w:val="clear" w:color="auto" w:fill="E2EFDA"/>
            <w:noWrap/>
            <w:vAlign w:val="bottom"/>
            <w:hideMark/>
          </w:tcPr>
          <w:p w14:paraId="7B413A10" w14:textId="77777777" w:rsidR="00C842DD" w:rsidRPr="004748CC" w:rsidRDefault="00C842DD" w:rsidP="00C842DD">
            <w:pPr>
              <w:spacing w:after="0" w:line="240" w:lineRule="auto"/>
              <w:rPr>
                <w:rFonts w:eastAsia="Times New Roman" w:cs="Arial"/>
                <w:b/>
                <w:bCs/>
                <w:sz w:val="18"/>
                <w:szCs w:val="18"/>
                <w:lang w:val="es-ES_tradnl" w:eastAsia="es-ES"/>
              </w:rPr>
            </w:pPr>
            <w:r w:rsidRPr="004748CC">
              <w:rPr>
                <w:rFonts w:eastAsia="Times New Roman" w:cs="Arial"/>
                <w:b/>
                <w:bCs/>
                <w:sz w:val="18"/>
                <w:szCs w:val="18"/>
                <w:lang w:val="es-ES_tradnl" w:eastAsia="es-ES"/>
              </w:rPr>
              <w:t>TOTAL</w:t>
            </w:r>
          </w:p>
        </w:tc>
        <w:tc>
          <w:tcPr>
            <w:tcW w:w="0" w:type="auto"/>
            <w:shd w:val="clear" w:color="auto" w:fill="E2EFDA"/>
            <w:noWrap/>
            <w:vAlign w:val="bottom"/>
            <w:hideMark/>
          </w:tcPr>
          <w:p w14:paraId="105D65F6" w14:textId="77777777" w:rsidR="00C842DD" w:rsidRPr="004748CC" w:rsidRDefault="00FF1DE0" w:rsidP="00C842DD">
            <w:pPr>
              <w:spacing w:after="0" w:line="240" w:lineRule="auto"/>
              <w:jc w:val="right"/>
              <w:rPr>
                <w:rFonts w:eastAsia="Times New Roman" w:cs="Arial"/>
                <w:b/>
                <w:bCs/>
                <w:sz w:val="18"/>
                <w:szCs w:val="18"/>
                <w:lang w:val="es-ES_tradnl" w:eastAsia="es-ES"/>
              </w:rPr>
            </w:pPr>
            <w:r w:rsidRPr="004748CC">
              <w:rPr>
                <w:rFonts w:eastAsia="Times New Roman" w:cs="Arial"/>
                <w:b/>
                <w:bCs/>
                <w:sz w:val="18"/>
                <w:szCs w:val="18"/>
                <w:lang w:val="es-ES_tradnl" w:eastAsia="es-ES"/>
              </w:rPr>
              <w:t xml:space="preserve"> 123.118 </w:t>
            </w:r>
          </w:p>
        </w:tc>
        <w:tc>
          <w:tcPr>
            <w:tcW w:w="0" w:type="auto"/>
            <w:shd w:val="clear" w:color="auto" w:fill="E2EFDA"/>
            <w:noWrap/>
            <w:vAlign w:val="bottom"/>
            <w:hideMark/>
          </w:tcPr>
          <w:p w14:paraId="6A1D4271" w14:textId="77777777" w:rsidR="00C842DD" w:rsidRPr="004748CC" w:rsidRDefault="00FF1DE0" w:rsidP="00C842DD">
            <w:pPr>
              <w:spacing w:after="0" w:line="240" w:lineRule="auto"/>
              <w:jc w:val="right"/>
              <w:rPr>
                <w:rFonts w:eastAsia="Times New Roman" w:cs="Arial"/>
                <w:b/>
                <w:bCs/>
                <w:sz w:val="18"/>
                <w:szCs w:val="18"/>
                <w:lang w:val="es-ES_tradnl" w:eastAsia="es-ES"/>
              </w:rPr>
            </w:pPr>
            <w:r w:rsidRPr="004748CC">
              <w:rPr>
                <w:rFonts w:eastAsia="Times New Roman" w:cs="Arial"/>
                <w:b/>
                <w:bCs/>
                <w:sz w:val="18"/>
                <w:szCs w:val="18"/>
                <w:lang w:val="es-ES_tradnl" w:eastAsia="es-ES"/>
              </w:rPr>
              <w:t xml:space="preserve"> $34.713.778.339 </w:t>
            </w:r>
          </w:p>
        </w:tc>
      </w:tr>
    </w:tbl>
    <w:p w14:paraId="0AC50699" w14:textId="77777777" w:rsidR="00C842DD" w:rsidRPr="007608C2" w:rsidRDefault="00C842DD" w:rsidP="00C842DD">
      <w:pPr>
        <w:spacing w:before="100" w:beforeAutospacing="1" w:after="100" w:afterAutospacing="1" w:line="240" w:lineRule="auto"/>
        <w:jc w:val="center"/>
        <w:rPr>
          <w:rFonts w:cs="Arial"/>
          <w:sz w:val="18"/>
        </w:rPr>
      </w:pPr>
      <w:r w:rsidRPr="007608C2">
        <w:rPr>
          <w:rFonts w:cs="Arial"/>
          <w:sz w:val="18"/>
        </w:rPr>
        <w:t>Fuente: Reporte de Ejecución, MSYF cierre 2017 (preliminar), Dirección de Planeación y Control de Gestión</w:t>
      </w:r>
    </w:p>
    <w:p w14:paraId="439AC684" w14:textId="77777777" w:rsidR="00C842DD" w:rsidRPr="004748CC" w:rsidRDefault="00C842DD" w:rsidP="00C842DD">
      <w:pPr>
        <w:spacing w:before="100" w:beforeAutospacing="1" w:after="100" w:afterAutospacing="1" w:line="240" w:lineRule="auto"/>
        <w:jc w:val="both"/>
        <w:rPr>
          <w:rFonts w:cs="Arial"/>
          <w:b/>
          <w:u w:val="single"/>
          <w:lang w:val="es-AR" w:eastAsia="es-ES"/>
        </w:rPr>
      </w:pPr>
      <w:r w:rsidRPr="004748CC">
        <w:rPr>
          <w:rFonts w:cs="Arial"/>
          <w:b/>
          <w:u w:val="single"/>
          <w:lang w:val="es-AR" w:eastAsia="es-ES"/>
        </w:rPr>
        <w:t>Programa Generaciones Con Bienestar - Modalidad Étnicas</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411"/>
        <w:gridCol w:w="2181"/>
      </w:tblGrid>
      <w:tr w:rsidR="00C842DD" w:rsidRPr="004748CC" w14:paraId="78C67AE0" w14:textId="77777777" w:rsidTr="004748CC">
        <w:trPr>
          <w:trHeight w:val="280"/>
          <w:tblHeader/>
          <w:jc w:val="center"/>
        </w:trPr>
        <w:tc>
          <w:tcPr>
            <w:tcW w:w="0" w:type="auto"/>
            <w:shd w:val="clear" w:color="auto" w:fill="76922E"/>
            <w:noWrap/>
            <w:vAlign w:val="center"/>
            <w:hideMark/>
          </w:tcPr>
          <w:p w14:paraId="23BE92DE" w14:textId="77777777" w:rsidR="00C842DD" w:rsidRPr="004748CC" w:rsidRDefault="004748CC" w:rsidP="00C842DD">
            <w:pPr>
              <w:spacing w:after="0" w:line="240" w:lineRule="auto"/>
              <w:jc w:val="center"/>
              <w:rPr>
                <w:rFonts w:eastAsia="Times New Roman" w:cs="Arial"/>
                <w:b/>
                <w:bCs/>
                <w:color w:val="FFFFFF" w:themeColor="background1"/>
                <w:sz w:val="18"/>
                <w:szCs w:val="18"/>
                <w:lang w:val="es-ES_tradnl" w:eastAsia="es-ES"/>
              </w:rPr>
            </w:pPr>
            <w:r w:rsidRPr="004748CC">
              <w:rPr>
                <w:rFonts w:eastAsia="Times New Roman" w:cs="Arial"/>
                <w:b/>
                <w:bCs/>
                <w:color w:val="FFFFFF" w:themeColor="background1"/>
                <w:sz w:val="18"/>
                <w:szCs w:val="18"/>
                <w:lang w:val="es-ES_tradnl" w:eastAsia="es-ES"/>
              </w:rPr>
              <w:t>Departamento</w:t>
            </w:r>
          </w:p>
        </w:tc>
        <w:tc>
          <w:tcPr>
            <w:tcW w:w="0" w:type="auto"/>
            <w:shd w:val="clear" w:color="auto" w:fill="76922E"/>
            <w:noWrap/>
            <w:vAlign w:val="bottom"/>
            <w:hideMark/>
          </w:tcPr>
          <w:p w14:paraId="61150B1D" w14:textId="77777777" w:rsidR="00C842DD" w:rsidRPr="004748CC" w:rsidRDefault="004748CC" w:rsidP="00C842DD">
            <w:pPr>
              <w:spacing w:after="0" w:line="240" w:lineRule="auto"/>
              <w:jc w:val="center"/>
              <w:rPr>
                <w:rFonts w:eastAsia="Times New Roman" w:cs="Arial"/>
                <w:b/>
                <w:bCs/>
                <w:color w:val="FFFFFF" w:themeColor="background1"/>
                <w:sz w:val="18"/>
                <w:szCs w:val="18"/>
                <w:lang w:val="es-ES_tradnl" w:eastAsia="es-ES"/>
              </w:rPr>
            </w:pPr>
            <w:r w:rsidRPr="004748CC">
              <w:rPr>
                <w:rFonts w:eastAsia="Times New Roman" w:cs="Arial"/>
                <w:b/>
                <w:bCs/>
                <w:color w:val="FFFFFF" w:themeColor="background1"/>
                <w:sz w:val="18"/>
                <w:szCs w:val="18"/>
                <w:lang w:val="es-ES_tradnl" w:eastAsia="es-ES"/>
              </w:rPr>
              <w:t>Nna Atendidos</w:t>
            </w:r>
          </w:p>
        </w:tc>
        <w:tc>
          <w:tcPr>
            <w:tcW w:w="0" w:type="auto"/>
            <w:shd w:val="clear" w:color="auto" w:fill="76922E"/>
            <w:noWrap/>
            <w:vAlign w:val="bottom"/>
            <w:hideMark/>
          </w:tcPr>
          <w:p w14:paraId="7F5847C6" w14:textId="77777777" w:rsidR="00C842DD" w:rsidRPr="004748CC" w:rsidRDefault="004748CC" w:rsidP="00C842DD">
            <w:pPr>
              <w:spacing w:after="0" w:line="240" w:lineRule="auto"/>
              <w:jc w:val="center"/>
              <w:rPr>
                <w:rFonts w:eastAsia="Times New Roman" w:cs="Arial"/>
                <w:b/>
                <w:bCs/>
                <w:color w:val="FFFFFF" w:themeColor="background1"/>
                <w:sz w:val="18"/>
                <w:szCs w:val="18"/>
                <w:lang w:val="es-ES_tradnl" w:eastAsia="es-ES"/>
              </w:rPr>
            </w:pPr>
            <w:r w:rsidRPr="004748CC">
              <w:rPr>
                <w:rFonts w:eastAsia="Times New Roman" w:cs="Arial"/>
                <w:b/>
                <w:bCs/>
                <w:color w:val="FFFFFF" w:themeColor="background1"/>
                <w:sz w:val="18"/>
                <w:szCs w:val="18"/>
                <w:lang w:val="es-ES_tradnl" w:eastAsia="es-ES"/>
              </w:rPr>
              <w:t>Presupuesto Apropiado</w:t>
            </w:r>
          </w:p>
        </w:tc>
      </w:tr>
      <w:tr w:rsidR="00C842DD" w:rsidRPr="004748CC" w14:paraId="7689E9DE" w14:textId="77777777" w:rsidTr="004748CC">
        <w:trPr>
          <w:trHeight w:val="280"/>
          <w:jc w:val="center"/>
        </w:trPr>
        <w:tc>
          <w:tcPr>
            <w:tcW w:w="0" w:type="auto"/>
            <w:shd w:val="clear" w:color="auto" w:fill="auto"/>
            <w:noWrap/>
            <w:vAlign w:val="bottom"/>
            <w:hideMark/>
          </w:tcPr>
          <w:p w14:paraId="7164DEA1"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Amazonas</w:t>
            </w:r>
          </w:p>
        </w:tc>
        <w:tc>
          <w:tcPr>
            <w:tcW w:w="0" w:type="auto"/>
            <w:shd w:val="clear" w:color="auto" w:fill="auto"/>
            <w:noWrap/>
            <w:vAlign w:val="bottom"/>
            <w:hideMark/>
          </w:tcPr>
          <w:p w14:paraId="45BDBF0C"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1.400 </w:t>
            </w:r>
          </w:p>
        </w:tc>
        <w:tc>
          <w:tcPr>
            <w:tcW w:w="0" w:type="auto"/>
            <w:shd w:val="clear" w:color="auto" w:fill="auto"/>
            <w:noWrap/>
            <w:vAlign w:val="bottom"/>
            <w:hideMark/>
          </w:tcPr>
          <w:p w14:paraId="1B57133E"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$736.269.263 </w:t>
            </w:r>
          </w:p>
        </w:tc>
      </w:tr>
      <w:tr w:rsidR="00C842DD" w:rsidRPr="004748CC" w14:paraId="1F285C93" w14:textId="77777777" w:rsidTr="004748CC">
        <w:trPr>
          <w:trHeight w:val="280"/>
          <w:jc w:val="center"/>
        </w:trPr>
        <w:tc>
          <w:tcPr>
            <w:tcW w:w="0" w:type="auto"/>
            <w:shd w:val="clear" w:color="auto" w:fill="auto"/>
            <w:noWrap/>
            <w:vAlign w:val="bottom"/>
            <w:hideMark/>
          </w:tcPr>
          <w:p w14:paraId="23DDDA45"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Antioquia</w:t>
            </w:r>
          </w:p>
        </w:tc>
        <w:tc>
          <w:tcPr>
            <w:tcW w:w="0" w:type="auto"/>
            <w:shd w:val="clear" w:color="auto" w:fill="auto"/>
            <w:noWrap/>
            <w:vAlign w:val="bottom"/>
            <w:hideMark/>
          </w:tcPr>
          <w:p w14:paraId="110B3CD8"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5.300 </w:t>
            </w:r>
          </w:p>
        </w:tc>
        <w:tc>
          <w:tcPr>
            <w:tcW w:w="0" w:type="auto"/>
            <w:shd w:val="clear" w:color="auto" w:fill="auto"/>
            <w:noWrap/>
            <w:vAlign w:val="bottom"/>
            <w:hideMark/>
          </w:tcPr>
          <w:p w14:paraId="7729F1A6"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$2.403.301.200 </w:t>
            </w:r>
          </w:p>
        </w:tc>
      </w:tr>
      <w:tr w:rsidR="00C842DD" w:rsidRPr="004748CC" w14:paraId="1EF332A5" w14:textId="77777777" w:rsidTr="004748CC">
        <w:trPr>
          <w:trHeight w:val="280"/>
          <w:jc w:val="center"/>
        </w:trPr>
        <w:tc>
          <w:tcPr>
            <w:tcW w:w="0" w:type="auto"/>
            <w:shd w:val="clear" w:color="auto" w:fill="auto"/>
            <w:noWrap/>
            <w:vAlign w:val="bottom"/>
            <w:hideMark/>
          </w:tcPr>
          <w:p w14:paraId="6A744333"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Arauca</w:t>
            </w:r>
          </w:p>
        </w:tc>
        <w:tc>
          <w:tcPr>
            <w:tcW w:w="0" w:type="auto"/>
            <w:shd w:val="clear" w:color="auto" w:fill="auto"/>
            <w:noWrap/>
            <w:vAlign w:val="bottom"/>
            <w:hideMark/>
          </w:tcPr>
          <w:p w14:paraId="0942E687"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1.200 </w:t>
            </w:r>
          </w:p>
        </w:tc>
        <w:tc>
          <w:tcPr>
            <w:tcW w:w="0" w:type="auto"/>
            <w:shd w:val="clear" w:color="auto" w:fill="auto"/>
            <w:noWrap/>
            <w:vAlign w:val="bottom"/>
            <w:hideMark/>
          </w:tcPr>
          <w:p w14:paraId="66928B34"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$810.759.600 </w:t>
            </w:r>
          </w:p>
        </w:tc>
      </w:tr>
      <w:tr w:rsidR="00C842DD" w:rsidRPr="004748CC" w14:paraId="3C1C21CC" w14:textId="77777777" w:rsidTr="004748CC">
        <w:trPr>
          <w:trHeight w:val="280"/>
          <w:jc w:val="center"/>
        </w:trPr>
        <w:tc>
          <w:tcPr>
            <w:tcW w:w="0" w:type="auto"/>
            <w:shd w:val="clear" w:color="auto" w:fill="auto"/>
            <w:noWrap/>
            <w:vAlign w:val="bottom"/>
            <w:hideMark/>
          </w:tcPr>
          <w:p w14:paraId="72EA94DE"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Atlántico</w:t>
            </w:r>
          </w:p>
        </w:tc>
        <w:tc>
          <w:tcPr>
            <w:tcW w:w="0" w:type="auto"/>
            <w:shd w:val="clear" w:color="auto" w:fill="auto"/>
            <w:noWrap/>
            <w:vAlign w:val="bottom"/>
            <w:hideMark/>
          </w:tcPr>
          <w:p w14:paraId="2C5DF9F1"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1.200 </w:t>
            </w:r>
          </w:p>
        </w:tc>
        <w:tc>
          <w:tcPr>
            <w:tcW w:w="0" w:type="auto"/>
            <w:shd w:val="clear" w:color="auto" w:fill="auto"/>
            <w:noWrap/>
            <w:vAlign w:val="bottom"/>
            <w:hideMark/>
          </w:tcPr>
          <w:p w14:paraId="2C4A5E9B"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$380.951.500 </w:t>
            </w:r>
          </w:p>
        </w:tc>
      </w:tr>
      <w:tr w:rsidR="00C842DD" w:rsidRPr="004748CC" w14:paraId="0C53A6E0" w14:textId="77777777" w:rsidTr="004748CC">
        <w:trPr>
          <w:trHeight w:val="280"/>
          <w:jc w:val="center"/>
        </w:trPr>
        <w:tc>
          <w:tcPr>
            <w:tcW w:w="0" w:type="auto"/>
            <w:shd w:val="clear" w:color="auto" w:fill="auto"/>
            <w:noWrap/>
            <w:vAlign w:val="bottom"/>
            <w:hideMark/>
          </w:tcPr>
          <w:p w14:paraId="1E495F83"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Bogotá</w:t>
            </w:r>
          </w:p>
        </w:tc>
        <w:tc>
          <w:tcPr>
            <w:tcW w:w="0" w:type="auto"/>
            <w:shd w:val="clear" w:color="auto" w:fill="auto"/>
            <w:noWrap/>
            <w:vAlign w:val="bottom"/>
            <w:hideMark/>
          </w:tcPr>
          <w:p w14:paraId="7FE1D43E"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500 </w:t>
            </w:r>
          </w:p>
        </w:tc>
        <w:tc>
          <w:tcPr>
            <w:tcW w:w="0" w:type="auto"/>
            <w:shd w:val="clear" w:color="auto" w:fill="auto"/>
            <w:noWrap/>
            <w:vAlign w:val="bottom"/>
            <w:hideMark/>
          </w:tcPr>
          <w:p w14:paraId="15983C72"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$193.871.000 </w:t>
            </w:r>
          </w:p>
        </w:tc>
      </w:tr>
      <w:tr w:rsidR="00C842DD" w:rsidRPr="004748CC" w14:paraId="76C28FC8" w14:textId="77777777" w:rsidTr="004748CC">
        <w:trPr>
          <w:trHeight w:val="280"/>
          <w:jc w:val="center"/>
        </w:trPr>
        <w:tc>
          <w:tcPr>
            <w:tcW w:w="0" w:type="auto"/>
            <w:shd w:val="clear" w:color="auto" w:fill="auto"/>
            <w:noWrap/>
            <w:vAlign w:val="bottom"/>
            <w:hideMark/>
          </w:tcPr>
          <w:p w14:paraId="0035A177"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Bolivar</w:t>
            </w:r>
          </w:p>
        </w:tc>
        <w:tc>
          <w:tcPr>
            <w:tcW w:w="0" w:type="auto"/>
            <w:shd w:val="clear" w:color="auto" w:fill="auto"/>
            <w:noWrap/>
            <w:vAlign w:val="bottom"/>
            <w:hideMark/>
          </w:tcPr>
          <w:p w14:paraId="24800DA7"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1.275 </w:t>
            </w:r>
          </w:p>
        </w:tc>
        <w:tc>
          <w:tcPr>
            <w:tcW w:w="0" w:type="auto"/>
            <w:shd w:val="clear" w:color="auto" w:fill="auto"/>
            <w:noWrap/>
            <w:vAlign w:val="bottom"/>
            <w:hideMark/>
          </w:tcPr>
          <w:p w14:paraId="5F9874B8"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$431.202.866 </w:t>
            </w:r>
          </w:p>
        </w:tc>
      </w:tr>
      <w:tr w:rsidR="00C842DD" w:rsidRPr="004748CC" w14:paraId="3FC59213" w14:textId="77777777" w:rsidTr="004748CC">
        <w:trPr>
          <w:trHeight w:val="280"/>
          <w:jc w:val="center"/>
        </w:trPr>
        <w:tc>
          <w:tcPr>
            <w:tcW w:w="0" w:type="auto"/>
            <w:shd w:val="clear" w:color="auto" w:fill="auto"/>
            <w:noWrap/>
            <w:vAlign w:val="bottom"/>
            <w:hideMark/>
          </w:tcPr>
          <w:p w14:paraId="2112DCCD"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Boyacá</w:t>
            </w:r>
          </w:p>
        </w:tc>
        <w:tc>
          <w:tcPr>
            <w:tcW w:w="0" w:type="auto"/>
            <w:shd w:val="clear" w:color="auto" w:fill="auto"/>
            <w:noWrap/>
            <w:vAlign w:val="bottom"/>
            <w:hideMark/>
          </w:tcPr>
          <w:p w14:paraId="6BAD62BC"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100 </w:t>
            </w:r>
          </w:p>
        </w:tc>
        <w:tc>
          <w:tcPr>
            <w:tcW w:w="0" w:type="auto"/>
            <w:shd w:val="clear" w:color="auto" w:fill="auto"/>
            <w:noWrap/>
            <w:vAlign w:val="bottom"/>
            <w:hideMark/>
          </w:tcPr>
          <w:p w14:paraId="75B1C453"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$45.467.600 </w:t>
            </w:r>
          </w:p>
        </w:tc>
      </w:tr>
      <w:tr w:rsidR="00C842DD" w:rsidRPr="004748CC" w14:paraId="28AF2429" w14:textId="77777777" w:rsidTr="004748CC">
        <w:trPr>
          <w:trHeight w:val="280"/>
          <w:jc w:val="center"/>
        </w:trPr>
        <w:tc>
          <w:tcPr>
            <w:tcW w:w="0" w:type="auto"/>
            <w:shd w:val="clear" w:color="auto" w:fill="auto"/>
            <w:noWrap/>
            <w:vAlign w:val="bottom"/>
            <w:hideMark/>
          </w:tcPr>
          <w:p w14:paraId="1981A85D"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Caldas</w:t>
            </w:r>
          </w:p>
        </w:tc>
        <w:tc>
          <w:tcPr>
            <w:tcW w:w="0" w:type="auto"/>
            <w:shd w:val="clear" w:color="auto" w:fill="auto"/>
            <w:noWrap/>
            <w:vAlign w:val="bottom"/>
            <w:hideMark/>
          </w:tcPr>
          <w:p w14:paraId="1E24B9E0"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2.700 </w:t>
            </w:r>
          </w:p>
        </w:tc>
        <w:tc>
          <w:tcPr>
            <w:tcW w:w="0" w:type="auto"/>
            <w:shd w:val="clear" w:color="auto" w:fill="auto"/>
            <w:noWrap/>
            <w:vAlign w:val="bottom"/>
            <w:hideMark/>
          </w:tcPr>
          <w:p w14:paraId="01FB81CC"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$1.023.289.200 </w:t>
            </w:r>
          </w:p>
        </w:tc>
      </w:tr>
      <w:tr w:rsidR="00C842DD" w:rsidRPr="004748CC" w14:paraId="459C8C57" w14:textId="77777777" w:rsidTr="004748CC">
        <w:trPr>
          <w:trHeight w:val="280"/>
          <w:jc w:val="center"/>
        </w:trPr>
        <w:tc>
          <w:tcPr>
            <w:tcW w:w="0" w:type="auto"/>
            <w:shd w:val="clear" w:color="auto" w:fill="auto"/>
            <w:noWrap/>
            <w:vAlign w:val="bottom"/>
            <w:hideMark/>
          </w:tcPr>
          <w:p w14:paraId="620B0373"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Caquetá</w:t>
            </w:r>
          </w:p>
        </w:tc>
        <w:tc>
          <w:tcPr>
            <w:tcW w:w="0" w:type="auto"/>
            <w:shd w:val="clear" w:color="auto" w:fill="auto"/>
            <w:noWrap/>
            <w:vAlign w:val="bottom"/>
            <w:hideMark/>
          </w:tcPr>
          <w:p w14:paraId="5B90395A"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500 </w:t>
            </w:r>
          </w:p>
        </w:tc>
        <w:tc>
          <w:tcPr>
            <w:tcW w:w="0" w:type="auto"/>
            <w:shd w:val="clear" w:color="auto" w:fill="auto"/>
            <w:noWrap/>
            <w:vAlign w:val="bottom"/>
            <w:hideMark/>
          </w:tcPr>
          <w:p w14:paraId="46F52516"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$195.002.500 </w:t>
            </w:r>
          </w:p>
        </w:tc>
      </w:tr>
      <w:tr w:rsidR="00C842DD" w:rsidRPr="004748CC" w14:paraId="13055DF0" w14:textId="77777777" w:rsidTr="004748CC">
        <w:trPr>
          <w:trHeight w:val="280"/>
          <w:jc w:val="center"/>
        </w:trPr>
        <w:tc>
          <w:tcPr>
            <w:tcW w:w="0" w:type="auto"/>
            <w:shd w:val="clear" w:color="auto" w:fill="auto"/>
            <w:noWrap/>
            <w:vAlign w:val="bottom"/>
            <w:hideMark/>
          </w:tcPr>
          <w:p w14:paraId="21C0CD29"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Casanare</w:t>
            </w:r>
          </w:p>
        </w:tc>
        <w:tc>
          <w:tcPr>
            <w:tcW w:w="0" w:type="auto"/>
            <w:shd w:val="clear" w:color="auto" w:fill="auto"/>
            <w:noWrap/>
            <w:vAlign w:val="bottom"/>
            <w:hideMark/>
          </w:tcPr>
          <w:p w14:paraId="7C8B526A"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500 </w:t>
            </w:r>
          </w:p>
        </w:tc>
        <w:tc>
          <w:tcPr>
            <w:tcW w:w="0" w:type="auto"/>
            <w:shd w:val="clear" w:color="auto" w:fill="auto"/>
            <w:noWrap/>
            <w:vAlign w:val="bottom"/>
            <w:hideMark/>
          </w:tcPr>
          <w:p w14:paraId="07E5B960"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$281.536.000 </w:t>
            </w:r>
          </w:p>
        </w:tc>
      </w:tr>
      <w:tr w:rsidR="00C842DD" w:rsidRPr="004748CC" w14:paraId="3D08ACB0" w14:textId="77777777" w:rsidTr="004748CC">
        <w:trPr>
          <w:trHeight w:val="280"/>
          <w:jc w:val="center"/>
        </w:trPr>
        <w:tc>
          <w:tcPr>
            <w:tcW w:w="0" w:type="auto"/>
            <w:shd w:val="clear" w:color="auto" w:fill="auto"/>
            <w:noWrap/>
            <w:vAlign w:val="bottom"/>
            <w:hideMark/>
          </w:tcPr>
          <w:p w14:paraId="4FF16D4B"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lastRenderedPageBreak/>
              <w:t>Cauca</w:t>
            </w:r>
          </w:p>
        </w:tc>
        <w:tc>
          <w:tcPr>
            <w:tcW w:w="0" w:type="auto"/>
            <w:shd w:val="clear" w:color="auto" w:fill="auto"/>
            <w:noWrap/>
            <w:vAlign w:val="bottom"/>
            <w:hideMark/>
          </w:tcPr>
          <w:p w14:paraId="7BFABD6B"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5.400 </w:t>
            </w:r>
          </w:p>
        </w:tc>
        <w:tc>
          <w:tcPr>
            <w:tcW w:w="0" w:type="auto"/>
            <w:shd w:val="clear" w:color="auto" w:fill="auto"/>
            <w:noWrap/>
            <w:vAlign w:val="bottom"/>
            <w:hideMark/>
          </w:tcPr>
          <w:p w14:paraId="5D41B6A4"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$2.671.055.450 </w:t>
            </w:r>
          </w:p>
        </w:tc>
      </w:tr>
      <w:tr w:rsidR="00C842DD" w:rsidRPr="004748CC" w14:paraId="0E3BB5E4" w14:textId="77777777" w:rsidTr="004748CC">
        <w:trPr>
          <w:trHeight w:val="280"/>
          <w:jc w:val="center"/>
        </w:trPr>
        <w:tc>
          <w:tcPr>
            <w:tcW w:w="0" w:type="auto"/>
            <w:shd w:val="clear" w:color="auto" w:fill="auto"/>
            <w:noWrap/>
            <w:vAlign w:val="bottom"/>
            <w:hideMark/>
          </w:tcPr>
          <w:p w14:paraId="10D5A020"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Cesar</w:t>
            </w:r>
          </w:p>
        </w:tc>
        <w:tc>
          <w:tcPr>
            <w:tcW w:w="0" w:type="auto"/>
            <w:shd w:val="clear" w:color="auto" w:fill="auto"/>
            <w:noWrap/>
            <w:vAlign w:val="bottom"/>
            <w:hideMark/>
          </w:tcPr>
          <w:p w14:paraId="6E6CAA56"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2.100 </w:t>
            </w:r>
          </w:p>
        </w:tc>
        <w:tc>
          <w:tcPr>
            <w:tcW w:w="0" w:type="auto"/>
            <w:shd w:val="clear" w:color="auto" w:fill="auto"/>
            <w:noWrap/>
            <w:vAlign w:val="bottom"/>
            <w:hideMark/>
          </w:tcPr>
          <w:p w14:paraId="59CFA6B8"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$841.768.600 </w:t>
            </w:r>
          </w:p>
        </w:tc>
      </w:tr>
      <w:tr w:rsidR="00C842DD" w:rsidRPr="004748CC" w14:paraId="345E48F4" w14:textId="77777777" w:rsidTr="004748CC">
        <w:trPr>
          <w:trHeight w:val="280"/>
          <w:jc w:val="center"/>
        </w:trPr>
        <w:tc>
          <w:tcPr>
            <w:tcW w:w="0" w:type="auto"/>
            <w:shd w:val="clear" w:color="auto" w:fill="auto"/>
            <w:noWrap/>
            <w:vAlign w:val="bottom"/>
            <w:hideMark/>
          </w:tcPr>
          <w:p w14:paraId="23BDA586" w14:textId="77777777"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Chocó</w:t>
            </w:r>
          </w:p>
        </w:tc>
        <w:tc>
          <w:tcPr>
            <w:tcW w:w="0" w:type="auto"/>
            <w:shd w:val="clear" w:color="auto" w:fill="auto"/>
            <w:noWrap/>
            <w:vAlign w:val="bottom"/>
            <w:hideMark/>
          </w:tcPr>
          <w:p w14:paraId="3D83DA46"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7.050 </w:t>
            </w:r>
          </w:p>
        </w:tc>
        <w:tc>
          <w:tcPr>
            <w:tcW w:w="0" w:type="auto"/>
            <w:shd w:val="clear" w:color="auto" w:fill="auto"/>
            <w:noWrap/>
            <w:vAlign w:val="bottom"/>
            <w:hideMark/>
          </w:tcPr>
          <w:p w14:paraId="06598C0B"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$3.482.550.250 </w:t>
            </w:r>
          </w:p>
        </w:tc>
      </w:tr>
      <w:tr w:rsidR="00C842DD" w:rsidRPr="004748CC" w14:paraId="47BC616C" w14:textId="77777777" w:rsidTr="004748CC">
        <w:trPr>
          <w:trHeight w:val="280"/>
          <w:jc w:val="center"/>
        </w:trPr>
        <w:tc>
          <w:tcPr>
            <w:tcW w:w="0" w:type="auto"/>
            <w:shd w:val="clear" w:color="auto" w:fill="auto"/>
            <w:noWrap/>
            <w:vAlign w:val="bottom"/>
            <w:hideMark/>
          </w:tcPr>
          <w:p w14:paraId="20219302"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Córdoba</w:t>
            </w:r>
          </w:p>
        </w:tc>
        <w:tc>
          <w:tcPr>
            <w:tcW w:w="0" w:type="auto"/>
            <w:shd w:val="clear" w:color="auto" w:fill="auto"/>
            <w:noWrap/>
            <w:vAlign w:val="bottom"/>
            <w:hideMark/>
          </w:tcPr>
          <w:p w14:paraId="43116973"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1.500 </w:t>
            </w:r>
          </w:p>
        </w:tc>
        <w:tc>
          <w:tcPr>
            <w:tcW w:w="0" w:type="auto"/>
            <w:shd w:val="clear" w:color="auto" w:fill="auto"/>
            <w:noWrap/>
            <w:vAlign w:val="bottom"/>
            <w:hideMark/>
          </w:tcPr>
          <w:p w14:paraId="0E0743B0"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$748.625.300 </w:t>
            </w:r>
          </w:p>
        </w:tc>
      </w:tr>
      <w:tr w:rsidR="00C842DD" w:rsidRPr="004748CC" w14:paraId="56D2E0F5" w14:textId="77777777" w:rsidTr="004748CC">
        <w:trPr>
          <w:trHeight w:val="280"/>
          <w:jc w:val="center"/>
        </w:trPr>
        <w:tc>
          <w:tcPr>
            <w:tcW w:w="0" w:type="auto"/>
            <w:shd w:val="clear" w:color="auto" w:fill="auto"/>
            <w:noWrap/>
            <w:vAlign w:val="bottom"/>
            <w:hideMark/>
          </w:tcPr>
          <w:p w14:paraId="20F245B3"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Guainía</w:t>
            </w:r>
          </w:p>
        </w:tc>
        <w:tc>
          <w:tcPr>
            <w:tcW w:w="0" w:type="auto"/>
            <w:shd w:val="clear" w:color="auto" w:fill="auto"/>
            <w:noWrap/>
            <w:vAlign w:val="bottom"/>
            <w:hideMark/>
          </w:tcPr>
          <w:p w14:paraId="0968B939"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 </w:t>
            </w:r>
          </w:p>
        </w:tc>
        <w:tc>
          <w:tcPr>
            <w:tcW w:w="0" w:type="auto"/>
            <w:shd w:val="clear" w:color="auto" w:fill="auto"/>
            <w:noWrap/>
            <w:vAlign w:val="bottom"/>
            <w:hideMark/>
          </w:tcPr>
          <w:p w14:paraId="11968757"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$8.145.000 </w:t>
            </w:r>
          </w:p>
        </w:tc>
      </w:tr>
      <w:tr w:rsidR="00C842DD" w:rsidRPr="004748CC" w14:paraId="6EA44938" w14:textId="77777777" w:rsidTr="004748CC">
        <w:trPr>
          <w:trHeight w:val="280"/>
          <w:jc w:val="center"/>
        </w:trPr>
        <w:tc>
          <w:tcPr>
            <w:tcW w:w="0" w:type="auto"/>
            <w:shd w:val="clear" w:color="auto" w:fill="auto"/>
            <w:noWrap/>
            <w:vAlign w:val="bottom"/>
            <w:hideMark/>
          </w:tcPr>
          <w:p w14:paraId="730CF45D"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Guaviare</w:t>
            </w:r>
          </w:p>
        </w:tc>
        <w:tc>
          <w:tcPr>
            <w:tcW w:w="0" w:type="auto"/>
            <w:shd w:val="clear" w:color="auto" w:fill="auto"/>
            <w:noWrap/>
            <w:vAlign w:val="bottom"/>
            <w:hideMark/>
          </w:tcPr>
          <w:p w14:paraId="53077A10"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1.200 </w:t>
            </w:r>
          </w:p>
        </w:tc>
        <w:tc>
          <w:tcPr>
            <w:tcW w:w="0" w:type="auto"/>
            <w:shd w:val="clear" w:color="auto" w:fill="auto"/>
            <w:noWrap/>
            <w:vAlign w:val="bottom"/>
            <w:hideMark/>
          </w:tcPr>
          <w:p w14:paraId="60E28F67"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$597.221.200 </w:t>
            </w:r>
          </w:p>
        </w:tc>
      </w:tr>
      <w:tr w:rsidR="00C842DD" w:rsidRPr="004748CC" w14:paraId="4AE0034F" w14:textId="77777777" w:rsidTr="004748CC">
        <w:trPr>
          <w:trHeight w:val="280"/>
          <w:jc w:val="center"/>
        </w:trPr>
        <w:tc>
          <w:tcPr>
            <w:tcW w:w="0" w:type="auto"/>
            <w:shd w:val="clear" w:color="auto" w:fill="auto"/>
            <w:noWrap/>
            <w:vAlign w:val="bottom"/>
            <w:hideMark/>
          </w:tcPr>
          <w:p w14:paraId="2F99CB47"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Huila</w:t>
            </w:r>
          </w:p>
        </w:tc>
        <w:tc>
          <w:tcPr>
            <w:tcW w:w="0" w:type="auto"/>
            <w:shd w:val="clear" w:color="auto" w:fill="auto"/>
            <w:noWrap/>
            <w:vAlign w:val="bottom"/>
            <w:hideMark/>
          </w:tcPr>
          <w:p w14:paraId="3A1825DB"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300 </w:t>
            </w:r>
          </w:p>
        </w:tc>
        <w:tc>
          <w:tcPr>
            <w:tcW w:w="0" w:type="auto"/>
            <w:shd w:val="clear" w:color="auto" w:fill="auto"/>
            <w:noWrap/>
            <w:vAlign w:val="bottom"/>
            <w:hideMark/>
          </w:tcPr>
          <w:p w14:paraId="4B710BD7"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$132.639.600 </w:t>
            </w:r>
          </w:p>
        </w:tc>
      </w:tr>
      <w:tr w:rsidR="00C842DD" w:rsidRPr="004748CC" w14:paraId="78FA651C" w14:textId="77777777" w:rsidTr="004748CC">
        <w:trPr>
          <w:trHeight w:val="280"/>
          <w:jc w:val="center"/>
        </w:trPr>
        <w:tc>
          <w:tcPr>
            <w:tcW w:w="0" w:type="auto"/>
            <w:shd w:val="clear" w:color="auto" w:fill="auto"/>
            <w:noWrap/>
            <w:vAlign w:val="bottom"/>
            <w:hideMark/>
          </w:tcPr>
          <w:p w14:paraId="0EEBBD20"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La Guajira</w:t>
            </w:r>
          </w:p>
        </w:tc>
        <w:tc>
          <w:tcPr>
            <w:tcW w:w="0" w:type="auto"/>
            <w:shd w:val="clear" w:color="auto" w:fill="auto"/>
            <w:noWrap/>
            <w:vAlign w:val="bottom"/>
            <w:hideMark/>
          </w:tcPr>
          <w:p w14:paraId="04C33CC9"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3.500 </w:t>
            </w:r>
          </w:p>
        </w:tc>
        <w:tc>
          <w:tcPr>
            <w:tcW w:w="0" w:type="auto"/>
            <w:shd w:val="clear" w:color="auto" w:fill="auto"/>
            <w:noWrap/>
            <w:vAlign w:val="bottom"/>
            <w:hideMark/>
          </w:tcPr>
          <w:p w14:paraId="50FF9B6C"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$1.470.544.000 </w:t>
            </w:r>
          </w:p>
        </w:tc>
      </w:tr>
      <w:tr w:rsidR="00C842DD" w:rsidRPr="004748CC" w14:paraId="73583D69" w14:textId="77777777" w:rsidTr="004748CC">
        <w:trPr>
          <w:trHeight w:val="280"/>
          <w:jc w:val="center"/>
        </w:trPr>
        <w:tc>
          <w:tcPr>
            <w:tcW w:w="0" w:type="auto"/>
            <w:shd w:val="clear" w:color="auto" w:fill="auto"/>
            <w:noWrap/>
            <w:vAlign w:val="bottom"/>
            <w:hideMark/>
          </w:tcPr>
          <w:p w14:paraId="3905CC12"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Magdalena</w:t>
            </w:r>
          </w:p>
        </w:tc>
        <w:tc>
          <w:tcPr>
            <w:tcW w:w="0" w:type="auto"/>
            <w:shd w:val="clear" w:color="auto" w:fill="auto"/>
            <w:noWrap/>
            <w:vAlign w:val="bottom"/>
            <w:hideMark/>
          </w:tcPr>
          <w:p w14:paraId="2E72B3C5"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1.200 </w:t>
            </w:r>
          </w:p>
        </w:tc>
        <w:tc>
          <w:tcPr>
            <w:tcW w:w="0" w:type="auto"/>
            <w:shd w:val="clear" w:color="auto" w:fill="auto"/>
            <w:noWrap/>
            <w:vAlign w:val="bottom"/>
            <w:hideMark/>
          </w:tcPr>
          <w:p w14:paraId="01674F42"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$486.664.800 </w:t>
            </w:r>
          </w:p>
        </w:tc>
      </w:tr>
      <w:tr w:rsidR="00C842DD" w:rsidRPr="004748CC" w14:paraId="0EE7145C" w14:textId="77777777" w:rsidTr="004748CC">
        <w:trPr>
          <w:trHeight w:val="280"/>
          <w:jc w:val="center"/>
        </w:trPr>
        <w:tc>
          <w:tcPr>
            <w:tcW w:w="0" w:type="auto"/>
            <w:shd w:val="clear" w:color="auto" w:fill="auto"/>
            <w:noWrap/>
            <w:vAlign w:val="bottom"/>
            <w:hideMark/>
          </w:tcPr>
          <w:p w14:paraId="1B38EC52"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Meta</w:t>
            </w:r>
          </w:p>
        </w:tc>
        <w:tc>
          <w:tcPr>
            <w:tcW w:w="0" w:type="auto"/>
            <w:shd w:val="clear" w:color="auto" w:fill="auto"/>
            <w:noWrap/>
            <w:vAlign w:val="bottom"/>
            <w:hideMark/>
          </w:tcPr>
          <w:p w14:paraId="71CEB883"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1.050 </w:t>
            </w:r>
          </w:p>
        </w:tc>
        <w:tc>
          <w:tcPr>
            <w:tcW w:w="0" w:type="auto"/>
            <w:shd w:val="clear" w:color="auto" w:fill="auto"/>
            <w:noWrap/>
            <w:vAlign w:val="bottom"/>
            <w:hideMark/>
          </w:tcPr>
          <w:p w14:paraId="228978AC"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$455.958.750 </w:t>
            </w:r>
          </w:p>
        </w:tc>
      </w:tr>
      <w:tr w:rsidR="00C842DD" w:rsidRPr="004748CC" w14:paraId="610EDE57" w14:textId="77777777" w:rsidTr="004748CC">
        <w:trPr>
          <w:trHeight w:val="280"/>
          <w:jc w:val="center"/>
        </w:trPr>
        <w:tc>
          <w:tcPr>
            <w:tcW w:w="0" w:type="auto"/>
            <w:shd w:val="clear" w:color="auto" w:fill="auto"/>
            <w:noWrap/>
            <w:vAlign w:val="bottom"/>
            <w:hideMark/>
          </w:tcPr>
          <w:p w14:paraId="5204D7E6"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Nariño</w:t>
            </w:r>
          </w:p>
        </w:tc>
        <w:tc>
          <w:tcPr>
            <w:tcW w:w="0" w:type="auto"/>
            <w:shd w:val="clear" w:color="auto" w:fill="auto"/>
            <w:noWrap/>
            <w:vAlign w:val="bottom"/>
            <w:hideMark/>
          </w:tcPr>
          <w:p w14:paraId="1EDB8187"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3.800 </w:t>
            </w:r>
          </w:p>
        </w:tc>
        <w:tc>
          <w:tcPr>
            <w:tcW w:w="0" w:type="auto"/>
            <w:shd w:val="clear" w:color="auto" w:fill="auto"/>
            <w:noWrap/>
            <w:vAlign w:val="bottom"/>
            <w:hideMark/>
          </w:tcPr>
          <w:p w14:paraId="6604CBE4"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$1.807.485.600 </w:t>
            </w:r>
          </w:p>
        </w:tc>
      </w:tr>
      <w:tr w:rsidR="00C842DD" w:rsidRPr="004748CC" w14:paraId="58A759AA" w14:textId="77777777" w:rsidTr="004748CC">
        <w:trPr>
          <w:trHeight w:val="280"/>
          <w:jc w:val="center"/>
        </w:trPr>
        <w:tc>
          <w:tcPr>
            <w:tcW w:w="0" w:type="auto"/>
            <w:shd w:val="clear" w:color="auto" w:fill="auto"/>
            <w:noWrap/>
            <w:vAlign w:val="bottom"/>
            <w:hideMark/>
          </w:tcPr>
          <w:p w14:paraId="12749AC2" w14:textId="77777777"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Norte d</w:t>
            </w:r>
            <w:r w:rsidRPr="004748CC">
              <w:rPr>
                <w:rFonts w:eastAsia="Times New Roman" w:cs="Arial"/>
                <w:sz w:val="18"/>
                <w:szCs w:val="18"/>
                <w:lang w:val="es-ES_tradnl" w:eastAsia="es-ES"/>
              </w:rPr>
              <w:t>e Santander</w:t>
            </w:r>
          </w:p>
        </w:tc>
        <w:tc>
          <w:tcPr>
            <w:tcW w:w="0" w:type="auto"/>
            <w:shd w:val="clear" w:color="auto" w:fill="auto"/>
            <w:noWrap/>
            <w:vAlign w:val="bottom"/>
            <w:hideMark/>
          </w:tcPr>
          <w:p w14:paraId="1E61AE37"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1.000 </w:t>
            </w:r>
          </w:p>
        </w:tc>
        <w:tc>
          <w:tcPr>
            <w:tcW w:w="0" w:type="auto"/>
            <w:shd w:val="clear" w:color="auto" w:fill="auto"/>
            <w:noWrap/>
            <w:vAlign w:val="bottom"/>
            <w:hideMark/>
          </w:tcPr>
          <w:p w14:paraId="24652E20"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$460.621.000 </w:t>
            </w:r>
          </w:p>
        </w:tc>
      </w:tr>
      <w:tr w:rsidR="00C842DD" w:rsidRPr="004748CC" w14:paraId="0A0EAAFF" w14:textId="77777777" w:rsidTr="004748CC">
        <w:trPr>
          <w:trHeight w:val="280"/>
          <w:jc w:val="center"/>
        </w:trPr>
        <w:tc>
          <w:tcPr>
            <w:tcW w:w="0" w:type="auto"/>
            <w:shd w:val="clear" w:color="auto" w:fill="auto"/>
            <w:noWrap/>
            <w:vAlign w:val="bottom"/>
            <w:hideMark/>
          </w:tcPr>
          <w:p w14:paraId="2727B902"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Putumayo</w:t>
            </w:r>
          </w:p>
        </w:tc>
        <w:tc>
          <w:tcPr>
            <w:tcW w:w="0" w:type="auto"/>
            <w:shd w:val="clear" w:color="auto" w:fill="auto"/>
            <w:noWrap/>
            <w:vAlign w:val="bottom"/>
            <w:hideMark/>
          </w:tcPr>
          <w:p w14:paraId="39F14AEF"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2.400 </w:t>
            </w:r>
          </w:p>
        </w:tc>
        <w:tc>
          <w:tcPr>
            <w:tcW w:w="0" w:type="auto"/>
            <w:shd w:val="clear" w:color="auto" w:fill="auto"/>
            <w:noWrap/>
            <w:vAlign w:val="bottom"/>
            <w:hideMark/>
          </w:tcPr>
          <w:p w14:paraId="78D4780E"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$1.283.812.600 </w:t>
            </w:r>
          </w:p>
        </w:tc>
      </w:tr>
      <w:tr w:rsidR="00C842DD" w:rsidRPr="004748CC" w14:paraId="5473370F" w14:textId="77777777" w:rsidTr="004748CC">
        <w:trPr>
          <w:trHeight w:val="280"/>
          <w:jc w:val="center"/>
        </w:trPr>
        <w:tc>
          <w:tcPr>
            <w:tcW w:w="0" w:type="auto"/>
            <w:shd w:val="clear" w:color="auto" w:fill="auto"/>
            <w:noWrap/>
            <w:vAlign w:val="bottom"/>
            <w:hideMark/>
          </w:tcPr>
          <w:p w14:paraId="6FC2C07E"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Quindío</w:t>
            </w:r>
          </w:p>
        </w:tc>
        <w:tc>
          <w:tcPr>
            <w:tcW w:w="0" w:type="auto"/>
            <w:shd w:val="clear" w:color="auto" w:fill="auto"/>
            <w:noWrap/>
            <w:vAlign w:val="bottom"/>
            <w:hideMark/>
          </w:tcPr>
          <w:p w14:paraId="1D5F8308"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489 </w:t>
            </w:r>
          </w:p>
        </w:tc>
        <w:tc>
          <w:tcPr>
            <w:tcW w:w="0" w:type="auto"/>
            <w:shd w:val="clear" w:color="auto" w:fill="auto"/>
            <w:noWrap/>
            <w:vAlign w:val="bottom"/>
            <w:hideMark/>
          </w:tcPr>
          <w:p w14:paraId="74329B0D"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$226.407.000 </w:t>
            </w:r>
          </w:p>
        </w:tc>
      </w:tr>
      <w:tr w:rsidR="00C842DD" w:rsidRPr="004748CC" w14:paraId="23922017" w14:textId="77777777" w:rsidTr="004748CC">
        <w:trPr>
          <w:trHeight w:val="280"/>
          <w:jc w:val="center"/>
        </w:trPr>
        <w:tc>
          <w:tcPr>
            <w:tcW w:w="0" w:type="auto"/>
            <w:shd w:val="clear" w:color="auto" w:fill="auto"/>
            <w:noWrap/>
            <w:vAlign w:val="bottom"/>
            <w:hideMark/>
          </w:tcPr>
          <w:p w14:paraId="631425AB"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Risaralda</w:t>
            </w:r>
          </w:p>
        </w:tc>
        <w:tc>
          <w:tcPr>
            <w:tcW w:w="0" w:type="auto"/>
            <w:shd w:val="clear" w:color="auto" w:fill="auto"/>
            <w:noWrap/>
            <w:vAlign w:val="bottom"/>
            <w:hideMark/>
          </w:tcPr>
          <w:p w14:paraId="16F60E8E"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1.300 </w:t>
            </w:r>
          </w:p>
        </w:tc>
        <w:tc>
          <w:tcPr>
            <w:tcW w:w="0" w:type="auto"/>
            <w:shd w:val="clear" w:color="auto" w:fill="auto"/>
            <w:noWrap/>
            <w:vAlign w:val="bottom"/>
            <w:hideMark/>
          </w:tcPr>
          <w:p w14:paraId="7899139B"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$538.547.100 </w:t>
            </w:r>
          </w:p>
        </w:tc>
      </w:tr>
      <w:tr w:rsidR="00C842DD" w:rsidRPr="004748CC" w14:paraId="320D63A3" w14:textId="77777777" w:rsidTr="004748CC">
        <w:trPr>
          <w:trHeight w:val="280"/>
          <w:jc w:val="center"/>
        </w:trPr>
        <w:tc>
          <w:tcPr>
            <w:tcW w:w="0" w:type="auto"/>
            <w:shd w:val="clear" w:color="auto" w:fill="auto"/>
            <w:noWrap/>
            <w:vAlign w:val="bottom"/>
            <w:hideMark/>
          </w:tcPr>
          <w:p w14:paraId="37E5D2B8" w14:textId="77777777"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San André</w:t>
            </w:r>
            <w:r w:rsidRPr="004748CC">
              <w:rPr>
                <w:rFonts w:eastAsia="Times New Roman" w:cs="Arial"/>
                <w:sz w:val="18"/>
                <w:szCs w:val="18"/>
                <w:lang w:val="es-ES_tradnl" w:eastAsia="es-ES"/>
              </w:rPr>
              <w:t>s</w:t>
            </w:r>
          </w:p>
        </w:tc>
        <w:tc>
          <w:tcPr>
            <w:tcW w:w="0" w:type="auto"/>
            <w:shd w:val="clear" w:color="auto" w:fill="auto"/>
            <w:noWrap/>
            <w:vAlign w:val="bottom"/>
            <w:hideMark/>
          </w:tcPr>
          <w:p w14:paraId="06D1B7CF"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1.200 </w:t>
            </w:r>
          </w:p>
        </w:tc>
        <w:tc>
          <w:tcPr>
            <w:tcW w:w="0" w:type="auto"/>
            <w:shd w:val="clear" w:color="auto" w:fill="auto"/>
            <w:noWrap/>
            <w:vAlign w:val="bottom"/>
            <w:hideMark/>
          </w:tcPr>
          <w:p w14:paraId="3685474F"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$485.111.400 </w:t>
            </w:r>
          </w:p>
        </w:tc>
      </w:tr>
      <w:tr w:rsidR="00C842DD" w:rsidRPr="004748CC" w14:paraId="4DDE51A7" w14:textId="77777777" w:rsidTr="004748CC">
        <w:trPr>
          <w:trHeight w:val="280"/>
          <w:jc w:val="center"/>
        </w:trPr>
        <w:tc>
          <w:tcPr>
            <w:tcW w:w="0" w:type="auto"/>
            <w:shd w:val="clear" w:color="auto" w:fill="auto"/>
            <w:noWrap/>
            <w:vAlign w:val="bottom"/>
            <w:hideMark/>
          </w:tcPr>
          <w:p w14:paraId="46B4380F"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Santander</w:t>
            </w:r>
          </w:p>
        </w:tc>
        <w:tc>
          <w:tcPr>
            <w:tcW w:w="0" w:type="auto"/>
            <w:shd w:val="clear" w:color="auto" w:fill="auto"/>
            <w:noWrap/>
            <w:vAlign w:val="bottom"/>
            <w:hideMark/>
          </w:tcPr>
          <w:p w14:paraId="0AD77B1B"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100 </w:t>
            </w:r>
          </w:p>
        </w:tc>
        <w:tc>
          <w:tcPr>
            <w:tcW w:w="0" w:type="auto"/>
            <w:shd w:val="clear" w:color="auto" w:fill="auto"/>
            <w:noWrap/>
            <w:vAlign w:val="bottom"/>
            <w:hideMark/>
          </w:tcPr>
          <w:p w14:paraId="079A849E"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$50.430.731 </w:t>
            </w:r>
          </w:p>
        </w:tc>
      </w:tr>
      <w:tr w:rsidR="00C842DD" w:rsidRPr="004748CC" w14:paraId="15F98CB5" w14:textId="77777777" w:rsidTr="004748CC">
        <w:trPr>
          <w:trHeight w:val="280"/>
          <w:jc w:val="center"/>
        </w:trPr>
        <w:tc>
          <w:tcPr>
            <w:tcW w:w="0" w:type="auto"/>
            <w:shd w:val="clear" w:color="auto" w:fill="auto"/>
            <w:noWrap/>
            <w:vAlign w:val="bottom"/>
            <w:hideMark/>
          </w:tcPr>
          <w:p w14:paraId="64EF4C9B"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Sucre</w:t>
            </w:r>
          </w:p>
        </w:tc>
        <w:tc>
          <w:tcPr>
            <w:tcW w:w="0" w:type="auto"/>
            <w:shd w:val="clear" w:color="auto" w:fill="auto"/>
            <w:noWrap/>
            <w:vAlign w:val="bottom"/>
            <w:hideMark/>
          </w:tcPr>
          <w:p w14:paraId="4B5AC773"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900 </w:t>
            </w:r>
          </w:p>
        </w:tc>
        <w:tc>
          <w:tcPr>
            <w:tcW w:w="0" w:type="auto"/>
            <w:shd w:val="clear" w:color="auto" w:fill="auto"/>
            <w:noWrap/>
            <w:vAlign w:val="bottom"/>
            <w:hideMark/>
          </w:tcPr>
          <w:p w14:paraId="74A26B41"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$366.534.000 </w:t>
            </w:r>
          </w:p>
        </w:tc>
      </w:tr>
      <w:tr w:rsidR="00C842DD" w:rsidRPr="004748CC" w14:paraId="08C08BFF" w14:textId="77777777" w:rsidTr="004748CC">
        <w:trPr>
          <w:trHeight w:val="280"/>
          <w:jc w:val="center"/>
        </w:trPr>
        <w:tc>
          <w:tcPr>
            <w:tcW w:w="0" w:type="auto"/>
            <w:shd w:val="clear" w:color="auto" w:fill="auto"/>
            <w:noWrap/>
            <w:vAlign w:val="bottom"/>
            <w:hideMark/>
          </w:tcPr>
          <w:p w14:paraId="2197CB68"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Tolima</w:t>
            </w:r>
          </w:p>
        </w:tc>
        <w:tc>
          <w:tcPr>
            <w:tcW w:w="0" w:type="auto"/>
            <w:shd w:val="clear" w:color="auto" w:fill="auto"/>
            <w:noWrap/>
            <w:vAlign w:val="bottom"/>
            <w:hideMark/>
          </w:tcPr>
          <w:p w14:paraId="57630B7A"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1.582 </w:t>
            </w:r>
          </w:p>
        </w:tc>
        <w:tc>
          <w:tcPr>
            <w:tcW w:w="0" w:type="auto"/>
            <w:shd w:val="clear" w:color="auto" w:fill="auto"/>
            <w:noWrap/>
            <w:vAlign w:val="bottom"/>
            <w:hideMark/>
          </w:tcPr>
          <w:p w14:paraId="0DBC3817"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$572.221.585 </w:t>
            </w:r>
          </w:p>
        </w:tc>
      </w:tr>
      <w:tr w:rsidR="00C842DD" w:rsidRPr="004748CC" w14:paraId="39FABD55" w14:textId="77777777" w:rsidTr="004748CC">
        <w:trPr>
          <w:trHeight w:val="280"/>
          <w:jc w:val="center"/>
        </w:trPr>
        <w:tc>
          <w:tcPr>
            <w:tcW w:w="0" w:type="auto"/>
            <w:shd w:val="clear" w:color="auto" w:fill="auto"/>
            <w:noWrap/>
            <w:vAlign w:val="bottom"/>
            <w:hideMark/>
          </w:tcPr>
          <w:p w14:paraId="5DC76D9B" w14:textId="77777777"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Valle d</w:t>
            </w:r>
            <w:r w:rsidRPr="004748CC">
              <w:rPr>
                <w:rFonts w:eastAsia="Times New Roman" w:cs="Arial"/>
                <w:sz w:val="18"/>
                <w:szCs w:val="18"/>
                <w:lang w:val="es-ES_tradnl" w:eastAsia="es-ES"/>
              </w:rPr>
              <w:t>el Cauca</w:t>
            </w:r>
          </w:p>
        </w:tc>
        <w:tc>
          <w:tcPr>
            <w:tcW w:w="0" w:type="auto"/>
            <w:shd w:val="clear" w:color="auto" w:fill="auto"/>
            <w:noWrap/>
            <w:vAlign w:val="bottom"/>
            <w:hideMark/>
          </w:tcPr>
          <w:p w14:paraId="46C4C773"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3.400 </w:t>
            </w:r>
          </w:p>
        </w:tc>
        <w:tc>
          <w:tcPr>
            <w:tcW w:w="0" w:type="auto"/>
            <w:shd w:val="clear" w:color="auto" w:fill="auto"/>
            <w:noWrap/>
            <w:vAlign w:val="bottom"/>
            <w:hideMark/>
          </w:tcPr>
          <w:p w14:paraId="06244F16"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$1.427.721.200 </w:t>
            </w:r>
          </w:p>
        </w:tc>
      </w:tr>
      <w:tr w:rsidR="00C842DD" w:rsidRPr="004748CC" w14:paraId="5FE8472B" w14:textId="77777777" w:rsidTr="004748CC">
        <w:trPr>
          <w:trHeight w:val="280"/>
          <w:jc w:val="center"/>
        </w:trPr>
        <w:tc>
          <w:tcPr>
            <w:tcW w:w="0" w:type="auto"/>
            <w:shd w:val="clear" w:color="auto" w:fill="auto"/>
            <w:noWrap/>
            <w:vAlign w:val="bottom"/>
            <w:hideMark/>
          </w:tcPr>
          <w:p w14:paraId="633E4483"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Vaupés</w:t>
            </w:r>
          </w:p>
        </w:tc>
        <w:tc>
          <w:tcPr>
            <w:tcW w:w="0" w:type="auto"/>
            <w:shd w:val="clear" w:color="auto" w:fill="auto"/>
            <w:noWrap/>
            <w:vAlign w:val="bottom"/>
            <w:hideMark/>
          </w:tcPr>
          <w:p w14:paraId="66D73F3D"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900 </w:t>
            </w:r>
          </w:p>
        </w:tc>
        <w:tc>
          <w:tcPr>
            <w:tcW w:w="0" w:type="auto"/>
            <w:shd w:val="clear" w:color="auto" w:fill="auto"/>
            <w:noWrap/>
            <w:vAlign w:val="bottom"/>
            <w:hideMark/>
          </w:tcPr>
          <w:p w14:paraId="6AA1E558"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$523.100.000 </w:t>
            </w:r>
          </w:p>
        </w:tc>
      </w:tr>
      <w:tr w:rsidR="00C842DD" w:rsidRPr="004748CC" w14:paraId="4BA62A52" w14:textId="77777777" w:rsidTr="004748CC">
        <w:trPr>
          <w:trHeight w:val="280"/>
          <w:jc w:val="center"/>
        </w:trPr>
        <w:tc>
          <w:tcPr>
            <w:tcW w:w="0" w:type="auto"/>
            <w:shd w:val="clear" w:color="auto" w:fill="auto"/>
            <w:noWrap/>
            <w:vAlign w:val="bottom"/>
            <w:hideMark/>
          </w:tcPr>
          <w:p w14:paraId="6CFF3388" w14:textId="77777777"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Vichada</w:t>
            </w:r>
          </w:p>
        </w:tc>
        <w:tc>
          <w:tcPr>
            <w:tcW w:w="0" w:type="auto"/>
            <w:shd w:val="clear" w:color="auto" w:fill="auto"/>
            <w:noWrap/>
            <w:vAlign w:val="bottom"/>
            <w:hideMark/>
          </w:tcPr>
          <w:p w14:paraId="1568CC5D"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500 </w:t>
            </w:r>
          </w:p>
        </w:tc>
        <w:tc>
          <w:tcPr>
            <w:tcW w:w="0" w:type="auto"/>
            <w:shd w:val="clear" w:color="auto" w:fill="auto"/>
            <w:noWrap/>
            <w:vAlign w:val="bottom"/>
            <w:hideMark/>
          </w:tcPr>
          <w:p w14:paraId="7074CB3F" w14:textId="77777777"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$252.959.000 </w:t>
            </w:r>
          </w:p>
        </w:tc>
      </w:tr>
      <w:tr w:rsidR="00C842DD" w:rsidRPr="004748CC" w14:paraId="7EF2AB77" w14:textId="77777777" w:rsidTr="004748CC">
        <w:trPr>
          <w:trHeight w:val="280"/>
          <w:jc w:val="center"/>
        </w:trPr>
        <w:tc>
          <w:tcPr>
            <w:tcW w:w="0" w:type="auto"/>
            <w:shd w:val="clear" w:color="auto" w:fill="E2EFDA"/>
            <w:noWrap/>
            <w:vAlign w:val="bottom"/>
            <w:hideMark/>
          </w:tcPr>
          <w:p w14:paraId="40B25E23" w14:textId="77777777" w:rsidR="00C842DD" w:rsidRPr="004748CC" w:rsidRDefault="004748CC" w:rsidP="006976CF">
            <w:pPr>
              <w:spacing w:after="0" w:line="240" w:lineRule="auto"/>
              <w:rPr>
                <w:rFonts w:eastAsia="Times New Roman" w:cs="Arial"/>
                <w:b/>
                <w:bCs/>
                <w:sz w:val="18"/>
                <w:szCs w:val="18"/>
                <w:lang w:val="es-ES_tradnl" w:eastAsia="es-ES"/>
              </w:rPr>
            </w:pPr>
            <w:r>
              <w:rPr>
                <w:rFonts w:eastAsia="Times New Roman" w:cs="Arial"/>
                <w:b/>
                <w:bCs/>
                <w:sz w:val="18"/>
                <w:szCs w:val="18"/>
                <w:lang w:val="es-ES_tradnl" w:eastAsia="es-ES"/>
              </w:rPr>
              <w:t>Total</w:t>
            </w:r>
          </w:p>
        </w:tc>
        <w:tc>
          <w:tcPr>
            <w:tcW w:w="0" w:type="auto"/>
            <w:shd w:val="clear" w:color="auto" w:fill="E2EFDA"/>
            <w:noWrap/>
            <w:vAlign w:val="bottom"/>
            <w:hideMark/>
          </w:tcPr>
          <w:p w14:paraId="15D23018" w14:textId="77777777" w:rsidR="00C842DD" w:rsidRPr="004748CC" w:rsidRDefault="004748CC" w:rsidP="006976CF">
            <w:pPr>
              <w:spacing w:after="0" w:line="240" w:lineRule="auto"/>
              <w:jc w:val="right"/>
              <w:rPr>
                <w:rFonts w:eastAsia="Times New Roman" w:cs="Arial"/>
                <w:b/>
                <w:bCs/>
                <w:sz w:val="18"/>
                <w:szCs w:val="18"/>
                <w:lang w:val="es-ES_tradnl" w:eastAsia="es-ES"/>
              </w:rPr>
            </w:pPr>
            <w:r w:rsidRPr="004748CC">
              <w:rPr>
                <w:rFonts w:eastAsia="Times New Roman" w:cs="Arial"/>
                <w:b/>
                <w:bCs/>
                <w:sz w:val="18"/>
                <w:szCs w:val="18"/>
                <w:lang w:val="es-ES_tradnl" w:eastAsia="es-ES"/>
              </w:rPr>
              <w:t>55.546</w:t>
            </w:r>
          </w:p>
        </w:tc>
        <w:tc>
          <w:tcPr>
            <w:tcW w:w="0" w:type="auto"/>
            <w:shd w:val="clear" w:color="auto" w:fill="E2EFDA"/>
            <w:noWrap/>
            <w:vAlign w:val="bottom"/>
            <w:hideMark/>
          </w:tcPr>
          <w:p w14:paraId="3B8BD838" w14:textId="77777777" w:rsidR="00C842DD" w:rsidRPr="004748CC" w:rsidRDefault="004748CC" w:rsidP="006976CF">
            <w:pPr>
              <w:spacing w:after="0" w:line="240" w:lineRule="auto"/>
              <w:jc w:val="right"/>
              <w:rPr>
                <w:rFonts w:eastAsia="Times New Roman" w:cs="Arial"/>
                <w:b/>
                <w:bCs/>
                <w:sz w:val="18"/>
                <w:szCs w:val="18"/>
                <w:lang w:val="es-ES_tradnl" w:eastAsia="es-ES"/>
              </w:rPr>
            </w:pPr>
            <w:r w:rsidRPr="004748CC">
              <w:rPr>
                <w:rFonts w:eastAsia="Times New Roman" w:cs="Arial"/>
                <w:b/>
                <w:bCs/>
                <w:sz w:val="18"/>
                <w:szCs w:val="18"/>
                <w:lang w:val="es-ES_tradnl" w:eastAsia="es-ES"/>
              </w:rPr>
              <w:t>$25.391.774.895</w:t>
            </w:r>
          </w:p>
        </w:tc>
      </w:tr>
    </w:tbl>
    <w:p w14:paraId="3EA8ED3D" w14:textId="77777777" w:rsidR="00C842DD" w:rsidRPr="007608C2" w:rsidRDefault="00C842DD" w:rsidP="00C842DD">
      <w:pPr>
        <w:spacing w:before="100" w:beforeAutospacing="1" w:after="100" w:afterAutospacing="1" w:line="240" w:lineRule="auto"/>
        <w:jc w:val="center"/>
        <w:rPr>
          <w:rFonts w:cs="Arial"/>
          <w:sz w:val="18"/>
        </w:rPr>
      </w:pPr>
      <w:r w:rsidRPr="007608C2">
        <w:rPr>
          <w:rFonts w:cs="Arial"/>
          <w:sz w:val="18"/>
        </w:rPr>
        <w:t>Fuente: Reporte de Ejecución, MSYF cierre 2017 (preliminar), Dirección de Planeación y Control de Gestión</w:t>
      </w:r>
    </w:p>
    <w:p w14:paraId="71A2247C" w14:textId="77777777" w:rsidR="00C842DD" w:rsidRPr="004748CC" w:rsidRDefault="00C842DD" w:rsidP="00C842DD">
      <w:pPr>
        <w:spacing w:before="100" w:beforeAutospacing="1" w:after="100" w:afterAutospacing="1" w:line="240" w:lineRule="auto"/>
        <w:jc w:val="both"/>
        <w:rPr>
          <w:rFonts w:cs="Arial"/>
          <w:b/>
          <w:u w:val="single"/>
          <w:lang w:val="es-AR" w:eastAsia="es-ES"/>
        </w:rPr>
      </w:pPr>
      <w:r w:rsidRPr="004748CC">
        <w:rPr>
          <w:rFonts w:cs="Arial"/>
          <w:b/>
          <w:u w:val="single"/>
          <w:lang w:val="es-AR" w:eastAsia="es-ES"/>
        </w:rPr>
        <w:t>Programa Generaciones Con Bienestar - Modalidad Rurales</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460"/>
        <w:gridCol w:w="2181"/>
      </w:tblGrid>
      <w:tr w:rsidR="00C842DD" w:rsidRPr="006976CF" w14:paraId="029137D9" w14:textId="77777777" w:rsidTr="006976CF">
        <w:trPr>
          <w:trHeight w:val="280"/>
          <w:tblHeader/>
          <w:jc w:val="center"/>
        </w:trPr>
        <w:tc>
          <w:tcPr>
            <w:tcW w:w="0" w:type="auto"/>
            <w:shd w:val="clear" w:color="auto" w:fill="76922E"/>
            <w:noWrap/>
            <w:vAlign w:val="center"/>
            <w:hideMark/>
          </w:tcPr>
          <w:p w14:paraId="745E9564" w14:textId="77777777" w:rsidR="00C842DD" w:rsidRPr="006976CF" w:rsidRDefault="004748CC"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Departamento</w:t>
            </w:r>
          </w:p>
        </w:tc>
        <w:tc>
          <w:tcPr>
            <w:tcW w:w="0" w:type="auto"/>
            <w:shd w:val="clear" w:color="auto" w:fill="76922E"/>
            <w:noWrap/>
            <w:vAlign w:val="bottom"/>
            <w:hideMark/>
          </w:tcPr>
          <w:p w14:paraId="6B961057" w14:textId="77777777" w:rsidR="00C842DD" w:rsidRPr="006976CF" w:rsidRDefault="004748CC"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NNA Atendidos</w:t>
            </w:r>
          </w:p>
        </w:tc>
        <w:tc>
          <w:tcPr>
            <w:tcW w:w="0" w:type="auto"/>
            <w:shd w:val="clear" w:color="auto" w:fill="76922E"/>
            <w:noWrap/>
            <w:vAlign w:val="bottom"/>
            <w:hideMark/>
          </w:tcPr>
          <w:p w14:paraId="76FDD2E9" w14:textId="77777777" w:rsidR="00C842DD" w:rsidRPr="006976CF" w:rsidRDefault="004748CC"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Presupuesto Apropiado</w:t>
            </w:r>
          </w:p>
        </w:tc>
      </w:tr>
      <w:tr w:rsidR="00C842DD" w:rsidRPr="006976CF" w14:paraId="14A4321F" w14:textId="77777777" w:rsidTr="006976CF">
        <w:trPr>
          <w:trHeight w:val="280"/>
          <w:jc w:val="center"/>
        </w:trPr>
        <w:tc>
          <w:tcPr>
            <w:tcW w:w="0" w:type="auto"/>
            <w:shd w:val="clear" w:color="auto" w:fill="auto"/>
            <w:noWrap/>
            <w:vAlign w:val="bottom"/>
            <w:hideMark/>
          </w:tcPr>
          <w:p w14:paraId="18183569"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Antioquia</w:t>
            </w:r>
          </w:p>
        </w:tc>
        <w:tc>
          <w:tcPr>
            <w:tcW w:w="0" w:type="auto"/>
            <w:shd w:val="clear" w:color="auto" w:fill="auto"/>
            <w:noWrap/>
            <w:vAlign w:val="bottom"/>
            <w:hideMark/>
          </w:tcPr>
          <w:p w14:paraId="73C5ABC0"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2.200 </w:t>
            </w:r>
          </w:p>
        </w:tc>
        <w:tc>
          <w:tcPr>
            <w:tcW w:w="0" w:type="auto"/>
            <w:shd w:val="clear" w:color="auto" w:fill="auto"/>
            <w:noWrap/>
            <w:vAlign w:val="bottom"/>
            <w:hideMark/>
          </w:tcPr>
          <w:p w14:paraId="015AD4D9"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$1.004.434.000 </w:t>
            </w:r>
          </w:p>
        </w:tc>
      </w:tr>
      <w:tr w:rsidR="00C842DD" w:rsidRPr="006976CF" w14:paraId="41D7B809" w14:textId="77777777" w:rsidTr="006976CF">
        <w:trPr>
          <w:trHeight w:val="280"/>
          <w:jc w:val="center"/>
        </w:trPr>
        <w:tc>
          <w:tcPr>
            <w:tcW w:w="0" w:type="auto"/>
            <w:shd w:val="clear" w:color="auto" w:fill="auto"/>
            <w:noWrap/>
            <w:vAlign w:val="bottom"/>
            <w:hideMark/>
          </w:tcPr>
          <w:p w14:paraId="7A2385F5"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Arauca</w:t>
            </w:r>
          </w:p>
        </w:tc>
        <w:tc>
          <w:tcPr>
            <w:tcW w:w="0" w:type="auto"/>
            <w:shd w:val="clear" w:color="auto" w:fill="auto"/>
            <w:noWrap/>
            <w:vAlign w:val="bottom"/>
            <w:hideMark/>
          </w:tcPr>
          <w:p w14:paraId="3FD70446"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800 </w:t>
            </w:r>
          </w:p>
        </w:tc>
        <w:tc>
          <w:tcPr>
            <w:tcW w:w="0" w:type="auto"/>
            <w:shd w:val="clear" w:color="auto" w:fill="auto"/>
            <w:noWrap/>
            <w:vAlign w:val="bottom"/>
            <w:hideMark/>
          </w:tcPr>
          <w:p w14:paraId="36CBC1D4"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$308.197.200 </w:t>
            </w:r>
          </w:p>
        </w:tc>
      </w:tr>
      <w:tr w:rsidR="00C842DD" w:rsidRPr="006976CF" w14:paraId="4CDEE1AC" w14:textId="77777777" w:rsidTr="006976CF">
        <w:trPr>
          <w:trHeight w:val="280"/>
          <w:jc w:val="center"/>
        </w:trPr>
        <w:tc>
          <w:tcPr>
            <w:tcW w:w="0" w:type="auto"/>
            <w:shd w:val="clear" w:color="auto" w:fill="auto"/>
            <w:noWrap/>
            <w:vAlign w:val="bottom"/>
            <w:hideMark/>
          </w:tcPr>
          <w:p w14:paraId="0BBBF8D4"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Atlántico</w:t>
            </w:r>
          </w:p>
        </w:tc>
        <w:tc>
          <w:tcPr>
            <w:tcW w:w="0" w:type="auto"/>
            <w:shd w:val="clear" w:color="auto" w:fill="auto"/>
            <w:noWrap/>
            <w:vAlign w:val="bottom"/>
            <w:hideMark/>
          </w:tcPr>
          <w:p w14:paraId="4545A266"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150 </w:t>
            </w:r>
          </w:p>
        </w:tc>
        <w:tc>
          <w:tcPr>
            <w:tcW w:w="0" w:type="auto"/>
            <w:shd w:val="clear" w:color="auto" w:fill="auto"/>
            <w:noWrap/>
            <w:vAlign w:val="bottom"/>
            <w:hideMark/>
          </w:tcPr>
          <w:p w14:paraId="1B74048A"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$42.548.950 </w:t>
            </w:r>
          </w:p>
        </w:tc>
      </w:tr>
      <w:tr w:rsidR="00C842DD" w:rsidRPr="006976CF" w14:paraId="56D9E98A" w14:textId="77777777" w:rsidTr="006976CF">
        <w:trPr>
          <w:trHeight w:val="280"/>
          <w:jc w:val="center"/>
        </w:trPr>
        <w:tc>
          <w:tcPr>
            <w:tcW w:w="0" w:type="auto"/>
            <w:shd w:val="clear" w:color="auto" w:fill="auto"/>
            <w:noWrap/>
            <w:vAlign w:val="bottom"/>
            <w:hideMark/>
          </w:tcPr>
          <w:p w14:paraId="1D845E86" w14:textId="77777777" w:rsidR="00C842DD" w:rsidRPr="006976CF" w:rsidRDefault="00043D48"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Bogotá</w:t>
            </w:r>
          </w:p>
        </w:tc>
        <w:tc>
          <w:tcPr>
            <w:tcW w:w="0" w:type="auto"/>
            <w:shd w:val="clear" w:color="auto" w:fill="auto"/>
            <w:noWrap/>
            <w:vAlign w:val="bottom"/>
            <w:hideMark/>
          </w:tcPr>
          <w:p w14:paraId="7A2B08C0"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100 </w:t>
            </w:r>
          </w:p>
        </w:tc>
        <w:tc>
          <w:tcPr>
            <w:tcW w:w="0" w:type="auto"/>
            <w:shd w:val="clear" w:color="auto" w:fill="auto"/>
            <w:noWrap/>
            <w:vAlign w:val="bottom"/>
            <w:hideMark/>
          </w:tcPr>
          <w:p w14:paraId="5FFBB84A"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$30.616.000 </w:t>
            </w:r>
          </w:p>
        </w:tc>
      </w:tr>
      <w:tr w:rsidR="00C842DD" w:rsidRPr="006976CF" w14:paraId="4AB423D1" w14:textId="77777777" w:rsidTr="006976CF">
        <w:trPr>
          <w:trHeight w:val="280"/>
          <w:jc w:val="center"/>
        </w:trPr>
        <w:tc>
          <w:tcPr>
            <w:tcW w:w="0" w:type="auto"/>
            <w:shd w:val="clear" w:color="auto" w:fill="auto"/>
            <w:noWrap/>
            <w:vAlign w:val="bottom"/>
            <w:hideMark/>
          </w:tcPr>
          <w:p w14:paraId="00E13A3D"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Bolivar</w:t>
            </w:r>
          </w:p>
        </w:tc>
        <w:tc>
          <w:tcPr>
            <w:tcW w:w="0" w:type="auto"/>
            <w:shd w:val="clear" w:color="auto" w:fill="auto"/>
            <w:noWrap/>
            <w:vAlign w:val="bottom"/>
            <w:hideMark/>
          </w:tcPr>
          <w:p w14:paraId="5B83E73D"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2.550 </w:t>
            </w:r>
          </w:p>
        </w:tc>
        <w:tc>
          <w:tcPr>
            <w:tcW w:w="0" w:type="auto"/>
            <w:shd w:val="clear" w:color="auto" w:fill="auto"/>
            <w:noWrap/>
            <w:vAlign w:val="bottom"/>
            <w:hideMark/>
          </w:tcPr>
          <w:p w14:paraId="6E4AE806"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$1.014.378.330 </w:t>
            </w:r>
          </w:p>
        </w:tc>
      </w:tr>
      <w:tr w:rsidR="00C842DD" w:rsidRPr="006976CF" w14:paraId="295F5BD3" w14:textId="77777777" w:rsidTr="006976CF">
        <w:trPr>
          <w:trHeight w:val="280"/>
          <w:jc w:val="center"/>
        </w:trPr>
        <w:tc>
          <w:tcPr>
            <w:tcW w:w="0" w:type="auto"/>
            <w:shd w:val="clear" w:color="auto" w:fill="auto"/>
            <w:noWrap/>
            <w:vAlign w:val="bottom"/>
            <w:hideMark/>
          </w:tcPr>
          <w:p w14:paraId="7BCEE9A8" w14:textId="77777777" w:rsidR="00C842DD" w:rsidRPr="006976CF" w:rsidRDefault="00043D48"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Boyacá</w:t>
            </w:r>
          </w:p>
        </w:tc>
        <w:tc>
          <w:tcPr>
            <w:tcW w:w="0" w:type="auto"/>
            <w:shd w:val="clear" w:color="auto" w:fill="auto"/>
            <w:noWrap/>
            <w:vAlign w:val="bottom"/>
            <w:hideMark/>
          </w:tcPr>
          <w:p w14:paraId="4BE6BEFA"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1.271 </w:t>
            </w:r>
          </w:p>
        </w:tc>
        <w:tc>
          <w:tcPr>
            <w:tcW w:w="0" w:type="auto"/>
            <w:shd w:val="clear" w:color="auto" w:fill="auto"/>
            <w:noWrap/>
            <w:vAlign w:val="bottom"/>
            <w:hideMark/>
          </w:tcPr>
          <w:p w14:paraId="6E395ADA"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$411.053.885 </w:t>
            </w:r>
          </w:p>
        </w:tc>
      </w:tr>
      <w:tr w:rsidR="00C842DD" w:rsidRPr="006976CF" w14:paraId="30EA8EA1" w14:textId="77777777" w:rsidTr="006976CF">
        <w:trPr>
          <w:trHeight w:val="280"/>
          <w:jc w:val="center"/>
        </w:trPr>
        <w:tc>
          <w:tcPr>
            <w:tcW w:w="0" w:type="auto"/>
            <w:shd w:val="clear" w:color="auto" w:fill="auto"/>
            <w:noWrap/>
            <w:vAlign w:val="bottom"/>
            <w:hideMark/>
          </w:tcPr>
          <w:p w14:paraId="4A528698"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Caldas</w:t>
            </w:r>
          </w:p>
        </w:tc>
        <w:tc>
          <w:tcPr>
            <w:tcW w:w="0" w:type="auto"/>
            <w:shd w:val="clear" w:color="auto" w:fill="auto"/>
            <w:noWrap/>
            <w:vAlign w:val="bottom"/>
            <w:hideMark/>
          </w:tcPr>
          <w:p w14:paraId="5B023FFF"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300 </w:t>
            </w:r>
          </w:p>
        </w:tc>
        <w:tc>
          <w:tcPr>
            <w:tcW w:w="0" w:type="auto"/>
            <w:shd w:val="clear" w:color="auto" w:fill="auto"/>
            <w:noWrap/>
            <w:vAlign w:val="bottom"/>
            <w:hideMark/>
          </w:tcPr>
          <w:p w14:paraId="005DFE1F"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$102.801.676 </w:t>
            </w:r>
          </w:p>
        </w:tc>
      </w:tr>
      <w:tr w:rsidR="00C842DD" w:rsidRPr="006976CF" w14:paraId="07987CC0" w14:textId="77777777" w:rsidTr="006976CF">
        <w:trPr>
          <w:trHeight w:val="280"/>
          <w:jc w:val="center"/>
        </w:trPr>
        <w:tc>
          <w:tcPr>
            <w:tcW w:w="0" w:type="auto"/>
            <w:shd w:val="clear" w:color="auto" w:fill="auto"/>
            <w:noWrap/>
            <w:vAlign w:val="bottom"/>
            <w:hideMark/>
          </w:tcPr>
          <w:p w14:paraId="316E8624" w14:textId="77777777" w:rsidR="00C842DD" w:rsidRPr="006976CF" w:rsidRDefault="00043D48"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Caquetá</w:t>
            </w:r>
          </w:p>
        </w:tc>
        <w:tc>
          <w:tcPr>
            <w:tcW w:w="0" w:type="auto"/>
            <w:shd w:val="clear" w:color="auto" w:fill="auto"/>
            <w:noWrap/>
            <w:vAlign w:val="bottom"/>
            <w:hideMark/>
          </w:tcPr>
          <w:p w14:paraId="781CD829"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700 </w:t>
            </w:r>
          </w:p>
        </w:tc>
        <w:tc>
          <w:tcPr>
            <w:tcW w:w="0" w:type="auto"/>
            <w:shd w:val="clear" w:color="auto" w:fill="auto"/>
            <w:noWrap/>
            <w:vAlign w:val="bottom"/>
            <w:hideMark/>
          </w:tcPr>
          <w:p w14:paraId="059D88DF"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$230.401.200 </w:t>
            </w:r>
          </w:p>
        </w:tc>
      </w:tr>
      <w:tr w:rsidR="00C842DD" w:rsidRPr="006976CF" w14:paraId="1A6BE7A7" w14:textId="77777777" w:rsidTr="006976CF">
        <w:trPr>
          <w:trHeight w:val="280"/>
          <w:jc w:val="center"/>
        </w:trPr>
        <w:tc>
          <w:tcPr>
            <w:tcW w:w="0" w:type="auto"/>
            <w:shd w:val="clear" w:color="auto" w:fill="auto"/>
            <w:noWrap/>
            <w:vAlign w:val="bottom"/>
            <w:hideMark/>
          </w:tcPr>
          <w:p w14:paraId="7FF68BE4"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Casanare</w:t>
            </w:r>
          </w:p>
        </w:tc>
        <w:tc>
          <w:tcPr>
            <w:tcW w:w="0" w:type="auto"/>
            <w:shd w:val="clear" w:color="auto" w:fill="auto"/>
            <w:noWrap/>
            <w:vAlign w:val="bottom"/>
            <w:hideMark/>
          </w:tcPr>
          <w:p w14:paraId="3061A83C"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300 </w:t>
            </w:r>
          </w:p>
        </w:tc>
        <w:tc>
          <w:tcPr>
            <w:tcW w:w="0" w:type="auto"/>
            <w:shd w:val="clear" w:color="auto" w:fill="auto"/>
            <w:noWrap/>
            <w:vAlign w:val="bottom"/>
            <w:hideMark/>
          </w:tcPr>
          <w:p w14:paraId="2D7FC9C2"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$108.103.600 </w:t>
            </w:r>
          </w:p>
        </w:tc>
      </w:tr>
      <w:tr w:rsidR="00C842DD" w:rsidRPr="006976CF" w14:paraId="341F623A" w14:textId="77777777" w:rsidTr="006976CF">
        <w:trPr>
          <w:trHeight w:val="280"/>
          <w:jc w:val="center"/>
        </w:trPr>
        <w:tc>
          <w:tcPr>
            <w:tcW w:w="0" w:type="auto"/>
            <w:shd w:val="clear" w:color="auto" w:fill="auto"/>
            <w:noWrap/>
            <w:vAlign w:val="bottom"/>
            <w:hideMark/>
          </w:tcPr>
          <w:p w14:paraId="38A2B2C8"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Cauca</w:t>
            </w:r>
          </w:p>
        </w:tc>
        <w:tc>
          <w:tcPr>
            <w:tcW w:w="0" w:type="auto"/>
            <w:shd w:val="clear" w:color="auto" w:fill="auto"/>
            <w:noWrap/>
            <w:vAlign w:val="bottom"/>
            <w:hideMark/>
          </w:tcPr>
          <w:p w14:paraId="54B17693"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200 </w:t>
            </w:r>
          </w:p>
        </w:tc>
        <w:tc>
          <w:tcPr>
            <w:tcW w:w="0" w:type="auto"/>
            <w:shd w:val="clear" w:color="auto" w:fill="auto"/>
            <w:noWrap/>
            <w:vAlign w:val="bottom"/>
            <w:hideMark/>
          </w:tcPr>
          <w:p w14:paraId="371ED007"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$83.202.600 </w:t>
            </w:r>
          </w:p>
        </w:tc>
      </w:tr>
      <w:tr w:rsidR="00C842DD" w:rsidRPr="006976CF" w14:paraId="0CE31473" w14:textId="77777777" w:rsidTr="006976CF">
        <w:trPr>
          <w:trHeight w:val="280"/>
          <w:jc w:val="center"/>
        </w:trPr>
        <w:tc>
          <w:tcPr>
            <w:tcW w:w="0" w:type="auto"/>
            <w:shd w:val="clear" w:color="auto" w:fill="auto"/>
            <w:noWrap/>
            <w:vAlign w:val="bottom"/>
            <w:hideMark/>
          </w:tcPr>
          <w:p w14:paraId="33082210"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Cesar</w:t>
            </w:r>
          </w:p>
        </w:tc>
        <w:tc>
          <w:tcPr>
            <w:tcW w:w="0" w:type="auto"/>
            <w:shd w:val="clear" w:color="auto" w:fill="auto"/>
            <w:noWrap/>
            <w:vAlign w:val="bottom"/>
            <w:hideMark/>
          </w:tcPr>
          <w:p w14:paraId="5A0F953B"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800 </w:t>
            </w:r>
          </w:p>
        </w:tc>
        <w:tc>
          <w:tcPr>
            <w:tcW w:w="0" w:type="auto"/>
            <w:shd w:val="clear" w:color="auto" w:fill="auto"/>
            <w:noWrap/>
            <w:vAlign w:val="bottom"/>
            <w:hideMark/>
          </w:tcPr>
          <w:p w14:paraId="22DCD4F9"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$306.780.900 </w:t>
            </w:r>
          </w:p>
        </w:tc>
      </w:tr>
      <w:tr w:rsidR="00C842DD" w:rsidRPr="006976CF" w14:paraId="2E2B7071" w14:textId="77777777" w:rsidTr="006976CF">
        <w:trPr>
          <w:trHeight w:val="280"/>
          <w:jc w:val="center"/>
        </w:trPr>
        <w:tc>
          <w:tcPr>
            <w:tcW w:w="0" w:type="auto"/>
            <w:shd w:val="clear" w:color="auto" w:fill="auto"/>
            <w:noWrap/>
            <w:vAlign w:val="bottom"/>
            <w:hideMark/>
          </w:tcPr>
          <w:p w14:paraId="7E9437E5" w14:textId="77777777" w:rsidR="00C842DD" w:rsidRPr="006976CF" w:rsidRDefault="006976CF"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lastRenderedPageBreak/>
              <w:t>Chocó</w:t>
            </w:r>
          </w:p>
        </w:tc>
        <w:tc>
          <w:tcPr>
            <w:tcW w:w="0" w:type="auto"/>
            <w:shd w:val="clear" w:color="auto" w:fill="auto"/>
            <w:noWrap/>
            <w:vAlign w:val="bottom"/>
            <w:hideMark/>
          </w:tcPr>
          <w:p w14:paraId="17314E45"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1.000 </w:t>
            </w:r>
          </w:p>
        </w:tc>
        <w:tc>
          <w:tcPr>
            <w:tcW w:w="0" w:type="auto"/>
            <w:shd w:val="clear" w:color="auto" w:fill="auto"/>
            <w:noWrap/>
            <w:vAlign w:val="bottom"/>
            <w:hideMark/>
          </w:tcPr>
          <w:p w14:paraId="59946D21"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$413.236.600 </w:t>
            </w:r>
          </w:p>
        </w:tc>
      </w:tr>
      <w:tr w:rsidR="00C842DD" w:rsidRPr="006976CF" w14:paraId="2F3551F9" w14:textId="77777777" w:rsidTr="006976CF">
        <w:trPr>
          <w:trHeight w:val="280"/>
          <w:jc w:val="center"/>
        </w:trPr>
        <w:tc>
          <w:tcPr>
            <w:tcW w:w="0" w:type="auto"/>
            <w:shd w:val="clear" w:color="auto" w:fill="auto"/>
            <w:noWrap/>
            <w:vAlign w:val="bottom"/>
            <w:hideMark/>
          </w:tcPr>
          <w:p w14:paraId="538576A4"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Córdoba</w:t>
            </w:r>
          </w:p>
        </w:tc>
        <w:tc>
          <w:tcPr>
            <w:tcW w:w="0" w:type="auto"/>
            <w:shd w:val="clear" w:color="auto" w:fill="auto"/>
            <w:noWrap/>
            <w:vAlign w:val="bottom"/>
            <w:hideMark/>
          </w:tcPr>
          <w:p w14:paraId="42255861"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1.550 </w:t>
            </w:r>
          </w:p>
        </w:tc>
        <w:tc>
          <w:tcPr>
            <w:tcW w:w="0" w:type="auto"/>
            <w:shd w:val="clear" w:color="auto" w:fill="auto"/>
            <w:noWrap/>
            <w:vAlign w:val="bottom"/>
            <w:hideMark/>
          </w:tcPr>
          <w:p w14:paraId="2DBC632C"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$453.210.350 </w:t>
            </w:r>
          </w:p>
        </w:tc>
      </w:tr>
      <w:tr w:rsidR="00C842DD" w:rsidRPr="006976CF" w14:paraId="0E5B306B" w14:textId="77777777" w:rsidTr="006976CF">
        <w:trPr>
          <w:trHeight w:val="280"/>
          <w:jc w:val="center"/>
        </w:trPr>
        <w:tc>
          <w:tcPr>
            <w:tcW w:w="0" w:type="auto"/>
            <w:shd w:val="clear" w:color="auto" w:fill="auto"/>
            <w:noWrap/>
            <w:vAlign w:val="bottom"/>
            <w:hideMark/>
          </w:tcPr>
          <w:p w14:paraId="2B967FC5"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Guainía</w:t>
            </w:r>
          </w:p>
        </w:tc>
        <w:tc>
          <w:tcPr>
            <w:tcW w:w="0" w:type="auto"/>
            <w:shd w:val="clear" w:color="auto" w:fill="auto"/>
            <w:noWrap/>
            <w:vAlign w:val="bottom"/>
            <w:hideMark/>
          </w:tcPr>
          <w:p w14:paraId="47B078E4"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c>
          <w:tcPr>
            <w:tcW w:w="0" w:type="auto"/>
            <w:shd w:val="clear" w:color="auto" w:fill="auto"/>
            <w:noWrap/>
            <w:vAlign w:val="bottom"/>
            <w:hideMark/>
          </w:tcPr>
          <w:p w14:paraId="581A91E0"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$2.713.800 </w:t>
            </w:r>
          </w:p>
        </w:tc>
      </w:tr>
      <w:tr w:rsidR="00C842DD" w:rsidRPr="006976CF" w14:paraId="26C0F0CA" w14:textId="77777777" w:rsidTr="006976CF">
        <w:trPr>
          <w:trHeight w:val="280"/>
          <w:jc w:val="center"/>
        </w:trPr>
        <w:tc>
          <w:tcPr>
            <w:tcW w:w="0" w:type="auto"/>
            <w:shd w:val="clear" w:color="auto" w:fill="auto"/>
            <w:noWrap/>
            <w:vAlign w:val="bottom"/>
            <w:hideMark/>
          </w:tcPr>
          <w:p w14:paraId="5B5D3DE1"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Guaviare</w:t>
            </w:r>
          </w:p>
        </w:tc>
        <w:tc>
          <w:tcPr>
            <w:tcW w:w="0" w:type="auto"/>
            <w:shd w:val="clear" w:color="auto" w:fill="auto"/>
            <w:noWrap/>
            <w:vAlign w:val="bottom"/>
            <w:hideMark/>
          </w:tcPr>
          <w:p w14:paraId="231BC5BE"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1.050 </w:t>
            </w:r>
          </w:p>
        </w:tc>
        <w:tc>
          <w:tcPr>
            <w:tcW w:w="0" w:type="auto"/>
            <w:shd w:val="clear" w:color="auto" w:fill="auto"/>
            <w:noWrap/>
            <w:vAlign w:val="bottom"/>
            <w:hideMark/>
          </w:tcPr>
          <w:p w14:paraId="7B7DDE2A"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$376.267.550 </w:t>
            </w:r>
          </w:p>
        </w:tc>
      </w:tr>
      <w:tr w:rsidR="00C842DD" w:rsidRPr="006976CF" w14:paraId="29B0F81F" w14:textId="77777777" w:rsidTr="006976CF">
        <w:trPr>
          <w:trHeight w:val="280"/>
          <w:jc w:val="center"/>
        </w:trPr>
        <w:tc>
          <w:tcPr>
            <w:tcW w:w="0" w:type="auto"/>
            <w:shd w:val="clear" w:color="auto" w:fill="auto"/>
            <w:noWrap/>
            <w:vAlign w:val="bottom"/>
            <w:hideMark/>
          </w:tcPr>
          <w:p w14:paraId="52E22EDA"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Huila</w:t>
            </w:r>
          </w:p>
        </w:tc>
        <w:tc>
          <w:tcPr>
            <w:tcW w:w="0" w:type="auto"/>
            <w:shd w:val="clear" w:color="auto" w:fill="auto"/>
            <w:noWrap/>
            <w:vAlign w:val="bottom"/>
            <w:hideMark/>
          </w:tcPr>
          <w:p w14:paraId="4A2C473F"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800 </w:t>
            </w:r>
          </w:p>
        </w:tc>
        <w:tc>
          <w:tcPr>
            <w:tcW w:w="0" w:type="auto"/>
            <w:shd w:val="clear" w:color="auto" w:fill="auto"/>
            <w:noWrap/>
            <w:vAlign w:val="bottom"/>
            <w:hideMark/>
          </w:tcPr>
          <w:p w14:paraId="1FB624DD"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$284.201.221 </w:t>
            </w:r>
          </w:p>
        </w:tc>
      </w:tr>
      <w:tr w:rsidR="00C842DD" w:rsidRPr="006976CF" w14:paraId="0FFF7561" w14:textId="77777777" w:rsidTr="006976CF">
        <w:trPr>
          <w:trHeight w:val="280"/>
          <w:jc w:val="center"/>
        </w:trPr>
        <w:tc>
          <w:tcPr>
            <w:tcW w:w="0" w:type="auto"/>
            <w:shd w:val="clear" w:color="auto" w:fill="auto"/>
            <w:noWrap/>
            <w:vAlign w:val="bottom"/>
            <w:hideMark/>
          </w:tcPr>
          <w:p w14:paraId="052B7BD5"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Magdalena</w:t>
            </w:r>
          </w:p>
        </w:tc>
        <w:tc>
          <w:tcPr>
            <w:tcW w:w="0" w:type="auto"/>
            <w:shd w:val="clear" w:color="auto" w:fill="auto"/>
            <w:noWrap/>
            <w:vAlign w:val="bottom"/>
            <w:hideMark/>
          </w:tcPr>
          <w:p w14:paraId="703A4130"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600 </w:t>
            </w:r>
          </w:p>
        </w:tc>
        <w:tc>
          <w:tcPr>
            <w:tcW w:w="0" w:type="auto"/>
            <w:shd w:val="clear" w:color="auto" w:fill="auto"/>
            <w:noWrap/>
            <w:vAlign w:val="bottom"/>
            <w:hideMark/>
          </w:tcPr>
          <w:p w14:paraId="05E3D217"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$264.481.900 </w:t>
            </w:r>
          </w:p>
        </w:tc>
      </w:tr>
      <w:tr w:rsidR="00C842DD" w:rsidRPr="006976CF" w14:paraId="3D7B900C" w14:textId="77777777" w:rsidTr="006976CF">
        <w:trPr>
          <w:trHeight w:val="280"/>
          <w:jc w:val="center"/>
        </w:trPr>
        <w:tc>
          <w:tcPr>
            <w:tcW w:w="0" w:type="auto"/>
            <w:shd w:val="clear" w:color="auto" w:fill="auto"/>
            <w:noWrap/>
            <w:vAlign w:val="bottom"/>
            <w:hideMark/>
          </w:tcPr>
          <w:p w14:paraId="5646C67B"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Meta</w:t>
            </w:r>
          </w:p>
        </w:tc>
        <w:tc>
          <w:tcPr>
            <w:tcW w:w="0" w:type="auto"/>
            <w:shd w:val="clear" w:color="auto" w:fill="auto"/>
            <w:noWrap/>
            <w:vAlign w:val="bottom"/>
            <w:hideMark/>
          </w:tcPr>
          <w:p w14:paraId="74393805"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900 </w:t>
            </w:r>
          </w:p>
        </w:tc>
        <w:tc>
          <w:tcPr>
            <w:tcW w:w="0" w:type="auto"/>
            <w:shd w:val="clear" w:color="auto" w:fill="auto"/>
            <w:noWrap/>
            <w:vAlign w:val="bottom"/>
            <w:hideMark/>
          </w:tcPr>
          <w:p w14:paraId="522701C4"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$258.289.400 </w:t>
            </w:r>
          </w:p>
        </w:tc>
      </w:tr>
      <w:tr w:rsidR="00C842DD" w:rsidRPr="006976CF" w14:paraId="4834ED29" w14:textId="77777777" w:rsidTr="006976CF">
        <w:trPr>
          <w:trHeight w:val="280"/>
          <w:jc w:val="center"/>
        </w:trPr>
        <w:tc>
          <w:tcPr>
            <w:tcW w:w="0" w:type="auto"/>
            <w:shd w:val="clear" w:color="auto" w:fill="auto"/>
            <w:noWrap/>
            <w:vAlign w:val="bottom"/>
            <w:hideMark/>
          </w:tcPr>
          <w:p w14:paraId="48520004"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Nariño</w:t>
            </w:r>
          </w:p>
        </w:tc>
        <w:tc>
          <w:tcPr>
            <w:tcW w:w="0" w:type="auto"/>
            <w:shd w:val="clear" w:color="auto" w:fill="auto"/>
            <w:noWrap/>
            <w:vAlign w:val="bottom"/>
            <w:hideMark/>
          </w:tcPr>
          <w:p w14:paraId="0CD76343"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1.000 </w:t>
            </w:r>
          </w:p>
        </w:tc>
        <w:tc>
          <w:tcPr>
            <w:tcW w:w="0" w:type="auto"/>
            <w:shd w:val="clear" w:color="auto" w:fill="auto"/>
            <w:noWrap/>
            <w:vAlign w:val="bottom"/>
            <w:hideMark/>
          </w:tcPr>
          <w:p w14:paraId="3E07B198"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$310.936.377 </w:t>
            </w:r>
          </w:p>
        </w:tc>
      </w:tr>
      <w:tr w:rsidR="00C842DD" w:rsidRPr="006976CF" w14:paraId="41289984" w14:textId="77777777" w:rsidTr="006976CF">
        <w:trPr>
          <w:trHeight w:val="280"/>
          <w:jc w:val="center"/>
        </w:trPr>
        <w:tc>
          <w:tcPr>
            <w:tcW w:w="0" w:type="auto"/>
            <w:shd w:val="clear" w:color="auto" w:fill="auto"/>
            <w:noWrap/>
            <w:vAlign w:val="bottom"/>
            <w:hideMark/>
          </w:tcPr>
          <w:p w14:paraId="317B08AD" w14:textId="77777777" w:rsidR="00C842DD" w:rsidRPr="006976CF" w:rsidRDefault="006976CF"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Norte d</w:t>
            </w:r>
            <w:r w:rsidR="004748CC" w:rsidRPr="006976CF">
              <w:rPr>
                <w:rFonts w:eastAsia="Times New Roman" w:cs="Arial"/>
                <w:sz w:val="18"/>
                <w:szCs w:val="18"/>
                <w:lang w:val="es-ES_tradnl" w:eastAsia="es-ES"/>
              </w:rPr>
              <w:t>e Santander</w:t>
            </w:r>
          </w:p>
        </w:tc>
        <w:tc>
          <w:tcPr>
            <w:tcW w:w="0" w:type="auto"/>
            <w:shd w:val="clear" w:color="auto" w:fill="auto"/>
            <w:noWrap/>
            <w:vAlign w:val="bottom"/>
            <w:hideMark/>
          </w:tcPr>
          <w:p w14:paraId="580892F6"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2.050 </w:t>
            </w:r>
          </w:p>
        </w:tc>
        <w:tc>
          <w:tcPr>
            <w:tcW w:w="0" w:type="auto"/>
            <w:shd w:val="clear" w:color="auto" w:fill="auto"/>
            <w:noWrap/>
            <w:vAlign w:val="bottom"/>
            <w:hideMark/>
          </w:tcPr>
          <w:p w14:paraId="5BFAD775"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$638.740.600 </w:t>
            </w:r>
          </w:p>
        </w:tc>
      </w:tr>
      <w:tr w:rsidR="00C842DD" w:rsidRPr="006976CF" w14:paraId="700D5E48" w14:textId="77777777" w:rsidTr="006976CF">
        <w:trPr>
          <w:trHeight w:val="280"/>
          <w:jc w:val="center"/>
        </w:trPr>
        <w:tc>
          <w:tcPr>
            <w:tcW w:w="0" w:type="auto"/>
            <w:shd w:val="clear" w:color="auto" w:fill="auto"/>
            <w:noWrap/>
            <w:vAlign w:val="bottom"/>
            <w:hideMark/>
          </w:tcPr>
          <w:p w14:paraId="4D963A03"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Putumayo</w:t>
            </w:r>
          </w:p>
        </w:tc>
        <w:tc>
          <w:tcPr>
            <w:tcW w:w="0" w:type="auto"/>
            <w:shd w:val="clear" w:color="auto" w:fill="auto"/>
            <w:noWrap/>
            <w:vAlign w:val="bottom"/>
            <w:hideMark/>
          </w:tcPr>
          <w:p w14:paraId="173C75DC"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800 </w:t>
            </w:r>
          </w:p>
        </w:tc>
        <w:tc>
          <w:tcPr>
            <w:tcW w:w="0" w:type="auto"/>
            <w:shd w:val="clear" w:color="auto" w:fill="auto"/>
            <w:noWrap/>
            <w:vAlign w:val="bottom"/>
            <w:hideMark/>
          </w:tcPr>
          <w:p w14:paraId="05823A90"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$318.984.600 </w:t>
            </w:r>
          </w:p>
        </w:tc>
      </w:tr>
      <w:tr w:rsidR="00C842DD" w:rsidRPr="006976CF" w14:paraId="72DA30AE" w14:textId="77777777" w:rsidTr="006976CF">
        <w:trPr>
          <w:trHeight w:val="280"/>
          <w:jc w:val="center"/>
        </w:trPr>
        <w:tc>
          <w:tcPr>
            <w:tcW w:w="0" w:type="auto"/>
            <w:shd w:val="clear" w:color="auto" w:fill="auto"/>
            <w:noWrap/>
            <w:vAlign w:val="bottom"/>
            <w:hideMark/>
          </w:tcPr>
          <w:p w14:paraId="4BE6E44B"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Quindío</w:t>
            </w:r>
          </w:p>
        </w:tc>
        <w:tc>
          <w:tcPr>
            <w:tcW w:w="0" w:type="auto"/>
            <w:shd w:val="clear" w:color="auto" w:fill="auto"/>
            <w:noWrap/>
            <w:vAlign w:val="bottom"/>
            <w:hideMark/>
          </w:tcPr>
          <w:p w14:paraId="73D10010"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500 </w:t>
            </w:r>
          </w:p>
        </w:tc>
        <w:tc>
          <w:tcPr>
            <w:tcW w:w="0" w:type="auto"/>
            <w:shd w:val="clear" w:color="auto" w:fill="auto"/>
            <w:noWrap/>
            <w:vAlign w:val="bottom"/>
            <w:hideMark/>
          </w:tcPr>
          <w:p w14:paraId="33FC5874"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$207.435.200 </w:t>
            </w:r>
          </w:p>
        </w:tc>
      </w:tr>
      <w:tr w:rsidR="00C842DD" w:rsidRPr="006976CF" w14:paraId="6D2A8B29" w14:textId="77777777" w:rsidTr="006976CF">
        <w:trPr>
          <w:trHeight w:val="280"/>
          <w:jc w:val="center"/>
        </w:trPr>
        <w:tc>
          <w:tcPr>
            <w:tcW w:w="0" w:type="auto"/>
            <w:shd w:val="clear" w:color="auto" w:fill="auto"/>
            <w:noWrap/>
            <w:vAlign w:val="bottom"/>
            <w:hideMark/>
          </w:tcPr>
          <w:p w14:paraId="378A7B8C"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Risaralda</w:t>
            </w:r>
          </w:p>
        </w:tc>
        <w:tc>
          <w:tcPr>
            <w:tcW w:w="0" w:type="auto"/>
            <w:shd w:val="clear" w:color="auto" w:fill="auto"/>
            <w:noWrap/>
            <w:vAlign w:val="bottom"/>
            <w:hideMark/>
          </w:tcPr>
          <w:p w14:paraId="56B278E8"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400 </w:t>
            </w:r>
          </w:p>
        </w:tc>
        <w:tc>
          <w:tcPr>
            <w:tcW w:w="0" w:type="auto"/>
            <w:shd w:val="clear" w:color="auto" w:fill="auto"/>
            <w:noWrap/>
            <w:vAlign w:val="bottom"/>
            <w:hideMark/>
          </w:tcPr>
          <w:p w14:paraId="17D54E53"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$118.050.200 </w:t>
            </w:r>
          </w:p>
        </w:tc>
      </w:tr>
      <w:tr w:rsidR="00C842DD" w:rsidRPr="006976CF" w14:paraId="02963E7D" w14:textId="77777777" w:rsidTr="006976CF">
        <w:trPr>
          <w:trHeight w:val="280"/>
          <w:jc w:val="center"/>
        </w:trPr>
        <w:tc>
          <w:tcPr>
            <w:tcW w:w="0" w:type="auto"/>
            <w:shd w:val="clear" w:color="auto" w:fill="auto"/>
            <w:noWrap/>
            <w:vAlign w:val="bottom"/>
            <w:hideMark/>
          </w:tcPr>
          <w:p w14:paraId="142988E7"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Santander</w:t>
            </w:r>
          </w:p>
        </w:tc>
        <w:tc>
          <w:tcPr>
            <w:tcW w:w="0" w:type="auto"/>
            <w:shd w:val="clear" w:color="auto" w:fill="auto"/>
            <w:noWrap/>
            <w:vAlign w:val="bottom"/>
            <w:hideMark/>
          </w:tcPr>
          <w:p w14:paraId="1875B3B4"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300 </w:t>
            </w:r>
          </w:p>
        </w:tc>
        <w:tc>
          <w:tcPr>
            <w:tcW w:w="0" w:type="auto"/>
            <w:shd w:val="clear" w:color="auto" w:fill="auto"/>
            <w:noWrap/>
            <w:vAlign w:val="bottom"/>
            <w:hideMark/>
          </w:tcPr>
          <w:p w14:paraId="767BB330"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$106.977.300 </w:t>
            </w:r>
          </w:p>
        </w:tc>
      </w:tr>
      <w:tr w:rsidR="00C842DD" w:rsidRPr="006976CF" w14:paraId="0002EFE0" w14:textId="77777777" w:rsidTr="006976CF">
        <w:trPr>
          <w:trHeight w:val="280"/>
          <w:jc w:val="center"/>
        </w:trPr>
        <w:tc>
          <w:tcPr>
            <w:tcW w:w="0" w:type="auto"/>
            <w:shd w:val="clear" w:color="auto" w:fill="auto"/>
            <w:noWrap/>
            <w:vAlign w:val="bottom"/>
            <w:hideMark/>
          </w:tcPr>
          <w:p w14:paraId="58E7F33C"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Sucre</w:t>
            </w:r>
          </w:p>
        </w:tc>
        <w:tc>
          <w:tcPr>
            <w:tcW w:w="0" w:type="auto"/>
            <w:shd w:val="clear" w:color="auto" w:fill="auto"/>
            <w:noWrap/>
            <w:vAlign w:val="bottom"/>
            <w:hideMark/>
          </w:tcPr>
          <w:p w14:paraId="556B3CFC"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500 </w:t>
            </w:r>
          </w:p>
        </w:tc>
        <w:tc>
          <w:tcPr>
            <w:tcW w:w="0" w:type="auto"/>
            <w:shd w:val="clear" w:color="auto" w:fill="auto"/>
            <w:noWrap/>
            <w:vAlign w:val="bottom"/>
            <w:hideMark/>
          </w:tcPr>
          <w:p w14:paraId="0E0F6784"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$202.329.600 </w:t>
            </w:r>
          </w:p>
        </w:tc>
      </w:tr>
      <w:tr w:rsidR="00C842DD" w:rsidRPr="006976CF" w14:paraId="6765651C" w14:textId="77777777" w:rsidTr="006976CF">
        <w:trPr>
          <w:trHeight w:val="280"/>
          <w:jc w:val="center"/>
        </w:trPr>
        <w:tc>
          <w:tcPr>
            <w:tcW w:w="0" w:type="auto"/>
            <w:shd w:val="clear" w:color="auto" w:fill="auto"/>
            <w:noWrap/>
            <w:vAlign w:val="bottom"/>
            <w:hideMark/>
          </w:tcPr>
          <w:p w14:paraId="0BB90B57"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Tolima</w:t>
            </w:r>
          </w:p>
        </w:tc>
        <w:tc>
          <w:tcPr>
            <w:tcW w:w="0" w:type="auto"/>
            <w:shd w:val="clear" w:color="auto" w:fill="auto"/>
            <w:noWrap/>
            <w:vAlign w:val="bottom"/>
            <w:hideMark/>
          </w:tcPr>
          <w:p w14:paraId="54F4CD77"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1.000 </w:t>
            </w:r>
          </w:p>
        </w:tc>
        <w:tc>
          <w:tcPr>
            <w:tcW w:w="0" w:type="auto"/>
            <w:shd w:val="clear" w:color="auto" w:fill="auto"/>
            <w:noWrap/>
            <w:vAlign w:val="bottom"/>
            <w:hideMark/>
          </w:tcPr>
          <w:p w14:paraId="4E7B3321"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$346.218.935 </w:t>
            </w:r>
          </w:p>
        </w:tc>
      </w:tr>
      <w:tr w:rsidR="00C842DD" w:rsidRPr="006976CF" w14:paraId="442D7FD0" w14:textId="77777777" w:rsidTr="006976CF">
        <w:trPr>
          <w:trHeight w:val="280"/>
          <w:jc w:val="center"/>
        </w:trPr>
        <w:tc>
          <w:tcPr>
            <w:tcW w:w="0" w:type="auto"/>
            <w:shd w:val="clear" w:color="auto" w:fill="auto"/>
            <w:noWrap/>
            <w:vAlign w:val="bottom"/>
            <w:hideMark/>
          </w:tcPr>
          <w:p w14:paraId="37E4C122" w14:textId="77777777" w:rsidR="00C842DD" w:rsidRPr="006976CF" w:rsidRDefault="006976CF"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Valle d</w:t>
            </w:r>
            <w:r w:rsidR="004748CC" w:rsidRPr="006976CF">
              <w:rPr>
                <w:rFonts w:eastAsia="Times New Roman" w:cs="Arial"/>
                <w:sz w:val="18"/>
                <w:szCs w:val="18"/>
                <w:lang w:val="es-ES_tradnl" w:eastAsia="es-ES"/>
              </w:rPr>
              <w:t>el Cauca</w:t>
            </w:r>
          </w:p>
        </w:tc>
        <w:tc>
          <w:tcPr>
            <w:tcW w:w="0" w:type="auto"/>
            <w:shd w:val="clear" w:color="auto" w:fill="auto"/>
            <w:noWrap/>
            <w:vAlign w:val="bottom"/>
            <w:hideMark/>
          </w:tcPr>
          <w:p w14:paraId="5DD206A6"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900 </w:t>
            </w:r>
          </w:p>
        </w:tc>
        <w:tc>
          <w:tcPr>
            <w:tcW w:w="0" w:type="auto"/>
            <w:shd w:val="clear" w:color="auto" w:fill="auto"/>
            <w:noWrap/>
            <w:vAlign w:val="bottom"/>
            <w:hideMark/>
          </w:tcPr>
          <w:p w14:paraId="5D55EB37"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$237.658.250 </w:t>
            </w:r>
          </w:p>
        </w:tc>
      </w:tr>
      <w:tr w:rsidR="00C842DD" w:rsidRPr="006976CF" w14:paraId="22E5C26D" w14:textId="77777777" w:rsidTr="006976CF">
        <w:trPr>
          <w:trHeight w:val="280"/>
          <w:jc w:val="center"/>
        </w:trPr>
        <w:tc>
          <w:tcPr>
            <w:tcW w:w="0" w:type="auto"/>
            <w:shd w:val="clear" w:color="auto" w:fill="auto"/>
            <w:noWrap/>
            <w:vAlign w:val="bottom"/>
            <w:hideMark/>
          </w:tcPr>
          <w:p w14:paraId="208D1872"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Vaupés</w:t>
            </w:r>
          </w:p>
        </w:tc>
        <w:tc>
          <w:tcPr>
            <w:tcW w:w="0" w:type="auto"/>
            <w:shd w:val="clear" w:color="auto" w:fill="auto"/>
            <w:noWrap/>
            <w:vAlign w:val="bottom"/>
            <w:hideMark/>
          </w:tcPr>
          <w:p w14:paraId="5FEF84A2"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300 </w:t>
            </w:r>
          </w:p>
        </w:tc>
        <w:tc>
          <w:tcPr>
            <w:tcW w:w="0" w:type="auto"/>
            <w:shd w:val="clear" w:color="auto" w:fill="auto"/>
            <w:noWrap/>
            <w:vAlign w:val="bottom"/>
            <w:hideMark/>
          </w:tcPr>
          <w:p w14:paraId="02C0360A"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$92.018.400 </w:t>
            </w:r>
          </w:p>
        </w:tc>
      </w:tr>
      <w:tr w:rsidR="00C842DD" w:rsidRPr="006976CF" w14:paraId="11E262AC" w14:textId="77777777" w:rsidTr="006976CF">
        <w:trPr>
          <w:trHeight w:val="280"/>
          <w:jc w:val="center"/>
        </w:trPr>
        <w:tc>
          <w:tcPr>
            <w:tcW w:w="0" w:type="auto"/>
            <w:shd w:val="clear" w:color="auto" w:fill="auto"/>
            <w:noWrap/>
            <w:vAlign w:val="bottom"/>
            <w:hideMark/>
          </w:tcPr>
          <w:p w14:paraId="63608A31" w14:textId="77777777"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Vichada</w:t>
            </w:r>
          </w:p>
        </w:tc>
        <w:tc>
          <w:tcPr>
            <w:tcW w:w="0" w:type="auto"/>
            <w:shd w:val="clear" w:color="auto" w:fill="auto"/>
            <w:noWrap/>
            <w:vAlign w:val="bottom"/>
            <w:hideMark/>
          </w:tcPr>
          <w:p w14:paraId="09A26C4B"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300 </w:t>
            </w:r>
          </w:p>
        </w:tc>
        <w:tc>
          <w:tcPr>
            <w:tcW w:w="0" w:type="auto"/>
            <w:shd w:val="clear" w:color="auto" w:fill="auto"/>
            <w:noWrap/>
            <w:vAlign w:val="bottom"/>
            <w:hideMark/>
          </w:tcPr>
          <w:p w14:paraId="372141B4" w14:textId="77777777"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$109.449.520 </w:t>
            </w:r>
          </w:p>
        </w:tc>
      </w:tr>
      <w:tr w:rsidR="00C842DD" w:rsidRPr="006976CF" w14:paraId="52816627" w14:textId="77777777" w:rsidTr="006976CF">
        <w:trPr>
          <w:trHeight w:val="280"/>
          <w:jc w:val="center"/>
        </w:trPr>
        <w:tc>
          <w:tcPr>
            <w:tcW w:w="0" w:type="auto"/>
            <w:shd w:val="clear" w:color="auto" w:fill="E2EFDA"/>
            <w:noWrap/>
            <w:vAlign w:val="bottom"/>
            <w:hideMark/>
          </w:tcPr>
          <w:p w14:paraId="34F01084" w14:textId="77777777" w:rsidR="00C842DD" w:rsidRPr="006976CF" w:rsidRDefault="004748CC" w:rsidP="006976CF">
            <w:pPr>
              <w:spacing w:after="0" w:line="240" w:lineRule="auto"/>
              <w:rPr>
                <w:rFonts w:eastAsia="Times New Roman" w:cs="Arial"/>
                <w:b/>
                <w:bCs/>
                <w:sz w:val="18"/>
                <w:szCs w:val="18"/>
                <w:lang w:val="es-ES_tradnl" w:eastAsia="es-ES"/>
              </w:rPr>
            </w:pPr>
            <w:r w:rsidRPr="006976CF">
              <w:rPr>
                <w:rFonts w:eastAsia="Times New Roman" w:cs="Arial"/>
                <w:b/>
                <w:bCs/>
                <w:sz w:val="18"/>
                <w:szCs w:val="18"/>
                <w:lang w:val="es-ES_tradnl" w:eastAsia="es-ES"/>
              </w:rPr>
              <w:t>Total</w:t>
            </w:r>
          </w:p>
        </w:tc>
        <w:tc>
          <w:tcPr>
            <w:tcW w:w="0" w:type="auto"/>
            <w:shd w:val="clear" w:color="auto" w:fill="E2EFDA"/>
            <w:noWrap/>
            <w:vAlign w:val="bottom"/>
            <w:hideMark/>
          </w:tcPr>
          <w:p w14:paraId="78B65BFC" w14:textId="77777777" w:rsidR="00C842DD" w:rsidRPr="006976CF" w:rsidRDefault="004748CC" w:rsidP="006976CF">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23.321</w:t>
            </w:r>
          </w:p>
        </w:tc>
        <w:tc>
          <w:tcPr>
            <w:tcW w:w="0" w:type="auto"/>
            <w:shd w:val="clear" w:color="auto" w:fill="E2EFDA"/>
            <w:noWrap/>
            <w:vAlign w:val="bottom"/>
            <w:hideMark/>
          </w:tcPr>
          <w:p w14:paraId="06F3D00E" w14:textId="77777777" w:rsidR="00C842DD" w:rsidRPr="006976CF" w:rsidRDefault="004748CC" w:rsidP="006976CF">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$8.383.718.144</w:t>
            </w:r>
          </w:p>
        </w:tc>
      </w:tr>
    </w:tbl>
    <w:p w14:paraId="4938C16E" w14:textId="77777777" w:rsidR="00C842DD" w:rsidRPr="006976CF" w:rsidRDefault="00C842DD" w:rsidP="00C842DD">
      <w:pPr>
        <w:spacing w:before="100" w:beforeAutospacing="1" w:after="100" w:afterAutospacing="1" w:line="240" w:lineRule="auto"/>
        <w:jc w:val="center"/>
        <w:rPr>
          <w:rFonts w:cs="Arial"/>
          <w:sz w:val="16"/>
          <w:szCs w:val="16"/>
        </w:rPr>
      </w:pPr>
      <w:r w:rsidRPr="006976CF">
        <w:rPr>
          <w:rFonts w:cs="Arial"/>
          <w:sz w:val="16"/>
          <w:szCs w:val="16"/>
        </w:rPr>
        <w:t>Fuente: Reporte de Ejecución, MSYF cierre 2017 (preliminar), Dirección de Planeación y Control de Gestión</w:t>
      </w:r>
    </w:p>
    <w:p w14:paraId="21617BF2" w14:textId="77777777" w:rsidR="00C842DD" w:rsidRPr="007608C2" w:rsidRDefault="00C842DD" w:rsidP="00C842DD">
      <w:pPr>
        <w:rPr>
          <w:rFonts w:cs="Arial"/>
          <w:b/>
        </w:rPr>
      </w:pPr>
      <w:bookmarkStart w:id="46" w:name="_Toc495064335"/>
      <w:r w:rsidRPr="007608C2">
        <w:rPr>
          <w:rFonts w:cs="Arial"/>
          <w:b/>
        </w:rPr>
        <w:t>Estrategia Acciones Masivas de Alto Impacto Social – AMAS</w:t>
      </w:r>
      <w:bookmarkEnd w:id="46"/>
    </w:p>
    <w:p w14:paraId="33DCA45E" w14:textId="77777777" w:rsidR="00C842DD" w:rsidRPr="007608C2" w:rsidRDefault="00C842DD" w:rsidP="00C842DD">
      <w:pPr>
        <w:spacing w:before="100" w:beforeAutospacing="1" w:after="100" w:afterAutospacing="1" w:line="240" w:lineRule="auto"/>
        <w:jc w:val="both"/>
        <w:rPr>
          <w:rFonts w:cs="Arial"/>
          <w:lang w:val="es-ES_tradnl"/>
        </w:rPr>
      </w:pPr>
      <w:r w:rsidRPr="007608C2">
        <w:rPr>
          <w:rFonts w:cs="Arial"/>
          <w:lang w:val="es-ES_tradnl"/>
        </w:rPr>
        <w:t xml:space="preserve">La Estrategia de </w:t>
      </w:r>
      <w:r w:rsidRPr="007608C2">
        <w:rPr>
          <w:rFonts w:cs="Arial"/>
          <w:b/>
          <w:lang w:val="es-ES_tradnl"/>
        </w:rPr>
        <w:t>Acciones Masivas de Alto Impacto Social</w:t>
      </w:r>
      <w:r w:rsidRPr="007608C2">
        <w:rPr>
          <w:rFonts w:cs="Arial"/>
          <w:lang w:val="es-ES_tradnl"/>
        </w:rPr>
        <w:t xml:space="preserve"> –AMAS– ha sido creada con el objetivo de prevenir la vulneración de los derechos de niños, niñas y adolescentes, a través de acciones de movilización social innovadoras y creativas. En esta perspectiva, las acciones de la Estrategia AMAS se diseñan a la medida de los territorios, interpretando y considerando las necesidades particulares que cada región, ciudad o municipio tiene, en relación con la niñez y la adolescencia.</w:t>
      </w:r>
    </w:p>
    <w:p w14:paraId="329A7F7E" w14:textId="77777777" w:rsidR="00C842DD" w:rsidRPr="007608C2" w:rsidRDefault="00C842DD" w:rsidP="00C842DD">
      <w:pPr>
        <w:spacing w:before="100" w:beforeAutospacing="1" w:after="100" w:afterAutospacing="1" w:line="240" w:lineRule="auto"/>
        <w:jc w:val="both"/>
        <w:rPr>
          <w:rFonts w:cs="Arial"/>
          <w:lang w:val="es-ES_tradnl"/>
        </w:rPr>
      </w:pPr>
      <w:r w:rsidRPr="007608C2">
        <w:rPr>
          <w:rFonts w:cs="Arial"/>
          <w:lang w:val="es-ES_tradnl"/>
        </w:rPr>
        <w:t xml:space="preserve">Particularmente, los proyectos AMAS incorporan las expresiones del arte, la cultura, las tradiciones, los juegos, el deporte o las comunicaciones, entre otras, como alternativas para aproximarse a los niños, niñas y adolescentes del país. Esto permite que los encuentros resulten atractivos y divertidos para los participantes, y de esta forma se fomenten procesos de entretenimiento y fortalecimiento de capacidades realmente transformadores. </w:t>
      </w:r>
    </w:p>
    <w:p w14:paraId="6C19DA57" w14:textId="77777777" w:rsidR="00C842DD" w:rsidRPr="007608C2" w:rsidRDefault="00C842DD" w:rsidP="00C842DD">
      <w:pPr>
        <w:spacing w:before="100" w:beforeAutospacing="1" w:after="100" w:afterAutospacing="1" w:line="240" w:lineRule="auto"/>
        <w:jc w:val="both"/>
        <w:rPr>
          <w:rFonts w:cs="Arial"/>
          <w:lang w:val="es-ES_tradnl"/>
        </w:rPr>
      </w:pPr>
      <w:r w:rsidRPr="007608C2">
        <w:rPr>
          <w:rFonts w:cs="Arial"/>
          <w:lang w:val="es-ES_tradnl"/>
        </w:rPr>
        <w:t>A partir de esta fórmula se fortalece en los niños, niñas y adolescentes el conocimiento de sus derechos, se favorece su empoderamiento como sujetos de especial protección en la sociedad, se previenen vulneraciones y se promueve en ellos la construcción de proyectos de vida propios, legítimos, y alejados de los riesgos que más los afectan en sus territorios y en el país.</w:t>
      </w:r>
    </w:p>
    <w:p w14:paraId="36DA2614" w14:textId="77777777" w:rsidR="00C842DD" w:rsidRPr="007608C2" w:rsidRDefault="00C842DD" w:rsidP="00C842DD">
      <w:pPr>
        <w:spacing w:before="100" w:beforeAutospacing="1" w:after="100" w:afterAutospacing="1" w:line="240" w:lineRule="auto"/>
        <w:jc w:val="both"/>
        <w:rPr>
          <w:rFonts w:cs="Arial"/>
        </w:rPr>
      </w:pPr>
      <w:r w:rsidRPr="007608C2">
        <w:rPr>
          <w:rFonts w:cs="Arial"/>
          <w:lang w:val="es-ES_tradnl"/>
        </w:rPr>
        <w:lastRenderedPageBreak/>
        <w:t xml:space="preserve">Además, </w:t>
      </w:r>
      <w:r w:rsidRPr="007608C2">
        <w:rPr>
          <w:rFonts w:cs="Arial"/>
        </w:rPr>
        <w:t>al concebirse la Estrategia AMAS en la dimensión masiva, se previó a través de ella dar voz directa a los niños, niñas y adolescentes en relación con la prevención de vulneraciones, provenientes o multiplicadas por la presencia de actividades y situaciones del contexto que los amenazan. Para ello se recurre a mecanismos de divulgación pedagógica y sensibilización de audiencias que sean útiles a tal propósito, desde lo local y lo regional hasta lo nacional. Productos audiovisuales, canciones, piezas artísticas, estrategias de redes sociales e incidencia en prensa, radio y televisión, son algunos de los mecanismos que implementa la estrategia para visibilizar y multiplicar las voces de nuestros niños, niñas y adolescentes.</w:t>
      </w:r>
    </w:p>
    <w:p w14:paraId="69F3AB73" w14:textId="77777777" w:rsidR="00C842DD" w:rsidRPr="007608C2" w:rsidRDefault="00C842DD" w:rsidP="00C842DD">
      <w:pPr>
        <w:spacing w:before="100" w:beforeAutospacing="1" w:after="100" w:afterAutospacing="1" w:line="240" w:lineRule="auto"/>
        <w:jc w:val="both"/>
        <w:rPr>
          <w:rFonts w:cs="Arial"/>
        </w:rPr>
      </w:pPr>
      <w:r w:rsidRPr="007608C2">
        <w:rPr>
          <w:rFonts w:cs="Arial"/>
        </w:rPr>
        <w:t>La estrategia AMAS atendió 19.469 niños, niñas y adolescentes con un presupuesto apropiado de $ 17.695.852.244.</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460"/>
        <w:gridCol w:w="2181"/>
      </w:tblGrid>
      <w:tr w:rsidR="00C842DD" w:rsidRPr="006976CF" w14:paraId="21CC6425" w14:textId="77777777" w:rsidTr="006976CF">
        <w:trPr>
          <w:trHeight w:val="280"/>
          <w:tblHeader/>
          <w:jc w:val="center"/>
        </w:trPr>
        <w:tc>
          <w:tcPr>
            <w:tcW w:w="0" w:type="auto"/>
            <w:shd w:val="clear" w:color="auto" w:fill="76922E"/>
            <w:noWrap/>
            <w:vAlign w:val="center"/>
            <w:hideMark/>
          </w:tcPr>
          <w:p w14:paraId="440540FB" w14:textId="77777777"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Departamento</w:t>
            </w:r>
          </w:p>
        </w:tc>
        <w:tc>
          <w:tcPr>
            <w:tcW w:w="0" w:type="auto"/>
            <w:shd w:val="clear" w:color="auto" w:fill="76922E"/>
            <w:noWrap/>
            <w:vAlign w:val="bottom"/>
            <w:hideMark/>
          </w:tcPr>
          <w:p w14:paraId="189AADBC" w14:textId="77777777"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NNA Atendidos</w:t>
            </w:r>
          </w:p>
        </w:tc>
        <w:tc>
          <w:tcPr>
            <w:tcW w:w="0" w:type="auto"/>
            <w:shd w:val="clear" w:color="auto" w:fill="76922E"/>
            <w:noWrap/>
            <w:vAlign w:val="bottom"/>
            <w:hideMark/>
          </w:tcPr>
          <w:p w14:paraId="0107C2E4" w14:textId="77777777"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Presupuesto Apropiado</w:t>
            </w:r>
          </w:p>
        </w:tc>
      </w:tr>
      <w:tr w:rsidR="00C842DD" w:rsidRPr="006976CF" w14:paraId="26EEA2D5" w14:textId="77777777" w:rsidTr="006976CF">
        <w:trPr>
          <w:trHeight w:val="280"/>
          <w:jc w:val="center"/>
        </w:trPr>
        <w:tc>
          <w:tcPr>
            <w:tcW w:w="0" w:type="auto"/>
            <w:shd w:val="clear" w:color="auto" w:fill="auto"/>
            <w:noWrap/>
            <w:vAlign w:val="bottom"/>
            <w:hideMark/>
          </w:tcPr>
          <w:p w14:paraId="392AA594"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Amazonas</w:t>
            </w:r>
          </w:p>
        </w:tc>
        <w:tc>
          <w:tcPr>
            <w:tcW w:w="0" w:type="auto"/>
            <w:shd w:val="clear" w:color="auto" w:fill="auto"/>
            <w:noWrap/>
            <w:vAlign w:val="bottom"/>
            <w:hideMark/>
          </w:tcPr>
          <w:p w14:paraId="341EDE58"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168 </w:t>
            </w:r>
          </w:p>
        </w:tc>
        <w:tc>
          <w:tcPr>
            <w:tcW w:w="0" w:type="auto"/>
            <w:shd w:val="clear" w:color="auto" w:fill="auto"/>
            <w:noWrap/>
            <w:vAlign w:val="bottom"/>
            <w:hideMark/>
          </w:tcPr>
          <w:p w14:paraId="1F44A159"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39A84AB3" w14:textId="77777777" w:rsidTr="006976CF">
        <w:trPr>
          <w:trHeight w:val="280"/>
          <w:jc w:val="center"/>
        </w:trPr>
        <w:tc>
          <w:tcPr>
            <w:tcW w:w="0" w:type="auto"/>
            <w:shd w:val="clear" w:color="auto" w:fill="auto"/>
            <w:noWrap/>
            <w:vAlign w:val="bottom"/>
            <w:hideMark/>
          </w:tcPr>
          <w:p w14:paraId="2BE99481"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Antioquia</w:t>
            </w:r>
          </w:p>
        </w:tc>
        <w:tc>
          <w:tcPr>
            <w:tcW w:w="0" w:type="auto"/>
            <w:shd w:val="clear" w:color="auto" w:fill="auto"/>
            <w:noWrap/>
            <w:vAlign w:val="bottom"/>
            <w:hideMark/>
          </w:tcPr>
          <w:p w14:paraId="3AF2EB83"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3.124 </w:t>
            </w:r>
          </w:p>
        </w:tc>
        <w:tc>
          <w:tcPr>
            <w:tcW w:w="0" w:type="auto"/>
            <w:shd w:val="clear" w:color="auto" w:fill="auto"/>
            <w:noWrap/>
            <w:vAlign w:val="bottom"/>
            <w:hideMark/>
          </w:tcPr>
          <w:p w14:paraId="1441C17B"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$1.264.000.000 </w:t>
            </w:r>
          </w:p>
        </w:tc>
      </w:tr>
      <w:tr w:rsidR="00C842DD" w:rsidRPr="006976CF" w14:paraId="327AECFF" w14:textId="77777777" w:rsidTr="006976CF">
        <w:trPr>
          <w:trHeight w:val="280"/>
          <w:jc w:val="center"/>
        </w:trPr>
        <w:tc>
          <w:tcPr>
            <w:tcW w:w="0" w:type="auto"/>
            <w:shd w:val="clear" w:color="auto" w:fill="auto"/>
            <w:noWrap/>
            <w:vAlign w:val="bottom"/>
            <w:hideMark/>
          </w:tcPr>
          <w:p w14:paraId="084685A7"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Arauca</w:t>
            </w:r>
          </w:p>
        </w:tc>
        <w:tc>
          <w:tcPr>
            <w:tcW w:w="0" w:type="auto"/>
            <w:shd w:val="clear" w:color="auto" w:fill="auto"/>
            <w:noWrap/>
            <w:vAlign w:val="bottom"/>
            <w:hideMark/>
          </w:tcPr>
          <w:p w14:paraId="14821C3B"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177 </w:t>
            </w:r>
          </w:p>
        </w:tc>
        <w:tc>
          <w:tcPr>
            <w:tcW w:w="0" w:type="auto"/>
            <w:shd w:val="clear" w:color="auto" w:fill="auto"/>
            <w:noWrap/>
            <w:vAlign w:val="bottom"/>
            <w:hideMark/>
          </w:tcPr>
          <w:p w14:paraId="5E81BEA0"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3A485213" w14:textId="77777777" w:rsidTr="006976CF">
        <w:trPr>
          <w:trHeight w:val="280"/>
          <w:jc w:val="center"/>
        </w:trPr>
        <w:tc>
          <w:tcPr>
            <w:tcW w:w="0" w:type="auto"/>
            <w:shd w:val="clear" w:color="auto" w:fill="auto"/>
            <w:noWrap/>
            <w:vAlign w:val="bottom"/>
            <w:hideMark/>
          </w:tcPr>
          <w:p w14:paraId="30E2C98E"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Atlántico</w:t>
            </w:r>
          </w:p>
        </w:tc>
        <w:tc>
          <w:tcPr>
            <w:tcW w:w="0" w:type="auto"/>
            <w:shd w:val="clear" w:color="auto" w:fill="auto"/>
            <w:noWrap/>
            <w:vAlign w:val="bottom"/>
            <w:hideMark/>
          </w:tcPr>
          <w:p w14:paraId="075B1B0A"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670 </w:t>
            </w:r>
          </w:p>
        </w:tc>
        <w:tc>
          <w:tcPr>
            <w:tcW w:w="0" w:type="auto"/>
            <w:shd w:val="clear" w:color="auto" w:fill="auto"/>
            <w:noWrap/>
            <w:vAlign w:val="bottom"/>
            <w:hideMark/>
          </w:tcPr>
          <w:p w14:paraId="4D2908ED"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3141416A" w14:textId="77777777" w:rsidTr="006976CF">
        <w:trPr>
          <w:trHeight w:val="280"/>
          <w:jc w:val="center"/>
        </w:trPr>
        <w:tc>
          <w:tcPr>
            <w:tcW w:w="0" w:type="auto"/>
            <w:shd w:val="clear" w:color="auto" w:fill="auto"/>
            <w:noWrap/>
            <w:vAlign w:val="bottom"/>
            <w:hideMark/>
          </w:tcPr>
          <w:p w14:paraId="038184EA"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Bogotá</w:t>
            </w:r>
          </w:p>
        </w:tc>
        <w:tc>
          <w:tcPr>
            <w:tcW w:w="0" w:type="auto"/>
            <w:shd w:val="clear" w:color="auto" w:fill="auto"/>
            <w:noWrap/>
            <w:vAlign w:val="bottom"/>
            <w:hideMark/>
          </w:tcPr>
          <w:p w14:paraId="1AD4A89A"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969 </w:t>
            </w:r>
          </w:p>
        </w:tc>
        <w:tc>
          <w:tcPr>
            <w:tcW w:w="0" w:type="auto"/>
            <w:shd w:val="clear" w:color="auto" w:fill="auto"/>
            <w:noWrap/>
            <w:vAlign w:val="bottom"/>
            <w:hideMark/>
          </w:tcPr>
          <w:p w14:paraId="6B54DA22"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$13.953.490.844 </w:t>
            </w:r>
          </w:p>
        </w:tc>
      </w:tr>
      <w:tr w:rsidR="00C842DD" w:rsidRPr="006976CF" w14:paraId="5F06FBD0" w14:textId="77777777" w:rsidTr="006976CF">
        <w:trPr>
          <w:trHeight w:val="280"/>
          <w:jc w:val="center"/>
        </w:trPr>
        <w:tc>
          <w:tcPr>
            <w:tcW w:w="0" w:type="auto"/>
            <w:shd w:val="clear" w:color="auto" w:fill="auto"/>
            <w:noWrap/>
            <w:vAlign w:val="bottom"/>
            <w:hideMark/>
          </w:tcPr>
          <w:p w14:paraId="2F774B1D"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Bolivar</w:t>
            </w:r>
          </w:p>
        </w:tc>
        <w:tc>
          <w:tcPr>
            <w:tcW w:w="0" w:type="auto"/>
            <w:shd w:val="clear" w:color="auto" w:fill="auto"/>
            <w:noWrap/>
            <w:vAlign w:val="bottom"/>
            <w:hideMark/>
          </w:tcPr>
          <w:p w14:paraId="0E895594"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651 </w:t>
            </w:r>
          </w:p>
        </w:tc>
        <w:tc>
          <w:tcPr>
            <w:tcW w:w="0" w:type="auto"/>
            <w:shd w:val="clear" w:color="auto" w:fill="auto"/>
            <w:noWrap/>
            <w:vAlign w:val="bottom"/>
            <w:hideMark/>
          </w:tcPr>
          <w:p w14:paraId="45A4D187"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4B2AA151" w14:textId="77777777" w:rsidTr="006976CF">
        <w:trPr>
          <w:trHeight w:val="280"/>
          <w:jc w:val="center"/>
        </w:trPr>
        <w:tc>
          <w:tcPr>
            <w:tcW w:w="0" w:type="auto"/>
            <w:shd w:val="clear" w:color="auto" w:fill="auto"/>
            <w:noWrap/>
            <w:vAlign w:val="bottom"/>
            <w:hideMark/>
          </w:tcPr>
          <w:p w14:paraId="29F73740"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Boyacá</w:t>
            </w:r>
          </w:p>
        </w:tc>
        <w:tc>
          <w:tcPr>
            <w:tcW w:w="0" w:type="auto"/>
            <w:shd w:val="clear" w:color="auto" w:fill="auto"/>
            <w:noWrap/>
            <w:vAlign w:val="bottom"/>
            <w:hideMark/>
          </w:tcPr>
          <w:p w14:paraId="0C0F602E"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216 </w:t>
            </w:r>
          </w:p>
        </w:tc>
        <w:tc>
          <w:tcPr>
            <w:tcW w:w="0" w:type="auto"/>
            <w:shd w:val="clear" w:color="auto" w:fill="auto"/>
            <w:noWrap/>
            <w:vAlign w:val="bottom"/>
            <w:hideMark/>
          </w:tcPr>
          <w:p w14:paraId="44E97497"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6B36EDEE" w14:textId="77777777" w:rsidTr="006976CF">
        <w:trPr>
          <w:trHeight w:val="280"/>
          <w:jc w:val="center"/>
        </w:trPr>
        <w:tc>
          <w:tcPr>
            <w:tcW w:w="0" w:type="auto"/>
            <w:shd w:val="clear" w:color="auto" w:fill="auto"/>
            <w:noWrap/>
            <w:vAlign w:val="bottom"/>
            <w:hideMark/>
          </w:tcPr>
          <w:p w14:paraId="3D7B7FCF"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Caldas</w:t>
            </w:r>
          </w:p>
        </w:tc>
        <w:tc>
          <w:tcPr>
            <w:tcW w:w="0" w:type="auto"/>
            <w:shd w:val="clear" w:color="auto" w:fill="auto"/>
            <w:noWrap/>
            <w:vAlign w:val="bottom"/>
            <w:hideMark/>
          </w:tcPr>
          <w:p w14:paraId="45E30ACE"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c>
          <w:tcPr>
            <w:tcW w:w="0" w:type="auto"/>
            <w:shd w:val="clear" w:color="auto" w:fill="auto"/>
            <w:noWrap/>
            <w:vAlign w:val="bottom"/>
            <w:hideMark/>
          </w:tcPr>
          <w:p w14:paraId="32225C2D"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269A9730" w14:textId="77777777" w:rsidTr="006976CF">
        <w:trPr>
          <w:trHeight w:val="280"/>
          <w:jc w:val="center"/>
        </w:trPr>
        <w:tc>
          <w:tcPr>
            <w:tcW w:w="0" w:type="auto"/>
            <w:shd w:val="clear" w:color="auto" w:fill="auto"/>
            <w:noWrap/>
            <w:vAlign w:val="bottom"/>
            <w:hideMark/>
          </w:tcPr>
          <w:p w14:paraId="3552BD85"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Caquetá</w:t>
            </w:r>
          </w:p>
        </w:tc>
        <w:tc>
          <w:tcPr>
            <w:tcW w:w="0" w:type="auto"/>
            <w:shd w:val="clear" w:color="auto" w:fill="auto"/>
            <w:noWrap/>
            <w:vAlign w:val="bottom"/>
            <w:hideMark/>
          </w:tcPr>
          <w:p w14:paraId="423D6D1C"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574 </w:t>
            </w:r>
          </w:p>
        </w:tc>
        <w:tc>
          <w:tcPr>
            <w:tcW w:w="0" w:type="auto"/>
            <w:shd w:val="clear" w:color="auto" w:fill="auto"/>
            <w:noWrap/>
            <w:vAlign w:val="bottom"/>
            <w:hideMark/>
          </w:tcPr>
          <w:p w14:paraId="498FA430"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432B0CD0" w14:textId="77777777" w:rsidTr="006976CF">
        <w:trPr>
          <w:trHeight w:val="280"/>
          <w:jc w:val="center"/>
        </w:trPr>
        <w:tc>
          <w:tcPr>
            <w:tcW w:w="0" w:type="auto"/>
            <w:shd w:val="clear" w:color="auto" w:fill="auto"/>
            <w:noWrap/>
            <w:vAlign w:val="bottom"/>
            <w:hideMark/>
          </w:tcPr>
          <w:p w14:paraId="13A6C66F"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Casanare</w:t>
            </w:r>
          </w:p>
        </w:tc>
        <w:tc>
          <w:tcPr>
            <w:tcW w:w="0" w:type="auto"/>
            <w:shd w:val="clear" w:color="auto" w:fill="auto"/>
            <w:noWrap/>
            <w:vAlign w:val="bottom"/>
            <w:hideMark/>
          </w:tcPr>
          <w:p w14:paraId="00175A6F"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290 </w:t>
            </w:r>
          </w:p>
        </w:tc>
        <w:tc>
          <w:tcPr>
            <w:tcW w:w="0" w:type="auto"/>
            <w:shd w:val="clear" w:color="auto" w:fill="auto"/>
            <w:noWrap/>
            <w:vAlign w:val="bottom"/>
            <w:hideMark/>
          </w:tcPr>
          <w:p w14:paraId="1AF4FA17"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356BEAF7" w14:textId="77777777" w:rsidTr="006976CF">
        <w:trPr>
          <w:trHeight w:val="280"/>
          <w:jc w:val="center"/>
        </w:trPr>
        <w:tc>
          <w:tcPr>
            <w:tcW w:w="0" w:type="auto"/>
            <w:shd w:val="clear" w:color="auto" w:fill="auto"/>
            <w:noWrap/>
            <w:vAlign w:val="bottom"/>
            <w:hideMark/>
          </w:tcPr>
          <w:p w14:paraId="65976179"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Cauca</w:t>
            </w:r>
          </w:p>
        </w:tc>
        <w:tc>
          <w:tcPr>
            <w:tcW w:w="0" w:type="auto"/>
            <w:shd w:val="clear" w:color="auto" w:fill="auto"/>
            <w:noWrap/>
            <w:vAlign w:val="bottom"/>
            <w:hideMark/>
          </w:tcPr>
          <w:p w14:paraId="7B835DF5"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579 </w:t>
            </w:r>
          </w:p>
        </w:tc>
        <w:tc>
          <w:tcPr>
            <w:tcW w:w="0" w:type="auto"/>
            <w:shd w:val="clear" w:color="auto" w:fill="auto"/>
            <w:noWrap/>
            <w:vAlign w:val="bottom"/>
            <w:hideMark/>
          </w:tcPr>
          <w:p w14:paraId="79B87BA2"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74879FB7" w14:textId="77777777" w:rsidTr="006976CF">
        <w:trPr>
          <w:trHeight w:val="280"/>
          <w:jc w:val="center"/>
        </w:trPr>
        <w:tc>
          <w:tcPr>
            <w:tcW w:w="0" w:type="auto"/>
            <w:shd w:val="clear" w:color="auto" w:fill="auto"/>
            <w:noWrap/>
            <w:vAlign w:val="bottom"/>
            <w:hideMark/>
          </w:tcPr>
          <w:p w14:paraId="0821DBFA"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Cesar</w:t>
            </w:r>
          </w:p>
        </w:tc>
        <w:tc>
          <w:tcPr>
            <w:tcW w:w="0" w:type="auto"/>
            <w:shd w:val="clear" w:color="auto" w:fill="auto"/>
            <w:noWrap/>
            <w:vAlign w:val="bottom"/>
            <w:hideMark/>
          </w:tcPr>
          <w:p w14:paraId="1600BBEC"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1.467 </w:t>
            </w:r>
          </w:p>
        </w:tc>
        <w:tc>
          <w:tcPr>
            <w:tcW w:w="0" w:type="auto"/>
            <w:shd w:val="clear" w:color="auto" w:fill="auto"/>
            <w:noWrap/>
            <w:vAlign w:val="bottom"/>
            <w:hideMark/>
          </w:tcPr>
          <w:p w14:paraId="353605C1"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$817.361.400 </w:t>
            </w:r>
          </w:p>
        </w:tc>
      </w:tr>
      <w:tr w:rsidR="00C842DD" w:rsidRPr="006976CF" w14:paraId="7F0B8FF6" w14:textId="77777777" w:rsidTr="006976CF">
        <w:trPr>
          <w:trHeight w:val="280"/>
          <w:jc w:val="center"/>
        </w:trPr>
        <w:tc>
          <w:tcPr>
            <w:tcW w:w="0" w:type="auto"/>
            <w:shd w:val="clear" w:color="auto" w:fill="auto"/>
            <w:noWrap/>
            <w:vAlign w:val="bottom"/>
            <w:hideMark/>
          </w:tcPr>
          <w:p w14:paraId="1207312F"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Choco</w:t>
            </w:r>
          </w:p>
        </w:tc>
        <w:tc>
          <w:tcPr>
            <w:tcW w:w="0" w:type="auto"/>
            <w:shd w:val="clear" w:color="auto" w:fill="auto"/>
            <w:noWrap/>
            <w:vAlign w:val="bottom"/>
            <w:hideMark/>
          </w:tcPr>
          <w:p w14:paraId="38F69BBC"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873 </w:t>
            </w:r>
          </w:p>
        </w:tc>
        <w:tc>
          <w:tcPr>
            <w:tcW w:w="0" w:type="auto"/>
            <w:shd w:val="clear" w:color="auto" w:fill="auto"/>
            <w:noWrap/>
            <w:vAlign w:val="bottom"/>
            <w:hideMark/>
          </w:tcPr>
          <w:p w14:paraId="67C155F5"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$350.000.000 </w:t>
            </w:r>
          </w:p>
        </w:tc>
      </w:tr>
      <w:tr w:rsidR="00C842DD" w:rsidRPr="006976CF" w14:paraId="430F3A40" w14:textId="77777777" w:rsidTr="006976CF">
        <w:trPr>
          <w:trHeight w:val="280"/>
          <w:jc w:val="center"/>
        </w:trPr>
        <w:tc>
          <w:tcPr>
            <w:tcW w:w="0" w:type="auto"/>
            <w:shd w:val="clear" w:color="auto" w:fill="auto"/>
            <w:noWrap/>
            <w:vAlign w:val="bottom"/>
            <w:hideMark/>
          </w:tcPr>
          <w:p w14:paraId="799EC926"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Córdoba</w:t>
            </w:r>
          </w:p>
        </w:tc>
        <w:tc>
          <w:tcPr>
            <w:tcW w:w="0" w:type="auto"/>
            <w:shd w:val="clear" w:color="auto" w:fill="auto"/>
            <w:noWrap/>
            <w:vAlign w:val="bottom"/>
            <w:hideMark/>
          </w:tcPr>
          <w:p w14:paraId="5B97AF83"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177 </w:t>
            </w:r>
          </w:p>
        </w:tc>
        <w:tc>
          <w:tcPr>
            <w:tcW w:w="0" w:type="auto"/>
            <w:shd w:val="clear" w:color="auto" w:fill="auto"/>
            <w:noWrap/>
            <w:vAlign w:val="bottom"/>
            <w:hideMark/>
          </w:tcPr>
          <w:p w14:paraId="65352667"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42AABAFA" w14:textId="77777777" w:rsidTr="006976CF">
        <w:trPr>
          <w:trHeight w:val="280"/>
          <w:jc w:val="center"/>
        </w:trPr>
        <w:tc>
          <w:tcPr>
            <w:tcW w:w="0" w:type="auto"/>
            <w:shd w:val="clear" w:color="auto" w:fill="auto"/>
            <w:noWrap/>
            <w:vAlign w:val="bottom"/>
            <w:hideMark/>
          </w:tcPr>
          <w:p w14:paraId="3A3A7441"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Cundinamarca</w:t>
            </w:r>
          </w:p>
        </w:tc>
        <w:tc>
          <w:tcPr>
            <w:tcW w:w="0" w:type="auto"/>
            <w:shd w:val="clear" w:color="auto" w:fill="auto"/>
            <w:noWrap/>
            <w:vAlign w:val="bottom"/>
            <w:hideMark/>
          </w:tcPr>
          <w:p w14:paraId="6F8AB4A2"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216 </w:t>
            </w:r>
          </w:p>
        </w:tc>
        <w:tc>
          <w:tcPr>
            <w:tcW w:w="0" w:type="auto"/>
            <w:shd w:val="clear" w:color="auto" w:fill="auto"/>
            <w:noWrap/>
            <w:vAlign w:val="bottom"/>
            <w:hideMark/>
          </w:tcPr>
          <w:p w14:paraId="37408E95"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62321FE3" w14:textId="77777777" w:rsidTr="006976CF">
        <w:trPr>
          <w:trHeight w:val="280"/>
          <w:jc w:val="center"/>
        </w:trPr>
        <w:tc>
          <w:tcPr>
            <w:tcW w:w="0" w:type="auto"/>
            <w:shd w:val="clear" w:color="auto" w:fill="auto"/>
            <w:noWrap/>
            <w:vAlign w:val="bottom"/>
            <w:hideMark/>
          </w:tcPr>
          <w:p w14:paraId="2AD3E249"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Guainía</w:t>
            </w:r>
          </w:p>
        </w:tc>
        <w:tc>
          <w:tcPr>
            <w:tcW w:w="0" w:type="auto"/>
            <w:shd w:val="clear" w:color="auto" w:fill="auto"/>
            <w:noWrap/>
            <w:vAlign w:val="bottom"/>
            <w:hideMark/>
          </w:tcPr>
          <w:p w14:paraId="1D9CDFB7"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390 </w:t>
            </w:r>
          </w:p>
        </w:tc>
        <w:tc>
          <w:tcPr>
            <w:tcW w:w="0" w:type="auto"/>
            <w:shd w:val="clear" w:color="auto" w:fill="auto"/>
            <w:noWrap/>
            <w:vAlign w:val="bottom"/>
            <w:hideMark/>
          </w:tcPr>
          <w:p w14:paraId="263F371D"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2E758BA8" w14:textId="77777777" w:rsidTr="006976CF">
        <w:trPr>
          <w:trHeight w:val="280"/>
          <w:jc w:val="center"/>
        </w:trPr>
        <w:tc>
          <w:tcPr>
            <w:tcW w:w="0" w:type="auto"/>
            <w:shd w:val="clear" w:color="auto" w:fill="auto"/>
            <w:noWrap/>
            <w:vAlign w:val="bottom"/>
            <w:hideMark/>
          </w:tcPr>
          <w:p w14:paraId="37FE24D4"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Guaviare</w:t>
            </w:r>
          </w:p>
        </w:tc>
        <w:tc>
          <w:tcPr>
            <w:tcW w:w="0" w:type="auto"/>
            <w:shd w:val="clear" w:color="auto" w:fill="auto"/>
            <w:noWrap/>
            <w:vAlign w:val="bottom"/>
            <w:hideMark/>
          </w:tcPr>
          <w:p w14:paraId="2BD798EE"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200 </w:t>
            </w:r>
          </w:p>
        </w:tc>
        <w:tc>
          <w:tcPr>
            <w:tcW w:w="0" w:type="auto"/>
            <w:shd w:val="clear" w:color="auto" w:fill="auto"/>
            <w:noWrap/>
            <w:vAlign w:val="bottom"/>
            <w:hideMark/>
          </w:tcPr>
          <w:p w14:paraId="0912B9FB"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4AF39A0F" w14:textId="77777777" w:rsidTr="006976CF">
        <w:trPr>
          <w:trHeight w:val="280"/>
          <w:jc w:val="center"/>
        </w:trPr>
        <w:tc>
          <w:tcPr>
            <w:tcW w:w="0" w:type="auto"/>
            <w:shd w:val="clear" w:color="auto" w:fill="auto"/>
            <w:noWrap/>
            <w:vAlign w:val="bottom"/>
            <w:hideMark/>
          </w:tcPr>
          <w:p w14:paraId="6E7B6BB8"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Huila</w:t>
            </w:r>
          </w:p>
        </w:tc>
        <w:tc>
          <w:tcPr>
            <w:tcW w:w="0" w:type="auto"/>
            <w:shd w:val="clear" w:color="auto" w:fill="auto"/>
            <w:noWrap/>
            <w:vAlign w:val="bottom"/>
            <w:hideMark/>
          </w:tcPr>
          <w:p w14:paraId="0FE05AD2"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582 </w:t>
            </w:r>
          </w:p>
        </w:tc>
        <w:tc>
          <w:tcPr>
            <w:tcW w:w="0" w:type="auto"/>
            <w:shd w:val="clear" w:color="auto" w:fill="auto"/>
            <w:noWrap/>
            <w:vAlign w:val="bottom"/>
            <w:hideMark/>
          </w:tcPr>
          <w:p w14:paraId="2D08F033"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22EF3E30" w14:textId="77777777" w:rsidTr="006976CF">
        <w:trPr>
          <w:trHeight w:val="280"/>
          <w:jc w:val="center"/>
        </w:trPr>
        <w:tc>
          <w:tcPr>
            <w:tcW w:w="0" w:type="auto"/>
            <w:shd w:val="clear" w:color="auto" w:fill="auto"/>
            <w:noWrap/>
            <w:vAlign w:val="bottom"/>
            <w:hideMark/>
          </w:tcPr>
          <w:p w14:paraId="7E6A20DD"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La Guajira</w:t>
            </w:r>
          </w:p>
        </w:tc>
        <w:tc>
          <w:tcPr>
            <w:tcW w:w="0" w:type="auto"/>
            <w:shd w:val="clear" w:color="auto" w:fill="auto"/>
            <w:noWrap/>
            <w:vAlign w:val="bottom"/>
            <w:hideMark/>
          </w:tcPr>
          <w:p w14:paraId="487BC24F"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387 </w:t>
            </w:r>
          </w:p>
        </w:tc>
        <w:tc>
          <w:tcPr>
            <w:tcW w:w="0" w:type="auto"/>
            <w:shd w:val="clear" w:color="auto" w:fill="auto"/>
            <w:noWrap/>
            <w:vAlign w:val="bottom"/>
            <w:hideMark/>
          </w:tcPr>
          <w:p w14:paraId="4EDA2CA3"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738E0024" w14:textId="77777777" w:rsidTr="006976CF">
        <w:trPr>
          <w:trHeight w:val="280"/>
          <w:jc w:val="center"/>
        </w:trPr>
        <w:tc>
          <w:tcPr>
            <w:tcW w:w="0" w:type="auto"/>
            <w:shd w:val="clear" w:color="auto" w:fill="auto"/>
            <w:noWrap/>
            <w:vAlign w:val="bottom"/>
            <w:hideMark/>
          </w:tcPr>
          <w:p w14:paraId="4F316A2A"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Magdalena</w:t>
            </w:r>
          </w:p>
        </w:tc>
        <w:tc>
          <w:tcPr>
            <w:tcW w:w="0" w:type="auto"/>
            <w:shd w:val="clear" w:color="auto" w:fill="auto"/>
            <w:noWrap/>
            <w:vAlign w:val="bottom"/>
            <w:hideMark/>
          </w:tcPr>
          <w:p w14:paraId="35C2A5F9"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518 </w:t>
            </w:r>
          </w:p>
        </w:tc>
        <w:tc>
          <w:tcPr>
            <w:tcW w:w="0" w:type="auto"/>
            <w:shd w:val="clear" w:color="auto" w:fill="auto"/>
            <w:noWrap/>
            <w:vAlign w:val="bottom"/>
            <w:hideMark/>
          </w:tcPr>
          <w:p w14:paraId="07661DB3"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07A5D144" w14:textId="77777777" w:rsidTr="006976CF">
        <w:trPr>
          <w:trHeight w:val="280"/>
          <w:jc w:val="center"/>
        </w:trPr>
        <w:tc>
          <w:tcPr>
            <w:tcW w:w="0" w:type="auto"/>
            <w:shd w:val="clear" w:color="auto" w:fill="auto"/>
            <w:noWrap/>
            <w:vAlign w:val="bottom"/>
            <w:hideMark/>
          </w:tcPr>
          <w:p w14:paraId="29A8540C"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Meta</w:t>
            </w:r>
          </w:p>
        </w:tc>
        <w:tc>
          <w:tcPr>
            <w:tcW w:w="0" w:type="auto"/>
            <w:shd w:val="clear" w:color="auto" w:fill="auto"/>
            <w:noWrap/>
            <w:vAlign w:val="bottom"/>
            <w:hideMark/>
          </w:tcPr>
          <w:p w14:paraId="39AD2AA6"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728 </w:t>
            </w:r>
          </w:p>
        </w:tc>
        <w:tc>
          <w:tcPr>
            <w:tcW w:w="0" w:type="auto"/>
            <w:shd w:val="clear" w:color="auto" w:fill="auto"/>
            <w:noWrap/>
            <w:vAlign w:val="bottom"/>
            <w:hideMark/>
          </w:tcPr>
          <w:p w14:paraId="4349F76C"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7303F805" w14:textId="77777777" w:rsidTr="006976CF">
        <w:trPr>
          <w:trHeight w:val="280"/>
          <w:jc w:val="center"/>
        </w:trPr>
        <w:tc>
          <w:tcPr>
            <w:tcW w:w="0" w:type="auto"/>
            <w:shd w:val="clear" w:color="auto" w:fill="auto"/>
            <w:noWrap/>
            <w:vAlign w:val="bottom"/>
            <w:hideMark/>
          </w:tcPr>
          <w:p w14:paraId="7F59C7CF"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Nariño</w:t>
            </w:r>
          </w:p>
        </w:tc>
        <w:tc>
          <w:tcPr>
            <w:tcW w:w="0" w:type="auto"/>
            <w:shd w:val="clear" w:color="auto" w:fill="auto"/>
            <w:noWrap/>
            <w:vAlign w:val="bottom"/>
            <w:hideMark/>
          </w:tcPr>
          <w:p w14:paraId="3253538D"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2.016 </w:t>
            </w:r>
          </w:p>
        </w:tc>
        <w:tc>
          <w:tcPr>
            <w:tcW w:w="0" w:type="auto"/>
            <w:shd w:val="clear" w:color="auto" w:fill="auto"/>
            <w:noWrap/>
            <w:vAlign w:val="bottom"/>
            <w:hideMark/>
          </w:tcPr>
          <w:p w14:paraId="41B90BBC"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$296.000.000 </w:t>
            </w:r>
          </w:p>
        </w:tc>
      </w:tr>
      <w:tr w:rsidR="00C842DD" w:rsidRPr="006976CF" w14:paraId="08E3A576" w14:textId="77777777" w:rsidTr="006976CF">
        <w:trPr>
          <w:trHeight w:val="280"/>
          <w:jc w:val="center"/>
        </w:trPr>
        <w:tc>
          <w:tcPr>
            <w:tcW w:w="0" w:type="auto"/>
            <w:shd w:val="clear" w:color="auto" w:fill="auto"/>
            <w:noWrap/>
            <w:vAlign w:val="bottom"/>
            <w:hideMark/>
          </w:tcPr>
          <w:p w14:paraId="7A4ED804" w14:textId="77777777" w:rsidR="00C842DD" w:rsidRPr="006976CF" w:rsidRDefault="006976CF"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Norte d</w:t>
            </w:r>
            <w:r w:rsidRPr="006976CF">
              <w:rPr>
                <w:rFonts w:eastAsia="Times New Roman" w:cs="Arial"/>
                <w:sz w:val="18"/>
                <w:szCs w:val="18"/>
                <w:lang w:val="es-ES_tradnl" w:eastAsia="es-ES"/>
              </w:rPr>
              <w:t>e Santander</w:t>
            </w:r>
          </w:p>
        </w:tc>
        <w:tc>
          <w:tcPr>
            <w:tcW w:w="0" w:type="auto"/>
            <w:shd w:val="clear" w:color="auto" w:fill="auto"/>
            <w:noWrap/>
            <w:vAlign w:val="bottom"/>
            <w:hideMark/>
          </w:tcPr>
          <w:p w14:paraId="3DC20990"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177 </w:t>
            </w:r>
          </w:p>
        </w:tc>
        <w:tc>
          <w:tcPr>
            <w:tcW w:w="0" w:type="auto"/>
            <w:shd w:val="clear" w:color="auto" w:fill="auto"/>
            <w:noWrap/>
            <w:vAlign w:val="bottom"/>
            <w:hideMark/>
          </w:tcPr>
          <w:p w14:paraId="57F5B9BE"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4A0C73E0" w14:textId="77777777" w:rsidTr="006976CF">
        <w:trPr>
          <w:trHeight w:val="280"/>
          <w:jc w:val="center"/>
        </w:trPr>
        <w:tc>
          <w:tcPr>
            <w:tcW w:w="0" w:type="auto"/>
            <w:shd w:val="clear" w:color="auto" w:fill="auto"/>
            <w:noWrap/>
            <w:vAlign w:val="bottom"/>
            <w:hideMark/>
          </w:tcPr>
          <w:p w14:paraId="204F67E0"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Putumayo</w:t>
            </w:r>
          </w:p>
        </w:tc>
        <w:tc>
          <w:tcPr>
            <w:tcW w:w="0" w:type="auto"/>
            <w:shd w:val="clear" w:color="auto" w:fill="auto"/>
            <w:noWrap/>
            <w:vAlign w:val="bottom"/>
            <w:hideMark/>
          </w:tcPr>
          <w:p w14:paraId="2150C535"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393 </w:t>
            </w:r>
          </w:p>
        </w:tc>
        <w:tc>
          <w:tcPr>
            <w:tcW w:w="0" w:type="auto"/>
            <w:shd w:val="clear" w:color="auto" w:fill="auto"/>
            <w:noWrap/>
            <w:vAlign w:val="bottom"/>
            <w:hideMark/>
          </w:tcPr>
          <w:p w14:paraId="32AA4B03"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15F1408F" w14:textId="77777777" w:rsidTr="006976CF">
        <w:trPr>
          <w:trHeight w:val="280"/>
          <w:jc w:val="center"/>
        </w:trPr>
        <w:tc>
          <w:tcPr>
            <w:tcW w:w="0" w:type="auto"/>
            <w:shd w:val="clear" w:color="auto" w:fill="auto"/>
            <w:noWrap/>
            <w:vAlign w:val="bottom"/>
            <w:hideMark/>
          </w:tcPr>
          <w:p w14:paraId="5AC644A5"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Risaralda</w:t>
            </w:r>
          </w:p>
        </w:tc>
        <w:tc>
          <w:tcPr>
            <w:tcW w:w="0" w:type="auto"/>
            <w:shd w:val="clear" w:color="auto" w:fill="auto"/>
            <w:noWrap/>
            <w:vAlign w:val="bottom"/>
            <w:hideMark/>
          </w:tcPr>
          <w:p w14:paraId="034459D8"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c>
          <w:tcPr>
            <w:tcW w:w="0" w:type="auto"/>
            <w:shd w:val="clear" w:color="auto" w:fill="auto"/>
            <w:noWrap/>
            <w:vAlign w:val="bottom"/>
            <w:hideMark/>
          </w:tcPr>
          <w:p w14:paraId="70375628"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$300.000.000 </w:t>
            </w:r>
          </w:p>
        </w:tc>
      </w:tr>
      <w:tr w:rsidR="00C842DD" w:rsidRPr="006976CF" w14:paraId="7911EE73" w14:textId="77777777" w:rsidTr="006976CF">
        <w:trPr>
          <w:trHeight w:val="280"/>
          <w:jc w:val="center"/>
        </w:trPr>
        <w:tc>
          <w:tcPr>
            <w:tcW w:w="0" w:type="auto"/>
            <w:shd w:val="clear" w:color="auto" w:fill="auto"/>
            <w:noWrap/>
            <w:vAlign w:val="bottom"/>
            <w:hideMark/>
          </w:tcPr>
          <w:p w14:paraId="63467A73"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San Andres</w:t>
            </w:r>
          </w:p>
        </w:tc>
        <w:tc>
          <w:tcPr>
            <w:tcW w:w="0" w:type="auto"/>
            <w:shd w:val="clear" w:color="auto" w:fill="auto"/>
            <w:noWrap/>
            <w:vAlign w:val="bottom"/>
            <w:hideMark/>
          </w:tcPr>
          <w:p w14:paraId="21D47914"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190 </w:t>
            </w:r>
          </w:p>
        </w:tc>
        <w:tc>
          <w:tcPr>
            <w:tcW w:w="0" w:type="auto"/>
            <w:shd w:val="clear" w:color="auto" w:fill="auto"/>
            <w:noWrap/>
            <w:vAlign w:val="bottom"/>
            <w:hideMark/>
          </w:tcPr>
          <w:p w14:paraId="6F35ABEF"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459974F6" w14:textId="77777777" w:rsidTr="006976CF">
        <w:trPr>
          <w:trHeight w:val="280"/>
          <w:jc w:val="center"/>
        </w:trPr>
        <w:tc>
          <w:tcPr>
            <w:tcW w:w="0" w:type="auto"/>
            <w:shd w:val="clear" w:color="auto" w:fill="auto"/>
            <w:noWrap/>
            <w:vAlign w:val="bottom"/>
            <w:hideMark/>
          </w:tcPr>
          <w:p w14:paraId="3FF5B115"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Santander</w:t>
            </w:r>
          </w:p>
        </w:tc>
        <w:tc>
          <w:tcPr>
            <w:tcW w:w="0" w:type="auto"/>
            <w:shd w:val="clear" w:color="auto" w:fill="auto"/>
            <w:noWrap/>
            <w:vAlign w:val="bottom"/>
            <w:hideMark/>
          </w:tcPr>
          <w:p w14:paraId="4F973D7B"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378 </w:t>
            </w:r>
          </w:p>
        </w:tc>
        <w:tc>
          <w:tcPr>
            <w:tcW w:w="0" w:type="auto"/>
            <w:shd w:val="clear" w:color="auto" w:fill="auto"/>
            <w:noWrap/>
            <w:vAlign w:val="bottom"/>
            <w:hideMark/>
          </w:tcPr>
          <w:p w14:paraId="781E8321"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15293147" w14:textId="77777777" w:rsidTr="006976CF">
        <w:trPr>
          <w:trHeight w:val="280"/>
          <w:jc w:val="center"/>
        </w:trPr>
        <w:tc>
          <w:tcPr>
            <w:tcW w:w="0" w:type="auto"/>
            <w:shd w:val="clear" w:color="auto" w:fill="auto"/>
            <w:noWrap/>
            <w:vAlign w:val="bottom"/>
            <w:hideMark/>
          </w:tcPr>
          <w:p w14:paraId="2B28D178"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Sucre</w:t>
            </w:r>
          </w:p>
        </w:tc>
        <w:tc>
          <w:tcPr>
            <w:tcW w:w="0" w:type="auto"/>
            <w:shd w:val="clear" w:color="auto" w:fill="auto"/>
            <w:noWrap/>
            <w:vAlign w:val="bottom"/>
            <w:hideMark/>
          </w:tcPr>
          <w:p w14:paraId="57F8A2BD"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336 </w:t>
            </w:r>
          </w:p>
        </w:tc>
        <w:tc>
          <w:tcPr>
            <w:tcW w:w="0" w:type="auto"/>
            <w:shd w:val="clear" w:color="auto" w:fill="auto"/>
            <w:noWrap/>
            <w:vAlign w:val="bottom"/>
            <w:hideMark/>
          </w:tcPr>
          <w:p w14:paraId="788804B3"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0012542A" w14:textId="77777777" w:rsidTr="006976CF">
        <w:trPr>
          <w:trHeight w:val="280"/>
          <w:jc w:val="center"/>
        </w:trPr>
        <w:tc>
          <w:tcPr>
            <w:tcW w:w="0" w:type="auto"/>
            <w:shd w:val="clear" w:color="auto" w:fill="auto"/>
            <w:noWrap/>
            <w:vAlign w:val="bottom"/>
            <w:hideMark/>
          </w:tcPr>
          <w:p w14:paraId="68543A25"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Tolima</w:t>
            </w:r>
          </w:p>
        </w:tc>
        <w:tc>
          <w:tcPr>
            <w:tcW w:w="0" w:type="auto"/>
            <w:shd w:val="clear" w:color="auto" w:fill="auto"/>
            <w:noWrap/>
            <w:vAlign w:val="bottom"/>
            <w:hideMark/>
          </w:tcPr>
          <w:p w14:paraId="024796FB"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522 </w:t>
            </w:r>
          </w:p>
        </w:tc>
        <w:tc>
          <w:tcPr>
            <w:tcW w:w="0" w:type="auto"/>
            <w:shd w:val="clear" w:color="auto" w:fill="auto"/>
            <w:noWrap/>
            <w:vAlign w:val="bottom"/>
            <w:hideMark/>
          </w:tcPr>
          <w:p w14:paraId="0F77C020"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23F90654" w14:textId="77777777" w:rsidTr="006976CF">
        <w:trPr>
          <w:trHeight w:val="280"/>
          <w:jc w:val="center"/>
        </w:trPr>
        <w:tc>
          <w:tcPr>
            <w:tcW w:w="0" w:type="auto"/>
            <w:shd w:val="clear" w:color="auto" w:fill="auto"/>
            <w:noWrap/>
            <w:vAlign w:val="bottom"/>
            <w:hideMark/>
          </w:tcPr>
          <w:p w14:paraId="5A336CC7" w14:textId="77777777" w:rsidR="00C842DD" w:rsidRPr="006976CF" w:rsidRDefault="006976CF"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lastRenderedPageBreak/>
              <w:t>Valle d</w:t>
            </w:r>
            <w:r w:rsidRPr="006976CF">
              <w:rPr>
                <w:rFonts w:eastAsia="Times New Roman" w:cs="Arial"/>
                <w:sz w:val="18"/>
                <w:szCs w:val="18"/>
                <w:lang w:val="es-ES_tradnl" w:eastAsia="es-ES"/>
              </w:rPr>
              <w:t>el Cauca</w:t>
            </w:r>
          </w:p>
        </w:tc>
        <w:tc>
          <w:tcPr>
            <w:tcW w:w="0" w:type="auto"/>
            <w:shd w:val="clear" w:color="auto" w:fill="auto"/>
            <w:noWrap/>
            <w:vAlign w:val="bottom"/>
            <w:hideMark/>
          </w:tcPr>
          <w:p w14:paraId="01E0FDDE"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2.021 </w:t>
            </w:r>
          </w:p>
        </w:tc>
        <w:tc>
          <w:tcPr>
            <w:tcW w:w="0" w:type="auto"/>
            <w:shd w:val="clear" w:color="auto" w:fill="auto"/>
            <w:noWrap/>
            <w:vAlign w:val="bottom"/>
            <w:hideMark/>
          </w:tcPr>
          <w:p w14:paraId="2F77DA28"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$715.000.000 </w:t>
            </w:r>
          </w:p>
        </w:tc>
      </w:tr>
      <w:tr w:rsidR="00C842DD" w:rsidRPr="006976CF" w14:paraId="23C8BF95" w14:textId="77777777" w:rsidTr="006976CF">
        <w:trPr>
          <w:trHeight w:val="280"/>
          <w:jc w:val="center"/>
        </w:trPr>
        <w:tc>
          <w:tcPr>
            <w:tcW w:w="0" w:type="auto"/>
            <w:shd w:val="clear" w:color="auto" w:fill="auto"/>
            <w:noWrap/>
            <w:vAlign w:val="bottom"/>
            <w:hideMark/>
          </w:tcPr>
          <w:p w14:paraId="23748E2C"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Vaupés</w:t>
            </w:r>
          </w:p>
        </w:tc>
        <w:tc>
          <w:tcPr>
            <w:tcW w:w="0" w:type="auto"/>
            <w:shd w:val="clear" w:color="auto" w:fill="auto"/>
            <w:noWrap/>
            <w:vAlign w:val="bottom"/>
            <w:hideMark/>
          </w:tcPr>
          <w:p w14:paraId="497EF6AA"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140 </w:t>
            </w:r>
          </w:p>
        </w:tc>
        <w:tc>
          <w:tcPr>
            <w:tcW w:w="0" w:type="auto"/>
            <w:shd w:val="clear" w:color="auto" w:fill="auto"/>
            <w:noWrap/>
            <w:vAlign w:val="bottom"/>
            <w:hideMark/>
          </w:tcPr>
          <w:p w14:paraId="26C9B8F1"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2AA5588F" w14:textId="77777777" w:rsidTr="006976CF">
        <w:trPr>
          <w:trHeight w:val="280"/>
          <w:jc w:val="center"/>
        </w:trPr>
        <w:tc>
          <w:tcPr>
            <w:tcW w:w="0" w:type="auto"/>
            <w:shd w:val="clear" w:color="auto" w:fill="auto"/>
            <w:noWrap/>
            <w:vAlign w:val="bottom"/>
            <w:hideMark/>
          </w:tcPr>
          <w:p w14:paraId="676A7C49"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Vichada</w:t>
            </w:r>
          </w:p>
        </w:tc>
        <w:tc>
          <w:tcPr>
            <w:tcW w:w="0" w:type="auto"/>
            <w:shd w:val="clear" w:color="auto" w:fill="auto"/>
            <w:noWrap/>
            <w:vAlign w:val="bottom"/>
            <w:hideMark/>
          </w:tcPr>
          <w:p w14:paraId="7B2EEF75"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340 </w:t>
            </w:r>
          </w:p>
        </w:tc>
        <w:tc>
          <w:tcPr>
            <w:tcW w:w="0" w:type="auto"/>
            <w:shd w:val="clear" w:color="auto" w:fill="auto"/>
            <w:noWrap/>
            <w:vAlign w:val="bottom"/>
            <w:hideMark/>
          </w:tcPr>
          <w:p w14:paraId="52A54DC5"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06250259" w14:textId="77777777" w:rsidTr="006976CF">
        <w:trPr>
          <w:trHeight w:val="280"/>
          <w:jc w:val="center"/>
        </w:trPr>
        <w:tc>
          <w:tcPr>
            <w:tcW w:w="0" w:type="auto"/>
            <w:shd w:val="clear" w:color="auto" w:fill="E2EFDA"/>
            <w:noWrap/>
            <w:vAlign w:val="bottom"/>
            <w:hideMark/>
          </w:tcPr>
          <w:p w14:paraId="24431F32" w14:textId="77777777" w:rsidR="00C842DD" w:rsidRPr="006976CF" w:rsidRDefault="006976CF" w:rsidP="006976CF">
            <w:pPr>
              <w:spacing w:after="0" w:line="240" w:lineRule="auto"/>
              <w:rPr>
                <w:rFonts w:eastAsia="Times New Roman" w:cs="Arial"/>
                <w:b/>
                <w:bCs/>
                <w:sz w:val="18"/>
                <w:szCs w:val="18"/>
                <w:lang w:val="es-ES_tradnl" w:eastAsia="es-ES"/>
              </w:rPr>
            </w:pPr>
            <w:r w:rsidRPr="006976CF">
              <w:rPr>
                <w:rFonts w:eastAsia="Times New Roman" w:cs="Arial"/>
                <w:b/>
                <w:bCs/>
                <w:sz w:val="18"/>
                <w:szCs w:val="18"/>
                <w:lang w:val="es-ES_tradnl" w:eastAsia="es-ES"/>
              </w:rPr>
              <w:t>Total</w:t>
            </w:r>
          </w:p>
        </w:tc>
        <w:tc>
          <w:tcPr>
            <w:tcW w:w="0" w:type="auto"/>
            <w:shd w:val="clear" w:color="auto" w:fill="E2EFDA"/>
            <w:noWrap/>
            <w:vAlign w:val="bottom"/>
            <w:hideMark/>
          </w:tcPr>
          <w:p w14:paraId="3E109250" w14:textId="77777777" w:rsidR="00C842DD" w:rsidRPr="006976CF" w:rsidRDefault="006976CF" w:rsidP="006976CF">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19.469</w:t>
            </w:r>
          </w:p>
        </w:tc>
        <w:tc>
          <w:tcPr>
            <w:tcW w:w="0" w:type="auto"/>
            <w:shd w:val="clear" w:color="auto" w:fill="E2EFDA"/>
            <w:noWrap/>
            <w:vAlign w:val="bottom"/>
            <w:hideMark/>
          </w:tcPr>
          <w:p w14:paraId="1CC9D60A" w14:textId="77777777" w:rsidR="00C842DD" w:rsidRPr="006976CF" w:rsidRDefault="006976CF" w:rsidP="006976CF">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$17.695.852.244</w:t>
            </w:r>
          </w:p>
        </w:tc>
      </w:tr>
    </w:tbl>
    <w:p w14:paraId="54D7B319" w14:textId="77777777" w:rsidR="00C842DD" w:rsidRPr="006976CF" w:rsidRDefault="00C842DD" w:rsidP="006976CF">
      <w:pPr>
        <w:spacing w:before="100" w:beforeAutospacing="1" w:after="100" w:afterAutospacing="1" w:line="240" w:lineRule="auto"/>
        <w:jc w:val="center"/>
        <w:rPr>
          <w:rFonts w:cs="Arial"/>
          <w:sz w:val="16"/>
          <w:szCs w:val="16"/>
        </w:rPr>
      </w:pPr>
      <w:r w:rsidRPr="006976CF">
        <w:rPr>
          <w:rFonts w:cs="Arial"/>
          <w:sz w:val="16"/>
          <w:szCs w:val="16"/>
        </w:rPr>
        <w:t>Fuente: Reporte de Ejecución, MSYF cierre 2017 (preliminar), Dirección de Planeación y Control de Gestión</w:t>
      </w:r>
    </w:p>
    <w:p w14:paraId="71FEAAB5" w14:textId="77777777" w:rsidR="00C842DD" w:rsidRPr="007608C2" w:rsidRDefault="00C842DD" w:rsidP="00C842DD">
      <w:pPr>
        <w:rPr>
          <w:rFonts w:cs="Arial"/>
          <w:b/>
        </w:rPr>
      </w:pPr>
      <w:bookmarkStart w:id="47" w:name="_Toc495064336"/>
      <w:r w:rsidRPr="007608C2">
        <w:rPr>
          <w:rFonts w:cs="Arial"/>
          <w:b/>
        </w:rPr>
        <w:t>Estrategia Prevención de Embarazo en Adolescencia – PEA</w:t>
      </w:r>
      <w:bookmarkEnd w:id="47"/>
    </w:p>
    <w:p w14:paraId="51E7DFC8" w14:textId="77777777" w:rsidR="00C842DD" w:rsidRPr="007608C2" w:rsidRDefault="00C842DD" w:rsidP="00C842DD">
      <w:pPr>
        <w:spacing w:before="100" w:beforeAutospacing="1" w:after="100" w:afterAutospacing="1" w:line="240" w:lineRule="auto"/>
        <w:jc w:val="both"/>
        <w:rPr>
          <w:rFonts w:cs="Arial"/>
        </w:rPr>
      </w:pPr>
      <w:r w:rsidRPr="007608C2">
        <w:rPr>
          <w:rFonts w:cs="Arial"/>
        </w:rPr>
        <w:t xml:space="preserve">Esta estrategia de </w:t>
      </w:r>
      <w:r w:rsidRPr="007608C2">
        <w:rPr>
          <w:rFonts w:cs="Arial"/>
          <w:b/>
        </w:rPr>
        <w:t>Prevención de Embarazo en Adolescencia</w:t>
      </w:r>
      <w:r w:rsidRPr="007608C2">
        <w:rPr>
          <w:rFonts w:cs="Arial"/>
        </w:rPr>
        <w:t xml:space="preserve"> – PEA -  es una respuesta programática que se estructura a partir del enfoque de derechos humanos, derechos sexuales y reproductivos, determinantes sociales, género y curso de vida. Se define como el conjunto de decisiones políticas y acciones planificadas de carácter nacional y territorial, dirigidas a promover y garantizar el desarrollo integral de niñas, niños y adolescentes con énfasis en la prevención y reducción del embarazo.</w:t>
      </w:r>
    </w:p>
    <w:p w14:paraId="4780E993" w14:textId="77777777" w:rsidR="00C842DD" w:rsidRPr="007608C2" w:rsidRDefault="00C842DD" w:rsidP="00C842DD">
      <w:pPr>
        <w:spacing w:before="100" w:beforeAutospacing="1" w:after="100" w:afterAutospacing="1" w:line="240" w:lineRule="auto"/>
        <w:jc w:val="both"/>
        <w:rPr>
          <w:rFonts w:cs="Arial"/>
        </w:rPr>
      </w:pPr>
      <w:r w:rsidRPr="007608C2">
        <w:rPr>
          <w:rFonts w:cs="Arial"/>
        </w:rPr>
        <w:t>Está dirigida a niños y niñas de 6 a 9 años, niños y niñas de 10 a 14 años, adolescentes y jóvenes de 15 a 19 años, gestantes o que ya son madres/padres, padres, madres; cuidadores primarios y, agentes educadores.</w:t>
      </w:r>
    </w:p>
    <w:p w14:paraId="378D9826" w14:textId="77777777" w:rsidR="00C842DD" w:rsidRPr="007608C2" w:rsidRDefault="00C842DD" w:rsidP="00C842DD">
      <w:pPr>
        <w:spacing w:before="100" w:beforeAutospacing="1" w:after="100" w:afterAutospacing="1" w:line="240" w:lineRule="auto"/>
        <w:jc w:val="both"/>
        <w:rPr>
          <w:rFonts w:cs="Arial"/>
          <w:lang w:eastAsia="es-ES"/>
        </w:rPr>
      </w:pPr>
      <w:r w:rsidRPr="007608C2">
        <w:rPr>
          <w:rFonts w:cs="Arial"/>
          <w:lang w:eastAsia="es-ES"/>
        </w:rPr>
        <w:t>Integra seis (6) componentes para pasar del discurso a la acción intersectorial:</w:t>
      </w:r>
    </w:p>
    <w:p w14:paraId="4E12CB49" w14:textId="77777777" w:rsidR="00C842DD" w:rsidRPr="007608C2" w:rsidRDefault="00C842DD" w:rsidP="00A44A2B">
      <w:pPr>
        <w:numPr>
          <w:ilvl w:val="0"/>
          <w:numId w:val="61"/>
        </w:numPr>
        <w:spacing w:before="100" w:beforeAutospacing="1" w:after="100" w:afterAutospacing="1" w:line="240" w:lineRule="auto"/>
        <w:contextualSpacing/>
        <w:jc w:val="both"/>
        <w:rPr>
          <w:rFonts w:cs="Arial"/>
          <w:lang w:eastAsia="es-ES"/>
        </w:rPr>
      </w:pPr>
      <w:r w:rsidRPr="007608C2">
        <w:rPr>
          <w:rFonts w:cs="Arial"/>
          <w:lang w:eastAsia="es-ES"/>
        </w:rPr>
        <w:t>Cuerpo y Sexualidad</w:t>
      </w:r>
    </w:p>
    <w:p w14:paraId="420D956C" w14:textId="77777777" w:rsidR="00C842DD" w:rsidRPr="007608C2" w:rsidRDefault="00C842DD" w:rsidP="00A44A2B">
      <w:pPr>
        <w:numPr>
          <w:ilvl w:val="0"/>
          <w:numId w:val="61"/>
        </w:numPr>
        <w:spacing w:before="100" w:beforeAutospacing="1" w:after="100" w:afterAutospacing="1" w:line="240" w:lineRule="auto"/>
        <w:contextualSpacing/>
        <w:jc w:val="both"/>
        <w:rPr>
          <w:rFonts w:cs="Arial"/>
          <w:lang w:eastAsia="es-ES"/>
        </w:rPr>
      </w:pPr>
      <w:r w:rsidRPr="007608C2">
        <w:rPr>
          <w:rFonts w:cs="Arial"/>
          <w:lang w:eastAsia="es-ES"/>
        </w:rPr>
        <w:t>Educación y formación</w:t>
      </w:r>
    </w:p>
    <w:p w14:paraId="1E2A2B46" w14:textId="77777777" w:rsidR="00C842DD" w:rsidRPr="007608C2" w:rsidRDefault="00C842DD" w:rsidP="00A44A2B">
      <w:pPr>
        <w:numPr>
          <w:ilvl w:val="0"/>
          <w:numId w:val="61"/>
        </w:numPr>
        <w:spacing w:before="100" w:beforeAutospacing="1" w:after="100" w:afterAutospacing="1" w:line="240" w:lineRule="auto"/>
        <w:contextualSpacing/>
        <w:jc w:val="both"/>
        <w:rPr>
          <w:rFonts w:cs="Arial"/>
          <w:lang w:eastAsia="es-ES"/>
        </w:rPr>
      </w:pPr>
      <w:r w:rsidRPr="007608C2">
        <w:rPr>
          <w:rFonts w:cs="Arial"/>
          <w:lang w:eastAsia="es-ES"/>
        </w:rPr>
        <w:t>Participación ciudadana</w:t>
      </w:r>
    </w:p>
    <w:p w14:paraId="52CAEA81" w14:textId="77777777" w:rsidR="00C842DD" w:rsidRPr="007608C2" w:rsidRDefault="00C842DD" w:rsidP="00A44A2B">
      <w:pPr>
        <w:numPr>
          <w:ilvl w:val="0"/>
          <w:numId w:val="61"/>
        </w:numPr>
        <w:spacing w:before="100" w:beforeAutospacing="1" w:after="100" w:afterAutospacing="1" w:line="240" w:lineRule="auto"/>
        <w:contextualSpacing/>
        <w:jc w:val="both"/>
        <w:rPr>
          <w:rFonts w:cs="Arial"/>
          <w:lang w:eastAsia="es-ES"/>
        </w:rPr>
      </w:pPr>
      <w:r w:rsidRPr="007608C2">
        <w:rPr>
          <w:rFonts w:cs="Arial"/>
          <w:lang w:eastAsia="es-ES"/>
        </w:rPr>
        <w:t>Cultura, Recreación y Deporte</w:t>
      </w:r>
    </w:p>
    <w:p w14:paraId="4D933B0B" w14:textId="77777777" w:rsidR="00C842DD" w:rsidRPr="007608C2" w:rsidRDefault="00C842DD" w:rsidP="00A44A2B">
      <w:pPr>
        <w:numPr>
          <w:ilvl w:val="0"/>
          <w:numId w:val="61"/>
        </w:numPr>
        <w:spacing w:before="100" w:beforeAutospacing="1" w:after="100" w:afterAutospacing="1" w:line="240" w:lineRule="auto"/>
        <w:contextualSpacing/>
        <w:jc w:val="both"/>
        <w:rPr>
          <w:rFonts w:cs="Arial"/>
          <w:lang w:eastAsia="es-ES"/>
        </w:rPr>
      </w:pPr>
      <w:r w:rsidRPr="007608C2">
        <w:rPr>
          <w:rFonts w:cs="Arial"/>
          <w:lang w:eastAsia="es-ES"/>
        </w:rPr>
        <w:t>Salud y Bienestar</w:t>
      </w:r>
    </w:p>
    <w:p w14:paraId="244CE938" w14:textId="77777777" w:rsidR="00C842DD" w:rsidRDefault="00C842DD" w:rsidP="00A44A2B">
      <w:pPr>
        <w:numPr>
          <w:ilvl w:val="0"/>
          <w:numId w:val="61"/>
        </w:numPr>
        <w:spacing w:before="100" w:beforeAutospacing="1" w:after="100" w:afterAutospacing="1" w:line="240" w:lineRule="auto"/>
        <w:contextualSpacing/>
        <w:jc w:val="both"/>
        <w:rPr>
          <w:rFonts w:cs="Arial"/>
          <w:lang w:eastAsia="es-ES"/>
        </w:rPr>
      </w:pPr>
      <w:r w:rsidRPr="007608C2">
        <w:rPr>
          <w:rFonts w:cs="Arial"/>
          <w:lang w:eastAsia="es-ES"/>
        </w:rPr>
        <w:t>Oportunidades e Iniciativas</w:t>
      </w:r>
    </w:p>
    <w:p w14:paraId="359BC31D" w14:textId="77777777" w:rsidR="006976CF" w:rsidRPr="007608C2" w:rsidRDefault="006976CF" w:rsidP="006976CF">
      <w:pPr>
        <w:spacing w:before="100" w:beforeAutospacing="1" w:after="100" w:afterAutospacing="1" w:line="240" w:lineRule="auto"/>
        <w:ind w:left="720"/>
        <w:contextualSpacing/>
        <w:jc w:val="both"/>
        <w:rPr>
          <w:rFonts w:cs="Arial"/>
          <w:lang w:eastAsia="es-ES"/>
        </w:rPr>
      </w:pPr>
    </w:p>
    <w:p w14:paraId="33990B19" w14:textId="77777777" w:rsidR="00C842DD" w:rsidRPr="007608C2" w:rsidRDefault="00C842DD" w:rsidP="00C842DD">
      <w:pPr>
        <w:spacing w:before="100" w:beforeAutospacing="1" w:after="100" w:afterAutospacing="1" w:line="240" w:lineRule="auto"/>
        <w:jc w:val="both"/>
        <w:rPr>
          <w:rFonts w:cs="Arial"/>
        </w:rPr>
      </w:pPr>
      <w:r w:rsidRPr="007608C2">
        <w:rPr>
          <w:rFonts w:cs="Arial"/>
        </w:rPr>
        <w:t>La estrategia PEA atendió, al cierre de 2017, 4.448 niños, niñas y adolescentes con un presupuesto apropiado de $ 4.527.234.400.</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41"/>
        <w:gridCol w:w="1460"/>
        <w:gridCol w:w="2181"/>
      </w:tblGrid>
      <w:tr w:rsidR="00C842DD" w:rsidRPr="006976CF" w14:paraId="477DEF8F" w14:textId="77777777" w:rsidTr="006976CF">
        <w:trPr>
          <w:trHeight w:val="280"/>
          <w:tblHeader/>
          <w:jc w:val="center"/>
        </w:trPr>
        <w:tc>
          <w:tcPr>
            <w:tcW w:w="0" w:type="auto"/>
            <w:shd w:val="clear" w:color="auto" w:fill="76922E"/>
            <w:noWrap/>
            <w:vAlign w:val="center"/>
            <w:hideMark/>
          </w:tcPr>
          <w:p w14:paraId="114B9693" w14:textId="77777777"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Departamento</w:t>
            </w:r>
          </w:p>
        </w:tc>
        <w:tc>
          <w:tcPr>
            <w:tcW w:w="0" w:type="auto"/>
            <w:shd w:val="clear" w:color="auto" w:fill="76922E"/>
            <w:noWrap/>
            <w:vAlign w:val="bottom"/>
            <w:hideMark/>
          </w:tcPr>
          <w:p w14:paraId="1BDC4CBD" w14:textId="77777777"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NNA Atendidos</w:t>
            </w:r>
          </w:p>
        </w:tc>
        <w:tc>
          <w:tcPr>
            <w:tcW w:w="0" w:type="auto"/>
            <w:shd w:val="clear" w:color="auto" w:fill="76922E"/>
            <w:noWrap/>
            <w:vAlign w:val="bottom"/>
            <w:hideMark/>
          </w:tcPr>
          <w:p w14:paraId="6D789F23" w14:textId="77777777"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Presupuesto Apropiado</w:t>
            </w:r>
          </w:p>
        </w:tc>
      </w:tr>
      <w:tr w:rsidR="00C842DD" w:rsidRPr="006976CF" w14:paraId="1A83EFA2" w14:textId="77777777" w:rsidTr="006976CF">
        <w:trPr>
          <w:trHeight w:val="280"/>
          <w:jc w:val="center"/>
        </w:trPr>
        <w:tc>
          <w:tcPr>
            <w:tcW w:w="0" w:type="auto"/>
            <w:shd w:val="clear" w:color="auto" w:fill="auto"/>
            <w:noWrap/>
            <w:vAlign w:val="bottom"/>
            <w:hideMark/>
          </w:tcPr>
          <w:p w14:paraId="455C25E1"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Arauca</w:t>
            </w:r>
          </w:p>
        </w:tc>
        <w:tc>
          <w:tcPr>
            <w:tcW w:w="0" w:type="auto"/>
            <w:shd w:val="clear" w:color="auto" w:fill="auto"/>
            <w:noWrap/>
            <w:vAlign w:val="bottom"/>
            <w:hideMark/>
          </w:tcPr>
          <w:p w14:paraId="7B25F5E9"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70 </w:t>
            </w:r>
          </w:p>
        </w:tc>
        <w:tc>
          <w:tcPr>
            <w:tcW w:w="0" w:type="auto"/>
            <w:shd w:val="clear" w:color="auto" w:fill="auto"/>
            <w:noWrap/>
            <w:vAlign w:val="bottom"/>
            <w:hideMark/>
          </w:tcPr>
          <w:p w14:paraId="7A57EF4A"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24BFD62C" w14:textId="77777777" w:rsidTr="006976CF">
        <w:trPr>
          <w:trHeight w:val="280"/>
          <w:jc w:val="center"/>
        </w:trPr>
        <w:tc>
          <w:tcPr>
            <w:tcW w:w="0" w:type="auto"/>
            <w:shd w:val="clear" w:color="auto" w:fill="auto"/>
            <w:noWrap/>
            <w:vAlign w:val="bottom"/>
            <w:hideMark/>
          </w:tcPr>
          <w:p w14:paraId="528CD62B"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Atlántico</w:t>
            </w:r>
          </w:p>
        </w:tc>
        <w:tc>
          <w:tcPr>
            <w:tcW w:w="0" w:type="auto"/>
            <w:shd w:val="clear" w:color="auto" w:fill="auto"/>
            <w:noWrap/>
            <w:vAlign w:val="bottom"/>
            <w:hideMark/>
          </w:tcPr>
          <w:p w14:paraId="000111EE"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198 </w:t>
            </w:r>
          </w:p>
        </w:tc>
        <w:tc>
          <w:tcPr>
            <w:tcW w:w="0" w:type="auto"/>
            <w:shd w:val="clear" w:color="auto" w:fill="auto"/>
            <w:noWrap/>
            <w:vAlign w:val="bottom"/>
            <w:hideMark/>
          </w:tcPr>
          <w:p w14:paraId="441996ED"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2C3C7BAE" w14:textId="77777777" w:rsidTr="006976CF">
        <w:trPr>
          <w:trHeight w:val="280"/>
          <w:jc w:val="center"/>
        </w:trPr>
        <w:tc>
          <w:tcPr>
            <w:tcW w:w="0" w:type="auto"/>
            <w:shd w:val="clear" w:color="auto" w:fill="auto"/>
            <w:noWrap/>
            <w:vAlign w:val="bottom"/>
            <w:hideMark/>
          </w:tcPr>
          <w:p w14:paraId="6E880FAD"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Bogotá</w:t>
            </w:r>
          </w:p>
        </w:tc>
        <w:tc>
          <w:tcPr>
            <w:tcW w:w="0" w:type="auto"/>
            <w:shd w:val="clear" w:color="auto" w:fill="auto"/>
            <w:noWrap/>
            <w:vAlign w:val="bottom"/>
            <w:hideMark/>
          </w:tcPr>
          <w:p w14:paraId="74CE5ACD"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c>
          <w:tcPr>
            <w:tcW w:w="0" w:type="auto"/>
            <w:shd w:val="clear" w:color="auto" w:fill="auto"/>
            <w:noWrap/>
            <w:vAlign w:val="bottom"/>
            <w:hideMark/>
          </w:tcPr>
          <w:p w14:paraId="2B7E6D86"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$4.527.234.400 </w:t>
            </w:r>
          </w:p>
        </w:tc>
      </w:tr>
      <w:tr w:rsidR="00C842DD" w:rsidRPr="006976CF" w14:paraId="2C2088FB" w14:textId="77777777" w:rsidTr="006976CF">
        <w:trPr>
          <w:trHeight w:val="280"/>
          <w:jc w:val="center"/>
        </w:trPr>
        <w:tc>
          <w:tcPr>
            <w:tcW w:w="0" w:type="auto"/>
            <w:shd w:val="clear" w:color="auto" w:fill="auto"/>
            <w:noWrap/>
            <w:vAlign w:val="bottom"/>
            <w:hideMark/>
          </w:tcPr>
          <w:p w14:paraId="27619F6C"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Bolivar</w:t>
            </w:r>
          </w:p>
        </w:tc>
        <w:tc>
          <w:tcPr>
            <w:tcW w:w="0" w:type="auto"/>
            <w:shd w:val="clear" w:color="auto" w:fill="auto"/>
            <w:noWrap/>
            <w:vAlign w:val="bottom"/>
            <w:hideMark/>
          </w:tcPr>
          <w:p w14:paraId="672DCA93"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90 </w:t>
            </w:r>
          </w:p>
        </w:tc>
        <w:tc>
          <w:tcPr>
            <w:tcW w:w="0" w:type="auto"/>
            <w:shd w:val="clear" w:color="auto" w:fill="auto"/>
            <w:noWrap/>
            <w:vAlign w:val="bottom"/>
            <w:hideMark/>
          </w:tcPr>
          <w:p w14:paraId="62C14929"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015E42E3" w14:textId="77777777" w:rsidTr="006976CF">
        <w:trPr>
          <w:trHeight w:val="280"/>
          <w:jc w:val="center"/>
        </w:trPr>
        <w:tc>
          <w:tcPr>
            <w:tcW w:w="0" w:type="auto"/>
            <w:shd w:val="clear" w:color="auto" w:fill="auto"/>
            <w:noWrap/>
            <w:vAlign w:val="bottom"/>
            <w:hideMark/>
          </w:tcPr>
          <w:p w14:paraId="7733CBEA"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Boyacá</w:t>
            </w:r>
          </w:p>
        </w:tc>
        <w:tc>
          <w:tcPr>
            <w:tcW w:w="0" w:type="auto"/>
            <w:shd w:val="clear" w:color="auto" w:fill="auto"/>
            <w:noWrap/>
            <w:vAlign w:val="bottom"/>
            <w:hideMark/>
          </w:tcPr>
          <w:p w14:paraId="1922BBD5"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510 </w:t>
            </w:r>
          </w:p>
        </w:tc>
        <w:tc>
          <w:tcPr>
            <w:tcW w:w="0" w:type="auto"/>
            <w:shd w:val="clear" w:color="auto" w:fill="auto"/>
            <w:noWrap/>
            <w:vAlign w:val="bottom"/>
            <w:hideMark/>
          </w:tcPr>
          <w:p w14:paraId="648C9C8A"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2186929A" w14:textId="77777777" w:rsidTr="006976CF">
        <w:trPr>
          <w:trHeight w:val="280"/>
          <w:jc w:val="center"/>
        </w:trPr>
        <w:tc>
          <w:tcPr>
            <w:tcW w:w="0" w:type="auto"/>
            <w:shd w:val="clear" w:color="auto" w:fill="auto"/>
            <w:noWrap/>
            <w:vAlign w:val="bottom"/>
            <w:hideMark/>
          </w:tcPr>
          <w:p w14:paraId="1838AF65"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Caldas</w:t>
            </w:r>
          </w:p>
        </w:tc>
        <w:tc>
          <w:tcPr>
            <w:tcW w:w="0" w:type="auto"/>
            <w:shd w:val="clear" w:color="auto" w:fill="auto"/>
            <w:noWrap/>
            <w:vAlign w:val="bottom"/>
            <w:hideMark/>
          </w:tcPr>
          <w:p w14:paraId="51AD809F"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166 </w:t>
            </w:r>
          </w:p>
        </w:tc>
        <w:tc>
          <w:tcPr>
            <w:tcW w:w="0" w:type="auto"/>
            <w:shd w:val="clear" w:color="auto" w:fill="auto"/>
            <w:noWrap/>
            <w:vAlign w:val="bottom"/>
            <w:hideMark/>
          </w:tcPr>
          <w:p w14:paraId="082C2B52"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5B8CB79D" w14:textId="77777777" w:rsidTr="006976CF">
        <w:trPr>
          <w:trHeight w:val="280"/>
          <w:jc w:val="center"/>
        </w:trPr>
        <w:tc>
          <w:tcPr>
            <w:tcW w:w="0" w:type="auto"/>
            <w:shd w:val="clear" w:color="auto" w:fill="auto"/>
            <w:noWrap/>
            <w:vAlign w:val="bottom"/>
            <w:hideMark/>
          </w:tcPr>
          <w:p w14:paraId="42B2DF0F"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Caquetá</w:t>
            </w:r>
          </w:p>
        </w:tc>
        <w:tc>
          <w:tcPr>
            <w:tcW w:w="0" w:type="auto"/>
            <w:shd w:val="clear" w:color="auto" w:fill="auto"/>
            <w:noWrap/>
            <w:vAlign w:val="bottom"/>
            <w:hideMark/>
          </w:tcPr>
          <w:p w14:paraId="6324165E"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176 </w:t>
            </w:r>
          </w:p>
        </w:tc>
        <w:tc>
          <w:tcPr>
            <w:tcW w:w="0" w:type="auto"/>
            <w:shd w:val="clear" w:color="auto" w:fill="auto"/>
            <w:noWrap/>
            <w:vAlign w:val="bottom"/>
            <w:hideMark/>
          </w:tcPr>
          <w:p w14:paraId="7A7AFEC5"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66F93FAC" w14:textId="77777777" w:rsidTr="006976CF">
        <w:trPr>
          <w:trHeight w:val="280"/>
          <w:jc w:val="center"/>
        </w:trPr>
        <w:tc>
          <w:tcPr>
            <w:tcW w:w="0" w:type="auto"/>
            <w:shd w:val="clear" w:color="auto" w:fill="auto"/>
            <w:noWrap/>
            <w:vAlign w:val="bottom"/>
            <w:hideMark/>
          </w:tcPr>
          <w:p w14:paraId="406CD92D"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Casanare</w:t>
            </w:r>
          </w:p>
        </w:tc>
        <w:tc>
          <w:tcPr>
            <w:tcW w:w="0" w:type="auto"/>
            <w:shd w:val="clear" w:color="auto" w:fill="auto"/>
            <w:noWrap/>
            <w:vAlign w:val="bottom"/>
            <w:hideMark/>
          </w:tcPr>
          <w:p w14:paraId="2AD476B4"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150 </w:t>
            </w:r>
          </w:p>
        </w:tc>
        <w:tc>
          <w:tcPr>
            <w:tcW w:w="0" w:type="auto"/>
            <w:shd w:val="clear" w:color="auto" w:fill="auto"/>
            <w:noWrap/>
            <w:vAlign w:val="bottom"/>
            <w:hideMark/>
          </w:tcPr>
          <w:p w14:paraId="33DAABB0"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7C841C8C" w14:textId="77777777" w:rsidTr="006976CF">
        <w:trPr>
          <w:trHeight w:val="280"/>
          <w:jc w:val="center"/>
        </w:trPr>
        <w:tc>
          <w:tcPr>
            <w:tcW w:w="0" w:type="auto"/>
            <w:shd w:val="clear" w:color="auto" w:fill="auto"/>
            <w:noWrap/>
            <w:vAlign w:val="bottom"/>
            <w:hideMark/>
          </w:tcPr>
          <w:p w14:paraId="030CA74B"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Cesar</w:t>
            </w:r>
          </w:p>
        </w:tc>
        <w:tc>
          <w:tcPr>
            <w:tcW w:w="0" w:type="auto"/>
            <w:shd w:val="clear" w:color="auto" w:fill="auto"/>
            <w:noWrap/>
            <w:vAlign w:val="bottom"/>
            <w:hideMark/>
          </w:tcPr>
          <w:p w14:paraId="177A9AC0"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162 </w:t>
            </w:r>
          </w:p>
        </w:tc>
        <w:tc>
          <w:tcPr>
            <w:tcW w:w="0" w:type="auto"/>
            <w:shd w:val="clear" w:color="auto" w:fill="auto"/>
            <w:noWrap/>
            <w:vAlign w:val="bottom"/>
            <w:hideMark/>
          </w:tcPr>
          <w:p w14:paraId="558F7B90"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77D3C53C" w14:textId="77777777" w:rsidTr="006976CF">
        <w:trPr>
          <w:trHeight w:val="280"/>
          <w:jc w:val="center"/>
        </w:trPr>
        <w:tc>
          <w:tcPr>
            <w:tcW w:w="0" w:type="auto"/>
            <w:shd w:val="clear" w:color="auto" w:fill="auto"/>
            <w:noWrap/>
            <w:vAlign w:val="bottom"/>
            <w:hideMark/>
          </w:tcPr>
          <w:p w14:paraId="734833DF"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lastRenderedPageBreak/>
              <w:t>Choco</w:t>
            </w:r>
          </w:p>
        </w:tc>
        <w:tc>
          <w:tcPr>
            <w:tcW w:w="0" w:type="auto"/>
            <w:shd w:val="clear" w:color="auto" w:fill="auto"/>
            <w:noWrap/>
            <w:vAlign w:val="bottom"/>
            <w:hideMark/>
          </w:tcPr>
          <w:p w14:paraId="33FAEC85"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357 </w:t>
            </w:r>
          </w:p>
        </w:tc>
        <w:tc>
          <w:tcPr>
            <w:tcW w:w="0" w:type="auto"/>
            <w:shd w:val="clear" w:color="auto" w:fill="auto"/>
            <w:noWrap/>
            <w:vAlign w:val="bottom"/>
            <w:hideMark/>
          </w:tcPr>
          <w:p w14:paraId="3C50838E"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7B3800AC" w14:textId="77777777" w:rsidTr="006976CF">
        <w:trPr>
          <w:trHeight w:val="280"/>
          <w:jc w:val="center"/>
        </w:trPr>
        <w:tc>
          <w:tcPr>
            <w:tcW w:w="0" w:type="auto"/>
            <w:shd w:val="clear" w:color="auto" w:fill="auto"/>
            <w:noWrap/>
            <w:vAlign w:val="bottom"/>
            <w:hideMark/>
          </w:tcPr>
          <w:p w14:paraId="12428928"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Córdoba</w:t>
            </w:r>
          </w:p>
        </w:tc>
        <w:tc>
          <w:tcPr>
            <w:tcW w:w="0" w:type="auto"/>
            <w:shd w:val="clear" w:color="auto" w:fill="auto"/>
            <w:noWrap/>
            <w:vAlign w:val="bottom"/>
            <w:hideMark/>
          </w:tcPr>
          <w:p w14:paraId="1D948ED6"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331 </w:t>
            </w:r>
          </w:p>
        </w:tc>
        <w:tc>
          <w:tcPr>
            <w:tcW w:w="0" w:type="auto"/>
            <w:shd w:val="clear" w:color="auto" w:fill="auto"/>
            <w:noWrap/>
            <w:vAlign w:val="bottom"/>
            <w:hideMark/>
          </w:tcPr>
          <w:p w14:paraId="67387045"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5C61CC57" w14:textId="77777777" w:rsidTr="006976CF">
        <w:trPr>
          <w:trHeight w:val="280"/>
          <w:jc w:val="center"/>
        </w:trPr>
        <w:tc>
          <w:tcPr>
            <w:tcW w:w="0" w:type="auto"/>
            <w:shd w:val="clear" w:color="auto" w:fill="auto"/>
            <w:noWrap/>
            <w:vAlign w:val="bottom"/>
            <w:hideMark/>
          </w:tcPr>
          <w:p w14:paraId="2E7EBF1F"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Cundinamarca</w:t>
            </w:r>
          </w:p>
        </w:tc>
        <w:tc>
          <w:tcPr>
            <w:tcW w:w="0" w:type="auto"/>
            <w:shd w:val="clear" w:color="auto" w:fill="auto"/>
            <w:noWrap/>
            <w:vAlign w:val="bottom"/>
            <w:hideMark/>
          </w:tcPr>
          <w:p w14:paraId="4F76CCD2"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696 </w:t>
            </w:r>
          </w:p>
        </w:tc>
        <w:tc>
          <w:tcPr>
            <w:tcW w:w="0" w:type="auto"/>
            <w:shd w:val="clear" w:color="auto" w:fill="auto"/>
            <w:noWrap/>
            <w:vAlign w:val="bottom"/>
            <w:hideMark/>
          </w:tcPr>
          <w:p w14:paraId="1B9C75D9"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2AA110EC" w14:textId="77777777" w:rsidTr="006976CF">
        <w:trPr>
          <w:trHeight w:val="280"/>
          <w:jc w:val="center"/>
        </w:trPr>
        <w:tc>
          <w:tcPr>
            <w:tcW w:w="0" w:type="auto"/>
            <w:shd w:val="clear" w:color="auto" w:fill="auto"/>
            <w:noWrap/>
            <w:vAlign w:val="bottom"/>
            <w:hideMark/>
          </w:tcPr>
          <w:p w14:paraId="2EE8FC86"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La Guajira</w:t>
            </w:r>
          </w:p>
        </w:tc>
        <w:tc>
          <w:tcPr>
            <w:tcW w:w="0" w:type="auto"/>
            <w:shd w:val="clear" w:color="auto" w:fill="auto"/>
            <w:noWrap/>
            <w:vAlign w:val="bottom"/>
            <w:hideMark/>
          </w:tcPr>
          <w:p w14:paraId="3B2C6F21"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210 </w:t>
            </w:r>
          </w:p>
        </w:tc>
        <w:tc>
          <w:tcPr>
            <w:tcW w:w="0" w:type="auto"/>
            <w:shd w:val="clear" w:color="auto" w:fill="auto"/>
            <w:noWrap/>
            <w:vAlign w:val="bottom"/>
            <w:hideMark/>
          </w:tcPr>
          <w:p w14:paraId="32B025A6"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257E058C" w14:textId="77777777" w:rsidTr="006976CF">
        <w:trPr>
          <w:trHeight w:val="280"/>
          <w:jc w:val="center"/>
        </w:trPr>
        <w:tc>
          <w:tcPr>
            <w:tcW w:w="0" w:type="auto"/>
            <w:shd w:val="clear" w:color="auto" w:fill="auto"/>
            <w:noWrap/>
            <w:vAlign w:val="bottom"/>
            <w:hideMark/>
          </w:tcPr>
          <w:p w14:paraId="0012E962"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Magdalena</w:t>
            </w:r>
          </w:p>
        </w:tc>
        <w:tc>
          <w:tcPr>
            <w:tcW w:w="0" w:type="auto"/>
            <w:shd w:val="clear" w:color="auto" w:fill="auto"/>
            <w:noWrap/>
            <w:vAlign w:val="bottom"/>
            <w:hideMark/>
          </w:tcPr>
          <w:p w14:paraId="708FF831"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120 </w:t>
            </w:r>
          </w:p>
        </w:tc>
        <w:tc>
          <w:tcPr>
            <w:tcW w:w="0" w:type="auto"/>
            <w:shd w:val="clear" w:color="auto" w:fill="auto"/>
            <w:noWrap/>
            <w:vAlign w:val="bottom"/>
            <w:hideMark/>
          </w:tcPr>
          <w:p w14:paraId="5E31545B"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29469D39" w14:textId="77777777" w:rsidTr="006976CF">
        <w:trPr>
          <w:trHeight w:val="280"/>
          <w:jc w:val="center"/>
        </w:trPr>
        <w:tc>
          <w:tcPr>
            <w:tcW w:w="0" w:type="auto"/>
            <w:shd w:val="clear" w:color="auto" w:fill="auto"/>
            <w:noWrap/>
            <w:vAlign w:val="bottom"/>
            <w:hideMark/>
          </w:tcPr>
          <w:p w14:paraId="6EA78135"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Nariño</w:t>
            </w:r>
          </w:p>
        </w:tc>
        <w:tc>
          <w:tcPr>
            <w:tcW w:w="0" w:type="auto"/>
            <w:shd w:val="clear" w:color="auto" w:fill="auto"/>
            <w:noWrap/>
            <w:vAlign w:val="bottom"/>
            <w:hideMark/>
          </w:tcPr>
          <w:p w14:paraId="2B14B4AF"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232 </w:t>
            </w:r>
          </w:p>
        </w:tc>
        <w:tc>
          <w:tcPr>
            <w:tcW w:w="0" w:type="auto"/>
            <w:shd w:val="clear" w:color="auto" w:fill="auto"/>
            <w:noWrap/>
            <w:vAlign w:val="bottom"/>
            <w:hideMark/>
          </w:tcPr>
          <w:p w14:paraId="54645CBD"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2BE74F72" w14:textId="77777777" w:rsidTr="006976CF">
        <w:trPr>
          <w:trHeight w:val="280"/>
          <w:jc w:val="center"/>
        </w:trPr>
        <w:tc>
          <w:tcPr>
            <w:tcW w:w="0" w:type="auto"/>
            <w:shd w:val="clear" w:color="auto" w:fill="auto"/>
            <w:noWrap/>
            <w:vAlign w:val="bottom"/>
            <w:hideMark/>
          </w:tcPr>
          <w:p w14:paraId="150A5007"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Norte De Santander</w:t>
            </w:r>
          </w:p>
        </w:tc>
        <w:tc>
          <w:tcPr>
            <w:tcW w:w="0" w:type="auto"/>
            <w:shd w:val="clear" w:color="auto" w:fill="auto"/>
            <w:noWrap/>
            <w:vAlign w:val="bottom"/>
            <w:hideMark/>
          </w:tcPr>
          <w:p w14:paraId="47ACD87C"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270 </w:t>
            </w:r>
          </w:p>
        </w:tc>
        <w:tc>
          <w:tcPr>
            <w:tcW w:w="0" w:type="auto"/>
            <w:shd w:val="clear" w:color="auto" w:fill="auto"/>
            <w:noWrap/>
            <w:vAlign w:val="bottom"/>
            <w:hideMark/>
          </w:tcPr>
          <w:p w14:paraId="4CF9F2E0"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77793A2F" w14:textId="77777777" w:rsidTr="006976CF">
        <w:trPr>
          <w:trHeight w:val="280"/>
          <w:jc w:val="center"/>
        </w:trPr>
        <w:tc>
          <w:tcPr>
            <w:tcW w:w="0" w:type="auto"/>
            <w:shd w:val="clear" w:color="auto" w:fill="auto"/>
            <w:noWrap/>
            <w:vAlign w:val="bottom"/>
            <w:hideMark/>
          </w:tcPr>
          <w:p w14:paraId="63DF9A9C"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Putumayo</w:t>
            </w:r>
          </w:p>
        </w:tc>
        <w:tc>
          <w:tcPr>
            <w:tcW w:w="0" w:type="auto"/>
            <w:shd w:val="clear" w:color="auto" w:fill="auto"/>
            <w:noWrap/>
            <w:vAlign w:val="bottom"/>
            <w:hideMark/>
          </w:tcPr>
          <w:p w14:paraId="143B367B"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91 </w:t>
            </w:r>
          </w:p>
        </w:tc>
        <w:tc>
          <w:tcPr>
            <w:tcW w:w="0" w:type="auto"/>
            <w:shd w:val="clear" w:color="auto" w:fill="auto"/>
            <w:noWrap/>
            <w:vAlign w:val="bottom"/>
            <w:hideMark/>
          </w:tcPr>
          <w:p w14:paraId="3EA5BE10"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1DE21B03" w14:textId="77777777" w:rsidTr="006976CF">
        <w:trPr>
          <w:trHeight w:val="280"/>
          <w:jc w:val="center"/>
        </w:trPr>
        <w:tc>
          <w:tcPr>
            <w:tcW w:w="0" w:type="auto"/>
            <w:shd w:val="clear" w:color="auto" w:fill="auto"/>
            <w:noWrap/>
            <w:vAlign w:val="bottom"/>
            <w:hideMark/>
          </w:tcPr>
          <w:p w14:paraId="00BA1D22"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Quindío</w:t>
            </w:r>
          </w:p>
        </w:tc>
        <w:tc>
          <w:tcPr>
            <w:tcW w:w="0" w:type="auto"/>
            <w:shd w:val="clear" w:color="auto" w:fill="auto"/>
            <w:noWrap/>
            <w:vAlign w:val="bottom"/>
            <w:hideMark/>
          </w:tcPr>
          <w:p w14:paraId="7EFC3ECB"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81 </w:t>
            </w:r>
          </w:p>
        </w:tc>
        <w:tc>
          <w:tcPr>
            <w:tcW w:w="0" w:type="auto"/>
            <w:shd w:val="clear" w:color="auto" w:fill="auto"/>
            <w:noWrap/>
            <w:vAlign w:val="bottom"/>
            <w:hideMark/>
          </w:tcPr>
          <w:p w14:paraId="2E0200B6"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3C747284" w14:textId="77777777" w:rsidTr="006976CF">
        <w:trPr>
          <w:trHeight w:val="280"/>
          <w:jc w:val="center"/>
        </w:trPr>
        <w:tc>
          <w:tcPr>
            <w:tcW w:w="0" w:type="auto"/>
            <w:shd w:val="clear" w:color="auto" w:fill="auto"/>
            <w:noWrap/>
            <w:vAlign w:val="bottom"/>
            <w:hideMark/>
          </w:tcPr>
          <w:p w14:paraId="06331437"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Risaralda</w:t>
            </w:r>
          </w:p>
        </w:tc>
        <w:tc>
          <w:tcPr>
            <w:tcW w:w="0" w:type="auto"/>
            <w:shd w:val="clear" w:color="auto" w:fill="auto"/>
            <w:noWrap/>
            <w:vAlign w:val="bottom"/>
            <w:hideMark/>
          </w:tcPr>
          <w:p w14:paraId="709B3873"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164 </w:t>
            </w:r>
          </w:p>
        </w:tc>
        <w:tc>
          <w:tcPr>
            <w:tcW w:w="0" w:type="auto"/>
            <w:shd w:val="clear" w:color="auto" w:fill="auto"/>
            <w:noWrap/>
            <w:vAlign w:val="bottom"/>
            <w:hideMark/>
          </w:tcPr>
          <w:p w14:paraId="0DD19602"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10B30597" w14:textId="77777777" w:rsidTr="006976CF">
        <w:trPr>
          <w:trHeight w:val="280"/>
          <w:jc w:val="center"/>
        </w:trPr>
        <w:tc>
          <w:tcPr>
            <w:tcW w:w="0" w:type="auto"/>
            <w:shd w:val="clear" w:color="auto" w:fill="auto"/>
            <w:noWrap/>
            <w:vAlign w:val="bottom"/>
            <w:hideMark/>
          </w:tcPr>
          <w:p w14:paraId="5A59F6BC"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Sucre</w:t>
            </w:r>
          </w:p>
        </w:tc>
        <w:tc>
          <w:tcPr>
            <w:tcW w:w="0" w:type="auto"/>
            <w:shd w:val="clear" w:color="auto" w:fill="auto"/>
            <w:noWrap/>
            <w:vAlign w:val="bottom"/>
            <w:hideMark/>
          </w:tcPr>
          <w:p w14:paraId="485B80C2"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199 </w:t>
            </w:r>
          </w:p>
        </w:tc>
        <w:tc>
          <w:tcPr>
            <w:tcW w:w="0" w:type="auto"/>
            <w:shd w:val="clear" w:color="auto" w:fill="auto"/>
            <w:noWrap/>
            <w:vAlign w:val="bottom"/>
            <w:hideMark/>
          </w:tcPr>
          <w:p w14:paraId="796772FB"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148E4ADF" w14:textId="77777777" w:rsidTr="006976CF">
        <w:trPr>
          <w:trHeight w:val="280"/>
          <w:jc w:val="center"/>
        </w:trPr>
        <w:tc>
          <w:tcPr>
            <w:tcW w:w="0" w:type="auto"/>
            <w:shd w:val="clear" w:color="auto" w:fill="auto"/>
            <w:noWrap/>
            <w:vAlign w:val="bottom"/>
            <w:hideMark/>
          </w:tcPr>
          <w:p w14:paraId="3EEA35D1"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Valle Del Cauca</w:t>
            </w:r>
          </w:p>
        </w:tc>
        <w:tc>
          <w:tcPr>
            <w:tcW w:w="0" w:type="auto"/>
            <w:shd w:val="clear" w:color="auto" w:fill="auto"/>
            <w:noWrap/>
            <w:vAlign w:val="bottom"/>
            <w:hideMark/>
          </w:tcPr>
          <w:p w14:paraId="3A1F631A"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145 </w:t>
            </w:r>
          </w:p>
        </w:tc>
        <w:tc>
          <w:tcPr>
            <w:tcW w:w="0" w:type="auto"/>
            <w:shd w:val="clear" w:color="auto" w:fill="auto"/>
            <w:noWrap/>
            <w:vAlign w:val="bottom"/>
            <w:hideMark/>
          </w:tcPr>
          <w:p w14:paraId="61299D8E"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0DA31377" w14:textId="77777777" w:rsidTr="006976CF">
        <w:trPr>
          <w:trHeight w:val="280"/>
          <w:jc w:val="center"/>
        </w:trPr>
        <w:tc>
          <w:tcPr>
            <w:tcW w:w="0" w:type="auto"/>
            <w:shd w:val="clear" w:color="auto" w:fill="auto"/>
            <w:noWrap/>
            <w:vAlign w:val="bottom"/>
            <w:hideMark/>
          </w:tcPr>
          <w:p w14:paraId="31DB1146"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Vichada</w:t>
            </w:r>
          </w:p>
        </w:tc>
        <w:tc>
          <w:tcPr>
            <w:tcW w:w="0" w:type="auto"/>
            <w:shd w:val="clear" w:color="auto" w:fill="auto"/>
            <w:noWrap/>
            <w:vAlign w:val="bottom"/>
            <w:hideMark/>
          </w:tcPr>
          <w:p w14:paraId="3C32701D"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 </w:t>
            </w:r>
          </w:p>
        </w:tc>
        <w:tc>
          <w:tcPr>
            <w:tcW w:w="0" w:type="auto"/>
            <w:shd w:val="clear" w:color="auto" w:fill="auto"/>
            <w:noWrap/>
            <w:vAlign w:val="bottom"/>
            <w:hideMark/>
          </w:tcPr>
          <w:p w14:paraId="7603DF86" w14:textId="77777777"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14:paraId="7745196F" w14:textId="77777777" w:rsidTr="006976CF">
        <w:trPr>
          <w:trHeight w:val="280"/>
          <w:jc w:val="center"/>
        </w:trPr>
        <w:tc>
          <w:tcPr>
            <w:tcW w:w="0" w:type="auto"/>
            <w:shd w:val="clear" w:color="auto" w:fill="E2EFDA"/>
            <w:noWrap/>
            <w:vAlign w:val="bottom"/>
            <w:hideMark/>
          </w:tcPr>
          <w:p w14:paraId="442E7267" w14:textId="77777777" w:rsidR="00C842DD" w:rsidRPr="006976CF" w:rsidRDefault="006976CF" w:rsidP="00C842DD">
            <w:pPr>
              <w:spacing w:after="0" w:line="240" w:lineRule="auto"/>
              <w:rPr>
                <w:rFonts w:eastAsia="Times New Roman" w:cs="Arial"/>
                <w:b/>
                <w:bCs/>
                <w:sz w:val="18"/>
                <w:szCs w:val="18"/>
                <w:lang w:val="es-ES_tradnl" w:eastAsia="es-ES"/>
              </w:rPr>
            </w:pPr>
            <w:r w:rsidRPr="006976CF">
              <w:rPr>
                <w:rFonts w:eastAsia="Times New Roman" w:cs="Arial"/>
                <w:b/>
                <w:bCs/>
                <w:sz w:val="18"/>
                <w:szCs w:val="18"/>
                <w:lang w:val="es-ES_tradnl" w:eastAsia="es-ES"/>
              </w:rPr>
              <w:t>Total</w:t>
            </w:r>
          </w:p>
        </w:tc>
        <w:tc>
          <w:tcPr>
            <w:tcW w:w="0" w:type="auto"/>
            <w:shd w:val="clear" w:color="auto" w:fill="E2EFDA"/>
            <w:noWrap/>
            <w:vAlign w:val="bottom"/>
            <w:hideMark/>
          </w:tcPr>
          <w:p w14:paraId="44E7BFC5" w14:textId="77777777" w:rsidR="00C842DD" w:rsidRPr="006976CF" w:rsidRDefault="006976CF" w:rsidP="00C842DD">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 xml:space="preserve"> 4.448 </w:t>
            </w:r>
          </w:p>
        </w:tc>
        <w:tc>
          <w:tcPr>
            <w:tcW w:w="0" w:type="auto"/>
            <w:shd w:val="clear" w:color="auto" w:fill="E2EFDA"/>
            <w:noWrap/>
            <w:vAlign w:val="bottom"/>
            <w:hideMark/>
          </w:tcPr>
          <w:p w14:paraId="09B4C70E" w14:textId="77777777" w:rsidR="00C842DD" w:rsidRPr="006976CF" w:rsidRDefault="006976CF" w:rsidP="00C842DD">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 xml:space="preserve"> $4.527.234.400 </w:t>
            </w:r>
          </w:p>
        </w:tc>
      </w:tr>
    </w:tbl>
    <w:p w14:paraId="30ED9DC1" w14:textId="77777777" w:rsidR="00C842DD" w:rsidRPr="006976CF" w:rsidRDefault="00C842DD" w:rsidP="00C842DD">
      <w:pPr>
        <w:spacing w:before="100" w:beforeAutospacing="1" w:after="100" w:afterAutospacing="1" w:line="240" w:lineRule="auto"/>
        <w:jc w:val="center"/>
        <w:rPr>
          <w:rFonts w:cs="Arial"/>
          <w:sz w:val="16"/>
          <w:szCs w:val="16"/>
        </w:rPr>
      </w:pPr>
      <w:r w:rsidRPr="006976CF">
        <w:rPr>
          <w:rFonts w:cs="Arial"/>
          <w:sz w:val="16"/>
          <w:szCs w:val="16"/>
        </w:rPr>
        <w:t>Fuente: Reporte de Ejecución, MSYF cierre 2017 (preliminar), Dirección de Planeación y Control de Gestión</w:t>
      </w:r>
    </w:p>
    <w:p w14:paraId="26C9B448" w14:textId="77777777" w:rsidR="00C842DD" w:rsidRPr="007608C2" w:rsidRDefault="00C842DD" w:rsidP="00C842DD">
      <w:pPr>
        <w:rPr>
          <w:rFonts w:cs="Arial"/>
          <w:b/>
        </w:rPr>
      </w:pPr>
      <w:bookmarkStart w:id="48" w:name="_Toc495064337"/>
      <w:r w:rsidRPr="007608C2">
        <w:rPr>
          <w:rFonts w:cs="Arial"/>
          <w:b/>
        </w:rPr>
        <w:t>Estrategia Construyendo Juntos Entornos Protectores - ECJEP</w:t>
      </w:r>
    </w:p>
    <w:p w14:paraId="2315E65B" w14:textId="77777777" w:rsidR="00C842DD" w:rsidRPr="007608C2" w:rsidRDefault="00C842DD" w:rsidP="00C842DD">
      <w:pPr>
        <w:spacing w:before="100" w:beforeAutospacing="1" w:after="100" w:afterAutospacing="1" w:line="240" w:lineRule="auto"/>
        <w:jc w:val="both"/>
        <w:rPr>
          <w:rFonts w:cs="Arial"/>
          <w:lang w:eastAsia="es-ES"/>
        </w:rPr>
      </w:pPr>
      <w:r w:rsidRPr="007608C2">
        <w:rPr>
          <w:rFonts w:cs="Arial"/>
          <w:lang w:eastAsia="es-ES"/>
        </w:rPr>
        <w:t xml:space="preserve">La estrategia </w:t>
      </w:r>
      <w:r w:rsidRPr="007608C2">
        <w:rPr>
          <w:rFonts w:cs="Arial"/>
          <w:b/>
          <w:lang w:eastAsia="es-ES"/>
        </w:rPr>
        <w:t>Construyendo Juntos Entornos Protectores</w:t>
      </w:r>
      <w:r w:rsidRPr="007608C2">
        <w:rPr>
          <w:rFonts w:cs="Arial"/>
          <w:lang w:eastAsia="es-ES"/>
        </w:rPr>
        <w:t xml:space="preserve"> de la Dirección de Niñez y Adolescencia y de la Dirección de Familias y Comunidades del ICBF, busca generar espacios de información, formación y reflexión sobre aspectos relacionados con las funciones parentales y las directrices u orientaciones educativas, como recurso de apoyo a las familias, a los docentes y a los agentes educativos, para lograr importantes niveles de asertividad en sus funciones educativas y socializadoras, y a su vez como recurso que permite identificar y superar situaciones de riesgo psicosocial a las que se ven enfrentados los niños, las niñas y los adolescentes.</w:t>
      </w:r>
    </w:p>
    <w:p w14:paraId="1A32ED61" w14:textId="77777777" w:rsidR="00C842DD" w:rsidRPr="007608C2" w:rsidRDefault="00C842DD" w:rsidP="00C842DD">
      <w:pPr>
        <w:spacing w:before="100" w:beforeAutospacing="1" w:after="100" w:afterAutospacing="1" w:line="240" w:lineRule="auto"/>
        <w:jc w:val="both"/>
        <w:rPr>
          <w:rFonts w:cs="Arial"/>
          <w:lang w:eastAsia="es-ES"/>
        </w:rPr>
      </w:pPr>
      <w:r w:rsidRPr="007608C2">
        <w:rPr>
          <w:rFonts w:cs="Arial"/>
          <w:lang w:eastAsia="es-ES"/>
        </w:rPr>
        <w:t xml:space="preserve">La Estrategia tiene como </w:t>
      </w:r>
      <w:r w:rsidRPr="007608C2">
        <w:rPr>
          <w:rFonts w:cs="Arial"/>
          <w:i/>
          <w:lang w:eastAsia="es-ES"/>
        </w:rPr>
        <w:t>objetivo general</w:t>
      </w:r>
      <w:r w:rsidRPr="007608C2">
        <w:rPr>
          <w:rFonts w:cs="Arial"/>
          <w:lang w:eastAsia="es-ES"/>
        </w:rPr>
        <w:t xml:space="preserve"> contribuir a la promoción de los derechos de la infancia y la adolescencia, a la prevención de sus vulneraciones, al fortalecimiento de los vínculos de cuidado mutuo y la promoción de la convivencia armónica entre padres, madres, cuidadores, docentes, agentes educativos, niños, niñas y adolescentes, buscando que, como agentes de transformación y desarrollo social, sean capaces de actuar en red para proteger, promover, exigir y defender los derechos de niños, niñas y adolescentes; esto incluye la capacidad para detectar, prevenir y denunciar cualquier tipo de vulneración. Todo lo anterior por medio de espacios de reflexión e intercambio de saberes que les permitan orientar las dinámicas familiares y escolares propias en el marco de la protección integral de la infancia y la adolescencia y el fortalecimiento de las familias y las comunidades.</w:t>
      </w:r>
    </w:p>
    <w:p w14:paraId="2EC95E2F" w14:textId="77777777"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Para el año 2017, la Estrategia atendió 15.213 niños, niñas y adolescentes en los 32 departamentos del país y en la ciudad de Bogotá, exactamente en 433 municipios y en 1.000 instituciones educativas. </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460"/>
        <w:gridCol w:w="2181"/>
      </w:tblGrid>
      <w:tr w:rsidR="00C842DD" w:rsidRPr="006976CF" w14:paraId="7B94BA89" w14:textId="77777777" w:rsidTr="006976CF">
        <w:trPr>
          <w:trHeight w:val="280"/>
          <w:tblHeader/>
          <w:jc w:val="center"/>
        </w:trPr>
        <w:tc>
          <w:tcPr>
            <w:tcW w:w="0" w:type="auto"/>
            <w:shd w:val="clear" w:color="auto" w:fill="76922E"/>
            <w:noWrap/>
            <w:vAlign w:val="center"/>
            <w:hideMark/>
          </w:tcPr>
          <w:p w14:paraId="7E2EF089" w14:textId="77777777"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lastRenderedPageBreak/>
              <w:t>Departamento</w:t>
            </w:r>
          </w:p>
        </w:tc>
        <w:tc>
          <w:tcPr>
            <w:tcW w:w="0" w:type="auto"/>
            <w:shd w:val="clear" w:color="auto" w:fill="76922E"/>
            <w:noWrap/>
            <w:vAlign w:val="bottom"/>
            <w:hideMark/>
          </w:tcPr>
          <w:p w14:paraId="69CEB233" w14:textId="77777777" w:rsidR="00C842DD" w:rsidRPr="006976CF" w:rsidRDefault="00C842DD"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 xml:space="preserve">NNA </w:t>
            </w:r>
            <w:r w:rsidR="006976CF" w:rsidRPr="006976CF">
              <w:rPr>
                <w:rFonts w:eastAsia="Times New Roman" w:cs="Arial"/>
                <w:b/>
                <w:bCs/>
                <w:color w:val="FFFFFF" w:themeColor="background1"/>
                <w:sz w:val="18"/>
                <w:szCs w:val="18"/>
                <w:lang w:val="es-ES_tradnl" w:eastAsia="es-ES"/>
              </w:rPr>
              <w:t>Atendidos</w:t>
            </w:r>
          </w:p>
        </w:tc>
        <w:tc>
          <w:tcPr>
            <w:tcW w:w="0" w:type="auto"/>
            <w:shd w:val="clear" w:color="auto" w:fill="76922E"/>
            <w:noWrap/>
            <w:vAlign w:val="bottom"/>
            <w:hideMark/>
          </w:tcPr>
          <w:p w14:paraId="3997473D" w14:textId="77777777"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Presupuesto Apropiado</w:t>
            </w:r>
          </w:p>
        </w:tc>
      </w:tr>
      <w:tr w:rsidR="00C842DD" w:rsidRPr="006976CF" w14:paraId="70AF735F" w14:textId="77777777" w:rsidTr="006976CF">
        <w:trPr>
          <w:trHeight w:val="280"/>
          <w:jc w:val="center"/>
        </w:trPr>
        <w:tc>
          <w:tcPr>
            <w:tcW w:w="0" w:type="auto"/>
            <w:shd w:val="clear" w:color="auto" w:fill="auto"/>
            <w:noWrap/>
            <w:vAlign w:val="bottom"/>
            <w:hideMark/>
          </w:tcPr>
          <w:p w14:paraId="13C50FA2"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Amazonas</w:t>
            </w:r>
          </w:p>
        </w:tc>
        <w:tc>
          <w:tcPr>
            <w:tcW w:w="0" w:type="auto"/>
            <w:shd w:val="clear" w:color="auto" w:fill="auto"/>
            <w:noWrap/>
            <w:vAlign w:val="bottom"/>
            <w:hideMark/>
          </w:tcPr>
          <w:p w14:paraId="09F5890E"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96 </w:t>
            </w:r>
          </w:p>
        </w:tc>
        <w:tc>
          <w:tcPr>
            <w:tcW w:w="0" w:type="auto"/>
            <w:shd w:val="clear" w:color="auto" w:fill="auto"/>
            <w:noWrap/>
            <w:vAlign w:val="bottom"/>
            <w:hideMark/>
          </w:tcPr>
          <w:p w14:paraId="2B979157"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$136.896.777 </w:t>
            </w:r>
          </w:p>
        </w:tc>
      </w:tr>
      <w:tr w:rsidR="00C842DD" w:rsidRPr="006976CF" w14:paraId="0ACD8262" w14:textId="77777777" w:rsidTr="006976CF">
        <w:trPr>
          <w:trHeight w:val="280"/>
          <w:jc w:val="center"/>
        </w:trPr>
        <w:tc>
          <w:tcPr>
            <w:tcW w:w="0" w:type="auto"/>
            <w:shd w:val="clear" w:color="auto" w:fill="auto"/>
            <w:noWrap/>
            <w:vAlign w:val="bottom"/>
            <w:hideMark/>
          </w:tcPr>
          <w:p w14:paraId="15E9E944"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Antioquia</w:t>
            </w:r>
          </w:p>
        </w:tc>
        <w:tc>
          <w:tcPr>
            <w:tcW w:w="0" w:type="auto"/>
            <w:shd w:val="clear" w:color="auto" w:fill="auto"/>
            <w:noWrap/>
            <w:vAlign w:val="bottom"/>
            <w:hideMark/>
          </w:tcPr>
          <w:p w14:paraId="49A6A2F4"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1.581 </w:t>
            </w:r>
          </w:p>
        </w:tc>
        <w:tc>
          <w:tcPr>
            <w:tcW w:w="0" w:type="auto"/>
            <w:shd w:val="clear" w:color="auto" w:fill="auto"/>
            <w:noWrap/>
            <w:vAlign w:val="bottom"/>
            <w:hideMark/>
          </w:tcPr>
          <w:p w14:paraId="18C64EE6"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$1.443.936.947 </w:t>
            </w:r>
          </w:p>
        </w:tc>
      </w:tr>
      <w:tr w:rsidR="00C842DD" w:rsidRPr="006976CF" w14:paraId="7D5402DE" w14:textId="77777777" w:rsidTr="006976CF">
        <w:trPr>
          <w:trHeight w:val="280"/>
          <w:jc w:val="center"/>
        </w:trPr>
        <w:tc>
          <w:tcPr>
            <w:tcW w:w="0" w:type="auto"/>
            <w:shd w:val="clear" w:color="auto" w:fill="auto"/>
            <w:noWrap/>
            <w:vAlign w:val="bottom"/>
            <w:hideMark/>
          </w:tcPr>
          <w:p w14:paraId="090F9F41"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Arauca</w:t>
            </w:r>
          </w:p>
        </w:tc>
        <w:tc>
          <w:tcPr>
            <w:tcW w:w="0" w:type="auto"/>
            <w:shd w:val="clear" w:color="auto" w:fill="auto"/>
            <w:noWrap/>
            <w:vAlign w:val="bottom"/>
            <w:hideMark/>
          </w:tcPr>
          <w:p w14:paraId="375D3630"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240 </w:t>
            </w:r>
          </w:p>
        </w:tc>
        <w:tc>
          <w:tcPr>
            <w:tcW w:w="0" w:type="auto"/>
            <w:shd w:val="clear" w:color="auto" w:fill="auto"/>
            <w:noWrap/>
            <w:vAlign w:val="bottom"/>
            <w:hideMark/>
          </w:tcPr>
          <w:p w14:paraId="0DF4A469"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$266.643.281 </w:t>
            </w:r>
          </w:p>
        </w:tc>
      </w:tr>
      <w:tr w:rsidR="00C842DD" w:rsidRPr="006976CF" w14:paraId="2877D2D1" w14:textId="77777777" w:rsidTr="006976CF">
        <w:trPr>
          <w:trHeight w:val="280"/>
          <w:jc w:val="center"/>
        </w:trPr>
        <w:tc>
          <w:tcPr>
            <w:tcW w:w="0" w:type="auto"/>
            <w:shd w:val="clear" w:color="auto" w:fill="auto"/>
            <w:noWrap/>
            <w:vAlign w:val="bottom"/>
            <w:hideMark/>
          </w:tcPr>
          <w:p w14:paraId="1AFEFDBB"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Atlántico</w:t>
            </w:r>
          </w:p>
        </w:tc>
        <w:tc>
          <w:tcPr>
            <w:tcW w:w="0" w:type="auto"/>
            <w:shd w:val="clear" w:color="auto" w:fill="auto"/>
            <w:noWrap/>
            <w:vAlign w:val="bottom"/>
            <w:hideMark/>
          </w:tcPr>
          <w:p w14:paraId="4358A4CF"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1.176 </w:t>
            </w:r>
          </w:p>
        </w:tc>
        <w:tc>
          <w:tcPr>
            <w:tcW w:w="0" w:type="auto"/>
            <w:shd w:val="clear" w:color="auto" w:fill="auto"/>
            <w:noWrap/>
            <w:vAlign w:val="bottom"/>
            <w:hideMark/>
          </w:tcPr>
          <w:p w14:paraId="3AB763AE"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$974.198.313 </w:t>
            </w:r>
          </w:p>
        </w:tc>
      </w:tr>
      <w:tr w:rsidR="00C842DD" w:rsidRPr="006976CF" w14:paraId="32953998" w14:textId="77777777" w:rsidTr="006976CF">
        <w:trPr>
          <w:trHeight w:val="280"/>
          <w:jc w:val="center"/>
        </w:trPr>
        <w:tc>
          <w:tcPr>
            <w:tcW w:w="0" w:type="auto"/>
            <w:shd w:val="clear" w:color="auto" w:fill="auto"/>
            <w:noWrap/>
            <w:vAlign w:val="bottom"/>
            <w:hideMark/>
          </w:tcPr>
          <w:p w14:paraId="17DF7624"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Bogotá</w:t>
            </w:r>
          </w:p>
        </w:tc>
        <w:tc>
          <w:tcPr>
            <w:tcW w:w="0" w:type="auto"/>
            <w:shd w:val="clear" w:color="auto" w:fill="auto"/>
            <w:noWrap/>
            <w:vAlign w:val="bottom"/>
            <w:hideMark/>
          </w:tcPr>
          <w:p w14:paraId="72C4113A"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1.546 </w:t>
            </w:r>
          </w:p>
        </w:tc>
        <w:tc>
          <w:tcPr>
            <w:tcW w:w="0" w:type="auto"/>
            <w:shd w:val="clear" w:color="auto" w:fill="auto"/>
            <w:noWrap/>
            <w:vAlign w:val="bottom"/>
            <w:hideMark/>
          </w:tcPr>
          <w:p w14:paraId="66D5C937"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$1.184.406.578 </w:t>
            </w:r>
          </w:p>
        </w:tc>
      </w:tr>
      <w:tr w:rsidR="00C842DD" w:rsidRPr="006976CF" w14:paraId="0F2C61D7" w14:textId="77777777" w:rsidTr="006976CF">
        <w:trPr>
          <w:trHeight w:val="280"/>
          <w:jc w:val="center"/>
        </w:trPr>
        <w:tc>
          <w:tcPr>
            <w:tcW w:w="0" w:type="auto"/>
            <w:shd w:val="clear" w:color="auto" w:fill="auto"/>
            <w:noWrap/>
            <w:vAlign w:val="bottom"/>
            <w:hideMark/>
          </w:tcPr>
          <w:p w14:paraId="21CF444D"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Bolivar</w:t>
            </w:r>
          </w:p>
        </w:tc>
        <w:tc>
          <w:tcPr>
            <w:tcW w:w="0" w:type="auto"/>
            <w:shd w:val="clear" w:color="auto" w:fill="auto"/>
            <w:noWrap/>
            <w:vAlign w:val="bottom"/>
            <w:hideMark/>
          </w:tcPr>
          <w:p w14:paraId="277C0DC6"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264 </w:t>
            </w:r>
          </w:p>
        </w:tc>
        <w:tc>
          <w:tcPr>
            <w:tcW w:w="0" w:type="auto"/>
            <w:shd w:val="clear" w:color="auto" w:fill="auto"/>
            <w:noWrap/>
            <w:vAlign w:val="bottom"/>
            <w:hideMark/>
          </w:tcPr>
          <w:p w14:paraId="5D292990"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$284.446.301 </w:t>
            </w:r>
          </w:p>
        </w:tc>
      </w:tr>
      <w:tr w:rsidR="00C842DD" w:rsidRPr="006976CF" w14:paraId="0C7DC6DD" w14:textId="77777777" w:rsidTr="006976CF">
        <w:trPr>
          <w:trHeight w:val="280"/>
          <w:jc w:val="center"/>
        </w:trPr>
        <w:tc>
          <w:tcPr>
            <w:tcW w:w="0" w:type="auto"/>
            <w:shd w:val="clear" w:color="auto" w:fill="auto"/>
            <w:noWrap/>
            <w:vAlign w:val="bottom"/>
            <w:hideMark/>
          </w:tcPr>
          <w:p w14:paraId="34B2377E"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Boyacá</w:t>
            </w:r>
          </w:p>
        </w:tc>
        <w:tc>
          <w:tcPr>
            <w:tcW w:w="0" w:type="auto"/>
            <w:shd w:val="clear" w:color="auto" w:fill="auto"/>
            <w:noWrap/>
            <w:vAlign w:val="bottom"/>
            <w:hideMark/>
          </w:tcPr>
          <w:p w14:paraId="3407B411"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239 </w:t>
            </w:r>
          </w:p>
        </w:tc>
        <w:tc>
          <w:tcPr>
            <w:tcW w:w="0" w:type="auto"/>
            <w:shd w:val="clear" w:color="auto" w:fill="auto"/>
            <w:noWrap/>
            <w:vAlign w:val="bottom"/>
            <w:hideMark/>
          </w:tcPr>
          <w:p w14:paraId="2693BB1B"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$247.956.677 </w:t>
            </w:r>
          </w:p>
        </w:tc>
      </w:tr>
      <w:tr w:rsidR="00C842DD" w:rsidRPr="006976CF" w14:paraId="27C2E854" w14:textId="77777777" w:rsidTr="006976CF">
        <w:trPr>
          <w:trHeight w:val="280"/>
          <w:jc w:val="center"/>
        </w:trPr>
        <w:tc>
          <w:tcPr>
            <w:tcW w:w="0" w:type="auto"/>
            <w:shd w:val="clear" w:color="auto" w:fill="auto"/>
            <w:noWrap/>
            <w:vAlign w:val="bottom"/>
            <w:hideMark/>
          </w:tcPr>
          <w:p w14:paraId="5042CDC6"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Caldas</w:t>
            </w:r>
          </w:p>
        </w:tc>
        <w:tc>
          <w:tcPr>
            <w:tcW w:w="0" w:type="auto"/>
            <w:shd w:val="clear" w:color="auto" w:fill="auto"/>
            <w:noWrap/>
            <w:vAlign w:val="bottom"/>
            <w:hideMark/>
          </w:tcPr>
          <w:p w14:paraId="2DDCF554"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144 </w:t>
            </w:r>
          </w:p>
        </w:tc>
        <w:tc>
          <w:tcPr>
            <w:tcW w:w="0" w:type="auto"/>
            <w:shd w:val="clear" w:color="auto" w:fill="auto"/>
            <w:noWrap/>
            <w:vAlign w:val="bottom"/>
            <w:hideMark/>
          </w:tcPr>
          <w:p w14:paraId="10BC6D89"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$177.932.398 </w:t>
            </w:r>
          </w:p>
        </w:tc>
      </w:tr>
      <w:tr w:rsidR="00C842DD" w:rsidRPr="006976CF" w14:paraId="798D45F7" w14:textId="77777777" w:rsidTr="006976CF">
        <w:trPr>
          <w:trHeight w:val="280"/>
          <w:jc w:val="center"/>
        </w:trPr>
        <w:tc>
          <w:tcPr>
            <w:tcW w:w="0" w:type="auto"/>
            <w:shd w:val="clear" w:color="auto" w:fill="auto"/>
            <w:noWrap/>
            <w:vAlign w:val="bottom"/>
            <w:hideMark/>
          </w:tcPr>
          <w:p w14:paraId="7B57A3E5"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Caquetá</w:t>
            </w:r>
          </w:p>
        </w:tc>
        <w:tc>
          <w:tcPr>
            <w:tcW w:w="0" w:type="auto"/>
            <w:shd w:val="clear" w:color="auto" w:fill="auto"/>
            <w:noWrap/>
            <w:vAlign w:val="bottom"/>
            <w:hideMark/>
          </w:tcPr>
          <w:p w14:paraId="6C379009"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552 </w:t>
            </w:r>
          </w:p>
        </w:tc>
        <w:tc>
          <w:tcPr>
            <w:tcW w:w="0" w:type="auto"/>
            <w:shd w:val="clear" w:color="auto" w:fill="auto"/>
            <w:noWrap/>
            <w:vAlign w:val="bottom"/>
            <w:hideMark/>
          </w:tcPr>
          <w:p w14:paraId="2A9D8F40"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$476.285.233 </w:t>
            </w:r>
          </w:p>
        </w:tc>
      </w:tr>
      <w:tr w:rsidR="00C842DD" w:rsidRPr="006976CF" w14:paraId="0DD61424" w14:textId="77777777" w:rsidTr="006976CF">
        <w:trPr>
          <w:trHeight w:val="280"/>
          <w:jc w:val="center"/>
        </w:trPr>
        <w:tc>
          <w:tcPr>
            <w:tcW w:w="0" w:type="auto"/>
            <w:shd w:val="clear" w:color="auto" w:fill="auto"/>
            <w:noWrap/>
            <w:vAlign w:val="bottom"/>
            <w:hideMark/>
          </w:tcPr>
          <w:p w14:paraId="3BC20C04"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Casanare</w:t>
            </w:r>
          </w:p>
        </w:tc>
        <w:tc>
          <w:tcPr>
            <w:tcW w:w="0" w:type="auto"/>
            <w:shd w:val="clear" w:color="auto" w:fill="auto"/>
            <w:noWrap/>
            <w:vAlign w:val="bottom"/>
            <w:hideMark/>
          </w:tcPr>
          <w:p w14:paraId="1E53D5E3"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192 </w:t>
            </w:r>
          </w:p>
        </w:tc>
        <w:tc>
          <w:tcPr>
            <w:tcW w:w="0" w:type="auto"/>
            <w:shd w:val="clear" w:color="auto" w:fill="auto"/>
            <w:noWrap/>
            <w:vAlign w:val="bottom"/>
            <w:hideMark/>
          </w:tcPr>
          <w:p w14:paraId="1141368A"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$205.692.145 </w:t>
            </w:r>
          </w:p>
        </w:tc>
      </w:tr>
      <w:tr w:rsidR="00C842DD" w:rsidRPr="006976CF" w14:paraId="7F88444F" w14:textId="77777777" w:rsidTr="006976CF">
        <w:trPr>
          <w:trHeight w:val="280"/>
          <w:jc w:val="center"/>
        </w:trPr>
        <w:tc>
          <w:tcPr>
            <w:tcW w:w="0" w:type="auto"/>
            <w:shd w:val="clear" w:color="auto" w:fill="auto"/>
            <w:noWrap/>
            <w:vAlign w:val="bottom"/>
            <w:hideMark/>
          </w:tcPr>
          <w:p w14:paraId="68CF71E8"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Cauca</w:t>
            </w:r>
          </w:p>
        </w:tc>
        <w:tc>
          <w:tcPr>
            <w:tcW w:w="0" w:type="auto"/>
            <w:shd w:val="clear" w:color="auto" w:fill="auto"/>
            <w:noWrap/>
            <w:vAlign w:val="bottom"/>
            <w:hideMark/>
          </w:tcPr>
          <w:p w14:paraId="7951C066"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1.104 </w:t>
            </w:r>
          </w:p>
        </w:tc>
        <w:tc>
          <w:tcPr>
            <w:tcW w:w="0" w:type="auto"/>
            <w:shd w:val="clear" w:color="auto" w:fill="auto"/>
            <w:noWrap/>
            <w:vAlign w:val="bottom"/>
            <w:hideMark/>
          </w:tcPr>
          <w:p w14:paraId="504EF134"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$1.027.128.875 </w:t>
            </w:r>
          </w:p>
        </w:tc>
      </w:tr>
      <w:tr w:rsidR="00C842DD" w:rsidRPr="006976CF" w14:paraId="6FC49CA8" w14:textId="77777777" w:rsidTr="006976CF">
        <w:trPr>
          <w:trHeight w:val="280"/>
          <w:jc w:val="center"/>
        </w:trPr>
        <w:tc>
          <w:tcPr>
            <w:tcW w:w="0" w:type="auto"/>
            <w:shd w:val="clear" w:color="auto" w:fill="auto"/>
            <w:noWrap/>
            <w:vAlign w:val="bottom"/>
            <w:hideMark/>
          </w:tcPr>
          <w:p w14:paraId="29B18489"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Cesar</w:t>
            </w:r>
          </w:p>
        </w:tc>
        <w:tc>
          <w:tcPr>
            <w:tcW w:w="0" w:type="auto"/>
            <w:shd w:val="clear" w:color="auto" w:fill="auto"/>
            <w:noWrap/>
            <w:vAlign w:val="bottom"/>
            <w:hideMark/>
          </w:tcPr>
          <w:p w14:paraId="1A363CBC"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432 </w:t>
            </w:r>
          </w:p>
        </w:tc>
        <w:tc>
          <w:tcPr>
            <w:tcW w:w="0" w:type="auto"/>
            <w:shd w:val="clear" w:color="auto" w:fill="auto"/>
            <w:noWrap/>
            <w:vAlign w:val="bottom"/>
            <w:hideMark/>
          </w:tcPr>
          <w:p w14:paraId="2DC4BE48"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$390.135.671 </w:t>
            </w:r>
          </w:p>
        </w:tc>
      </w:tr>
      <w:tr w:rsidR="00C842DD" w:rsidRPr="006976CF" w14:paraId="0BD2F15B" w14:textId="77777777" w:rsidTr="006976CF">
        <w:trPr>
          <w:trHeight w:val="280"/>
          <w:jc w:val="center"/>
        </w:trPr>
        <w:tc>
          <w:tcPr>
            <w:tcW w:w="0" w:type="auto"/>
            <w:shd w:val="clear" w:color="auto" w:fill="auto"/>
            <w:noWrap/>
            <w:vAlign w:val="bottom"/>
            <w:hideMark/>
          </w:tcPr>
          <w:p w14:paraId="64BAC454" w14:textId="77777777" w:rsidR="00C842DD" w:rsidRPr="006976CF" w:rsidRDefault="006C2CE8"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Chocó</w:t>
            </w:r>
          </w:p>
        </w:tc>
        <w:tc>
          <w:tcPr>
            <w:tcW w:w="0" w:type="auto"/>
            <w:shd w:val="clear" w:color="auto" w:fill="auto"/>
            <w:noWrap/>
            <w:vAlign w:val="bottom"/>
            <w:hideMark/>
          </w:tcPr>
          <w:p w14:paraId="6C0AA88C"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720 </w:t>
            </w:r>
          </w:p>
        </w:tc>
        <w:tc>
          <w:tcPr>
            <w:tcW w:w="0" w:type="auto"/>
            <w:shd w:val="clear" w:color="auto" w:fill="auto"/>
            <w:noWrap/>
            <w:vAlign w:val="bottom"/>
            <w:hideMark/>
          </w:tcPr>
          <w:p w14:paraId="6FF1017C"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$640.281.482 </w:t>
            </w:r>
          </w:p>
        </w:tc>
      </w:tr>
      <w:tr w:rsidR="00C842DD" w:rsidRPr="006976CF" w14:paraId="42C60CB9" w14:textId="77777777" w:rsidTr="006976CF">
        <w:trPr>
          <w:trHeight w:val="280"/>
          <w:jc w:val="center"/>
        </w:trPr>
        <w:tc>
          <w:tcPr>
            <w:tcW w:w="0" w:type="auto"/>
            <w:shd w:val="clear" w:color="auto" w:fill="auto"/>
            <w:noWrap/>
            <w:vAlign w:val="bottom"/>
            <w:hideMark/>
          </w:tcPr>
          <w:p w14:paraId="3681D48D"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Córdoba</w:t>
            </w:r>
          </w:p>
        </w:tc>
        <w:tc>
          <w:tcPr>
            <w:tcW w:w="0" w:type="auto"/>
            <w:shd w:val="clear" w:color="auto" w:fill="auto"/>
            <w:noWrap/>
            <w:vAlign w:val="bottom"/>
            <w:hideMark/>
          </w:tcPr>
          <w:p w14:paraId="2DC3EA4F"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648 </w:t>
            </w:r>
          </w:p>
        </w:tc>
        <w:tc>
          <w:tcPr>
            <w:tcW w:w="0" w:type="auto"/>
            <w:shd w:val="clear" w:color="auto" w:fill="auto"/>
            <w:noWrap/>
            <w:vAlign w:val="bottom"/>
            <w:hideMark/>
          </w:tcPr>
          <w:p w14:paraId="50009E4F"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$631.011.249 </w:t>
            </w:r>
          </w:p>
        </w:tc>
      </w:tr>
      <w:tr w:rsidR="00C842DD" w:rsidRPr="006976CF" w14:paraId="79100605" w14:textId="77777777" w:rsidTr="006976CF">
        <w:trPr>
          <w:trHeight w:val="280"/>
          <w:jc w:val="center"/>
        </w:trPr>
        <w:tc>
          <w:tcPr>
            <w:tcW w:w="0" w:type="auto"/>
            <w:shd w:val="clear" w:color="auto" w:fill="auto"/>
            <w:noWrap/>
            <w:vAlign w:val="bottom"/>
            <w:hideMark/>
          </w:tcPr>
          <w:p w14:paraId="42E2EEBF"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Cundinamarca</w:t>
            </w:r>
          </w:p>
        </w:tc>
        <w:tc>
          <w:tcPr>
            <w:tcW w:w="0" w:type="auto"/>
            <w:shd w:val="clear" w:color="auto" w:fill="auto"/>
            <w:noWrap/>
            <w:vAlign w:val="bottom"/>
            <w:hideMark/>
          </w:tcPr>
          <w:p w14:paraId="16EDF18D"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360 </w:t>
            </w:r>
          </w:p>
        </w:tc>
        <w:tc>
          <w:tcPr>
            <w:tcW w:w="0" w:type="auto"/>
            <w:shd w:val="clear" w:color="auto" w:fill="auto"/>
            <w:noWrap/>
            <w:vAlign w:val="bottom"/>
            <w:hideMark/>
          </w:tcPr>
          <w:p w14:paraId="415871BC"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$372.046.406 </w:t>
            </w:r>
          </w:p>
        </w:tc>
      </w:tr>
      <w:tr w:rsidR="00C842DD" w:rsidRPr="006976CF" w14:paraId="125D1376" w14:textId="77777777" w:rsidTr="006976CF">
        <w:trPr>
          <w:trHeight w:val="280"/>
          <w:jc w:val="center"/>
        </w:trPr>
        <w:tc>
          <w:tcPr>
            <w:tcW w:w="0" w:type="auto"/>
            <w:shd w:val="clear" w:color="auto" w:fill="auto"/>
            <w:noWrap/>
            <w:vAlign w:val="bottom"/>
            <w:hideMark/>
          </w:tcPr>
          <w:p w14:paraId="76C3EE04"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Guainía</w:t>
            </w:r>
          </w:p>
        </w:tc>
        <w:tc>
          <w:tcPr>
            <w:tcW w:w="0" w:type="auto"/>
            <w:shd w:val="clear" w:color="auto" w:fill="auto"/>
            <w:noWrap/>
            <w:vAlign w:val="bottom"/>
            <w:hideMark/>
          </w:tcPr>
          <w:p w14:paraId="558F0790"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72 </w:t>
            </w:r>
          </w:p>
        </w:tc>
        <w:tc>
          <w:tcPr>
            <w:tcW w:w="0" w:type="auto"/>
            <w:shd w:val="clear" w:color="auto" w:fill="auto"/>
            <w:noWrap/>
            <w:vAlign w:val="bottom"/>
            <w:hideMark/>
          </w:tcPr>
          <w:p w14:paraId="6B21FFBE"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$121.218.335 </w:t>
            </w:r>
          </w:p>
        </w:tc>
      </w:tr>
      <w:tr w:rsidR="00C842DD" w:rsidRPr="006976CF" w14:paraId="2809E249" w14:textId="77777777" w:rsidTr="006976CF">
        <w:trPr>
          <w:trHeight w:val="280"/>
          <w:jc w:val="center"/>
        </w:trPr>
        <w:tc>
          <w:tcPr>
            <w:tcW w:w="0" w:type="auto"/>
            <w:shd w:val="clear" w:color="auto" w:fill="auto"/>
            <w:noWrap/>
            <w:vAlign w:val="bottom"/>
            <w:hideMark/>
          </w:tcPr>
          <w:p w14:paraId="17C05E07"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Guaviare</w:t>
            </w:r>
          </w:p>
        </w:tc>
        <w:tc>
          <w:tcPr>
            <w:tcW w:w="0" w:type="auto"/>
            <w:shd w:val="clear" w:color="auto" w:fill="auto"/>
            <w:noWrap/>
            <w:vAlign w:val="bottom"/>
            <w:hideMark/>
          </w:tcPr>
          <w:p w14:paraId="49E3E2F2"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144 </w:t>
            </w:r>
          </w:p>
        </w:tc>
        <w:tc>
          <w:tcPr>
            <w:tcW w:w="0" w:type="auto"/>
            <w:shd w:val="clear" w:color="auto" w:fill="auto"/>
            <w:noWrap/>
            <w:vAlign w:val="bottom"/>
            <w:hideMark/>
          </w:tcPr>
          <w:p w14:paraId="468644CA"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$159.280.423 </w:t>
            </w:r>
          </w:p>
        </w:tc>
      </w:tr>
      <w:tr w:rsidR="00C842DD" w:rsidRPr="006976CF" w14:paraId="543EC866" w14:textId="77777777" w:rsidTr="006976CF">
        <w:trPr>
          <w:trHeight w:val="280"/>
          <w:jc w:val="center"/>
        </w:trPr>
        <w:tc>
          <w:tcPr>
            <w:tcW w:w="0" w:type="auto"/>
            <w:shd w:val="clear" w:color="auto" w:fill="auto"/>
            <w:noWrap/>
            <w:vAlign w:val="bottom"/>
            <w:hideMark/>
          </w:tcPr>
          <w:p w14:paraId="1E3AC963"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Huila</w:t>
            </w:r>
          </w:p>
        </w:tc>
        <w:tc>
          <w:tcPr>
            <w:tcW w:w="0" w:type="auto"/>
            <w:shd w:val="clear" w:color="auto" w:fill="auto"/>
            <w:noWrap/>
            <w:vAlign w:val="bottom"/>
            <w:hideMark/>
          </w:tcPr>
          <w:p w14:paraId="504C9DA6"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96 </w:t>
            </w:r>
          </w:p>
        </w:tc>
        <w:tc>
          <w:tcPr>
            <w:tcW w:w="0" w:type="auto"/>
            <w:shd w:val="clear" w:color="auto" w:fill="auto"/>
            <w:noWrap/>
            <w:vAlign w:val="bottom"/>
            <w:hideMark/>
          </w:tcPr>
          <w:p w14:paraId="2648DC79"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$143.313.383 </w:t>
            </w:r>
          </w:p>
        </w:tc>
      </w:tr>
      <w:tr w:rsidR="00C842DD" w:rsidRPr="006976CF" w14:paraId="5D3220A2" w14:textId="77777777" w:rsidTr="006976CF">
        <w:trPr>
          <w:trHeight w:val="280"/>
          <w:jc w:val="center"/>
        </w:trPr>
        <w:tc>
          <w:tcPr>
            <w:tcW w:w="0" w:type="auto"/>
            <w:shd w:val="clear" w:color="auto" w:fill="auto"/>
            <w:noWrap/>
            <w:vAlign w:val="bottom"/>
            <w:hideMark/>
          </w:tcPr>
          <w:p w14:paraId="079AE4F9"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La Guajira</w:t>
            </w:r>
          </w:p>
        </w:tc>
        <w:tc>
          <w:tcPr>
            <w:tcW w:w="0" w:type="auto"/>
            <w:shd w:val="clear" w:color="auto" w:fill="auto"/>
            <w:noWrap/>
            <w:vAlign w:val="bottom"/>
            <w:hideMark/>
          </w:tcPr>
          <w:p w14:paraId="5C4ED7DB"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528 </w:t>
            </w:r>
          </w:p>
        </w:tc>
        <w:tc>
          <w:tcPr>
            <w:tcW w:w="0" w:type="auto"/>
            <w:shd w:val="clear" w:color="auto" w:fill="auto"/>
            <w:noWrap/>
            <w:vAlign w:val="bottom"/>
            <w:hideMark/>
          </w:tcPr>
          <w:p w14:paraId="57BBDDA0"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$455.877.816 </w:t>
            </w:r>
          </w:p>
        </w:tc>
      </w:tr>
      <w:tr w:rsidR="00C842DD" w:rsidRPr="006976CF" w14:paraId="670E8E6E" w14:textId="77777777" w:rsidTr="006976CF">
        <w:trPr>
          <w:trHeight w:val="280"/>
          <w:jc w:val="center"/>
        </w:trPr>
        <w:tc>
          <w:tcPr>
            <w:tcW w:w="0" w:type="auto"/>
            <w:shd w:val="clear" w:color="auto" w:fill="auto"/>
            <w:noWrap/>
            <w:vAlign w:val="bottom"/>
            <w:hideMark/>
          </w:tcPr>
          <w:p w14:paraId="671ADB10"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Magdalena</w:t>
            </w:r>
          </w:p>
        </w:tc>
        <w:tc>
          <w:tcPr>
            <w:tcW w:w="0" w:type="auto"/>
            <w:shd w:val="clear" w:color="auto" w:fill="auto"/>
            <w:noWrap/>
            <w:vAlign w:val="bottom"/>
            <w:hideMark/>
          </w:tcPr>
          <w:p w14:paraId="0C52EA74"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528 </w:t>
            </w:r>
          </w:p>
        </w:tc>
        <w:tc>
          <w:tcPr>
            <w:tcW w:w="0" w:type="auto"/>
            <w:shd w:val="clear" w:color="auto" w:fill="auto"/>
            <w:noWrap/>
            <w:vAlign w:val="bottom"/>
            <w:hideMark/>
          </w:tcPr>
          <w:p w14:paraId="63F91E5C"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$464.345.185 </w:t>
            </w:r>
          </w:p>
        </w:tc>
      </w:tr>
      <w:tr w:rsidR="00C842DD" w:rsidRPr="006976CF" w14:paraId="77A65FEE" w14:textId="77777777" w:rsidTr="006976CF">
        <w:trPr>
          <w:trHeight w:val="280"/>
          <w:jc w:val="center"/>
        </w:trPr>
        <w:tc>
          <w:tcPr>
            <w:tcW w:w="0" w:type="auto"/>
            <w:shd w:val="clear" w:color="auto" w:fill="auto"/>
            <w:noWrap/>
            <w:vAlign w:val="bottom"/>
            <w:hideMark/>
          </w:tcPr>
          <w:p w14:paraId="347AF817"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Meta</w:t>
            </w:r>
          </w:p>
        </w:tc>
        <w:tc>
          <w:tcPr>
            <w:tcW w:w="0" w:type="auto"/>
            <w:shd w:val="clear" w:color="auto" w:fill="auto"/>
            <w:noWrap/>
            <w:vAlign w:val="bottom"/>
            <w:hideMark/>
          </w:tcPr>
          <w:p w14:paraId="6C8C53EF"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312 </w:t>
            </w:r>
          </w:p>
        </w:tc>
        <w:tc>
          <w:tcPr>
            <w:tcW w:w="0" w:type="auto"/>
            <w:shd w:val="clear" w:color="auto" w:fill="auto"/>
            <w:noWrap/>
            <w:vAlign w:val="bottom"/>
            <w:hideMark/>
          </w:tcPr>
          <w:p w14:paraId="5E7CDFE6"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$309.794.346 </w:t>
            </w:r>
          </w:p>
        </w:tc>
      </w:tr>
      <w:tr w:rsidR="00C842DD" w:rsidRPr="006976CF" w14:paraId="6EF566FA" w14:textId="77777777" w:rsidTr="006976CF">
        <w:trPr>
          <w:trHeight w:val="280"/>
          <w:jc w:val="center"/>
        </w:trPr>
        <w:tc>
          <w:tcPr>
            <w:tcW w:w="0" w:type="auto"/>
            <w:shd w:val="clear" w:color="auto" w:fill="auto"/>
            <w:noWrap/>
            <w:vAlign w:val="bottom"/>
            <w:hideMark/>
          </w:tcPr>
          <w:p w14:paraId="44BB2472"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Nariño</w:t>
            </w:r>
          </w:p>
        </w:tc>
        <w:tc>
          <w:tcPr>
            <w:tcW w:w="0" w:type="auto"/>
            <w:shd w:val="clear" w:color="auto" w:fill="auto"/>
            <w:noWrap/>
            <w:vAlign w:val="bottom"/>
            <w:hideMark/>
          </w:tcPr>
          <w:p w14:paraId="5A721456"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1.488 </w:t>
            </w:r>
          </w:p>
        </w:tc>
        <w:tc>
          <w:tcPr>
            <w:tcW w:w="0" w:type="auto"/>
            <w:shd w:val="clear" w:color="auto" w:fill="auto"/>
            <w:noWrap/>
            <w:vAlign w:val="bottom"/>
            <w:hideMark/>
          </w:tcPr>
          <w:p w14:paraId="658308CC"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$1.298.133.333 </w:t>
            </w:r>
          </w:p>
        </w:tc>
      </w:tr>
      <w:tr w:rsidR="00C842DD" w:rsidRPr="006976CF" w14:paraId="3EDA4CCF" w14:textId="77777777" w:rsidTr="006976CF">
        <w:trPr>
          <w:trHeight w:val="280"/>
          <w:jc w:val="center"/>
        </w:trPr>
        <w:tc>
          <w:tcPr>
            <w:tcW w:w="0" w:type="auto"/>
            <w:shd w:val="clear" w:color="auto" w:fill="auto"/>
            <w:noWrap/>
            <w:vAlign w:val="bottom"/>
            <w:hideMark/>
          </w:tcPr>
          <w:p w14:paraId="577C8219" w14:textId="77777777" w:rsidR="00C842DD" w:rsidRPr="006976CF" w:rsidRDefault="006976CF"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Norte d</w:t>
            </w:r>
            <w:r w:rsidRPr="006976CF">
              <w:rPr>
                <w:rFonts w:eastAsia="Times New Roman" w:cs="Arial"/>
                <w:sz w:val="18"/>
                <w:szCs w:val="18"/>
                <w:lang w:val="es-ES_tradnl" w:eastAsia="es-ES"/>
              </w:rPr>
              <w:t>e Santander</w:t>
            </w:r>
          </w:p>
        </w:tc>
        <w:tc>
          <w:tcPr>
            <w:tcW w:w="0" w:type="auto"/>
            <w:shd w:val="clear" w:color="auto" w:fill="auto"/>
            <w:noWrap/>
            <w:vAlign w:val="bottom"/>
            <w:hideMark/>
          </w:tcPr>
          <w:p w14:paraId="5E97EDE5"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432 </w:t>
            </w:r>
          </w:p>
        </w:tc>
        <w:tc>
          <w:tcPr>
            <w:tcW w:w="0" w:type="auto"/>
            <w:shd w:val="clear" w:color="auto" w:fill="auto"/>
            <w:noWrap/>
            <w:vAlign w:val="bottom"/>
            <w:hideMark/>
          </w:tcPr>
          <w:p w14:paraId="058E4ADA"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$419.293.405 </w:t>
            </w:r>
          </w:p>
        </w:tc>
      </w:tr>
      <w:tr w:rsidR="00C842DD" w:rsidRPr="006976CF" w14:paraId="7DD098E5" w14:textId="77777777" w:rsidTr="006976CF">
        <w:trPr>
          <w:trHeight w:val="280"/>
          <w:jc w:val="center"/>
        </w:trPr>
        <w:tc>
          <w:tcPr>
            <w:tcW w:w="0" w:type="auto"/>
            <w:shd w:val="clear" w:color="auto" w:fill="auto"/>
            <w:noWrap/>
            <w:vAlign w:val="bottom"/>
            <w:hideMark/>
          </w:tcPr>
          <w:p w14:paraId="57C18334"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Putumayo</w:t>
            </w:r>
          </w:p>
        </w:tc>
        <w:tc>
          <w:tcPr>
            <w:tcW w:w="0" w:type="auto"/>
            <w:shd w:val="clear" w:color="auto" w:fill="auto"/>
            <w:noWrap/>
            <w:vAlign w:val="bottom"/>
            <w:hideMark/>
          </w:tcPr>
          <w:p w14:paraId="35D35236"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456 </w:t>
            </w:r>
          </w:p>
        </w:tc>
        <w:tc>
          <w:tcPr>
            <w:tcW w:w="0" w:type="auto"/>
            <w:shd w:val="clear" w:color="auto" w:fill="auto"/>
            <w:noWrap/>
            <w:vAlign w:val="bottom"/>
            <w:hideMark/>
          </w:tcPr>
          <w:p w14:paraId="07059FD0"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$439.492.329 </w:t>
            </w:r>
          </w:p>
        </w:tc>
      </w:tr>
      <w:tr w:rsidR="00C842DD" w:rsidRPr="006976CF" w14:paraId="5673FBD8" w14:textId="77777777" w:rsidTr="006976CF">
        <w:trPr>
          <w:trHeight w:val="280"/>
          <w:jc w:val="center"/>
        </w:trPr>
        <w:tc>
          <w:tcPr>
            <w:tcW w:w="0" w:type="auto"/>
            <w:shd w:val="clear" w:color="auto" w:fill="auto"/>
            <w:noWrap/>
            <w:vAlign w:val="bottom"/>
            <w:hideMark/>
          </w:tcPr>
          <w:p w14:paraId="46867B15"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Quindío</w:t>
            </w:r>
          </w:p>
        </w:tc>
        <w:tc>
          <w:tcPr>
            <w:tcW w:w="0" w:type="auto"/>
            <w:shd w:val="clear" w:color="auto" w:fill="auto"/>
            <w:noWrap/>
            <w:vAlign w:val="bottom"/>
            <w:hideMark/>
          </w:tcPr>
          <w:p w14:paraId="302CB211"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120 </w:t>
            </w:r>
          </w:p>
        </w:tc>
        <w:tc>
          <w:tcPr>
            <w:tcW w:w="0" w:type="auto"/>
            <w:shd w:val="clear" w:color="auto" w:fill="auto"/>
            <w:noWrap/>
            <w:vAlign w:val="bottom"/>
            <w:hideMark/>
          </w:tcPr>
          <w:p w14:paraId="3DB7FD0F"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$154.339.251 </w:t>
            </w:r>
          </w:p>
        </w:tc>
      </w:tr>
      <w:tr w:rsidR="00C842DD" w:rsidRPr="006976CF" w14:paraId="062D9988" w14:textId="77777777" w:rsidTr="006976CF">
        <w:trPr>
          <w:trHeight w:val="280"/>
          <w:jc w:val="center"/>
        </w:trPr>
        <w:tc>
          <w:tcPr>
            <w:tcW w:w="0" w:type="auto"/>
            <w:shd w:val="clear" w:color="auto" w:fill="auto"/>
            <w:noWrap/>
            <w:vAlign w:val="bottom"/>
            <w:hideMark/>
          </w:tcPr>
          <w:p w14:paraId="3A916DAD"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Risaralda</w:t>
            </w:r>
          </w:p>
        </w:tc>
        <w:tc>
          <w:tcPr>
            <w:tcW w:w="0" w:type="auto"/>
            <w:shd w:val="clear" w:color="auto" w:fill="auto"/>
            <w:noWrap/>
            <w:vAlign w:val="bottom"/>
            <w:hideMark/>
          </w:tcPr>
          <w:p w14:paraId="78296860"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336 </w:t>
            </w:r>
          </w:p>
        </w:tc>
        <w:tc>
          <w:tcPr>
            <w:tcW w:w="0" w:type="auto"/>
            <w:shd w:val="clear" w:color="auto" w:fill="auto"/>
            <w:noWrap/>
            <w:vAlign w:val="bottom"/>
            <w:hideMark/>
          </w:tcPr>
          <w:p w14:paraId="6796259B"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$305.191.806 </w:t>
            </w:r>
          </w:p>
        </w:tc>
      </w:tr>
      <w:tr w:rsidR="00C842DD" w:rsidRPr="006976CF" w14:paraId="4EB52116" w14:textId="77777777" w:rsidTr="006976CF">
        <w:trPr>
          <w:trHeight w:val="280"/>
          <w:jc w:val="center"/>
        </w:trPr>
        <w:tc>
          <w:tcPr>
            <w:tcW w:w="0" w:type="auto"/>
            <w:shd w:val="clear" w:color="auto" w:fill="auto"/>
            <w:noWrap/>
            <w:vAlign w:val="bottom"/>
            <w:hideMark/>
          </w:tcPr>
          <w:p w14:paraId="1E67B14D"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San Andres</w:t>
            </w:r>
          </w:p>
        </w:tc>
        <w:tc>
          <w:tcPr>
            <w:tcW w:w="0" w:type="auto"/>
            <w:shd w:val="clear" w:color="auto" w:fill="auto"/>
            <w:noWrap/>
            <w:vAlign w:val="bottom"/>
            <w:hideMark/>
          </w:tcPr>
          <w:p w14:paraId="0B09A7F9"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120 </w:t>
            </w:r>
          </w:p>
        </w:tc>
        <w:tc>
          <w:tcPr>
            <w:tcW w:w="0" w:type="auto"/>
            <w:shd w:val="clear" w:color="auto" w:fill="auto"/>
            <w:noWrap/>
            <w:vAlign w:val="bottom"/>
            <w:hideMark/>
          </w:tcPr>
          <w:p w14:paraId="0C7DBC80"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$148.674.931 </w:t>
            </w:r>
          </w:p>
        </w:tc>
      </w:tr>
      <w:tr w:rsidR="00C842DD" w:rsidRPr="006976CF" w14:paraId="7FEDBA54" w14:textId="77777777" w:rsidTr="006976CF">
        <w:trPr>
          <w:trHeight w:val="280"/>
          <w:jc w:val="center"/>
        </w:trPr>
        <w:tc>
          <w:tcPr>
            <w:tcW w:w="0" w:type="auto"/>
            <w:shd w:val="clear" w:color="auto" w:fill="auto"/>
            <w:noWrap/>
            <w:vAlign w:val="bottom"/>
            <w:hideMark/>
          </w:tcPr>
          <w:p w14:paraId="15C337BD"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Santander</w:t>
            </w:r>
          </w:p>
        </w:tc>
        <w:tc>
          <w:tcPr>
            <w:tcW w:w="0" w:type="auto"/>
            <w:shd w:val="clear" w:color="auto" w:fill="auto"/>
            <w:noWrap/>
            <w:vAlign w:val="bottom"/>
            <w:hideMark/>
          </w:tcPr>
          <w:p w14:paraId="7D3E12F7"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216 </w:t>
            </w:r>
          </w:p>
        </w:tc>
        <w:tc>
          <w:tcPr>
            <w:tcW w:w="0" w:type="auto"/>
            <w:shd w:val="clear" w:color="auto" w:fill="auto"/>
            <w:noWrap/>
            <w:vAlign w:val="bottom"/>
            <w:hideMark/>
          </w:tcPr>
          <w:p w14:paraId="516A8E9B"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$244.183.583 </w:t>
            </w:r>
          </w:p>
        </w:tc>
      </w:tr>
      <w:tr w:rsidR="00C842DD" w:rsidRPr="006976CF" w14:paraId="0CD40D5C" w14:textId="77777777" w:rsidTr="006976CF">
        <w:trPr>
          <w:trHeight w:val="280"/>
          <w:jc w:val="center"/>
        </w:trPr>
        <w:tc>
          <w:tcPr>
            <w:tcW w:w="0" w:type="auto"/>
            <w:shd w:val="clear" w:color="auto" w:fill="auto"/>
            <w:noWrap/>
            <w:vAlign w:val="bottom"/>
            <w:hideMark/>
          </w:tcPr>
          <w:p w14:paraId="5E12298A"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Sucre</w:t>
            </w:r>
          </w:p>
        </w:tc>
        <w:tc>
          <w:tcPr>
            <w:tcW w:w="0" w:type="auto"/>
            <w:shd w:val="clear" w:color="auto" w:fill="auto"/>
            <w:noWrap/>
            <w:vAlign w:val="bottom"/>
            <w:hideMark/>
          </w:tcPr>
          <w:p w14:paraId="79D08B3D"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180 </w:t>
            </w:r>
          </w:p>
        </w:tc>
        <w:tc>
          <w:tcPr>
            <w:tcW w:w="0" w:type="auto"/>
            <w:shd w:val="clear" w:color="auto" w:fill="auto"/>
            <w:noWrap/>
            <w:vAlign w:val="bottom"/>
            <w:hideMark/>
          </w:tcPr>
          <w:p w14:paraId="507AA9E1"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$191.152.849 </w:t>
            </w:r>
          </w:p>
        </w:tc>
      </w:tr>
      <w:tr w:rsidR="00C842DD" w:rsidRPr="006976CF" w14:paraId="3D15E9B3" w14:textId="77777777" w:rsidTr="006976CF">
        <w:trPr>
          <w:trHeight w:val="280"/>
          <w:jc w:val="center"/>
        </w:trPr>
        <w:tc>
          <w:tcPr>
            <w:tcW w:w="0" w:type="auto"/>
            <w:shd w:val="clear" w:color="auto" w:fill="auto"/>
            <w:noWrap/>
            <w:vAlign w:val="bottom"/>
            <w:hideMark/>
          </w:tcPr>
          <w:p w14:paraId="3E11361F"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Tolima</w:t>
            </w:r>
          </w:p>
        </w:tc>
        <w:tc>
          <w:tcPr>
            <w:tcW w:w="0" w:type="auto"/>
            <w:shd w:val="clear" w:color="auto" w:fill="auto"/>
            <w:noWrap/>
            <w:vAlign w:val="bottom"/>
            <w:hideMark/>
          </w:tcPr>
          <w:p w14:paraId="355629D7"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192 </w:t>
            </w:r>
          </w:p>
        </w:tc>
        <w:tc>
          <w:tcPr>
            <w:tcW w:w="0" w:type="auto"/>
            <w:shd w:val="clear" w:color="auto" w:fill="auto"/>
            <w:noWrap/>
            <w:vAlign w:val="bottom"/>
            <w:hideMark/>
          </w:tcPr>
          <w:p w14:paraId="458FEA22"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$209.389.048 </w:t>
            </w:r>
          </w:p>
        </w:tc>
      </w:tr>
      <w:tr w:rsidR="00C842DD" w:rsidRPr="006976CF" w14:paraId="6B2A9A0A" w14:textId="77777777" w:rsidTr="006976CF">
        <w:trPr>
          <w:trHeight w:val="280"/>
          <w:jc w:val="center"/>
        </w:trPr>
        <w:tc>
          <w:tcPr>
            <w:tcW w:w="0" w:type="auto"/>
            <w:shd w:val="clear" w:color="auto" w:fill="auto"/>
            <w:noWrap/>
            <w:vAlign w:val="bottom"/>
            <w:hideMark/>
          </w:tcPr>
          <w:p w14:paraId="0CB35F95" w14:textId="77777777" w:rsidR="00C842DD" w:rsidRPr="006976CF" w:rsidRDefault="006C2CE8"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Valle d</w:t>
            </w:r>
            <w:r w:rsidR="006976CF" w:rsidRPr="006976CF">
              <w:rPr>
                <w:rFonts w:eastAsia="Times New Roman" w:cs="Arial"/>
                <w:sz w:val="18"/>
                <w:szCs w:val="18"/>
                <w:lang w:val="es-ES_tradnl" w:eastAsia="es-ES"/>
              </w:rPr>
              <w:t>el Cauca</w:t>
            </w:r>
          </w:p>
        </w:tc>
        <w:tc>
          <w:tcPr>
            <w:tcW w:w="0" w:type="auto"/>
            <w:shd w:val="clear" w:color="auto" w:fill="auto"/>
            <w:noWrap/>
            <w:vAlign w:val="bottom"/>
            <w:hideMark/>
          </w:tcPr>
          <w:p w14:paraId="58668BA7"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504 </w:t>
            </w:r>
          </w:p>
        </w:tc>
        <w:tc>
          <w:tcPr>
            <w:tcW w:w="0" w:type="auto"/>
            <w:shd w:val="clear" w:color="auto" w:fill="auto"/>
            <w:noWrap/>
            <w:vAlign w:val="bottom"/>
            <w:hideMark/>
          </w:tcPr>
          <w:p w14:paraId="71086C2B"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$447.727.998 </w:t>
            </w:r>
          </w:p>
        </w:tc>
      </w:tr>
      <w:tr w:rsidR="00C842DD" w:rsidRPr="006976CF" w14:paraId="51B0BDA3" w14:textId="77777777" w:rsidTr="006976CF">
        <w:trPr>
          <w:trHeight w:val="280"/>
          <w:jc w:val="center"/>
        </w:trPr>
        <w:tc>
          <w:tcPr>
            <w:tcW w:w="0" w:type="auto"/>
            <w:shd w:val="clear" w:color="auto" w:fill="auto"/>
            <w:noWrap/>
            <w:vAlign w:val="bottom"/>
            <w:hideMark/>
          </w:tcPr>
          <w:p w14:paraId="5C646B8A"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Vaupés</w:t>
            </w:r>
          </w:p>
        </w:tc>
        <w:tc>
          <w:tcPr>
            <w:tcW w:w="0" w:type="auto"/>
            <w:shd w:val="clear" w:color="auto" w:fill="auto"/>
            <w:noWrap/>
            <w:vAlign w:val="bottom"/>
            <w:hideMark/>
          </w:tcPr>
          <w:p w14:paraId="137E7B5B"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99 </w:t>
            </w:r>
          </w:p>
        </w:tc>
        <w:tc>
          <w:tcPr>
            <w:tcW w:w="0" w:type="auto"/>
            <w:shd w:val="clear" w:color="auto" w:fill="auto"/>
            <w:noWrap/>
            <w:vAlign w:val="bottom"/>
            <w:hideMark/>
          </w:tcPr>
          <w:p w14:paraId="764F0CF3"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$95.266.915 </w:t>
            </w:r>
          </w:p>
        </w:tc>
      </w:tr>
      <w:tr w:rsidR="00C842DD" w:rsidRPr="006976CF" w14:paraId="7B8AE0C6" w14:textId="77777777" w:rsidTr="006976CF">
        <w:trPr>
          <w:trHeight w:val="280"/>
          <w:jc w:val="center"/>
        </w:trPr>
        <w:tc>
          <w:tcPr>
            <w:tcW w:w="0" w:type="auto"/>
            <w:shd w:val="clear" w:color="auto" w:fill="auto"/>
            <w:noWrap/>
            <w:vAlign w:val="bottom"/>
            <w:hideMark/>
          </w:tcPr>
          <w:p w14:paraId="0467FDB2" w14:textId="77777777"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Vichada</w:t>
            </w:r>
          </w:p>
        </w:tc>
        <w:tc>
          <w:tcPr>
            <w:tcW w:w="0" w:type="auto"/>
            <w:shd w:val="clear" w:color="auto" w:fill="auto"/>
            <w:noWrap/>
            <w:vAlign w:val="bottom"/>
            <w:hideMark/>
          </w:tcPr>
          <w:p w14:paraId="247C4339"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96 </w:t>
            </w:r>
          </w:p>
        </w:tc>
        <w:tc>
          <w:tcPr>
            <w:tcW w:w="0" w:type="auto"/>
            <w:shd w:val="clear" w:color="auto" w:fill="auto"/>
            <w:noWrap/>
            <w:vAlign w:val="bottom"/>
            <w:hideMark/>
          </w:tcPr>
          <w:p w14:paraId="4E2BA5F7" w14:textId="77777777"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$134.184.296 </w:t>
            </w:r>
          </w:p>
        </w:tc>
      </w:tr>
      <w:tr w:rsidR="00C842DD" w:rsidRPr="006976CF" w14:paraId="59F68A73" w14:textId="77777777" w:rsidTr="006976CF">
        <w:trPr>
          <w:trHeight w:val="280"/>
          <w:jc w:val="center"/>
        </w:trPr>
        <w:tc>
          <w:tcPr>
            <w:tcW w:w="0" w:type="auto"/>
            <w:shd w:val="clear" w:color="auto" w:fill="E2EFDA"/>
            <w:noWrap/>
            <w:vAlign w:val="bottom"/>
            <w:hideMark/>
          </w:tcPr>
          <w:p w14:paraId="19DE094A" w14:textId="77777777" w:rsidR="00C842DD" w:rsidRPr="006976CF" w:rsidRDefault="006976CF" w:rsidP="00C842DD">
            <w:pPr>
              <w:spacing w:after="0" w:line="240" w:lineRule="auto"/>
              <w:rPr>
                <w:rFonts w:eastAsia="Times New Roman" w:cs="Arial"/>
                <w:b/>
                <w:bCs/>
                <w:sz w:val="18"/>
                <w:szCs w:val="18"/>
                <w:lang w:val="es-ES_tradnl" w:eastAsia="es-ES"/>
              </w:rPr>
            </w:pPr>
            <w:r w:rsidRPr="006976CF">
              <w:rPr>
                <w:rFonts w:eastAsia="Times New Roman" w:cs="Arial"/>
                <w:b/>
                <w:bCs/>
                <w:sz w:val="18"/>
                <w:szCs w:val="18"/>
                <w:lang w:val="es-ES_tradnl" w:eastAsia="es-ES"/>
              </w:rPr>
              <w:t>Total</w:t>
            </w:r>
          </w:p>
        </w:tc>
        <w:tc>
          <w:tcPr>
            <w:tcW w:w="0" w:type="auto"/>
            <w:shd w:val="clear" w:color="auto" w:fill="E2EFDA"/>
            <w:noWrap/>
            <w:vAlign w:val="bottom"/>
            <w:hideMark/>
          </w:tcPr>
          <w:p w14:paraId="76170B02" w14:textId="77777777" w:rsidR="00C842DD" w:rsidRPr="006976CF" w:rsidRDefault="00C842DD" w:rsidP="00C842DD">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 xml:space="preserve"> 15.213 </w:t>
            </w:r>
          </w:p>
        </w:tc>
        <w:tc>
          <w:tcPr>
            <w:tcW w:w="0" w:type="auto"/>
            <w:shd w:val="clear" w:color="auto" w:fill="E2EFDA"/>
            <w:noWrap/>
            <w:vAlign w:val="bottom"/>
            <w:hideMark/>
          </w:tcPr>
          <w:p w14:paraId="6D0E5598" w14:textId="77777777" w:rsidR="00C842DD" w:rsidRPr="006976CF" w:rsidRDefault="00C842DD" w:rsidP="00C842DD">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 xml:space="preserve"> $14.199.857.565 </w:t>
            </w:r>
          </w:p>
        </w:tc>
      </w:tr>
    </w:tbl>
    <w:p w14:paraId="622A3CB6" w14:textId="77777777" w:rsidR="00C842DD" w:rsidRPr="006976CF" w:rsidRDefault="00C842DD" w:rsidP="00C842DD">
      <w:pPr>
        <w:spacing w:before="100" w:beforeAutospacing="1" w:after="100" w:afterAutospacing="1" w:line="240" w:lineRule="auto"/>
        <w:jc w:val="center"/>
        <w:rPr>
          <w:rFonts w:cs="Arial"/>
          <w:sz w:val="16"/>
          <w:szCs w:val="16"/>
        </w:rPr>
      </w:pPr>
      <w:r w:rsidRPr="006976CF">
        <w:rPr>
          <w:rFonts w:cs="Arial"/>
          <w:sz w:val="16"/>
          <w:szCs w:val="16"/>
        </w:rPr>
        <w:t>Fuente: Reporte de Ejecución, MSYF cierre 2017 (preliminar), Dirección de Planeación y Control de Gestión</w:t>
      </w:r>
      <w:bookmarkStart w:id="49" w:name="_Toc503953617"/>
    </w:p>
    <w:p w14:paraId="0967F148" w14:textId="77777777" w:rsidR="00C842DD" w:rsidRPr="007608C2" w:rsidRDefault="00C842DD" w:rsidP="00C842DD">
      <w:pPr>
        <w:spacing w:before="100" w:beforeAutospacing="1" w:after="100" w:afterAutospacing="1" w:line="240" w:lineRule="auto"/>
        <w:rPr>
          <w:rFonts w:cs="Arial"/>
          <w:sz w:val="18"/>
        </w:rPr>
      </w:pPr>
      <w:r w:rsidRPr="007608C2">
        <w:rPr>
          <w:rFonts w:cs="Arial"/>
          <w:b/>
        </w:rPr>
        <w:t>Gestión Técnica para la Atención a la Niñez y a la Adolescencia</w:t>
      </w:r>
      <w:bookmarkEnd w:id="49"/>
      <w:r w:rsidRPr="007608C2">
        <w:rPr>
          <w:rFonts w:cs="Arial"/>
          <w:b/>
        </w:rPr>
        <w:t xml:space="preserve"> </w:t>
      </w:r>
    </w:p>
    <w:p w14:paraId="739FFE7E" w14:textId="77777777"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lastRenderedPageBreak/>
        <w:t xml:space="preserve">La Subdirección de Gestión Técnica para la Atención a la Niñez y a la Adolescencia, a través de sus referentes técnicos ha venido adelantando desde sus distintas temáticas, procesos de conformación y fortalecimiento de mesas técnicas y de participación, además de contribuir en las líneas de política pública para garantizar los derechos de niños, niñas y adolescentes. </w:t>
      </w:r>
    </w:p>
    <w:p w14:paraId="5BF30F79" w14:textId="77777777"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De otro lado, y cumpliendo una de las funciones de la Subdirección de Gestión Técnica en cuanto asistir y acompañar técnicamente a las regionales del ICBF y apoyar escenarios de construcción colectiva en instancias inter institucionales para el desarrollo de acciones orientadas a fortalecer políticas públicas, se cuenta con los siguientes referentes nacionales en las siguientes temáticas: </w:t>
      </w:r>
    </w:p>
    <w:p w14:paraId="16A57DC9" w14:textId="77777777"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1.</w:t>
      </w:r>
      <w:r w:rsidRPr="007608C2">
        <w:rPr>
          <w:rFonts w:eastAsia="Times New Roman" w:cs="Arial"/>
          <w:lang w:eastAsia="es-CO"/>
        </w:rPr>
        <w:tab/>
        <w:t>Violencias en la escuela</w:t>
      </w:r>
    </w:p>
    <w:p w14:paraId="65D73FEA" w14:textId="77777777"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2.</w:t>
      </w:r>
      <w:r w:rsidRPr="007608C2">
        <w:rPr>
          <w:rFonts w:eastAsia="Times New Roman" w:cs="Arial"/>
          <w:lang w:eastAsia="es-CO"/>
        </w:rPr>
        <w:tab/>
        <w:t>Prevención de delitos cometidos por adolescentes</w:t>
      </w:r>
    </w:p>
    <w:p w14:paraId="0DBBE12F" w14:textId="77777777"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3.</w:t>
      </w:r>
      <w:r w:rsidRPr="007608C2">
        <w:rPr>
          <w:rFonts w:eastAsia="Times New Roman" w:cs="Arial"/>
          <w:lang w:eastAsia="es-CO"/>
        </w:rPr>
        <w:tab/>
        <w:t>Prevención de reclutamiento y utilización de niños, niñas y adolescentes.</w:t>
      </w:r>
    </w:p>
    <w:p w14:paraId="7BBA6E22" w14:textId="77777777"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4.</w:t>
      </w:r>
      <w:r w:rsidRPr="007608C2">
        <w:rPr>
          <w:rFonts w:eastAsia="Times New Roman" w:cs="Arial"/>
          <w:lang w:eastAsia="es-CO"/>
        </w:rPr>
        <w:tab/>
        <w:t>Prevención de consumo de sustancias psicoactivas</w:t>
      </w:r>
    </w:p>
    <w:p w14:paraId="3A20190B" w14:textId="77777777"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5.</w:t>
      </w:r>
      <w:r w:rsidRPr="007608C2">
        <w:rPr>
          <w:rFonts w:eastAsia="Times New Roman" w:cs="Arial"/>
          <w:lang w:eastAsia="es-CO"/>
        </w:rPr>
        <w:tab/>
        <w:t>Diversidad sexual y de género LGBTI</w:t>
      </w:r>
    </w:p>
    <w:p w14:paraId="7C6D9D39" w14:textId="77777777"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6.</w:t>
      </w:r>
      <w:r w:rsidRPr="007608C2">
        <w:rPr>
          <w:rFonts w:eastAsia="Times New Roman" w:cs="Arial"/>
          <w:lang w:eastAsia="es-CO"/>
        </w:rPr>
        <w:tab/>
        <w:t>Prevención de violencia intrafamiliar y maltrato infantil</w:t>
      </w:r>
    </w:p>
    <w:p w14:paraId="143598EF" w14:textId="77777777"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7.</w:t>
      </w:r>
      <w:r w:rsidRPr="007608C2">
        <w:rPr>
          <w:rFonts w:eastAsia="Times New Roman" w:cs="Arial"/>
          <w:lang w:eastAsia="es-CO"/>
        </w:rPr>
        <w:tab/>
        <w:t>Enfoque diferencial étnico</w:t>
      </w:r>
    </w:p>
    <w:p w14:paraId="6738BACD" w14:textId="77777777"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8.</w:t>
      </w:r>
      <w:r w:rsidRPr="007608C2">
        <w:rPr>
          <w:rFonts w:eastAsia="Times New Roman" w:cs="Arial"/>
          <w:lang w:eastAsia="es-CO"/>
        </w:rPr>
        <w:tab/>
        <w:t>Prevención de trabajo infantil / niñez rural</w:t>
      </w:r>
    </w:p>
    <w:p w14:paraId="06632A3C" w14:textId="77777777"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9.</w:t>
      </w:r>
      <w:r w:rsidRPr="007608C2">
        <w:rPr>
          <w:rFonts w:eastAsia="Times New Roman" w:cs="Arial"/>
          <w:lang w:eastAsia="es-CO"/>
        </w:rPr>
        <w:tab/>
        <w:t>Situación de vida en calle</w:t>
      </w:r>
    </w:p>
    <w:p w14:paraId="2557F885" w14:textId="77777777"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10.</w:t>
      </w:r>
      <w:r w:rsidRPr="007608C2">
        <w:rPr>
          <w:rFonts w:eastAsia="Times New Roman" w:cs="Arial"/>
          <w:lang w:eastAsia="es-CO"/>
        </w:rPr>
        <w:tab/>
        <w:t>Enfoque diferencial Discapacidad</w:t>
      </w:r>
    </w:p>
    <w:p w14:paraId="3AE5CD0D" w14:textId="77777777"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11.</w:t>
      </w:r>
      <w:r w:rsidRPr="007608C2">
        <w:rPr>
          <w:rFonts w:eastAsia="Times New Roman" w:cs="Arial"/>
          <w:lang w:eastAsia="es-CO"/>
        </w:rPr>
        <w:tab/>
        <w:t xml:space="preserve">Prevención de violencia sexual </w:t>
      </w:r>
      <w:bookmarkStart w:id="50" w:name="_Toc503953618"/>
    </w:p>
    <w:p w14:paraId="1CF8312F" w14:textId="77777777" w:rsidR="00C842DD" w:rsidRPr="007608C2" w:rsidRDefault="00C842DD" w:rsidP="00C842DD">
      <w:pPr>
        <w:spacing w:after="0" w:line="240" w:lineRule="auto"/>
        <w:jc w:val="both"/>
        <w:rPr>
          <w:rFonts w:eastAsia="Times New Roman" w:cs="Arial"/>
          <w:lang w:eastAsia="es-CO"/>
        </w:rPr>
      </w:pPr>
    </w:p>
    <w:p w14:paraId="78839A28" w14:textId="77777777" w:rsidR="00C842DD" w:rsidRPr="007608C2" w:rsidRDefault="00C842DD" w:rsidP="00C842DD">
      <w:pPr>
        <w:spacing w:after="0" w:line="240" w:lineRule="auto"/>
        <w:jc w:val="both"/>
        <w:rPr>
          <w:rFonts w:eastAsia="Times New Roman" w:cs="Arial"/>
          <w:lang w:eastAsia="es-CO"/>
        </w:rPr>
      </w:pPr>
      <w:r w:rsidRPr="007608C2">
        <w:rPr>
          <w:rFonts w:cs="Arial"/>
          <w:b/>
          <w:lang w:eastAsia="es-ES"/>
        </w:rPr>
        <w:t>Política Nacional para la Infancia y la Adolescencia PNIA</w:t>
      </w:r>
      <w:bookmarkEnd w:id="50"/>
    </w:p>
    <w:bookmarkEnd w:id="48"/>
    <w:p w14:paraId="6BBDF8AC" w14:textId="77777777"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El artículo 82 de la Ley 1753 de 2015, que aprueba el Plan Nacional de Desarrollo 2014-2018, establece que “El Gobierno Nacional consolidará la implementación de la política de primera infancia y desarrollará una política nacional para la infancia y la adolescencia, en armonía con los avances técnicos y de gestión de la estrategia De Cero a Siempre, con énfasis en la población con amenaza o vulneración de derechos”,  en consecuencia el Instituto viene liderado el proceso de formulación no solo teniendo en cuenta lo dispuesto en el Plan Nacional de Desarrollo sino también el mandato de la Ley 1098 de 2006,  Código de Infancia y Adolescencia que en el libro 3  define  las políticas de infancia y adolescencia, establece los objetivos, los principios rectores y los responsables de su diseño, ejecución y la evaluación de las políticas públicas en el ámbito nacional, departamental, distrital y municipal.</w:t>
      </w:r>
    </w:p>
    <w:p w14:paraId="71F9E055" w14:textId="77777777"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El proceso de formulación de la PNIA ha contado con la participación de todos los corresponsables de la protección integral de los niños, niñas y adolescentes, especialmente con los agentes del Sistema Nacional de Bienestar Familiar a nivel nacional y local.  Es así como durante el proceso de formulación de la PNIA se han realizado 20 mesas sectoriales, 4 mesas de expertos y 30 encuentros con la participación de 962 funcionarios de los agentes y las instancias del SNBF a nivel local en los 32 departamentos del país, convocados directamente por el SNBF a nivel nacional.   La metodología de estos encuentros fue construida con los miembros Comité Ejecutivo inspirado en los diálogos nacionales que se realizaron en el marco de la discusión de las bases del Plan de Desarrollo.  A nivel nacional también vale la pena resaltar que se realizaron 9 encuentros con instancias y agentes del SNBF (4 encuentros para instancias nacionales del SNBF, 2 encuentros para agentes del SNBF, 3 encuentros con instancias nacionales del SNBF </w:t>
      </w:r>
      <w:r w:rsidRPr="007608C2">
        <w:rPr>
          <w:rFonts w:eastAsia="Times New Roman" w:cs="Arial"/>
          <w:lang w:eastAsia="es-CO"/>
        </w:rPr>
        <w:lastRenderedPageBreak/>
        <w:t xml:space="preserve">con enfoque diferencial) para la participación y deliberación pública que aporten a la formulación de la Política Nacional para la Infancia y la adolescencia con agentes e instancias del Sistema Nacional Bienestar Familiar. </w:t>
      </w:r>
    </w:p>
    <w:p w14:paraId="1A2014D7" w14:textId="77777777"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De acuerdo con lo anterior, cada una de las fases del proceso de formulación de la Política, que se mencionan a continuación, siempre han contado con la participación del Comité Ejecutivo del SNBF, teniendo en cuenta que como instancia operativa de planificación, coordinación y evaluación de la operación del SNBF, debe discutir y validar las propuestas que en materia de políticas públicas requieran ser llevadas al Consejo Nacional de Política Social. </w:t>
      </w:r>
    </w:p>
    <w:p w14:paraId="5BCC4E9A" w14:textId="77777777" w:rsidR="00C842DD" w:rsidRPr="007608C2" w:rsidRDefault="00C842DD" w:rsidP="00A44A2B">
      <w:pPr>
        <w:numPr>
          <w:ilvl w:val="0"/>
          <w:numId w:val="27"/>
        </w:numPr>
        <w:spacing w:before="100" w:beforeAutospacing="1" w:after="100" w:afterAutospacing="1" w:line="240" w:lineRule="auto"/>
        <w:ind w:left="645"/>
        <w:jc w:val="both"/>
        <w:rPr>
          <w:rFonts w:eastAsia="Times New Roman" w:cs="Arial"/>
          <w:lang w:eastAsia="es-CO"/>
        </w:rPr>
      </w:pPr>
      <w:r w:rsidRPr="005B078C">
        <w:rPr>
          <w:rFonts w:eastAsia="Times New Roman" w:cs="Arial"/>
          <w:b/>
          <w:lang w:eastAsia="es-CO"/>
        </w:rPr>
        <w:t>Primera Fase:</w:t>
      </w:r>
      <w:r w:rsidRPr="007608C2">
        <w:rPr>
          <w:rFonts w:eastAsia="Times New Roman" w:cs="Arial"/>
          <w:lang w:eastAsia="es-CO"/>
        </w:rPr>
        <w:t xml:space="preserve"> Preparación de documentos técnicos y revisión del estado del arte de la situación de los niños, niñas y adolescentes en los programas sectoriales, de cómo se reconocen en los planes de desarrollo. </w:t>
      </w:r>
    </w:p>
    <w:p w14:paraId="47F04342" w14:textId="77777777" w:rsidR="00C842DD" w:rsidRPr="007608C2" w:rsidRDefault="00C842DD" w:rsidP="00A44A2B">
      <w:pPr>
        <w:numPr>
          <w:ilvl w:val="0"/>
          <w:numId w:val="27"/>
        </w:numPr>
        <w:spacing w:before="100" w:beforeAutospacing="1" w:after="100" w:afterAutospacing="1" w:line="240" w:lineRule="auto"/>
        <w:ind w:left="645"/>
        <w:jc w:val="both"/>
        <w:rPr>
          <w:rFonts w:eastAsia="Times New Roman" w:cs="Arial"/>
          <w:lang w:eastAsia="es-CO"/>
        </w:rPr>
      </w:pPr>
      <w:r w:rsidRPr="005B078C">
        <w:rPr>
          <w:rFonts w:eastAsia="Times New Roman" w:cs="Arial"/>
          <w:b/>
          <w:lang w:eastAsia="es-CO"/>
        </w:rPr>
        <w:t>Segunda Fase:</w:t>
      </w:r>
      <w:r w:rsidRPr="007608C2">
        <w:rPr>
          <w:rFonts w:eastAsia="Times New Roman" w:cs="Arial"/>
          <w:lang w:eastAsia="es-CO"/>
        </w:rPr>
        <w:t xml:space="preserve"> Conversaciones nacionales y departamentales con agentes del sistema, niños, niñas y adolescentes, familias para validar las realizaciones y entornos como el marco de acciones que propondrá la política pública.</w:t>
      </w:r>
    </w:p>
    <w:p w14:paraId="67512898" w14:textId="77777777" w:rsidR="00C842DD" w:rsidRPr="007608C2" w:rsidRDefault="00C842DD" w:rsidP="00A44A2B">
      <w:pPr>
        <w:numPr>
          <w:ilvl w:val="0"/>
          <w:numId w:val="27"/>
        </w:numPr>
        <w:spacing w:before="100" w:beforeAutospacing="1" w:after="100" w:afterAutospacing="1" w:line="240" w:lineRule="auto"/>
        <w:ind w:left="645"/>
        <w:jc w:val="both"/>
        <w:rPr>
          <w:rFonts w:eastAsia="Times New Roman" w:cs="Arial"/>
          <w:lang w:eastAsia="es-CO"/>
        </w:rPr>
      </w:pPr>
      <w:r w:rsidRPr="005B078C">
        <w:rPr>
          <w:rFonts w:eastAsia="Times New Roman" w:cs="Arial"/>
          <w:b/>
          <w:lang w:eastAsia="es-CO"/>
        </w:rPr>
        <w:t>Tercera Fase:</w:t>
      </w:r>
      <w:r w:rsidRPr="007608C2">
        <w:rPr>
          <w:rFonts w:eastAsia="Times New Roman" w:cs="Arial"/>
          <w:lang w:eastAsia="es-CO"/>
        </w:rPr>
        <w:t xml:space="preserve"> Presentación de insumos al Comité Ejecutivo del SNBF, construcción del documento de política y aprobación por las instancias correspondientes.</w:t>
      </w:r>
    </w:p>
    <w:p w14:paraId="2F8F4575" w14:textId="77777777"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Adicional a lo anterior, se ha convocado a las mesas técnicas del SNBF que según las funciones otorgadas por el decreto 936 de 2013 deberán diseñar, articular, concertar y asesorar en la formulación de políticas, planes, programas y proyectos, relacionadas con la población del SNBF.</w:t>
      </w:r>
    </w:p>
    <w:p w14:paraId="2668651C" w14:textId="77777777"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Es importante anotar que el Consejo Nacional de Política Social es el ente responsable de aprobar la política pública, movilizar y apropiar los recursos presupuestales y dictar las líneas de acción para garantizar los derechos de los niños, las niñas y los adolescentes y asegurar su protección y restablecimiento en todo el territorio nacional.</w:t>
      </w:r>
    </w:p>
    <w:p w14:paraId="0DFBA137" w14:textId="77777777"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En este proceso de formulación de la Política se ha contado con la participación de todos los corresponsables de la protección integral de los niños, las niñas y los adolescentes, especialmente con los agentes del Sistema Nacional de Bienestar Familiar a nivel nacional y local. </w:t>
      </w:r>
    </w:p>
    <w:p w14:paraId="09647DBF" w14:textId="77777777"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Adicionalmente, en el 2017 se instaló una mesa nacional de discusión de la Política Nacional para la Infancia y la Adolescencia, con distintos agentes e instancias nacionales del Sistema Nacional de Bienestar Familiar con dos objetivos:</w:t>
      </w:r>
    </w:p>
    <w:p w14:paraId="6F38B5CA" w14:textId="77777777" w:rsidR="00C842DD" w:rsidRPr="007608C2" w:rsidRDefault="00C842DD" w:rsidP="00A44A2B">
      <w:pPr>
        <w:numPr>
          <w:ilvl w:val="0"/>
          <w:numId w:val="29"/>
        </w:num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En el marco del SNBF, adelantar la formulación participativa de la Política Nacional y el Mapa Integral de Atenciones para la Infancia y la Adolescencia. </w:t>
      </w:r>
    </w:p>
    <w:p w14:paraId="6DA3096E" w14:textId="77777777" w:rsidR="00C842DD" w:rsidRPr="007608C2" w:rsidRDefault="00C842DD" w:rsidP="00A44A2B">
      <w:pPr>
        <w:numPr>
          <w:ilvl w:val="0"/>
          <w:numId w:val="29"/>
        </w:numPr>
        <w:spacing w:before="100" w:beforeAutospacing="1" w:after="100" w:afterAutospacing="1" w:line="240" w:lineRule="auto"/>
        <w:jc w:val="both"/>
        <w:rPr>
          <w:rFonts w:eastAsia="Times New Roman" w:cs="Arial"/>
          <w:lang w:eastAsia="es-CO"/>
        </w:rPr>
      </w:pPr>
      <w:r w:rsidRPr="007608C2">
        <w:rPr>
          <w:rFonts w:eastAsia="Times New Roman" w:cs="Arial"/>
          <w:lang w:eastAsia="es-CO"/>
        </w:rPr>
        <w:t>Generar las condiciones políticas, técnicas, operativas, financieras para la implementación de la Política Nacional y el Mapa Integral de Atenciones para la Infancia y la Adolescencia.</w:t>
      </w:r>
    </w:p>
    <w:p w14:paraId="22ADB554" w14:textId="77777777"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En junio de 2017 el trabajo proyectado para mesa nacional fue asumido desde el Comité Ejecutivo del Sistema Nacional de Bienestar Familiar. A la fecha, se han realizado 5 reuniones específicas del Comité Ejecutivo para discutir el proceso, y hacer recomendaciones y observaciones frente </w:t>
      </w:r>
      <w:r w:rsidRPr="007608C2">
        <w:rPr>
          <w:rFonts w:eastAsia="Times New Roman" w:cs="Arial"/>
          <w:lang w:eastAsia="es-CO"/>
        </w:rPr>
        <w:lastRenderedPageBreak/>
        <w:t>al documento. Adicionalmente, durante 2017 se ha estado indagando en este espacio sobre el avance del proceso.</w:t>
      </w:r>
    </w:p>
    <w:p w14:paraId="7D120E6F" w14:textId="77777777"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En la última fase de construcción de la Política, el Gobierno Nacional lidera la recolección de los insumos de los diferentes procesos que se vienen desarrollando en el territorio nacional, con el fin de lograr un consenso social sobre los desafíos que se tienen en el país para la Protección Integral de la niñez y la adolescencia y sobre los mecanismos para avanzar y superarlos de conformidad con la Ley 1098 de 2006.</w:t>
      </w:r>
    </w:p>
    <w:p w14:paraId="38C0BDFF" w14:textId="77777777"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De esta manera, a la fecha se cuenta con un documento final que está siendo discutido con los agentes del Comité Ejecutivo para su posterior presentación al Consejo de Política Social. En dicha reunión se reconoció la incorporación de varios de los comentarios hechos por las entidades, y se señalaron los desafíos y temas pendientes para poder finalizar de manera efectiva este importante proceso y se acordó una ruta de trabajo a seguir.</w:t>
      </w:r>
    </w:p>
    <w:p w14:paraId="5545BB46" w14:textId="77777777"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Compromisos de la última reunión señalada, se resaltan los siguientes: </w:t>
      </w:r>
    </w:p>
    <w:p w14:paraId="6F2E4BE3" w14:textId="77777777" w:rsidR="003D41DE" w:rsidRPr="003D41DE" w:rsidRDefault="003D41DE" w:rsidP="00A44A2B">
      <w:pPr>
        <w:numPr>
          <w:ilvl w:val="0"/>
          <w:numId w:val="28"/>
        </w:numPr>
        <w:spacing w:before="100" w:beforeAutospacing="1" w:after="100" w:afterAutospacing="1" w:line="240" w:lineRule="auto"/>
        <w:jc w:val="both"/>
        <w:rPr>
          <w:rFonts w:eastAsia="Times New Roman" w:cs="Arial"/>
          <w:lang w:eastAsia="es-CO"/>
        </w:rPr>
      </w:pPr>
      <w:r>
        <w:rPr>
          <w:rFonts w:eastAsia="Times New Roman" w:cs="Arial"/>
          <w:lang w:eastAsia="es-CO"/>
        </w:rPr>
        <w:t>Noviembre – D</w:t>
      </w:r>
      <w:r w:rsidR="00C842DD" w:rsidRPr="007608C2">
        <w:rPr>
          <w:rFonts w:eastAsia="Times New Roman" w:cs="Arial"/>
          <w:lang w:eastAsia="es-CO"/>
        </w:rPr>
        <w:t>iciembre. Incorporación de comentarios y presentación y presentaci</w:t>
      </w:r>
      <w:r>
        <w:rPr>
          <w:rFonts w:eastAsia="Times New Roman" w:cs="Arial"/>
          <w:lang w:eastAsia="es-CO"/>
        </w:rPr>
        <w:t>ón al Comité Ejecutivo del SNBF.</w:t>
      </w:r>
    </w:p>
    <w:p w14:paraId="5E222D0A" w14:textId="77777777" w:rsidR="00C842DD" w:rsidRDefault="00C842DD" w:rsidP="00A44A2B">
      <w:pPr>
        <w:numPr>
          <w:ilvl w:val="0"/>
          <w:numId w:val="28"/>
        </w:numPr>
        <w:spacing w:before="100" w:beforeAutospacing="1" w:after="100" w:afterAutospacing="1" w:line="240" w:lineRule="auto"/>
        <w:jc w:val="both"/>
        <w:rPr>
          <w:rFonts w:eastAsia="Times New Roman" w:cs="Arial"/>
          <w:lang w:eastAsia="es-CO"/>
        </w:rPr>
      </w:pPr>
      <w:r w:rsidRPr="007608C2">
        <w:rPr>
          <w:rFonts w:eastAsia="Times New Roman" w:cs="Arial"/>
          <w:lang w:eastAsia="es-CO"/>
        </w:rPr>
        <w:t>Primer semestre de 2018.  Presentación al a Consejo Nacional de Política Social.</w:t>
      </w:r>
    </w:p>
    <w:p w14:paraId="6026AFEC" w14:textId="77777777" w:rsidR="005B078C" w:rsidRPr="007608C2" w:rsidRDefault="005B078C" w:rsidP="005B078C">
      <w:pPr>
        <w:spacing w:before="100" w:beforeAutospacing="1" w:after="0" w:line="240" w:lineRule="auto"/>
        <w:ind w:left="1005"/>
        <w:jc w:val="both"/>
        <w:rPr>
          <w:rFonts w:eastAsia="Times New Roman" w:cs="Arial"/>
          <w:lang w:eastAsia="es-CO"/>
        </w:rPr>
      </w:pPr>
    </w:p>
    <w:p w14:paraId="4737E207" w14:textId="77777777" w:rsidR="00C842DD" w:rsidRDefault="00C842DD" w:rsidP="00A44A2B">
      <w:pPr>
        <w:pStyle w:val="Ttulo2"/>
        <w:numPr>
          <w:ilvl w:val="2"/>
          <w:numId w:val="48"/>
        </w:numPr>
        <w:rPr>
          <w:rFonts w:cs="Arial"/>
          <w:b/>
        </w:rPr>
      </w:pPr>
      <w:bookmarkStart w:id="51" w:name="_Toc503953619"/>
      <w:bookmarkStart w:id="52" w:name="_Toc505111313"/>
      <w:r w:rsidRPr="007608C2">
        <w:rPr>
          <w:rFonts w:cs="Arial"/>
          <w:b/>
        </w:rPr>
        <w:t>LOGROS 2017</w:t>
      </w:r>
      <w:bookmarkEnd w:id="51"/>
      <w:bookmarkEnd w:id="52"/>
    </w:p>
    <w:p w14:paraId="45E6F298" w14:textId="77777777" w:rsidR="005B078C" w:rsidRPr="005B078C" w:rsidRDefault="005B078C" w:rsidP="00E3292C">
      <w:pPr>
        <w:spacing w:after="0"/>
      </w:pPr>
    </w:p>
    <w:p w14:paraId="47F59912" w14:textId="77777777" w:rsidR="005B078C" w:rsidRDefault="00C842DD" w:rsidP="00A44A2B">
      <w:pPr>
        <w:numPr>
          <w:ilvl w:val="0"/>
          <w:numId w:val="140"/>
        </w:numPr>
        <w:tabs>
          <w:tab w:val="num" w:pos="709"/>
        </w:tabs>
        <w:spacing w:after="0" w:line="240" w:lineRule="auto"/>
        <w:ind w:left="709" w:hanging="283"/>
        <w:jc w:val="both"/>
        <w:rPr>
          <w:rFonts w:cs="Arial"/>
        </w:rPr>
      </w:pPr>
      <w:r w:rsidRPr="007608C2">
        <w:rPr>
          <w:rFonts w:cs="Arial"/>
        </w:rPr>
        <w:t>En desarrollo del programa Generaciones con Bienestar, con corte a diciembre, se tiene un reporte de 44.835 casos de vulneración, amenaza o inobservancia de derechos identificados mediante el diagnóstico de derechos. Se realizaron 44.830 gestiones frente a la autoridad correspondiente, obteniendo 44.660 respuestas efectivas, correspondiente al 99.6% de respue</w:t>
      </w:r>
      <w:r w:rsidR="005B078C">
        <w:rPr>
          <w:rFonts w:cs="Arial"/>
        </w:rPr>
        <w:t>stas efectivas.</w:t>
      </w:r>
    </w:p>
    <w:p w14:paraId="33FE17F0" w14:textId="77777777" w:rsidR="005B078C" w:rsidRPr="005B078C" w:rsidRDefault="005B078C" w:rsidP="005B078C">
      <w:pPr>
        <w:spacing w:after="0" w:line="240" w:lineRule="auto"/>
        <w:ind w:left="709"/>
        <w:jc w:val="both"/>
        <w:rPr>
          <w:rFonts w:cs="Arial"/>
        </w:rPr>
      </w:pPr>
    </w:p>
    <w:p w14:paraId="35E92835"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Se reportaron por parte de las diferentes regionales del país 2.052 ejercicios de participación y control social en el marco del programa Generaciones con Bienestar.</w:t>
      </w:r>
    </w:p>
    <w:p w14:paraId="4CB840CF" w14:textId="77777777" w:rsidR="005B078C" w:rsidRPr="007608C2" w:rsidRDefault="005B078C" w:rsidP="005B078C">
      <w:pPr>
        <w:spacing w:after="0" w:line="240" w:lineRule="auto"/>
        <w:jc w:val="both"/>
        <w:rPr>
          <w:rFonts w:cs="Arial"/>
        </w:rPr>
      </w:pPr>
    </w:p>
    <w:p w14:paraId="539B30F2"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Los padres, madres o cuidadores de los participantes de Generaciones con Bienestar, consideran que en general los NNA han mejorado el comportamiento en sus hogares. En la cotidianidad de la familia y en el entorno comunitario más cercano, se establecen efectos positivos a través de los cuales se puede evidenciar el empoderamiento de niños, niñas y adolescentes como sujetos de derechos. El impacto se puede observar en los niños, niñas y adolescentes propositivos asumiendo un rol activo como conocedores de sus derechos, las familias participativas en las pautas de crianza, disminución de comportamientos agresivos tanto de los niños, niñas y ado</w:t>
      </w:r>
      <w:r w:rsidR="005B078C">
        <w:rPr>
          <w:rFonts w:cs="Arial"/>
        </w:rPr>
        <w:t>lescentes como de sus familias.</w:t>
      </w:r>
    </w:p>
    <w:p w14:paraId="03B19566" w14:textId="77777777" w:rsidR="005B078C" w:rsidRPr="007608C2" w:rsidRDefault="005B078C" w:rsidP="005B078C">
      <w:pPr>
        <w:spacing w:after="0" w:line="240" w:lineRule="auto"/>
        <w:jc w:val="both"/>
        <w:rPr>
          <w:rFonts w:cs="Arial"/>
        </w:rPr>
      </w:pPr>
    </w:p>
    <w:p w14:paraId="4EBD2998"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Desde la modalidad étnica de  Generaciones con Bienestar,  el fortalecimiento cultural, promovió el desarrollo de actividades dirigidas a fortalecer la cultura propia,  previniendo los riesgos de pérdida de las tradiciones y, por ende, su extinción física y cultural, </w:t>
      </w:r>
      <w:r w:rsidRPr="007608C2">
        <w:rPr>
          <w:rFonts w:cs="Arial"/>
        </w:rPr>
        <w:lastRenderedPageBreak/>
        <w:t>contemplando acciones para el rescate de las lenguas de los pueblos indígenas, Comunidades Negras o Afro-colombianas y Palenqueros por medio del dialogo intergeneracional y la recuperación de historias, juegos tradicionales y el lenguaje.</w:t>
      </w:r>
    </w:p>
    <w:p w14:paraId="49F18742" w14:textId="77777777" w:rsidR="00E3292C" w:rsidRPr="007608C2" w:rsidRDefault="00E3292C" w:rsidP="00E3292C">
      <w:pPr>
        <w:spacing w:after="0" w:line="240" w:lineRule="auto"/>
        <w:ind w:left="709"/>
        <w:jc w:val="both"/>
        <w:rPr>
          <w:rFonts w:cs="Arial"/>
        </w:rPr>
      </w:pPr>
    </w:p>
    <w:p w14:paraId="51DEBD0D" w14:textId="77777777" w:rsidR="00E1469E"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Cualificación de acciones específicas de prevención desde Generaciones con Bienestar, desarrollando 10 proyectos piloto, con los que se buscó responder de manera especializada a diferentes situaciones de riesgo presentes en territorios específicos relacionados con las siguientes temáticas: </w:t>
      </w:r>
    </w:p>
    <w:p w14:paraId="69077FE6" w14:textId="77777777" w:rsidR="00E3292C" w:rsidRPr="00E3292C" w:rsidRDefault="00E3292C" w:rsidP="00E3292C">
      <w:pPr>
        <w:spacing w:after="0" w:line="240" w:lineRule="auto"/>
        <w:jc w:val="both"/>
        <w:rPr>
          <w:rFonts w:cs="Arial"/>
        </w:rPr>
      </w:pPr>
    </w:p>
    <w:tbl>
      <w:tblPr>
        <w:tblStyle w:val="Tabladecuadrcula22"/>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4815"/>
        <w:gridCol w:w="3969"/>
      </w:tblGrid>
      <w:tr w:rsidR="00C842DD" w:rsidRPr="003D41DE" w14:paraId="46E03FD9" w14:textId="77777777" w:rsidTr="003D41D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784" w:type="dxa"/>
            <w:gridSpan w:val="2"/>
            <w:tcBorders>
              <w:top w:val="none" w:sz="0" w:space="0" w:color="auto"/>
              <w:bottom w:val="none" w:sz="0" w:space="0" w:color="auto"/>
            </w:tcBorders>
            <w:shd w:val="clear" w:color="auto" w:fill="76922E"/>
            <w:noWrap/>
            <w:vAlign w:val="center"/>
            <w:hideMark/>
          </w:tcPr>
          <w:p w14:paraId="5FC29523" w14:textId="77777777" w:rsidR="00C842DD" w:rsidRPr="003D41DE" w:rsidRDefault="00C842DD" w:rsidP="003D41DE">
            <w:pPr>
              <w:spacing w:before="100" w:beforeAutospacing="1" w:after="100" w:afterAutospacing="1" w:line="240" w:lineRule="auto"/>
              <w:jc w:val="center"/>
              <w:rPr>
                <w:rFonts w:cs="Arial"/>
                <w:sz w:val="18"/>
                <w:szCs w:val="18"/>
              </w:rPr>
            </w:pPr>
            <w:r w:rsidRPr="003D41DE">
              <w:rPr>
                <w:rFonts w:cs="Arial"/>
                <w:bCs w:val="0"/>
                <w:color w:val="FFFFFF" w:themeColor="background1"/>
                <w:sz w:val="18"/>
                <w:szCs w:val="18"/>
              </w:rPr>
              <w:t>Proyectos Piloto Especializados - Programa GCB 2017</w:t>
            </w:r>
          </w:p>
        </w:tc>
      </w:tr>
      <w:tr w:rsidR="00C842DD" w:rsidRPr="003D41DE" w14:paraId="12999C69" w14:textId="77777777" w:rsidTr="003D41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noWrap/>
            <w:vAlign w:val="center"/>
            <w:hideMark/>
          </w:tcPr>
          <w:p w14:paraId="23FE4365" w14:textId="77777777"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Temática</w:t>
            </w:r>
          </w:p>
        </w:tc>
        <w:tc>
          <w:tcPr>
            <w:tcW w:w="3969" w:type="dxa"/>
            <w:shd w:val="clear" w:color="auto" w:fill="auto"/>
            <w:noWrap/>
            <w:vAlign w:val="center"/>
            <w:hideMark/>
          </w:tcPr>
          <w:p w14:paraId="6C6C522E" w14:textId="77777777" w:rsidR="00C842DD" w:rsidRPr="003D41DE" w:rsidRDefault="00C842DD" w:rsidP="00C842DD">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3D41DE">
              <w:rPr>
                <w:rFonts w:cs="Arial"/>
                <w:bCs/>
                <w:sz w:val="18"/>
                <w:szCs w:val="18"/>
              </w:rPr>
              <w:t>Municipio (s) seleccionado</w:t>
            </w:r>
          </w:p>
        </w:tc>
      </w:tr>
      <w:tr w:rsidR="00C842DD" w:rsidRPr="003D41DE" w14:paraId="38111417" w14:textId="77777777" w:rsidTr="003D41DE">
        <w:trPr>
          <w:trHeight w:val="330"/>
          <w:jc w:val="center"/>
        </w:trPr>
        <w:tc>
          <w:tcPr>
            <w:cnfStyle w:val="001000000000" w:firstRow="0" w:lastRow="0" w:firstColumn="1" w:lastColumn="0" w:oddVBand="0" w:evenVBand="0" w:oddHBand="0" w:evenHBand="0" w:firstRowFirstColumn="0" w:firstRowLastColumn="0" w:lastRowFirstColumn="0" w:lastRowLastColumn="0"/>
            <w:tcW w:w="4815" w:type="dxa"/>
            <w:vMerge w:val="restart"/>
            <w:shd w:val="clear" w:color="auto" w:fill="auto"/>
            <w:vAlign w:val="center"/>
            <w:hideMark/>
          </w:tcPr>
          <w:p w14:paraId="2A1218A0" w14:textId="77777777"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Prevención de delitos cometidos por adolescentes</w:t>
            </w:r>
          </w:p>
        </w:tc>
        <w:tc>
          <w:tcPr>
            <w:tcW w:w="3969" w:type="dxa"/>
            <w:shd w:val="clear" w:color="auto" w:fill="auto"/>
            <w:vAlign w:val="center"/>
            <w:hideMark/>
          </w:tcPr>
          <w:p w14:paraId="1347799C" w14:textId="77777777" w:rsidR="00C842DD" w:rsidRPr="003D41DE" w:rsidRDefault="00C842DD" w:rsidP="00C842DD">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D41DE">
              <w:rPr>
                <w:rFonts w:cs="Arial"/>
                <w:sz w:val="18"/>
                <w:szCs w:val="18"/>
              </w:rPr>
              <w:t xml:space="preserve">Barranquilla </w:t>
            </w:r>
            <w:r w:rsidRPr="003D41DE">
              <w:rPr>
                <w:rFonts w:cs="Arial"/>
                <w:bCs/>
                <w:sz w:val="18"/>
                <w:szCs w:val="18"/>
              </w:rPr>
              <w:t>(Atlántico)</w:t>
            </w:r>
          </w:p>
        </w:tc>
      </w:tr>
      <w:tr w:rsidR="00C842DD" w:rsidRPr="003D41DE" w14:paraId="717FD6F2" w14:textId="77777777" w:rsidTr="003D41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uto"/>
            <w:vAlign w:val="center"/>
            <w:hideMark/>
          </w:tcPr>
          <w:p w14:paraId="023C7599" w14:textId="77777777" w:rsidR="00C842DD" w:rsidRPr="003D41DE" w:rsidRDefault="00C842DD" w:rsidP="00C842DD">
            <w:pPr>
              <w:spacing w:before="100" w:beforeAutospacing="1" w:after="100" w:afterAutospacing="1" w:line="240" w:lineRule="auto"/>
              <w:jc w:val="both"/>
              <w:rPr>
                <w:rFonts w:cs="Arial"/>
                <w:b w:val="0"/>
                <w:sz w:val="18"/>
                <w:szCs w:val="18"/>
              </w:rPr>
            </w:pPr>
          </w:p>
        </w:tc>
        <w:tc>
          <w:tcPr>
            <w:tcW w:w="3969" w:type="dxa"/>
            <w:shd w:val="clear" w:color="auto" w:fill="auto"/>
            <w:vAlign w:val="center"/>
            <w:hideMark/>
          </w:tcPr>
          <w:p w14:paraId="64782DBF" w14:textId="77777777" w:rsidR="00C842DD" w:rsidRPr="003D41DE" w:rsidRDefault="00C842DD" w:rsidP="00C842DD">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D41DE">
              <w:rPr>
                <w:rFonts w:cs="Arial"/>
                <w:sz w:val="18"/>
                <w:szCs w:val="18"/>
              </w:rPr>
              <w:t>Bogotá D.C.</w:t>
            </w:r>
          </w:p>
        </w:tc>
      </w:tr>
      <w:tr w:rsidR="00C842DD" w:rsidRPr="003D41DE" w14:paraId="75F05FF0" w14:textId="77777777" w:rsidTr="003D41DE">
        <w:trPr>
          <w:trHeight w:val="315"/>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uto"/>
            <w:vAlign w:val="center"/>
            <w:hideMark/>
          </w:tcPr>
          <w:p w14:paraId="5065FB99" w14:textId="77777777" w:rsidR="00C842DD" w:rsidRPr="003D41DE" w:rsidRDefault="00C842DD" w:rsidP="00C842DD">
            <w:pPr>
              <w:spacing w:before="100" w:beforeAutospacing="1" w:after="100" w:afterAutospacing="1" w:line="240" w:lineRule="auto"/>
              <w:jc w:val="both"/>
              <w:rPr>
                <w:rFonts w:cs="Arial"/>
                <w:b w:val="0"/>
                <w:sz w:val="18"/>
                <w:szCs w:val="18"/>
              </w:rPr>
            </w:pPr>
          </w:p>
        </w:tc>
        <w:tc>
          <w:tcPr>
            <w:tcW w:w="3969" w:type="dxa"/>
            <w:shd w:val="clear" w:color="auto" w:fill="auto"/>
            <w:vAlign w:val="center"/>
            <w:hideMark/>
          </w:tcPr>
          <w:p w14:paraId="7371F5D2" w14:textId="77777777" w:rsidR="00C842DD" w:rsidRPr="003D41DE" w:rsidRDefault="00C842DD" w:rsidP="00C842DD">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D41DE">
              <w:rPr>
                <w:rFonts w:cs="Arial"/>
                <w:sz w:val="18"/>
                <w:szCs w:val="18"/>
              </w:rPr>
              <w:t>Cartagena</w:t>
            </w:r>
          </w:p>
        </w:tc>
      </w:tr>
      <w:tr w:rsidR="00C842DD" w:rsidRPr="003D41DE" w14:paraId="058CE993" w14:textId="77777777" w:rsidTr="003D41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uto"/>
            <w:vAlign w:val="center"/>
            <w:hideMark/>
          </w:tcPr>
          <w:p w14:paraId="219D74B3" w14:textId="77777777" w:rsidR="00C842DD" w:rsidRPr="003D41DE" w:rsidRDefault="00C842DD" w:rsidP="00C842DD">
            <w:pPr>
              <w:spacing w:before="100" w:beforeAutospacing="1" w:after="100" w:afterAutospacing="1" w:line="240" w:lineRule="auto"/>
              <w:jc w:val="both"/>
              <w:rPr>
                <w:rFonts w:cs="Arial"/>
                <w:b w:val="0"/>
                <w:sz w:val="18"/>
                <w:szCs w:val="18"/>
              </w:rPr>
            </w:pPr>
          </w:p>
        </w:tc>
        <w:tc>
          <w:tcPr>
            <w:tcW w:w="3969" w:type="dxa"/>
            <w:shd w:val="clear" w:color="auto" w:fill="auto"/>
            <w:vAlign w:val="center"/>
            <w:hideMark/>
          </w:tcPr>
          <w:p w14:paraId="3092A9E8" w14:textId="77777777" w:rsidR="00C842DD" w:rsidRPr="003D41DE" w:rsidRDefault="00C842DD" w:rsidP="00C842DD">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D41DE">
              <w:rPr>
                <w:rFonts w:cs="Arial"/>
                <w:sz w:val="18"/>
                <w:szCs w:val="18"/>
              </w:rPr>
              <w:t xml:space="preserve">Quibdó (Chocó) </w:t>
            </w:r>
          </w:p>
        </w:tc>
      </w:tr>
      <w:tr w:rsidR="00C842DD" w:rsidRPr="003D41DE" w14:paraId="3E44AE10" w14:textId="77777777" w:rsidTr="003D41DE">
        <w:trPr>
          <w:trHeight w:val="268"/>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14:paraId="09E95A0A" w14:textId="77777777"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Prevención del maltrato infantil y violencia intrafamiliar</w:t>
            </w:r>
          </w:p>
        </w:tc>
        <w:tc>
          <w:tcPr>
            <w:tcW w:w="3969" w:type="dxa"/>
            <w:shd w:val="clear" w:color="auto" w:fill="auto"/>
            <w:noWrap/>
            <w:vAlign w:val="center"/>
            <w:hideMark/>
          </w:tcPr>
          <w:p w14:paraId="582FD67F" w14:textId="77777777" w:rsidR="00C842DD" w:rsidRPr="003D41DE" w:rsidRDefault="00C842DD" w:rsidP="00C842DD">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D41DE">
              <w:rPr>
                <w:rFonts w:cs="Arial"/>
                <w:sz w:val="18"/>
                <w:szCs w:val="18"/>
              </w:rPr>
              <w:t xml:space="preserve">Mitú </w:t>
            </w:r>
            <w:r w:rsidRPr="003D41DE">
              <w:rPr>
                <w:rFonts w:cs="Arial"/>
                <w:bCs/>
                <w:sz w:val="18"/>
                <w:szCs w:val="18"/>
              </w:rPr>
              <w:t>(Vaupés)</w:t>
            </w:r>
            <w:r w:rsidRPr="003D41DE">
              <w:rPr>
                <w:rFonts w:cs="Arial"/>
                <w:sz w:val="18"/>
                <w:szCs w:val="18"/>
              </w:rPr>
              <w:t xml:space="preserve"> </w:t>
            </w:r>
          </w:p>
        </w:tc>
      </w:tr>
      <w:tr w:rsidR="00C842DD" w:rsidRPr="003D41DE" w14:paraId="299891AE" w14:textId="77777777" w:rsidTr="003D41DE">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14:paraId="6BD6732D" w14:textId="77777777"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 xml:space="preserve">Prevención de reclutamiento, uso y utilización de niños, niñas y adolescentes </w:t>
            </w:r>
          </w:p>
        </w:tc>
        <w:tc>
          <w:tcPr>
            <w:tcW w:w="3969" w:type="dxa"/>
            <w:shd w:val="clear" w:color="auto" w:fill="auto"/>
            <w:vAlign w:val="center"/>
            <w:hideMark/>
          </w:tcPr>
          <w:p w14:paraId="1D0D7D9C" w14:textId="77777777" w:rsidR="00C842DD" w:rsidRPr="003D41DE" w:rsidRDefault="00C842DD" w:rsidP="00C842DD">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D41DE">
              <w:rPr>
                <w:rFonts w:cs="Arial"/>
                <w:sz w:val="18"/>
                <w:szCs w:val="18"/>
              </w:rPr>
              <w:t xml:space="preserve">Bajo, Medio y Alto Baudó </w:t>
            </w:r>
            <w:r w:rsidRPr="003D41DE">
              <w:rPr>
                <w:rFonts w:cs="Arial"/>
                <w:bCs/>
                <w:sz w:val="18"/>
                <w:szCs w:val="18"/>
              </w:rPr>
              <w:t xml:space="preserve">(Chocó) </w:t>
            </w:r>
          </w:p>
        </w:tc>
      </w:tr>
      <w:tr w:rsidR="00C842DD" w:rsidRPr="003D41DE" w14:paraId="3DED34E7" w14:textId="77777777" w:rsidTr="003D41DE">
        <w:trPr>
          <w:trHeight w:val="396"/>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14:paraId="5D19890A" w14:textId="77777777"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Situación de vida en calle</w:t>
            </w:r>
          </w:p>
        </w:tc>
        <w:tc>
          <w:tcPr>
            <w:tcW w:w="3969" w:type="dxa"/>
            <w:shd w:val="clear" w:color="auto" w:fill="auto"/>
            <w:vAlign w:val="center"/>
            <w:hideMark/>
          </w:tcPr>
          <w:p w14:paraId="37AB33C1" w14:textId="77777777" w:rsidR="00C842DD" w:rsidRPr="003D41DE" w:rsidRDefault="00C842DD" w:rsidP="00C842DD">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D41DE">
              <w:rPr>
                <w:rFonts w:cs="Arial"/>
                <w:sz w:val="18"/>
                <w:szCs w:val="18"/>
              </w:rPr>
              <w:t xml:space="preserve">Facatativá, Madrid, Mosquera </w:t>
            </w:r>
            <w:r w:rsidRPr="003D41DE">
              <w:rPr>
                <w:rFonts w:cs="Arial"/>
                <w:bCs/>
                <w:sz w:val="18"/>
                <w:szCs w:val="18"/>
              </w:rPr>
              <w:t>(Cundinamarca)</w:t>
            </w:r>
          </w:p>
        </w:tc>
      </w:tr>
      <w:tr w:rsidR="00C842DD" w:rsidRPr="003D41DE" w14:paraId="2A59CB48" w14:textId="77777777" w:rsidTr="003D41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14:paraId="501347D3" w14:textId="77777777"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Prevención de consumo de SPA</w:t>
            </w:r>
          </w:p>
        </w:tc>
        <w:tc>
          <w:tcPr>
            <w:tcW w:w="3969" w:type="dxa"/>
            <w:shd w:val="clear" w:color="auto" w:fill="auto"/>
            <w:noWrap/>
            <w:vAlign w:val="center"/>
            <w:hideMark/>
          </w:tcPr>
          <w:p w14:paraId="0EB7558D" w14:textId="77777777" w:rsidR="00C842DD" w:rsidRPr="003D41DE" w:rsidRDefault="00C842DD" w:rsidP="00C842DD">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D41DE">
              <w:rPr>
                <w:rFonts w:cs="Arial"/>
                <w:sz w:val="18"/>
                <w:szCs w:val="18"/>
              </w:rPr>
              <w:t>Arauca</w:t>
            </w:r>
            <w:r w:rsidRPr="003D41DE">
              <w:rPr>
                <w:rFonts w:cs="Arial"/>
                <w:bCs/>
                <w:sz w:val="18"/>
                <w:szCs w:val="18"/>
              </w:rPr>
              <w:t>(Arauca)</w:t>
            </w:r>
            <w:r w:rsidRPr="003D41DE">
              <w:rPr>
                <w:rFonts w:cs="Arial"/>
                <w:sz w:val="18"/>
                <w:szCs w:val="18"/>
              </w:rPr>
              <w:t xml:space="preserve"> </w:t>
            </w:r>
          </w:p>
        </w:tc>
      </w:tr>
      <w:tr w:rsidR="00C842DD" w:rsidRPr="003D41DE" w14:paraId="1C44DA7F" w14:textId="77777777" w:rsidTr="003D41DE">
        <w:trPr>
          <w:trHeight w:val="315"/>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14:paraId="51D84074" w14:textId="77777777"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Prevención de Trabajo Infantil</w:t>
            </w:r>
          </w:p>
        </w:tc>
        <w:tc>
          <w:tcPr>
            <w:tcW w:w="3969" w:type="dxa"/>
            <w:shd w:val="clear" w:color="auto" w:fill="auto"/>
            <w:noWrap/>
            <w:vAlign w:val="center"/>
            <w:hideMark/>
          </w:tcPr>
          <w:p w14:paraId="702D7DED" w14:textId="77777777" w:rsidR="00C842DD" w:rsidRPr="003D41DE" w:rsidRDefault="00C842DD" w:rsidP="00C842DD">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D41DE">
              <w:rPr>
                <w:rFonts w:cs="Arial"/>
                <w:sz w:val="18"/>
                <w:szCs w:val="18"/>
              </w:rPr>
              <w:t>Indicador trabajo infantil</w:t>
            </w:r>
          </w:p>
        </w:tc>
      </w:tr>
      <w:tr w:rsidR="00C842DD" w:rsidRPr="003D41DE" w14:paraId="338E6336" w14:textId="77777777" w:rsidTr="003D41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14:paraId="187EF51C" w14:textId="77777777"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Prevención de violencia sexual</w:t>
            </w:r>
          </w:p>
        </w:tc>
        <w:tc>
          <w:tcPr>
            <w:tcW w:w="3969" w:type="dxa"/>
            <w:shd w:val="clear" w:color="auto" w:fill="auto"/>
            <w:noWrap/>
            <w:vAlign w:val="center"/>
            <w:hideMark/>
          </w:tcPr>
          <w:p w14:paraId="598DE4C6" w14:textId="77777777" w:rsidR="00C842DD" w:rsidRPr="003D41DE" w:rsidRDefault="00C842DD" w:rsidP="00C842DD">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D41DE">
              <w:rPr>
                <w:rFonts w:cs="Arial"/>
                <w:sz w:val="18"/>
                <w:szCs w:val="18"/>
              </w:rPr>
              <w:t xml:space="preserve">Simití </w:t>
            </w:r>
            <w:r w:rsidRPr="003D41DE">
              <w:rPr>
                <w:rFonts w:cs="Arial"/>
                <w:bCs/>
                <w:sz w:val="18"/>
                <w:szCs w:val="18"/>
              </w:rPr>
              <w:t xml:space="preserve">(Bolívar) </w:t>
            </w:r>
          </w:p>
        </w:tc>
      </w:tr>
      <w:tr w:rsidR="00C842DD" w:rsidRPr="003D41DE" w14:paraId="67055E12" w14:textId="77777777" w:rsidTr="003D41DE">
        <w:trPr>
          <w:trHeight w:val="260"/>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14:paraId="7880DBF1" w14:textId="77777777"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Prevención de violencias en la Escuela</w:t>
            </w:r>
          </w:p>
        </w:tc>
        <w:tc>
          <w:tcPr>
            <w:tcW w:w="3969" w:type="dxa"/>
            <w:shd w:val="clear" w:color="auto" w:fill="auto"/>
            <w:noWrap/>
            <w:vAlign w:val="center"/>
            <w:hideMark/>
          </w:tcPr>
          <w:p w14:paraId="028297C7" w14:textId="77777777" w:rsidR="00C842DD" w:rsidRPr="003D41DE" w:rsidRDefault="00C842DD" w:rsidP="00C842DD">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D41DE">
              <w:rPr>
                <w:rFonts w:cs="Arial"/>
                <w:sz w:val="18"/>
                <w:szCs w:val="18"/>
              </w:rPr>
              <w:t>Popayán</w:t>
            </w:r>
            <w:r w:rsidRPr="003D41DE">
              <w:rPr>
                <w:rFonts w:cs="Arial"/>
                <w:bCs/>
                <w:sz w:val="18"/>
                <w:szCs w:val="18"/>
              </w:rPr>
              <w:t xml:space="preserve">(Cauca) </w:t>
            </w:r>
          </w:p>
        </w:tc>
      </w:tr>
      <w:tr w:rsidR="00C842DD" w:rsidRPr="003D41DE" w14:paraId="17F83873" w14:textId="77777777" w:rsidTr="003D41DE">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14:paraId="53F6BBE5" w14:textId="77777777"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Enfoque diferencial discapacidad</w:t>
            </w:r>
          </w:p>
        </w:tc>
        <w:tc>
          <w:tcPr>
            <w:tcW w:w="3969" w:type="dxa"/>
            <w:shd w:val="clear" w:color="auto" w:fill="auto"/>
            <w:noWrap/>
            <w:vAlign w:val="center"/>
            <w:hideMark/>
          </w:tcPr>
          <w:p w14:paraId="3B932B7D" w14:textId="77777777" w:rsidR="00C842DD" w:rsidRPr="003D41DE" w:rsidRDefault="00C842DD" w:rsidP="00C842DD">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D41DE">
              <w:rPr>
                <w:rFonts w:cs="Arial"/>
                <w:sz w:val="18"/>
                <w:szCs w:val="18"/>
              </w:rPr>
              <w:t>Barbosa</w:t>
            </w:r>
            <w:r w:rsidRPr="003D41DE">
              <w:rPr>
                <w:rFonts w:cs="Arial"/>
                <w:bCs/>
                <w:sz w:val="18"/>
                <w:szCs w:val="18"/>
              </w:rPr>
              <w:t xml:space="preserve"> (Antioquia) </w:t>
            </w:r>
          </w:p>
        </w:tc>
      </w:tr>
      <w:tr w:rsidR="00C842DD" w:rsidRPr="003D41DE" w14:paraId="0049CC36" w14:textId="77777777" w:rsidTr="003D41DE">
        <w:trPr>
          <w:trHeight w:val="538"/>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14:paraId="289A45AE" w14:textId="77777777"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Prevención de embarazo en la adolescencia</w:t>
            </w:r>
          </w:p>
        </w:tc>
        <w:tc>
          <w:tcPr>
            <w:tcW w:w="3969" w:type="dxa"/>
            <w:shd w:val="clear" w:color="auto" w:fill="auto"/>
            <w:vAlign w:val="center"/>
            <w:hideMark/>
          </w:tcPr>
          <w:p w14:paraId="416FFD00" w14:textId="77777777" w:rsidR="00C842DD" w:rsidRPr="003D41DE" w:rsidRDefault="00C842DD" w:rsidP="00C842DD">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D41DE">
              <w:rPr>
                <w:rFonts w:cs="Arial"/>
                <w:sz w:val="18"/>
                <w:szCs w:val="18"/>
              </w:rPr>
              <w:t xml:space="preserve">Copey, Pueblo Bello, Bosconia </w:t>
            </w:r>
            <w:r w:rsidRPr="003D41DE">
              <w:rPr>
                <w:rFonts w:cs="Arial"/>
                <w:bCs/>
                <w:sz w:val="18"/>
                <w:szCs w:val="18"/>
              </w:rPr>
              <w:t>(Cesar)</w:t>
            </w:r>
            <w:r w:rsidRPr="003D41DE">
              <w:rPr>
                <w:rFonts w:cs="Arial"/>
                <w:sz w:val="18"/>
                <w:szCs w:val="18"/>
              </w:rPr>
              <w:t xml:space="preserve"> </w:t>
            </w:r>
          </w:p>
        </w:tc>
      </w:tr>
    </w:tbl>
    <w:p w14:paraId="2A2BD39D" w14:textId="77777777" w:rsidR="00C842DD" w:rsidRPr="007608C2" w:rsidRDefault="00C842DD" w:rsidP="00C842DD">
      <w:pPr>
        <w:rPr>
          <w:rFonts w:cs="Arial"/>
          <w:b/>
        </w:rPr>
      </w:pPr>
    </w:p>
    <w:p w14:paraId="6E61F704" w14:textId="77777777" w:rsidR="00C842DD" w:rsidRDefault="00C842DD" w:rsidP="00A44A2B">
      <w:pPr>
        <w:numPr>
          <w:ilvl w:val="0"/>
          <w:numId w:val="140"/>
        </w:numPr>
        <w:tabs>
          <w:tab w:val="num" w:pos="709"/>
        </w:tabs>
        <w:spacing w:after="0" w:line="240" w:lineRule="auto"/>
        <w:ind w:left="709" w:hanging="283"/>
        <w:jc w:val="both"/>
        <w:rPr>
          <w:rFonts w:cs="Arial"/>
        </w:rPr>
      </w:pPr>
      <w:r w:rsidRPr="003D41DE">
        <w:rPr>
          <w:rFonts w:cs="Arial"/>
        </w:rPr>
        <w:t>Se ajustó la estructura de los proyectos AMAS a partir de la definición de los componentes base de todas las acciones masivas de alto impacto social. En ese orden, desde 2017 todos los proyectos tienen tres componentes eje: formación; movilización social; divulgación pedagógica; y un componente transversal de sistematización de la experiencia.</w:t>
      </w:r>
    </w:p>
    <w:p w14:paraId="3F4E3988" w14:textId="77777777" w:rsidR="003D41DE" w:rsidRPr="003D41DE" w:rsidRDefault="003D41DE" w:rsidP="003D41DE">
      <w:pPr>
        <w:spacing w:after="0" w:line="240" w:lineRule="auto"/>
        <w:ind w:left="709"/>
        <w:jc w:val="both"/>
        <w:rPr>
          <w:rFonts w:cs="Arial"/>
        </w:rPr>
      </w:pPr>
    </w:p>
    <w:p w14:paraId="3701F198" w14:textId="77777777" w:rsidR="003D41DE" w:rsidRPr="003D41DE" w:rsidRDefault="00C842DD" w:rsidP="00A44A2B">
      <w:pPr>
        <w:numPr>
          <w:ilvl w:val="0"/>
          <w:numId w:val="140"/>
        </w:numPr>
        <w:tabs>
          <w:tab w:val="num" w:pos="709"/>
        </w:tabs>
        <w:spacing w:after="0" w:line="240" w:lineRule="auto"/>
        <w:ind w:left="709" w:hanging="283"/>
        <w:jc w:val="both"/>
        <w:rPr>
          <w:rFonts w:cs="Arial"/>
        </w:rPr>
      </w:pPr>
      <w:r w:rsidRPr="003D41DE">
        <w:rPr>
          <w:rFonts w:cs="Arial"/>
        </w:rPr>
        <w:t>Desde la estrategia AMAS, se logró atender alrededor de 5.000 niños, niñas y adolescentes de los 26 municipios en los que se establecieron las Zonas Veredales de Transición y Normalización con el propósito de adelantar acciones masivas de alto impacto social para prevenir el riesgo de reclutamiento, uso y utilización.</w:t>
      </w:r>
    </w:p>
    <w:p w14:paraId="609E303B" w14:textId="77777777" w:rsidR="003D41DE" w:rsidRPr="003D41DE" w:rsidRDefault="003D41DE" w:rsidP="003D41DE">
      <w:pPr>
        <w:spacing w:after="0" w:line="240" w:lineRule="auto"/>
        <w:jc w:val="both"/>
        <w:rPr>
          <w:rFonts w:cs="Arial"/>
        </w:rPr>
      </w:pPr>
    </w:p>
    <w:p w14:paraId="2FAD235F" w14:textId="77777777" w:rsidR="00C842DD" w:rsidRDefault="00C842DD" w:rsidP="00A44A2B">
      <w:pPr>
        <w:numPr>
          <w:ilvl w:val="0"/>
          <w:numId w:val="140"/>
        </w:numPr>
        <w:tabs>
          <w:tab w:val="num" w:pos="709"/>
        </w:tabs>
        <w:spacing w:after="0" w:line="240" w:lineRule="auto"/>
        <w:ind w:left="709" w:hanging="283"/>
        <w:jc w:val="both"/>
        <w:rPr>
          <w:rFonts w:cs="Arial"/>
        </w:rPr>
      </w:pPr>
      <w:r w:rsidRPr="003D41DE">
        <w:rPr>
          <w:rFonts w:cs="Arial"/>
        </w:rPr>
        <w:t>Se generó una importante batería de productos de divulgación pedagógica, para plataformas digitales y redes sociales, que pueden alimentar los contenidos de la plataforma BUHO del ICBF.</w:t>
      </w:r>
    </w:p>
    <w:p w14:paraId="2032C87C" w14:textId="77777777" w:rsidR="003D41DE" w:rsidRPr="003D41DE" w:rsidRDefault="003D41DE" w:rsidP="003D41DE">
      <w:pPr>
        <w:spacing w:after="0" w:line="240" w:lineRule="auto"/>
        <w:ind w:left="709"/>
        <w:jc w:val="both"/>
        <w:rPr>
          <w:rFonts w:cs="Arial"/>
        </w:rPr>
      </w:pPr>
    </w:p>
    <w:p w14:paraId="5741EFC6" w14:textId="77777777" w:rsidR="003D41DE" w:rsidRDefault="00C842DD" w:rsidP="00A44A2B">
      <w:pPr>
        <w:numPr>
          <w:ilvl w:val="0"/>
          <w:numId w:val="140"/>
        </w:numPr>
        <w:tabs>
          <w:tab w:val="num" w:pos="709"/>
        </w:tabs>
        <w:spacing w:after="0" w:line="240" w:lineRule="auto"/>
        <w:ind w:left="709" w:hanging="283"/>
        <w:jc w:val="both"/>
        <w:rPr>
          <w:rFonts w:cs="Arial"/>
        </w:rPr>
      </w:pPr>
      <w:r w:rsidRPr="003D41DE">
        <w:rPr>
          <w:rFonts w:cs="Arial"/>
        </w:rPr>
        <w:t>Se llegó a 313 municipios con las mayores proporciones de nacimientos en niñas y adolescentes, a través de: alianzas estratégicas con entidades de reconocida idoneidad y experiencia en la promoción de derechos sexuales y reproductivos de niños, niñas y adolescentes, cualificación de agentes educativos y actividades de movilización social y por medio de enlaces de Niñez y adolescencia en las Regionales del ICBF que se encargan de acompañar y dinamizar las acciones propuestas en el marco de la estrategia.</w:t>
      </w:r>
    </w:p>
    <w:p w14:paraId="179857A6" w14:textId="77777777" w:rsidR="00C842DD" w:rsidRPr="003D41DE" w:rsidRDefault="00C842DD" w:rsidP="003D41DE">
      <w:pPr>
        <w:spacing w:after="0" w:line="240" w:lineRule="auto"/>
        <w:ind w:left="709"/>
        <w:jc w:val="both"/>
        <w:rPr>
          <w:rFonts w:cs="Arial"/>
        </w:rPr>
      </w:pPr>
      <w:r w:rsidRPr="003D41DE">
        <w:rPr>
          <w:rFonts w:cs="Arial"/>
        </w:rPr>
        <w:t xml:space="preserve"> </w:t>
      </w:r>
    </w:p>
    <w:p w14:paraId="4A67312E" w14:textId="77777777" w:rsidR="00C842DD" w:rsidRDefault="00C842DD" w:rsidP="00A44A2B">
      <w:pPr>
        <w:numPr>
          <w:ilvl w:val="0"/>
          <w:numId w:val="140"/>
        </w:numPr>
        <w:tabs>
          <w:tab w:val="num" w:pos="709"/>
        </w:tabs>
        <w:spacing w:after="0" w:line="240" w:lineRule="auto"/>
        <w:ind w:left="709" w:hanging="283"/>
        <w:jc w:val="both"/>
        <w:rPr>
          <w:rFonts w:cs="Arial"/>
        </w:rPr>
      </w:pPr>
      <w:r w:rsidRPr="003D41DE">
        <w:rPr>
          <w:rFonts w:cs="Arial"/>
        </w:rPr>
        <w:t>A diciembre de 2017 se logró la inclusión de acciones de prevención del embarazo en la adolescencia y de promoción de derechos sexuales y reproductivos en 308 de los 353 municipios que se focalizaron en el marco de esta estrategia para el presente cuatrienio.</w:t>
      </w:r>
    </w:p>
    <w:p w14:paraId="73D67C30" w14:textId="77777777" w:rsidR="003D41DE" w:rsidRPr="003D41DE" w:rsidRDefault="003D41DE" w:rsidP="003D41DE">
      <w:pPr>
        <w:spacing w:after="0" w:line="240" w:lineRule="auto"/>
        <w:jc w:val="both"/>
        <w:rPr>
          <w:rFonts w:cs="Arial"/>
        </w:rPr>
      </w:pPr>
    </w:p>
    <w:p w14:paraId="06672C69" w14:textId="77777777" w:rsidR="00C842DD" w:rsidRDefault="00C842DD" w:rsidP="00A44A2B">
      <w:pPr>
        <w:numPr>
          <w:ilvl w:val="0"/>
          <w:numId w:val="140"/>
        </w:numPr>
        <w:tabs>
          <w:tab w:val="num" w:pos="709"/>
        </w:tabs>
        <w:spacing w:after="0" w:line="240" w:lineRule="auto"/>
        <w:ind w:left="709" w:hanging="283"/>
        <w:jc w:val="both"/>
        <w:rPr>
          <w:rFonts w:cs="Arial"/>
        </w:rPr>
      </w:pPr>
      <w:r w:rsidRPr="003D41DE">
        <w:rPr>
          <w:rFonts w:cs="Arial"/>
        </w:rPr>
        <w:t xml:space="preserve">En lo corrido del cuatrienio y con corte a 31 de diciembre de 2017, se alcanzó un total de 12.546 agentes educativos, institucionales y comunitarios, formados en derechos sexuales y reproductivos y prevención del embarazo en la adolescencia, en </w:t>
      </w:r>
      <w:r w:rsidR="003D41DE">
        <w:rPr>
          <w:rFonts w:cs="Arial"/>
        </w:rPr>
        <w:t>todas las regionales del ICBF.</w:t>
      </w:r>
    </w:p>
    <w:p w14:paraId="3F1F6C12" w14:textId="77777777" w:rsidR="003D41DE" w:rsidRPr="003D41DE" w:rsidRDefault="003D41DE" w:rsidP="003D41DE">
      <w:pPr>
        <w:spacing w:after="0" w:line="240" w:lineRule="auto"/>
        <w:ind w:left="709"/>
        <w:jc w:val="both"/>
        <w:rPr>
          <w:rFonts w:cs="Arial"/>
        </w:rPr>
      </w:pPr>
    </w:p>
    <w:p w14:paraId="3381C3A9" w14:textId="77777777" w:rsidR="00C842DD" w:rsidRPr="007608C2"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Se celebró el convenio marco interadministrativo 1643 de 2017 entre el Instituto Colombiano de Bienestar Familiar ICBF y el Ministerio de Educación Nacional MEN en donde la Estrategia aporta a las diferentes líneas de acción del convenio. </w:t>
      </w:r>
    </w:p>
    <w:p w14:paraId="143BEB10"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Desde la Estrategia Construyendo Juntos Entornos Protectores, se logró ampliar la cobertura de participantes en más del 100% respecto al 2016, y se amplió la focalización de los municipios donde se implementa la Estrategia cubriendo en su totalidad las 33 Regionales del ICBF.</w:t>
      </w:r>
    </w:p>
    <w:p w14:paraId="59B56EEC" w14:textId="77777777" w:rsidR="003D41DE" w:rsidRPr="007608C2" w:rsidRDefault="003D41DE" w:rsidP="003D41DE">
      <w:pPr>
        <w:spacing w:after="0" w:line="240" w:lineRule="auto"/>
        <w:ind w:left="709"/>
        <w:jc w:val="both"/>
        <w:rPr>
          <w:rFonts w:cs="Arial"/>
        </w:rPr>
      </w:pPr>
    </w:p>
    <w:p w14:paraId="206D30B9"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Articulación permanente de acciones interinstitucionales para prevenir la Explotación Sexual Comercial de niños, niñas y adolescentes.  Con el Ministerio de Industria, Comercio y turismo se desarrolló la Estrategia Nacional de Prevención de ESCNNA en el contexto de viajes y turismo dirigido a prest</w:t>
      </w:r>
      <w:r w:rsidR="003D41DE">
        <w:rPr>
          <w:rFonts w:cs="Arial"/>
        </w:rPr>
        <w:t>adores de servicios turísticos.</w:t>
      </w:r>
    </w:p>
    <w:p w14:paraId="17F2ECA5" w14:textId="77777777" w:rsidR="003D41DE" w:rsidRPr="007608C2" w:rsidRDefault="003D41DE" w:rsidP="003D41DE">
      <w:pPr>
        <w:spacing w:after="0" w:line="240" w:lineRule="auto"/>
        <w:jc w:val="both"/>
        <w:rPr>
          <w:rFonts w:cs="Arial"/>
        </w:rPr>
      </w:pPr>
    </w:p>
    <w:p w14:paraId="5D6D3BB3"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Implementación del Proyecto de Cooperación SUR – SUR/TRIANGULAR con la Agencia Uruguaya de Cooperación Internacional “Fortalecimiento institucional para la construcción de políticas de abordaje de la Explotación Sexual Comercial” entre Colombia y Uruguay.</w:t>
      </w:r>
    </w:p>
    <w:p w14:paraId="42981FFD" w14:textId="77777777" w:rsidR="003D41DE" w:rsidRPr="007608C2" w:rsidRDefault="003D41DE" w:rsidP="003D41DE">
      <w:pPr>
        <w:spacing w:after="0" w:line="240" w:lineRule="auto"/>
        <w:jc w:val="both"/>
        <w:rPr>
          <w:rFonts w:cs="Arial"/>
        </w:rPr>
      </w:pPr>
    </w:p>
    <w:p w14:paraId="610FFE35"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En el marco del Programa Interamericano de Capacitación (PIC) del Instituto Interamericano del Niño, la Niña y Adolescentes (IIN) de la Organización de Estados Americanos (OEA) se coordinó en articulación con el Ministerio de Relaciones Exteriores, el Curso </w:t>
      </w:r>
      <w:r w:rsidR="003D41DE">
        <w:rPr>
          <w:rFonts w:cs="Arial"/>
        </w:rPr>
        <w:t>semi-presencial sobre ESCNNA (e</w:t>
      </w:r>
      <w:r w:rsidRPr="007608C2">
        <w:rPr>
          <w:rFonts w:cs="Arial"/>
        </w:rPr>
        <w:t xml:space="preserve">ste curso tiene el objetivo general de colaborar con los Estados Miembros de la OEA en la formación de recursos humanos para la prevención y combate de la ESCNNA y la restitución de derechos de las personas afectadas. </w:t>
      </w:r>
      <w:r w:rsidR="00F70A70" w:rsidRPr="007608C2">
        <w:rPr>
          <w:rFonts w:cs="Arial"/>
        </w:rPr>
        <w:t>Por parte de Colombia, se logró</w:t>
      </w:r>
      <w:r w:rsidRPr="007608C2">
        <w:rPr>
          <w:rFonts w:cs="Arial"/>
        </w:rPr>
        <w:t xml:space="preserve"> la participación de 32 servidores públicos pertenecientes a las entidades que conforman el Comité Nacional Interinstitucional para la prevención y erradicación de la explotación sexual comercial </w:t>
      </w:r>
      <w:r w:rsidR="003D41DE">
        <w:rPr>
          <w:rFonts w:cs="Arial"/>
        </w:rPr>
        <w:t>de niños, niñas y adolescentes).</w:t>
      </w:r>
    </w:p>
    <w:p w14:paraId="3D98142A" w14:textId="77777777" w:rsidR="003D41DE" w:rsidRDefault="003D41DE" w:rsidP="003D41DE">
      <w:pPr>
        <w:pStyle w:val="Prrafodelista"/>
        <w:rPr>
          <w:rFonts w:cs="Arial"/>
        </w:rPr>
      </w:pPr>
    </w:p>
    <w:p w14:paraId="0E4A7217" w14:textId="77777777" w:rsidR="003D41DE" w:rsidRPr="007608C2" w:rsidRDefault="003D41DE" w:rsidP="003D41DE">
      <w:pPr>
        <w:spacing w:after="0" w:line="240" w:lineRule="auto"/>
        <w:ind w:left="709"/>
        <w:jc w:val="both"/>
        <w:rPr>
          <w:rFonts w:cs="Arial"/>
        </w:rPr>
      </w:pPr>
    </w:p>
    <w:p w14:paraId="5907A63C"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El Instituto Colombiano de Bienestar Familiar -ICBF- en calidad de secretaría técnica del Comité Nacional Interinstitucional para la Ejecución de la Política Pública de prevención y erradicación de la ESCNNA, construyó el documento preliminar de Línea de Política Pública Nacional de Prevención y erradicación de la ESCNNA, con la validación de las Instituciones que conforman dicho comité, y bajo el liderazgo del Ministerio del Trabajo, que es la entidad que lo Preside.</w:t>
      </w:r>
    </w:p>
    <w:p w14:paraId="15812963" w14:textId="77777777" w:rsidR="003D41DE" w:rsidRPr="007608C2" w:rsidRDefault="003D41DE" w:rsidP="003D41DE">
      <w:pPr>
        <w:spacing w:after="0" w:line="240" w:lineRule="auto"/>
        <w:ind w:left="709"/>
        <w:jc w:val="both"/>
        <w:rPr>
          <w:rFonts w:cs="Arial"/>
        </w:rPr>
      </w:pPr>
    </w:p>
    <w:p w14:paraId="171D696C"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Conformación de la mesa técnica Nacional y construcción de la propuesta de articulación denominada “Enrutémonos en la prevención de las violencias y promoción de los derechos de Niños, Niñas, Adolescentes y familias", con Fiscalía e ICBF. 2016-2017.</w:t>
      </w:r>
    </w:p>
    <w:p w14:paraId="5E621F63" w14:textId="77777777" w:rsidR="003D41DE" w:rsidRPr="007608C2" w:rsidRDefault="003D41DE" w:rsidP="003D41DE">
      <w:pPr>
        <w:spacing w:after="0" w:line="240" w:lineRule="auto"/>
        <w:jc w:val="both"/>
        <w:rPr>
          <w:rFonts w:cs="Arial"/>
        </w:rPr>
      </w:pPr>
    </w:p>
    <w:p w14:paraId="755AF9EB"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A nivel de incidencia y articulación interinstitucional durante el año 2017 el ICBF de manera articulada con el Ministerio de Justicia y el Derecho y la Policía Nacional conformó la Mesa Nacional para la Atención de Adolescentes en alto grado de emergencia social y vinculados a dinámicas de pandillas, construyendo el concepto de pandillas, sus características generales, identificación de factores de riesgo y consolidando la cadena de valor para las orientaciones de política pública de atención a esta población. En esta mesa se contó con la participación de entidades como IDIPRON, Ministerio de Trabajo, Ministerio de Educación, Defensoría del P</w:t>
      </w:r>
      <w:r w:rsidR="003D41DE">
        <w:rPr>
          <w:rFonts w:cs="Arial"/>
        </w:rPr>
        <w:t>ueblo, Procuraduría y Fiscalía.</w:t>
      </w:r>
    </w:p>
    <w:p w14:paraId="3E32AE39" w14:textId="77777777" w:rsidR="003D41DE" w:rsidRPr="007608C2" w:rsidRDefault="003D41DE" w:rsidP="003D41DE">
      <w:pPr>
        <w:spacing w:after="0" w:line="240" w:lineRule="auto"/>
        <w:jc w:val="both"/>
        <w:rPr>
          <w:rFonts w:cs="Arial"/>
        </w:rPr>
      </w:pPr>
    </w:p>
    <w:p w14:paraId="3952924E" w14:textId="77777777" w:rsidR="003D41DE" w:rsidRDefault="00C842DD" w:rsidP="00A44A2B">
      <w:pPr>
        <w:numPr>
          <w:ilvl w:val="0"/>
          <w:numId w:val="140"/>
        </w:numPr>
        <w:tabs>
          <w:tab w:val="num" w:pos="709"/>
        </w:tabs>
        <w:spacing w:after="0" w:line="240" w:lineRule="auto"/>
        <w:ind w:left="709" w:hanging="283"/>
        <w:jc w:val="both"/>
        <w:rPr>
          <w:rFonts w:cs="Arial"/>
        </w:rPr>
      </w:pPr>
      <w:r w:rsidRPr="007608C2">
        <w:rPr>
          <w:rFonts w:cs="Arial"/>
        </w:rPr>
        <w:t>Se consolidó la participación en el comité técnico del Sistema Nacional de Coordinación del Sistema de Responsabilidad Penal para Adolescentes, en el cual se toman las decisiones técnicas en temas de prevención de la vinculación de adolescentes en acciones contrarias a la ley y la atención para aquellos que ya ingresaron al SRPA. Ésta participación, permitirá que durante el año 2018 los enlaces de Niñez y Adolescencia del ICBF participen a su vez de los subcomités departamentales de Prevención del delito, alineando las acciones y fortaleciendo la articulación interinstitucional en el territorio.</w:t>
      </w:r>
    </w:p>
    <w:p w14:paraId="2FC38CC2" w14:textId="77777777" w:rsidR="00C842DD" w:rsidRPr="007608C2" w:rsidRDefault="00C842DD" w:rsidP="003D41DE">
      <w:pPr>
        <w:spacing w:after="0" w:line="240" w:lineRule="auto"/>
        <w:jc w:val="both"/>
        <w:rPr>
          <w:rFonts w:cs="Arial"/>
        </w:rPr>
      </w:pPr>
      <w:r w:rsidRPr="007608C2">
        <w:rPr>
          <w:rFonts w:cs="Arial"/>
        </w:rPr>
        <w:t xml:space="preserve"> </w:t>
      </w:r>
    </w:p>
    <w:p w14:paraId="7BFBC0D2"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Desde el año 2016 y durante 2017 la Dirección de Niñez y Adolescencia del ICBF aportó de manera activa en la construcción del CONPES de prevención del delito, cuya formulación se encuentra en cabeza del D</w:t>
      </w:r>
      <w:r w:rsidR="003D41DE">
        <w:rPr>
          <w:rFonts w:cs="Arial"/>
        </w:rPr>
        <w:t>NP y el Ministerio de Justicia.</w:t>
      </w:r>
    </w:p>
    <w:p w14:paraId="04212A09" w14:textId="77777777" w:rsidR="003D41DE" w:rsidRPr="007608C2" w:rsidRDefault="003D41DE" w:rsidP="003D41DE">
      <w:pPr>
        <w:spacing w:after="0" w:line="240" w:lineRule="auto"/>
        <w:jc w:val="both"/>
        <w:rPr>
          <w:rFonts w:cs="Arial"/>
        </w:rPr>
      </w:pPr>
    </w:p>
    <w:p w14:paraId="0756448F" w14:textId="77777777" w:rsidR="00C842DD" w:rsidRPr="007608C2" w:rsidRDefault="00C842DD" w:rsidP="00A44A2B">
      <w:pPr>
        <w:numPr>
          <w:ilvl w:val="0"/>
          <w:numId w:val="140"/>
        </w:numPr>
        <w:tabs>
          <w:tab w:val="num" w:pos="709"/>
        </w:tabs>
        <w:spacing w:after="0" w:line="240" w:lineRule="auto"/>
        <w:ind w:left="709" w:hanging="283"/>
        <w:jc w:val="both"/>
        <w:rPr>
          <w:rFonts w:cs="Arial"/>
        </w:rPr>
      </w:pPr>
      <w:r w:rsidRPr="007608C2">
        <w:rPr>
          <w:rFonts w:cs="Arial"/>
        </w:rPr>
        <w:t>En la vigencia 2017 se implementaron experiencias piloto en el Atlántico atendiendo a 200 adolescentes de pandillas y 400 adolescentes en contexto de riesgo para la vinculación al delito, así mismo la experiencia se replicó  en el departamento de Bolívar con la atención de 600 adolescentes organizados en pandillas de los sectores de Boston, Nelson Mandela, San Francisco, Pablo Sexto y Loma Fresca en Cartagena, así mismo en los departamentos de Chocó con 200 adolescentes atendidos y Bogotá con la atención de 150 adolescentes privados de la libertad en el Centro de Atención Especializado El Redentor, este último con el fin de prevenir la reiteración en el delito. Partiendo del deporte como vocación, y con el objetivo de promover nuevas formas de organización en torno a habilidades e intereses de los adolescentes, se mitigan los factores de riesgo presentes en los contextos y se fortalecen entornos y factores protectores que prevengan la vinculación a acciones contrarias a la ley.</w:t>
      </w:r>
    </w:p>
    <w:p w14:paraId="1390D8A6"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lastRenderedPageBreak/>
        <w:t>En el departamento del Atlántico se firmaron dos acuerdos de convivencia y no violencia entre más de 800 adolescentes pertenecientes y en contexto de pandillas, acuerdos que han permitido la disminución de episodios de violencia por enfrentamientos entre los adolescentes. Así mismo, los adolescentes han accedido a ofertas institucionales de prevención del embarazo, tratamientos para el abordaje del consumo problemático de SPA, atención psicosocial y vinculación a oferta educativa en los ciclos se primaria, secundaria y técnica vocacional.</w:t>
      </w:r>
    </w:p>
    <w:p w14:paraId="36D422B6" w14:textId="77777777" w:rsidR="003D41DE" w:rsidRPr="007608C2" w:rsidRDefault="003D41DE" w:rsidP="003D41DE">
      <w:pPr>
        <w:spacing w:after="0" w:line="240" w:lineRule="auto"/>
        <w:ind w:left="709"/>
        <w:jc w:val="both"/>
        <w:rPr>
          <w:rFonts w:cs="Arial"/>
        </w:rPr>
      </w:pPr>
    </w:p>
    <w:p w14:paraId="034461C2"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En el departamento de Bolívar se lograron romper cuatro líneas imaginarias que impedían la movilización de los adolescentes entre territorios, la cual les impedía asistir a la escuela, hospitales o asistencia social en sus zonas de vivienda. Esto permitió el retorno de los adolescentes al sistema educativo en el nivel de bachillerato y a su vez la vinculación la vinculación a ofertas técnico laborales del SENA o la UNAD. A nivel comunitario se fortalecieron los entornos, de tal manera que estos adolescentes pertenecientes a pandillas ahora interactúan de manera propositiva en su comunidad, bajando el índice de violencia en sus barrios, disminuyendo su participación en riñas o actos delincuenciales.</w:t>
      </w:r>
    </w:p>
    <w:p w14:paraId="71670772" w14:textId="77777777" w:rsidR="003D41DE" w:rsidRPr="007608C2" w:rsidRDefault="003D41DE" w:rsidP="003D41DE">
      <w:pPr>
        <w:spacing w:after="0" w:line="240" w:lineRule="auto"/>
        <w:jc w:val="both"/>
        <w:rPr>
          <w:rFonts w:cs="Arial"/>
        </w:rPr>
      </w:pPr>
    </w:p>
    <w:p w14:paraId="1895948F"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Para el caso de Bogotá al interior del CAE Redentor, los adolescentes participantes en la experiencia avanzaron en la exploración de sus habilidades vocacionales y encontrando una posibilidad en su proyecto de vida luego </w:t>
      </w:r>
      <w:r w:rsidR="003D41DE">
        <w:rPr>
          <w:rFonts w:cs="Arial"/>
        </w:rPr>
        <w:t>de la privación de la libertad.</w:t>
      </w:r>
    </w:p>
    <w:p w14:paraId="3D70EAF8" w14:textId="77777777" w:rsidR="003D41DE" w:rsidRPr="007608C2" w:rsidRDefault="003D41DE" w:rsidP="003D41DE">
      <w:pPr>
        <w:spacing w:after="0" w:line="240" w:lineRule="auto"/>
        <w:jc w:val="both"/>
        <w:rPr>
          <w:rFonts w:cs="Arial"/>
        </w:rPr>
      </w:pPr>
    </w:p>
    <w:p w14:paraId="2FF30EB3"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En el 2017 se beneficiaron 11.655 niños, niñas y adolescentes participantes del programa Generaciones con Bienestar en sus diferentes modalidades con acciones desarrolladas en 76 municipios en alto riesgo de trabajo infantil de 15 departamentos, esto a través de 543 ejercicios de prevención y erradicación progresiva del trabajo infantil y protección al adolescente trabajador dirigidos a niños, niñas, adolescentes y sus familias.</w:t>
      </w:r>
    </w:p>
    <w:p w14:paraId="1A87C45E" w14:textId="77777777" w:rsidR="003D41DE" w:rsidRPr="007608C2" w:rsidRDefault="003D41DE" w:rsidP="003D41DE">
      <w:pPr>
        <w:spacing w:after="0" w:line="240" w:lineRule="auto"/>
        <w:jc w:val="both"/>
        <w:rPr>
          <w:rFonts w:cs="Arial"/>
        </w:rPr>
      </w:pPr>
    </w:p>
    <w:p w14:paraId="65850DBB"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Aprobación por parte del CIETI Nacional, del proceso de formulación de la línea de Política Pública de Prevención y erradicación del trabajo infantil y protección al adolescente trabajador, encontrándose hoy en proceso para su validación y oficialización en el Conse</w:t>
      </w:r>
      <w:r w:rsidR="003D41DE">
        <w:rPr>
          <w:rFonts w:cs="Arial"/>
        </w:rPr>
        <w:t>jo Nacional de Política Social.</w:t>
      </w:r>
    </w:p>
    <w:p w14:paraId="3C6CB8FE" w14:textId="77777777" w:rsidR="003D41DE" w:rsidRPr="007608C2" w:rsidRDefault="003D41DE" w:rsidP="003D41DE">
      <w:pPr>
        <w:spacing w:after="0" w:line="240" w:lineRule="auto"/>
        <w:jc w:val="both"/>
        <w:rPr>
          <w:rFonts w:cs="Arial"/>
        </w:rPr>
      </w:pPr>
    </w:p>
    <w:p w14:paraId="3201BDFE"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Desarrollo del proyecto denominado “Fortalecimiento de los procesos que se adelantan con los niños, niñas y adolescentes trabajadores en la frontera (Ama</w:t>
      </w:r>
      <w:r w:rsidR="00F70A70" w:rsidRPr="007608C2">
        <w:rPr>
          <w:rFonts w:cs="Arial"/>
        </w:rPr>
        <w:t>zonas y Putumayo</w:t>
      </w:r>
      <w:r w:rsidR="003D41DE" w:rsidRPr="007608C2">
        <w:rPr>
          <w:rFonts w:cs="Arial"/>
        </w:rPr>
        <w:t>)</w:t>
      </w:r>
      <w:r w:rsidR="003D41DE">
        <w:rPr>
          <w:rFonts w:cs="Arial"/>
        </w:rPr>
        <w:t>” aprobado</w:t>
      </w:r>
      <w:r w:rsidR="00F70A70" w:rsidRPr="007608C2">
        <w:rPr>
          <w:rFonts w:cs="Arial"/>
        </w:rPr>
        <w:t xml:space="preserve"> en </w:t>
      </w:r>
      <w:r w:rsidR="00F70A70" w:rsidRPr="003D41DE">
        <w:rPr>
          <w:rFonts w:cs="Arial"/>
        </w:rPr>
        <w:t>el</w:t>
      </w:r>
      <w:r w:rsidRPr="007608C2">
        <w:rPr>
          <w:rFonts w:cs="Arial"/>
        </w:rPr>
        <w:t xml:space="preserve"> marco del programa de Cooperación Bilateral 2016 -. 2017, bajo la VII Reunión de la Comisión Mixta de Cooperación Técnica</w:t>
      </w:r>
      <w:r w:rsidR="003D41DE">
        <w:rPr>
          <w:rFonts w:cs="Arial"/>
        </w:rPr>
        <w:t xml:space="preserve"> y Científica Colombia – Perú.</w:t>
      </w:r>
    </w:p>
    <w:p w14:paraId="07E28B53" w14:textId="77777777" w:rsidR="003D41DE" w:rsidRPr="007608C2" w:rsidRDefault="003D41DE" w:rsidP="003D41DE">
      <w:pPr>
        <w:spacing w:after="0" w:line="240" w:lineRule="auto"/>
        <w:jc w:val="both"/>
        <w:rPr>
          <w:rFonts w:cs="Arial"/>
        </w:rPr>
      </w:pPr>
    </w:p>
    <w:p w14:paraId="19079EA9"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Elaboración de las orientaciones generales para la protección integral de los niños, Niñas y Adolescentes en Riesgo o en Situación de Vida en Calle y Alta Permanencia en Calle y el Fortalecimiento Familiar en el marco de la ley 1641 de 2013 del Ministeri</w:t>
      </w:r>
      <w:r w:rsidR="003D41DE">
        <w:rPr>
          <w:rFonts w:cs="Arial"/>
        </w:rPr>
        <w:t>o de Salud y Protección Social.</w:t>
      </w:r>
    </w:p>
    <w:p w14:paraId="545E7303" w14:textId="77777777" w:rsidR="003D41DE" w:rsidRPr="007608C2" w:rsidRDefault="003D41DE" w:rsidP="003D41DE">
      <w:pPr>
        <w:spacing w:after="0" w:line="240" w:lineRule="auto"/>
        <w:jc w:val="both"/>
        <w:rPr>
          <w:rFonts w:cs="Arial"/>
        </w:rPr>
      </w:pPr>
    </w:p>
    <w:p w14:paraId="466F2E14" w14:textId="77777777" w:rsidR="00C842DD" w:rsidRPr="007608C2"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Expedición de la Resolución 1264 de 2017 por la cual se adopta el Modelo de Enfoque Diferencial de Derechos del Instituto Colombiano de Bienestar Familiar. </w:t>
      </w:r>
    </w:p>
    <w:p w14:paraId="32479600"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lastRenderedPageBreak/>
        <w:t>Formulación, publicación y socialización de la “G1.MD1.DE Guía para el Registro de Variables de Discapacidad en los Sistemas de Información del ICBF v1, con el fin de brindar apoyo el diligenciamiento de las var</w:t>
      </w:r>
      <w:r w:rsidR="003D41DE">
        <w:rPr>
          <w:rFonts w:cs="Arial"/>
        </w:rPr>
        <w:t>iables en el SIM y él Cuéntame.</w:t>
      </w:r>
    </w:p>
    <w:p w14:paraId="7F524494" w14:textId="77777777" w:rsidR="003D41DE" w:rsidRPr="007608C2" w:rsidRDefault="003D41DE" w:rsidP="003D41DE">
      <w:pPr>
        <w:spacing w:after="0" w:line="240" w:lineRule="auto"/>
        <w:ind w:left="709"/>
        <w:jc w:val="both"/>
        <w:rPr>
          <w:rFonts w:cs="Arial"/>
        </w:rPr>
      </w:pPr>
    </w:p>
    <w:p w14:paraId="121DE604"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Realización del “Encuentro Internacional de Planeación y Presupuestos Participativos con niños, niñas y adolescentes celebrado en la ciudad de Pereira – Risaralda, con el apoyo de la Gobernación de Risaralda y la Universidad Tecnológica de Pereira.  logro fundamental siendo la primera vez que en el país se realiza un evento internacional en el tema, permitiendo apuntar a los principios de transparencia y buen Gobierno que promueven el control social, el acceso a la información, la participación ciudadana en todo el ciclo de la gestión pública, el diálogo de saberes y la rendición pública de cuentas.</w:t>
      </w:r>
    </w:p>
    <w:p w14:paraId="200DF1DC" w14:textId="77777777" w:rsidR="003D41DE" w:rsidRPr="007608C2" w:rsidRDefault="003D41DE" w:rsidP="003D41DE">
      <w:pPr>
        <w:spacing w:after="0" w:line="240" w:lineRule="auto"/>
        <w:jc w:val="both"/>
        <w:rPr>
          <w:rFonts w:cs="Arial"/>
        </w:rPr>
      </w:pPr>
    </w:p>
    <w:p w14:paraId="5204468F"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Celebración del Convenio Interadministrativo No 66-08-2017-179 suscrito entre El Instituto Colombiano de Bienestar Familiar – Regional Risaralda, El Departamento de Risaralda y La Universidad Tecnológica de Pereira, primer convenio que suscribe el ICBF y un Departamento, para fortalecer la movilización social de 5.010 niños, niñas y adolescentes en participación con énfasi</w:t>
      </w:r>
      <w:r w:rsidR="003D41DE">
        <w:rPr>
          <w:rFonts w:cs="Arial"/>
        </w:rPr>
        <w:t>s en presupuesto participativo.</w:t>
      </w:r>
    </w:p>
    <w:p w14:paraId="0913BA4A" w14:textId="77777777" w:rsidR="003D41DE" w:rsidRPr="007608C2" w:rsidRDefault="003D41DE" w:rsidP="003D41DE">
      <w:pPr>
        <w:spacing w:after="0" w:line="240" w:lineRule="auto"/>
        <w:jc w:val="both"/>
        <w:rPr>
          <w:rFonts w:cs="Arial"/>
        </w:rPr>
      </w:pPr>
    </w:p>
    <w:p w14:paraId="54DE504B" w14:textId="77777777" w:rsidR="00C842DD" w:rsidRPr="007608C2"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Formalización del Consejo Asesor y Consultivo Nacional de Niños, Niñas y Adolescentes del ICBF mediante Resolución No. 1260 del 2 de marzo de 2017. </w:t>
      </w:r>
    </w:p>
    <w:p w14:paraId="6FBB3BEA" w14:textId="77777777" w:rsidR="00C842DD" w:rsidRPr="007608C2" w:rsidRDefault="00C842DD" w:rsidP="00C842DD">
      <w:pPr>
        <w:rPr>
          <w:rFonts w:cs="Arial"/>
        </w:rPr>
      </w:pPr>
    </w:p>
    <w:p w14:paraId="7CF664B5" w14:textId="77777777" w:rsidR="00C842DD" w:rsidRDefault="00C842DD" w:rsidP="00A44A2B">
      <w:pPr>
        <w:pStyle w:val="Ttulo2"/>
        <w:numPr>
          <w:ilvl w:val="2"/>
          <w:numId w:val="48"/>
        </w:numPr>
        <w:rPr>
          <w:rFonts w:cs="Arial"/>
          <w:b/>
        </w:rPr>
      </w:pPr>
      <w:bookmarkStart w:id="53" w:name="_Toc505111314"/>
      <w:r w:rsidRPr="007608C2">
        <w:rPr>
          <w:rFonts w:cs="Arial"/>
          <w:b/>
        </w:rPr>
        <w:t>RETOS 2018</w:t>
      </w:r>
      <w:bookmarkEnd w:id="53"/>
    </w:p>
    <w:p w14:paraId="138278C1" w14:textId="77777777" w:rsidR="00A60C5C" w:rsidRPr="00A60C5C" w:rsidRDefault="00A60C5C" w:rsidP="00A60C5C">
      <w:pPr>
        <w:spacing w:after="0"/>
      </w:pPr>
    </w:p>
    <w:p w14:paraId="0F5F477A"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Avanzar en la implementación de Política Pública para la Infancia y la Adolescencia: No solo como una respuesta al mandato legal contemplado en la Ley 1098 del 2006, sino una respuesta que entiende la importancia que tienen los niños, niñas y adolescentes para el futuro del país, y el rol fundamental del Estado como garante de sus derechos para lograr su pleno y armonioso desarrollo, de modo que crezcan con sus familias y la comunidad en un ambiente de paz, amor y comprensión.</w:t>
      </w:r>
    </w:p>
    <w:p w14:paraId="5545D21C" w14:textId="77777777" w:rsidR="00A60C5C" w:rsidRPr="007608C2" w:rsidRDefault="00A60C5C" w:rsidP="00A60C5C">
      <w:pPr>
        <w:spacing w:after="0" w:line="240" w:lineRule="auto"/>
        <w:ind w:left="709"/>
        <w:jc w:val="both"/>
        <w:rPr>
          <w:rFonts w:cs="Arial"/>
        </w:rPr>
      </w:pPr>
    </w:p>
    <w:p w14:paraId="729A5E40" w14:textId="77777777" w:rsidR="00A60C5C" w:rsidRDefault="00C842DD" w:rsidP="00A44A2B">
      <w:pPr>
        <w:numPr>
          <w:ilvl w:val="0"/>
          <w:numId w:val="140"/>
        </w:numPr>
        <w:tabs>
          <w:tab w:val="num" w:pos="709"/>
        </w:tabs>
        <w:spacing w:after="0" w:line="240" w:lineRule="auto"/>
        <w:ind w:left="709" w:hanging="283"/>
        <w:jc w:val="both"/>
        <w:rPr>
          <w:rFonts w:cs="Arial"/>
        </w:rPr>
      </w:pPr>
      <w:r w:rsidRPr="007608C2">
        <w:rPr>
          <w:rFonts w:cs="Arial"/>
        </w:rPr>
        <w:t>Implementación de la Ruta Integral de Atenciones: La operación y gestión de la de Política Pública para la Infancia y la Adolescencia constituye un reto de carácter intersectorial tanto a nivel nacional como a nivel territorial, que exige articulación y conexiones entre sistemas niveles y sectores en el diseño e implementación de la Ruta Integral de Atenciones que le den cabida al reconocimiento de los sujetos, a las prioridades locales, a lograr la coherencia y consistencia de las acciones y a la búsqueda del logro del objetivo, como una experiencia permanente de gobernabilidad.</w:t>
      </w:r>
    </w:p>
    <w:p w14:paraId="271EB48A" w14:textId="77777777" w:rsidR="00C842DD" w:rsidRPr="007608C2" w:rsidRDefault="00C842DD" w:rsidP="00A60C5C">
      <w:pPr>
        <w:spacing w:after="0" w:line="240" w:lineRule="auto"/>
        <w:jc w:val="both"/>
        <w:rPr>
          <w:rFonts w:cs="Arial"/>
        </w:rPr>
      </w:pPr>
      <w:r w:rsidRPr="007608C2">
        <w:rPr>
          <w:rFonts w:cs="Arial"/>
        </w:rPr>
        <w:t xml:space="preserve">   </w:t>
      </w:r>
    </w:p>
    <w:p w14:paraId="6000CC33"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Recursos para la atención de la NNA: Se requiere garantizar los recursos necesarios para la atención de los NNA en el segundo semestre (30</w:t>
      </w:r>
      <w:r w:rsidR="00A60C5C">
        <w:rPr>
          <w:rFonts w:cs="Arial"/>
        </w:rPr>
        <w:t>.000 millones aproximadamente).</w:t>
      </w:r>
    </w:p>
    <w:p w14:paraId="19A6B7F7" w14:textId="77777777" w:rsidR="00A60C5C" w:rsidRPr="007608C2" w:rsidRDefault="00A60C5C" w:rsidP="00A60C5C">
      <w:pPr>
        <w:spacing w:after="0" w:line="240" w:lineRule="auto"/>
        <w:jc w:val="both"/>
        <w:rPr>
          <w:rFonts w:cs="Arial"/>
        </w:rPr>
      </w:pPr>
    </w:p>
    <w:p w14:paraId="2BEC46BD"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Documentos técnicos de Prevención: Para la Dirección de Niñez y Adolescencia es fundamental contar con un documento técnico de prevención, y los documentos técnicos de cada temática, que articulados a la Política para la Infancia y la Adolescencia oriente los lineamientos y manuales operativos para el programa, estrategias y acciones que </w:t>
      </w:r>
      <w:r w:rsidRPr="007608C2">
        <w:rPr>
          <w:rFonts w:cs="Arial"/>
        </w:rPr>
        <w:lastRenderedPageBreak/>
        <w:t>lidera esta Dirección, así como la línea de asistencia técnica a los entes territoriales para el  desarrollo de  acciones que promuevan la  protección integral de  la  Infancia  y  la  Adolescencia.</w:t>
      </w:r>
    </w:p>
    <w:p w14:paraId="2262897E" w14:textId="77777777" w:rsidR="00A60C5C" w:rsidRPr="007608C2" w:rsidRDefault="00A60C5C" w:rsidP="00A60C5C">
      <w:pPr>
        <w:spacing w:after="0" w:line="240" w:lineRule="auto"/>
        <w:jc w:val="both"/>
        <w:rPr>
          <w:rFonts w:cs="Arial"/>
        </w:rPr>
      </w:pPr>
    </w:p>
    <w:p w14:paraId="39416F88"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Prevención del Embarazo en la Adolescencia: La Estrategia de Prevención del Embarazo en la Adolescencia cuenta con indicadores incluidos en el Sistema de Seguimiento a Metas de Gobierno SINERGIA, es decir, indicadores estratégicos del Plan Nacional de Desarrollo (y del tablero de control del presidente). Entre estos, el más importante es: Municipios con la estrategia de prevención de embarazo en la adolescencia implementada (ICBF), la meta cuatrienio de este indicador es 353, la vigencia 2017 cerró con 313 municipios con la estrategia implementada, es relevante para el ICBF (y para el Gobierno) lograr atender en la presente vigencia a por lo menos 40 nuevos municipios para logr</w:t>
      </w:r>
      <w:r w:rsidR="00A60C5C">
        <w:rPr>
          <w:rFonts w:cs="Arial"/>
        </w:rPr>
        <w:t>ar cumplir con la meta del PND.</w:t>
      </w:r>
    </w:p>
    <w:p w14:paraId="1E607632" w14:textId="77777777" w:rsidR="00A60C5C" w:rsidRPr="007608C2" w:rsidRDefault="00A60C5C" w:rsidP="00A60C5C">
      <w:pPr>
        <w:spacing w:after="0" w:line="240" w:lineRule="auto"/>
        <w:jc w:val="both"/>
        <w:rPr>
          <w:rFonts w:cs="Arial"/>
        </w:rPr>
      </w:pPr>
    </w:p>
    <w:p w14:paraId="75A32212"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Trabajo infantil: Fortalecer las acciones orientadas a la prevención de trabajo infantil y el indicador relacionado con la inclusión de acciones de prevención específica en los territorios. Diseñar, validar e implementar la hoja de vida de dicho indicador.</w:t>
      </w:r>
    </w:p>
    <w:p w14:paraId="0E5EF870" w14:textId="77777777" w:rsidR="00A60C5C" w:rsidRPr="007608C2" w:rsidRDefault="00A60C5C" w:rsidP="00A60C5C">
      <w:pPr>
        <w:spacing w:after="0" w:line="240" w:lineRule="auto"/>
        <w:jc w:val="both"/>
        <w:rPr>
          <w:rFonts w:cs="Arial"/>
        </w:rPr>
      </w:pPr>
    </w:p>
    <w:p w14:paraId="6C6DA9BD"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Gestión del conocimiento para la acción: Un gran reto para la Dirección de Niñez y Adolescencia es consolidar la información de la operación en territorio, a través de un documento de sistematización de las experiencias tanto del programa GCB como de las estrategias (PEA, Entornos, AMAS), de manera que se puedan visibilizar los resultados de las intervenciones en términos de aprendizajes, transformaciones logradas, tensiones/conflictos y retos en p</w:t>
      </w:r>
      <w:r w:rsidR="00A60C5C">
        <w:rPr>
          <w:rFonts w:cs="Arial"/>
        </w:rPr>
        <w:t>rospectiva.</w:t>
      </w:r>
    </w:p>
    <w:p w14:paraId="4615BBAF" w14:textId="77777777" w:rsidR="00A60C5C" w:rsidRPr="007608C2" w:rsidRDefault="00A60C5C" w:rsidP="00A60C5C">
      <w:pPr>
        <w:spacing w:after="0" w:line="240" w:lineRule="auto"/>
        <w:jc w:val="both"/>
        <w:rPr>
          <w:rFonts w:cs="Arial"/>
        </w:rPr>
      </w:pPr>
    </w:p>
    <w:p w14:paraId="4ACE0483" w14:textId="77777777"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Articulación intersectorial en el abordaje de las líneas de prevención y promoción: Las acciones que se lideran desde la Dirección de Niñez y Adolescencia en términos de promoción de derechos de los niños, niñas y adolescentes y prevención de vulneraciones demandan, en buena medida, una perspectiva de abordaje intersectorial de las temáticas dada su complejidad. Es necesario en ese sentido, fortalecer las acciones de articulación que garanticen un abordaje interinstitucional, continuando y cualificando la participación estratégica en las diferentes mesas, comités, instancias y espacios de interlocución intersectorial, por medio de la participación activa de los enlaces regionales de la DNA a nivel nacional, departamental y municipal.</w:t>
      </w:r>
    </w:p>
    <w:p w14:paraId="5C8FEA8F" w14:textId="77777777" w:rsidR="00A60C5C" w:rsidRPr="007608C2" w:rsidRDefault="00A60C5C" w:rsidP="00A60C5C">
      <w:pPr>
        <w:spacing w:after="0" w:line="240" w:lineRule="auto"/>
        <w:jc w:val="both"/>
        <w:rPr>
          <w:rFonts w:cs="Arial"/>
        </w:rPr>
      </w:pPr>
    </w:p>
    <w:p w14:paraId="1826490B" w14:textId="77777777" w:rsidR="00C842DD" w:rsidRPr="007608C2"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Avanzar en el diálogo interinstitucional e intercultural para promover el ejercicio de los derechos sexuales y reproductivos con enfoque diferencial (étnico, discapacidad, género y diversidad sexual). Es los departamentos con mayor proporción de población étnica donde ha sido difícil avanzar en la reducción de los embarazos a temprana edad. En Vaupés, por mencionar un caso, la prevalencia de embarazo en la adolescencia es del 47%, esto significa que una de cada dos adolescentes en este departamento es madre o está embarazada, esto nos muestra que debemos tener estrategias adaptadas a la complejidad territorial y cultural del país. </w:t>
      </w:r>
    </w:p>
    <w:p w14:paraId="0FCCDD5A" w14:textId="77777777" w:rsidR="000648D9" w:rsidRPr="007608C2" w:rsidRDefault="00464AA6" w:rsidP="00A44A2B">
      <w:pPr>
        <w:pStyle w:val="Ttulo1"/>
        <w:pageBreakBefore/>
        <w:numPr>
          <w:ilvl w:val="1"/>
          <w:numId w:val="48"/>
        </w:numPr>
        <w:spacing w:before="100" w:beforeAutospacing="1" w:after="100" w:afterAutospacing="1"/>
        <w:jc w:val="both"/>
        <w:rPr>
          <w:rFonts w:cs="Arial"/>
          <w:szCs w:val="22"/>
        </w:rPr>
      </w:pPr>
      <w:bookmarkStart w:id="54" w:name="_Toc505111315"/>
      <w:r w:rsidRPr="007608C2">
        <w:rPr>
          <w:rFonts w:cs="Arial"/>
          <w:szCs w:val="22"/>
        </w:rPr>
        <w:lastRenderedPageBreak/>
        <w:t>ATENCION A FAMILIAS Y COMUNIDADES</w:t>
      </w:r>
      <w:bookmarkEnd w:id="54"/>
    </w:p>
    <w:tbl>
      <w:tblPr>
        <w:tblW w:w="0" w:type="auto"/>
        <w:tblInd w:w="-10"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5991"/>
        <w:gridCol w:w="861"/>
        <w:gridCol w:w="911"/>
        <w:gridCol w:w="1642"/>
      </w:tblGrid>
      <w:tr w:rsidR="00BD2A48" w:rsidRPr="00A60C5C" w14:paraId="22A6DB6E" w14:textId="77777777" w:rsidTr="00A60C5C">
        <w:trPr>
          <w:trHeight w:val="847"/>
        </w:trPr>
        <w:tc>
          <w:tcPr>
            <w:tcW w:w="0" w:type="auto"/>
            <w:vMerge w:val="restart"/>
            <w:shd w:val="clear" w:color="auto" w:fill="76922E"/>
            <w:vAlign w:val="center"/>
            <w:hideMark/>
          </w:tcPr>
          <w:p w14:paraId="41547B92" w14:textId="77777777" w:rsidR="00BD2A48" w:rsidRPr="00A60C5C" w:rsidRDefault="00393E5D" w:rsidP="00BD2A48">
            <w:pPr>
              <w:spacing w:after="0" w:line="240" w:lineRule="auto"/>
              <w:jc w:val="both"/>
              <w:rPr>
                <w:rFonts w:eastAsia="Times New Roman" w:cs="Arial"/>
                <w:b/>
                <w:bCs/>
                <w:color w:val="FFFFFF" w:themeColor="background1"/>
                <w:sz w:val="18"/>
                <w:szCs w:val="18"/>
                <w:lang w:val="es-CO" w:eastAsia="es-CO"/>
              </w:rPr>
            </w:pPr>
            <w:r w:rsidRPr="00A60C5C">
              <w:rPr>
                <w:rFonts w:eastAsia="Times New Roman" w:cs="Arial"/>
                <w:b/>
                <w:bCs/>
                <w:color w:val="FFFFFF" w:themeColor="background1"/>
                <w:sz w:val="18"/>
                <w:szCs w:val="18"/>
                <w:lang w:val="es-CO" w:eastAsia="es-CO"/>
              </w:rPr>
              <w:t xml:space="preserve">Apoyo Formativo </w:t>
            </w:r>
            <w:r>
              <w:rPr>
                <w:rFonts w:eastAsia="Times New Roman" w:cs="Arial"/>
                <w:b/>
                <w:bCs/>
                <w:color w:val="FFFFFF" w:themeColor="background1"/>
                <w:sz w:val="18"/>
                <w:szCs w:val="18"/>
                <w:lang w:val="es-CO" w:eastAsia="es-CO"/>
              </w:rPr>
              <w:t>a la Familia para Ser Garante de Derechos a</w:t>
            </w:r>
            <w:r w:rsidRPr="00A60C5C">
              <w:rPr>
                <w:rFonts w:eastAsia="Times New Roman" w:cs="Arial"/>
                <w:b/>
                <w:bCs/>
                <w:color w:val="FFFFFF" w:themeColor="background1"/>
                <w:sz w:val="18"/>
                <w:szCs w:val="18"/>
                <w:lang w:val="es-CO" w:eastAsia="es-CO"/>
              </w:rPr>
              <w:t xml:space="preserve"> Nivel Nacional</w:t>
            </w:r>
          </w:p>
        </w:tc>
        <w:tc>
          <w:tcPr>
            <w:tcW w:w="0" w:type="auto"/>
            <w:shd w:val="clear" w:color="auto" w:fill="76922E"/>
            <w:vAlign w:val="center"/>
            <w:hideMark/>
          </w:tcPr>
          <w:p w14:paraId="61155A84" w14:textId="77777777" w:rsidR="00BD2A48" w:rsidRPr="00A60C5C" w:rsidRDefault="00A60C5C" w:rsidP="00BD2A48">
            <w:pPr>
              <w:spacing w:after="0" w:line="240" w:lineRule="auto"/>
              <w:jc w:val="center"/>
              <w:rPr>
                <w:rFonts w:eastAsia="Times New Roman" w:cs="Arial"/>
                <w:b/>
                <w:bCs/>
                <w:color w:val="FFFFFF" w:themeColor="background1"/>
                <w:sz w:val="18"/>
                <w:szCs w:val="18"/>
                <w:lang w:val="es-CO" w:eastAsia="es-CO"/>
              </w:rPr>
            </w:pPr>
            <w:r w:rsidRPr="00A60C5C">
              <w:rPr>
                <w:rFonts w:eastAsia="Times New Roman" w:cs="Arial"/>
                <w:b/>
                <w:bCs/>
                <w:color w:val="FFFFFF" w:themeColor="background1"/>
                <w:sz w:val="18"/>
                <w:szCs w:val="18"/>
                <w:lang w:val="es-CO" w:eastAsia="es-CO"/>
              </w:rPr>
              <w:t>Familias</w:t>
            </w:r>
          </w:p>
        </w:tc>
        <w:tc>
          <w:tcPr>
            <w:tcW w:w="0" w:type="auto"/>
            <w:shd w:val="clear" w:color="auto" w:fill="76922E"/>
            <w:vAlign w:val="center"/>
            <w:hideMark/>
          </w:tcPr>
          <w:p w14:paraId="0B3E68ED" w14:textId="77777777" w:rsidR="00BD2A48" w:rsidRPr="00A60C5C" w:rsidRDefault="00A60C5C" w:rsidP="00BD2A48">
            <w:pPr>
              <w:spacing w:after="0" w:line="240" w:lineRule="auto"/>
              <w:jc w:val="center"/>
              <w:rPr>
                <w:rFonts w:eastAsia="Times New Roman" w:cs="Arial"/>
                <w:b/>
                <w:bCs/>
                <w:color w:val="FFFFFF" w:themeColor="background1"/>
                <w:sz w:val="18"/>
                <w:szCs w:val="18"/>
                <w:lang w:val="es-CO" w:eastAsia="es-CO"/>
              </w:rPr>
            </w:pPr>
            <w:r w:rsidRPr="00A60C5C">
              <w:rPr>
                <w:rFonts w:eastAsia="Times New Roman" w:cs="Arial"/>
                <w:b/>
                <w:bCs/>
                <w:color w:val="FFFFFF" w:themeColor="background1"/>
                <w:sz w:val="18"/>
                <w:szCs w:val="18"/>
                <w:lang w:val="es-CO" w:eastAsia="es-CO"/>
              </w:rPr>
              <w:t>Usuarios</w:t>
            </w:r>
          </w:p>
        </w:tc>
        <w:tc>
          <w:tcPr>
            <w:tcW w:w="0" w:type="auto"/>
            <w:shd w:val="clear" w:color="auto" w:fill="76922E"/>
            <w:vAlign w:val="center"/>
            <w:hideMark/>
          </w:tcPr>
          <w:p w14:paraId="744BFFF2" w14:textId="77777777" w:rsidR="00BD2A48" w:rsidRPr="00A60C5C" w:rsidRDefault="00A60C5C" w:rsidP="00BD2A48">
            <w:pPr>
              <w:spacing w:after="0" w:line="240" w:lineRule="auto"/>
              <w:jc w:val="center"/>
              <w:rPr>
                <w:rFonts w:eastAsia="Times New Roman" w:cs="Arial"/>
                <w:b/>
                <w:bCs/>
                <w:color w:val="FFFFFF" w:themeColor="background1"/>
                <w:sz w:val="18"/>
                <w:szCs w:val="18"/>
                <w:lang w:val="es-CO" w:eastAsia="es-CO"/>
              </w:rPr>
            </w:pPr>
            <w:r w:rsidRPr="00A60C5C">
              <w:rPr>
                <w:rFonts w:eastAsia="Times New Roman" w:cs="Arial"/>
                <w:b/>
                <w:bCs/>
                <w:color w:val="FFFFFF" w:themeColor="background1"/>
                <w:sz w:val="18"/>
                <w:szCs w:val="18"/>
                <w:lang w:val="es-CO" w:eastAsia="es-CO"/>
              </w:rPr>
              <w:t>Inversión</w:t>
            </w:r>
            <w:r w:rsidRPr="00A60C5C">
              <w:rPr>
                <w:rFonts w:eastAsia="Times New Roman" w:cs="Arial"/>
                <w:b/>
                <w:bCs/>
                <w:color w:val="FFFFFF" w:themeColor="background1"/>
                <w:sz w:val="18"/>
                <w:szCs w:val="18"/>
                <w:lang w:val="es-CO" w:eastAsia="es-CO"/>
              </w:rPr>
              <w:br/>
              <w:t>SIIF Nación</w:t>
            </w:r>
          </w:p>
        </w:tc>
      </w:tr>
      <w:tr w:rsidR="00BD2A48" w:rsidRPr="00A60C5C" w14:paraId="7CDAD985" w14:textId="77777777" w:rsidTr="00393E5D">
        <w:trPr>
          <w:trHeight w:val="50"/>
        </w:trPr>
        <w:tc>
          <w:tcPr>
            <w:tcW w:w="0" w:type="auto"/>
            <w:vMerge/>
            <w:vAlign w:val="center"/>
            <w:hideMark/>
          </w:tcPr>
          <w:p w14:paraId="763CCFD1" w14:textId="77777777" w:rsidR="00BD2A48" w:rsidRPr="00A60C5C" w:rsidRDefault="00BD2A48" w:rsidP="00BD2A48">
            <w:pPr>
              <w:spacing w:after="0" w:line="240" w:lineRule="auto"/>
              <w:rPr>
                <w:rFonts w:eastAsia="Times New Roman" w:cs="Arial"/>
                <w:b/>
                <w:bCs/>
                <w:sz w:val="18"/>
                <w:szCs w:val="18"/>
                <w:lang w:val="es-CO" w:eastAsia="es-CO"/>
              </w:rPr>
            </w:pPr>
          </w:p>
        </w:tc>
        <w:tc>
          <w:tcPr>
            <w:tcW w:w="0" w:type="auto"/>
            <w:shd w:val="clear" w:color="000000" w:fill="E2EFDA"/>
            <w:noWrap/>
            <w:vAlign w:val="center"/>
            <w:hideMark/>
          </w:tcPr>
          <w:p w14:paraId="15FD825C" w14:textId="77777777"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val="es-CO" w:eastAsia="es-CO"/>
              </w:rPr>
              <w:t>123.396</w:t>
            </w:r>
          </w:p>
        </w:tc>
        <w:tc>
          <w:tcPr>
            <w:tcW w:w="0" w:type="auto"/>
            <w:shd w:val="clear" w:color="000000" w:fill="E2EFDA"/>
            <w:noWrap/>
            <w:vAlign w:val="center"/>
            <w:hideMark/>
          </w:tcPr>
          <w:p w14:paraId="397EB999" w14:textId="77777777"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val="es-CO" w:eastAsia="es-CO"/>
              </w:rPr>
              <w:t>397.973</w:t>
            </w:r>
          </w:p>
        </w:tc>
        <w:tc>
          <w:tcPr>
            <w:tcW w:w="0" w:type="auto"/>
            <w:shd w:val="clear" w:color="000000" w:fill="E2EFDA"/>
            <w:noWrap/>
            <w:vAlign w:val="center"/>
            <w:hideMark/>
          </w:tcPr>
          <w:p w14:paraId="4DA2E292" w14:textId="77777777"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val="es-CO" w:eastAsia="es-CO"/>
              </w:rPr>
              <w:t>$ 104.032.845.391</w:t>
            </w:r>
          </w:p>
        </w:tc>
      </w:tr>
      <w:tr w:rsidR="00BD2A48" w:rsidRPr="00A60C5C" w14:paraId="7140E365" w14:textId="77777777" w:rsidTr="00A60C5C">
        <w:trPr>
          <w:trHeight w:val="300"/>
        </w:trPr>
        <w:tc>
          <w:tcPr>
            <w:tcW w:w="0" w:type="auto"/>
            <w:shd w:val="clear" w:color="000000" w:fill="E7E6E6"/>
            <w:vAlign w:val="center"/>
            <w:hideMark/>
          </w:tcPr>
          <w:p w14:paraId="72D7C564" w14:textId="77777777" w:rsidR="00BD2A48" w:rsidRPr="00A60C5C" w:rsidRDefault="00A60C5C" w:rsidP="00BD2A48">
            <w:pPr>
              <w:spacing w:after="0" w:line="240" w:lineRule="auto"/>
              <w:jc w:val="both"/>
              <w:rPr>
                <w:rFonts w:eastAsia="Times New Roman" w:cs="Arial"/>
                <w:b/>
                <w:bCs/>
                <w:sz w:val="18"/>
                <w:szCs w:val="18"/>
                <w:lang w:val="es-CO" w:eastAsia="es-CO"/>
              </w:rPr>
            </w:pPr>
            <w:r w:rsidRPr="00A60C5C">
              <w:rPr>
                <w:rFonts w:eastAsia="Times New Roman" w:cs="Arial"/>
                <w:b/>
                <w:bCs/>
                <w:sz w:val="18"/>
                <w:szCs w:val="18"/>
                <w:lang w:val="es-CO" w:eastAsia="es-CO"/>
              </w:rPr>
              <w:t>Familias Para La Paz</w:t>
            </w:r>
          </w:p>
        </w:tc>
        <w:tc>
          <w:tcPr>
            <w:tcW w:w="0" w:type="auto"/>
            <w:shd w:val="clear" w:color="000000" w:fill="E7E6E6"/>
            <w:noWrap/>
            <w:vAlign w:val="center"/>
            <w:hideMark/>
          </w:tcPr>
          <w:p w14:paraId="5ABC73C1" w14:textId="77777777"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eastAsia="es-CO"/>
              </w:rPr>
              <w:t>84.549</w:t>
            </w:r>
          </w:p>
        </w:tc>
        <w:tc>
          <w:tcPr>
            <w:tcW w:w="0" w:type="auto"/>
            <w:shd w:val="clear" w:color="000000" w:fill="E7E6E6"/>
            <w:noWrap/>
            <w:vAlign w:val="center"/>
            <w:hideMark/>
          </w:tcPr>
          <w:p w14:paraId="0AB198A5" w14:textId="77777777"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eastAsia="es-CO"/>
              </w:rPr>
              <w:t>269.178</w:t>
            </w:r>
          </w:p>
        </w:tc>
        <w:tc>
          <w:tcPr>
            <w:tcW w:w="0" w:type="auto"/>
            <w:shd w:val="clear" w:color="000000" w:fill="E7E6E6"/>
            <w:noWrap/>
            <w:vAlign w:val="center"/>
            <w:hideMark/>
          </w:tcPr>
          <w:p w14:paraId="5A39AA23" w14:textId="77777777"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val="es-CO" w:eastAsia="es-CO"/>
              </w:rPr>
              <w:t>$ 71.849.327.656</w:t>
            </w:r>
          </w:p>
        </w:tc>
      </w:tr>
      <w:tr w:rsidR="00BD2A48" w:rsidRPr="00A60C5C" w14:paraId="508D696D" w14:textId="77777777" w:rsidTr="00A60C5C">
        <w:trPr>
          <w:trHeight w:val="283"/>
        </w:trPr>
        <w:tc>
          <w:tcPr>
            <w:tcW w:w="0" w:type="auto"/>
            <w:shd w:val="clear" w:color="auto" w:fill="auto"/>
            <w:vAlign w:val="center"/>
            <w:hideMark/>
          </w:tcPr>
          <w:p w14:paraId="61607BFF" w14:textId="77777777" w:rsidR="00BD2A48" w:rsidRPr="00A60C5C" w:rsidRDefault="00A60C5C" w:rsidP="00BD2A48">
            <w:pPr>
              <w:spacing w:after="0" w:line="240" w:lineRule="auto"/>
              <w:jc w:val="both"/>
              <w:rPr>
                <w:rFonts w:eastAsia="Times New Roman" w:cs="Arial"/>
                <w:sz w:val="18"/>
                <w:szCs w:val="18"/>
                <w:lang w:val="es-CO" w:eastAsia="es-CO"/>
              </w:rPr>
            </w:pPr>
            <w:r>
              <w:rPr>
                <w:rFonts w:eastAsia="Times New Roman" w:cs="Arial"/>
                <w:sz w:val="18"/>
                <w:szCs w:val="18"/>
                <w:lang w:val="es-CO" w:eastAsia="es-CO"/>
              </w:rPr>
              <w:t>Familias con Bienestar para l</w:t>
            </w:r>
            <w:r w:rsidRPr="00A60C5C">
              <w:rPr>
                <w:rFonts w:eastAsia="Times New Roman" w:cs="Arial"/>
                <w:sz w:val="18"/>
                <w:szCs w:val="18"/>
                <w:lang w:val="es-CO" w:eastAsia="es-CO"/>
              </w:rPr>
              <w:t>a Paz</w:t>
            </w:r>
          </w:p>
        </w:tc>
        <w:tc>
          <w:tcPr>
            <w:tcW w:w="0" w:type="auto"/>
            <w:shd w:val="clear" w:color="auto" w:fill="auto"/>
            <w:noWrap/>
            <w:vAlign w:val="center"/>
            <w:hideMark/>
          </w:tcPr>
          <w:p w14:paraId="4D81CB77" w14:textId="77777777"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65.128</w:t>
            </w:r>
          </w:p>
        </w:tc>
        <w:tc>
          <w:tcPr>
            <w:tcW w:w="0" w:type="auto"/>
            <w:shd w:val="clear" w:color="auto" w:fill="auto"/>
            <w:noWrap/>
            <w:vAlign w:val="center"/>
            <w:hideMark/>
          </w:tcPr>
          <w:p w14:paraId="0767684E" w14:textId="77777777"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239.581</w:t>
            </w:r>
          </w:p>
        </w:tc>
        <w:tc>
          <w:tcPr>
            <w:tcW w:w="0" w:type="auto"/>
            <w:shd w:val="clear" w:color="auto" w:fill="auto"/>
            <w:noWrap/>
            <w:vAlign w:val="center"/>
            <w:hideMark/>
          </w:tcPr>
          <w:p w14:paraId="2519242C" w14:textId="77777777"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$ 54.749.523.714</w:t>
            </w:r>
          </w:p>
        </w:tc>
      </w:tr>
      <w:tr w:rsidR="00BD2A48" w:rsidRPr="00A60C5C" w14:paraId="37ACBFCE" w14:textId="77777777" w:rsidTr="00A60C5C">
        <w:trPr>
          <w:trHeight w:val="118"/>
        </w:trPr>
        <w:tc>
          <w:tcPr>
            <w:tcW w:w="0" w:type="auto"/>
            <w:shd w:val="clear" w:color="auto" w:fill="auto"/>
            <w:vAlign w:val="center"/>
            <w:hideMark/>
          </w:tcPr>
          <w:p w14:paraId="5C125256" w14:textId="77777777" w:rsidR="00BD2A48" w:rsidRPr="00A60C5C" w:rsidRDefault="00A60C5C" w:rsidP="00BD2A48">
            <w:pPr>
              <w:spacing w:after="0" w:line="240" w:lineRule="auto"/>
              <w:jc w:val="both"/>
              <w:rPr>
                <w:rFonts w:eastAsia="Times New Roman" w:cs="Arial"/>
                <w:sz w:val="18"/>
                <w:szCs w:val="18"/>
                <w:lang w:val="es-CO" w:eastAsia="es-CO"/>
              </w:rPr>
            </w:pPr>
            <w:r>
              <w:rPr>
                <w:rFonts w:eastAsia="Times New Roman" w:cs="Arial"/>
                <w:sz w:val="18"/>
                <w:szCs w:val="18"/>
                <w:lang w:val="es-CO" w:eastAsia="es-CO"/>
              </w:rPr>
              <w:t>Otras Formas d</w:t>
            </w:r>
            <w:r w:rsidRPr="00A60C5C">
              <w:rPr>
                <w:rFonts w:eastAsia="Times New Roman" w:cs="Arial"/>
                <w:sz w:val="18"/>
                <w:szCs w:val="18"/>
                <w:lang w:val="es-CO" w:eastAsia="es-CO"/>
              </w:rPr>
              <w:t>e Atención</w:t>
            </w:r>
          </w:p>
        </w:tc>
        <w:tc>
          <w:tcPr>
            <w:tcW w:w="0" w:type="auto"/>
            <w:shd w:val="clear" w:color="auto" w:fill="auto"/>
            <w:noWrap/>
            <w:vAlign w:val="center"/>
            <w:hideMark/>
          </w:tcPr>
          <w:p w14:paraId="45EDA1FB" w14:textId="77777777"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16.369</w:t>
            </w:r>
          </w:p>
        </w:tc>
        <w:tc>
          <w:tcPr>
            <w:tcW w:w="0" w:type="auto"/>
            <w:shd w:val="clear" w:color="auto" w:fill="auto"/>
            <w:noWrap/>
            <w:vAlign w:val="center"/>
            <w:hideMark/>
          </w:tcPr>
          <w:p w14:paraId="486BF3DF" w14:textId="77777777"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16.893</w:t>
            </w:r>
          </w:p>
        </w:tc>
        <w:tc>
          <w:tcPr>
            <w:tcW w:w="0" w:type="auto"/>
            <w:shd w:val="clear" w:color="auto" w:fill="auto"/>
            <w:noWrap/>
            <w:vAlign w:val="center"/>
            <w:hideMark/>
          </w:tcPr>
          <w:p w14:paraId="70779C1C" w14:textId="77777777"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$ 12.024.417.362</w:t>
            </w:r>
          </w:p>
        </w:tc>
      </w:tr>
      <w:tr w:rsidR="00BD2A48" w:rsidRPr="00A60C5C" w14:paraId="61275D5A" w14:textId="77777777" w:rsidTr="00A60C5C">
        <w:trPr>
          <w:trHeight w:val="135"/>
        </w:trPr>
        <w:tc>
          <w:tcPr>
            <w:tcW w:w="0" w:type="auto"/>
            <w:shd w:val="clear" w:color="auto" w:fill="auto"/>
            <w:vAlign w:val="center"/>
            <w:hideMark/>
          </w:tcPr>
          <w:p w14:paraId="79470F62" w14:textId="77777777" w:rsidR="00BD2A48" w:rsidRPr="00A60C5C" w:rsidRDefault="00A60C5C" w:rsidP="00BD2A48">
            <w:pPr>
              <w:spacing w:after="0" w:line="240" w:lineRule="auto"/>
              <w:jc w:val="both"/>
              <w:rPr>
                <w:rFonts w:eastAsia="Times New Roman" w:cs="Arial"/>
                <w:sz w:val="18"/>
                <w:szCs w:val="18"/>
                <w:lang w:val="es-CO" w:eastAsia="es-CO"/>
              </w:rPr>
            </w:pPr>
            <w:r>
              <w:rPr>
                <w:rFonts w:eastAsia="Times New Roman" w:cs="Arial"/>
                <w:sz w:val="18"/>
                <w:szCs w:val="18"/>
                <w:lang w:val="es-CO" w:eastAsia="es-CO"/>
              </w:rPr>
              <w:t>Unidades de Apoyo y Fortalecimiento a</w:t>
            </w:r>
            <w:r w:rsidRPr="00A60C5C">
              <w:rPr>
                <w:rFonts w:eastAsia="Times New Roman" w:cs="Arial"/>
                <w:sz w:val="18"/>
                <w:szCs w:val="18"/>
                <w:lang w:val="es-CO" w:eastAsia="es-CO"/>
              </w:rPr>
              <w:t xml:space="preserve"> Familias - UNAFA</w:t>
            </w:r>
          </w:p>
        </w:tc>
        <w:tc>
          <w:tcPr>
            <w:tcW w:w="0" w:type="auto"/>
            <w:shd w:val="clear" w:color="auto" w:fill="auto"/>
            <w:noWrap/>
            <w:vAlign w:val="center"/>
            <w:hideMark/>
          </w:tcPr>
          <w:p w14:paraId="362622BB" w14:textId="77777777"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3.052</w:t>
            </w:r>
          </w:p>
        </w:tc>
        <w:tc>
          <w:tcPr>
            <w:tcW w:w="0" w:type="auto"/>
            <w:shd w:val="clear" w:color="auto" w:fill="auto"/>
            <w:noWrap/>
            <w:vAlign w:val="center"/>
            <w:hideMark/>
          </w:tcPr>
          <w:p w14:paraId="700F2AC9" w14:textId="77777777"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12.704</w:t>
            </w:r>
          </w:p>
        </w:tc>
        <w:tc>
          <w:tcPr>
            <w:tcW w:w="0" w:type="auto"/>
            <w:shd w:val="clear" w:color="auto" w:fill="auto"/>
            <w:noWrap/>
            <w:vAlign w:val="center"/>
            <w:hideMark/>
          </w:tcPr>
          <w:p w14:paraId="10E94C78" w14:textId="77777777"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$ 5.075.386.580</w:t>
            </w:r>
          </w:p>
        </w:tc>
      </w:tr>
      <w:tr w:rsidR="00BD2A48" w:rsidRPr="00A60C5C" w14:paraId="439171D7" w14:textId="77777777" w:rsidTr="00A60C5C">
        <w:trPr>
          <w:trHeight w:val="296"/>
        </w:trPr>
        <w:tc>
          <w:tcPr>
            <w:tcW w:w="0" w:type="auto"/>
            <w:shd w:val="clear" w:color="000000" w:fill="E7E6E6"/>
            <w:vAlign w:val="center"/>
            <w:hideMark/>
          </w:tcPr>
          <w:p w14:paraId="3E3523A8" w14:textId="77777777" w:rsidR="00BD2A48" w:rsidRPr="00A60C5C" w:rsidRDefault="00A60C5C" w:rsidP="00BD2A48">
            <w:pPr>
              <w:spacing w:after="0" w:line="240" w:lineRule="auto"/>
              <w:jc w:val="both"/>
              <w:rPr>
                <w:rFonts w:eastAsia="Times New Roman" w:cs="Arial"/>
                <w:b/>
                <w:bCs/>
                <w:sz w:val="18"/>
                <w:szCs w:val="18"/>
                <w:lang w:val="es-CO" w:eastAsia="es-CO"/>
              </w:rPr>
            </w:pPr>
            <w:r w:rsidRPr="00A60C5C">
              <w:rPr>
                <w:rFonts w:eastAsia="Times New Roman" w:cs="Arial"/>
                <w:b/>
                <w:bCs/>
                <w:sz w:val="18"/>
                <w:szCs w:val="18"/>
                <w:lang w:val="es-CO" w:eastAsia="es-CO"/>
              </w:rPr>
              <w:t>Comunidades Étnicas</w:t>
            </w:r>
            <w:r>
              <w:rPr>
                <w:rFonts w:eastAsia="Times New Roman" w:cs="Arial"/>
                <w:b/>
                <w:bCs/>
                <w:sz w:val="18"/>
                <w:szCs w:val="18"/>
                <w:lang w:val="es-CO" w:eastAsia="es-CO"/>
              </w:rPr>
              <w:t xml:space="preserve"> y</w:t>
            </w:r>
            <w:r w:rsidRPr="00A60C5C">
              <w:rPr>
                <w:rFonts w:eastAsia="Times New Roman" w:cs="Arial"/>
                <w:b/>
                <w:bCs/>
                <w:sz w:val="18"/>
                <w:szCs w:val="18"/>
                <w:lang w:val="es-CO" w:eastAsia="es-CO"/>
              </w:rPr>
              <w:t xml:space="preserve"> Rurales</w:t>
            </w:r>
          </w:p>
        </w:tc>
        <w:tc>
          <w:tcPr>
            <w:tcW w:w="0" w:type="auto"/>
            <w:shd w:val="clear" w:color="000000" w:fill="E7E6E6"/>
            <w:noWrap/>
            <w:vAlign w:val="center"/>
            <w:hideMark/>
          </w:tcPr>
          <w:p w14:paraId="17A5B555" w14:textId="77777777"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eastAsia="es-CO"/>
              </w:rPr>
              <w:t>38.847</w:t>
            </w:r>
          </w:p>
        </w:tc>
        <w:tc>
          <w:tcPr>
            <w:tcW w:w="0" w:type="auto"/>
            <w:shd w:val="clear" w:color="000000" w:fill="E7E6E6"/>
            <w:noWrap/>
            <w:vAlign w:val="center"/>
            <w:hideMark/>
          </w:tcPr>
          <w:p w14:paraId="4B2A346D" w14:textId="77777777"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eastAsia="es-CO"/>
              </w:rPr>
              <w:t>128.795</w:t>
            </w:r>
          </w:p>
        </w:tc>
        <w:tc>
          <w:tcPr>
            <w:tcW w:w="0" w:type="auto"/>
            <w:shd w:val="clear" w:color="000000" w:fill="E7E6E6"/>
            <w:noWrap/>
            <w:vAlign w:val="center"/>
            <w:hideMark/>
          </w:tcPr>
          <w:p w14:paraId="2D2A1C6E" w14:textId="77777777"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val="es-CO" w:eastAsia="es-CO"/>
              </w:rPr>
              <w:t>$ 32.183.517.735</w:t>
            </w:r>
          </w:p>
        </w:tc>
      </w:tr>
      <w:tr w:rsidR="00BD2A48" w:rsidRPr="00A60C5C" w14:paraId="4FA400B8" w14:textId="77777777" w:rsidTr="00A60C5C">
        <w:trPr>
          <w:trHeight w:val="257"/>
        </w:trPr>
        <w:tc>
          <w:tcPr>
            <w:tcW w:w="0" w:type="auto"/>
            <w:shd w:val="clear" w:color="auto" w:fill="auto"/>
            <w:vAlign w:val="center"/>
            <w:hideMark/>
          </w:tcPr>
          <w:p w14:paraId="3DC922B1" w14:textId="77777777" w:rsidR="00BD2A48" w:rsidRPr="00A60C5C" w:rsidRDefault="00A60C5C" w:rsidP="00BD2A48">
            <w:pPr>
              <w:spacing w:after="0" w:line="240" w:lineRule="auto"/>
              <w:jc w:val="both"/>
              <w:rPr>
                <w:rFonts w:eastAsia="Times New Roman" w:cs="Arial"/>
                <w:sz w:val="18"/>
                <w:szCs w:val="18"/>
                <w:lang w:val="es-CO" w:eastAsia="es-CO"/>
              </w:rPr>
            </w:pPr>
            <w:r>
              <w:rPr>
                <w:rFonts w:eastAsia="Times New Roman" w:cs="Arial"/>
                <w:sz w:val="18"/>
                <w:szCs w:val="18"/>
                <w:lang w:val="es-CO" w:eastAsia="es-CO"/>
              </w:rPr>
              <w:t>Territorios Étnicos c</w:t>
            </w:r>
            <w:r w:rsidRPr="00A60C5C">
              <w:rPr>
                <w:rFonts w:eastAsia="Times New Roman" w:cs="Arial"/>
                <w:sz w:val="18"/>
                <w:szCs w:val="18"/>
                <w:lang w:val="es-CO" w:eastAsia="es-CO"/>
              </w:rPr>
              <w:t>on Bienestar</w:t>
            </w:r>
          </w:p>
        </w:tc>
        <w:tc>
          <w:tcPr>
            <w:tcW w:w="0" w:type="auto"/>
            <w:shd w:val="clear" w:color="auto" w:fill="auto"/>
            <w:noWrap/>
            <w:vAlign w:val="center"/>
            <w:hideMark/>
          </w:tcPr>
          <w:p w14:paraId="6844B51E" w14:textId="77777777"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29.687</w:t>
            </w:r>
          </w:p>
        </w:tc>
        <w:tc>
          <w:tcPr>
            <w:tcW w:w="0" w:type="auto"/>
            <w:shd w:val="clear" w:color="auto" w:fill="auto"/>
            <w:noWrap/>
            <w:vAlign w:val="center"/>
            <w:hideMark/>
          </w:tcPr>
          <w:p w14:paraId="2EE5316B" w14:textId="77777777"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99.072</w:t>
            </w:r>
          </w:p>
        </w:tc>
        <w:tc>
          <w:tcPr>
            <w:tcW w:w="0" w:type="auto"/>
            <w:shd w:val="clear" w:color="auto" w:fill="auto"/>
            <w:noWrap/>
            <w:vAlign w:val="center"/>
            <w:hideMark/>
          </w:tcPr>
          <w:p w14:paraId="29A59077" w14:textId="77777777"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$ 21.142.424.474</w:t>
            </w:r>
          </w:p>
        </w:tc>
      </w:tr>
      <w:tr w:rsidR="00BD2A48" w:rsidRPr="00A60C5C" w14:paraId="3086109D" w14:textId="77777777" w:rsidTr="00A60C5C">
        <w:trPr>
          <w:trHeight w:val="120"/>
        </w:trPr>
        <w:tc>
          <w:tcPr>
            <w:tcW w:w="0" w:type="auto"/>
            <w:shd w:val="clear" w:color="auto" w:fill="auto"/>
            <w:vAlign w:val="center"/>
            <w:hideMark/>
          </w:tcPr>
          <w:p w14:paraId="61BC645D" w14:textId="77777777" w:rsidR="00BD2A48" w:rsidRPr="00A60C5C" w:rsidRDefault="00A60C5C" w:rsidP="00BD2A48">
            <w:pPr>
              <w:spacing w:after="0" w:line="240" w:lineRule="auto"/>
              <w:jc w:val="both"/>
              <w:rPr>
                <w:rFonts w:eastAsia="Times New Roman" w:cs="Arial"/>
                <w:sz w:val="18"/>
                <w:szCs w:val="18"/>
                <w:lang w:val="es-CO" w:eastAsia="es-CO"/>
              </w:rPr>
            </w:pPr>
            <w:r w:rsidRPr="00A60C5C">
              <w:rPr>
                <w:rFonts w:eastAsia="Times New Roman" w:cs="Arial"/>
                <w:sz w:val="18"/>
                <w:szCs w:val="18"/>
                <w:lang w:val="es-CO" w:eastAsia="es-CO"/>
              </w:rPr>
              <w:t>Comunidades Rurales</w:t>
            </w:r>
          </w:p>
        </w:tc>
        <w:tc>
          <w:tcPr>
            <w:tcW w:w="0" w:type="auto"/>
            <w:shd w:val="clear" w:color="auto" w:fill="auto"/>
            <w:noWrap/>
            <w:vAlign w:val="center"/>
            <w:hideMark/>
          </w:tcPr>
          <w:p w14:paraId="1363359B" w14:textId="77777777"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9.160</w:t>
            </w:r>
          </w:p>
        </w:tc>
        <w:tc>
          <w:tcPr>
            <w:tcW w:w="0" w:type="auto"/>
            <w:shd w:val="clear" w:color="auto" w:fill="auto"/>
            <w:noWrap/>
            <w:vAlign w:val="center"/>
            <w:hideMark/>
          </w:tcPr>
          <w:p w14:paraId="600C2B69" w14:textId="77777777"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29.723</w:t>
            </w:r>
          </w:p>
        </w:tc>
        <w:tc>
          <w:tcPr>
            <w:tcW w:w="0" w:type="auto"/>
            <w:shd w:val="clear" w:color="auto" w:fill="auto"/>
            <w:noWrap/>
            <w:vAlign w:val="center"/>
            <w:hideMark/>
          </w:tcPr>
          <w:p w14:paraId="4DEA4C83" w14:textId="77777777"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$ 11.041.093.261</w:t>
            </w:r>
          </w:p>
        </w:tc>
      </w:tr>
    </w:tbl>
    <w:p w14:paraId="22381467" w14:textId="77777777" w:rsidR="0098752B" w:rsidRPr="00393E5D" w:rsidRDefault="0098752B" w:rsidP="0098752B">
      <w:pPr>
        <w:spacing w:before="100" w:beforeAutospacing="1" w:after="100" w:afterAutospacing="1" w:line="240" w:lineRule="auto"/>
        <w:jc w:val="both"/>
        <w:rPr>
          <w:rFonts w:cs="Arial"/>
          <w:sz w:val="16"/>
          <w:szCs w:val="16"/>
        </w:rPr>
      </w:pPr>
      <w:r w:rsidRPr="00393E5D">
        <w:rPr>
          <w:rFonts w:cs="Arial"/>
          <w:sz w:val="16"/>
          <w:szCs w:val="16"/>
        </w:rPr>
        <w:t>Fuente: Metas Sociales y Financieras SIM - SIIF Nación corte 31 de diciembre vigencia 2017</w:t>
      </w:r>
    </w:p>
    <w:p w14:paraId="5C738430" w14:textId="77777777" w:rsidR="0098752B" w:rsidRPr="007608C2" w:rsidRDefault="0098752B" w:rsidP="00A44A2B">
      <w:pPr>
        <w:pStyle w:val="Ttulo2"/>
        <w:numPr>
          <w:ilvl w:val="2"/>
          <w:numId w:val="48"/>
        </w:numPr>
        <w:rPr>
          <w:rFonts w:cs="Arial"/>
          <w:b/>
        </w:rPr>
      </w:pPr>
      <w:bookmarkStart w:id="55" w:name="_Toc503465499"/>
      <w:bookmarkStart w:id="56" w:name="_Toc505111316"/>
      <w:r w:rsidRPr="007608C2">
        <w:rPr>
          <w:rFonts w:cs="Arial"/>
          <w:b/>
        </w:rPr>
        <w:t>Marco de Política Pública de Familia y Comunidades</w:t>
      </w:r>
      <w:bookmarkEnd w:id="55"/>
      <w:bookmarkEnd w:id="56"/>
    </w:p>
    <w:p w14:paraId="56A31E4C"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 xml:space="preserve">La convención de los derechos del niño de Naciones Unidas afirma que la familia es el ámbito de desarrollo de niños, niñas y adolescentes (1989), por su parte, el país entiende que la familia es el núcleo fundamental de la sociedad y así lo consigna en el artículo 42 de la constitución política nacional y la ley de infancia y adolescencia (1098 de 2006) subraya la corresponsabilidad de la familia en la atención, cuidado y protección de los derechos de la niñez. En concordancia, se promulga la Ley 1361 de 2009, de protección integral de la familia cuyo objeto es fortalecer y garantizar el desarrollo integral de la familia, como núcleo fundamental de la sociedad. Así mismo, en la Política Pública Nacional de Apoyo y Fortalecimiento a la Familia se concibe esta como “… </w:t>
      </w:r>
      <w:r w:rsidRPr="007608C2">
        <w:rPr>
          <w:rFonts w:cs="Arial"/>
          <w:i/>
          <w:lang w:eastAsia="es-ES"/>
        </w:rPr>
        <w:t>una estructura social que se constituye a partir de un proceso que genera vínculos de consanguinidad o afinidad entre sus miembros. Por lo tanto, si bien la familia puede surgir como un fenómeno natural producto de la decisión libre de dos personas, lo cierto es que son las manifestaciones de solidaridad, fraternidad, apoyo, cariño y amor, lo que la estructuran y le brindan cohesión a la institución</w:t>
      </w:r>
      <w:r w:rsidRPr="007608C2">
        <w:rPr>
          <w:rFonts w:cs="Arial"/>
          <w:lang w:eastAsia="es-ES"/>
        </w:rPr>
        <w:t xml:space="preserve">”. Sentencia del 11 de julio de 2013 del Consejo de Estado. </w:t>
      </w:r>
    </w:p>
    <w:p w14:paraId="4ACE22EC"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De acuerdo con lo planteado en los Lineamientos Técnicos para la Inclusión y Atención a familias (2007), “El verdadero alcance y acierto de una política pública hacia las familias está en apoyarlas y acompañarlas en el desempeño de sus funciones vitales.  La política tiene un doble propósito: el específico de los asuntos familiares y el de asegurar que toda la política social contribuya con la supervivencia de las familias. En la medida en que se cumpla con los anteriores propósitos se estarán no solo fortaleciendo las capacidades internas de las familias para un adecuado cumplimiento de sus funciones sino además, previniendo la aparición y el incremento de los problemas sociales”.</w:t>
      </w:r>
    </w:p>
    <w:p w14:paraId="611EA55A"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 xml:space="preserve">De cara a esta situación, se devela la necesidad de identificar de acuerdo con las competencias de </w:t>
      </w:r>
      <w:r w:rsidR="00393E5D" w:rsidRPr="007608C2">
        <w:rPr>
          <w:rFonts w:cs="Arial"/>
          <w:lang w:eastAsia="es-ES"/>
        </w:rPr>
        <w:t>cada institución</w:t>
      </w:r>
      <w:r w:rsidRPr="007608C2">
        <w:rPr>
          <w:rFonts w:cs="Arial"/>
          <w:lang w:eastAsia="es-ES"/>
        </w:rPr>
        <w:t xml:space="preserve"> su papel frente al fortalecimiento familiar, de modo que a través de los diferentes programas y proyectos dirigidos a las familias y a sus integrantes, se incidan en el bienestar, en la calidad de relaciones que se tejen en su interior, en la convivencia armónica y a </w:t>
      </w:r>
      <w:r w:rsidRPr="007608C2">
        <w:rPr>
          <w:rFonts w:cs="Arial"/>
          <w:lang w:eastAsia="es-ES"/>
        </w:rPr>
        <w:lastRenderedPageBreak/>
        <w:t>su vez en propiciar las condiciones que amplíen las oportunidades y mejoren la calidad de vida de las familias.</w:t>
      </w:r>
    </w:p>
    <w:p w14:paraId="6FBA63EE"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La principal recomendación que hace la CEPAL para hacer efectivas las políticas de familias es contar con un diagnóstico que responda a los cambios, y a las nuevas prácticas familiares en América Latina. Así mismo, plantea que las políticas de familia deben orientarse a superar las paradojas de la familia relacionadas con la conciliación de los tiempos del cuidado con los tiempos del mercado laboral. Estas políticas deben tender al establecimiento de las relaciones democráticas, conciliando derechos y obligaciones entre sus miembros, independientemente de las formas de constitución y de organización de la familia.</w:t>
      </w:r>
    </w:p>
    <w:p w14:paraId="5C98936D"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En ese contexto, la Dirección de Familias y Comunidades estudia la información sobre la situación de las familias en el país, participa en la formulación, aplicación y seguimiento de estrategias, planes y programas para su fortalecimiento y apoyo con el concurso de la población sujeto de atención, coordinando las acciones con el Sistema Nacional de Bienestar Familiar.</w:t>
      </w:r>
    </w:p>
    <w:p w14:paraId="645CA113"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En ese marco, se presentan a continuación, las acciones adelantadas por la Dirección de Familias y Comunidades, primero frente al desarrollo de las políticas priorizadas y luego en relación con las modalidades que implementa.</w:t>
      </w:r>
    </w:p>
    <w:p w14:paraId="509C45FF" w14:textId="77777777" w:rsidR="00567B11" w:rsidRPr="007608C2" w:rsidRDefault="00567B11" w:rsidP="00A44A2B">
      <w:pPr>
        <w:pStyle w:val="Prrafodelista"/>
        <w:keepNext/>
        <w:keepLines/>
        <w:numPr>
          <w:ilvl w:val="2"/>
          <w:numId w:val="48"/>
        </w:numPr>
        <w:spacing w:before="40" w:after="0"/>
        <w:outlineLvl w:val="1"/>
        <w:rPr>
          <w:rFonts w:eastAsiaTheme="majorEastAsia" w:cs="Arial"/>
          <w:b/>
          <w:szCs w:val="26"/>
        </w:rPr>
      </w:pPr>
      <w:bookmarkStart w:id="57" w:name="_Toc503465500"/>
      <w:bookmarkStart w:id="58" w:name="_Toc505111317"/>
      <w:r w:rsidRPr="007608C2">
        <w:rPr>
          <w:rFonts w:eastAsiaTheme="majorEastAsia" w:cs="Arial"/>
          <w:b/>
          <w:szCs w:val="26"/>
        </w:rPr>
        <w:t>Acciones adelantadas frente a políticas priorizadas</w:t>
      </w:r>
      <w:bookmarkEnd w:id="57"/>
      <w:bookmarkEnd w:id="58"/>
    </w:p>
    <w:p w14:paraId="1636174A" w14:textId="77777777" w:rsidR="00567B11" w:rsidRPr="007608C2" w:rsidRDefault="00567B11" w:rsidP="00A44A2B">
      <w:pPr>
        <w:numPr>
          <w:ilvl w:val="0"/>
          <w:numId w:val="59"/>
        </w:numPr>
        <w:spacing w:before="100" w:beforeAutospacing="1" w:after="100" w:afterAutospacing="1" w:line="240" w:lineRule="auto"/>
        <w:ind w:left="360"/>
        <w:jc w:val="both"/>
        <w:rPr>
          <w:rFonts w:cs="Arial"/>
          <w:b/>
        </w:rPr>
      </w:pPr>
      <w:r w:rsidRPr="007608C2">
        <w:rPr>
          <w:rFonts w:cs="Arial"/>
          <w:b/>
        </w:rPr>
        <w:t>Política Pública Nacional de Apoyo y Fortalecimiento a las Familias</w:t>
      </w:r>
    </w:p>
    <w:p w14:paraId="34282895" w14:textId="77777777" w:rsidR="00567B11" w:rsidRPr="007608C2" w:rsidRDefault="00567B11" w:rsidP="00567B11">
      <w:pPr>
        <w:spacing w:before="100" w:beforeAutospacing="1" w:after="100" w:afterAutospacing="1" w:line="240" w:lineRule="auto"/>
        <w:jc w:val="both"/>
        <w:rPr>
          <w:rFonts w:cs="Arial"/>
        </w:rPr>
      </w:pPr>
      <w:r w:rsidRPr="007608C2">
        <w:rPr>
          <w:rFonts w:cs="Arial"/>
        </w:rPr>
        <w:t>La coordinación de esta política se realiza a través de la Mesa Técnica Nacional de Familia; escenario que permitió, en la vigencia 2017, concertar las acciones de apoyo y fortalecimiento a las familias mediante la organización de grupos de trabajo en tres líneas:  i) elaboración de lineamientos para la creación de programas de fortalecimiento familiar, ii) definición de estrategias de socialización y asistencia técnica territorial y iii) gestión del conocimiento; de igual manera se establecieron  orientaciones y acuerdos para la conmemoración del Día Internacional de las Familias, así como estrategias de socialización de la Política Pública.</w:t>
      </w:r>
    </w:p>
    <w:p w14:paraId="03A9A689" w14:textId="77777777" w:rsidR="00567B11" w:rsidRPr="007608C2" w:rsidRDefault="00567B11" w:rsidP="00567B11">
      <w:pPr>
        <w:spacing w:before="100" w:beforeAutospacing="1" w:after="100" w:afterAutospacing="1" w:line="240" w:lineRule="auto"/>
        <w:jc w:val="both"/>
        <w:rPr>
          <w:rFonts w:cs="Arial"/>
        </w:rPr>
      </w:pPr>
      <w:r w:rsidRPr="007608C2">
        <w:rPr>
          <w:rFonts w:cs="Arial"/>
        </w:rPr>
        <w:t>La conmemoración del Día Internacional de las Familias tuvo como lema: “Familias, Educación y Bienestar” que fue promovido por el Departamento de Economía y Relaciones Sociales de Naciones Unidas y la División de Política Social y Desarrollo. En este sentido, el ICBF en desarrollo de su misión se unió a esta celebración, durante el mes de mayo, invitando a las 33 regionales a promover alianzas Departamentales, Distritales, Municipales y con los demás agentes del SNBF presentes en las regiones en torno al desarrollo de acciones que propiciaran la reflexión alrededor del lema propuesto.</w:t>
      </w:r>
    </w:p>
    <w:p w14:paraId="1E669769" w14:textId="77777777" w:rsidR="00567B11" w:rsidRPr="007608C2" w:rsidRDefault="00567B11" w:rsidP="00567B11">
      <w:pPr>
        <w:spacing w:before="100" w:beforeAutospacing="1" w:after="100" w:afterAutospacing="1" w:line="240" w:lineRule="auto"/>
        <w:jc w:val="both"/>
        <w:rPr>
          <w:rFonts w:cs="Arial"/>
        </w:rPr>
      </w:pPr>
      <w:r w:rsidRPr="007608C2">
        <w:rPr>
          <w:rFonts w:cs="Arial"/>
        </w:rPr>
        <w:t xml:space="preserve">Desde la Dirección de Familias y Comunidades se participó en el segundo Congreso Regional sobre Familias organizado por la Fundación Universitaria Juan de Castellanos en la ciudad de Tunja. Así mismo, se intervino en espacios radiales tales como en Familia de caracol radio y Mañanas con Bienestar de RCN radio y se circuló el hashtag #DiadelasFamilias con mensajes que hicieron énfasis en la importancia de la comunicación, cercana y afectuosa, así como en la </w:t>
      </w:r>
      <w:r w:rsidRPr="007608C2">
        <w:rPr>
          <w:rFonts w:cs="Arial"/>
        </w:rPr>
        <w:lastRenderedPageBreak/>
        <w:t>promoción de prácticas que fortalecen los vínculos de cuidado mutuo al interior del sistema familiar.</w:t>
      </w:r>
    </w:p>
    <w:p w14:paraId="60CB4F1D" w14:textId="77777777" w:rsidR="00567B11" w:rsidRPr="007608C2" w:rsidRDefault="00567B11" w:rsidP="00567B11">
      <w:pPr>
        <w:spacing w:before="100" w:beforeAutospacing="1" w:after="100" w:afterAutospacing="1" w:line="240" w:lineRule="auto"/>
        <w:jc w:val="both"/>
        <w:rPr>
          <w:rFonts w:cs="Arial"/>
        </w:rPr>
      </w:pPr>
      <w:r w:rsidRPr="007608C2">
        <w:rPr>
          <w:rFonts w:cs="Arial"/>
        </w:rPr>
        <w:t xml:space="preserve">Por otra parte, en desarrollo del proceso de asistencia técnica se adelantaron video-conferencias en las sedes de las Secretarías Departamentales de Salud, y se participó en el Taller nacional para el fortalecimiento y atención integral de las familias, los colectivos y las poblaciones en vulnerabilidad organizado por el Ministerio de Salud y Protección Social. Los temas trabajados en las video-conferencias fueron: </w:t>
      </w:r>
    </w:p>
    <w:tbl>
      <w:tblPr>
        <w:tblW w:w="0" w:type="auto"/>
        <w:tblInd w:w="250"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shd w:val="clear" w:color="auto" w:fill="FFFFFF"/>
        <w:tblLook w:val="04A0" w:firstRow="1" w:lastRow="0" w:firstColumn="1" w:lastColumn="0" w:noHBand="0" w:noVBand="1"/>
      </w:tblPr>
      <w:tblGrid>
        <w:gridCol w:w="1872"/>
        <w:gridCol w:w="7273"/>
      </w:tblGrid>
      <w:tr w:rsidR="00567B11" w:rsidRPr="00393E5D" w14:paraId="4761B4F2" w14:textId="77777777" w:rsidTr="00393E5D">
        <w:trPr>
          <w:trHeight w:val="236"/>
        </w:trPr>
        <w:tc>
          <w:tcPr>
            <w:tcW w:w="1872" w:type="dxa"/>
            <w:shd w:val="clear" w:color="auto" w:fill="76922E"/>
            <w:vAlign w:val="center"/>
          </w:tcPr>
          <w:p w14:paraId="72A6FFAC" w14:textId="77777777" w:rsidR="00567B11" w:rsidRPr="00393E5D" w:rsidRDefault="00567B11" w:rsidP="00393E5D">
            <w:pPr>
              <w:spacing w:before="100" w:beforeAutospacing="1" w:after="100" w:afterAutospacing="1" w:line="240" w:lineRule="auto"/>
              <w:jc w:val="center"/>
              <w:rPr>
                <w:rFonts w:cs="Arial"/>
                <w:b/>
                <w:color w:val="FFFFFF" w:themeColor="background1"/>
                <w:sz w:val="18"/>
                <w:szCs w:val="18"/>
              </w:rPr>
            </w:pPr>
            <w:r w:rsidRPr="00393E5D">
              <w:rPr>
                <w:rFonts w:cs="Arial"/>
                <w:b/>
                <w:color w:val="FFFFFF" w:themeColor="background1"/>
                <w:sz w:val="18"/>
                <w:szCs w:val="18"/>
              </w:rPr>
              <w:t>Fechas</w:t>
            </w:r>
          </w:p>
        </w:tc>
        <w:tc>
          <w:tcPr>
            <w:tcW w:w="7273" w:type="dxa"/>
            <w:shd w:val="clear" w:color="auto" w:fill="76922E"/>
            <w:vAlign w:val="center"/>
          </w:tcPr>
          <w:p w14:paraId="0BAB5828" w14:textId="77777777" w:rsidR="00567B11" w:rsidRPr="00393E5D" w:rsidRDefault="00567B11" w:rsidP="00393E5D">
            <w:pPr>
              <w:spacing w:before="100" w:beforeAutospacing="1" w:after="100" w:afterAutospacing="1" w:line="240" w:lineRule="auto"/>
              <w:jc w:val="center"/>
              <w:rPr>
                <w:rFonts w:cs="Arial"/>
                <w:b/>
                <w:color w:val="FFFFFF" w:themeColor="background1"/>
                <w:sz w:val="18"/>
                <w:szCs w:val="18"/>
              </w:rPr>
            </w:pPr>
            <w:r w:rsidRPr="00393E5D">
              <w:rPr>
                <w:rFonts w:cs="Arial"/>
                <w:b/>
                <w:color w:val="FFFFFF" w:themeColor="background1"/>
                <w:sz w:val="18"/>
                <w:szCs w:val="18"/>
              </w:rPr>
              <w:t>Objetivo</w:t>
            </w:r>
          </w:p>
        </w:tc>
      </w:tr>
      <w:tr w:rsidR="00567B11" w:rsidRPr="00393E5D" w14:paraId="2112DB3F" w14:textId="77777777" w:rsidTr="00393E5D">
        <w:trPr>
          <w:trHeight w:val="549"/>
        </w:trPr>
        <w:tc>
          <w:tcPr>
            <w:tcW w:w="1872" w:type="dxa"/>
            <w:shd w:val="clear" w:color="auto" w:fill="FFFFFF"/>
            <w:vAlign w:val="center"/>
          </w:tcPr>
          <w:p w14:paraId="0A678D85" w14:textId="77777777" w:rsidR="00567B11" w:rsidRPr="00393E5D" w:rsidRDefault="00567B11" w:rsidP="00567B11">
            <w:pPr>
              <w:spacing w:before="100" w:beforeAutospacing="1" w:after="100" w:afterAutospacing="1" w:line="240" w:lineRule="auto"/>
              <w:jc w:val="both"/>
              <w:rPr>
                <w:rFonts w:cs="Arial"/>
                <w:sz w:val="18"/>
                <w:szCs w:val="18"/>
              </w:rPr>
            </w:pPr>
            <w:r w:rsidRPr="00393E5D">
              <w:rPr>
                <w:rFonts w:cs="Arial"/>
                <w:sz w:val="18"/>
                <w:szCs w:val="18"/>
              </w:rPr>
              <w:t>16 y 17 de mayo</w:t>
            </w:r>
          </w:p>
        </w:tc>
        <w:tc>
          <w:tcPr>
            <w:tcW w:w="7273" w:type="dxa"/>
            <w:shd w:val="clear" w:color="auto" w:fill="FFFFFF"/>
            <w:vAlign w:val="center"/>
          </w:tcPr>
          <w:p w14:paraId="41ACE67B" w14:textId="77777777" w:rsidR="00567B11" w:rsidRPr="00393E5D" w:rsidRDefault="00567B11" w:rsidP="00567B11">
            <w:pPr>
              <w:spacing w:before="100" w:beforeAutospacing="1" w:after="100" w:afterAutospacing="1" w:line="240" w:lineRule="auto"/>
              <w:jc w:val="both"/>
              <w:rPr>
                <w:rFonts w:cs="Arial"/>
                <w:sz w:val="18"/>
                <w:szCs w:val="18"/>
              </w:rPr>
            </w:pPr>
            <w:r w:rsidRPr="00393E5D">
              <w:rPr>
                <w:rFonts w:cs="Arial"/>
                <w:sz w:val="18"/>
                <w:szCs w:val="18"/>
              </w:rPr>
              <w:t>Socialización a los territorios de los puntos centrales de la Política, así como brindar claridad frente a los conceptos y metodologías relacionadas con su implementación</w:t>
            </w:r>
          </w:p>
        </w:tc>
      </w:tr>
      <w:tr w:rsidR="00567B11" w:rsidRPr="00393E5D" w14:paraId="7A5A5C57" w14:textId="77777777" w:rsidTr="00393E5D">
        <w:trPr>
          <w:trHeight w:val="549"/>
        </w:trPr>
        <w:tc>
          <w:tcPr>
            <w:tcW w:w="1872" w:type="dxa"/>
            <w:shd w:val="clear" w:color="auto" w:fill="FFFFFF"/>
            <w:vAlign w:val="center"/>
          </w:tcPr>
          <w:p w14:paraId="6B71BC34" w14:textId="77777777" w:rsidR="00567B11" w:rsidRPr="00393E5D" w:rsidRDefault="00567B11" w:rsidP="00567B11">
            <w:pPr>
              <w:spacing w:before="100" w:beforeAutospacing="1" w:after="100" w:afterAutospacing="1" w:line="240" w:lineRule="auto"/>
              <w:jc w:val="both"/>
              <w:rPr>
                <w:rFonts w:cs="Arial"/>
                <w:sz w:val="18"/>
                <w:szCs w:val="18"/>
              </w:rPr>
            </w:pPr>
            <w:r w:rsidRPr="00393E5D">
              <w:rPr>
                <w:rFonts w:cs="Arial"/>
                <w:sz w:val="18"/>
                <w:szCs w:val="18"/>
              </w:rPr>
              <w:t>11 de julio de 2017</w:t>
            </w:r>
          </w:p>
        </w:tc>
        <w:tc>
          <w:tcPr>
            <w:tcW w:w="7273" w:type="dxa"/>
            <w:shd w:val="clear" w:color="auto" w:fill="FFFFFF"/>
            <w:vAlign w:val="center"/>
          </w:tcPr>
          <w:p w14:paraId="054DF933" w14:textId="77777777" w:rsidR="00567B11" w:rsidRPr="00393E5D" w:rsidRDefault="00567B11" w:rsidP="00567B11">
            <w:pPr>
              <w:spacing w:before="100" w:beforeAutospacing="1" w:after="100" w:afterAutospacing="1" w:line="240" w:lineRule="auto"/>
              <w:jc w:val="both"/>
              <w:rPr>
                <w:rFonts w:cs="Arial"/>
                <w:sz w:val="18"/>
                <w:szCs w:val="18"/>
              </w:rPr>
            </w:pPr>
            <w:r w:rsidRPr="00393E5D">
              <w:rPr>
                <w:rFonts w:cs="Arial"/>
                <w:sz w:val="18"/>
                <w:szCs w:val="18"/>
              </w:rPr>
              <w:t>Presentación Subsistema Nacional de cuidado para persona con dependencia funcional permanente y persona cuidadora.</w:t>
            </w:r>
          </w:p>
          <w:p w14:paraId="1B5DD8FF" w14:textId="77777777" w:rsidR="00567B11" w:rsidRPr="00393E5D" w:rsidRDefault="00567B11" w:rsidP="00567B11">
            <w:pPr>
              <w:spacing w:before="100" w:beforeAutospacing="1" w:after="100" w:afterAutospacing="1" w:line="240" w:lineRule="auto"/>
              <w:jc w:val="both"/>
              <w:rPr>
                <w:rFonts w:cs="Arial"/>
                <w:sz w:val="18"/>
                <w:szCs w:val="18"/>
                <w:lang w:val="es-CO"/>
              </w:rPr>
            </w:pPr>
            <w:r w:rsidRPr="00393E5D">
              <w:rPr>
                <w:rFonts w:cs="Arial"/>
                <w:sz w:val="18"/>
                <w:szCs w:val="18"/>
              </w:rPr>
              <w:t>Presentación Experiencia Territorial en Familia: “Salas de aprendizaje Familiar”- Secretaria Departamental de Antioquia.</w:t>
            </w:r>
          </w:p>
        </w:tc>
      </w:tr>
      <w:tr w:rsidR="00567B11" w:rsidRPr="00393E5D" w14:paraId="128D8E81" w14:textId="77777777" w:rsidTr="00393E5D">
        <w:trPr>
          <w:trHeight w:val="549"/>
        </w:trPr>
        <w:tc>
          <w:tcPr>
            <w:tcW w:w="1872" w:type="dxa"/>
            <w:shd w:val="clear" w:color="auto" w:fill="FFFFFF"/>
            <w:vAlign w:val="center"/>
          </w:tcPr>
          <w:p w14:paraId="77956E29" w14:textId="77777777" w:rsidR="00567B11" w:rsidRPr="00393E5D" w:rsidRDefault="00567B11" w:rsidP="00567B11">
            <w:pPr>
              <w:spacing w:before="100" w:beforeAutospacing="1" w:after="100" w:afterAutospacing="1" w:line="240" w:lineRule="auto"/>
              <w:jc w:val="both"/>
              <w:rPr>
                <w:rFonts w:cs="Arial"/>
                <w:sz w:val="18"/>
                <w:szCs w:val="18"/>
              </w:rPr>
            </w:pPr>
            <w:r w:rsidRPr="00393E5D">
              <w:rPr>
                <w:rFonts w:cs="Arial"/>
                <w:sz w:val="18"/>
                <w:szCs w:val="18"/>
              </w:rPr>
              <w:t>20 de septiembre</w:t>
            </w:r>
          </w:p>
        </w:tc>
        <w:tc>
          <w:tcPr>
            <w:tcW w:w="7273" w:type="dxa"/>
            <w:shd w:val="clear" w:color="auto" w:fill="FFFFFF"/>
            <w:vAlign w:val="center"/>
          </w:tcPr>
          <w:p w14:paraId="3AB02523" w14:textId="77777777" w:rsidR="00567B11" w:rsidRPr="00393E5D" w:rsidRDefault="00567B11" w:rsidP="00567B11">
            <w:pPr>
              <w:spacing w:before="100" w:beforeAutospacing="1" w:after="100" w:afterAutospacing="1" w:line="240" w:lineRule="auto"/>
              <w:jc w:val="both"/>
              <w:rPr>
                <w:rFonts w:cs="Arial"/>
                <w:sz w:val="18"/>
                <w:szCs w:val="18"/>
              </w:rPr>
            </w:pPr>
            <w:r w:rsidRPr="00393E5D">
              <w:rPr>
                <w:rFonts w:cs="Arial"/>
                <w:sz w:val="18"/>
                <w:szCs w:val="18"/>
              </w:rPr>
              <w:t>Observatorio nacional y observatorios regionales. Recomendaciones Departamento Nacional de Planeación -DNP</w:t>
            </w:r>
          </w:p>
        </w:tc>
      </w:tr>
    </w:tbl>
    <w:p w14:paraId="5BA095B9" w14:textId="77777777" w:rsidR="00567B11" w:rsidRPr="007608C2" w:rsidRDefault="00567B11" w:rsidP="00A44A2B">
      <w:pPr>
        <w:numPr>
          <w:ilvl w:val="0"/>
          <w:numId w:val="59"/>
        </w:numPr>
        <w:spacing w:before="100" w:beforeAutospacing="1" w:after="100" w:afterAutospacing="1" w:line="240" w:lineRule="auto"/>
        <w:ind w:left="360"/>
        <w:jc w:val="both"/>
        <w:rPr>
          <w:rFonts w:cs="Arial"/>
          <w:b/>
        </w:rPr>
      </w:pPr>
      <w:r w:rsidRPr="007608C2">
        <w:rPr>
          <w:rFonts w:cs="Arial"/>
          <w:b/>
        </w:rPr>
        <w:t>Política de Envejecimiento Humano y Vejez</w:t>
      </w:r>
    </w:p>
    <w:p w14:paraId="3A9CB027" w14:textId="77777777" w:rsidR="00567B11" w:rsidRPr="007608C2" w:rsidRDefault="00567B11" w:rsidP="00567B11">
      <w:pPr>
        <w:spacing w:before="100" w:beforeAutospacing="1" w:after="100" w:afterAutospacing="1" w:line="240" w:lineRule="auto"/>
        <w:jc w:val="both"/>
        <w:rPr>
          <w:rFonts w:cs="Arial"/>
        </w:rPr>
      </w:pPr>
      <w:r w:rsidRPr="007608C2">
        <w:rPr>
          <w:rFonts w:cs="Arial"/>
        </w:rPr>
        <w:t>Durante la presente vigencia el ICBF participó en los Encuentros Nación Territorio, “estrategia de participación diseñada para difundir y compartir información relacionada con la política pública y los procesos de envejecimiento humano y vejez”. Estas sesiones fueron convocadas por el Ministerio de Salud y Protección Social de manera bimestral desde el mes de marzo del 2017.</w:t>
      </w:r>
    </w:p>
    <w:p w14:paraId="281E88C2" w14:textId="77777777" w:rsidR="00567B11" w:rsidRPr="007608C2" w:rsidRDefault="00567B11" w:rsidP="00567B11">
      <w:pPr>
        <w:spacing w:before="100" w:beforeAutospacing="1" w:after="100" w:afterAutospacing="1" w:line="240" w:lineRule="auto"/>
        <w:jc w:val="both"/>
        <w:rPr>
          <w:rFonts w:cs="Arial"/>
        </w:rPr>
      </w:pPr>
      <w:r w:rsidRPr="007608C2">
        <w:rPr>
          <w:rFonts w:cs="Arial"/>
        </w:rPr>
        <w:t>Dentro de los avances en materia de protección a las personas adultas mayores se encuentran:</w:t>
      </w:r>
    </w:p>
    <w:p w14:paraId="367143FB" w14:textId="77777777" w:rsidR="00393E5D" w:rsidRDefault="00567B11" w:rsidP="00A44A2B">
      <w:pPr>
        <w:numPr>
          <w:ilvl w:val="0"/>
          <w:numId w:val="91"/>
        </w:numPr>
        <w:tabs>
          <w:tab w:val="num" w:pos="709"/>
        </w:tabs>
        <w:spacing w:after="0" w:line="240" w:lineRule="auto"/>
        <w:ind w:left="709" w:hanging="283"/>
        <w:jc w:val="both"/>
        <w:rPr>
          <w:rFonts w:cs="Arial"/>
        </w:rPr>
      </w:pPr>
      <w:r w:rsidRPr="007608C2">
        <w:rPr>
          <w:rFonts w:cs="Arial"/>
        </w:rPr>
        <w:t xml:space="preserve">La sanción de la Ley 1850 del 19 de julio de 2017, “Por medio de la cual se establecen medidas de protección al adulto mayor en Colombia, se modifican las leyes 1251 de 2008, 1351 de 2009, 599 de 2000 y 1276 de 2009, se penaliza el maltrato intrafamiliar por abandono y </w:t>
      </w:r>
      <w:r w:rsidR="00393E5D">
        <w:rPr>
          <w:rFonts w:cs="Arial"/>
        </w:rPr>
        <w:t>se dictan otras disposiciones”.</w:t>
      </w:r>
    </w:p>
    <w:p w14:paraId="3249D54B" w14:textId="77777777" w:rsidR="00393E5D" w:rsidRPr="00393E5D" w:rsidRDefault="00393E5D" w:rsidP="00393E5D">
      <w:pPr>
        <w:spacing w:after="0" w:line="240" w:lineRule="auto"/>
        <w:ind w:left="709"/>
        <w:jc w:val="both"/>
        <w:rPr>
          <w:rFonts w:cs="Arial"/>
        </w:rPr>
      </w:pPr>
    </w:p>
    <w:p w14:paraId="5588614E" w14:textId="77777777" w:rsidR="00393E5D" w:rsidRPr="00393E5D" w:rsidRDefault="00567B11" w:rsidP="00A44A2B">
      <w:pPr>
        <w:numPr>
          <w:ilvl w:val="0"/>
          <w:numId w:val="91"/>
        </w:numPr>
        <w:tabs>
          <w:tab w:val="num" w:pos="709"/>
        </w:tabs>
        <w:spacing w:after="0" w:line="240" w:lineRule="auto"/>
        <w:ind w:left="709" w:hanging="283"/>
        <w:jc w:val="both"/>
        <w:rPr>
          <w:rFonts w:cs="Arial"/>
        </w:rPr>
      </w:pPr>
      <w:r w:rsidRPr="00393E5D">
        <w:rPr>
          <w:rFonts w:cs="Arial"/>
        </w:rPr>
        <w:t>La inclusión dentro de la población titular de atención de la modalidad “Familias con Bienestar para la Paz” a las Familias que tienen entre sus integrantes a adultos mayores con deterioro funcional y/o cognitivo, atendiendo prioritariamente a aquellas con amenaza o vulneración respecto de su derecho de alimentos y/o afectadas por situaciones de violencia intrafamiliar.</w:t>
      </w:r>
    </w:p>
    <w:p w14:paraId="6C09DCFA" w14:textId="77777777" w:rsidR="00567B11" w:rsidRPr="007608C2" w:rsidRDefault="00567B11" w:rsidP="00A44A2B">
      <w:pPr>
        <w:numPr>
          <w:ilvl w:val="0"/>
          <w:numId w:val="58"/>
        </w:numPr>
        <w:spacing w:before="100" w:beforeAutospacing="1" w:after="100" w:afterAutospacing="1" w:line="240" w:lineRule="auto"/>
        <w:ind w:left="360"/>
        <w:jc w:val="both"/>
        <w:rPr>
          <w:rFonts w:cs="Arial"/>
          <w:b/>
        </w:rPr>
      </w:pPr>
      <w:r w:rsidRPr="007608C2">
        <w:rPr>
          <w:rFonts w:cs="Arial"/>
          <w:b/>
        </w:rPr>
        <w:t>Política Institucional de Familia</w:t>
      </w:r>
    </w:p>
    <w:p w14:paraId="516F5563" w14:textId="77777777" w:rsidR="00567B11" w:rsidRPr="007608C2" w:rsidRDefault="00567B11" w:rsidP="00567B11">
      <w:pPr>
        <w:spacing w:before="100" w:beforeAutospacing="1" w:after="100" w:afterAutospacing="1" w:line="240" w:lineRule="auto"/>
        <w:jc w:val="both"/>
        <w:rPr>
          <w:rFonts w:cs="Arial"/>
        </w:rPr>
      </w:pPr>
      <w:r w:rsidRPr="007608C2">
        <w:rPr>
          <w:rFonts w:cs="Arial"/>
        </w:rPr>
        <w:t xml:space="preserve">Atendiendo a las funciones de la Dirección de Familias y Comunidades se conformó la Mesa Institucional de Familia, con el objeto de guiar, armonizar e impulsar el diseño, implementación, </w:t>
      </w:r>
      <w:r w:rsidRPr="007608C2">
        <w:rPr>
          <w:rFonts w:cs="Arial"/>
        </w:rPr>
        <w:lastRenderedPageBreak/>
        <w:t xml:space="preserve">seguimiento y evaluación de la política institucional de fortalecimiento familiar y promover la garantía de sus derechos a nivel nacional. </w:t>
      </w:r>
    </w:p>
    <w:p w14:paraId="372B8677" w14:textId="77777777" w:rsidR="00567B11" w:rsidRPr="007608C2" w:rsidRDefault="00567B11" w:rsidP="00567B11">
      <w:pPr>
        <w:spacing w:before="100" w:beforeAutospacing="1" w:after="100" w:afterAutospacing="1" w:line="240" w:lineRule="auto"/>
        <w:jc w:val="both"/>
        <w:rPr>
          <w:rFonts w:cs="Arial"/>
        </w:rPr>
      </w:pPr>
      <w:r w:rsidRPr="007608C2">
        <w:rPr>
          <w:rFonts w:cs="Arial"/>
        </w:rPr>
        <w:t>Los delegados designados para conformar la MIF han participado en seis sesiones en las cuales se establecieron los ejes de actuación (9). Se priorizó 5 ejes de actuación en 2017 y se dio inicio al proceso de formalización de la mesa como instancia asesora en el ICBF.</w:t>
      </w:r>
    </w:p>
    <w:p w14:paraId="1BD2525B"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Dentro de los principales resultados en la vigencia 2017, se señalan:</w:t>
      </w:r>
    </w:p>
    <w:p w14:paraId="6EAE3FB4" w14:textId="77777777" w:rsidR="00567B11" w:rsidRDefault="00567B11" w:rsidP="00A44A2B">
      <w:pPr>
        <w:numPr>
          <w:ilvl w:val="0"/>
          <w:numId w:val="91"/>
        </w:numPr>
        <w:tabs>
          <w:tab w:val="num" w:pos="709"/>
        </w:tabs>
        <w:spacing w:after="0" w:line="240" w:lineRule="auto"/>
        <w:ind w:left="709" w:hanging="283"/>
        <w:jc w:val="both"/>
        <w:rPr>
          <w:rFonts w:cs="Arial"/>
        </w:rPr>
      </w:pPr>
      <w:r w:rsidRPr="00393E5D">
        <w:rPr>
          <w:rFonts w:cs="Arial"/>
          <w:b/>
        </w:rPr>
        <w:t>Difusión y comunicación:</w:t>
      </w:r>
      <w:r w:rsidRPr="007608C2">
        <w:rPr>
          <w:rFonts w:cs="Arial"/>
        </w:rPr>
        <w:t xml:space="preserve"> creación de una carpeta compartida donde se socializan los documentos construidos en las sesiones de la Mesa, y la información complementaria.</w:t>
      </w:r>
    </w:p>
    <w:p w14:paraId="2DCEC3A5" w14:textId="77777777" w:rsidR="00393E5D" w:rsidRPr="007608C2" w:rsidRDefault="00393E5D" w:rsidP="00393E5D">
      <w:pPr>
        <w:spacing w:after="0" w:line="240" w:lineRule="auto"/>
        <w:ind w:left="709"/>
        <w:jc w:val="both"/>
        <w:rPr>
          <w:rFonts w:cs="Arial"/>
        </w:rPr>
      </w:pPr>
    </w:p>
    <w:p w14:paraId="7034501A" w14:textId="77777777" w:rsidR="00567B11" w:rsidRDefault="00567B11" w:rsidP="00A44A2B">
      <w:pPr>
        <w:numPr>
          <w:ilvl w:val="0"/>
          <w:numId w:val="91"/>
        </w:numPr>
        <w:tabs>
          <w:tab w:val="num" w:pos="709"/>
        </w:tabs>
        <w:spacing w:after="0" w:line="240" w:lineRule="auto"/>
        <w:ind w:left="709" w:hanging="283"/>
        <w:jc w:val="both"/>
        <w:rPr>
          <w:rFonts w:cs="Arial"/>
        </w:rPr>
      </w:pPr>
      <w:r w:rsidRPr="00393E5D">
        <w:rPr>
          <w:rFonts w:cs="Arial"/>
          <w:b/>
        </w:rPr>
        <w:t>Información disponible:</w:t>
      </w:r>
      <w:r w:rsidRPr="007608C2">
        <w:rPr>
          <w:rFonts w:cs="Arial"/>
        </w:rPr>
        <w:t xml:space="preserve"> socialización de la percepción del trabajo con las familias desde 333 voces de colaboradores ICBF, intercambio de conocimientos en torno a las acciones con familias y las formas de abordaje desde las diferentes áreas.</w:t>
      </w:r>
    </w:p>
    <w:p w14:paraId="21F1FA5F" w14:textId="77777777" w:rsidR="00393E5D" w:rsidRPr="00393E5D" w:rsidRDefault="00393E5D" w:rsidP="00393E5D">
      <w:pPr>
        <w:spacing w:after="0" w:line="240" w:lineRule="auto"/>
        <w:jc w:val="both"/>
        <w:rPr>
          <w:rFonts w:cs="Arial"/>
          <w:b/>
        </w:rPr>
      </w:pPr>
    </w:p>
    <w:p w14:paraId="5B1ECAFA" w14:textId="77777777" w:rsidR="00567B11" w:rsidRDefault="00567B11" w:rsidP="00A44A2B">
      <w:pPr>
        <w:numPr>
          <w:ilvl w:val="0"/>
          <w:numId w:val="91"/>
        </w:numPr>
        <w:tabs>
          <w:tab w:val="num" w:pos="709"/>
        </w:tabs>
        <w:spacing w:after="0" w:line="240" w:lineRule="auto"/>
        <w:ind w:left="709" w:hanging="283"/>
        <w:jc w:val="both"/>
        <w:rPr>
          <w:rFonts w:cs="Arial"/>
        </w:rPr>
      </w:pPr>
      <w:r w:rsidRPr="00393E5D">
        <w:rPr>
          <w:rFonts w:cs="Arial"/>
          <w:b/>
        </w:rPr>
        <w:t>Institucionalización:</w:t>
      </w:r>
      <w:r w:rsidRPr="007608C2">
        <w:rPr>
          <w:rFonts w:cs="Arial"/>
        </w:rPr>
        <w:t xml:space="preserve"> proyección del acto administrativo de formalización de la Mesa Interna de Familia; el cual se encuentra en control de legalidad.</w:t>
      </w:r>
    </w:p>
    <w:p w14:paraId="475DC910" w14:textId="77777777" w:rsidR="00393E5D" w:rsidRPr="007608C2" w:rsidRDefault="00393E5D" w:rsidP="00393E5D">
      <w:pPr>
        <w:spacing w:after="0" w:line="240" w:lineRule="auto"/>
        <w:jc w:val="both"/>
        <w:rPr>
          <w:rFonts w:cs="Arial"/>
        </w:rPr>
      </w:pPr>
    </w:p>
    <w:p w14:paraId="73F74865" w14:textId="77777777" w:rsidR="00567B11" w:rsidRDefault="00393E5D" w:rsidP="00A44A2B">
      <w:pPr>
        <w:numPr>
          <w:ilvl w:val="0"/>
          <w:numId w:val="91"/>
        </w:numPr>
        <w:tabs>
          <w:tab w:val="num" w:pos="709"/>
        </w:tabs>
        <w:spacing w:after="0" w:line="240" w:lineRule="auto"/>
        <w:ind w:left="709" w:hanging="283"/>
        <w:jc w:val="both"/>
        <w:rPr>
          <w:rFonts w:cs="Arial"/>
        </w:rPr>
      </w:pPr>
      <w:r>
        <w:rPr>
          <w:rFonts w:cs="Arial"/>
          <w:b/>
        </w:rPr>
        <w:t>Formación - l</w:t>
      </w:r>
      <w:r w:rsidR="00567B11" w:rsidRPr="00393E5D">
        <w:rPr>
          <w:rFonts w:cs="Arial"/>
          <w:b/>
        </w:rPr>
        <w:t>enguaje común:</w:t>
      </w:r>
      <w:r w:rsidR="00567B11" w:rsidRPr="007608C2">
        <w:rPr>
          <w:rFonts w:cs="Arial"/>
        </w:rPr>
        <w:t xml:space="preserve"> Se realizaron capacitaciones en vínculos de cuidado mutuo y en el concepto de familia desde los desarrollos jurisprudenciales y los lineamientos técnicos para la inclusión y atención de familias.</w:t>
      </w:r>
    </w:p>
    <w:p w14:paraId="70A145DF" w14:textId="77777777" w:rsidR="00393E5D" w:rsidRPr="007608C2" w:rsidRDefault="00393E5D" w:rsidP="00393E5D">
      <w:pPr>
        <w:spacing w:after="0" w:line="240" w:lineRule="auto"/>
        <w:jc w:val="both"/>
        <w:rPr>
          <w:rFonts w:cs="Arial"/>
        </w:rPr>
      </w:pPr>
    </w:p>
    <w:p w14:paraId="76026D86" w14:textId="77777777" w:rsidR="00393E5D" w:rsidRPr="00393E5D" w:rsidRDefault="00567B11" w:rsidP="00A44A2B">
      <w:pPr>
        <w:numPr>
          <w:ilvl w:val="0"/>
          <w:numId w:val="91"/>
        </w:numPr>
        <w:tabs>
          <w:tab w:val="num" w:pos="709"/>
        </w:tabs>
        <w:spacing w:after="0" w:line="240" w:lineRule="auto"/>
        <w:ind w:left="709" w:hanging="283"/>
        <w:jc w:val="both"/>
        <w:rPr>
          <w:rFonts w:cs="Arial"/>
        </w:rPr>
      </w:pPr>
      <w:r w:rsidRPr="00393E5D">
        <w:rPr>
          <w:rFonts w:cs="Arial"/>
          <w:b/>
        </w:rPr>
        <w:t>Planificación:</w:t>
      </w:r>
      <w:r w:rsidRPr="00393E5D">
        <w:rPr>
          <w:rFonts w:cs="Arial"/>
        </w:rPr>
        <w:t xml:space="preserve"> desarrollo de la priorización de los ejes de actuación 2017, de igual manera, se adelantó la construcción colectiva para el desarrollo de reuniones al interior de cada dependencia y la proyección 2018.</w:t>
      </w:r>
    </w:p>
    <w:p w14:paraId="5630B513" w14:textId="77777777" w:rsidR="00567B11" w:rsidRPr="007608C2" w:rsidRDefault="00567B11" w:rsidP="00A44A2B">
      <w:pPr>
        <w:numPr>
          <w:ilvl w:val="0"/>
          <w:numId w:val="58"/>
        </w:numPr>
        <w:spacing w:before="100" w:beforeAutospacing="1" w:after="100" w:afterAutospacing="1" w:line="240" w:lineRule="auto"/>
        <w:ind w:left="360"/>
        <w:jc w:val="both"/>
        <w:rPr>
          <w:rFonts w:cs="Arial"/>
          <w:b/>
        </w:rPr>
      </w:pPr>
      <w:r w:rsidRPr="007608C2">
        <w:rPr>
          <w:rFonts w:cs="Arial"/>
          <w:b/>
        </w:rPr>
        <w:t>Atención a las Familias y las Comunidades de Pueblos Étnicos</w:t>
      </w:r>
    </w:p>
    <w:p w14:paraId="259F7C6F"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 xml:space="preserve">Durante la vigencia 2017, esta Dirección ha atendido los compromisos específicos asignados, dando respuesta en primera instancia al cumplimiento de acuerdos de Plan Nacional de Desarrollo 2014 – 2018, Ley 1753 de 2015 “Todos por un Nuevo País” </w:t>
      </w:r>
      <w:r w:rsidR="008616DD">
        <w:rPr>
          <w:rFonts w:cs="Arial"/>
          <w:lang w:eastAsia="es-ES"/>
        </w:rPr>
        <w:t xml:space="preserve">y a la demanda de atención del </w:t>
      </w:r>
      <w:r w:rsidRPr="007608C2">
        <w:rPr>
          <w:rFonts w:cs="Arial"/>
          <w:lang w:eastAsia="es-ES"/>
        </w:rPr>
        <w:t>servicio del ICBF en los múltiples espacios que se tienen para la  concertación y el seguimiento a los compromisos con los  Pueblos Étnicos. Algunos de estos espacios son: Mesa Nacional de Diálogo y Concertación con Autoridades indígenas, Mesa nacional sobre la situación de la  niñez indígena, Mesa nacional de niñez afrocolombiana, Mesa amazónica, Comisión Nacional de Diálogo con el Pueblo Gitano, Mesas técnicas con la UARIV (Plan integral de atención y reparación a las víctimas), Mesas técnicas convocadas por el Ministerio del Interior sobre diferentes temas a tratar inter e intra institucionalmente para los diferentes Pueblos Étnicos, Espacios técnicos con la academia, o entidades interesadas en conocer del portafolio de servicios ICBF para pueblos Étnicos, entre otras.</w:t>
      </w:r>
    </w:p>
    <w:p w14:paraId="727582B1" w14:textId="77777777" w:rsidR="00567B11" w:rsidRPr="007608C2" w:rsidRDefault="00567B11" w:rsidP="00A44A2B">
      <w:pPr>
        <w:numPr>
          <w:ilvl w:val="0"/>
          <w:numId w:val="58"/>
        </w:numPr>
        <w:spacing w:before="100" w:beforeAutospacing="1" w:after="100" w:afterAutospacing="1" w:line="240" w:lineRule="auto"/>
        <w:ind w:left="360"/>
        <w:jc w:val="both"/>
        <w:rPr>
          <w:rFonts w:cs="Arial"/>
          <w:b/>
        </w:rPr>
      </w:pPr>
      <w:r w:rsidRPr="007608C2">
        <w:rPr>
          <w:rFonts w:cs="Arial"/>
          <w:b/>
        </w:rPr>
        <w:t>Núcleo Familia y Discapacidad</w:t>
      </w:r>
    </w:p>
    <w:p w14:paraId="2123AE5F"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lastRenderedPageBreak/>
        <w:t xml:space="preserve">Durante esta vigencia, se ha participado activamente en la Mesa Técnica de Enfoque Diferencial desde la Discapacidad del ICBF (Resolución No. 9313 de septiembre de 2016) en la que se ha dado cumplimiento al Plan de Acción, siendo una de las actividades centrales construir insumos técnicos, promover y gestionar los ajustes y unificación de las variables de registro de discapacidad en los sistemas de información del ICBF (SIM y Cuéntame), esto en la perspectiva de cualificar la información sobre las características de las personas con discapacidad vinculadas a las diferentes modalidades de atención del ICBF, sus necesidades de apoyo, sensibilizar y promover la identificación de ajustes razonables requeridos, para garantizar su inclusión efectiva. </w:t>
      </w:r>
    </w:p>
    <w:p w14:paraId="70E545E7"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Dentro de los principales resultados durante la vigencia 2017, es importante resaltar:</w:t>
      </w:r>
    </w:p>
    <w:p w14:paraId="26B7B57E"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Creación de espacios de reunión para la coordinación y articulación entre las Direcciones de Protección y Familias y Comunidades y para brindar asistencia técnica a las regionales y los oper</w:t>
      </w:r>
      <w:r w:rsidR="008616DD">
        <w:rPr>
          <w:rFonts w:cs="Arial"/>
        </w:rPr>
        <w:t>adores.</w:t>
      </w:r>
    </w:p>
    <w:p w14:paraId="70BA5EF0" w14:textId="77777777" w:rsidR="008616DD" w:rsidRPr="007608C2" w:rsidRDefault="008616DD" w:rsidP="008616DD">
      <w:pPr>
        <w:spacing w:after="0" w:line="240" w:lineRule="auto"/>
        <w:ind w:left="709"/>
        <w:jc w:val="both"/>
        <w:rPr>
          <w:rFonts w:cs="Arial"/>
        </w:rPr>
      </w:pPr>
    </w:p>
    <w:p w14:paraId="38D917EC"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Funcionamiento sistemáti</w:t>
      </w:r>
      <w:r w:rsidR="008616DD">
        <w:rPr>
          <w:rFonts w:cs="Arial"/>
        </w:rPr>
        <w:t>co de la Mesa Técnica del ICBF.</w:t>
      </w:r>
    </w:p>
    <w:p w14:paraId="7B778096" w14:textId="77777777" w:rsidR="008616DD" w:rsidRPr="007608C2" w:rsidRDefault="008616DD" w:rsidP="008616DD">
      <w:pPr>
        <w:spacing w:after="0" w:line="240" w:lineRule="auto"/>
        <w:jc w:val="both"/>
        <w:rPr>
          <w:rFonts w:cs="Arial"/>
        </w:rPr>
      </w:pPr>
    </w:p>
    <w:p w14:paraId="328D021D"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Concertación del Plan de Acción y socialización a las regionales.</w:t>
      </w:r>
    </w:p>
    <w:p w14:paraId="6696E3AE" w14:textId="77777777" w:rsidR="008616DD" w:rsidRPr="007608C2" w:rsidRDefault="008616DD" w:rsidP="008616DD">
      <w:pPr>
        <w:spacing w:after="0" w:line="240" w:lineRule="auto"/>
        <w:jc w:val="both"/>
        <w:rPr>
          <w:rFonts w:cs="Arial"/>
        </w:rPr>
      </w:pPr>
    </w:p>
    <w:p w14:paraId="45A97F8C"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Participación en la Mesa de Cuidado y Cuidado Independiente, en la cual se ha venido abordando el tema de las bases del Sistema Nacional de Cuidado y se ha presentado la modalidad UNAFA como parte de la oferta institucional específica en el marco del cumplimiento de la política pública Nacional de discapacidad e inclusión social.</w:t>
      </w:r>
    </w:p>
    <w:p w14:paraId="128F08EF" w14:textId="77777777" w:rsidR="00567B11" w:rsidRPr="007608C2" w:rsidRDefault="00567B11" w:rsidP="00A44A2B">
      <w:pPr>
        <w:numPr>
          <w:ilvl w:val="0"/>
          <w:numId w:val="58"/>
        </w:numPr>
        <w:spacing w:before="100" w:beforeAutospacing="1" w:after="100" w:afterAutospacing="1" w:line="240" w:lineRule="auto"/>
        <w:ind w:left="360"/>
        <w:jc w:val="both"/>
        <w:rPr>
          <w:rFonts w:cs="Arial"/>
          <w:b/>
        </w:rPr>
      </w:pPr>
      <w:r w:rsidRPr="007608C2">
        <w:rPr>
          <w:rFonts w:cs="Arial"/>
          <w:b/>
        </w:rPr>
        <w:t>Núcleo Familia, Ruralidad y Reconciliación</w:t>
      </w:r>
    </w:p>
    <w:p w14:paraId="145681F5"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Las acciones de la Dirección de Familias y Comunidades en este eje de política se han desarrollado en torno a las siguientes cuatro líneas:</w:t>
      </w:r>
    </w:p>
    <w:p w14:paraId="55C45245" w14:textId="77777777" w:rsidR="00567B11" w:rsidRDefault="00567B11" w:rsidP="00A44A2B">
      <w:pPr>
        <w:numPr>
          <w:ilvl w:val="0"/>
          <w:numId w:val="25"/>
        </w:numPr>
        <w:spacing w:before="100" w:beforeAutospacing="1" w:after="100" w:afterAutospacing="1" w:line="240" w:lineRule="auto"/>
        <w:jc w:val="both"/>
        <w:rPr>
          <w:rFonts w:cs="Arial"/>
          <w:lang w:eastAsia="es-ES"/>
        </w:rPr>
      </w:pPr>
      <w:r w:rsidRPr="007608C2">
        <w:rPr>
          <w:rFonts w:cs="Arial"/>
          <w:lang w:eastAsia="es-ES"/>
        </w:rPr>
        <w:t xml:space="preserve">Acompañamiento técnico a proyectos de cooperación y convenios a través de la Subdirección de Gestión Técnica: en esta línea se ha realizado el acompañamiento técnico de tres proyectos que fueron presentados a ICBF como proyectos de cooperación y que han sido canalizados por la Oficina de Cooperación y Convenios del ICBF: </w:t>
      </w:r>
    </w:p>
    <w:p w14:paraId="6794F8BB"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Protección de los Derechos de los Niños, Niñas y Adolescentes Afectados por el Reclutamiento y otros Hechos Victimizantes de la Violencia Armada en Colombia"/ Comunidades para la Paz de Plan Internacional y Pastoral Social.</w:t>
      </w:r>
    </w:p>
    <w:p w14:paraId="59170BB4" w14:textId="77777777" w:rsidR="007D7A8C" w:rsidRPr="007608C2" w:rsidRDefault="007D7A8C" w:rsidP="007D7A8C">
      <w:pPr>
        <w:spacing w:after="0" w:line="240" w:lineRule="auto"/>
        <w:ind w:left="709"/>
        <w:jc w:val="both"/>
        <w:rPr>
          <w:rFonts w:cs="Arial"/>
        </w:rPr>
      </w:pPr>
    </w:p>
    <w:p w14:paraId="6428D633" w14:textId="77777777" w:rsidR="007D7A8C" w:rsidRDefault="00567B11" w:rsidP="00A44A2B">
      <w:pPr>
        <w:numPr>
          <w:ilvl w:val="0"/>
          <w:numId w:val="91"/>
        </w:numPr>
        <w:tabs>
          <w:tab w:val="num" w:pos="709"/>
        </w:tabs>
        <w:spacing w:after="0" w:line="240" w:lineRule="auto"/>
        <w:ind w:left="709" w:hanging="283"/>
        <w:jc w:val="both"/>
        <w:rPr>
          <w:rFonts w:cs="Arial"/>
        </w:rPr>
      </w:pPr>
      <w:r w:rsidRPr="007608C2">
        <w:rPr>
          <w:rFonts w:cs="Arial"/>
        </w:rPr>
        <w:t>Construcción de Paz en la Familia y la Vida Cotidiana de la Dirección de Familias y Comunidades en el marco de la Comixta entre el Instituto Colombiano de Bienestar Familiar de Colombia y el Instituto Salvadoreño para el Desarrollo Integral de la Niñez y la Adolescencia (ISNA) de El Salvador, el 4 de abril. Ajuste al Plan de Acción y envío de versión definitiva a APC y a la Ofic</w:t>
      </w:r>
      <w:r w:rsidR="007D7A8C">
        <w:rPr>
          <w:rFonts w:cs="Arial"/>
        </w:rPr>
        <w:t>ina de Cooperación y Convenios.</w:t>
      </w:r>
    </w:p>
    <w:p w14:paraId="0DAE4C41" w14:textId="77777777" w:rsidR="00567B11" w:rsidRPr="007608C2" w:rsidRDefault="00567B11" w:rsidP="007D7A8C">
      <w:pPr>
        <w:spacing w:after="0" w:line="240" w:lineRule="auto"/>
        <w:jc w:val="both"/>
        <w:rPr>
          <w:rFonts w:cs="Arial"/>
        </w:rPr>
      </w:pPr>
    </w:p>
    <w:p w14:paraId="72B01867"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Con Paz Aprendemos Más” de War Child y Mercy Corps.</w:t>
      </w:r>
    </w:p>
    <w:p w14:paraId="68A5097F" w14:textId="77777777" w:rsidR="007D7A8C" w:rsidRPr="007608C2" w:rsidRDefault="007D7A8C" w:rsidP="007D7A8C">
      <w:pPr>
        <w:spacing w:after="0" w:line="240" w:lineRule="auto"/>
        <w:jc w:val="both"/>
        <w:rPr>
          <w:rFonts w:cs="Arial"/>
        </w:rPr>
      </w:pPr>
    </w:p>
    <w:p w14:paraId="1E6A4480" w14:textId="77777777" w:rsidR="00567B11" w:rsidRPr="007608C2" w:rsidRDefault="00567B11" w:rsidP="00A44A2B">
      <w:pPr>
        <w:numPr>
          <w:ilvl w:val="0"/>
          <w:numId w:val="25"/>
        </w:numPr>
        <w:spacing w:before="100" w:beforeAutospacing="1" w:after="100" w:afterAutospacing="1" w:line="240" w:lineRule="auto"/>
        <w:jc w:val="both"/>
        <w:rPr>
          <w:rFonts w:cs="Arial"/>
          <w:lang w:eastAsia="es-ES"/>
        </w:rPr>
      </w:pPr>
      <w:r w:rsidRPr="007608C2">
        <w:rPr>
          <w:rFonts w:cs="Arial"/>
          <w:lang w:eastAsia="es-ES"/>
        </w:rPr>
        <w:t xml:space="preserve">Aportes técnicos a documentos y programas. </w:t>
      </w:r>
    </w:p>
    <w:p w14:paraId="6DD2A389" w14:textId="77777777" w:rsidR="00567B11" w:rsidRPr="007608C2" w:rsidRDefault="00567B11" w:rsidP="00A44A2B">
      <w:pPr>
        <w:numPr>
          <w:ilvl w:val="0"/>
          <w:numId w:val="25"/>
        </w:numPr>
        <w:spacing w:before="100" w:beforeAutospacing="1" w:after="100" w:afterAutospacing="1" w:line="240" w:lineRule="auto"/>
        <w:jc w:val="both"/>
        <w:rPr>
          <w:rFonts w:cs="Arial"/>
          <w:lang w:eastAsia="es-ES"/>
        </w:rPr>
      </w:pPr>
      <w:r w:rsidRPr="007608C2">
        <w:rPr>
          <w:rFonts w:cs="Arial"/>
          <w:lang w:eastAsia="es-ES"/>
        </w:rPr>
        <w:t>Participación espacios institucionales: de manera periódica se ha participado de la mesa interna de postconflicto convocada por la Subdirección General, la II Mesa Nacional de Educación en el Riesgo de Minas (ERM) y en videoconferencia de la Dirección de Protección para fortalecer aspectos técnicos.</w:t>
      </w:r>
    </w:p>
    <w:p w14:paraId="44D8B216" w14:textId="77777777" w:rsidR="00567B11" w:rsidRPr="007608C2" w:rsidRDefault="00567B11" w:rsidP="00A44A2B">
      <w:pPr>
        <w:numPr>
          <w:ilvl w:val="0"/>
          <w:numId w:val="25"/>
        </w:numPr>
        <w:spacing w:before="100" w:beforeAutospacing="1" w:after="100" w:afterAutospacing="1" w:line="240" w:lineRule="auto"/>
        <w:jc w:val="both"/>
        <w:rPr>
          <w:rFonts w:cs="Arial"/>
          <w:lang w:eastAsia="es-ES"/>
        </w:rPr>
      </w:pPr>
      <w:r w:rsidRPr="007608C2">
        <w:rPr>
          <w:rFonts w:cs="Arial"/>
          <w:lang w:eastAsia="es-ES"/>
        </w:rPr>
        <w:t xml:space="preserve">Fortalecimiento técnico del equipo: mediante la participación del equipo en espacios de discusión académica en torno al eje de familia, ruralidad y reconciliación.  Taller de "Fortalecimiento de capacidades institucionales para la construcción de paz", Foro Derechos de los campesinos en Perspectiva de Construcción de Paz y  Seminario Internacional Procesos de reconciliación y construcción de paz territorial de la Universidad Santo Tomás. </w:t>
      </w:r>
    </w:p>
    <w:p w14:paraId="4834BE73" w14:textId="77777777" w:rsidR="00567B11" w:rsidRPr="007608C2" w:rsidRDefault="00567B11" w:rsidP="00A44A2B">
      <w:pPr>
        <w:numPr>
          <w:ilvl w:val="0"/>
          <w:numId w:val="58"/>
        </w:numPr>
        <w:spacing w:before="100" w:beforeAutospacing="1" w:after="100" w:afterAutospacing="1" w:line="240" w:lineRule="auto"/>
        <w:ind w:left="360"/>
        <w:jc w:val="both"/>
        <w:rPr>
          <w:rFonts w:cs="Arial"/>
          <w:b/>
          <w:lang w:eastAsia="es-ES"/>
        </w:rPr>
      </w:pPr>
      <w:r w:rsidRPr="007608C2">
        <w:rPr>
          <w:rFonts w:cs="Arial"/>
          <w:b/>
          <w:lang w:eastAsia="es-ES"/>
        </w:rPr>
        <w:t>Núcleo Familia y Género</w:t>
      </w:r>
    </w:p>
    <w:p w14:paraId="2A7B0E0E"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En el citado núcleo de política, se han suministrado insumos para la rendición de cuentas país frente a CEDAW; así mismo se han aportado insumos técnicos para la integración del enfoque de género en la Comisión Intersectorial de Seguridad Alimentaria Nacional – CISAN.</w:t>
      </w:r>
    </w:p>
    <w:p w14:paraId="4DD7057A"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La Dirección, igualmente ha participado de encuentros en asocio con ONU Mujeres y Secretarías locales de la mujer (Medellín y Bogotá), escenarios de concertación de variables con las demás instancias del ICBF en torno a la recolección de información referente a género, con la asistencia de DANE.</w:t>
      </w:r>
    </w:p>
    <w:p w14:paraId="4CFA03B8"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 xml:space="preserve">Igualmente, contribuye desde aportes técnicos en el desarrollo de la estrategia intersectorial para el abordaje integral de la violencia sexual y de género contra niños, niñas, adolescentes y mujeres en comunidades indígenas. </w:t>
      </w:r>
    </w:p>
    <w:p w14:paraId="2E6D80FD"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Cabe señalar que en reconocimiento a los desarrollos de la entidad respecto al enfoque de género, esta Dirección fue invitada a presentar ponencia en el primer coloquio nacional de estudios de género en Manizales.</w:t>
      </w:r>
    </w:p>
    <w:p w14:paraId="39FA26E7" w14:textId="77777777" w:rsidR="00567B11" w:rsidRPr="007608C2" w:rsidRDefault="00567B11" w:rsidP="00A44A2B">
      <w:pPr>
        <w:numPr>
          <w:ilvl w:val="0"/>
          <w:numId w:val="58"/>
        </w:numPr>
        <w:spacing w:before="100" w:beforeAutospacing="1" w:after="100" w:afterAutospacing="1" w:line="240" w:lineRule="auto"/>
        <w:ind w:left="360"/>
        <w:jc w:val="both"/>
        <w:rPr>
          <w:rFonts w:cs="Arial"/>
          <w:b/>
          <w:lang w:eastAsia="es-ES"/>
        </w:rPr>
      </w:pPr>
      <w:r w:rsidRPr="007608C2">
        <w:rPr>
          <w:rFonts w:cs="Arial"/>
          <w:b/>
          <w:lang w:eastAsia="es-ES"/>
        </w:rPr>
        <w:t>Núcleo de Política Familia y Primera Infancia</w:t>
      </w:r>
    </w:p>
    <w:p w14:paraId="4CB34036"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En la vigencia 2017 se adelantó el rediseño de las rutas de interoperabilidad y se participó en la revisión y formulación de estándares de calidad del componente familiar, comunidad y redes de la Modalidad Propia Intercultural en el Ministerio de Educación.</w:t>
      </w:r>
    </w:p>
    <w:p w14:paraId="13B33EB9"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Se adelantó la revisión y aportes a los documentos técnicos de la Modalidad Comunitaria y Modalidad Propia Intercultural y Modalidad Familiar, con el propósito de visibilizar a la familia como la red vincular primaria de las niñas y niños, identificándose la necesidad de fortalecer el componente “Familia, comunidad y Redes” y de este modo potencializar las capacidad y habilidades de las familias de las niñas y los niños atendidos.</w:t>
      </w:r>
    </w:p>
    <w:p w14:paraId="5E79F049"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lastRenderedPageBreak/>
        <w:t xml:space="preserve">Por otra parte, se participó en la mesa técnica para el ajuste de la Modalidad Desarrollo Infantil en Medio Familiar (DIMF); el escenario propició la participación de diferentes entidades gubernamentales y privadas, las cuales a través de experiencias innovadoras en la atención a la primera infancia, han logrado incidir de forma positiva en el desarrollo y goce de derechos de las niñas y los niños; dichas experiencias fueron retomadas como insumo para el rediseño de la modalidad. </w:t>
      </w:r>
    </w:p>
    <w:p w14:paraId="0703F963" w14:textId="77777777" w:rsidR="00567B11" w:rsidRPr="007608C2" w:rsidRDefault="00567B11" w:rsidP="00A44A2B">
      <w:pPr>
        <w:numPr>
          <w:ilvl w:val="0"/>
          <w:numId w:val="58"/>
        </w:numPr>
        <w:spacing w:before="100" w:beforeAutospacing="1" w:after="100" w:afterAutospacing="1" w:line="240" w:lineRule="auto"/>
        <w:ind w:left="360"/>
        <w:jc w:val="both"/>
        <w:rPr>
          <w:rFonts w:cs="Arial"/>
          <w:b/>
        </w:rPr>
      </w:pPr>
      <w:r w:rsidRPr="007608C2">
        <w:rPr>
          <w:rFonts w:cs="Arial"/>
          <w:b/>
        </w:rPr>
        <w:t>Núcleo de Política Familia y Niñez y Adolescencia</w:t>
      </w:r>
    </w:p>
    <w:p w14:paraId="3E830EC6"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En el marco de la política de niñez se participó de forma activa en diferentes escenarios para la presentación y evaluación de programas  de atención a niños, niñas y adolescentes en condición de vulneración, amenaza e inobservancia de derechos; adicionalmente se realizaron recomendaciones a los  documentos borradores de proyecto ley de abolición del castigo corporal, al de la política de habitante de calle y a la Guía para la formulación, ajuste, implementación y seguimiento de las Políticas Públicas de Primera Infancia, Infancia, Adolescencia y Fortalecimiento Familiar. Estos procesos se adelantaron con el fin de fortalecer estrategias que promuevan el desarrollo de capacidades humanas y sociales que faciliten, no sólo la evolución y la consolidación de redes familiares y sociales, sino el aprendizaje de nuevas formas para enfrentar los problemas y dilemas humanos de forma que les permita afrontar situaciones de vulnerabilidad y transformarlas en oportunidades.</w:t>
      </w:r>
    </w:p>
    <w:p w14:paraId="44DAAA88" w14:textId="77777777" w:rsidR="00567B11" w:rsidRPr="007608C2" w:rsidRDefault="00567B11" w:rsidP="00567B11">
      <w:pPr>
        <w:keepNext/>
        <w:keepLines/>
        <w:spacing w:before="40" w:after="0"/>
        <w:ind w:left="576" w:hanging="576"/>
        <w:outlineLvl w:val="1"/>
        <w:rPr>
          <w:rFonts w:eastAsiaTheme="majorEastAsia" w:cs="Arial"/>
          <w:b/>
          <w:szCs w:val="26"/>
        </w:rPr>
      </w:pPr>
      <w:bookmarkStart w:id="59" w:name="_Toc503465501"/>
      <w:bookmarkStart w:id="60" w:name="_Toc505111318"/>
      <w:r w:rsidRPr="007608C2">
        <w:rPr>
          <w:rFonts w:eastAsiaTheme="majorEastAsia" w:cs="Arial"/>
          <w:b/>
          <w:szCs w:val="26"/>
        </w:rPr>
        <w:t>3.3.3</w:t>
      </w:r>
      <w:r w:rsidRPr="007608C2">
        <w:rPr>
          <w:rFonts w:eastAsiaTheme="majorEastAsia" w:cs="Arial"/>
          <w:b/>
          <w:szCs w:val="26"/>
        </w:rPr>
        <w:tab/>
        <w:t>Atención a Familias y Comunidades</w:t>
      </w:r>
      <w:bookmarkEnd w:id="60"/>
      <w:r w:rsidRPr="007608C2">
        <w:rPr>
          <w:rFonts w:eastAsiaTheme="majorEastAsia" w:cs="Arial"/>
          <w:b/>
          <w:szCs w:val="26"/>
        </w:rPr>
        <w:t xml:space="preserve"> </w:t>
      </w:r>
      <w:bookmarkEnd w:id="59"/>
    </w:p>
    <w:p w14:paraId="13CCECC4" w14:textId="77777777" w:rsidR="00567B11" w:rsidRPr="007608C2" w:rsidRDefault="00567B11" w:rsidP="00A44A2B">
      <w:pPr>
        <w:numPr>
          <w:ilvl w:val="0"/>
          <w:numId w:val="57"/>
        </w:numPr>
        <w:spacing w:before="100" w:beforeAutospacing="1" w:after="100" w:afterAutospacing="1" w:line="240" w:lineRule="auto"/>
        <w:ind w:left="360"/>
        <w:jc w:val="both"/>
        <w:rPr>
          <w:rFonts w:cs="Arial"/>
          <w:b/>
        </w:rPr>
      </w:pPr>
      <w:r w:rsidRPr="007608C2">
        <w:rPr>
          <w:rFonts w:cs="Arial"/>
          <w:b/>
        </w:rPr>
        <w:t>Modalidad Familias con Bienestar para la Paz</w:t>
      </w:r>
    </w:p>
    <w:p w14:paraId="37A3C803"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El propósito de esta modalidad es potenciar capacidades individuales y colectivas con familias en situación de vulnerabilidad, a través de una intervención psicosocial para fomentar el desarrollo familiar y la convivencia armónica.</w:t>
      </w:r>
    </w:p>
    <w:p w14:paraId="213CE665"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Principales acciones:</w:t>
      </w:r>
    </w:p>
    <w:p w14:paraId="385F7939"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Activación de rutas interinstitucionales ante las siguientes situaciones: violencia intrafamiliar, solicitud de custodia provisional, actualización de documentos de identificación, remisión a oferta educativa municipal (SENA).</w:t>
      </w:r>
    </w:p>
    <w:p w14:paraId="41BA52F4" w14:textId="77777777" w:rsidR="007D7A8C" w:rsidRPr="007608C2" w:rsidRDefault="007D7A8C" w:rsidP="007D7A8C">
      <w:pPr>
        <w:spacing w:after="0" w:line="240" w:lineRule="auto"/>
        <w:ind w:left="709"/>
        <w:jc w:val="both"/>
        <w:rPr>
          <w:rFonts w:cs="Arial"/>
        </w:rPr>
      </w:pPr>
    </w:p>
    <w:p w14:paraId="240D2CEA"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Participación activa de las familias que incluye niños, niñas y adolescentes en los encuentros grupales; logrando, a través de la aplicación de metodologías de aprendizaje colaborativo, validar las voces de todos los actores sociales presentes y facilitar los procesos de transformación de las interacciones familiares y comunitarias a partir de situaciones cotidianas.</w:t>
      </w:r>
    </w:p>
    <w:p w14:paraId="2880D16B" w14:textId="77777777" w:rsidR="007D7A8C" w:rsidRPr="007608C2" w:rsidRDefault="007D7A8C" w:rsidP="007D7A8C">
      <w:pPr>
        <w:spacing w:after="0" w:line="240" w:lineRule="auto"/>
        <w:jc w:val="both"/>
        <w:rPr>
          <w:rFonts w:cs="Arial"/>
        </w:rPr>
      </w:pPr>
    </w:p>
    <w:p w14:paraId="70EEC97D"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Participación activa en el proceso de aprendizaje de madres cabeza de hogar y aumento en la participación de hombres.</w:t>
      </w:r>
    </w:p>
    <w:p w14:paraId="13B4B587" w14:textId="77777777" w:rsidR="007D7A8C" w:rsidRDefault="007D7A8C" w:rsidP="007D7A8C">
      <w:pPr>
        <w:pStyle w:val="Prrafodelista"/>
        <w:rPr>
          <w:rFonts w:cs="Arial"/>
        </w:rPr>
      </w:pPr>
    </w:p>
    <w:p w14:paraId="16A4ABED" w14:textId="77777777" w:rsidR="007D7A8C" w:rsidRPr="007608C2" w:rsidRDefault="007D7A8C" w:rsidP="007D7A8C">
      <w:pPr>
        <w:spacing w:after="0" w:line="240" w:lineRule="auto"/>
        <w:jc w:val="both"/>
        <w:rPr>
          <w:rFonts w:cs="Arial"/>
        </w:rPr>
      </w:pPr>
    </w:p>
    <w:p w14:paraId="46645932" w14:textId="77777777" w:rsidR="007D7A8C" w:rsidRDefault="00567B11" w:rsidP="00A44A2B">
      <w:pPr>
        <w:numPr>
          <w:ilvl w:val="0"/>
          <w:numId w:val="91"/>
        </w:numPr>
        <w:tabs>
          <w:tab w:val="num" w:pos="709"/>
        </w:tabs>
        <w:spacing w:after="0" w:line="240" w:lineRule="auto"/>
        <w:ind w:left="709" w:hanging="283"/>
        <w:jc w:val="both"/>
        <w:rPr>
          <w:rFonts w:cs="Arial"/>
        </w:rPr>
      </w:pPr>
      <w:r w:rsidRPr="007608C2">
        <w:rPr>
          <w:rFonts w:cs="Arial"/>
        </w:rPr>
        <w:t>Abordaje de las situaciones familiares desde unidades de tejido familiar conformadas por equipos interdisciplinarios de tre</w:t>
      </w:r>
      <w:r w:rsidR="007D7A8C">
        <w:rPr>
          <w:rFonts w:cs="Arial"/>
        </w:rPr>
        <w:t>s profesionales.</w:t>
      </w:r>
    </w:p>
    <w:p w14:paraId="12BEB28D" w14:textId="77777777" w:rsidR="00567B11" w:rsidRPr="007608C2" w:rsidRDefault="00567B11" w:rsidP="007D7A8C">
      <w:pPr>
        <w:spacing w:after="0" w:line="240" w:lineRule="auto"/>
        <w:ind w:left="709"/>
        <w:jc w:val="both"/>
        <w:rPr>
          <w:rFonts w:cs="Arial"/>
        </w:rPr>
      </w:pPr>
      <w:r w:rsidRPr="007608C2">
        <w:rPr>
          <w:rFonts w:cs="Arial"/>
        </w:rPr>
        <w:t xml:space="preserve"> </w:t>
      </w:r>
    </w:p>
    <w:p w14:paraId="38D48777" w14:textId="77777777" w:rsidR="00567B11" w:rsidRPr="007608C2" w:rsidRDefault="00567B11" w:rsidP="00A44A2B">
      <w:pPr>
        <w:numPr>
          <w:ilvl w:val="0"/>
          <w:numId w:val="57"/>
        </w:numPr>
        <w:spacing w:before="100" w:beforeAutospacing="1" w:after="100" w:afterAutospacing="1" w:line="240" w:lineRule="auto"/>
        <w:ind w:left="360"/>
        <w:jc w:val="both"/>
        <w:rPr>
          <w:rFonts w:cs="Arial"/>
          <w:b/>
          <w:lang w:eastAsia="es-ES"/>
        </w:rPr>
      </w:pPr>
      <w:r w:rsidRPr="007608C2">
        <w:rPr>
          <w:rFonts w:cs="Arial"/>
          <w:b/>
          <w:lang w:eastAsia="es-ES"/>
        </w:rPr>
        <w:t>Modalidad Otras Formas de Atención- Estrategia Construyendo Juntos Entornos Protectores</w:t>
      </w:r>
    </w:p>
    <w:p w14:paraId="4C5DBB91"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La modalidad tiene como objetivo fomentar el desarrollo familiar y la promoción de ambientes protectores, a través de acciones complementarias de aprendizaje-educación tendientes a fortalecer el tejido social y la construcción de formas de relacionamiento solidarias y equitativas. Con esta modalidad y en articulación con la Dirección de Niñez y Adolescencia, se implementó la estrategia Construyendo Juntos Entornos Protectores en las 33 Regionales ICBF.</w:t>
      </w:r>
    </w:p>
    <w:p w14:paraId="42F193A0"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Principales acciones:</w:t>
      </w:r>
    </w:p>
    <w:p w14:paraId="48B934D2"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Articulación intersectorial con el sector educativo para la focalización de las instituciones educativas y las familias beneficiarias de la estrategia.</w:t>
      </w:r>
    </w:p>
    <w:p w14:paraId="042C3203" w14:textId="77777777" w:rsidR="007B01E0" w:rsidRPr="007608C2" w:rsidRDefault="007B01E0" w:rsidP="007B01E0">
      <w:pPr>
        <w:spacing w:after="0" w:line="240" w:lineRule="auto"/>
        <w:ind w:left="709"/>
        <w:jc w:val="both"/>
        <w:rPr>
          <w:rFonts w:cs="Arial"/>
        </w:rPr>
      </w:pPr>
    </w:p>
    <w:p w14:paraId="2E8748C6"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Acompañamiento técnico permanente a las regionales durante el proceso contractual, la fase de alistamiento y la de implementación de la estrategia.</w:t>
      </w:r>
    </w:p>
    <w:p w14:paraId="16FFA9CD" w14:textId="77777777" w:rsidR="007B01E0" w:rsidRPr="007608C2" w:rsidRDefault="007B01E0" w:rsidP="007B01E0">
      <w:pPr>
        <w:spacing w:after="0" w:line="240" w:lineRule="auto"/>
        <w:jc w:val="both"/>
        <w:rPr>
          <w:rFonts w:cs="Arial"/>
        </w:rPr>
      </w:pPr>
    </w:p>
    <w:p w14:paraId="6921D717"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Participación activa de las familias en las sesiones de formación, propiciando el reconocimiento de los espacios escolares como escenarios de construcción de ciudadanía y la identificación de la corresponsabilidad en el proceso de acompañamiento y educación de los niños, niñas y adolescentes.</w:t>
      </w:r>
    </w:p>
    <w:p w14:paraId="52458158" w14:textId="77777777" w:rsidR="007B01E0" w:rsidRPr="007608C2" w:rsidRDefault="007B01E0" w:rsidP="007B01E0">
      <w:pPr>
        <w:spacing w:after="0" w:line="240" w:lineRule="auto"/>
        <w:jc w:val="both"/>
        <w:rPr>
          <w:rFonts w:cs="Arial"/>
        </w:rPr>
      </w:pPr>
    </w:p>
    <w:p w14:paraId="4F7FEDB3" w14:textId="77777777" w:rsidR="00567B11" w:rsidRPr="007608C2" w:rsidRDefault="00567B11" w:rsidP="00A44A2B">
      <w:pPr>
        <w:numPr>
          <w:ilvl w:val="0"/>
          <w:numId w:val="91"/>
        </w:numPr>
        <w:tabs>
          <w:tab w:val="num" w:pos="709"/>
        </w:tabs>
        <w:spacing w:after="0" w:line="240" w:lineRule="auto"/>
        <w:ind w:left="709" w:hanging="283"/>
        <w:jc w:val="both"/>
        <w:rPr>
          <w:rFonts w:cs="Arial"/>
        </w:rPr>
      </w:pPr>
      <w:r w:rsidRPr="007608C2">
        <w:rPr>
          <w:rFonts w:cs="Arial"/>
        </w:rPr>
        <w:t>Lanzamiento de la Estrategia en la ciudad de Medellín los días 15 y 16 de septiembre a través de un conversatorio-taller académico y de un encuentro lúdico masivo, con el fin de extender la invitación a contribuir a la promoción de los derechos de la infancia y la adolescencia, el fortalecimiento de los vínculos de cuidado mutuo y la promoción de la convivencia armónica entre padres, madres, cuidadores, docentes y agentes educativos.</w:t>
      </w:r>
    </w:p>
    <w:p w14:paraId="79CED8F8" w14:textId="77777777" w:rsidR="00567B11" w:rsidRPr="007608C2" w:rsidRDefault="00567B11" w:rsidP="00A44A2B">
      <w:pPr>
        <w:numPr>
          <w:ilvl w:val="0"/>
          <w:numId w:val="57"/>
        </w:numPr>
        <w:spacing w:before="100" w:beforeAutospacing="1" w:after="100" w:afterAutospacing="1" w:line="240" w:lineRule="auto"/>
        <w:ind w:left="360"/>
        <w:jc w:val="both"/>
        <w:rPr>
          <w:rFonts w:cs="Arial"/>
          <w:b/>
          <w:lang w:eastAsia="es-ES"/>
        </w:rPr>
      </w:pPr>
      <w:r w:rsidRPr="007608C2">
        <w:rPr>
          <w:rFonts w:cs="Arial"/>
          <w:b/>
          <w:lang w:eastAsia="es-ES"/>
        </w:rPr>
        <w:t>Modalidad Unidades de Apoyo y Fortalecimiento a Familias – UNAFA</w:t>
      </w:r>
    </w:p>
    <w:p w14:paraId="0F66A658"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Tiene como objetivo brindar atención a familias con niños, niñas y adolescentes con discapacidad promoviendo procesos de desarrollo familiar y de inclusión social. La modalidad brinda atención a familias con niños, niñas y adolescentes con discapacidad que estén o hayan estado en la modalidad Hogar Gestor de la Dirección de Protección, hace presencia en las 33 Regionales, en zonas de casco urbano, rurales y rurales dispersas.</w:t>
      </w:r>
    </w:p>
    <w:p w14:paraId="7008485F"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Principales acciones:</w:t>
      </w:r>
    </w:p>
    <w:p w14:paraId="08CD4C84"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 xml:space="preserve">Elaboración de los Planes de Intervención ajustados a los contextos y dinámicas familiares, los cuales se construyen y ejecutan mediante visitas domiciliarias a las familias; </w:t>
      </w:r>
      <w:r w:rsidRPr="007608C2">
        <w:rPr>
          <w:rFonts w:cs="Arial"/>
        </w:rPr>
        <w:lastRenderedPageBreak/>
        <w:t>estas intervenciones contribuyen con el fortalecimiento de los vínculos de cuidado mutuo y la construcción de relaciones de respeto, confianza y cooperación entre sus integrantes.</w:t>
      </w:r>
    </w:p>
    <w:p w14:paraId="46FD1BED" w14:textId="77777777" w:rsidR="00C265AA" w:rsidRPr="007608C2" w:rsidRDefault="00C265AA" w:rsidP="00C265AA">
      <w:pPr>
        <w:spacing w:after="0" w:line="240" w:lineRule="auto"/>
        <w:ind w:left="709"/>
        <w:jc w:val="both"/>
        <w:rPr>
          <w:rFonts w:cs="Arial"/>
        </w:rPr>
      </w:pPr>
    </w:p>
    <w:p w14:paraId="772520DF"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Realización de encuentros y reuniones de gestión interinstitucional, que amplían las redes de apoyo familiar y mejoran sus interacciones, facilitando aprendizajes significativos que estimulen la adopción de cambios en las familias.</w:t>
      </w:r>
    </w:p>
    <w:p w14:paraId="666AF9AE" w14:textId="77777777" w:rsidR="00C265AA" w:rsidRPr="007608C2" w:rsidRDefault="00C265AA" w:rsidP="00C265AA">
      <w:pPr>
        <w:spacing w:after="0" w:line="240" w:lineRule="auto"/>
        <w:jc w:val="both"/>
        <w:rPr>
          <w:rFonts w:cs="Arial"/>
        </w:rPr>
      </w:pPr>
    </w:p>
    <w:p w14:paraId="30F96CFE"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Realización de video conferencias mensuales de asistencia técnica en las cuales participan centros zonales, regionales, defensorías de familia, enlaces de hogar gestor, enlaces de familia y comunidades, así como entidades públicas y privadas, familias beneficiarias y facilitadores de la modalidad;  estos espacios permiten aumentar los conocimientos, debatir y ofrecer alternativas propias de  las dinámicas territoriales y las necesidades de las familias, facilitando el reconocimiento y la coordinación de las acciones de los diferentes sectores para favorecer la generatividad de las familias.</w:t>
      </w:r>
    </w:p>
    <w:p w14:paraId="6BD70B83" w14:textId="77777777" w:rsidR="00C265AA" w:rsidRPr="007608C2" w:rsidRDefault="00C265AA" w:rsidP="00C265AA">
      <w:pPr>
        <w:spacing w:after="0" w:line="240" w:lineRule="auto"/>
        <w:jc w:val="both"/>
        <w:rPr>
          <w:rFonts w:cs="Arial"/>
        </w:rPr>
      </w:pPr>
    </w:p>
    <w:p w14:paraId="33E1861E" w14:textId="77777777" w:rsidR="00E00C5B" w:rsidRPr="00E00C5B" w:rsidRDefault="00567B11" w:rsidP="00A44A2B">
      <w:pPr>
        <w:numPr>
          <w:ilvl w:val="0"/>
          <w:numId w:val="91"/>
        </w:numPr>
        <w:tabs>
          <w:tab w:val="num" w:pos="709"/>
        </w:tabs>
        <w:spacing w:after="0" w:line="240" w:lineRule="auto"/>
        <w:ind w:left="709" w:hanging="283"/>
        <w:jc w:val="both"/>
        <w:rPr>
          <w:rFonts w:cs="Arial"/>
        </w:rPr>
      </w:pPr>
      <w:r w:rsidRPr="007608C2">
        <w:rPr>
          <w:rFonts w:cs="Arial"/>
        </w:rPr>
        <w:t>Implementación del componente de autogestión para la productividad, orientado al desarrollo de habilidades y competencias personales e interpersonales para la empleabilidad, el emprendimiento o la asociatividad, logrando que las familias identifiquen opciones productivas que les permitan mejorar su calidad de vida.</w:t>
      </w:r>
    </w:p>
    <w:p w14:paraId="6DE30B88" w14:textId="77777777" w:rsidR="00567B11" w:rsidRPr="007608C2" w:rsidRDefault="00567B11" w:rsidP="00A44A2B">
      <w:pPr>
        <w:numPr>
          <w:ilvl w:val="0"/>
          <w:numId w:val="57"/>
        </w:numPr>
        <w:spacing w:before="100" w:beforeAutospacing="1" w:after="100" w:afterAutospacing="1" w:line="240" w:lineRule="auto"/>
        <w:ind w:left="360"/>
        <w:jc w:val="both"/>
        <w:rPr>
          <w:rFonts w:cs="Arial"/>
          <w:b/>
          <w:lang w:eastAsia="es-ES"/>
        </w:rPr>
      </w:pPr>
      <w:r w:rsidRPr="007608C2">
        <w:rPr>
          <w:rFonts w:cs="Arial"/>
          <w:b/>
          <w:lang w:eastAsia="es-ES"/>
        </w:rPr>
        <w:t>Modalidad Territorios Étnicos con Bienestar</w:t>
      </w:r>
    </w:p>
    <w:p w14:paraId="3A3E4A0E"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Se orienta al fortalecimiento familiar y comunitario de los grupos étnicos, a través de acciones que recuperan y afianzan sus valores culturales, mejoran sus capacidades socio-organizativas y apoyan la producción de alimentos para el auto-consumo con el fin de contribuir a la pervivencia, el desarrollo autónomo y la inclusión social de los pueblos y comunidades indígenas, afros, palenqueros, negros, raízales y Rrom.  En la vigencia 2017 se aprobaron y se llevaron a cabo 184 proyectos; del trabajo que se adelantó en las 33 regionales en coordinación con los centros zonales, operadores y familias es importante destacar que:</w:t>
      </w:r>
    </w:p>
    <w:p w14:paraId="02ABD96D"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Se interiorizó el trabajo en torno al fortalecimiento de las dinámicas familiares; los objetivos asociados a esta estrategia han recobrado valor, están visibilizados y se articulan con los tres componentes de apoyo (fortalecimiento cultural, fortalecimiento socio-organizativo y producción de alimentos para el auto consumo).</w:t>
      </w:r>
    </w:p>
    <w:p w14:paraId="15C0D203" w14:textId="77777777" w:rsidR="00626CD7" w:rsidRPr="007608C2" w:rsidRDefault="00626CD7" w:rsidP="00626CD7">
      <w:pPr>
        <w:spacing w:after="0" w:line="240" w:lineRule="auto"/>
        <w:ind w:left="709"/>
        <w:jc w:val="both"/>
        <w:rPr>
          <w:rFonts w:cs="Arial"/>
        </w:rPr>
      </w:pPr>
    </w:p>
    <w:p w14:paraId="21458566"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La pertinencia del proyecto frente a las necesidades de las comunidades y el proceso de concertación sobre el cual se sustenta la modalidad.</w:t>
      </w:r>
    </w:p>
    <w:p w14:paraId="031B6F67" w14:textId="77777777" w:rsidR="00626CD7" w:rsidRPr="007608C2" w:rsidRDefault="00626CD7" w:rsidP="00626CD7">
      <w:pPr>
        <w:spacing w:after="0" w:line="240" w:lineRule="auto"/>
        <w:jc w:val="both"/>
        <w:rPr>
          <w:rFonts w:cs="Arial"/>
        </w:rPr>
      </w:pPr>
    </w:p>
    <w:p w14:paraId="4E8D719F" w14:textId="77777777" w:rsidR="00626CD7" w:rsidRPr="00626CD7" w:rsidRDefault="00567B11" w:rsidP="00A44A2B">
      <w:pPr>
        <w:numPr>
          <w:ilvl w:val="0"/>
          <w:numId w:val="91"/>
        </w:numPr>
        <w:tabs>
          <w:tab w:val="num" w:pos="709"/>
        </w:tabs>
        <w:spacing w:after="0" w:line="240" w:lineRule="auto"/>
        <w:ind w:left="709" w:hanging="283"/>
        <w:jc w:val="both"/>
        <w:rPr>
          <w:rFonts w:cs="Arial"/>
        </w:rPr>
      </w:pPr>
      <w:r w:rsidRPr="00626CD7">
        <w:rPr>
          <w:rFonts w:cs="Arial"/>
        </w:rPr>
        <w:t xml:space="preserve">La participación de los jóvenes, mujeres y mayores en los proyectos, lo cual generó un intercambio permanente de saberes y una construcción de conocimiento intergeneracional que contribuye a la pervivencia de </w:t>
      </w:r>
      <w:r w:rsidR="00626CD7" w:rsidRPr="00626CD7">
        <w:rPr>
          <w:rFonts w:cs="Arial"/>
        </w:rPr>
        <w:t>las comunidades y sus culturas.</w:t>
      </w:r>
    </w:p>
    <w:p w14:paraId="234CCB3D" w14:textId="77777777" w:rsidR="00626CD7" w:rsidRDefault="00626CD7" w:rsidP="00626CD7">
      <w:pPr>
        <w:spacing w:after="0" w:line="240" w:lineRule="auto"/>
        <w:jc w:val="both"/>
        <w:rPr>
          <w:rFonts w:cs="Arial"/>
        </w:rPr>
      </w:pPr>
    </w:p>
    <w:p w14:paraId="541DB1E9"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La contribución a la protección y promoción del patrimonio material e inmaterial de las etnias presentes en el territorio nacional.</w:t>
      </w:r>
    </w:p>
    <w:p w14:paraId="123F0DD1" w14:textId="77777777" w:rsidR="00626CD7" w:rsidRPr="007608C2" w:rsidRDefault="00626CD7" w:rsidP="00626CD7">
      <w:pPr>
        <w:spacing w:after="0" w:line="240" w:lineRule="auto"/>
        <w:jc w:val="both"/>
        <w:rPr>
          <w:rFonts w:cs="Arial"/>
        </w:rPr>
      </w:pPr>
    </w:p>
    <w:p w14:paraId="1801BA0F"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lastRenderedPageBreak/>
        <w:t>Los cambios positivos en las interacciones familiares y comunitarias, un retorno a prácticas positivas de cuidado y crianza.</w:t>
      </w:r>
    </w:p>
    <w:p w14:paraId="154B8E98" w14:textId="77777777" w:rsidR="00626CD7" w:rsidRPr="007608C2" w:rsidRDefault="00626CD7" w:rsidP="00626CD7">
      <w:pPr>
        <w:spacing w:after="0" w:line="240" w:lineRule="auto"/>
        <w:jc w:val="both"/>
        <w:rPr>
          <w:rFonts w:cs="Arial"/>
        </w:rPr>
      </w:pPr>
    </w:p>
    <w:p w14:paraId="0EAA1917"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Se evidenciaron acciones de fortalecimiento que hacen visible y dan valor al rol de las mujeres y a las actividades y estrategias orientadas a la construcción de paz.</w:t>
      </w:r>
    </w:p>
    <w:p w14:paraId="2E913FDA" w14:textId="77777777" w:rsidR="00626CD7" w:rsidRPr="007608C2" w:rsidRDefault="00626CD7" w:rsidP="00626CD7">
      <w:pPr>
        <w:spacing w:after="0" w:line="240" w:lineRule="auto"/>
        <w:jc w:val="both"/>
        <w:rPr>
          <w:rFonts w:cs="Arial"/>
        </w:rPr>
      </w:pPr>
    </w:p>
    <w:p w14:paraId="154B6664"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Los componentes de apoyo proveen insumos que impactan positivamente a las comunidades y generan procesos de reflexión, análisis y mejora en las condiciones de vida.</w:t>
      </w:r>
    </w:p>
    <w:p w14:paraId="08A3B5CA" w14:textId="77777777" w:rsidR="00567B11" w:rsidRPr="007608C2" w:rsidRDefault="00567B11" w:rsidP="00A44A2B">
      <w:pPr>
        <w:numPr>
          <w:ilvl w:val="0"/>
          <w:numId w:val="57"/>
        </w:numPr>
        <w:spacing w:before="100" w:beforeAutospacing="1" w:after="100" w:afterAutospacing="1" w:line="240" w:lineRule="auto"/>
        <w:ind w:left="360"/>
        <w:jc w:val="both"/>
        <w:rPr>
          <w:rFonts w:cs="Arial"/>
          <w:b/>
          <w:lang w:eastAsia="es-ES"/>
        </w:rPr>
      </w:pPr>
      <w:r w:rsidRPr="007608C2">
        <w:rPr>
          <w:rFonts w:cs="Arial"/>
          <w:b/>
          <w:lang w:eastAsia="es-ES"/>
        </w:rPr>
        <w:t>Modalidad Comunidades Rurales</w:t>
      </w:r>
    </w:p>
    <w:p w14:paraId="0B81C759"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Esta modalidad tiene como objetivo fomentar con las comunidades rurales formas de relacionamiento respetuosas, solidarias y de confianza mediante acciones de aprendizaje-educación y de gestión de redes que contribuyen a construir culturas de paz y a generar desarrollo local con los campesinos.</w:t>
      </w:r>
    </w:p>
    <w:p w14:paraId="0CC96752" w14:textId="77777777"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 xml:space="preserve">A </w:t>
      </w:r>
      <w:r w:rsidR="005E44A8" w:rsidRPr="007608C2">
        <w:rPr>
          <w:rFonts w:cs="Arial"/>
          <w:lang w:eastAsia="es-ES"/>
        </w:rPr>
        <w:t>continuación,</w:t>
      </w:r>
      <w:r w:rsidRPr="007608C2">
        <w:rPr>
          <w:rFonts w:cs="Arial"/>
          <w:lang w:eastAsia="es-ES"/>
        </w:rPr>
        <w:t xml:space="preserve"> se relacionan las principales acciones en la vigencia 2017:</w:t>
      </w:r>
    </w:p>
    <w:p w14:paraId="258D5AEE"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Mesas de articulación institucional con Regionales, Centros Zonales, Alcaldías, entidades descentralizadas del orden nacional y organizaciones comunitarias para identificar zonas rurales, con situaciones de vulnerabilidad social que demandan de acciones de fortalecimiento familiar y comunitario.</w:t>
      </w:r>
    </w:p>
    <w:p w14:paraId="3AE62165" w14:textId="77777777" w:rsidR="005E44A8" w:rsidRPr="007608C2" w:rsidRDefault="005E44A8" w:rsidP="005E44A8">
      <w:pPr>
        <w:spacing w:after="0" w:line="240" w:lineRule="auto"/>
        <w:ind w:left="709"/>
        <w:jc w:val="both"/>
        <w:rPr>
          <w:rFonts w:cs="Arial"/>
        </w:rPr>
      </w:pPr>
    </w:p>
    <w:p w14:paraId="299BFDBA"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Atención a 32 municipios priorizados como zonas de postconflicto promoviendo el fortalecimiento de los vínculos de cuidado mutuo, la solidaridad, la confianza y la comunicación entre las familias campesinas.</w:t>
      </w:r>
    </w:p>
    <w:p w14:paraId="6061A0D6" w14:textId="77777777" w:rsidR="005E44A8" w:rsidRPr="007608C2" w:rsidRDefault="005E44A8" w:rsidP="005E44A8">
      <w:pPr>
        <w:spacing w:after="0" w:line="240" w:lineRule="auto"/>
        <w:jc w:val="both"/>
        <w:rPr>
          <w:rFonts w:cs="Arial"/>
        </w:rPr>
      </w:pPr>
    </w:p>
    <w:p w14:paraId="1C640A89"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Construcción de la estrategia Escuela para Familias y Comunidades rurales en 11 departamentos en sus zonas rurales, promoviendo el desarrollo de comunidades de aprendizaje.</w:t>
      </w:r>
    </w:p>
    <w:p w14:paraId="44F4E69D" w14:textId="77777777" w:rsidR="005E44A8" w:rsidRPr="007608C2" w:rsidRDefault="005E44A8" w:rsidP="005E44A8">
      <w:pPr>
        <w:spacing w:after="0" w:line="240" w:lineRule="auto"/>
        <w:ind w:left="709"/>
        <w:jc w:val="both"/>
        <w:rPr>
          <w:rFonts w:cs="Arial"/>
        </w:rPr>
      </w:pPr>
    </w:p>
    <w:p w14:paraId="023FDB66"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Desarrollo de intervenciones socio-educativas orientadas a promover y facilitar con las familias y las comunidades procesos de aprendizaje y transformación a través de sus propias experiencias y de la con</w:t>
      </w:r>
      <w:r w:rsidR="005E44A8">
        <w:rPr>
          <w:rFonts w:cs="Arial"/>
        </w:rPr>
        <w:t>formación de redes.</w:t>
      </w:r>
    </w:p>
    <w:p w14:paraId="66D07AAB" w14:textId="77777777" w:rsidR="005E44A8" w:rsidRPr="007608C2" w:rsidRDefault="005E44A8" w:rsidP="005E44A8">
      <w:pPr>
        <w:spacing w:after="0" w:line="240" w:lineRule="auto"/>
        <w:jc w:val="both"/>
        <w:rPr>
          <w:rFonts w:cs="Arial"/>
        </w:rPr>
      </w:pPr>
    </w:p>
    <w:p w14:paraId="66FEEF2D"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Fortalecimiento de capacidades y habilidades con las familias campesinas en relación con el cuidado y crianza, la convivencia armónica y solidaria, la equidad de género que facilitan la reconstrucción de tejido social y culturas de paz en zonas afectadas por el conflicto armado.</w:t>
      </w:r>
    </w:p>
    <w:p w14:paraId="5D2A8842" w14:textId="77777777" w:rsidR="005E44A8" w:rsidRDefault="005E44A8" w:rsidP="005E44A8">
      <w:pPr>
        <w:spacing w:after="0" w:line="240" w:lineRule="auto"/>
        <w:jc w:val="both"/>
        <w:rPr>
          <w:rFonts w:cs="Arial"/>
        </w:rPr>
      </w:pPr>
    </w:p>
    <w:p w14:paraId="43BA2FEE"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Identificación de prácticas positivas familiares mediante estrategias de innovación social, las cuales contribuyen al mejoramiento de la calidad de vida y el relacionamiento de las familias rurales.</w:t>
      </w:r>
    </w:p>
    <w:p w14:paraId="58CDA323" w14:textId="77777777" w:rsidR="005E44A8" w:rsidRPr="007608C2" w:rsidRDefault="005E44A8" w:rsidP="005E44A8">
      <w:pPr>
        <w:spacing w:after="0" w:line="240" w:lineRule="auto"/>
        <w:ind w:left="709"/>
        <w:jc w:val="both"/>
        <w:rPr>
          <w:rFonts w:cs="Arial"/>
        </w:rPr>
      </w:pPr>
    </w:p>
    <w:p w14:paraId="63F86236"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lastRenderedPageBreak/>
        <w:t>Formación de líderes y lideresas como agentes de cambio con el propósito de propiciar la sostenibilidad de las transformaciones alcanzadas a nivel comunitario y familiar, movilizando acciones para el desarrollo local de sus territorios.</w:t>
      </w:r>
    </w:p>
    <w:p w14:paraId="4ADC8C0E" w14:textId="77777777" w:rsidR="005E44A8" w:rsidRPr="007608C2" w:rsidRDefault="005E44A8" w:rsidP="005E44A8">
      <w:pPr>
        <w:spacing w:after="0" w:line="240" w:lineRule="auto"/>
        <w:ind w:left="709"/>
        <w:jc w:val="both"/>
        <w:rPr>
          <w:rFonts w:cs="Arial"/>
        </w:rPr>
      </w:pPr>
    </w:p>
    <w:p w14:paraId="09F5D825"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Coordinación de acciones con la Unidad Administrativa de Organizaciones Solidarias, para promover procesos formativos en desarrollo organizativo, cultura asociativa y mejoramiento de vida para las familias campesinas de los departamentos de Caquetá, Meta, Cauca y Sucre.</w:t>
      </w:r>
    </w:p>
    <w:p w14:paraId="3771BBDD" w14:textId="77777777" w:rsidR="005E44A8" w:rsidRPr="007608C2" w:rsidRDefault="005E44A8" w:rsidP="005E44A8">
      <w:pPr>
        <w:spacing w:after="0" w:line="240" w:lineRule="auto"/>
        <w:jc w:val="both"/>
        <w:rPr>
          <w:rFonts w:cs="Arial"/>
        </w:rPr>
      </w:pPr>
    </w:p>
    <w:p w14:paraId="2140DE82" w14:textId="77777777" w:rsidR="00A420C2" w:rsidRDefault="00567B11" w:rsidP="00A44A2B">
      <w:pPr>
        <w:numPr>
          <w:ilvl w:val="0"/>
          <w:numId w:val="91"/>
        </w:numPr>
        <w:tabs>
          <w:tab w:val="num" w:pos="709"/>
        </w:tabs>
        <w:spacing w:after="0" w:line="240" w:lineRule="auto"/>
        <w:ind w:left="709" w:hanging="283"/>
        <w:jc w:val="both"/>
        <w:rPr>
          <w:rFonts w:cs="Arial"/>
        </w:rPr>
      </w:pPr>
      <w:r w:rsidRPr="007608C2">
        <w:rPr>
          <w:rFonts w:cs="Arial"/>
        </w:rPr>
        <w:t>Desarrollo de una Escuela de Liderazgo Juvenil orientada a promover la participación ciudadana de los jóvenes en espacios de toma de decisiones a nivel veredal y municipal para generar agenciamientos sociales en sus territorios.</w:t>
      </w:r>
    </w:p>
    <w:p w14:paraId="50A4F72B" w14:textId="77777777" w:rsidR="005E44A8" w:rsidRPr="007608C2" w:rsidRDefault="005E44A8" w:rsidP="005E44A8">
      <w:pPr>
        <w:spacing w:after="0" w:line="240" w:lineRule="auto"/>
        <w:jc w:val="both"/>
        <w:rPr>
          <w:rFonts w:cs="Arial"/>
        </w:rPr>
      </w:pPr>
    </w:p>
    <w:p w14:paraId="63AB1392" w14:textId="77777777"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Construcción de iniciativas comunitarias orientadas a promover el desarrollo de entornos protectores para los integrantes de las familias, fomentando escenarios de planificación y participación social comunitaria.</w:t>
      </w:r>
    </w:p>
    <w:p w14:paraId="351AB7E8" w14:textId="77777777" w:rsidR="005E44A8" w:rsidRPr="007608C2" w:rsidRDefault="005E44A8" w:rsidP="005E44A8">
      <w:pPr>
        <w:spacing w:after="0" w:line="240" w:lineRule="auto"/>
        <w:jc w:val="both"/>
        <w:rPr>
          <w:rFonts w:cs="Arial"/>
        </w:rPr>
      </w:pPr>
    </w:p>
    <w:p w14:paraId="5D0E2063" w14:textId="77777777" w:rsidR="00567B11" w:rsidRDefault="00567B11" w:rsidP="00A44A2B">
      <w:pPr>
        <w:pStyle w:val="Prrafodelista"/>
        <w:keepNext/>
        <w:keepLines/>
        <w:numPr>
          <w:ilvl w:val="2"/>
          <w:numId w:val="142"/>
        </w:numPr>
        <w:spacing w:before="40" w:after="0"/>
        <w:outlineLvl w:val="1"/>
        <w:rPr>
          <w:rFonts w:eastAsiaTheme="majorEastAsia" w:cs="Arial"/>
          <w:b/>
          <w:szCs w:val="26"/>
        </w:rPr>
      </w:pPr>
      <w:bookmarkStart w:id="61" w:name="_Toc503465502"/>
      <w:bookmarkStart w:id="62" w:name="_Toc505111319"/>
      <w:r w:rsidRPr="007608C2">
        <w:rPr>
          <w:rFonts w:eastAsiaTheme="majorEastAsia" w:cs="Arial"/>
          <w:b/>
          <w:szCs w:val="26"/>
        </w:rPr>
        <w:t>LOGROS 2017</w:t>
      </w:r>
      <w:bookmarkEnd w:id="61"/>
      <w:bookmarkEnd w:id="62"/>
    </w:p>
    <w:p w14:paraId="01FD5F65" w14:textId="77777777" w:rsidR="005E44A8" w:rsidRPr="007608C2" w:rsidRDefault="005E44A8" w:rsidP="005E44A8">
      <w:pPr>
        <w:pStyle w:val="Prrafodelista"/>
        <w:keepNext/>
        <w:keepLines/>
        <w:spacing w:before="40" w:after="0"/>
        <w:ind w:left="1080"/>
        <w:outlineLvl w:val="1"/>
        <w:rPr>
          <w:rFonts w:eastAsiaTheme="majorEastAsia" w:cs="Arial"/>
          <w:b/>
          <w:szCs w:val="26"/>
        </w:rPr>
      </w:pPr>
    </w:p>
    <w:p w14:paraId="7041489B" w14:textId="77777777" w:rsidR="00567B11" w:rsidRPr="005E44A8" w:rsidRDefault="00567B11" w:rsidP="00A44A2B">
      <w:pPr>
        <w:numPr>
          <w:ilvl w:val="0"/>
          <w:numId w:val="24"/>
        </w:numPr>
        <w:spacing w:after="0" w:line="240" w:lineRule="auto"/>
        <w:ind w:left="426" w:hanging="426"/>
        <w:jc w:val="both"/>
        <w:rPr>
          <w:rFonts w:cs="Arial"/>
          <w:lang w:val="es-CO" w:eastAsia="es-ES"/>
        </w:rPr>
      </w:pPr>
      <w:r w:rsidRPr="005E44A8">
        <w:rPr>
          <w:rFonts w:cs="Arial"/>
          <w:lang w:val="es-CO" w:eastAsia="es-ES"/>
        </w:rPr>
        <w:t xml:space="preserve">Implementación de acciones de mejora que han fortalecido el diálogo y la respuesta del ICBF frente a las necesidades y expectativas de las comunidades étnicas, abanderando el trabajo diferencial.  </w:t>
      </w:r>
    </w:p>
    <w:p w14:paraId="138B54E1" w14:textId="77777777" w:rsidR="005E44A8" w:rsidRPr="005E44A8" w:rsidRDefault="005E44A8" w:rsidP="005E44A8">
      <w:pPr>
        <w:spacing w:after="0" w:line="240" w:lineRule="auto"/>
        <w:ind w:left="426"/>
        <w:jc w:val="both"/>
        <w:rPr>
          <w:rFonts w:cs="Arial"/>
          <w:lang w:val="es-CO" w:eastAsia="es-ES"/>
        </w:rPr>
      </w:pPr>
    </w:p>
    <w:p w14:paraId="6343FBCD" w14:textId="77777777" w:rsidR="0018657C" w:rsidRDefault="00567B11" w:rsidP="00A44A2B">
      <w:pPr>
        <w:numPr>
          <w:ilvl w:val="0"/>
          <w:numId w:val="24"/>
        </w:numPr>
        <w:spacing w:after="0" w:line="240" w:lineRule="auto"/>
        <w:ind w:left="426" w:hanging="426"/>
        <w:jc w:val="both"/>
        <w:rPr>
          <w:rFonts w:cs="Arial"/>
          <w:lang w:val="es-CO" w:eastAsia="es-ES"/>
        </w:rPr>
      </w:pPr>
      <w:r w:rsidRPr="005E44A8">
        <w:rPr>
          <w:rFonts w:cs="Arial"/>
          <w:lang w:val="es-CO" w:eastAsia="es-ES"/>
        </w:rPr>
        <w:t>Concertación e implementación de 109 proyectos con más del 50% de los pueblos indígenas que benefician 21.500 familias en 400 comunidades; 67 proyectos para la atención de 8.230 familias afro descendientes y 8 proyectos que cubren más del 75% de la familias Rom (387).</w:t>
      </w:r>
    </w:p>
    <w:p w14:paraId="421FCCED" w14:textId="77777777" w:rsidR="00567B11" w:rsidRPr="005E44A8" w:rsidRDefault="00567B11" w:rsidP="0018657C">
      <w:pPr>
        <w:spacing w:after="0" w:line="240" w:lineRule="auto"/>
        <w:jc w:val="both"/>
        <w:rPr>
          <w:rFonts w:cs="Arial"/>
          <w:lang w:val="es-CO" w:eastAsia="es-ES"/>
        </w:rPr>
      </w:pPr>
      <w:r w:rsidRPr="005E44A8">
        <w:rPr>
          <w:rFonts w:cs="Arial"/>
          <w:lang w:val="es-CO" w:eastAsia="es-ES"/>
        </w:rPr>
        <w:t xml:space="preserve"> </w:t>
      </w:r>
    </w:p>
    <w:p w14:paraId="590577B0" w14:textId="77777777" w:rsidR="00567B11" w:rsidRDefault="00567B11" w:rsidP="00A44A2B">
      <w:pPr>
        <w:numPr>
          <w:ilvl w:val="0"/>
          <w:numId w:val="24"/>
        </w:numPr>
        <w:spacing w:after="0" w:line="240" w:lineRule="auto"/>
        <w:ind w:left="426" w:hanging="426"/>
        <w:jc w:val="both"/>
        <w:rPr>
          <w:rFonts w:cs="Arial"/>
          <w:lang w:val="es-CO" w:eastAsia="es-ES"/>
        </w:rPr>
      </w:pPr>
      <w:r w:rsidRPr="005E44A8">
        <w:rPr>
          <w:rFonts w:cs="Arial"/>
          <w:lang w:val="es-CO" w:eastAsia="es-ES"/>
        </w:rPr>
        <w:t>Implementación de una modalidad de atención específica, adecuada a las necesidades y vulnerabilidades de la población rural del país que ha permitido fortalecer procesos de desarrollo local, e identificar prácticas positivas familiares para generar capacidades para el desarrollo y relacionamiento de las familias rurales.</w:t>
      </w:r>
    </w:p>
    <w:p w14:paraId="41CD81BD" w14:textId="77777777" w:rsidR="0018657C" w:rsidRPr="005E44A8" w:rsidRDefault="0018657C" w:rsidP="0018657C">
      <w:pPr>
        <w:spacing w:after="0" w:line="240" w:lineRule="auto"/>
        <w:ind w:left="426"/>
        <w:jc w:val="both"/>
        <w:rPr>
          <w:rFonts w:cs="Arial"/>
          <w:lang w:val="es-CO" w:eastAsia="es-ES"/>
        </w:rPr>
      </w:pPr>
    </w:p>
    <w:p w14:paraId="03F71198" w14:textId="77777777" w:rsidR="00567B11" w:rsidRDefault="00567B11" w:rsidP="00A44A2B">
      <w:pPr>
        <w:numPr>
          <w:ilvl w:val="0"/>
          <w:numId w:val="24"/>
        </w:numPr>
        <w:spacing w:after="0" w:line="240" w:lineRule="auto"/>
        <w:ind w:left="426" w:hanging="426"/>
        <w:jc w:val="both"/>
        <w:rPr>
          <w:rFonts w:cs="Arial"/>
          <w:lang w:val="es-CO" w:eastAsia="es-ES"/>
        </w:rPr>
      </w:pPr>
      <w:r w:rsidRPr="005E44A8">
        <w:rPr>
          <w:rFonts w:cs="Arial"/>
          <w:lang w:val="es-CO" w:eastAsia="es-ES"/>
        </w:rPr>
        <w:t>Ampliación de la atención de familias ubicadas en zonas de post-conflicto con presencia en 55 municipios.</w:t>
      </w:r>
    </w:p>
    <w:p w14:paraId="386AB735" w14:textId="77777777" w:rsidR="0018657C" w:rsidRPr="005E44A8" w:rsidRDefault="0018657C" w:rsidP="0018657C">
      <w:pPr>
        <w:spacing w:after="0" w:line="240" w:lineRule="auto"/>
        <w:ind w:left="426"/>
        <w:jc w:val="both"/>
        <w:rPr>
          <w:rFonts w:cs="Arial"/>
          <w:lang w:val="es-CO" w:eastAsia="es-ES"/>
        </w:rPr>
      </w:pPr>
    </w:p>
    <w:p w14:paraId="71032E90" w14:textId="77777777" w:rsidR="00567B11" w:rsidRDefault="00567B11" w:rsidP="00A44A2B">
      <w:pPr>
        <w:numPr>
          <w:ilvl w:val="0"/>
          <w:numId w:val="24"/>
        </w:numPr>
        <w:spacing w:after="0" w:line="240" w:lineRule="auto"/>
        <w:ind w:left="426" w:hanging="426"/>
        <w:jc w:val="both"/>
        <w:rPr>
          <w:rFonts w:cs="Arial"/>
          <w:lang w:val="es-CO" w:eastAsia="es-ES"/>
        </w:rPr>
      </w:pPr>
      <w:r w:rsidRPr="005E44A8">
        <w:rPr>
          <w:rFonts w:cs="Arial"/>
          <w:lang w:val="es-CO" w:eastAsia="es-ES"/>
        </w:rPr>
        <w:t>Posicionamiento del enfoque de género mediante la perspectiva de “Nuevas Masculinidades” y “Nuevas Identidades de Género”, que buscan transformar las relaciones de poder que perpetúan la violencia bas</w:t>
      </w:r>
      <w:r w:rsidR="0018657C">
        <w:rPr>
          <w:rFonts w:cs="Arial"/>
          <w:lang w:val="es-CO" w:eastAsia="es-ES"/>
        </w:rPr>
        <w:t>ada en géneros.</w:t>
      </w:r>
    </w:p>
    <w:p w14:paraId="221E4100" w14:textId="77777777" w:rsidR="0018657C" w:rsidRPr="005E44A8" w:rsidRDefault="0018657C" w:rsidP="0018657C">
      <w:pPr>
        <w:spacing w:after="0" w:line="240" w:lineRule="auto"/>
        <w:jc w:val="both"/>
        <w:rPr>
          <w:rFonts w:cs="Arial"/>
          <w:lang w:val="es-CO" w:eastAsia="es-ES"/>
        </w:rPr>
      </w:pPr>
    </w:p>
    <w:p w14:paraId="7DB06C0C" w14:textId="77777777" w:rsidR="00567B11" w:rsidRDefault="00567B11" w:rsidP="00A44A2B">
      <w:pPr>
        <w:numPr>
          <w:ilvl w:val="0"/>
          <w:numId w:val="24"/>
        </w:numPr>
        <w:spacing w:after="0" w:line="240" w:lineRule="auto"/>
        <w:ind w:left="426" w:hanging="426"/>
        <w:jc w:val="both"/>
        <w:rPr>
          <w:rFonts w:cs="Arial"/>
          <w:lang w:val="es-CO" w:eastAsia="es-ES"/>
        </w:rPr>
      </w:pPr>
      <w:r w:rsidRPr="005E44A8">
        <w:rPr>
          <w:rFonts w:cs="Arial"/>
          <w:lang w:val="es-CO" w:eastAsia="es-ES"/>
        </w:rPr>
        <w:t xml:space="preserve">Desarrollo y consolidación de una estructura de monitoreo, seguimiento y asistencia técnica que genera información de calidad en torno a la atención de </w:t>
      </w:r>
      <w:r w:rsidR="0018657C">
        <w:rPr>
          <w:rFonts w:cs="Arial"/>
          <w:lang w:val="es-CO" w:eastAsia="es-ES"/>
        </w:rPr>
        <w:t>las familias y las comunidades.</w:t>
      </w:r>
    </w:p>
    <w:p w14:paraId="742DFA66" w14:textId="77777777" w:rsidR="0018657C" w:rsidRPr="005E44A8" w:rsidRDefault="0018657C" w:rsidP="0018657C">
      <w:pPr>
        <w:spacing w:after="0" w:line="240" w:lineRule="auto"/>
        <w:jc w:val="both"/>
        <w:rPr>
          <w:rFonts w:cs="Arial"/>
          <w:lang w:val="es-CO" w:eastAsia="es-ES"/>
        </w:rPr>
      </w:pPr>
    </w:p>
    <w:p w14:paraId="22EC0694" w14:textId="77777777" w:rsidR="00567B11" w:rsidRPr="005E44A8" w:rsidRDefault="00567B11" w:rsidP="00A44A2B">
      <w:pPr>
        <w:numPr>
          <w:ilvl w:val="0"/>
          <w:numId w:val="24"/>
        </w:numPr>
        <w:spacing w:after="0" w:line="240" w:lineRule="auto"/>
        <w:ind w:left="426" w:hanging="426"/>
        <w:jc w:val="both"/>
        <w:rPr>
          <w:rFonts w:cs="Arial"/>
          <w:lang w:val="es-CO" w:eastAsia="es-ES"/>
        </w:rPr>
      </w:pPr>
      <w:r w:rsidRPr="005E44A8">
        <w:rPr>
          <w:rFonts w:cs="Arial"/>
          <w:lang w:val="es-CO" w:eastAsia="es-ES"/>
        </w:rPr>
        <w:t>Atención a más de 9.500 familias cuyos NNA se encuentran en PARD para mejoramiento de vínculos de cuidado.</w:t>
      </w:r>
    </w:p>
    <w:p w14:paraId="53C5286B" w14:textId="77777777" w:rsidR="00567B11" w:rsidRDefault="00567B11" w:rsidP="00A44A2B">
      <w:pPr>
        <w:pStyle w:val="Prrafodelista"/>
        <w:keepNext/>
        <w:keepLines/>
        <w:numPr>
          <w:ilvl w:val="2"/>
          <w:numId w:val="142"/>
        </w:numPr>
        <w:spacing w:before="40" w:after="0"/>
        <w:outlineLvl w:val="1"/>
        <w:rPr>
          <w:rFonts w:eastAsiaTheme="majorEastAsia" w:cs="Arial"/>
          <w:b/>
          <w:szCs w:val="26"/>
        </w:rPr>
      </w:pPr>
      <w:bookmarkStart w:id="63" w:name="_Toc503465503"/>
      <w:bookmarkStart w:id="64" w:name="_Toc505111320"/>
      <w:r w:rsidRPr="007608C2">
        <w:rPr>
          <w:rFonts w:eastAsiaTheme="majorEastAsia" w:cs="Arial"/>
          <w:b/>
          <w:szCs w:val="26"/>
        </w:rPr>
        <w:lastRenderedPageBreak/>
        <w:t>RETOS 2018</w:t>
      </w:r>
      <w:bookmarkEnd w:id="63"/>
      <w:bookmarkEnd w:id="64"/>
    </w:p>
    <w:p w14:paraId="4DAC63BE" w14:textId="77777777" w:rsidR="0018657C" w:rsidRPr="007608C2" w:rsidRDefault="0018657C" w:rsidP="0018657C">
      <w:pPr>
        <w:pStyle w:val="Prrafodelista"/>
        <w:keepNext/>
        <w:keepLines/>
        <w:spacing w:before="40" w:after="0"/>
        <w:ind w:left="1080"/>
        <w:outlineLvl w:val="1"/>
        <w:rPr>
          <w:rFonts w:eastAsiaTheme="majorEastAsia" w:cs="Arial"/>
          <w:b/>
          <w:szCs w:val="26"/>
        </w:rPr>
      </w:pPr>
    </w:p>
    <w:p w14:paraId="697B45D0" w14:textId="77777777" w:rsidR="00567B11" w:rsidRDefault="00567B11" w:rsidP="00A44A2B">
      <w:pPr>
        <w:numPr>
          <w:ilvl w:val="0"/>
          <w:numId w:val="24"/>
        </w:numPr>
        <w:spacing w:after="0" w:line="240" w:lineRule="auto"/>
        <w:ind w:left="426" w:hanging="426"/>
        <w:jc w:val="both"/>
        <w:rPr>
          <w:rFonts w:cs="Arial"/>
          <w:lang w:val="es-CO" w:eastAsia="es-ES"/>
        </w:rPr>
      </w:pPr>
      <w:r w:rsidRPr="0018657C">
        <w:rPr>
          <w:rFonts w:cs="Arial"/>
          <w:lang w:val="es-CO" w:eastAsia="es-ES"/>
        </w:rPr>
        <w:t>Consolidar unidad de criterio y conceptualización en torno al enfoque de familia que sustente los procesos en las diferentes áreas misionales del ICBF.</w:t>
      </w:r>
    </w:p>
    <w:p w14:paraId="39323BF1" w14:textId="77777777" w:rsidR="0018657C" w:rsidRPr="0018657C" w:rsidRDefault="0018657C" w:rsidP="0018657C">
      <w:pPr>
        <w:spacing w:after="0" w:line="240" w:lineRule="auto"/>
        <w:ind w:left="426"/>
        <w:jc w:val="both"/>
        <w:rPr>
          <w:rFonts w:cs="Arial"/>
          <w:lang w:val="es-CO" w:eastAsia="es-ES"/>
        </w:rPr>
      </w:pPr>
    </w:p>
    <w:p w14:paraId="57325E4C" w14:textId="77777777" w:rsidR="00567B11" w:rsidRDefault="00567B11" w:rsidP="00A44A2B">
      <w:pPr>
        <w:numPr>
          <w:ilvl w:val="0"/>
          <w:numId w:val="24"/>
        </w:numPr>
        <w:spacing w:after="0" w:line="240" w:lineRule="auto"/>
        <w:ind w:left="426" w:hanging="426"/>
        <w:jc w:val="both"/>
        <w:rPr>
          <w:rFonts w:cs="Arial"/>
          <w:lang w:val="es-CO" w:eastAsia="es-ES"/>
        </w:rPr>
      </w:pPr>
      <w:r w:rsidRPr="0018657C">
        <w:rPr>
          <w:rFonts w:cs="Arial"/>
          <w:lang w:val="es-CO" w:eastAsia="es-ES"/>
        </w:rPr>
        <w:t>Fortalecer la articulación con las áreas misionales para el aprovechamiento de la complementariedad del trabajo con las familias de los niños, niñas y adolescentes beneficiarios de los servicios del ICBF.</w:t>
      </w:r>
    </w:p>
    <w:p w14:paraId="425869F8" w14:textId="77777777" w:rsidR="0018657C" w:rsidRPr="0018657C" w:rsidRDefault="0018657C" w:rsidP="0018657C">
      <w:pPr>
        <w:spacing w:after="0" w:line="240" w:lineRule="auto"/>
        <w:jc w:val="both"/>
        <w:rPr>
          <w:rFonts w:cs="Arial"/>
          <w:lang w:val="es-CO" w:eastAsia="es-ES"/>
        </w:rPr>
      </w:pPr>
    </w:p>
    <w:p w14:paraId="54E61932" w14:textId="77777777" w:rsidR="00567B11" w:rsidRPr="0018657C" w:rsidRDefault="00567B11" w:rsidP="00A44A2B">
      <w:pPr>
        <w:numPr>
          <w:ilvl w:val="0"/>
          <w:numId w:val="24"/>
        </w:numPr>
        <w:spacing w:after="0" w:line="240" w:lineRule="auto"/>
        <w:ind w:left="426" w:hanging="426"/>
        <w:jc w:val="both"/>
        <w:rPr>
          <w:rFonts w:cs="Arial"/>
          <w:lang w:val="es-CO" w:eastAsia="es-ES"/>
        </w:rPr>
      </w:pPr>
      <w:r w:rsidRPr="0018657C">
        <w:rPr>
          <w:rFonts w:cs="Arial"/>
          <w:lang w:val="es-CO" w:eastAsia="es-ES"/>
        </w:rPr>
        <w:t>Promover el uso de herramientas tecnológicas para padres, madres y cuidadores con el fin de contribuir en la generación de espacios de reflexión y acciones de promoción de entornos protectores para los niños, niñas y adolescentes.</w:t>
      </w:r>
    </w:p>
    <w:p w14:paraId="1A6185A8" w14:textId="77777777" w:rsidR="00567B11" w:rsidRPr="007608C2" w:rsidRDefault="00567B11" w:rsidP="00567B11">
      <w:pPr>
        <w:rPr>
          <w:rFonts w:cs="Arial"/>
        </w:rPr>
      </w:pPr>
    </w:p>
    <w:p w14:paraId="2A51467D" w14:textId="77777777" w:rsidR="00567B11" w:rsidRPr="007608C2" w:rsidRDefault="00567B11" w:rsidP="00567B11">
      <w:pPr>
        <w:rPr>
          <w:rFonts w:cs="Arial"/>
        </w:rPr>
      </w:pPr>
    </w:p>
    <w:p w14:paraId="0B09F5B1" w14:textId="77777777" w:rsidR="00567B11" w:rsidRPr="007608C2" w:rsidRDefault="00567B11" w:rsidP="00567B11">
      <w:pPr>
        <w:rPr>
          <w:rFonts w:cs="Arial"/>
        </w:rPr>
      </w:pPr>
    </w:p>
    <w:p w14:paraId="18233755" w14:textId="77777777" w:rsidR="002F09E7" w:rsidRPr="007608C2" w:rsidRDefault="00086073" w:rsidP="00A44A2B">
      <w:pPr>
        <w:pStyle w:val="Ttulo1"/>
        <w:pageBreakBefore/>
        <w:numPr>
          <w:ilvl w:val="1"/>
          <w:numId w:val="142"/>
        </w:numPr>
        <w:spacing w:before="100" w:beforeAutospacing="1" w:after="100" w:afterAutospacing="1"/>
        <w:jc w:val="both"/>
        <w:rPr>
          <w:rFonts w:cs="Arial"/>
          <w:szCs w:val="22"/>
        </w:rPr>
      </w:pPr>
      <w:bookmarkStart w:id="65" w:name="_Toc505111321"/>
      <w:bookmarkEnd w:id="38"/>
      <w:r w:rsidRPr="007608C2">
        <w:rPr>
          <w:rFonts w:cs="Arial"/>
          <w:szCs w:val="22"/>
        </w:rPr>
        <w:lastRenderedPageBreak/>
        <w:t>ATENCIÓN EN NUTRICIÓN</w:t>
      </w:r>
      <w:bookmarkEnd w:id="65"/>
      <w:r w:rsidR="002F09E7" w:rsidRPr="007608C2">
        <w:rPr>
          <w:rFonts w:cs="Arial"/>
          <w:szCs w:val="22"/>
        </w:rPr>
        <w:t xml:space="preserve"> </w:t>
      </w:r>
    </w:p>
    <w:tbl>
      <w:tblPr>
        <w:tblW w:w="0" w:type="auto"/>
        <w:tblInd w:w="-5"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5255"/>
        <w:gridCol w:w="951"/>
        <w:gridCol w:w="791"/>
        <w:gridCol w:w="911"/>
        <w:gridCol w:w="1492"/>
      </w:tblGrid>
      <w:tr w:rsidR="003D54A9" w:rsidRPr="004B1BA7" w14:paraId="26AE0594" w14:textId="77777777" w:rsidTr="004B1BA7">
        <w:trPr>
          <w:trHeight w:val="575"/>
        </w:trPr>
        <w:tc>
          <w:tcPr>
            <w:tcW w:w="0" w:type="auto"/>
            <w:vMerge w:val="restart"/>
            <w:shd w:val="clear" w:color="auto" w:fill="76922E"/>
            <w:vAlign w:val="center"/>
            <w:hideMark/>
          </w:tcPr>
          <w:p w14:paraId="1A0E7BEB" w14:textId="77777777"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eastAsia="Times New Roman" w:cs="Arial"/>
                <w:b/>
                <w:bCs/>
                <w:color w:val="FFFFFF" w:themeColor="background1"/>
                <w:sz w:val="18"/>
                <w:szCs w:val="18"/>
                <w:lang w:val="es-CO" w:eastAsia="es-CO"/>
              </w:rPr>
              <w:t>Desarrollar Acciones de Promoción y Prevención en el Marco de la Política de Seguridad Alimentaria y Nutricional en el Territorio Nacional</w:t>
            </w:r>
          </w:p>
        </w:tc>
        <w:tc>
          <w:tcPr>
            <w:tcW w:w="0" w:type="auto"/>
            <w:shd w:val="clear" w:color="auto" w:fill="76922E"/>
            <w:vAlign w:val="center"/>
            <w:hideMark/>
          </w:tcPr>
          <w:p w14:paraId="38B49726" w14:textId="77777777"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eastAsia="Times New Roman" w:cs="Arial"/>
                <w:b/>
                <w:bCs/>
                <w:color w:val="FFFFFF" w:themeColor="background1"/>
                <w:sz w:val="18"/>
                <w:szCs w:val="18"/>
                <w:lang w:val="es-CO" w:eastAsia="es-CO"/>
              </w:rPr>
              <w:t>Unidades</w:t>
            </w:r>
          </w:p>
        </w:tc>
        <w:tc>
          <w:tcPr>
            <w:tcW w:w="0" w:type="auto"/>
            <w:shd w:val="clear" w:color="auto" w:fill="76922E"/>
            <w:vAlign w:val="center"/>
            <w:hideMark/>
          </w:tcPr>
          <w:p w14:paraId="0317702A" w14:textId="77777777"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eastAsia="Times New Roman" w:cs="Arial"/>
                <w:b/>
                <w:bCs/>
                <w:color w:val="FFFFFF" w:themeColor="background1"/>
                <w:sz w:val="18"/>
                <w:szCs w:val="18"/>
                <w:lang w:val="es-CO" w:eastAsia="es-CO"/>
              </w:rPr>
              <w:t>Cupos</w:t>
            </w:r>
          </w:p>
        </w:tc>
        <w:tc>
          <w:tcPr>
            <w:tcW w:w="0" w:type="auto"/>
            <w:shd w:val="clear" w:color="auto" w:fill="76922E"/>
            <w:vAlign w:val="center"/>
            <w:hideMark/>
          </w:tcPr>
          <w:p w14:paraId="3536A931" w14:textId="77777777"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eastAsia="Times New Roman" w:cs="Arial"/>
                <w:b/>
                <w:bCs/>
                <w:color w:val="FFFFFF" w:themeColor="background1"/>
                <w:sz w:val="18"/>
                <w:szCs w:val="18"/>
                <w:lang w:val="es-CO" w:eastAsia="es-CO"/>
              </w:rPr>
              <w:t>Usuarios</w:t>
            </w:r>
          </w:p>
        </w:tc>
        <w:tc>
          <w:tcPr>
            <w:tcW w:w="0" w:type="auto"/>
            <w:shd w:val="clear" w:color="auto" w:fill="76922E"/>
            <w:vAlign w:val="center"/>
            <w:hideMark/>
          </w:tcPr>
          <w:p w14:paraId="0D057D8B" w14:textId="77777777"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eastAsia="Times New Roman" w:cs="Arial"/>
                <w:b/>
                <w:bCs/>
                <w:color w:val="FFFFFF" w:themeColor="background1"/>
                <w:sz w:val="18"/>
                <w:szCs w:val="18"/>
                <w:lang w:val="es-CO" w:eastAsia="es-CO"/>
              </w:rPr>
              <w:t>Inversión</w:t>
            </w:r>
            <w:r w:rsidRPr="004B1BA7">
              <w:rPr>
                <w:rFonts w:eastAsia="Times New Roman" w:cs="Arial"/>
                <w:b/>
                <w:bCs/>
                <w:color w:val="FFFFFF" w:themeColor="background1"/>
                <w:sz w:val="18"/>
                <w:szCs w:val="18"/>
                <w:lang w:val="es-CO" w:eastAsia="es-CO"/>
              </w:rPr>
              <w:br/>
              <w:t>SIIF</w:t>
            </w:r>
          </w:p>
        </w:tc>
      </w:tr>
      <w:tr w:rsidR="003D54A9" w:rsidRPr="004B1BA7" w14:paraId="1B414B0A" w14:textId="77777777" w:rsidTr="004B1BA7">
        <w:trPr>
          <w:trHeight w:val="287"/>
        </w:trPr>
        <w:tc>
          <w:tcPr>
            <w:tcW w:w="0" w:type="auto"/>
            <w:vMerge/>
            <w:vAlign w:val="center"/>
            <w:hideMark/>
          </w:tcPr>
          <w:p w14:paraId="7D18CE90"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000000" w:fill="E2EFDA"/>
            <w:noWrap/>
            <w:vAlign w:val="center"/>
            <w:hideMark/>
          </w:tcPr>
          <w:p w14:paraId="3BB95550"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4.403</w:t>
            </w:r>
          </w:p>
        </w:tc>
        <w:tc>
          <w:tcPr>
            <w:tcW w:w="0" w:type="auto"/>
            <w:shd w:val="clear" w:color="000000" w:fill="E2EFDA"/>
            <w:noWrap/>
            <w:vAlign w:val="center"/>
            <w:hideMark/>
          </w:tcPr>
          <w:p w14:paraId="500AA039"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822.744</w:t>
            </w:r>
          </w:p>
        </w:tc>
        <w:tc>
          <w:tcPr>
            <w:tcW w:w="0" w:type="auto"/>
            <w:shd w:val="clear" w:color="000000" w:fill="E2EFDA"/>
            <w:noWrap/>
            <w:vAlign w:val="center"/>
            <w:hideMark/>
          </w:tcPr>
          <w:p w14:paraId="42B19375"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826.479</w:t>
            </w:r>
          </w:p>
        </w:tc>
        <w:tc>
          <w:tcPr>
            <w:tcW w:w="0" w:type="auto"/>
            <w:shd w:val="clear" w:color="000000" w:fill="E2EFDA"/>
            <w:noWrap/>
            <w:vAlign w:val="center"/>
            <w:hideMark/>
          </w:tcPr>
          <w:p w14:paraId="3172C6CC" w14:textId="77777777"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185.452.171.578</w:t>
            </w:r>
          </w:p>
        </w:tc>
      </w:tr>
      <w:tr w:rsidR="003D54A9" w:rsidRPr="004B1BA7" w14:paraId="2067E23E" w14:textId="77777777" w:rsidTr="004B1BA7">
        <w:trPr>
          <w:trHeight w:val="287"/>
        </w:trPr>
        <w:tc>
          <w:tcPr>
            <w:tcW w:w="0" w:type="auto"/>
            <w:shd w:val="clear" w:color="000000" w:fill="E7E6E6"/>
            <w:vAlign w:val="center"/>
            <w:hideMark/>
          </w:tcPr>
          <w:p w14:paraId="32E88AB0"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Atención Y Prevención A La Desnutrición</w:t>
            </w:r>
          </w:p>
        </w:tc>
        <w:tc>
          <w:tcPr>
            <w:tcW w:w="0" w:type="auto"/>
            <w:shd w:val="clear" w:color="000000" w:fill="E7E6E6"/>
            <w:noWrap/>
            <w:vAlign w:val="center"/>
            <w:hideMark/>
          </w:tcPr>
          <w:p w14:paraId="1E1D436D"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16</w:t>
            </w:r>
          </w:p>
        </w:tc>
        <w:tc>
          <w:tcPr>
            <w:tcW w:w="0" w:type="auto"/>
            <w:shd w:val="clear" w:color="000000" w:fill="E7E6E6"/>
            <w:noWrap/>
            <w:vAlign w:val="center"/>
            <w:hideMark/>
          </w:tcPr>
          <w:p w14:paraId="63B07CFE"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18.448</w:t>
            </w:r>
          </w:p>
        </w:tc>
        <w:tc>
          <w:tcPr>
            <w:tcW w:w="0" w:type="auto"/>
            <w:shd w:val="clear" w:color="000000" w:fill="E7E6E6"/>
            <w:noWrap/>
            <w:vAlign w:val="center"/>
            <w:hideMark/>
          </w:tcPr>
          <w:p w14:paraId="04B818A9"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20.752</w:t>
            </w:r>
          </w:p>
        </w:tc>
        <w:tc>
          <w:tcPr>
            <w:tcW w:w="0" w:type="auto"/>
            <w:shd w:val="clear" w:color="000000" w:fill="E7E6E6"/>
            <w:noWrap/>
            <w:vAlign w:val="center"/>
            <w:hideMark/>
          </w:tcPr>
          <w:p w14:paraId="2596AC97" w14:textId="77777777"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 xml:space="preserve">60.892.380.729  </w:t>
            </w:r>
          </w:p>
        </w:tc>
      </w:tr>
      <w:tr w:rsidR="003D54A9" w:rsidRPr="004B1BA7" w14:paraId="7E0A3F59" w14:textId="77777777" w:rsidTr="004B1BA7">
        <w:trPr>
          <w:trHeight w:val="287"/>
        </w:trPr>
        <w:tc>
          <w:tcPr>
            <w:tcW w:w="0" w:type="auto"/>
            <w:shd w:val="clear" w:color="auto" w:fill="auto"/>
            <w:vAlign w:val="center"/>
            <w:hideMark/>
          </w:tcPr>
          <w:p w14:paraId="4C5F1FA4"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Centros de Recuperación Nutricional para la Primera Infancia </w:t>
            </w:r>
          </w:p>
        </w:tc>
        <w:tc>
          <w:tcPr>
            <w:tcW w:w="0" w:type="auto"/>
            <w:shd w:val="clear" w:color="auto" w:fill="auto"/>
            <w:noWrap/>
            <w:vAlign w:val="center"/>
            <w:hideMark/>
          </w:tcPr>
          <w:p w14:paraId="784DBC7A"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 xml:space="preserve"> 16</w:t>
            </w:r>
          </w:p>
        </w:tc>
        <w:tc>
          <w:tcPr>
            <w:tcW w:w="0" w:type="auto"/>
            <w:shd w:val="clear" w:color="auto" w:fill="auto"/>
            <w:noWrap/>
            <w:vAlign w:val="center"/>
            <w:hideMark/>
          </w:tcPr>
          <w:p w14:paraId="594495B8"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 xml:space="preserve"> 253</w:t>
            </w:r>
          </w:p>
        </w:tc>
        <w:tc>
          <w:tcPr>
            <w:tcW w:w="0" w:type="auto"/>
            <w:shd w:val="clear" w:color="auto" w:fill="auto"/>
            <w:noWrap/>
            <w:vAlign w:val="center"/>
            <w:hideMark/>
          </w:tcPr>
          <w:p w14:paraId="3730A85C"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 xml:space="preserve"> 2.557</w:t>
            </w:r>
          </w:p>
        </w:tc>
        <w:tc>
          <w:tcPr>
            <w:tcW w:w="0" w:type="auto"/>
            <w:shd w:val="clear" w:color="auto" w:fill="auto"/>
            <w:noWrap/>
            <w:vAlign w:val="center"/>
            <w:hideMark/>
          </w:tcPr>
          <w:p w14:paraId="60B79634" w14:textId="77777777" w:rsidR="003D54A9" w:rsidRPr="004B1BA7" w:rsidRDefault="004B1BA7" w:rsidP="003D54A9">
            <w:pPr>
              <w:spacing w:before="100" w:beforeAutospacing="1" w:after="100" w:afterAutospacing="1" w:line="240" w:lineRule="auto"/>
              <w:jc w:val="right"/>
              <w:rPr>
                <w:rFonts w:eastAsia="Times New Roman" w:cs="Arial"/>
                <w:b/>
                <w:sz w:val="18"/>
                <w:szCs w:val="18"/>
                <w:lang w:val="es-CO" w:eastAsia="es-CO"/>
              </w:rPr>
            </w:pPr>
            <w:r w:rsidRPr="004B1BA7">
              <w:rPr>
                <w:rFonts w:eastAsia="Times New Roman" w:cs="Arial"/>
                <w:b/>
                <w:sz w:val="18"/>
                <w:szCs w:val="18"/>
                <w:lang w:val="es-CO" w:eastAsia="es-CO"/>
              </w:rPr>
              <w:t>6.293.489.474 </w:t>
            </w:r>
          </w:p>
        </w:tc>
      </w:tr>
      <w:tr w:rsidR="003D54A9" w:rsidRPr="004B1BA7" w14:paraId="6F261782" w14:textId="77777777" w:rsidTr="004B1BA7">
        <w:trPr>
          <w:trHeight w:val="372"/>
        </w:trPr>
        <w:tc>
          <w:tcPr>
            <w:tcW w:w="0" w:type="auto"/>
            <w:shd w:val="clear" w:color="auto" w:fill="auto"/>
            <w:vAlign w:val="center"/>
            <w:hideMark/>
          </w:tcPr>
          <w:p w14:paraId="6A2D4033"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1.000 Días Para Cambiar El Mundo</w:t>
            </w:r>
          </w:p>
        </w:tc>
        <w:tc>
          <w:tcPr>
            <w:tcW w:w="0" w:type="auto"/>
            <w:shd w:val="clear" w:color="auto" w:fill="auto"/>
            <w:noWrap/>
            <w:vAlign w:val="center"/>
            <w:hideMark/>
          </w:tcPr>
          <w:p w14:paraId="6504E2EE" w14:textId="77777777" w:rsidR="003D54A9" w:rsidRPr="004B1BA7" w:rsidRDefault="003D54A9" w:rsidP="003D54A9">
            <w:pPr>
              <w:spacing w:before="100" w:beforeAutospacing="1" w:after="100" w:afterAutospacing="1" w:line="240" w:lineRule="auto"/>
              <w:jc w:val="both"/>
              <w:rPr>
                <w:rFonts w:eastAsia="Times New Roman" w:cs="Arial"/>
                <w:sz w:val="18"/>
                <w:szCs w:val="18"/>
                <w:lang w:val="es-CO" w:eastAsia="es-CO"/>
              </w:rPr>
            </w:pPr>
          </w:p>
        </w:tc>
        <w:tc>
          <w:tcPr>
            <w:tcW w:w="0" w:type="auto"/>
            <w:shd w:val="clear" w:color="auto" w:fill="auto"/>
            <w:noWrap/>
            <w:vAlign w:val="center"/>
          </w:tcPr>
          <w:p w14:paraId="0782AEB7"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 xml:space="preserve"> 18.195</w:t>
            </w:r>
          </w:p>
        </w:tc>
        <w:tc>
          <w:tcPr>
            <w:tcW w:w="0" w:type="auto"/>
            <w:shd w:val="clear" w:color="auto" w:fill="auto"/>
            <w:noWrap/>
            <w:vAlign w:val="center"/>
            <w:hideMark/>
          </w:tcPr>
          <w:p w14:paraId="3B754553"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 xml:space="preserve"> 18.195</w:t>
            </w:r>
          </w:p>
        </w:tc>
        <w:tc>
          <w:tcPr>
            <w:tcW w:w="0" w:type="auto"/>
            <w:shd w:val="clear" w:color="auto" w:fill="auto"/>
            <w:noWrap/>
            <w:vAlign w:val="center"/>
            <w:hideMark/>
          </w:tcPr>
          <w:p w14:paraId="1CF14663" w14:textId="77777777" w:rsidR="003D54A9" w:rsidRPr="004B1BA7" w:rsidRDefault="004B1BA7" w:rsidP="003D54A9">
            <w:pPr>
              <w:spacing w:before="100" w:beforeAutospacing="1" w:after="100" w:afterAutospacing="1" w:line="240" w:lineRule="auto"/>
              <w:jc w:val="right"/>
              <w:rPr>
                <w:rFonts w:eastAsia="Times New Roman" w:cs="Arial"/>
                <w:b/>
                <w:sz w:val="18"/>
                <w:szCs w:val="18"/>
                <w:lang w:val="es-CO" w:eastAsia="es-CO"/>
              </w:rPr>
            </w:pPr>
            <w:r w:rsidRPr="004B1BA7">
              <w:rPr>
                <w:rFonts w:eastAsia="Times New Roman" w:cs="Arial"/>
                <w:b/>
                <w:sz w:val="18"/>
                <w:szCs w:val="18"/>
                <w:lang w:val="es-CO" w:eastAsia="es-CO"/>
              </w:rPr>
              <w:t xml:space="preserve">54.598.891.255 </w:t>
            </w:r>
            <w:r w:rsidRPr="004B1BA7">
              <w:rPr>
                <w:rFonts w:eastAsia="Times New Roman" w:cs="Arial"/>
                <w:sz w:val="18"/>
                <w:szCs w:val="18"/>
                <w:lang w:val="es-CO" w:eastAsia="es-CO"/>
              </w:rPr>
              <w:t> </w:t>
            </w:r>
          </w:p>
        </w:tc>
      </w:tr>
      <w:tr w:rsidR="003D54A9" w:rsidRPr="004B1BA7" w14:paraId="4D3ED2FF" w14:textId="77777777" w:rsidTr="004B1BA7">
        <w:trPr>
          <w:trHeight w:val="287"/>
        </w:trPr>
        <w:tc>
          <w:tcPr>
            <w:tcW w:w="0" w:type="auto"/>
            <w:shd w:val="clear" w:color="000000" w:fill="E7E6E6"/>
            <w:vAlign w:val="center"/>
            <w:hideMark/>
          </w:tcPr>
          <w:p w14:paraId="2360C460"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Otras Acciones De Apoyo Alimentario   </w:t>
            </w:r>
          </w:p>
        </w:tc>
        <w:tc>
          <w:tcPr>
            <w:tcW w:w="0" w:type="auto"/>
            <w:shd w:val="clear" w:color="000000" w:fill="E7E6E6"/>
            <w:noWrap/>
            <w:vAlign w:val="center"/>
            <w:hideMark/>
          </w:tcPr>
          <w:p w14:paraId="525A4AF3"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1.624</w:t>
            </w:r>
          </w:p>
        </w:tc>
        <w:tc>
          <w:tcPr>
            <w:tcW w:w="0" w:type="auto"/>
            <w:shd w:val="clear" w:color="000000" w:fill="E7E6E6"/>
            <w:noWrap/>
            <w:vAlign w:val="center"/>
            <w:hideMark/>
          </w:tcPr>
          <w:p w14:paraId="6CFA2F55"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232.326</w:t>
            </w:r>
          </w:p>
        </w:tc>
        <w:tc>
          <w:tcPr>
            <w:tcW w:w="0" w:type="auto"/>
            <w:shd w:val="clear" w:color="000000" w:fill="E7E6E6"/>
            <w:noWrap/>
            <w:vAlign w:val="center"/>
            <w:hideMark/>
          </w:tcPr>
          <w:p w14:paraId="54F6AEAA"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232.326</w:t>
            </w:r>
          </w:p>
        </w:tc>
        <w:tc>
          <w:tcPr>
            <w:tcW w:w="0" w:type="auto"/>
            <w:shd w:val="clear" w:color="000000" w:fill="E7E6E6"/>
            <w:noWrap/>
            <w:vAlign w:val="center"/>
            <w:hideMark/>
          </w:tcPr>
          <w:p w14:paraId="1697810F" w14:textId="77777777" w:rsidR="003D54A9" w:rsidRPr="004B1BA7" w:rsidRDefault="003D54A9" w:rsidP="003D54A9">
            <w:pPr>
              <w:spacing w:before="100" w:beforeAutospacing="1" w:after="100" w:afterAutospacing="1" w:line="240" w:lineRule="auto"/>
              <w:jc w:val="right"/>
              <w:rPr>
                <w:rFonts w:eastAsia="Times New Roman" w:cs="Arial"/>
                <w:b/>
                <w:bCs/>
                <w:sz w:val="18"/>
                <w:szCs w:val="18"/>
                <w:lang w:val="es-CO" w:eastAsia="es-CO"/>
              </w:rPr>
            </w:pPr>
          </w:p>
        </w:tc>
      </w:tr>
      <w:tr w:rsidR="003D54A9" w:rsidRPr="004B1BA7" w14:paraId="5EF80CDE" w14:textId="77777777" w:rsidTr="004B1BA7">
        <w:trPr>
          <w:trHeight w:val="287"/>
        </w:trPr>
        <w:tc>
          <w:tcPr>
            <w:tcW w:w="0" w:type="auto"/>
            <w:shd w:val="clear" w:color="auto" w:fill="auto"/>
            <w:vAlign w:val="center"/>
            <w:hideMark/>
          </w:tcPr>
          <w:p w14:paraId="7E316377"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Materno Infantil</w:t>
            </w:r>
          </w:p>
        </w:tc>
        <w:tc>
          <w:tcPr>
            <w:tcW w:w="0" w:type="auto"/>
            <w:shd w:val="clear" w:color="auto" w:fill="auto"/>
            <w:noWrap/>
            <w:vAlign w:val="center"/>
          </w:tcPr>
          <w:p w14:paraId="47C1BC79"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100</w:t>
            </w:r>
          </w:p>
        </w:tc>
        <w:tc>
          <w:tcPr>
            <w:tcW w:w="0" w:type="auto"/>
            <w:shd w:val="clear" w:color="auto" w:fill="auto"/>
            <w:noWrap/>
            <w:vAlign w:val="center"/>
          </w:tcPr>
          <w:p w14:paraId="6E684BB1"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100</w:t>
            </w:r>
          </w:p>
        </w:tc>
        <w:tc>
          <w:tcPr>
            <w:tcW w:w="0" w:type="auto"/>
            <w:shd w:val="clear" w:color="auto" w:fill="auto"/>
            <w:noWrap/>
            <w:vAlign w:val="center"/>
          </w:tcPr>
          <w:p w14:paraId="322CA80F"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100</w:t>
            </w:r>
          </w:p>
        </w:tc>
        <w:tc>
          <w:tcPr>
            <w:tcW w:w="0" w:type="auto"/>
            <w:shd w:val="clear" w:color="auto" w:fill="auto"/>
            <w:noWrap/>
            <w:vAlign w:val="center"/>
            <w:hideMark/>
          </w:tcPr>
          <w:p w14:paraId="76380A82" w14:textId="77777777" w:rsidR="003D54A9" w:rsidRPr="004B1BA7" w:rsidRDefault="004B1BA7" w:rsidP="003D54A9">
            <w:pPr>
              <w:spacing w:before="100" w:beforeAutospacing="1" w:after="100" w:afterAutospacing="1" w:line="240" w:lineRule="auto"/>
              <w:jc w:val="right"/>
              <w:rPr>
                <w:rFonts w:eastAsia="Times New Roman" w:cs="Arial"/>
                <w:sz w:val="18"/>
                <w:szCs w:val="18"/>
                <w:lang w:val="es-CO" w:eastAsia="es-CO"/>
              </w:rPr>
            </w:pPr>
            <w:r w:rsidRPr="004B1BA7">
              <w:rPr>
                <w:rFonts w:eastAsia="Times New Roman" w:cs="Arial"/>
                <w:sz w:val="18"/>
                <w:szCs w:val="18"/>
                <w:lang w:val="es-CO" w:eastAsia="es-CO"/>
              </w:rPr>
              <w:t> </w:t>
            </w:r>
          </w:p>
        </w:tc>
      </w:tr>
      <w:tr w:rsidR="003D54A9" w:rsidRPr="004B1BA7" w14:paraId="40E1D5E8" w14:textId="77777777" w:rsidTr="004B1BA7">
        <w:trPr>
          <w:trHeight w:val="287"/>
        </w:trPr>
        <w:tc>
          <w:tcPr>
            <w:tcW w:w="0" w:type="auto"/>
            <w:shd w:val="clear" w:color="auto" w:fill="auto"/>
            <w:vAlign w:val="center"/>
          </w:tcPr>
          <w:p w14:paraId="6D12935C"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Alimentos de Alto Valor Nutricional por Convenios o Contratos de Aporte</w:t>
            </w:r>
          </w:p>
        </w:tc>
        <w:tc>
          <w:tcPr>
            <w:tcW w:w="0" w:type="auto"/>
            <w:shd w:val="clear" w:color="auto" w:fill="auto"/>
            <w:noWrap/>
            <w:vAlign w:val="center"/>
          </w:tcPr>
          <w:p w14:paraId="7CAC3424"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1.524</w:t>
            </w:r>
          </w:p>
        </w:tc>
        <w:tc>
          <w:tcPr>
            <w:tcW w:w="0" w:type="auto"/>
            <w:shd w:val="clear" w:color="auto" w:fill="auto"/>
            <w:noWrap/>
            <w:vAlign w:val="center"/>
          </w:tcPr>
          <w:p w14:paraId="755955DE"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232.226</w:t>
            </w:r>
          </w:p>
        </w:tc>
        <w:tc>
          <w:tcPr>
            <w:tcW w:w="0" w:type="auto"/>
            <w:shd w:val="clear" w:color="auto" w:fill="auto"/>
            <w:noWrap/>
            <w:vAlign w:val="center"/>
          </w:tcPr>
          <w:p w14:paraId="7F400B2C"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 xml:space="preserve"> 232.226</w:t>
            </w:r>
          </w:p>
        </w:tc>
        <w:tc>
          <w:tcPr>
            <w:tcW w:w="0" w:type="auto"/>
            <w:shd w:val="clear" w:color="auto" w:fill="auto"/>
            <w:noWrap/>
            <w:vAlign w:val="center"/>
          </w:tcPr>
          <w:p w14:paraId="56F99BFB" w14:textId="77777777" w:rsidR="003D54A9" w:rsidRPr="004B1BA7" w:rsidRDefault="003D54A9" w:rsidP="003D54A9">
            <w:pPr>
              <w:spacing w:before="100" w:beforeAutospacing="1" w:after="100" w:afterAutospacing="1" w:line="240" w:lineRule="auto"/>
              <w:jc w:val="right"/>
              <w:rPr>
                <w:rFonts w:eastAsia="Times New Roman" w:cs="Arial"/>
                <w:sz w:val="18"/>
                <w:szCs w:val="18"/>
                <w:lang w:val="es-CO" w:eastAsia="es-CO"/>
              </w:rPr>
            </w:pPr>
          </w:p>
        </w:tc>
      </w:tr>
      <w:tr w:rsidR="003D54A9" w:rsidRPr="004B1BA7" w14:paraId="09115F95" w14:textId="77777777" w:rsidTr="004B1BA7">
        <w:trPr>
          <w:trHeight w:val="287"/>
        </w:trPr>
        <w:tc>
          <w:tcPr>
            <w:tcW w:w="0" w:type="auto"/>
            <w:shd w:val="clear" w:color="auto" w:fill="D9D9D9" w:themeFill="background1" w:themeFillShade="D9"/>
            <w:vAlign w:val="center"/>
          </w:tcPr>
          <w:p w14:paraId="32D80A70"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Política De Seguridad Alimentaria Nutricional   </w:t>
            </w:r>
          </w:p>
        </w:tc>
        <w:tc>
          <w:tcPr>
            <w:tcW w:w="0" w:type="auto"/>
            <w:shd w:val="clear" w:color="auto" w:fill="D9D9D9" w:themeFill="background1" w:themeFillShade="D9"/>
            <w:noWrap/>
            <w:vAlign w:val="center"/>
          </w:tcPr>
          <w:p w14:paraId="25152668"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3.656</w:t>
            </w:r>
          </w:p>
        </w:tc>
        <w:tc>
          <w:tcPr>
            <w:tcW w:w="0" w:type="auto"/>
            <w:shd w:val="clear" w:color="auto" w:fill="D9D9D9" w:themeFill="background1" w:themeFillShade="D9"/>
            <w:noWrap/>
            <w:vAlign w:val="center"/>
          </w:tcPr>
          <w:p w14:paraId="376F34B4"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777.914</w:t>
            </w:r>
          </w:p>
        </w:tc>
        <w:tc>
          <w:tcPr>
            <w:tcW w:w="0" w:type="auto"/>
            <w:shd w:val="clear" w:color="auto" w:fill="D9D9D9" w:themeFill="background1" w:themeFillShade="D9"/>
            <w:noWrap/>
            <w:vAlign w:val="center"/>
          </w:tcPr>
          <w:p w14:paraId="4045BDD3"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777.914</w:t>
            </w:r>
          </w:p>
        </w:tc>
        <w:tc>
          <w:tcPr>
            <w:tcW w:w="0" w:type="auto"/>
            <w:shd w:val="clear" w:color="auto" w:fill="D9D9D9" w:themeFill="background1" w:themeFillShade="D9"/>
            <w:noWrap/>
            <w:vAlign w:val="center"/>
          </w:tcPr>
          <w:p w14:paraId="4E9018B9" w14:textId="77777777"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1.426.221.646</w:t>
            </w:r>
          </w:p>
        </w:tc>
      </w:tr>
      <w:tr w:rsidR="003D54A9" w:rsidRPr="004B1BA7" w14:paraId="568460B4" w14:textId="77777777" w:rsidTr="004B1BA7">
        <w:trPr>
          <w:trHeight w:val="287"/>
        </w:trPr>
        <w:tc>
          <w:tcPr>
            <w:tcW w:w="0" w:type="auto"/>
            <w:shd w:val="clear" w:color="auto" w:fill="auto"/>
            <w:vAlign w:val="center"/>
          </w:tcPr>
          <w:p w14:paraId="7A8C7998"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FAO</w:t>
            </w:r>
          </w:p>
        </w:tc>
        <w:tc>
          <w:tcPr>
            <w:tcW w:w="0" w:type="auto"/>
            <w:shd w:val="clear" w:color="auto" w:fill="auto"/>
            <w:noWrap/>
            <w:vAlign w:val="center"/>
          </w:tcPr>
          <w:p w14:paraId="7A21AB56"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14:paraId="78B6EA77"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14:paraId="1C4DCA8C"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14:paraId="6F602550" w14:textId="77777777"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850.000.000</w:t>
            </w:r>
          </w:p>
        </w:tc>
      </w:tr>
      <w:tr w:rsidR="003D54A9" w:rsidRPr="004B1BA7" w14:paraId="3CCDB6BE" w14:textId="77777777" w:rsidTr="004B1BA7">
        <w:trPr>
          <w:trHeight w:val="287"/>
        </w:trPr>
        <w:tc>
          <w:tcPr>
            <w:tcW w:w="0" w:type="auto"/>
            <w:shd w:val="clear" w:color="auto" w:fill="auto"/>
            <w:vAlign w:val="center"/>
          </w:tcPr>
          <w:p w14:paraId="2F7EAFEF"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Metrología</w:t>
            </w:r>
          </w:p>
        </w:tc>
        <w:tc>
          <w:tcPr>
            <w:tcW w:w="0" w:type="auto"/>
            <w:shd w:val="clear" w:color="auto" w:fill="auto"/>
            <w:noWrap/>
            <w:vAlign w:val="center"/>
          </w:tcPr>
          <w:p w14:paraId="2A3035CC"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14:paraId="168CA203"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14:paraId="2C300AD5"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14:paraId="4A1C5AA1" w14:textId="77777777"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715.615.000</w:t>
            </w:r>
          </w:p>
        </w:tc>
      </w:tr>
      <w:tr w:rsidR="003D54A9" w:rsidRPr="004B1BA7" w14:paraId="074ACA17" w14:textId="77777777" w:rsidTr="004B1BA7">
        <w:trPr>
          <w:trHeight w:val="287"/>
        </w:trPr>
        <w:tc>
          <w:tcPr>
            <w:tcW w:w="0" w:type="auto"/>
            <w:shd w:val="clear" w:color="auto" w:fill="auto"/>
            <w:vAlign w:val="center"/>
          </w:tcPr>
          <w:p w14:paraId="3AE87236"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Centro de Excelencia</w:t>
            </w:r>
          </w:p>
        </w:tc>
        <w:tc>
          <w:tcPr>
            <w:tcW w:w="0" w:type="auto"/>
            <w:shd w:val="clear" w:color="auto" w:fill="auto"/>
            <w:noWrap/>
            <w:vAlign w:val="center"/>
          </w:tcPr>
          <w:p w14:paraId="02725DA2"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14:paraId="787EC56C"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14:paraId="3268BB92"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14:paraId="76F099D7" w14:textId="77777777" w:rsidR="003D54A9" w:rsidRPr="004B1BA7" w:rsidRDefault="004B1BA7" w:rsidP="003D54A9">
            <w:pPr>
              <w:spacing w:before="100" w:beforeAutospacing="1" w:after="100" w:afterAutospacing="1" w:line="240" w:lineRule="auto"/>
              <w:jc w:val="right"/>
              <w:rPr>
                <w:rFonts w:eastAsia="Times New Roman" w:cs="Arial"/>
                <w:sz w:val="18"/>
                <w:szCs w:val="18"/>
                <w:lang w:val="es-CO"/>
              </w:rPr>
            </w:pPr>
            <w:r w:rsidRPr="004B1BA7">
              <w:rPr>
                <w:rFonts w:eastAsia="Times New Roman" w:cs="Arial"/>
                <w:b/>
                <w:bCs/>
                <w:sz w:val="18"/>
                <w:szCs w:val="18"/>
                <w:lang w:val="es-CO" w:eastAsia="es-CO"/>
              </w:rPr>
              <w:t xml:space="preserve"> 34.919.675,00</w:t>
            </w:r>
          </w:p>
        </w:tc>
      </w:tr>
      <w:tr w:rsidR="003D54A9" w:rsidRPr="004B1BA7" w14:paraId="08C66837" w14:textId="77777777" w:rsidTr="004B1BA7">
        <w:trPr>
          <w:trHeight w:val="287"/>
        </w:trPr>
        <w:tc>
          <w:tcPr>
            <w:tcW w:w="0" w:type="auto"/>
            <w:shd w:val="clear" w:color="auto" w:fill="D9D9D9" w:themeFill="background1" w:themeFillShade="D9"/>
            <w:vAlign w:val="center"/>
          </w:tcPr>
          <w:p w14:paraId="5B3786EE"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Administración para la Producción, Compra y Distribución De Alimentos De Alto Valor Nutricional</w:t>
            </w:r>
          </w:p>
        </w:tc>
        <w:tc>
          <w:tcPr>
            <w:tcW w:w="0" w:type="auto"/>
            <w:shd w:val="clear" w:color="auto" w:fill="D9D9D9" w:themeFill="background1" w:themeFillShade="D9"/>
            <w:noWrap/>
            <w:vAlign w:val="center"/>
          </w:tcPr>
          <w:p w14:paraId="7C404999"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D9D9D9" w:themeFill="background1" w:themeFillShade="D9"/>
            <w:noWrap/>
            <w:vAlign w:val="center"/>
          </w:tcPr>
          <w:p w14:paraId="49547D6D"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D9D9D9" w:themeFill="background1" w:themeFillShade="D9"/>
            <w:noWrap/>
            <w:vAlign w:val="center"/>
          </w:tcPr>
          <w:p w14:paraId="495C8867"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D9D9D9" w:themeFill="background1" w:themeFillShade="D9"/>
            <w:noWrap/>
            <w:vAlign w:val="center"/>
          </w:tcPr>
          <w:p w14:paraId="7DE9AE08" w14:textId="77777777"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123.133.569.203</w:t>
            </w:r>
          </w:p>
        </w:tc>
      </w:tr>
      <w:tr w:rsidR="003D54A9" w:rsidRPr="004B1BA7" w14:paraId="2F05C555" w14:textId="77777777" w:rsidTr="004B1BA7">
        <w:trPr>
          <w:trHeight w:val="287"/>
        </w:trPr>
        <w:tc>
          <w:tcPr>
            <w:tcW w:w="0" w:type="auto"/>
            <w:shd w:val="clear" w:color="auto" w:fill="auto"/>
            <w:vAlign w:val="center"/>
          </w:tcPr>
          <w:p w14:paraId="3E98AA79"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AAVN</w:t>
            </w:r>
          </w:p>
        </w:tc>
        <w:tc>
          <w:tcPr>
            <w:tcW w:w="0" w:type="auto"/>
            <w:shd w:val="clear" w:color="auto" w:fill="auto"/>
            <w:noWrap/>
            <w:vAlign w:val="center"/>
          </w:tcPr>
          <w:p w14:paraId="01D0A90C"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14:paraId="3CF1D09B"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14:paraId="23DC9A56"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14:paraId="61199F6B" w14:textId="77777777"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117.489.806.938</w:t>
            </w:r>
          </w:p>
        </w:tc>
      </w:tr>
      <w:tr w:rsidR="003D54A9" w:rsidRPr="004B1BA7" w14:paraId="5DC6D833" w14:textId="77777777" w:rsidTr="004B1BA7">
        <w:trPr>
          <w:trHeight w:val="287"/>
        </w:trPr>
        <w:tc>
          <w:tcPr>
            <w:tcW w:w="0" w:type="auto"/>
            <w:shd w:val="clear" w:color="auto" w:fill="auto"/>
            <w:vAlign w:val="center"/>
          </w:tcPr>
          <w:p w14:paraId="0B701238" w14:textId="77777777"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Interventoría</w:t>
            </w:r>
          </w:p>
        </w:tc>
        <w:tc>
          <w:tcPr>
            <w:tcW w:w="0" w:type="auto"/>
            <w:shd w:val="clear" w:color="auto" w:fill="auto"/>
            <w:noWrap/>
            <w:vAlign w:val="center"/>
          </w:tcPr>
          <w:p w14:paraId="657794A1"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14:paraId="378DDDB9"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14:paraId="587FD800" w14:textId="77777777"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14:paraId="3B8E5104" w14:textId="77777777"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5.643.762.265</w:t>
            </w:r>
          </w:p>
        </w:tc>
      </w:tr>
    </w:tbl>
    <w:p w14:paraId="3060FCE3" w14:textId="77777777" w:rsidR="002F09E7" w:rsidRPr="004B1BA7" w:rsidRDefault="002F09E7" w:rsidP="00D31DC2">
      <w:pPr>
        <w:spacing w:before="100" w:beforeAutospacing="1" w:after="100" w:afterAutospacing="1" w:line="240" w:lineRule="auto"/>
        <w:jc w:val="both"/>
        <w:rPr>
          <w:rFonts w:cs="Arial"/>
          <w:sz w:val="16"/>
          <w:szCs w:val="16"/>
        </w:rPr>
      </w:pPr>
      <w:r w:rsidRPr="004B1BA7">
        <w:rPr>
          <w:rFonts w:cs="Arial"/>
          <w:sz w:val="16"/>
          <w:szCs w:val="16"/>
        </w:rPr>
        <w:t xml:space="preserve">Fuente: Metas Sociales y Financieras – SIIF NACION </w:t>
      </w:r>
      <w:r w:rsidR="003D54A9" w:rsidRPr="007A313B">
        <w:rPr>
          <w:rFonts w:cs="Arial"/>
          <w:sz w:val="16"/>
          <w:szCs w:val="16"/>
        </w:rPr>
        <w:t>c</w:t>
      </w:r>
      <w:r w:rsidR="004B1BA7" w:rsidRPr="004B1BA7">
        <w:rPr>
          <w:rFonts w:cs="Arial"/>
          <w:sz w:val="16"/>
          <w:szCs w:val="16"/>
        </w:rPr>
        <w:t>ierre 31 de d</w:t>
      </w:r>
      <w:r w:rsidR="003D54A9" w:rsidRPr="004B1BA7">
        <w:rPr>
          <w:rFonts w:cs="Arial"/>
          <w:sz w:val="16"/>
          <w:szCs w:val="16"/>
        </w:rPr>
        <w:t xml:space="preserve">iciembre de </w:t>
      </w:r>
      <w:r w:rsidRPr="004B1BA7">
        <w:rPr>
          <w:rFonts w:cs="Arial"/>
          <w:sz w:val="16"/>
          <w:szCs w:val="16"/>
        </w:rPr>
        <w:t>2017</w:t>
      </w:r>
    </w:p>
    <w:p w14:paraId="13D25A92" w14:textId="77777777" w:rsidR="002F09E7" w:rsidRPr="007608C2" w:rsidRDefault="002F09E7" w:rsidP="000D0DF1">
      <w:pPr>
        <w:pStyle w:val="Prrafodelista"/>
        <w:keepNext/>
        <w:keepLines/>
        <w:numPr>
          <w:ilvl w:val="2"/>
          <w:numId w:val="160"/>
        </w:numPr>
        <w:spacing w:before="100" w:beforeAutospacing="1" w:after="100" w:afterAutospacing="1" w:line="240" w:lineRule="auto"/>
        <w:jc w:val="both"/>
        <w:outlineLvl w:val="1"/>
        <w:rPr>
          <w:rFonts w:eastAsiaTheme="majorEastAsia" w:cs="Arial"/>
          <w:b/>
        </w:rPr>
      </w:pPr>
      <w:bookmarkStart w:id="66" w:name="_Toc505111322"/>
      <w:r w:rsidRPr="007608C2">
        <w:rPr>
          <w:rFonts w:eastAsia="Times New Roman" w:cs="Arial"/>
          <w:b/>
          <w:bCs/>
          <w:kern w:val="32"/>
        </w:rPr>
        <w:t>Marco de Política Pública de Nutrición</w:t>
      </w:r>
      <w:bookmarkEnd w:id="66"/>
    </w:p>
    <w:p w14:paraId="07E95F2C" w14:textId="77777777" w:rsidR="000D29F3" w:rsidRPr="007608C2" w:rsidRDefault="000D29F3" w:rsidP="000D29F3">
      <w:pPr>
        <w:spacing w:before="100" w:beforeAutospacing="1" w:after="100" w:afterAutospacing="1" w:line="240" w:lineRule="auto"/>
        <w:jc w:val="both"/>
        <w:rPr>
          <w:rFonts w:cs="Arial"/>
        </w:rPr>
      </w:pPr>
      <w:r w:rsidRPr="007608C2">
        <w:rPr>
          <w:rFonts w:cs="Arial"/>
        </w:rPr>
        <w:t>En el marco de la Declaración Universal de los Derechos Humanos, que en su artículo 25 establece que “Toda persona tiene derecho a un nivel de vida adecuado que le asegure, así como a su familia, la salud y el bienestar, y en especial la alimentación, el vestido, la vivienda, la asistencia médica y los servicios sociales necesarios; tiene así mismo derecho a los seguros en caso de desempleo, enfermedad, invalidez, viudez, vejez u otros casos de pérdida de sus medios de subsistencia por circunstancias independientes de su voluntad”, se reconoce la alimentación como un derecho fundamental que debe garantizar el Estado para lograr que sus ciudadanos tengan una vida digna.</w:t>
      </w:r>
    </w:p>
    <w:p w14:paraId="1EF4BD14" w14:textId="77777777" w:rsidR="000D29F3" w:rsidRPr="007608C2" w:rsidRDefault="000D29F3" w:rsidP="000D29F3">
      <w:pPr>
        <w:spacing w:before="100" w:beforeAutospacing="1" w:after="100" w:afterAutospacing="1" w:line="240" w:lineRule="auto"/>
        <w:jc w:val="both"/>
        <w:rPr>
          <w:rFonts w:cs="Arial"/>
        </w:rPr>
      </w:pPr>
      <w:r w:rsidRPr="007608C2">
        <w:rPr>
          <w:rFonts w:cs="Arial"/>
        </w:rPr>
        <w:t>En este sentido la Constitución Política de Colombia en su artículo 44, contempla el derecho a la alimentación equilibrada como uno de los derechos fundamentales de los niños, y para dar cumplimiento a la Constitución y a los compromisos adquiridos por el País en los tratados internacionales, se diseñó la Política Nacional de Seguridad Alimentaria y Nutricional – CONPES 113 de 2008 que contiene entre sus principios orientadores el derecho a la alimentación e igualmente contempla los principios de equidad social, la perspectiva de género, sostenibilidad, corresponsabilidad y respeto a la identidad y diversidad cultural.</w:t>
      </w:r>
    </w:p>
    <w:p w14:paraId="2E06748B" w14:textId="77777777" w:rsidR="000D29F3" w:rsidRPr="007608C2" w:rsidRDefault="000D29F3" w:rsidP="000D29F3">
      <w:pPr>
        <w:spacing w:before="100" w:beforeAutospacing="1" w:after="100" w:afterAutospacing="1" w:line="240" w:lineRule="auto"/>
        <w:jc w:val="both"/>
        <w:rPr>
          <w:rFonts w:cs="Arial"/>
        </w:rPr>
      </w:pPr>
      <w:r w:rsidRPr="007608C2">
        <w:rPr>
          <w:rFonts w:cs="Arial"/>
        </w:rPr>
        <w:lastRenderedPageBreak/>
        <w:t>En concordancia con lo anterior el Plan Nacional de Desarrollo 2014 – 2018 “Todos por un nuevo país”, establece los compromisos del Estado para dar respuesta al mejoramiento de las condiciones de alimentación y nutrición de la población, especialmente la más vulnerable.</w:t>
      </w:r>
    </w:p>
    <w:p w14:paraId="48B1CEE3" w14:textId="77777777" w:rsidR="000D29F3" w:rsidRPr="007608C2" w:rsidRDefault="000D29F3" w:rsidP="000D0DF1">
      <w:pPr>
        <w:pStyle w:val="Prrafodelista"/>
        <w:keepNext/>
        <w:keepLines/>
        <w:numPr>
          <w:ilvl w:val="2"/>
          <w:numId w:val="160"/>
        </w:numPr>
        <w:spacing w:before="100" w:beforeAutospacing="1" w:after="100" w:afterAutospacing="1" w:line="240" w:lineRule="auto"/>
        <w:jc w:val="both"/>
        <w:outlineLvl w:val="1"/>
        <w:rPr>
          <w:rFonts w:eastAsia="Times New Roman" w:cs="Arial"/>
          <w:b/>
          <w:bCs/>
          <w:kern w:val="32"/>
        </w:rPr>
      </w:pPr>
      <w:bookmarkStart w:id="67" w:name="_Toc505111323"/>
      <w:r w:rsidRPr="007608C2">
        <w:rPr>
          <w:rFonts w:eastAsia="Times New Roman" w:cs="Arial"/>
          <w:b/>
          <w:bCs/>
          <w:kern w:val="32"/>
        </w:rPr>
        <w:t>Estrategia de información, educación y comunicación</w:t>
      </w:r>
      <w:bookmarkEnd w:id="67"/>
    </w:p>
    <w:p w14:paraId="685AC4DC" w14:textId="77777777" w:rsidR="000D29F3" w:rsidRPr="007608C2" w:rsidRDefault="000D29F3" w:rsidP="000D29F3">
      <w:p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 xml:space="preserve">En el marco del objetivo institucional N° 4 </w:t>
      </w:r>
      <w:r w:rsidRPr="007608C2">
        <w:rPr>
          <w:rFonts w:eastAsia="Times New Roman" w:cs="Arial"/>
          <w:i/>
          <w:lang w:eastAsia="es-MX"/>
        </w:rPr>
        <w:t>“Promover la seguridad alimentaria y nutricional de niños, niñas, adolescentes y sus familias”,</w:t>
      </w:r>
      <w:r w:rsidRPr="007608C2">
        <w:rPr>
          <w:rFonts w:eastAsia="Times New Roman" w:cs="Arial"/>
          <w:lang w:eastAsia="es-MX"/>
        </w:rPr>
        <w:t xml:space="preserve"> y de las metas establecidas por el gobierno nacional se adelantaron las siguientes acciones:</w:t>
      </w:r>
    </w:p>
    <w:p w14:paraId="7D3F296C" w14:textId="77777777" w:rsidR="000D29F3" w:rsidRPr="007608C2" w:rsidRDefault="000D29F3" w:rsidP="000D29F3">
      <w:pPr>
        <w:autoSpaceDE w:val="0"/>
        <w:autoSpaceDN w:val="0"/>
        <w:adjustRightInd w:val="0"/>
        <w:spacing w:before="100" w:beforeAutospacing="1" w:after="100" w:afterAutospacing="1" w:line="240" w:lineRule="auto"/>
        <w:contextualSpacing/>
        <w:jc w:val="both"/>
        <w:rPr>
          <w:rFonts w:eastAsia="Times New Roman" w:cs="Arial"/>
          <w:lang w:eastAsia="es-MX"/>
        </w:rPr>
      </w:pPr>
    </w:p>
    <w:p w14:paraId="7B251DF3" w14:textId="77777777"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 xml:space="preserve">Fortalecimiento de la capacidad técnica de los profesionales de Regionales, Centros Zonales y Sede de la Dirección General ICBF sobre las Recomendaciones de Ingesta de Energía y Nutrientes – RIEN, </w:t>
      </w:r>
      <w:r w:rsidRPr="007608C2">
        <w:rPr>
          <w:rFonts w:eastAsia="Times New Roman" w:cs="Arial"/>
          <w:i/>
          <w:lang w:eastAsia="es-MX"/>
        </w:rPr>
        <w:t>Guías Alimentarias Basadas en Alimentos y Lactancia Materna</w:t>
      </w:r>
      <w:r w:rsidRPr="007608C2">
        <w:rPr>
          <w:rFonts w:eastAsia="Times New Roman" w:cs="Arial"/>
          <w:lang w:eastAsia="es-MX"/>
        </w:rPr>
        <w:t>, logrando la certificación de 375 profesionales del ICBF.</w:t>
      </w:r>
    </w:p>
    <w:p w14:paraId="59FAEE15" w14:textId="77777777" w:rsidR="004B1BA7" w:rsidRPr="007608C2" w:rsidRDefault="004B1BA7" w:rsidP="004B1BA7">
      <w:pPr>
        <w:autoSpaceDE w:val="0"/>
        <w:autoSpaceDN w:val="0"/>
        <w:adjustRightInd w:val="0"/>
        <w:spacing w:before="100" w:beforeAutospacing="1" w:after="100" w:afterAutospacing="1" w:line="240" w:lineRule="auto"/>
        <w:ind w:left="360"/>
        <w:contextualSpacing/>
        <w:jc w:val="both"/>
        <w:rPr>
          <w:rFonts w:eastAsia="Times New Roman" w:cs="Arial"/>
          <w:lang w:eastAsia="es-MX"/>
        </w:rPr>
      </w:pPr>
    </w:p>
    <w:p w14:paraId="0A8C90BF" w14:textId="77777777"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Socialización y distribución de 90 mil ejemplares de la cartilla “Empezando una nueva vida”, a las IPS a nivel nacional con el fin promover y apoyar la lactancia materna.</w:t>
      </w:r>
    </w:p>
    <w:p w14:paraId="4D999F31" w14:textId="77777777" w:rsidR="004B1BA7" w:rsidRPr="007608C2"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14:paraId="197CF04C" w14:textId="77777777"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Socialización en la mesa técnica de la Comisión Intersectorial de Seguridad Alimentaria y Nutricional-CISAN - del Lineamiento Nacional de Educación Alimentaria y Nutricional, para presentar en CISAN Directiva.</w:t>
      </w:r>
    </w:p>
    <w:p w14:paraId="691B50C0" w14:textId="77777777" w:rsidR="004B1BA7" w:rsidRPr="007608C2" w:rsidRDefault="004B1BA7" w:rsidP="004B1BA7">
      <w:pPr>
        <w:autoSpaceDE w:val="0"/>
        <w:autoSpaceDN w:val="0"/>
        <w:adjustRightInd w:val="0"/>
        <w:spacing w:before="100" w:beforeAutospacing="1" w:after="100" w:afterAutospacing="1" w:line="240" w:lineRule="auto"/>
        <w:ind w:left="360"/>
        <w:contextualSpacing/>
        <w:jc w:val="both"/>
        <w:rPr>
          <w:rFonts w:eastAsia="Times New Roman" w:cs="Arial"/>
          <w:lang w:eastAsia="es-MX"/>
        </w:rPr>
      </w:pPr>
    </w:p>
    <w:p w14:paraId="57F5B7FB" w14:textId="77777777"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Actualización de las Guías Alimentarias para mujeres gestantes y madres en periodo de lactancia y niños y niñas menores de 2 años, al igual que el cálculo de la hoja de balance de alimentos y el indicador de subalimentación, mediante la suscripción del convenio N°1264 de 2017, con la Organización de las Naciones Unidas para la Alimentación y la Agricultura, FAO, con una inversión de $ 850 millones.</w:t>
      </w:r>
    </w:p>
    <w:p w14:paraId="089FF70C" w14:textId="77777777" w:rsidR="004B1BA7" w:rsidRPr="007608C2" w:rsidRDefault="004B1BA7" w:rsidP="004B1BA7">
      <w:pPr>
        <w:autoSpaceDE w:val="0"/>
        <w:autoSpaceDN w:val="0"/>
        <w:adjustRightInd w:val="0"/>
        <w:spacing w:before="100" w:beforeAutospacing="1" w:after="100" w:afterAutospacing="1" w:line="240" w:lineRule="auto"/>
        <w:ind w:left="360"/>
        <w:contextualSpacing/>
        <w:jc w:val="both"/>
        <w:rPr>
          <w:rFonts w:eastAsia="Times New Roman" w:cs="Arial"/>
          <w:lang w:eastAsia="es-MX"/>
        </w:rPr>
      </w:pPr>
    </w:p>
    <w:p w14:paraId="7BD5392F" w14:textId="77777777" w:rsidR="004B1BA7"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Realización del Curso Virtual de Consejería en Lactancia Materna, basado en el curso Consejería para la Alimentación del Lactante y del Niño Pequeño: “Curso Integrado de la OMS”, el cual tiene como objetivo establecer las bases para la consejería en lactancia materna. Herramientas que buscan la cualificación de profesionales en Nutrición y Dietética del ICBF, y a su vez, por medio de la metodología de formación a formadores, capacitar a los agentes educativos que atienden directamente a la población beneficiaria de los programas de ICBF. Participaron las 33 regionales y se certificaron 174 colaboradores.</w:t>
      </w:r>
    </w:p>
    <w:p w14:paraId="3DFFB842" w14:textId="77777777"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14:paraId="164CA34E" w14:textId="77777777" w:rsidR="000D29F3" w:rsidRPr="007608C2"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Fortalecimiento la Sala Amiga de la Familia Lactante en el entorno laboral, ubicada en la Sede de la Dirección General, a través de la búsqueda activa de las mujeres en gestación y periodo de lactancia en todas las dependencias. Adicionalmente, se realizaron acciones de promoción, protección, y apoyo de la lactancia materna, mediante la realización de 3 conversatorios y 1 encuentro con la participación de 1000 madres gestantes y lactantes.</w:t>
      </w:r>
    </w:p>
    <w:p w14:paraId="1521AD52" w14:textId="77777777" w:rsidR="000D29F3" w:rsidRPr="007608C2" w:rsidRDefault="000D29F3" w:rsidP="000D0DF1">
      <w:pPr>
        <w:pStyle w:val="Prrafodelista"/>
        <w:keepNext/>
        <w:keepLines/>
        <w:numPr>
          <w:ilvl w:val="2"/>
          <w:numId w:val="160"/>
        </w:numPr>
        <w:spacing w:before="100" w:beforeAutospacing="1" w:after="100" w:afterAutospacing="1" w:line="240" w:lineRule="auto"/>
        <w:jc w:val="both"/>
        <w:outlineLvl w:val="1"/>
        <w:rPr>
          <w:rFonts w:eastAsia="Times New Roman" w:cs="Arial"/>
          <w:b/>
          <w:bCs/>
          <w:kern w:val="32"/>
        </w:rPr>
      </w:pPr>
      <w:bookmarkStart w:id="68" w:name="_Toc505111324"/>
      <w:r w:rsidRPr="007608C2">
        <w:rPr>
          <w:rFonts w:eastAsia="Times New Roman" w:cs="Arial"/>
          <w:b/>
          <w:bCs/>
          <w:kern w:val="32"/>
        </w:rPr>
        <w:t>Planes de Seguridad Alimentaria</w:t>
      </w:r>
      <w:bookmarkEnd w:id="68"/>
    </w:p>
    <w:p w14:paraId="4802EF4A" w14:textId="77777777" w:rsidR="000D29F3" w:rsidRPr="007608C2" w:rsidRDefault="000D29F3" w:rsidP="000D29F3">
      <w:pPr>
        <w:spacing w:before="100" w:beforeAutospacing="1" w:after="100" w:afterAutospacing="1" w:line="240" w:lineRule="auto"/>
        <w:jc w:val="both"/>
        <w:rPr>
          <w:rFonts w:cs="Arial"/>
        </w:rPr>
      </w:pPr>
      <w:r w:rsidRPr="007608C2">
        <w:rPr>
          <w:rFonts w:cs="Arial"/>
        </w:rPr>
        <w:t xml:space="preserve">El objetivo de la política de seguridad alimentaria y nutricional es “garantizar que toda la población colombiana disponga, acceda y consuma alimentos de manera permanente y oportuna, en </w:t>
      </w:r>
      <w:r w:rsidRPr="007608C2">
        <w:rPr>
          <w:rFonts w:cs="Arial"/>
        </w:rPr>
        <w:lastRenderedPageBreak/>
        <w:t>suficiente cantidad, variedad, calidad e inocuidad”. Esta política se hace efectiva y se opera mediante estrategias y acciones formuladas en el Plan Nacional de Seguridad Alimentaria y Nutricional y en los Planes Territoriales de Seguridad Alimentaria y Nutricional.</w:t>
      </w:r>
    </w:p>
    <w:p w14:paraId="33A2D52E" w14:textId="77777777" w:rsidR="000D29F3" w:rsidRPr="007608C2" w:rsidRDefault="000D29F3" w:rsidP="000D29F3">
      <w:pPr>
        <w:spacing w:before="100" w:beforeAutospacing="1" w:after="100" w:afterAutospacing="1" w:line="240" w:lineRule="auto"/>
        <w:jc w:val="both"/>
        <w:rPr>
          <w:rFonts w:cs="Arial"/>
        </w:rPr>
      </w:pPr>
      <w:r w:rsidRPr="007608C2">
        <w:rPr>
          <w:rFonts w:cs="Arial"/>
        </w:rPr>
        <w:t>En este marco durante la vigencia 2017 la Dirección de Nutrición desarrolló las siguientes acciones:</w:t>
      </w:r>
    </w:p>
    <w:p w14:paraId="08D923C0" w14:textId="77777777"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Apoyo a las regionales para adelantar el abordaje integral de la Seguridad Alimentaria y Nutricional a nivel Territorial, desde las competencias del ICBF en los ejes de acceso, consumo y aprovechamiento biológico de los alimentos; teniendo en cuenta como principios orientadores el enfoque de derechos, el enfoque diferencial, el desarrollo sostenible, la participación social, la articulación y las alianzas público privadas.</w:t>
      </w:r>
    </w:p>
    <w:p w14:paraId="0D3D2EA8" w14:textId="77777777"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14:paraId="7F339574" w14:textId="77777777"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 xml:space="preserve"> Articulación con la regional Bogotá para la participación en la mesa de trabajo realizada en el marco del convenio 348 de 2017, cuyo objeto es “Aunar esfuerzos técnicos, administrativos y financieros, para la Reformulación de la Política Pública de Seguridad Alimentaria y Nutricional para Bogotá 2018-2031”</w:t>
      </w:r>
      <w:r w:rsidR="004B1BA7">
        <w:rPr>
          <w:rFonts w:eastAsia="Times New Roman" w:cs="Arial"/>
          <w:lang w:eastAsia="es-MX"/>
        </w:rPr>
        <w:t>.</w:t>
      </w:r>
    </w:p>
    <w:p w14:paraId="78F98CB5" w14:textId="77777777"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14:paraId="1897E87A" w14:textId="77777777"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Participación de la Dirección de Nutrición, en el comité Asesor de Seguridad Alimentaria y Nutricional CASAN de la Regional Valle del Cauca, donde se retroalimentó la propuesta ordenanza, Por medio de la cual se constituye el Plan de Seguridad Alimentaria y Nutricional “Mi Valle del Cauca, Paraíso Alimentario”</w:t>
      </w:r>
      <w:r w:rsidR="004B1BA7">
        <w:rPr>
          <w:rFonts w:eastAsia="Times New Roman" w:cs="Arial"/>
          <w:lang w:eastAsia="es-MX"/>
        </w:rPr>
        <w:t>.</w:t>
      </w:r>
    </w:p>
    <w:p w14:paraId="16BE5961" w14:textId="77777777"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14:paraId="1F77958A" w14:textId="77777777" w:rsidR="004B1BA7"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Articulación con la Regional San Andres para la participación en el primer taller de “Gestión Territorial de Seguridad Alimentaria y Nutricional Bases para la acción”.</w:t>
      </w:r>
    </w:p>
    <w:p w14:paraId="49B0848E" w14:textId="77777777"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14:paraId="13DA28FC" w14:textId="77777777" w:rsidR="000D29F3" w:rsidRPr="004B1BA7"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Articulación con la regional Norte de Santander, Magdalena y Chocó para la participación en el primer taller “Encuentros Territoriales Políticas Públicas para la Agricultura Familiar y Campesina.</w:t>
      </w:r>
    </w:p>
    <w:p w14:paraId="33630684" w14:textId="77777777" w:rsidR="004B1BA7" w:rsidRPr="004B1BA7" w:rsidRDefault="004B1BA7" w:rsidP="004B1BA7">
      <w:pPr>
        <w:autoSpaceDE w:val="0"/>
        <w:autoSpaceDN w:val="0"/>
        <w:adjustRightInd w:val="0"/>
        <w:spacing w:before="100" w:beforeAutospacing="1" w:after="100" w:afterAutospacing="1" w:line="240" w:lineRule="auto"/>
        <w:ind w:left="360"/>
        <w:contextualSpacing/>
        <w:jc w:val="both"/>
        <w:rPr>
          <w:rFonts w:eastAsia="Times New Roman" w:cs="Arial"/>
          <w:lang w:eastAsia="es-MX"/>
        </w:rPr>
      </w:pPr>
    </w:p>
    <w:p w14:paraId="78FDCDEA" w14:textId="77777777" w:rsidR="000D29F3" w:rsidRPr="004B1BA7"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En el desarrollo de las sesiones de la Mesa Técnica de la Comisión Intersectorial de Seguridad Alimentaria y Nutricional - CISAN, se logró la aprobación del Lineamiento Nacional de Educación Alimentaria y Nutricional.</w:t>
      </w:r>
    </w:p>
    <w:p w14:paraId="3BD193A7" w14:textId="77777777" w:rsidR="000D29F3" w:rsidRPr="007608C2" w:rsidRDefault="000D29F3" w:rsidP="000D0DF1">
      <w:pPr>
        <w:pStyle w:val="Prrafodelista"/>
        <w:keepNext/>
        <w:keepLines/>
        <w:numPr>
          <w:ilvl w:val="2"/>
          <w:numId w:val="160"/>
        </w:numPr>
        <w:spacing w:before="100" w:beforeAutospacing="1" w:after="100" w:afterAutospacing="1" w:line="240" w:lineRule="auto"/>
        <w:jc w:val="both"/>
        <w:outlineLvl w:val="1"/>
        <w:rPr>
          <w:rFonts w:eastAsia="Times New Roman" w:cs="Arial"/>
          <w:b/>
          <w:lang w:val="es-CO" w:eastAsia="es-ES"/>
        </w:rPr>
      </w:pPr>
      <w:bookmarkStart w:id="69" w:name="_Toc505111325"/>
      <w:r w:rsidRPr="007608C2">
        <w:rPr>
          <w:rFonts w:eastAsia="Times New Roman" w:cs="Arial"/>
          <w:b/>
          <w:bCs/>
          <w:kern w:val="32"/>
        </w:rPr>
        <w:t>Metrología</w:t>
      </w:r>
      <w:bookmarkEnd w:id="69"/>
      <w:r w:rsidRPr="007608C2">
        <w:rPr>
          <w:rFonts w:eastAsia="Times New Roman" w:cs="Arial"/>
          <w:b/>
          <w:lang w:val="es-CO" w:eastAsia="es-ES"/>
        </w:rPr>
        <w:t xml:space="preserve"> </w:t>
      </w:r>
    </w:p>
    <w:p w14:paraId="721A3B11" w14:textId="77777777" w:rsidR="000D29F3" w:rsidRPr="007608C2" w:rsidRDefault="000D29F3" w:rsidP="000D29F3">
      <w:pPr>
        <w:spacing w:before="100" w:beforeAutospacing="1" w:after="100" w:afterAutospacing="1" w:line="240" w:lineRule="auto"/>
        <w:jc w:val="both"/>
        <w:rPr>
          <w:rFonts w:cs="Arial"/>
        </w:rPr>
      </w:pPr>
      <w:r w:rsidRPr="007608C2">
        <w:rPr>
          <w:rFonts w:cs="Arial"/>
        </w:rPr>
        <w:t>La Dirección de Nutrición aporta al sistema de gestión de calidad del ICBF, las orientaciones técnicas para lograr que los equipos de medición que se emplean en los servicios, se encuentren debidamente calibrados y de esta forma se realicen las acciones de seguimiento nutricional y reporte confiable que garantice evidenciar la eficacia de las intervenciones encaminadas a mejorar las condiciones nutricionales de la población objetivo y el fortalecimiento en la formación de hábitos y estilos de vida saludables en los programas del ICBF. Para esto la Dirección de Nutrición adelantó las siguientes acciones:</w:t>
      </w:r>
    </w:p>
    <w:p w14:paraId="7358ED5D" w14:textId="77777777"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lastRenderedPageBreak/>
        <w:t>Contrato 1721 de 2017 suscrito con la UNIÓN TEMPORAL AUTOMATIZACIÓN Y PESO S.A.S.- METROLOGIA GLOBAL S.A.S a 31 de diciembre de 2017 , cuyo objeto estableció la “prestación del servicio de calibración de los equipos de medición adquiridos con recursos del ICBF en la regionales y centros zonales para la Macro 1 (Atlántico, Bolivar, Córdoba, Magdalena y Sucre) y Macro 2 (Cauca, Nariño, Putumayo y Valle),con un inversión de $715 millones, con el fin de  mantener la certificación de calidad del ICBF y dar respuesta a las solicitudes de las regionales de contar con equipos debidamente calibrados y en óptimas condiciones”.</w:t>
      </w:r>
    </w:p>
    <w:p w14:paraId="35970218" w14:textId="77777777" w:rsidR="004B1BA7" w:rsidRPr="004B1BA7" w:rsidRDefault="004B1BA7" w:rsidP="004B1BA7">
      <w:pPr>
        <w:autoSpaceDE w:val="0"/>
        <w:autoSpaceDN w:val="0"/>
        <w:adjustRightInd w:val="0"/>
        <w:spacing w:before="100" w:beforeAutospacing="1" w:after="100" w:afterAutospacing="1" w:line="240" w:lineRule="auto"/>
        <w:ind w:left="360"/>
        <w:contextualSpacing/>
        <w:jc w:val="both"/>
        <w:rPr>
          <w:rFonts w:eastAsia="Times New Roman" w:cs="Arial"/>
          <w:lang w:eastAsia="es-MX"/>
        </w:rPr>
      </w:pPr>
    </w:p>
    <w:p w14:paraId="7D382F8D" w14:textId="77777777" w:rsidR="000D29F3" w:rsidRPr="004B1BA7"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Fortalecimiento Técnico a los referentes regionales de calidad, de la Subdirección de Mejoramiento Organizacional, sobre metrología y equipos de medición.</w:t>
      </w:r>
    </w:p>
    <w:p w14:paraId="6F853672" w14:textId="77777777" w:rsidR="000D29F3" w:rsidRPr="007608C2" w:rsidRDefault="000D29F3" w:rsidP="000D0DF1">
      <w:pPr>
        <w:pStyle w:val="Prrafodelista"/>
        <w:keepNext/>
        <w:keepLines/>
        <w:numPr>
          <w:ilvl w:val="2"/>
          <w:numId w:val="160"/>
        </w:numPr>
        <w:spacing w:before="100" w:beforeAutospacing="1" w:after="100" w:afterAutospacing="1" w:line="240" w:lineRule="auto"/>
        <w:jc w:val="both"/>
        <w:outlineLvl w:val="1"/>
        <w:rPr>
          <w:rFonts w:eastAsia="Times New Roman" w:cs="Arial"/>
          <w:b/>
          <w:bCs/>
          <w:kern w:val="32"/>
        </w:rPr>
      </w:pPr>
      <w:bookmarkStart w:id="70" w:name="_Toc505111326"/>
      <w:r w:rsidRPr="007608C2">
        <w:rPr>
          <w:rFonts w:eastAsia="Times New Roman" w:cs="Arial"/>
          <w:b/>
          <w:bCs/>
          <w:kern w:val="32"/>
        </w:rPr>
        <w:t>Enfoque Diferencial</w:t>
      </w:r>
      <w:bookmarkEnd w:id="70"/>
    </w:p>
    <w:p w14:paraId="6486A7ED" w14:textId="77777777" w:rsidR="000D29F3" w:rsidRPr="007608C2" w:rsidRDefault="000D29F3" w:rsidP="000D29F3">
      <w:pPr>
        <w:autoSpaceDE w:val="0"/>
        <w:autoSpaceDN w:val="0"/>
        <w:adjustRightInd w:val="0"/>
        <w:spacing w:before="100" w:beforeAutospacing="1" w:after="100" w:afterAutospacing="1" w:line="240" w:lineRule="auto"/>
        <w:contextualSpacing/>
        <w:jc w:val="both"/>
        <w:rPr>
          <w:rFonts w:cs="Arial"/>
        </w:rPr>
      </w:pPr>
      <w:r w:rsidRPr="007608C2">
        <w:rPr>
          <w:rFonts w:cs="Arial"/>
        </w:rPr>
        <w:t>El enfoque diferencial de derechos propende por mejorar la capacidad de respuesta institucional, para abordar la complejidad que resulta de las intersecciones entre distintas situaciones, condiciones o vulnerabilidades de la población sujeto de atención. Requiere de un marco de actuación amplio que permita analizar y diseñar estrategias pertinentes para la población sujeto del ICBF en su conjunto, pero sin perder de vista las particularidades de esos sujetos. La doctrina de protección integral en el modelo de enfoque diferencial de derechos está representada en la articulación efectiva que dé respuesta oportuna e integral para niñas, niños, adolescentes y las familias. De acuerdo con estas consideraciones, desde la Dirección de Nutrición se han adelantado las siguientes actividades:</w:t>
      </w:r>
    </w:p>
    <w:p w14:paraId="1CE51A53" w14:textId="77777777" w:rsidR="000D29F3" w:rsidRPr="007608C2" w:rsidRDefault="000D29F3" w:rsidP="000D29F3">
      <w:pPr>
        <w:autoSpaceDE w:val="0"/>
        <w:autoSpaceDN w:val="0"/>
        <w:adjustRightInd w:val="0"/>
        <w:spacing w:before="100" w:beforeAutospacing="1" w:after="100" w:afterAutospacing="1" w:line="240" w:lineRule="auto"/>
        <w:contextualSpacing/>
        <w:jc w:val="both"/>
        <w:rPr>
          <w:rFonts w:cs="Arial"/>
        </w:rPr>
      </w:pPr>
    </w:p>
    <w:p w14:paraId="1C2F92DC" w14:textId="77777777"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 xml:space="preserve">Socialización y capacitación presencial de la </w:t>
      </w:r>
      <w:r w:rsidRPr="004B1BA7">
        <w:rPr>
          <w:rFonts w:eastAsia="Times New Roman" w:cs="Arial"/>
          <w:lang w:eastAsia="es-MX"/>
        </w:rPr>
        <w:t>Guía técnica</w:t>
      </w:r>
      <w:r w:rsidRPr="007608C2">
        <w:rPr>
          <w:rFonts w:eastAsia="Times New Roman" w:cs="Arial"/>
          <w:lang w:eastAsia="es-MX"/>
        </w:rPr>
        <w:t xml:space="preserve"> aprobada y validada del componente de alimentación y nutrición para la población con discapacidad, a las Regionales Arauca, Boyacá, Chocó, Vichada, Tolima, Risaralda, Quindío, Caldas, Sucre, Vaupés, Bolívar y desarrollo virtual a la Regional Antioquia.</w:t>
      </w:r>
    </w:p>
    <w:p w14:paraId="6821B7F1" w14:textId="77777777" w:rsidR="004B1BA7" w:rsidRPr="007608C2" w:rsidRDefault="004B1BA7" w:rsidP="004B1BA7">
      <w:pPr>
        <w:autoSpaceDE w:val="0"/>
        <w:autoSpaceDN w:val="0"/>
        <w:adjustRightInd w:val="0"/>
        <w:spacing w:before="100" w:beforeAutospacing="1" w:after="100" w:afterAutospacing="1" w:line="240" w:lineRule="auto"/>
        <w:ind w:left="360"/>
        <w:contextualSpacing/>
        <w:jc w:val="both"/>
        <w:rPr>
          <w:rFonts w:eastAsia="Times New Roman" w:cs="Arial"/>
          <w:lang w:eastAsia="es-MX"/>
        </w:rPr>
      </w:pPr>
    </w:p>
    <w:p w14:paraId="709A9754" w14:textId="77777777"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Capacitación a la Dirección de Nutrición – Sede Nacional de la Resolución 1264 de 2017, por medio de la cual se adopta el Modelo de Enfoque Diferencial de derechos del Instituto Colombiano de Bienestar Familiar.</w:t>
      </w:r>
    </w:p>
    <w:p w14:paraId="75AC583D" w14:textId="77777777" w:rsidR="004B1BA7" w:rsidRPr="007608C2"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14:paraId="6FC21D8F" w14:textId="77777777"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Avance en la modificación de los sistemas CUENTAME y SIM</w:t>
      </w:r>
      <w:r w:rsidRPr="004B1BA7">
        <w:footnoteReference w:id="2"/>
      </w:r>
      <w:r w:rsidRPr="007608C2">
        <w:rPr>
          <w:rFonts w:eastAsia="Times New Roman" w:cs="Arial"/>
          <w:lang w:eastAsia="es-MX"/>
        </w:rPr>
        <w:t xml:space="preserve">, para la inclusión de variables de discapacidad relacionadas con alimentación y nutrición teniendo en cuenta la </w:t>
      </w:r>
      <w:r w:rsidRPr="004B1BA7">
        <w:rPr>
          <w:rFonts w:eastAsia="Times New Roman" w:cs="Arial"/>
          <w:lang w:eastAsia="es-MX"/>
        </w:rPr>
        <w:t>Guía técnica del componente de alimentación y nutrición para la población con discapacidad</w:t>
      </w:r>
      <w:r w:rsidRPr="007608C2">
        <w:rPr>
          <w:rFonts w:eastAsia="Times New Roman" w:cs="Arial"/>
          <w:lang w:eastAsia="es-MX"/>
        </w:rPr>
        <w:t>.</w:t>
      </w:r>
    </w:p>
    <w:p w14:paraId="04F4EB77" w14:textId="77777777" w:rsidR="004B1BA7" w:rsidRPr="007608C2"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14:paraId="42F9F917" w14:textId="77777777"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Revisión de los Sistemas de Información CUENTAME y SIM, de variables actuales de caracterización para autorreconocimiento grupo étnicos, con el fin de mejorar la caracterización de los beneficiarios pertenecientes a Grupos Étnicos.</w:t>
      </w:r>
    </w:p>
    <w:p w14:paraId="0AD5BE6D" w14:textId="77777777" w:rsidR="004B1BA7" w:rsidRPr="007608C2"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14:paraId="44F7119F" w14:textId="77777777" w:rsidR="000D29F3" w:rsidRPr="004B1BA7"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Sistematización de la implementación de minutas con enfoque diferencial que aportaron las regionales Antioquia, Boyacá, Quindío y Tolima.</w:t>
      </w:r>
    </w:p>
    <w:p w14:paraId="556BD92D" w14:textId="77777777"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lastRenderedPageBreak/>
        <w:t>Implementación del modelo de enfoque diferencial en el marco del Manual Operativo de la Modalidad “1.000 Días Para Cambiar El Mundo” buscando intervenciones desde una perspectiva diferencial, de modo que se puedan caracterizar adecuadamente niños, niñas y madres gestantes siendo respetuosos de su condición y pertenencia étnica.</w:t>
      </w:r>
    </w:p>
    <w:p w14:paraId="25777A14" w14:textId="77777777" w:rsidR="004B1BA7" w:rsidRPr="004B1BA7" w:rsidRDefault="004B1BA7" w:rsidP="004B1BA7">
      <w:pPr>
        <w:autoSpaceDE w:val="0"/>
        <w:autoSpaceDN w:val="0"/>
        <w:adjustRightInd w:val="0"/>
        <w:spacing w:before="100" w:beforeAutospacing="1" w:after="100" w:afterAutospacing="1" w:line="240" w:lineRule="auto"/>
        <w:ind w:left="360"/>
        <w:contextualSpacing/>
        <w:jc w:val="both"/>
        <w:rPr>
          <w:rFonts w:eastAsia="Times New Roman" w:cs="Arial"/>
          <w:lang w:eastAsia="es-MX"/>
        </w:rPr>
      </w:pPr>
    </w:p>
    <w:p w14:paraId="739305DD" w14:textId="77777777"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Participación de operadores de comunidades indígenas en la implementación y desarrollo de la Estrategia de Atención y Prevención de la Desnutrición, en la modalidad de Centros de Recuperación Nutricional se: WINTUKWA IPSI y DUSAKAWI IPSI, en el Departamento del Cesar en los Centros Zonales CZ Agustín Codazzi y CZ Valledupar.</w:t>
      </w:r>
    </w:p>
    <w:p w14:paraId="6A54DCC1" w14:textId="77777777"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14:paraId="54A5C07D" w14:textId="77777777" w:rsidR="004B1BA7"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Participación de operadores indígenas en la implementación y desarrollo de la modalidad “1.000 días para cambiar el mundo” como la ASOCIACIÓN DE AUTORIDADES TRADICIONALES INDIGENAS CONCEJO REGIONAL INDIGENA DE ORTEGUAZA MEDIO CAQUETA CRIOMC, en el departamento del Caquetá, que trabaja en los municipios Milán y Solano; y la ASOCIACION DE CABILDOS INDIGENAS DE LA ZONA NORTE DEL CAUCA -ACIN y ASOCIACION DE CABILDOS NASA CXHA CXHA en el departamento del Cauca, en los municipios de Caloto, Miranda,</w:t>
      </w:r>
      <w:r w:rsidR="004B1BA7">
        <w:rPr>
          <w:rFonts w:eastAsia="Times New Roman" w:cs="Arial"/>
          <w:lang w:eastAsia="es-MX"/>
        </w:rPr>
        <w:t xml:space="preserve"> Santander de Quilichao y Paez.</w:t>
      </w:r>
    </w:p>
    <w:p w14:paraId="75D65638" w14:textId="77777777"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14:paraId="3AB6A83E" w14:textId="77777777"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En el marco de la Estrategia de Atención y Prevención de la desnutrición y según datos del sistema de información Cuéntame, la Dirección de Nutrición ha logrado brindar atención y recuperar el estado nutricional de 548 niñas y niños hasta los 5 años y 11 meses de pueblos indígenas a nivel nacional en los Centro</w:t>
      </w:r>
      <w:r w:rsidR="004B1BA7">
        <w:rPr>
          <w:rFonts w:eastAsia="Times New Roman" w:cs="Arial"/>
          <w:lang w:eastAsia="es-MX"/>
        </w:rPr>
        <w:t>s de Recuperación Nutricional.</w:t>
      </w:r>
    </w:p>
    <w:p w14:paraId="0C611CC8" w14:textId="77777777"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14:paraId="0499D85C" w14:textId="77777777" w:rsidR="000D29F3" w:rsidRPr="004B1BA7"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310 niños y niñas menores de seis meses, 1282 mujeres gestantes y 1707 niños y niñas entre 6 meses y 5 años y 11 meses pertenecientes a comunidades indígenas fueron atendidos en la modalidad 1000 días para cambiar el mundo.</w:t>
      </w:r>
    </w:p>
    <w:p w14:paraId="1D0E01A3" w14:textId="77777777" w:rsidR="000D29F3" w:rsidRPr="007608C2" w:rsidRDefault="000D29F3" w:rsidP="000D29F3">
      <w:pPr>
        <w:pStyle w:val="Prrafodelista"/>
        <w:shd w:val="clear" w:color="auto" w:fill="FFFFFF"/>
        <w:spacing w:before="100" w:beforeAutospacing="1" w:after="100" w:afterAutospacing="1" w:line="240" w:lineRule="auto"/>
        <w:ind w:left="720"/>
        <w:contextualSpacing/>
        <w:jc w:val="both"/>
        <w:rPr>
          <w:rFonts w:cs="Arial"/>
        </w:rPr>
      </w:pPr>
    </w:p>
    <w:p w14:paraId="3D61973E" w14:textId="77777777" w:rsidR="000D29F3" w:rsidRPr="007608C2" w:rsidRDefault="000D29F3" w:rsidP="000D0DF1">
      <w:pPr>
        <w:pStyle w:val="Prrafodelista"/>
        <w:keepNext/>
        <w:keepLines/>
        <w:numPr>
          <w:ilvl w:val="2"/>
          <w:numId w:val="160"/>
        </w:numPr>
        <w:spacing w:before="100" w:beforeAutospacing="1" w:after="100" w:afterAutospacing="1" w:line="240" w:lineRule="auto"/>
        <w:jc w:val="both"/>
        <w:outlineLvl w:val="1"/>
        <w:rPr>
          <w:rFonts w:eastAsiaTheme="majorEastAsia" w:cs="Arial"/>
          <w:b/>
        </w:rPr>
      </w:pPr>
      <w:bookmarkStart w:id="71" w:name="_Toc505111327"/>
      <w:r w:rsidRPr="007608C2">
        <w:rPr>
          <w:rFonts w:eastAsia="Times New Roman" w:cs="Arial"/>
          <w:b/>
          <w:bCs/>
          <w:kern w:val="32"/>
        </w:rPr>
        <w:t>Estrategia de Atención y Prevención de la Desnutrición</w:t>
      </w:r>
      <w:bookmarkEnd w:id="71"/>
    </w:p>
    <w:p w14:paraId="63F3F4DF" w14:textId="77777777" w:rsidR="000D29F3" w:rsidRPr="007608C2" w:rsidRDefault="000D29F3" w:rsidP="000D29F3">
      <w:pPr>
        <w:autoSpaceDE w:val="0"/>
        <w:autoSpaceDN w:val="0"/>
        <w:adjustRightInd w:val="0"/>
        <w:spacing w:before="100" w:beforeAutospacing="1" w:after="100" w:afterAutospacing="1" w:line="240" w:lineRule="auto"/>
        <w:ind w:left="360"/>
        <w:jc w:val="both"/>
        <w:rPr>
          <w:rFonts w:cs="Arial"/>
          <w:lang w:val="es-CO" w:eastAsia="es-ES"/>
        </w:rPr>
      </w:pPr>
      <w:r w:rsidRPr="007608C2">
        <w:rPr>
          <w:rFonts w:cs="Arial"/>
          <w:lang w:val="es-CO" w:eastAsia="es-ES"/>
        </w:rPr>
        <w:t>En el marco de la Política de Seguridad Alimentaria y Nutricional, en la vigencia 2017 se implementa la Estrategia de Atención y Prevención de la Desnutrición Infantil como un conjunto de acciones en alimentación y nutrición, familiares, pedagógicas, sociales y comunitarias, encaminadas a la atención y prevención de la desnutrición. Esta estrategia se desarrolla a través de dos modalidades: “</w:t>
      </w:r>
      <w:r w:rsidRPr="007608C2">
        <w:rPr>
          <w:rFonts w:cs="Arial"/>
          <w:i/>
          <w:lang w:val="es-CO" w:eastAsia="es-ES"/>
        </w:rPr>
        <w:t>Centros de Recuperación Nutricional</w:t>
      </w:r>
      <w:r w:rsidRPr="007608C2">
        <w:rPr>
          <w:rFonts w:cs="Arial"/>
          <w:lang w:val="es-CO" w:eastAsia="es-ES"/>
        </w:rPr>
        <w:t xml:space="preserve">” y </w:t>
      </w:r>
      <w:r w:rsidRPr="007608C2">
        <w:rPr>
          <w:rFonts w:cs="Arial"/>
          <w:i/>
          <w:lang w:val="es-CO" w:eastAsia="es-ES"/>
        </w:rPr>
        <w:t>“1.000 días para cambiar el Mundo”.</w:t>
      </w:r>
      <w:r w:rsidRPr="007608C2">
        <w:rPr>
          <w:rFonts w:cs="Arial"/>
          <w:lang w:val="es-CO" w:eastAsia="es-ES"/>
        </w:rPr>
        <w:t xml:space="preserve"> </w:t>
      </w:r>
    </w:p>
    <w:p w14:paraId="2105F691" w14:textId="77777777" w:rsidR="000D29F3" w:rsidRPr="007608C2" w:rsidRDefault="000D29F3" w:rsidP="000D29F3">
      <w:pPr>
        <w:spacing w:before="100" w:beforeAutospacing="1" w:after="100" w:afterAutospacing="1" w:line="240" w:lineRule="auto"/>
        <w:ind w:left="360"/>
        <w:contextualSpacing/>
        <w:jc w:val="both"/>
        <w:rPr>
          <w:rFonts w:cs="Arial"/>
          <w:lang w:val="es-CO" w:eastAsia="es-ES"/>
        </w:rPr>
      </w:pPr>
      <w:r w:rsidRPr="007608C2">
        <w:rPr>
          <w:rFonts w:eastAsia="Times New Roman" w:cs="Arial"/>
          <w:lang w:val="es-CO"/>
        </w:rPr>
        <w:t xml:space="preserve">Con corte a 31 de diciembre de 2017, en la ejecución de la Estrategia de Atención y Prevención de la Desnutrición Infantil, se atendieron </w:t>
      </w:r>
      <w:r w:rsidR="003D54A9" w:rsidRPr="004B1BA7">
        <w:rPr>
          <w:rFonts w:eastAsia="Times New Roman" w:cs="Arial"/>
          <w:lang w:val="es-CO"/>
        </w:rPr>
        <w:t>18.195</w:t>
      </w:r>
      <w:r w:rsidR="003D54A9" w:rsidRPr="007608C2">
        <w:rPr>
          <w:rFonts w:eastAsia="Times New Roman" w:cs="Arial"/>
          <w:lang w:val="es-CO"/>
        </w:rPr>
        <w:t xml:space="preserve"> </w:t>
      </w:r>
      <w:r w:rsidRPr="007608C2">
        <w:rPr>
          <w:rFonts w:eastAsia="Times New Roman" w:cs="Arial"/>
          <w:lang w:val="es-CO"/>
        </w:rPr>
        <w:t>beneficiarios, entre niños, niñas en situación de desnutrición aguda o riesgo de desnutrición y mujeres gestantes con bajo peso para la edad gestacional</w:t>
      </w:r>
      <w:r w:rsidRPr="007608C2">
        <w:rPr>
          <w:rFonts w:cs="Arial"/>
          <w:vertAlign w:val="superscript"/>
          <w:lang w:val="es-CO"/>
        </w:rPr>
        <w:footnoteReference w:id="3"/>
      </w:r>
      <w:r w:rsidRPr="007608C2">
        <w:rPr>
          <w:rFonts w:eastAsia="Times New Roman" w:cs="Arial"/>
          <w:lang w:val="es-CO"/>
        </w:rPr>
        <w:t xml:space="preserve">. Así mismo, </w:t>
      </w:r>
      <w:r w:rsidRPr="007608C2">
        <w:rPr>
          <w:rFonts w:cs="Arial"/>
          <w:lang w:val="es-CO" w:eastAsia="es-ES"/>
        </w:rPr>
        <w:t>las modalidades de Recuperación Nutricional Ambulatoria, Recuperación Nutricional con Enfoque Comunitario y Recuperación Nutricional con Énfasis en los Primeros 1.000 Días, se transformaron en la modalidad “1.000 días para cambiar el mundo”.</w:t>
      </w:r>
    </w:p>
    <w:p w14:paraId="7CD0CD32" w14:textId="77777777" w:rsidR="000D29F3" w:rsidRPr="007608C2" w:rsidRDefault="000D29F3" w:rsidP="000D29F3">
      <w:pPr>
        <w:spacing w:before="100" w:beforeAutospacing="1" w:after="100" w:afterAutospacing="1" w:line="240" w:lineRule="auto"/>
        <w:contextualSpacing/>
        <w:jc w:val="both"/>
        <w:rPr>
          <w:rFonts w:cs="Arial"/>
          <w:lang w:val="es-CO" w:eastAsia="es-ES"/>
        </w:rPr>
      </w:pPr>
    </w:p>
    <w:p w14:paraId="715D0407" w14:textId="77777777" w:rsidR="000D29F3" w:rsidRPr="007608C2" w:rsidRDefault="000D29F3" w:rsidP="00A44A2B">
      <w:pPr>
        <w:numPr>
          <w:ilvl w:val="0"/>
          <w:numId w:val="65"/>
        </w:numPr>
        <w:autoSpaceDE w:val="0"/>
        <w:autoSpaceDN w:val="0"/>
        <w:adjustRightInd w:val="0"/>
        <w:spacing w:before="100" w:beforeAutospacing="1" w:after="100" w:afterAutospacing="1" w:line="240" w:lineRule="auto"/>
        <w:jc w:val="both"/>
        <w:rPr>
          <w:rFonts w:cs="Arial"/>
          <w:b/>
          <w:lang w:val="es-CO"/>
        </w:rPr>
      </w:pPr>
      <w:r w:rsidRPr="007608C2">
        <w:rPr>
          <w:rFonts w:cs="Arial"/>
          <w:b/>
          <w:lang w:val="es-CO"/>
        </w:rPr>
        <w:t>Centros de Recuperación Nutricional</w:t>
      </w:r>
    </w:p>
    <w:p w14:paraId="18706CF8" w14:textId="77777777" w:rsidR="000D29F3" w:rsidRPr="007608C2" w:rsidRDefault="000D29F3" w:rsidP="000D29F3">
      <w:pPr>
        <w:autoSpaceDE w:val="0"/>
        <w:autoSpaceDN w:val="0"/>
        <w:adjustRightInd w:val="0"/>
        <w:spacing w:before="100" w:beforeAutospacing="1" w:after="100" w:afterAutospacing="1" w:line="240" w:lineRule="auto"/>
        <w:ind w:left="360"/>
        <w:jc w:val="both"/>
        <w:rPr>
          <w:rFonts w:cs="Arial"/>
          <w:lang w:val="es-CO"/>
        </w:rPr>
      </w:pPr>
      <w:r w:rsidRPr="007608C2">
        <w:rPr>
          <w:rFonts w:cs="Arial"/>
          <w:lang w:val="es-CO"/>
        </w:rPr>
        <w:t>Modalidad de atención intramural que atiende durante aproximadamente un mes a niños y niñas menores de cinco años con desnutrición aguda moderada y severa. La atención se realiza a través de un equipo interdisciplinario integrado por un médico, un nutricionista, un profesional del área social, cuatro auxiliares de enfermería, adicional al personal de apoyo; durante el tiempo de atención se debe lograr la recuperación nutricional de los 15 niños y niñas ingresados mensualmente.</w:t>
      </w:r>
    </w:p>
    <w:p w14:paraId="2C111347" w14:textId="77777777" w:rsidR="000D29F3" w:rsidRPr="007608C2" w:rsidRDefault="000D29F3" w:rsidP="000D29F3">
      <w:pPr>
        <w:autoSpaceDE w:val="0"/>
        <w:autoSpaceDN w:val="0"/>
        <w:adjustRightInd w:val="0"/>
        <w:spacing w:before="100" w:beforeAutospacing="1" w:after="100" w:afterAutospacing="1" w:line="240" w:lineRule="auto"/>
        <w:ind w:left="360"/>
        <w:jc w:val="both"/>
        <w:rPr>
          <w:rFonts w:cs="Arial"/>
          <w:lang w:val="es-CO" w:eastAsia="es-ES"/>
        </w:rPr>
      </w:pPr>
      <w:r w:rsidRPr="007608C2">
        <w:rPr>
          <w:rFonts w:cs="Arial"/>
          <w:lang w:val="es-CO" w:eastAsia="es-ES"/>
        </w:rPr>
        <w:t>Para la transformación y tránsito de la modalidad de Centros de Recuperación Nutricional -CRN al sector salud, se desarrollan mesas de trabajo con el Ministerio de Salud y Protección Social, que fortalecen la atención complementaria y articulada que se brinda a los niños y niñas en situación de desnutrición aguda, con las acciones de los sectores salud y e inclusión social en los territorios en donde se encuentra funcionando la modalidad.</w:t>
      </w:r>
    </w:p>
    <w:p w14:paraId="261D5294" w14:textId="77777777" w:rsidR="000D29F3" w:rsidRPr="007608C2" w:rsidRDefault="000D29F3" w:rsidP="000D29F3">
      <w:pPr>
        <w:spacing w:before="100" w:beforeAutospacing="1" w:after="100" w:afterAutospacing="1" w:line="240" w:lineRule="auto"/>
        <w:ind w:left="360"/>
        <w:contextualSpacing/>
        <w:jc w:val="both"/>
        <w:rPr>
          <w:rFonts w:cs="Arial"/>
          <w:lang w:val="es-CO"/>
        </w:rPr>
      </w:pPr>
      <w:r w:rsidRPr="007608C2">
        <w:rPr>
          <w:rFonts w:eastAsia="Times New Roman" w:cs="Arial"/>
          <w:lang w:val="es-CO"/>
        </w:rPr>
        <w:t>Durante el año 2017 funcionaron 16 Centros de Recuperación Nutricional, ubicados en 10 departamentos y 16 municipios del país. Estas unidades de CRN estuvieron amparadas bajo la suscripción de 13 contratos, ejecutando un presupuesto de $ 6.246.809.604 y logrando la atención de 2.557 niños y niñas</w:t>
      </w:r>
      <w:r w:rsidRPr="007608C2">
        <w:rPr>
          <w:rFonts w:cs="Arial"/>
          <w:lang w:val="es-CO"/>
        </w:rPr>
        <w:t>, como se detalla a continuación:</w:t>
      </w:r>
    </w:p>
    <w:p w14:paraId="4DF5ABB1" w14:textId="77777777" w:rsidR="000D29F3" w:rsidRPr="007608C2" w:rsidRDefault="000D29F3" w:rsidP="000D29F3">
      <w:pPr>
        <w:spacing w:before="100" w:beforeAutospacing="1" w:after="100" w:afterAutospacing="1" w:line="240" w:lineRule="auto"/>
        <w:contextualSpacing/>
        <w:jc w:val="both"/>
        <w:rPr>
          <w:rFonts w:cs="Arial"/>
          <w:color w:val="FF0000"/>
          <w:lang w:val="es-CO" w:eastAsia="es-ES"/>
        </w:rPr>
      </w:pPr>
    </w:p>
    <w:p w14:paraId="64C87A6B" w14:textId="77777777" w:rsidR="003D54A9" w:rsidRPr="007608C2" w:rsidRDefault="003D54A9" w:rsidP="000D29F3">
      <w:pPr>
        <w:spacing w:after="0" w:line="240" w:lineRule="auto"/>
        <w:jc w:val="both"/>
        <w:rPr>
          <w:rFonts w:cs="Arial"/>
          <w:sz w:val="18"/>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031"/>
        <w:gridCol w:w="782"/>
        <w:gridCol w:w="911"/>
        <w:gridCol w:w="1950"/>
      </w:tblGrid>
      <w:tr w:rsidR="003D54A9" w:rsidRPr="004B1BA7" w14:paraId="02327603" w14:textId="77777777" w:rsidTr="004B1BA7">
        <w:trPr>
          <w:trHeight w:hRule="exact" w:val="305"/>
          <w:jc w:val="center"/>
        </w:trPr>
        <w:tc>
          <w:tcPr>
            <w:tcW w:w="0" w:type="auto"/>
            <w:shd w:val="clear" w:color="auto" w:fill="76922E"/>
            <w:vAlign w:val="center"/>
            <w:hideMark/>
          </w:tcPr>
          <w:p w14:paraId="7A0D41E5" w14:textId="77777777"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cs="Arial"/>
                <w:b/>
                <w:bCs/>
                <w:color w:val="FFFFFF" w:themeColor="background1"/>
                <w:sz w:val="18"/>
                <w:szCs w:val="18"/>
              </w:rPr>
              <w:t>Regional</w:t>
            </w:r>
          </w:p>
        </w:tc>
        <w:tc>
          <w:tcPr>
            <w:tcW w:w="0" w:type="auto"/>
            <w:shd w:val="clear" w:color="auto" w:fill="76922E"/>
            <w:vAlign w:val="center"/>
            <w:hideMark/>
          </w:tcPr>
          <w:p w14:paraId="69A5E507" w14:textId="77777777"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cs="Arial"/>
                <w:b/>
                <w:bCs/>
                <w:color w:val="FFFFFF" w:themeColor="background1"/>
                <w:sz w:val="18"/>
                <w:szCs w:val="18"/>
              </w:rPr>
              <w:t>N° CRN</w:t>
            </w:r>
          </w:p>
        </w:tc>
        <w:tc>
          <w:tcPr>
            <w:tcW w:w="0" w:type="auto"/>
            <w:shd w:val="clear" w:color="auto" w:fill="76922E"/>
            <w:vAlign w:val="center"/>
            <w:hideMark/>
          </w:tcPr>
          <w:p w14:paraId="1C501AAE" w14:textId="77777777"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cs="Arial"/>
                <w:b/>
                <w:bCs/>
                <w:color w:val="FFFFFF" w:themeColor="background1"/>
                <w:sz w:val="18"/>
                <w:szCs w:val="18"/>
              </w:rPr>
              <w:t>Atención</w:t>
            </w:r>
          </w:p>
        </w:tc>
        <w:tc>
          <w:tcPr>
            <w:tcW w:w="1950" w:type="dxa"/>
            <w:shd w:val="clear" w:color="auto" w:fill="76922E"/>
            <w:vAlign w:val="center"/>
            <w:hideMark/>
          </w:tcPr>
          <w:p w14:paraId="481C5695" w14:textId="77777777"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eastAsia="Times New Roman" w:cs="Arial"/>
                <w:b/>
                <w:bCs/>
                <w:color w:val="FFFFFF" w:themeColor="background1"/>
                <w:sz w:val="18"/>
                <w:szCs w:val="18"/>
                <w:lang w:val="es-CO" w:eastAsia="es-CO"/>
              </w:rPr>
              <w:t>Valor</w:t>
            </w:r>
          </w:p>
        </w:tc>
      </w:tr>
      <w:tr w:rsidR="003D54A9" w:rsidRPr="004B1BA7" w14:paraId="6BDC0B7E" w14:textId="77777777" w:rsidTr="004B1BA7">
        <w:trPr>
          <w:trHeight w:hRule="exact" w:val="305"/>
          <w:jc w:val="center"/>
        </w:trPr>
        <w:tc>
          <w:tcPr>
            <w:tcW w:w="0" w:type="auto"/>
            <w:shd w:val="clear" w:color="auto" w:fill="auto"/>
            <w:noWrap/>
            <w:vAlign w:val="center"/>
            <w:hideMark/>
          </w:tcPr>
          <w:p w14:paraId="64E6096F"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Bolívar</w:t>
            </w:r>
          </w:p>
        </w:tc>
        <w:tc>
          <w:tcPr>
            <w:tcW w:w="0" w:type="auto"/>
            <w:shd w:val="clear" w:color="auto" w:fill="auto"/>
            <w:noWrap/>
            <w:vAlign w:val="center"/>
            <w:hideMark/>
          </w:tcPr>
          <w:p w14:paraId="6804D7F1"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w:t>
            </w:r>
          </w:p>
        </w:tc>
        <w:tc>
          <w:tcPr>
            <w:tcW w:w="0" w:type="auto"/>
            <w:shd w:val="clear" w:color="auto" w:fill="auto"/>
            <w:noWrap/>
            <w:vAlign w:val="center"/>
            <w:hideMark/>
          </w:tcPr>
          <w:p w14:paraId="1CDD299F"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138</w:t>
            </w:r>
          </w:p>
        </w:tc>
        <w:tc>
          <w:tcPr>
            <w:tcW w:w="1950" w:type="dxa"/>
            <w:shd w:val="clear" w:color="auto" w:fill="auto"/>
            <w:noWrap/>
            <w:vAlign w:val="center"/>
            <w:hideMark/>
          </w:tcPr>
          <w:p w14:paraId="6B926FE8"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$ 369.596.316 </w:t>
            </w:r>
          </w:p>
        </w:tc>
      </w:tr>
      <w:tr w:rsidR="003D54A9" w:rsidRPr="004B1BA7" w14:paraId="03EE8363" w14:textId="77777777" w:rsidTr="004B1BA7">
        <w:trPr>
          <w:trHeight w:hRule="exact" w:val="305"/>
          <w:jc w:val="center"/>
        </w:trPr>
        <w:tc>
          <w:tcPr>
            <w:tcW w:w="0" w:type="auto"/>
            <w:shd w:val="clear" w:color="auto" w:fill="auto"/>
            <w:noWrap/>
            <w:vAlign w:val="center"/>
            <w:hideMark/>
          </w:tcPr>
          <w:p w14:paraId="73B1D67C"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Cesar</w:t>
            </w:r>
          </w:p>
        </w:tc>
        <w:tc>
          <w:tcPr>
            <w:tcW w:w="0" w:type="auto"/>
            <w:shd w:val="clear" w:color="auto" w:fill="auto"/>
            <w:noWrap/>
            <w:vAlign w:val="center"/>
            <w:hideMark/>
          </w:tcPr>
          <w:p w14:paraId="087E3AAD"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2</w:t>
            </w:r>
          </w:p>
        </w:tc>
        <w:tc>
          <w:tcPr>
            <w:tcW w:w="0" w:type="auto"/>
            <w:shd w:val="clear" w:color="auto" w:fill="auto"/>
            <w:noWrap/>
            <w:vAlign w:val="center"/>
            <w:hideMark/>
          </w:tcPr>
          <w:p w14:paraId="6D9DBA6A"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323</w:t>
            </w:r>
          </w:p>
        </w:tc>
        <w:tc>
          <w:tcPr>
            <w:tcW w:w="1950" w:type="dxa"/>
            <w:shd w:val="clear" w:color="auto" w:fill="auto"/>
            <w:noWrap/>
            <w:vAlign w:val="center"/>
            <w:hideMark/>
          </w:tcPr>
          <w:p w14:paraId="57055DDB"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$ 765.904.399 </w:t>
            </w:r>
          </w:p>
        </w:tc>
      </w:tr>
      <w:tr w:rsidR="003D54A9" w:rsidRPr="004B1BA7" w14:paraId="201A2E7D" w14:textId="77777777" w:rsidTr="004B1BA7">
        <w:trPr>
          <w:trHeight w:hRule="exact" w:val="305"/>
          <w:jc w:val="center"/>
        </w:trPr>
        <w:tc>
          <w:tcPr>
            <w:tcW w:w="0" w:type="auto"/>
            <w:shd w:val="clear" w:color="auto" w:fill="auto"/>
            <w:noWrap/>
            <w:vAlign w:val="center"/>
            <w:hideMark/>
          </w:tcPr>
          <w:p w14:paraId="703324DC"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Chocó</w:t>
            </w:r>
          </w:p>
        </w:tc>
        <w:tc>
          <w:tcPr>
            <w:tcW w:w="0" w:type="auto"/>
            <w:shd w:val="clear" w:color="auto" w:fill="auto"/>
            <w:noWrap/>
            <w:vAlign w:val="center"/>
            <w:hideMark/>
          </w:tcPr>
          <w:p w14:paraId="7519F917"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4</w:t>
            </w:r>
          </w:p>
        </w:tc>
        <w:tc>
          <w:tcPr>
            <w:tcW w:w="0" w:type="auto"/>
            <w:shd w:val="clear" w:color="auto" w:fill="auto"/>
            <w:noWrap/>
            <w:vAlign w:val="center"/>
            <w:hideMark/>
          </w:tcPr>
          <w:p w14:paraId="0075DA3A"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611</w:t>
            </w:r>
          </w:p>
        </w:tc>
        <w:tc>
          <w:tcPr>
            <w:tcW w:w="1950" w:type="dxa"/>
            <w:shd w:val="clear" w:color="auto" w:fill="auto"/>
            <w:noWrap/>
            <w:vAlign w:val="center"/>
            <w:hideMark/>
          </w:tcPr>
          <w:p w14:paraId="444181B7"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$ 1.404.260.002 </w:t>
            </w:r>
          </w:p>
        </w:tc>
      </w:tr>
      <w:tr w:rsidR="003D54A9" w:rsidRPr="004B1BA7" w14:paraId="34E6482D" w14:textId="77777777" w:rsidTr="004B1BA7">
        <w:trPr>
          <w:trHeight w:hRule="exact" w:val="305"/>
          <w:jc w:val="center"/>
        </w:trPr>
        <w:tc>
          <w:tcPr>
            <w:tcW w:w="0" w:type="auto"/>
            <w:shd w:val="clear" w:color="auto" w:fill="auto"/>
            <w:noWrap/>
            <w:vAlign w:val="center"/>
            <w:hideMark/>
          </w:tcPr>
          <w:p w14:paraId="27762AA8"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Córdoba</w:t>
            </w:r>
          </w:p>
        </w:tc>
        <w:tc>
          <w:tcPr>
            <w:tcW w:w="0" w:type="auto"/>
            <w:shd w:val="clear" w:color="auto" w:fill="auto"/>
            <w:noWrap/>
            <w:vAlign w:val="center"/>
            <w:hideMark/>
          </w:tcPr>
          <w:p w14:paraId="7B4F402D"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w:t>
            </w:r>
          </w:p>
        </w:tc>
        <w:tc>
          <w:tcPr>
            <w:tcW w:w="0" w:type="auto"/>
            <w:shd w:val="clear" w:color="auto" w:fill="auto"/>
            <w:noWrap/>
            <w:vAlign w:val="center"/>
            <w:hideMark/>
          </w:tcPr>
          <w:p w14:paraId="2A5DF3B0"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134</w:t>
            </w:r>
          </w:p>
        </w:tc>
        <w:tc>
          <w:tcPr>
            <w:tcW w:w="1950" w:type="dxa"/>
            <w:shd w:val="clear" w:color="auto" w:fill="auto"/>
            <w:noWrap/>
            <w:vAlign w:val="center"/>
            <w:hideMark/>
          </w:tcPr>
          <w:p w14:paraId="715A6BCB" w14:textId="77777777" w:rsidR="003D54A9" w:rsidRPr="004B1BA7" w:rsidRDefault="004B1BA7" w:rsidP="004B1BA7">
            <w:pPr>
              <w:spacing w:before="100" w:beforeAutospacing="1" w:after="100" w:afterAutospacing="1" w:line="240" w:lineRule="auto"/>
              <w:rPr>
                <w:rFonts w:eastAsia="Times New Roman" w:cs="Arial"/>
                <w:sz w:val="18"/>
                <w:szCs w:val="18"/>
                <w:lang w:val="es-CO" w:eastAsia="es-CO"/>
              </w:rPr>
            </w:pPr>
            <w:r w:rsidRPr="004B1BA7">
              <w:rPr>
                <w:rFonts w:cs="Arial"/>
                <w:sz w:val="18"/>
                <w:szCs w:val="18"/>
              </w:rPr>
              <w:t>$ 325.180.532</w:t>
            </w:r>
          </w:p>
        </w:tc>
      </w:tr>
      <w:tr w:rsidR="003D54A9" w:rsidRPr="004B1BA7" w14:paraId="31F70B48" w14:textId="77777777" w:rsidTr="004B1BA7">
        <w:trPr>
          <w:trHeight w:hRule="exact" w:val="305"/>
          <w:jc w:val="center"/>
        </w:trPr>
        <w:tc>
          <w:tcPr>
            <w:tcW w:w="0" w:type="auto"/>
            <w:shd w:val="clear" w:color="auto" w:fill="auto"/>
            <w:noWrap/>
            <w:vAlign w:val="center"/>
            <w:hideMark/>
          </w:tcPr>
          <w:p w14:paraId="016BC2E3"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Guaviare</w:t>
            </w:r>
          </w:p>
        </w:tc>
        <w:tc>
          <w:tcPr>
            <w:tcW w:w="0" w:type="auto"/>
            <w:shd w:val="clear" w:color="auto" w:fill="auto"/>
            <w:noWrap/>
            <w:vAlign w:val="center"/>
            <w:hideMark/>
          </w:tcPr>
          <w:p w14:paraId="1E203E75"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w:t>
            </w:r>
          </w:p>
        </w:tc>
        <w:tc>
          <w:tcPr>
            <w:tcW w:w="0" w:type="auto"/>
            <w:shd w:val="clear" w:color="auto" w:fill="auto"/>
            <w:noWrap/>
            <w:vAlign w:val="center"/>
            <w:hideMark/>
          </w:tcPr>
          <w:p w14:paraId="5608C6A0"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165</w:t>
            </w:r>
          </w:p>
        </w:tc>
        <w:tc>
          <w:tcPr>
            <w:tcW w:w="1950" w:type="dxa"/>
            <w:shd w:val="clear" w:color="auto" w:fill="auto"/>
            <w:noWrap/>
            <w:vAlign w:val="center"/>
            <w:hideMark/>
          </w:tcPr>
          <w:p w14:paraId="29B8CF57"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$ 377.894.560 </w:t>
            </w:r>
          </w:p>
        </w:tc>
      </w:tr>
      <w:tr w:rsidR="003D54A9" w:rsidRPr="004B1BA7" w14:paraId="238E837C" w14:textId="77777777" w:rsidTr="004B1BA7">
        <w:trPr>
          <w:trHeight w:hRule="exact" w:val="305"/>
          <w:jc w:val="center"/>
        </w:trPr>
        <w:tc>
          <w:tcPr>
            <w:tcW w:w="0" w:type="auto"/>
            <w:shd w:val="clear" w:color="auto" w:fill="auto"/>
            <w:noWrap/>
            <w:vAlign w:val="center"/>
            <w:hideMark/>
          </w:tcPr>
          <w:p w14:paraId="6D78985A"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La Guajira</w:t>
            </w:r>
          </w:p>
        </w:tc>
        <w:tc>
          <w:tcPr>
            <w:tcW w:w="0" w:type="auto"/>
            <w:shd w:val="clear" w:color="auto" w:fill="auto"/>
            <w:noWrap/>
            <w:vAlign w:val="center"/>
            <w:hideMark/>
          </w:tcPr>
          <w:p w14:paraId="4679B4AC"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2</w:t>
            </w:r>
          </w:p>
        </w:tc>
        <w:tc>
          <w:tcPr>
            <w:tcW w:w="0" w:type="auto"/>
            <w:shd w:val="clear" w:color="auto" w:fill="auto"/>
            <w:noWrap/>
            <w:vAlign w:val="center"/>
            <w:hideMark/>
          </w:tcPr>
          <w:p w14:paraId="46150D9D"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459</w:t>
            </w:r>
          </w:p>
        </w:tc>
        <w:tc>
          <w:tcPr>
            <w:tcW w:w="1950" w:type="dxa"/>
            <w:shd w:val="clear" w:color="auto" w:fill="auto"/>
            <w:noWrap/>
            <w:vAlign w:val="center"/>
            <w:hideMark/>
          </w:tcPr>
          <w:p w14:paraId="30B825CA"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$ 1.038.861.117 </w:t>
            </w:r>
          </w:p>
        </w:tc>
      </w:tr>
      <w:tr w:rsidR="003D54A9" w:rsidRPr="004B1BA7" w14:paraId="661CA76B" w14:textId="77777777" w:rsidTr="004B1BA7">
        <w:trPr>
          <w:trHeight w:hRule="exact" w:val="305"/>
          <w:jc w:val="center"/>
        </w:trPr>
        <w:tc>
          <w:tcPr>
            <w:tcW w:w="0" w:type="auto"/>
            <w:shd w:val="clear" w:color="auto" w:fill="auto"/>
            <w:noWrap/>
            <w:vAlign w:val="center"/>
            <w:hideMark/>
          </w:tcPr>
          <w:p w14:paraId="2D57025E"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Magdalena</w:t>
            </w:r>
          </w:p>
        </w:tc>
        <w:tc>
          <w:tcPr>
            <w:tcW w:w="0" w:type="auto"/>
            <w:shd w:val="clear" w:color="auto" w:fill="auto"/>
            <w:noWrap/>
            <w:vAlign w:val="center"/>
            <w:hideMark/>
          </w:tcPr>
          <w:p w14:paraId="7E028D36"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w:t>
            </w:r>
          </w:p>
        </w:tc>
        <w:tc>
          <w:tcPr>
            <w:tcW w:w="0" w:type="auto"/>
            <w:shd w:val="clear" w:color="auto" w:fill="auto"/>
            <w:noWrap/>
            <w:vAlign w:val="center"/>
            <w:hideMark/>
          </w:tcPr>
          <w:p w14:paraId="42F0523E"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95</w:t>
            </w:r>
          </w:p>
        </w:tc>
        <w:tc>
          <w:tcPr>
            <w:tcW w:w="1950" w:type="dxa"/>
            <w:shd w:val="clear" w:color="auto" w:fill="auto"/>
            <w:noWrap/>
            <w:vAlign w:val="center"/>
            <w:hideMark/>
          </w:tcPr>
          <w:p w14:paraId="188FF7A8"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$ 378.680.851 </w:t>
            </w:r>
          </w:p>
        </w:tc>
      </w:tr>
      <w:tr w:rsidR="003D54A9" w:rsidRPr="004B1BA7" w14:paraId="13EAF2A2" w14:textId="77777777" w:rsidTr="004B1BA7">
        <w:trPr>
          <w:trHeight w:hRule="exact" w:val="305"/>
          <w:jc w:val="center"/>
        </w:trPr>
        <w:tc>
          <w:tcPr>
            <w:tcW w:w="0" w:type="auto"/>
            <w:shd w:val="clear" w:color="auto" w:fill="auto"/>
            <w:noWrap/>
            <w:vAlign w:val="center"/>
            <w:hideMark/>
          </w:tcPr>
          <w:p w14:paraId="744FA755"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Nariño</w:t>
            </w:r>
          </w:p>
        </w:tc>
        <w:tc>
          <w:tcPr>
            <w:tcW w:w="0" w:type="auto"/>
            <w:shd w:val="clear" w:color="auto" w:fill="auto"/>
            <w:noWrap/>
            <w:vAlign w:val="center"/>
            <w:hideMark/>
          </w:tcPr>
          <w:p w14:paraId="2ED36490"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2</w:t>
            </w:r>
          </w:p>
        </w:tc>
        <w:tc>
          <w:tcPr>
            <w:tcW w:w="0" w:type="auto"/>
            <w:shd w:val="clear" w:color="auto" w:fill="auto"/>
            <w:noWrap/>
            <w:vAlign w:val="center"/>
            <w:hideMark/>
          </w:tcPr>
          <w:p w14:paraId="7EC5A560"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310</w:t>
            </w:r>
          </w:p>
        </w:tc>
        <w:tc>
          <w:tcPr>
            <w:tcW w:w="1950" w:type="dxa"/>
            <w:shd w:val="clear" w:color="auto" w:fill="auto"/>
            <w:noWrap/>
            <w:vAlign w:val="center"/>
            <w:hideMark/>
          </w:tcPr>
          <w:p w14:paraId="7F66557F"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$ 761.357.788 </w:t>
            </w:r>
          </w:p>
        </w:tc>
      </w:tr>
      <w:tr w:rsidR="003D54A9" w:rsidRPr="004B1BA7" w14:paraId="197D1E51" w14:textId="77777777" w:rsidTr="004B1BA7">
        <w:trPr>
          <w:trHeight w:hRule="exact" w:val="305"/>
          <w:jc w:val="center"/>
        </w:trPr>
        <w:tc>
          <w:tcPr>
            <w:tcW w:w="0" w:type="auto"/>
            <w:shd w:val="clear" w:color="auto" w:fill="auto"/>
            <w:noWrap/>
            <w:vAlign w:val="center"/>
            <w:hideMark/>
          </w:tcPr>
          <w:p w14:paraId="376AF051"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Sucre</w:t>
            </w:r>
          </w:p>
        </w:tc>
        <w:tc>
          <w:tcPr>
            <w:tcW w:w="0" w:type="auto"/>
            <w:shd w:val="clear" w:color="auto" w:fill="auto"/>
            <w:noWrap/>
            <w:vAlign w:val="center"/>
            <w:hideMark/>
          </w:tcPr>
          <w:p w14:paraId="1C92277F"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w:t>
            </w:r>
          </w:p>
        </w:tc>
        <w:tc>
          <w:tcPr>
            <w:tcW w:w="0" w:type="auto"/>
            <w:shd w:val="clear" w:color="auto" w:fill="auto"/>
            <w:noWrap/>
            <w:vAlign w:val="center"/>
            <w:hideMark/>
          </w:tcPr>
          <w:p w14:paraId="2E020556"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151</w:t>
            </w:r>
          </w:p>
        </w:tc>
        <w:tc>
          <w:tcPr>
            <w:tcW w:w="1950" w:type="dxa"/>
            <w:shd w:val="clear" w:color="auto" w:fill="auto"/>
            <w:noWrap/>
            <w:vAlign w:val="center"/>
            <w:hideMark/>
          </w:tcPr>
          <w:p w14:paraId="1E9371B0"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$ 436.747.034 </w:t>
            </w:r>
          </w:p>
        </w:tc>
      </w:tr>
      <w:tr w:rsidR="003D54A9" w:rsidRPr="004B1BA7" w14:paraId="4F26C785" w14:textId="77777777" w:rsidTr="004B1BA7">
        <w:trPr>
          <w:trHeight w:hRule="exact" w:val="305"/>
          <w:jc w:val="center"/>
        </w:trPr>
        <w:tc>
          <w:tcPr>
            <w:tcW w:w="0" w:type="auto"/>
            <w:shd w:val="clear" w:color="auto" w:fill="auto"/>
            <w:noWrap/>
            <w:vAlign w:val="center"/>
            <w:hideMark/>
          </w:tcPr>
          <w:p w14:paraId="7000D7CC"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Vaupés</w:t>
            </w:r>
          </w:p>
        </w:tc>
        <w:tc>
          <w:tcPr>
            <w:tcW w:w="0" w:type="auto"/>
            <w:shd w:val="clear" w:color="auto" w:fill="auto"/>
            <w:noWrap/>
            <w:vAlign w:val="center"/>
            <w:hideMark/>
          </w:tcPr>
          <w:p w14:paraId="6B63AD29"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w:t>
            </w:r>
          </w:p>
        </w:tc>
        <w:tc>
          <w:tcPr>
            <w:tcW w:w="0" w:type="auto"/>
            <w:shd w:val="clear" w:color="auto" w:fill="auto"/>
            <w:noWrap/>
            <w:vAlign w:val="center"/>
            <w:hideMark/>
          </w:tcPr>
          <w:p w14:paraId="69F6E811" w14:textId="77777777"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171</w:t>
            </w:r>
          </w:p>
        </w:tc>
        <w:tc>
          <w:tcPr>
            <w:tcW w:w="1950" w:type="dxa"/>
            <w:shd w:val="clear" w:color="auto" w:fill="auto"/>
            <w:noWrap/>
            <w:vAlign w:val="center"/>
            <w:hideMark/>
          </w:tcPr>
          <w:p w14:paraId="4031BCDA" w14:textId="77777777"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$ 388.327.005 </w:t>
            </w:r>
          </w:p>
        </w:tc>
      </w:tr>
      <w:tr w:rsidR="003D54A9" w:rsidRPr="004B1BA7" w14:paraId="22DED2C3" w14:textId="77777777" w:rsidTr="004B1BA7">
        <w:trPr>
          <w:trHeight w:hRule="exact" w:val="305"/>
          <w:jc w:val="center"/>
        </w:trPr>
        <w:tc>
          <w:tcPr>
            <w:tcW w:w="0" w:type="auto"/>
            <w:gridSpan w:val="2"/>
            <w:shd w:val="clear" w:color="auto" w:fill="E2EFDA"/>
            <w:noWrap/>
            <w:vAlign w:val="center"/>
          </w:tcPr>
          <w:p w14:paraId="1DC1085E" w14:textId="77777777" w:rsidR="003D54A9" w:rsidRPr="004B1BA7" w:rsidRDefault="004B1BA7" w:rsidP="003D54A9">
            <w:pPr>
              <w:spacing w:before="100" w:beforeAutospacing="1" w:after="100" w:afterAutospacing="1" w:line="240" w:lineRule="auto"/>
              <w:jc w:val="both"/>
              <w:rPr>
                <w:rFonts w:eastAsia="Times New Roman" w:cs="Arial"/>
                <w:b/>
                <w:sz w:val="16"/>
                <w:szCs w:val="16"/>
                <w:lang w:val="es-CO" w:eastAsia="es-CO"/>
              </w:rPr>
            </w:pPr>
            <w:r w:rsidRPr="004B1BA7">
              <w:rPr>
                <w:rFonts w:eastAsia="Times New Roman" w:cs="Arial"/>
                <w:b/>
                <w:sz w:val="16"/>
                <w:szCs w:val="16"/>
                <w:lang w:val="es-CO" w:eastAsia="es-CO"/>
              </w:rPr>
              <w:t>Total</w:t>
            </w:r>
          </w:p>
        </w:tc>
        <w:tc>
          <w:tcPr>
            <w:tcW w:w="0" w:type="auto"/>
            <w:shd w:val="clear" w:color="auto" w:fill="E2EFDA"/>
            <w:noWrap/>
            <w:vAlign w:val="center"/>
          </w:tcPr>
          <w:p w14:paraId="116AC9D4" w14:textId="77777777" w:rsidR="003D54A9" w:rsidRPr="004B1BA7" w:rsidRDefault="004B1BA7" w:rsidP="004B1BA7">
            <w:pPr>
              <w:spacing w:before="100" w:beforeAutospacing="1" w:after="100" w:afterAutospacing="1" w:line="240" w:lineRule="auto"/>
              <w:jc w:val="center"/>
              <w:rPr>
                <w:rFonts w:eastAsia="Times New Roman" w:cs="Arial"/>
                <w:b/>
                <w:sz w:val="16"/>
                <w:szCs w:val="16"/>
                <w:lang w:val="es-CO" w:eastAsia="es-CO"/>
              </w:rPr>
            </w:pPr>
            <w:r w:rsidRPr="004B1BA7">
              <w:rPr>
                <w:rFonts w:eastAsia="Times New Roman" w:cs="Arial"/>
                <w:b/>
                <w:sz w:val="16"/>
                <w:szCs w:val="16"/>
                <w:lang w:val="es-CO" w:eastAsia="es-CO"/>
              </w:rPr>
              <w:t>2.557</w:t>
            </w:r>
          </w:p>
        </w:tc>
        <w:tc>
          <w:tcPr>
            <w:tcW w:w="1950" w:type="dxa"/>
            <w:shd w:val="clear" w:color="auto" w:fill="E2EFDA"/>
            <w:noWrap/>
            <w:vAlign w:val="center"/>
          </w:tcPr>
          <w:p w14:paraId="48CD8F06" w14:textId="77777777" w:rsidR="003D54A9" w:rsidRPr="004B1BA7" w:rsidRDefault="004B1BA7" w:rsidP="004B1BA7">
            <w:pPr>
              <w:spacing w:before="100" w:beforeAutospacing="1" w:after="100" w:afterAutospacing="1" w:line="240" w:lineRule="auto"/>
              <w:rPr>
                <w:rFonts w:cs="Arial"/>
                <w:b/>
                <w:bCs/>
                <w:sz w:val="16"/>
                <w:szCs w:val="16"/>
              </w:rPr>
            </w:pPr>
            <w:r w:rsidRPr="004B1BA7">
              <w:rPr>
                <w:rFonts w:cs="Arial"/>
                <w:b/>
                <w:bCs/>
                <w:sz w:val="16"/>
                <w:szCs w:val="16"/>
              </w:rPr>
              <w:t xml:space="preserve">   $ 6.246.809.604</w:t>
            </w:r>
          </w:p>
          <w:p w14:paraId="10F4BE30" w14:textId="77777777" w:rsidR="003D54A9" w:rsidRPr="004B1BA7" w:rsidRDefault="004B1BA7" w:rsidP="004B1BA7">
            <w:pPr>
              <w:spacing w:before="100" w:beforeAutospacing="1" w:after="100" w:afterAutospacing="1" w:line="240" w:lineRule="auto"/>
              <w:rPr>
                <w:rFonts w:cs="Arial"/>
                <w:b/>
                <w:bCs/>
                <w:sz w:val="16"/>
                <w:szCs w:val="16"/>
                <w:lang w:val="es-CO" w:eastAsia="es-CO"/>
              </w:rPr>
            </w:pPr>
            <w:r w:rsidRPr="004B1BA7">
              <w:rPr>
                <w:rFonts w:cs="Arial"/>
                <w:b/>
                <w:bCs/>
                <w:sz w:val="16"/>
                <w:szCs w:val="16"/>
              </w:rPr>
              <w:t xml:space="preserve">                                                                                                                              6.326.748.673 </w:t>
            </w:r>
          </w:p>
          <w:p w14:paraId="1830E539" w14:textId="77777777" w:rsidR="003D54A9" w:rsidRPr="004B1BA7" w:rsidRDefault="004B1BA7" w:rsidP="004B1BA7">
            <w:pPr>
              <w:spacing w:before="100" w:beforeAutospacing="1" w:after="100" w:afterAutospacing="1" w:line="240" w:lineRule="auto"/>
              <w:rPr>
                <w:rFonts w:cs="Arial"/>
                <w:b/>
                <w:bCs/>
                <w:sz w:val="16"/>
                <w:szCs w:val="16"/>
                <w:lang w:val="es-CO" w:eastAsia="es-CO"/>
              </w:rPr>
            </w:pPr>
            <w:r w:rsidRPr="004B1BA7">
              <w:rPr>
                <w:rFonts w:cs="Arial"/>
                <w:b/>
                <w:bCs/>
                <w:sz w:val="16"/>
                <w:szCs w:val="16"/>
              </w:rPr>
              <w:t xml:space="preserve">                                                                                                                                 6.326.748.673 </w:t>
            </w:r>
          </w:p>
          <w:p w14:paraId="26D66E83" w14:textId="77777777" w:rsidR="003D54A9" w:rsidRPr="004B1BA7" w:rsidRDefault="004B1BA7" w:rsidP="004B1BA7">
            <w:pPr>
              <w:spacing w:before="100" w:beforeAutospacing="1" w:after="100" w:afterAutospacing="1" w:line="240" w:lineRule="auto"/>
              <w:rPr>
                <w:rFonts w:cs="Arial"/>
                <w:b/>
                <w:bCs/>
                <w:sz w:val="16"/>
                <w:szCs w:val="16"/>
                <w:lang w:val="es-CO" w:eastAsia="es-CO"/>
              </w:rPr>
            </w:pPr>
            <w:r w:rsidRPr="004B1BA7">
              <w:rPr>
                <w:rFonts w:cs="Arial"/>
                <w:b/>
                <w:bCs/>
                <w:sz w:val="16"/>
                <w:szCs w:val="16"/>
              </w:rPr>
              <w:t xml:space="preserve">                                                                                                                                 6.326.748.673 </w:t>
            </w:r>
          </w:p>
          <w:p w14:paraId="0B5A50EA" w14:textId="77777777" w:rsidR="003D54A9" w:rsidRPr="004B1BA7" w:rsidRDefault="003D54A9" w:rsidP="004B1BA7">
            <w:pPr>
              <w:spacing w:before="100" w:beforeAutospacing="1" w:after="100" w:afterAutospacing="1" w:line="240" w:lineRule="auto"/>
              <w:rPr>
                <w:rFonts w:eastAsia="Times New Roman" w:cs="Arial"/>
                <w:b/>
                <w:sz w:val="16"/>
                <w:szCs w:val="16"/>
                <w:lang w:val="es-CO" w:eastAsia="es-CO"/>
              </w:rPr>
            </w:pPr>
          </w:p>
        </w:tc>
      </w:tr>
    </w:tbl>
    <w:p w14:paraId="59484DB1" w14:textId="77777777" w:rsidR="003D54A9" w:rsidRPr="004B1BA7" w:rsidRDefault="003D54A9" w:rsidP="000D29F3">
      <w:pPr>
        <w:spacing w:after="0" w:line="240" w:lineRule="auto"/>
        <w:jc w:val="both"/>
        <w:rPr>
          <w:rFonts w:cs="Arial"/>
          <w:sz w:val="16"/>
          <w:szCs w:val="16"/>
        </w:rPr>
      </w:pPr>
    </w:p>
    <w:p w14:paraId="45D96ABF" w14:textId="77777777" w:rsidR="003D54A9" w:rsidRPr="004B1BA7" w:rsidRDefault="000D29F3" w:rsidP="003D54A9">
      <w:pPr>
        <w:spacing w:after="0" w:line="240" w:lineRule="auto"/>
        <w:jc w:val="both"/>
        <w:rPr>
          <w:rFonts w:cs="Arial"/>
          <w:sz w:val="16"/>
          <w:szCs w:val="16"/>
        </w:rPr>
      </w:pPr>
      <w:r w:rsidRPr="004B1BA7">
        <w:rPr>
          <w:rFonts w:cs="Arial"/>
          <w:sz w:val="16"/>
          <w:szCs w:val="16"/>
        </w:rPr>
        <w:t xml:space="preserve">Fuente: </w:t>
      </w:r>
      <w:r w:rsidR="003D54A9" w:rsidRPr="004B1BA7">
        <w:rPr>
          <w:rFonts w:cs="Arial"/>
          <w:sz w:val="16"/>
          <w:szCs w:val="16"/>
        </w:rPr>
        <w:t>Metas Sociales y Financieras, corte preliminar 31 de diciembre de 2017 y SIIF Nación–diciembre 2017</w:t>
      </w:r>
    </w:p>
    <w:p w14:paraId="40E10D5C" w14:textId="77777777" w:rsidR="000D29F3" w:rsidRPr="007608C2" w:rsidRDefault="000D29F3" w:rsidP="000D29F3">
      <w:pPr>
        <w:spacing w:after="0" w:line="240" w:lineRule="auto"/>
        <w:jc w:val="both"/>
        <w:rPr>
          <w:rFonts w:cs="Arial"/>
          <w:sz w:val="18"/>
        </w:rPr>
      </w:pPr>
    </w:p>
    <w:p w14:paraId="14CA5273" w14:textId="77777777" w:rsidR="000D29F3" w:rsidRPr="007608C2" w:rsidRDefault="000D29F3" w:rsidP="000D29F3">
      <w:pPr>
        <w:autoSpaceDE w:val="0"/>
        <w:autoSpaceDN w:val="0"/>
        <w:adjustRightInd w:val="0"/>
        <w:spacing w:before="100" w:beforeAutospacing="1" w:after="100" w:afterAutospacing="1" w:line="240" w:lineRule="auto"/>
        <w:jc w:val="both"/>
        <w:rPr>
          <w:rFonts w:cs="Arial"/>
          <w:lang w:val="es-CO"/>
        </w:rPr>
      </w:pPr>
      <w:r w:rsidRPr="007608C2">
        <w:rPr>
          <w:rFonts w:cs="Arial"/>
          <w:lang w:val="es-CO"/>
        </w:rPr>
        <w:t>El cálculo del indicador M4-PM1-01 porcentaje de niños y niñas menores de cinco (5) años que recuperaron su estado Nutricional que se encuentran en la modalidad de Centros de Recuperación Nutricional – CRN, se realiza mensualmente; durante la ejecución de la modalidad en el mes de diciembre de 2017 indicó un 87% de mejoramiento en el estado nutricional de las niñas y los niños atendidos.</w:t>
      </w:r>
    </w:p>
    <w:p w14:paraId="30C9B8F4" w14:textId="77777777" w:rsidR="000D29F3" w:rsidRPr="007608C2" w:rsidRDefault="000D29F3" w:rsidP="00A44A2B">
      <w:pPr>
        <w:numPr>
          <w:ilvl w:val="0"/>
          <w:numId w:val="65"/>
        </w:numPr>
        <w:autoSpaceDE w:val="0"/>
        <w:autoSpaceDN w:val="0"/>
        <w:adjustRightInd w:val="0"/>
        <w:spacing w:before="100" w:beforeAutospacing="1" w:after="100" w:afterAutospacing="1" w:line="240" w:lineRule="auto"/>
        <w:jc w:val="both"/>
        <w:rPr>
          <w:rFonts w:cs="Arial"/>
          <w:lang w:val="es-CO"/>
        </w:rPr>
      </w:pPr>
      <w:r w:rsidRPr="007608C2">
        <w:rPr>
          <w:rFonts w:cs="Arial"/>
          <w:b/>
          <w:lang w:val="es-CO"/>
        </w:rPr>
        <w:lastRenderedPageBreak/>
        <w:t xml:space="preserve">Modalidad </w:t>
      </w:r>
      <w:r w:rsidRPr="007608C2">
        <w:rPr>
          <w:rFonts w:cs="Arial"/>
          <w:b/>
          <w:i/>
          <w:lang w:val="es-CO"/>
        </w:rPr>
        <w:t>“1000 días para cambiar el mundo”</w:t>
      </w:r>
    </w:p>
    <w:p w14:paraId="45C944CD" w14:textId="77777777" w:rsidR="000D29F3" w:rsidRPr="007608C2" w:rsidRDefault="000D29F3" w:rsidP="000D29F3">
      <w:pPr>
        <w:autoSpaceDE w:val="0"/>
        <w:autoSpaceDN w:val="0"/>
        <w:adjustRightInd w:val="0"/>
        <w:spacing w:before="100" w:beforeAutospacing="1" w:after="100" w:afterAutospacing="1" w:line="240" w:lineRule="auto"/>
        <w:jc w:val="both"/>
        <w:rPr>
          <w:rFonts w:cs="Arial"/>
          <w:lang w:val="es-CO"/>
        </w:rPr>
      </w:pPr>
      <w:r w:rsidRPr="007608C2">
        <w:rPr>
          <w:rFonts w:cs="Arial"/>
          <w:lang w:val="es-CO"/>
        </w:rPr>
        <w:t xml:space="preserve">Modalidad de atención extramural en el hogar, que atiende </w:t>
      </w:r>
      <w:r w:rsidRPr="007608C2">
        <w:rPr>
          <w:rFonts w:cs="Arial"/>
          <w:lang w:val="es-CO" w:eastAsia="es-ES"/>
        </w:rPr>
        <w:t>niñas y niños menores de 2 años con desnutrición aguda o riesgo de desnutrición aguda y mujeres gestantes con bajo peso, cuyo objetivo es contribuir al desarrollo integral de las niñas y los niños en los primeros 1.000 días de vida a través de acciones en alimentación y nutrición, enmarcadas en su entorno familiar, para favorecer el desarrollo de sus capacidades que permita el ejercicio y disfrute de sus derechos</w:t>
      </w:r>
      <w:r w:rsidRPr="007608C2">
        <w:rPr>
          <w:rFonts w:cs="Arial"/>
          <w:lang w:val="es-CO"/>
        </w:rPr>
        <w:t>. La atención se realiza a través de un equipo interdisciplinario integrado por un coordinador, un nutricionista, un profesional del área social, un pedagogo, un auxiliar administrativo, dos auxiliares de enfermería y cuatro gestores comunitarios para la atención de 160 beneficiarios simultáneamente, por cada unidad de servicio.</w:t>
      </w:r>
    </w:p>
    <w:p w14:paraId="55615658" w14:textId="77777777" w:rsidR="000D29F3" w:rsidRPr="007608C2" w:rsidRDefault="000D29F3" w:rsidP="000D29F3">
      <w:pPr>
        <w:autoSpaceDE w:val="0"/>
        <w:autoSpaceDN w:val="0"/>
        <w:adjustRightInd w:val="0"/>
        <w:spacing w:before="100" w:beforeAutospacing="1" w:after="100" w:afterAutospacing="1" w:line="240" w:lineRule="auto"/>
        <w:jc w:val="both"/>
        <w:rPr>
          <w:rFonts w:cs="Arial"/>
          <w:lang w:val="es-CO" w:eastAsia="es-ES"/>
        </w:rPr>
      </w:pPr>
      <w:r w:rsidRPr="007608C2">
        <w:rPr>
          <w:rFonts w:cs="Arial"/>
          <w:lang w:val="es-CO" w:eastAsia="es-ES"/>
        </w:rPr>
        <w:t>Durante la vigencia 2017, se logró la contratación de 123 Unidades de</w:t>
      </w:r>
      <w:r w:rsidR="003D54A9" w:rsidRPr="007608C2">
        <w:rPr>
          <w:rFonts w:cs="Arial"/>
          <w:lang w:val="es-CO" w:eastAsia="es-ES"/>
        </w:rPr>
        <w:t xml:space="preserve"> Servicio y se atendieron </w:t>
      </w:r>
      <w:r w:rsidR="00521C27" w:rsidRPr="00521C27">
        <w:rPr>
          <w:rFonts w:cs="Arial"/>
          <w:lang w:val="es-CO" w:eastAsia="es-ES"/>
        </w:rPr>
        <w:t>18.195</w:t>
      </w:r>
      <w:r w:rsidR="00521C27" w:rsidRPr="007608C2">
        <w:rPr>
          <w:rFonts w:cs="Arial"/>
          <w:lang w:val="es-CO" w:eastAsia="es-ES"/>
        </w:rPr>
        <w:t xml:space="preserve"> usuarios</w:t>
      </w:r>
      <w:r w:rsidRPr="007608C2">
        <w:rPr>
          <w:rFonts w:cs="Arial"/>
          <w:lang w:val="es-CO" w:eastAsia="es-ES"/>
        </w:rPr>
        <w:t xml:space="preserve"> entre niñas y niños menores de 2 años con desnutrición aguda o riesgo de desnutrición aguda y mujeres gestantes con bajo peso, con una ejecución total de $ 46.476.093.725 en 287 municipios de 27 departamentos. En la actualidad se llevan a cabo mesas de trabajo en articulación con la Comisión Intersectorial de Primera Infancia para complementar las acciones definidas en la modalidad 1.000 días para cambiar el mundo, teniendo en cuenta que en ésta se brinda atención integral a niñas y niños menores de 2 años, con enfoque en alimentación y nutrición. A continuación, se presenta la ejecución de cupos y presupuesto durante 2017, en cada una de las 27 regionales:</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911"/>
        <w:gridCol w:w="1542"/>
      </w:tblGrid>
      <w:tr w:rsidR="003D54A9" w:rsidRPr="00521C27" w14:paraId="747CEEF9" w14:textId="77777777" w:rsidTr="0014526A">
        <w:trPr>
          <w:trHeight w:hRule="exact" w:val="301"/>
          <w:tblHeader/>
          <w:jc w:val="center"/>
        </w:trPr>
        <w:tc>
          <w:tcPr>
            <w:tcW w:w="0" w:type="auto"/>
            <w:shd w:val="clear" w:color="auto" w:fill="76922E"/>
            <w:vAlign w:val="center"/>
            <w:hideMark/>
          </w:tcPr>
          <w:p w14:paraId="123A6110" w14:textId="77777777" w:rsidR="003D54A9" w:rsidRPr="00521C27" w:rsidRDefault="00521C27" w:rsidP="0014526A">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521C27">
              <w:rPr>
                <w:rFonts w:eastAsia="Times New Roman" w:cs="Arial"/>
                <w:b/>
                <w:bCs/>
                <w:color w:val="FFFFFF" w:themeColor="background1"/>
                <w:sz w:val="18"/>
                <w:szCs w:val="18"/>
                <w:lang w:val="es-CO" w:eastAsia="es-CO"/>
              </w:rPr>
              <w:t>Regional</w:t>
            </w:r>
          </w:p>
        </w:tc>
        <w:tc>
          <w:tcPr>
            <w:tcW w:w="0" w:type="auto"/>
            <w:shd w:val="clear" w:color="auto" w:fill="76922E"/>
            <w:vAlign w:val="center"/>
            <w:hideMark/>
          </w:tcPr>
          <w:p w14:paraId="64AA5649" w14:textId="77777777" w:rsidR="003D54A9" w:rsidRPr="00521C27" w:rsidRDefault="00521C27" w:rsidP="0014526A">
            <w:pPr>
              <w:spacing w:before="100" w:beforeAutospacing="1" w:after="100" w:afterAutospacing="1"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Atención</w:t>
            </w:r>
          </w:p>
        </w:tc>
        <w:tc>
          <w:tcPr>
            <w:tcW w:w="0" w:type="auto"/>
            <w:shd w:val="clear" w:color="auto" w:fill="76922E"/>
            <w:vAlign w:val="center"/>
            <w:hideMark/>
          </w:tcPr>
          <w:p w14:paraId="75BD268D" w14:textId="77777777" w:rsidR="003D54A9" w:rsidRPr="00521C27" w:rsidRDefault="00521C27" w:rsidP="0014526A">
            <w:pPr>
              <w:spacing w:before="100" w:beforeAutospacing="1" w:after="100" w:afterAutospacing="1"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Valor</w:t>
            </w:r>
          </w:p>
        </w:tc>
      </w:tr>
      <w:tr w:rsidR="003D54A9" w:rsidRPr="00521C27" w14:paraId="24992F70" w14:textId="77777777" w:rsidTr="0014526A">
        <w:trPr>
          <w:trHeight w:hRule="exact" w:val="301"/>
          <w:jc w:val="center"/>
        </w:trPr>
        <w:tc>
          <w:tcPr>
            <w:tcW w:w="0" w:type="auto"/>
            <w:shd w:val="clear" w:color="auto" w:fill="auto"/>
            <w:noWrap/>
            <w:vAlign w:val="bottom"/>
          </w:tcPr>
          <w:p w14:paraId="77E8BB1E"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Antioquia</w:t>
            </w:r>
          </w:p>
        </w:tc>
        <w:tc>
          <w:tcPr>
            <w:tcW w:w="0" w:type="auto"/>
            <w:shd w:val="clear" w:color="auto" w:fill="auto"/>
            <w:noWrap/>
            <w:vAlign w:val="bottom"/>
          </w:tcPr>
          <w:p w14:paraId="365F670F"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14</w:t>
            </w:r>
          </w:p>
        </w:tc>
        <w:tc>
          <w:tcPr>
            <w:tcW w:w="0" w:type="auto"/>
            <w:shd w:val="clear" w:color="auto" w:fill="auto"/>
            <w:noWrap/>
            <w:vAlign w:val="bottom"/>
          </w:tcPr>
          <w:p w14:paraId="0501795A"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$ 408.387.360</w:t>
            </w:r>
          </w:p>
        </w:tc>
      </w:tr>
      <w:tr w:rsidR="003D54A9" w:rsidRPr="00521C27" w14:paraId="06E39D2D" w14:textId="77777777" w:rsidTr="0014526A">
        <w:trPr>
          <w:trHeight w:hRule="exact" w:val="301"/>
          <w:jc w:val="center"/>
        </w:trPr>
        <w:tc>
          <w:tcPr>
            <w:tcW w:w="0" w:type="auto"/>
            <w:shd w:val="clear" w:color="auto" w:fill="auto"/>
            <w:noWrap/>
            <w:vAlign w:val="bottom"/>
          </w:tcPr>
          <w:p w14:paraId="23BDA8F1"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Amazonas</w:t>
            </w:r>
          </w:p>
        </w:tc>
        <w:tc>
          <w:tcPr>
            <w:tcW w:w="0" w:type="auto"/>
            <w:shd w:val="clear" w:color="auto" w:fill="auto"/>
            <w:noWrap/>
            <w:vAlign w:val="bottom"/>
          </w:tcPr>
          <w:p w14:paraId="3E06E371"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480</w:t>
            </w:r>
          </w:p>
        </w:tc>
        <w:tc>
          <w:tcPr>
            <w:tcW w:w="0" w:type="auto"/>
            <w:shd w:val="clear" w:color="auto" w:fill="auto"/>
            <w:noWrap/>
            <w:vAlign w:val="bottom"/>
          </w:tcPr>
          <w:p w14:paraId="2950413D"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$ 1.619.831.359</w:t>
            </w:r>
          </w:p>
        </w:tc>
      </w:tr>
      <w:tr w:rsidR="003D54A9" w:rsidRPr="00521C27" w14:paraId="73BB3F79" w14:textId="77777777" w:rsidTr="0014526A">
        <w:trPr>
          <w:trHeight w:hRule="exact" w:val="301"/>
          <w:jc w:val="center"/>
        </w:trPr>
        <w:tc>
          <w:tcPr>
            <w:tcW w:w="0" w:type="auto"/>
            <w:shd w:val="clear" w:color="auto" w:fill="auto"/>
            <w:noWrap/>
            <w:vAlign w:val="bottom"/>
          </w:tcPr>
          <w:p w14:paraId="65117CEB"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Arauca</w:t>
            </w:r>
          </w:p>
        </w:tc>
        <w:tc>
          <w:tcPr>
            <w:tcW w:w="0" w:type="auto"/>
            <w:shd w:val="clear" w:color="auto" w:fill="auto"/>
            <w:noWrap/>
            <w:vAlign w:val="bottom"/>
          </w:tcPr>
          <w:p w14:paraId="6AF23EB3"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160</w:t>
            </w:r>
          </w:p>
        </w:tc>
        <w:tc>
          <w:tcPr>
            <w:tcW w:w="0" w:type="auto"/>
            <w:shd w:val="clear" w:color="auto" w:fill="auto"/>
            <w:noWrap/>
            <w:vAlign w:val="bottom"/>
          </w:tcPr>
          <w:p w14:paraId="6A5C587A"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$ 349.972.372</w:t>
            </w:r>
          </w:p>
        </w:tc>
      </w:tr>
      <w:tr w:rsidR="003D54A9" w:rsidRPr="00521C27" w14:paraId="7A20FECC" w14:textId="77777777" w:rsidTr="0014526A">
        <w:trPr>
          <w:trHeight w:hRule="exact" w:val="301"/>
          <w:jc w:val="center"/>
        </w:trPr>
        <w:tc>
          <w:tcPr>
            <w:tcW w:w="0" w:type="auto"/>
            <w:shd w:val="clear" w:color="auto" w:fill="auto"/>
            <w:noWrap/>
            <w:vAlign w:val="bottom"/>
          </w:tcPr>
          <w:p w14:paraId="717EE829" w14:textId="77777777" w:rsidR="003D54A9" w:rsidRPr="00521C27" w:rsidRDefault="0014526A" w:rsidP="003D54A9">
            <w:pPr>
              <w:spacing w:before="100" w:beforeAutospacing="1" w:after="100" w:afterAutospacing="1" w:line="240" w:lineRule="auto"/>
              <w:jc w:val="both"/>
              <w:rPr>
                <w:rFonts w:cs="Arial"/>
                <w:sz w:val="18"/>
                <w:szCs w:val="18"/>
              </w:rPr>
            </w:pPr>
            <w:r w:rsidRPr="00521C27">
              <w:rPr>
                <w:rFonts w:cs="Arial"/>
                <w:sz w:val="18"/>
                <w:szCs w:val="18"/>
              </w:rPr>
              <w:t>Atlántico</w:t>
            </w:r>
          </w:p>
        </w:tc>
        <w:tc>
          <w:tcPr>
            <w:tcW w:w="0" w:type="auto"/>
            <w:shd w:val="clear" w:color="auto" w:fill="auto"/>
            <w:noWrap/>
            <w:vAlign w:val="bottom"/>
          </w:tcPr>
          <w:p w14:paraId="2C9D599E"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320</w:t>
            </w:r>
          </w:p>
        </w:tc>
        <w:tc>
          <w:tcPr>
            <w:tcW w:w="0" w:type="auto"/>
            <w:shd w:val="clear" w:color="auto" w:fill="auto"/>
            <w:noWrap/>
            <w:vAlign w:val="bottom"/>
          </w:tcPr>
          <w:p w14:paraId="2B83CB75"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$ 784.830.587</w:t>
            </w:r>
          </w:p>
        </w:tc>
      </w:tr>
      <w:tr w:rsidR="003D54A9" w:rsidRPr="00521C27" w14:paraId="3F6D8453" w14:textId="77777777" w:rsidTr="0014526A">
        <w:trPr>
          <w:trHeight w:hRule="exact" w:val="301"/>
          <w:jc w:val="center"/>
        </w:trPr>
        <w:tc>
          <w:tcPr>
            <w:tcW w:w="0" w:type="auto"/>
            <w:shd w:val="clear" w:color="auto" w:fill="auto"/>
            <w:noWrap/>
            <w:vAlign w:val="bottom"/>
          </w:tcPr>
          <w:p w14:paraId="5EDBDA42"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Bolivar</w:t>
            </w:r>
          </w:p>
        </w:tc>
        <w:tc>
          <w:tcPr>
            <w:tcW w:w="0" w:type="auto"/>
            <w:shd w:val="clear" w:color="auto" w:fill="auto"/>
            <w:noWrap/>
            <w:vAlign w:val="bottom"/>
          </w:tcPr>
          <w:p w14:paraId="33510373"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1.440</w:t>
            </w:r>
          </w:p>
        </w:tc>
        <w:tc>
          <w:tcPr>
            <w:tcW w:w="0" w:type="auto"/>
            <w:shd w:val="clear" w:color="auto" w:fill="auto"/>
            <w:noWrap/>
            <w:vAlign w:val="bottom"/>
          </w:tcPr>
          <w:p w14:paraId="45FE14B7"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$ 3.643.523.425</w:t>
            </w:r>
          </w:p>
        </w:tc>
      </w:tr>
      <w:tr w:rsidR="003D54A9" w:rsidRPr="00521C27" w14:paraId="0C65EC21" w14:textId="77777777" w:rsidTr="0014526A">
        <w:trPr>
          <w:trHeight w:hRule="exact" w:val="301"/>
          <w:jc w:val="center"/>
        </w:trPr>
        <w:tc>
          <w:tcPr>
            <w:tcW w:w="0" w:type="auto"/>
            <w:shd w:val="clear" w:color="auto" w:fill="auto"/>
            <w:noWrap/>
            <w:vAlign w:val="bottom"/>
          </w:tcPr>
          <w:p w14:paraId="677A47CE"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Caldas</w:t>
            </w:r>
          </w:p>
        </w:tc>
        <w:tc>
          <w:tcPr>
            <w:tcW w:w="0" w:type="auto"/>
            <w:shd w:val="clear" w:color="auto" w:fill="auto"/>
            <w:noWrap/>
            <w:vAlign w:val="bottom"/>
          </w:tcPr>
          <w:p w14:paraId="59219A01"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320</w:t>
            </w:r>
          </w:p>
        </w:tc>
        <w:tc>
          <w:tcPr>
            <w:tcW w:w="0" w:type="auto"/>
            <w:shd w:val="clear" w:color="auto" w:fill="auto"/>
            <w:noWrap/>
            <w:vAlign w:val="bottom"/>
          </w:tcPr>
          <w:p w14:paraId="791DEEFA"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$ 811.520.324</w:t>
            </w:r>
          </w:p>
        </w:tc>
      </w:tr>
      <w:tr w:rsidR="003D54A9" w:rsidRPr="00521C27" w14:paraId="296A725F" w14:textId="77777777" w:rsidTr="0014526A">
        <w:trPr>
          <w:trHeight w:hRule="exact" w:val="301"/>
          <w:jc w:val="center"/>
        </w:trPr>
        <w:tc>
          <w:tcPr>
            <w:tcW w:w="0" w:type="auto"/>
            <w:shd w:val="clear" w:color="auto" w:fill="auto"/>
            <w:noWrap/>
            <w:vAlign w:val="bottom"/>
          </w:tcPr>
          <w:p w14:paraId="3D20527B" w14:textId="77777777" w:rsidR="003D54A9" w:rsidRPr="00521C27" w:rsidRDefault="0014526A" w:rsidP="003D54A9">
            <w:pPr>
              <w:spacing w:before="100" w:beforeAutospacing="1" w:after="100" w:afterAutospacing="1" w:line="240" w:lineRule="auto"/>
              <w:jc w:val="both"/>
              <w:rPr>
                <w:rFonts w:cs="Arial"/>
                <w:sz w:val="18"/>
                <w:szCs w:val="18"/>
              </w:rPr>
            </w:pPr>
            <w:r w:rsidRPr="00521C27">
              <w:rPr>
                <w:rFonts w:cs="Arial"/>
                <w:sz w:val="18"/>
                <w:szCs w:val="18"/>
              </w:rPr>
              <w:t>Caquetá</w:t>
            </w:r>
          </w:p>
        </w:tc>
        <w:tc>
          <w:tcPr>
            <w:tcW w:w="0" w:type="auto"/>
            <w:shd w:val="clear" w:color="auto" w:fill="auto"/>
            <w:noWrap/>
            <w:vAlign w:val="bottom"/>
          </w:tcPr>
          <w:p w14:paraId="1C08FDC5"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640</w:t>
            </w:r>
          </w:p>
        </w:tc>
        <w:tc>
          <w:tcPr>
            <w:tcW w:w="0" w:type="auto"/>
            <w:shd w:val="clear" w:color="auto" w:fill="auto"/>
            <w:noWrap/>
            <w:vAlign w:val="bottom"/>
          </w:tcPr>
          <w:p w14:paraId="1FFC342D"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$ 1.780.592.564</w:t>
            </w:r>
          </w:p>
        </w:tc>
      </w:tr>
      <w:tr w:rsidR="003D54A9" w:rsidRPr="00521C27" w14:paraId="01F28C4B" w14:textId="77777777" w:rsidTr="0014526A">
        <w:trPr>
          <w:trHeight w:hRule="exact" w:val="301"/>
          <w:jc w:val="center"/>
        </w:trPr>
        <w:tc>
          <w:tcPr>
            <w:tcW w:w="0" w:type="auto"/>
            <w:shd w:val="clear" w:color="auto" w:fill="auto"/>
            <w:noWrap/>
            <w:vAlign w:val="bottom"/>
          </w:tcPr>
          <w:p w14:paraId="73B2800C"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Casanare</w:t>
            </w:r>
          </w:p>
        </w:tc>
        <w:tc>
          <w:tcPr>
            <w:tcW w:w="0" w:type="auto"/>
            <w:shd w:val="clear" w:color="auto" w:fill="auto"/>
            <w:noWrap/>
            <w:vAlign w:val="bottom"/>
          </w:tcPr>
          <w:p w14:paraId="21E74EE3"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160</w:t>
            </w:r>
          </w:p>
        </w:tc>
        <w:tc>
          <w:tcPr>
            <w:tcW w:w="0" w:type="auto"/>
            <w:shd w:val="clear" w:color="auto" w:fill="auto"/>
            <w:noWrap/>
            <w:vAlign w:val="bottom"/>
          </w:tcPr>
          <w:p w14:paraId="41CA1E20"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$ 422.938.406</w:t>
            </w:r>
          </w:p>
        </w:tc>
      </w:tr>
      <w:tr w:rsidR="003D54A9" w:rsidRPr="00521C27" w14:paraId="6C30C534" w14:textId="77777777" w:rsidTr="0014526A">
        <w:trPr>
          <w:trHeight w:hRule="exact" w:val="301"/>
          <w:jc w:val="center"/>
        </w:trPr>
        <w:tc>
          <w:tcPr>
            <w:tcW w:w="0" w:type="auto"/>
            <w:shd w:val="clear" w:color="auto" w:fill="auto"/>
            <w:noWrap/>
            <w:vAlign w:val="bottom"/>
          </w:tcPr>
          <w:p w14:paraId="50FCC47B"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Cauca</w:t>
            </w:r>
          </w:p>
        </w:tc>
        <w:tc>
          <w:tcPr>
            <w:tcW w:w="0" w:type="auto"/>
            <w:shd w:val="clear" w:color="auto" w:fill="auto"/>
            <w:noWrap/>
            <w:vAlign w:val="bottom"/>
          </w:tcPr>
          <w:p w14:paraId="0C0A751C"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799</w:t>
            </w:r>
          </w:p>
        </w:tc>
        <w:tc>
          <w:tcPr>
            <w:tcW w:w="0" w:type="auto"/>
            <w:shd w:val="clear" w:color="auto" w:fill="auto"/>
            <w:noWrap/>
            <w:vAlign w:val="bottom"/>
          </w:tcPr>
          <w:p w14:paraId="083B7629"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$ 2.232.213.737</w:t>
            </w:r>
          </w:p>
        </w:tc>
      </w:tr>
      <w:tr w:rsidR="003D54A9" w:rsidRPr="00521C27" w14:paraId="113FFE78" w14:textId="77777777" w:rsidTr="0014526A">
        <w:trPr>
          <w:trHeight w:hRule="exact" w:val="301"/>
          <w:jc w:val="center"/>
        </w:trPr>
        <w:tc>
          <w:tcPr>
            <w:tcW w:w="0" w:type="auto"/>
            <w:shd w:val="clear" w:color="auto" w:fill="auto"/>
            <w:noWrap/>
            <w:vAlign w:val="bottom"/>
          </w:tcPr>
          <w:p w14:paraId="260A5294"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Cesar</w:t>
            </w:r>
          </w:p>
        </w:tc>
        <w:tc>
          <w:tcPr>
            <w:tcW w:w="0" w:type="auto"/>
            <w:shd w:val="clear" w:color="auto" w:fill="auto"/>
            <w:noWrap/>
            <w:vAlign w:val="bottom"/>
          </w:tcPr>
          <w:p w14:paraId="750EC6D0"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960</w:t>
            </w:r>
          </w:p>
        </w:tc>
        <w:tc>
          <w:tcPr>
            <w:tcW w:w="0" w:type="auto"/>
            <w:shd w:val="clear" w:color="auto" w:fill="auto"/>
            <w:noWrap/>
            <w:vAlign w:val="bottom"/>
          </w:tcPr>
          <w:p w14:paraId="52EE0B9A"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$ 2.455.696.262</w:t>
            </w:r>
          </w:p>
        </w:tc>
      </w:tr>
      <w:tr w:rsidR="003D54A9" w:rsidRPr="00521C27" w14:paraId="5FB008E0" w14:textId="77777777" w:rsidTr="0014526A">
        <w:trPr>
          <w:trHeight w:hRule="exact" w:val="301"/>
          <w:jc w:val="center"/>
        </w:trPr>
        <w:tc>
          <w:tcPr>
            <w:tcW w:w="0" w:type="auto"/>
            <w:shd w:val="clear" w:color="auto" w:fill="auto"/>
            <w:noWrap/>
            <w:vAlign w:val="bottom"/>
          </w:tcPr>
          <w:p w14:paraId="5F120E2B"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Choco</w:t>
            </w:r>
          </w:p>
        </w:tc>
        <w:tc>
          <w:tcPr>
            <w:tcW w:w="0" w:type="auto"/>
            <w:shd w:val="clear" w:color="auto" w:fill="auto"/>
            <w:noWrap/>
            <w:vAlign w:val="bottom"/>
          </w:tcPr>
          <w:p w14:paraId="52B679E3"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1.762</w:t>
            </w:r>
          </w:p>
        </w:tc>
        <w:tc>
          <w:tcPr>
            <w:tcW w:w="0" w:type="auto"/>
            <w:shd w:val="clear" w:color="auto" w:fill="auto"/>
            <w:noWrap/>
            <w:vAlign w:val="bottom"/>
          </w:tcPr>
          <w:p w14:paraId="3D6ED361"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$ 4.505.176.960</w:t>
            </w:r>
          </w:p>
        </w:tc>
      </w:tr>
      <w:tr w:rsidR="003D54A9" w:rsidRPr="00521C27" w14:paraId="558FFF11" w14:textId="77777777" w:rsidTr="0014526A">
        <w:trPr>
          <w:trHeight w:hRule="exact" w:val="301"/>
          <w:jc w:val="center"/>
        </w:trPr>
        <w:tc>
          <w:tcPr>
            <w:tcW w:w="0" w:type="auto"/>
            <w:shd w:val="clear" w:color="auto" w:fill="auto"/>
            <w:noWrap/>
            <w:vAlign w:val="bottom"/>
          </w:tcPr>
          <w:p w14:paraId="7F517501" w14:textId="77777777" w:rsidR="003D54A9" w:rsidRPr="00521C27" w:rsidRDefault="0014526A" w:rsidP="003D54A9">
            <w:pPr>
              <w:spacing w:before="100" w:beforeAutospacing="1" w:after="100" w:afterAutospacing="1" w:line="240" w:lineRule="auto"/>
              <w:jc w:val="both"/>
              <w:rPr>
                <w:rFonts w:cs="Arial"/>
                <w:sz w:val="18"/>
                <w:szCs w:val="18"/>
              </w:rPr>
            </w:pPr>
            <w:r w:rsidRPr="00521C27">
              <w:rPr>
                <w:rFonts w:cs="Arial"/>
                <w:sz w:val="18"/>
                <w:szCs w:val="18"/>
              </w:rPr>
              <w:t>Córdoba</w:t>
            </w:r>
          </w:p>
        </w:tc>
        <w:tc>
          <w:tcPr>
            <w:tcW w:w="0" w:type="auto"/>
            <w:shd w:val="clear" w:color="auto" w:fill="auto"/>
            <w:noWrap/>
            <w:vAlign w:val="bottom"/>
          </w:tcPr>
          <w:p w14:paraId="73029C53"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960</w:t>
            </w:r>
          </w:p>
        </w:tc>
        <w:tc>
          <w:tcPr>
            <w:tcW w:w="0" w:type="auto"/>
            <w:shd w:val="clear" w:color="auto" w:fill="auto"/>
            <w:noWrap/>
            <w:vAlign w:val="bottom"/>
          </w:tcPr>
          <w:p w14:paraId="46340AD2"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xml:space="preserve">$ 2.702.207.082 </w:t>
            </w:r>
          </w:p>
        </w:tc>
      </w:tr>
      <w:tr w:rsidR="003D54A9" w:rsidRPr="00521C27" w14:paraId="5A6EB8A9" w14:textId="77777777" w:rsidTr="0014526A">
        <w:trPr>
          <w:trHeight w:hRule="exact" w:val="301"/>
          <w:jc w:val="center"/>
        </w:trPr>
        <w:tc>
          <w:tcPr>
            <w:tcW w:w="0" w:type="auto"/>
            <w:shd w:val="clear" w:color="auto" w:fill="auto"/>
            <w:noWrap/>
            <w:vAlign w:val="bottom"/>
          </w:tcPr>
          <w:p w14:paraId="103914C8"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Cundinamarca</w:t>
            </w:r>
          </w:p>
        </w:tc>
        <w:tc>
          <w:tcPr>
            <w:tcW w:w="0" w:type="auto"/>
            <w:shd w:val="clear" w:color="auto" w:fill="auto"/>
            <w:noWrap/>
            <w:vAlign w:val="bottom"/>
          </w:tcPr>
          <w:p w14:paraId="78DEFBD1"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473</w:t>
            </w:r>
          </w:p>
        </w:tc>
        <w:tc>
          <w:tcPr>
            <w:tcW w:w="0" w:type="auto"/>
            <w:shd w:val="clear" w:color="auto" w:fill="auto"/>
            <w:noWrap/>
            <w:vAlign w:val="bottom"/>
          </w:tcPr>
          <w:p w14:paraId="1D6F85DA"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1.084.599.810</w:t>
            </w:r>
          </w:p>
        </w:tc>
      </w:tr>
      <w:tr w:rsidR="003D54A9" w:rsidRPr="00521C27" w14:paraId="0444E267" w14:textId="77777777" w:rsidTr="0014526A">
        <w:trPr>
          <w:trHeight w:hRule="exact" w:val="301"/>
          <w:jc w:val="center"/>
        </w:trPr>
        <w:tc>
          <w:tcPr>
            <w:tcW w:w="0" w:type="auto"/>
            <w:shd w:val="clear" w:color="auto" w:fill="auto"/>
            <w:noWrap/>
            <w:vAlign w:val="bottom"/>
          </w:tcPr>
          <w:p w14:paraId="64AF1BA3"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Guaviare</w:t>
            </w:r>
          </w:p>
        </w:tc>
        <w:tc>
          <w:tcPr>
            <w:tcW w:w="0" w:type="auto"/>
            <w:shd w:val="clear" w:color="auto" w:fill="auto"/>
            <w:noWrap/>
            <w:vAlign w:val="bottom"/>
          </w:tcPr>
          <w:p w14:paraId="2CC419CD"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148</w:t>
            </w:r>
          </w:p>
        </w:tc>
        <w:tc>
          <w:tcPr>
            <w:tcW w:w="0" w:type="auto"/>
            <w:shd w:val="clear" w:color="auto" w:fill="auto"/>
            <w:noWrap/>
            <w:vAlign w:val="bottom"/>
          </w:tcPr>
          <w:p w14:paraId="7A1EA24A"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367.036.777</w:t>
            </w:r>
          </w:p>
        </w:tc>
      </w:tr>
      <w:tr w:rsidR="003D54A9" w:rsidRPr="00521C27" w14:paraId="0784679E" w14:textId="77777777" w:rsidTr="0014526A">
        <w:trPr>
          <w:trHeight w:hRule="exact" w:val="301"/>
          <w:jc w:val="center"/>
        </w:trPr>
        <w:tc>
          <w:tcPr>
            <w:tcW w:w="0" w:type="auto"/>
            <w:shd w:val="clear" w:color="auto" w:fill="auto"/>
            <w:noWrap/>
            <w:vAlign w:val="bottom"/>
          </w:tcPr>
          <w:p w14:paraId="61AE4416"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Huila</w:t>
            </w:r>
          </w:p>
        </w:tc>
        <w:tc>
          <w:tcPr>
            <w:tcW w:w="0" w:type="auto"/>
            <w:shd w:val="clear" w:color="auto" w:fill="auto"/>
            <w:noWrap/>
            <w:vAlign w:val="bottom"/>
          </w:tcPr>
          <w:p w14:paraId="7576E272"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320</w:t>
            </w:r>
          </w:p>
        </w:tc>
        <w:tc>
          <w:tcPr>
            <w:tcW w:w="0" w:type="auto"/>
            <w:shd w:val="clear" w:color="auto" w:fill="auto"/>
            <w:noWrap/>
            <w:vAlign w:val="bottom"/>
          </w:tcPr>
          <w:p w14:paraId="6CDA232D"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811.176.647</w:t>
            </w:r>
          </w:p>
        </w:tc>
      </w:tr>
      <w:tr w:rsidR="003D54A9" w:rsidRPr="00521C27" w14:paraId="7153D761" w14:textId="77777777" w:rsidTr="0014526A">
        <w:trPr>
          <w:trHeight w:hRule="exact" w:val="301"/>
          <w:jc w:val="center"/>
        </w:trPr>
        <w:tc>
          <w:tcPr>
            <w:tcW w:w="0" w:type="auto"/>
            <w:shd w:val="clear" w:color="auto" w:fill="auto"/>
            <w:noWrap/>
            <w:vAlign w:val="bottom"/>
          </w:tcPr>
          <w:p w14:paraId="7D87CC05"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La Guajira</w:t>
            </w:r>
          </w:p>
        </w:tc>
        <w:tc>
          <w:tcPr>
            <w:tcW w:w="0" w:type="auto"/>
            <w:shd w:val="clear" w:color="auto" w:fill="auto"/>
            <w:noWrap/>
            <w:vAlign w:val="bottom"/>
          </w:tcPr>
          <w:p w14:paraId="5DAAE1C9"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2.240</w:t>
            </w:r>
          </w:p>
        </w:tc>
        <w:tc>
          <w:tcPr>
            <w:tcW w:w="0" w:type="auto"/>
            <w:shd w:val="clear" w:color="auto" w:fill="auto"/>
            <w:noWrap/>
            <w:vAlign w:val="bottom"/>
          </w:tcPr>
          <w:p w14:paraId="7FA4D387"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3.443.416.561</w:t>
            </w:r>
          </w:p>
        </w:tc>
      </w:tr>
      <w:tr w:rsidR="003D54A9" w:rsidRPr="00521C27" w14:paraId="68FC6AEC" w14:textId="77777777" w:rsidTr="0014526A">
        <w:trPr>
          <w:trHeight w:hRule="exact" w:val="301"/>
          <w:jc w:val="center"/>
        </w:trPr>
        <w:tc>
          <w:tcPr>
            <w:tcW w:w="0" w:type="auto"/>
            <w:shd w:val="clear" w:color="auto" w:fill="auto"/>
            <w:noWrap/>
            <w:vAlign w:val="bottom"/>
          </w:tcPr>
          <w:p w14:paraId="387A8F76"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Magdalena</w:t>
            </w:r>
          </w:p>
        </w:tc>
        <w:tc>
          <w:tcPr>
            <w:tcW w:w="0" w:type="auto"/>
            <w:shd w:val="clear" w:color="auto" w:fill="auto"/>
            <w:noWrap/>
            <w:vAlign w:val="bottom"/>
          </w:tcPr>
          <w:p w14:paraId="50DE7902"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1.120</w:t>
            </w:r>
          </w:p>
        </w:tc>
        <w:tc>
          <w:tcPr>
            <w:tcW w:w="0" w:type="auto"/>
            <w:shd w:val="clear" w:color="auto" w:fill="auto"/>
            <w:noWrap/>
            <w:vAlign w:val="bottom"/>
          </w:tcPr>
          <w:p w14:paraId="01D52516"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2.459.452.497</w:t>
            </w:r>
          </w:p>
        </w:tc>
      </w:tr>
      <w:tr w:rsidR="003D54A9" w:rsidRPr="00521C27" w14:paraId="622D0B45" w14:textId="77777777" w:rsidTr="0014526A">
        <w:trPr>
          <w:trHeight w:hRule="exact" w:val="301"/>
          <w:jc w:val="center"/>
        </w:trPr>
        <w:tc>
          <w:tcPr>
            <w:tcW w:w="0" w:type="auto"/>
            <w:shd w:val="clear" w:color="auto" w:fill="auto"/>
            <w:noWrap/>
            <w:vAlign w:val="bottom"/>
          </w:tcPr>
          <w:p w14:paraId="369EC6D7"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Meta</w:t>
            </w:r>
          </w:p>
        </w:tc>
        <w:tc>
          <w:tcPr>
            <w:tcW w:w="0" w:type="auto"/>
            <w:shd w:val="clear" w:color="auto" w:fill="auto"/>
            <w:noWrap/>
            <w:vAlign w:val="bottom"/>
          </w:tcPr>
          <w:p w14:paraId="043EEE31"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1.204</w:t>
            </w:r>
          </w:p>
          <w:p w14:paraId="7D44773C"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202</w:t>
            </w:r>
          </w:p>
        </w:tc>
        <w:tc>
          <w:tcPr>
            <w:tcW w:w="0" w:type="auto"/>
            <w:shd w:val="clear" w:color="auto" w:fill="auto"/>
            <w:noWrap/>
            <w:vAlign w:val="bottom"/>
          </w:tcPr>
          <w:p w14:paraId="469F23CB"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3.193.927.563</w:t>
            </w:r>
          </w:p>
        </w:tc>
      </w:tr>
      <w:tr w:rsidR="003D54A9" w:rsidRPr="00521C27" w14:paraId="6196A36D" w14:textId="77777777" w:rsidTr="0014526A">
        <w:trPr>
          <w:trHeight w:hRule="exact" w:val="301"/>
          <w:jc w:val="center"/>
        </w:trPr>
        <w:tc>
          <w:tcPr>
            <w:tcW w:w="0" w:type="auto"/>
            <w:shd w:val="clear" w:color="auto" w:fill="auto"/>
            <w:noWrap/>
            <w:vAlign w:val="bottom"/>
          </w:tcPr>
          <w:p w14:paraId="75163ED0"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Nariño</w:t>
            </w:r>
          </w:p>
        </w:tc>
        <w:tc>
          <w:tcPr>
            <w:tcW w:w="0" w:type="auto"/>
            <w:shd w:val="clear" w:color="auto" w:fill="auto"/>
            <w:noWrap/>
            <w:vAlign w:val="bottom"/>
          </w:tcPr>
          <w:p w14:paraId="7174AF37"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1.036</w:t>
            </w:r>
          </w:p>
        </w:tc>
        <w:tc>
          <w:tcPr>
            <w:tcW w:w="0" w:type="auto"/>
            <w:shd w:val="clear" w:color="auto" w:fill="auto"/>
            <w:noWrap/>
            <w:vAlign w:val="bottom"/>
          </w:tcPr>
          <w:p w14:paraId="2472C259"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2.650.366.352</w:t>
            </w:r>
          </w:p>
        </w:tc>
      </w:tr>
      <w:tr w:rsidR="003D54A9" w:rsidRPr="00521C27" w14:paraId="11C41949" w14:textId="77777777" w:rsidTr="0014526A">
        <w:trPr>
          <w:trHeight w:hRule="exact" w:val="301"/>
          <w:jc w:val="center"/>
        </w:trPr>
        <w:tc>
          <w:tcPr>
            <w:tcW w:w="0" w:type="auto"/>
            <w:shd w:val="clear" w:color="auto" w:fill="auto"/>
            <w:noWrap/>
            <w:vAlign w:val="bottom"/>
          </w:tcPr>
          <w:p w14:paraId="6B08774B" w14:textId="77777777" w:rsidR="003D54A9" w:rsidRPr="00521C27" w:rsidRDefault="0014526A" w:rsidP="003D54A9">
            <w:pPr>
              <w:spacing w:before="100" w:beforeAutospacing="1" w:after="100" w:afterAutospacing="1" w:line="240" w:lineRule="auto"/>
              <w:jc w:val="both"/>
              <w:rPr>
                <w:rFonts w:cs="Arial"/>
                <w:sz w:val="18"/>
                <w:szCs w:val="18"/>
              </w:rPr>
            </w:pPr>
            <w:r>
              <w:rPr>
                <w:rFonts w:cs="Arial"/>
                <w:sz w:val="18"/>
                <w:szCs w:val="18"/>
              </w:rPr>
              <w:lastRenderedPageBreak/>
              <w:t>Norte d</w:t>
            </w:r>
            <w:r w:rsidR="00521C27" w:rsidRPr="00521C27">
              <w:rPr>
                <w:rFonts w:cs="Arial"/>
                <w:sz w:val="18"/>
                <w:szCs w:val="18"/>
              </w:rPr>
              <w:t>e Santander</w:t>
            </w:r>
          </w:p>
        </w:tc>
        <w:tc>
          <w:tcPr>
            <w:tcW w:w="0" w:type="auto"/>
            <w:shd w:val="clear" w:color="auto" w:fill="auto"/>
            <w:noWrap/>
            <w:vAlign w:val="bottom"/>
          </w:tcPr>
          <w:p w14:paraId="3ED56B43"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commentReference w:id="72"/>
            </w:r>
          </w:p>
        </w:tc>
        <w:tc>
          <w:tcPr>
            <w:tcW w:w="0" w:type="auto"/>
            <w:shd w:val="clear" w:color="auto" w:fill="auto"/>
            <w:noWrap/>
            <w:vAlign w:val="bottom"/>
          </w:tcPr>
          <w:p w14:paraId="1C80BC4A"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1.504.428.535</w:t>
            </w:r>
          </w:p>
        </w:tc>
      </w:tr>
      <w:tr w:rsidR="003D54A9" w:rsidRPr="00521C27" w14:paraId="226A6333" w14:textId="77777777" w:rsidTr="0014526A">
        <w:trPr>
          <w:trHeight w:hRule="exact" w:val="301"/>
          <w:jc w:val="center"/>
        </w:trPr>
        <w:tc>
          <w:tcPr>
            <w:tcW w:w="0" w:type="auto"/>
            <w:shd w:val="clear" w:color="auto" w:fill="auto"/>
            <w:noWrap/>
            <w:vAlign w:val="bottom"/>
          </w:tcPr>
          <w:p w14:paraId="2B0AB40D"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Putumayo</w:t>
            </w:r>
          </w:p>
        </w:tc>
        <w:tc>
          <w:tcPr>
            <w:tcW w:w="0" w:type="auto"/>
            <w:shd w:val="clear" w:color="auto" w:fill="auto"/>
            <w:noWrap/>
            <w:vAlign w:val="bottom"/>
          </w:tcPr>
          <w:p w14:paraId="54AA28D8"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640</w:t>
            </w:r>
          </w:p>
        </w:tc>
        <w:tc>
          <w:tcPr>
            <w:tcW w:w="0" w:type="auto"/>
            <w:shd w:val="clear" w:color="auto" w:fill="auto"/>
            <w:noWrap/>
            <w:vAlign w:val="bottom"/>
          </w:tcPr>
          <w:p w14:paraId="1EEDC34F"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1.717.157.534</w:t>
            </w:r>
          </w:p>
        </w:tc>
      </w:tr>
      <w:tr w:rsidR="003D54A9" w:rsidRPr="00521C27" w14:paraId="2D5D7667" w14:textId="77777777" w:rsidTr="0014526A">
        <w:trPr>
          <w:trHeight w:hRule="exact" w:val="301"/>
          <w:jc w:val="center"/>
        </w:trPr>
        <w:tc>
          <w:tcPr>
            <w:tcW w:w="0" w:type="auto"/>
            <w:shd w:val="clear" w:color="auto" w:fill="auto"/>
            <w:noWrap/>
            <w:vAlign w:val="bottom"/>
          </w:tcPr>
          <w:p w14:paraId="666C6987"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Risaralda</w:t>
            </w:r>
          </w:p>
        </w:tc>
        <w:tc>
          <w:tcPr>
            <w:tcW w:w="0" w:type="auto"/>
            <w:shd w:val="clear" w:color="auto" w:fill="auto"/>
            <w:noWrap/>
            <w:vAlign w:val="bottom"/>
          </w:tcPr>
          <w:p w14:paraId="68193D40"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320</w:t>
            </w:r>
          </w:p>
        </w:tc>
        <w:tc>
          <w:tcPr>
            <w:tcW w:w="0" w:type="auto"/>
            <w:shd w:val="clear" w:color="auto" w:fill="auto"/>
            <w:noWrap/>
            <w:vAlign w:val="bottom"/>
          </w:tcPr>
          <w:p w14:paraId="2B4FBEF5"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812.507.183</w:t>
            </w:r>
          </w:p>
        </w:tc>
      </w:tr>
      <w:tr w:rsidR="003D54A9" w:rsidRPr="00521C27" w14:paraId="22611645" w14:textId="77777777" w:rsidTr="0014526A">
        <w:trPr>
          <w:trHeight w:hRule="exact" w:val="301"/>
          <w:jc w:val="center"/>
        </w:trPr>
        <w:tc>
          <w:tcPr>
            <w:tcW w:w="0" w:type="auto"/>
            <w:shd w:val="clear" w:color="auto" w:fill="auto"/>
            <w:noWrap/>
            <w:vAlign w:val="bottom"/>
          </w:tcPr>
          <w:p w14:paraId="75940623"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Sucre</w:t>
            </w:r>
          </w:p>
        </w:tc>
        <w:tc>
          <w:tcPr>
            <w:tcW w:w="0" w:type="auto"/>
            <w:shd w:val="clear" w:color="auto" w:fill="auto"/>
            <w:noWrap/>
            <w:vAlign w:val="bottom"/>
          </w:tcPr>
          <w:p w14:paraId="4ABC59CF"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760</w:t>
            </w:r>
          </w:p>
        </w:tc>
        <w:tc>
          <w:tcPr>
            <w:tcW w:w="0" w:type="auto"/>
            <w:shd w:val="clear" w:color="auto" w:fill="auto"/>
            <w:noWrap/>
            <w:vAlign w:val="bottom"/>
          </w:tcPr>
          <w:p w14:paraId="36CE4606"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1.925.957.246</w:t>
            </w:r>
          </w:p>
        </w:tc>
      </w:tr>
      <w:tr w:rsidR="003D54A9" w:rsidRPr="00521C27" w14:paraId="51243F6C" w14:textId="77777777" w:rsidTr="0014526A">
        <w:trPr>
          <w:trHeight w:hRule="exact" w:val="301"/>
          <w:jc w:val="center"/>
        </w:trPr>
        <w:tc>
          <w:tcPr>
            <w:tcW w:w="0" w:type="auto"/>
            <w:shd w:val="clear" w:color="auto" w:fill="auto"/>
            <w:noWrap/>
            <w:vAlign w:val="bottom"/>
          </w:tcPr>
          <w:p w14:paraId="01A0107D"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Tolima</w:t>
            </w:r>
          </w:p>
        </w:tc>
        <w:tc>
          <w:tcPr>
            <w:tcW w:w="0" w:type="auto"/>
            <w:shd w:val="clear" w:color="auto" w:fill="auto"/>
            <w:noWrap/>
            <w:vAlign w:val="bottom"/>
          </w:tcPr>
          <w:p w14:paraId="74A54075"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480</w:t>
            </w:r>
          </w:p>
        </w:tc>
        <w:tc>
          <w:tcPr>
            <w:tcW w:w="0" w:type="auto"/>
            <w:shd w:val="clear" w:color="auto" w:fill="auto"/>
            <w:noWrap/>
            <w:vAlign w:val="bottom"/>
          </w:tcPr>
          <w:p w14:paraId="02A6B96D"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993.471.685</w:t>
            </w:r>
          </w:p>
        </w:tc>
      </w:tr>
      <w:tr w:rsidR="003D54A9" w:rsidRPr="00521C27" w14:paraId="3D8A8207" w14:textId="77777777" w:rsidTr="0014526A">
        <w:trPr>
          <w:trHeight w:hRule="exact" w:val="301"/>
          <w:jc w:val="center"/>
        </w:trPr>
        <w:tc>
          <w:tcPr>
            <w:tcW w:w="0" w:type="auto"/>
            <w:shd w:val="clear" w:color="auto" w:fill="auto"/>
            <w:noWrap/>
            <w:vAlign w:val="bottom"/>
          </w:tcPr>
          <w:p w14:paraId="76A1EE3F" w14:textId="77777777" w:rsidR="003D54A9" w:rsidRPr="00521C27" w:rsidRDefault="0014526A" w:rsidP="003D54A9">
            <w:pPr>
              <w:spacing w:before="100" w:beforeAutospacing="1" w:after="100" w:afterAutospacing="1" w:line="240" w:lineRule="auto"/>
              <w:jc w:val="both"/>
              <w:rPr>
                <w:rFonts w:cs="Arial"/>
                <w:sz w:val="18"/>
                <w:szCs w:val="18"/>
              </w:rPr>
            </w:pPr>
            <w:r>
              <w:rPr>
                <w:rFonts w:cs="Arial"/>
                <w:sz w:val="18"/>
                <w:szCs w:val="18"/>
              </w:rPr>
              <w:t>Valle d</w:t>
            </w:r>
            <w:r w:rsidR="00521C27" w:rsidRPr="00521C27">
              <w:rPr>
                <w:rFonts w:cs="Arial"/>
                <w:sz w:val="18"/>
                <w:szCs w:val="18"/>
              </w:rPr>
              <w:t>el Cauca</w:t>
            </w:r>
          </w:p>
        </w:tc>
        <w:tc>
          <w:tcPr>
            <w:tcW w:w="0" w:type="auto"/>
            <w:shd w:val="clear" w:color="auto" w:fill="auto"/>
            <w:noWrap/>
            <w:vAlign w:val="bottom"/>
          </w:tcPr>
          <w:p w14:paraId="3D3DD9D4"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640</w:t>
            </w:r>
          </w:p>
        </w:tc>
        <w:tc>
          <w:tcPr>
            <w:tcW w:w="0" w:type="auto"/>
            <w:shd w:val="clear" w:color="auto" w:fill="auto"/>
            <w:noWrap/>
            <w:vAlign w:val="bottom"/>
          </w:tcPr>
          <w:p w14:paraId="08DA6612"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1.515.100.054</w:t>
            </w:r>
          </w:p>
        </w:tc>
      </w:tr>
      <w:tr w:rsidR="003D54A9" w:rsidRPr="00521C27" w14:paraId="4D07F3F7" w14:textId="77777777" w:rsidTr="0014526A">
        <w:trPr>
          <w:trHeight w:hRule="exact" w:val="301"/>
          <w:jc w:val="center"/>
        </w:trPr>
        <w:tc>
          <w:tcPr>
            <w:tcW w:w="0" w:type="auto"/>
            <w:shd w:val="clear" w:color="auto" w:fill="auto"/>
            <w:noWrap/>
            <w:vAlign w:val="bottom"/>
          </w:tcPr>
          <w:p w14:paraId="05AB16F2" w14:textId="77777777" w:rsidR="003D54A9" w:rsidRPr="00521C27" w:rsidRDefault="0014526A" w:rsidP="003D54A9">
            <w:pPr>
              <w:spacing w:before="100" w:beforeAutospacing="1" w:after="100" w:afterAutospacing="1" w:line="240" w:lineRule="auto"/>
              <w:jc w:val="both"/>
              <w:rPr>
                <w:rFonts w:cs="Arial"/>
                <w:sz w:val="18"/>
                <w:szCs w:val="18"/>
              </w:rPr>
            </w:pPr>
            <w:r w:rsidRPr="00521C27">
              <w:rPr>
                <w:rFonts w:cs="Arial"/>
                <w:sz w:val="18"/>
                <w:szCs w:val="18"/>
              </w:rPr>
              <w:t>Vaupés</w:t>
            </w:r>
          </w:p>
        </w:tc>
        <w:tc>
          <w:tcPr>
            <w:tcW w:w="0" w:type="auto"/>
            <w:shd w:val="clear" w:color="auto" w:fill="auto"/>
            <w:noWrap/>
            <w:vAlign w:val="bottom"/>
          </w:tcPr>
          <w:p w14:paraId="0F9BF192"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320</w:t>
            </w:r>
          </w:p>
        </w:tc>
        <w:tc>
          <w:tcPr>
            <w:tcW w:w="0" w:type="auto"/>
            <w:shd w:val="clear" w:color="auto" w:fill="auto"/>
            <w:noWrap/>
            <w:vAlign w:val="bottom"/>
          </w:tcPr>
          <w:p w14:paraId="6C8F3598"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834.710.925</w:t>
            </w:r>
          </w:p>
        </w:tc>
      </w:tr>
      <w:tr w:rsidR="003D54A9" w:rsidRPr="00521C27" w14:paraId="17D9978B" w14:textId="77777777" w:rsidTr="0014526A">
        <w:trPr>
          <w:trHeight w:hRule="exact" w:val="301"/>
          <w:jc w:val="center"/>
        </w:trPr>
        <w:tc>
          <w:tcPr>
            <w:tcW w:w="0" w:type="auto"/>
            <w:shd w:val="clear" w:color="auto" w:fill="auto"/>
            <w:noWrap/>
            <w:vAlign w:val="bottom"/>
          </w:tcPr>
          <w:p w14:paraId="45272C5D" w14:textId="77777777"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Vichada</w:t>
            </w:r>
          </w:p>
        </w:tc>
        <w:tc>
          <w:tcPr>
            <w:tcW w:w="0" w:type="auto"/>
            <w:shd w:val="clear" w:color="auto" w:fill="auto"/>
            <w:noWrap/>
            <w:vAlign w:val="bottom"/>
          </w:tcPr>
          <w:p w14:paraId="0ADDB944"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479</w:t>
            </w:r>
          </w:p>
        </w:tc>
        <w:tc>
          <w:tcPr>
            <w:tcW w:w="0" w:type="auto"/>
            <w:shd w:val="clear" w:color="auto" w:fill="auto"/>
            <w:noWrap/>
            <w:vAlign w:val="bottom"/>
          </w:tcPr>
          <w:p w14:paraId="77191222" w14:textId="77777777"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1.445.893.918</w:t>
            </w:r>
          </w:p>
        </w:tc>
      </w:tr>
      <w:tr w:rsidR="003D54A9" w:rsidRPr="00521C27" w14:paraId="43CD7B76" w14:textId="77777777" w:rsidTr="0014526A">
        <w:trPr>
          <w:trHeight w:hRule="exact" w:val="301"/>
          <w:jc w:val="center"/>
        </w:trPr>
        <w:tc>
          <w:tcPr>
            <w:tcW w:w="0" w:type="auto"/>
            <w:shd w:val="clear" w:color="auto" w:fill="E2EFDA"/>
            <w:noWrap/>
            <w:vAlign w:val="bottom"/>
          </w:tcPr>
          <w:p w14:paraId="11976646" w14:textId="77777777" w:rsidR="003D54A9" w:rsidRPr="00521C27" w:rsidRDefault="00521C27" w:rsidP="003D54A9">
            <w:pPr>
              <w:spacing w:after="0" w:line="240" w:lineRule="auto"/>
              <w:jc w:val="both"/>
              <w:rPr>
                <w:rFonts w:eastAsia="Times New Roman" w:cs="Arial"/>
                <w:b/>
                <w:sz w:val="18"/>
                <w:szCs w:val="18"/>
                <w:lang w:val="es-CO" w:eastAsia="es-CO"/>
              </w:rPr>
            </w:pPr>
            <w:r w:rsidRPr="00521C27">
              <w:rPr>
                <w:rFonts w:eastAsia="Times New Roman" w:cs="Arial"/>
                <w:b/>
                <w:sz w:val="18"/>
                <w:szCs w:val="18"/>
                <w:lang w:val="es-CO" w:eastAsia="es-CO"/>
              </w:rPr>
              <w:t>Total</w:t>
            </w:r>
          </w:p>
        </w:tc>
        <w:tc>
          <w:tcPr>
            <w:tcW w:w="0" w:type="auto"/>
            <w:shd w:val="clear" w:color="auto" w:fill="E2EFDA"/>
            <w:noWrap/>
            <w:vAlign w:val="bottom"/>
          </w:tcPr>
          <w:p w14:paraId="783B366F" w14:textId="77777777" w:rsidR="003D54A9" w:rsidRPr="00521C27" w:rsidRDefault="003D54A9" w:rsidP="003D54A9">
            <w:pPr>
              <w:spacing w:after="0" w:line="240" w:lineRule="auto"/>
              <w:jc w:val="right"/>
              <w:rPr>
                <w:rFonts w:eastAsia="Times New Roman" w:cs="Arial"/>
                <w:b/>
                <w:sz w:val="18"/>
                <w:szCs w:val="18"/>
                <w:lang w:val="es-CO" w:eastAsia="es-CO"/>
              </w:rPr>
            </w:pPr>
            <w:r w:rsidRPr="00521C27">
              <w:rPr>
                <w:rFonts w:eastAsia="Times New Roman" w:cs="Arial"/>
                <w:b/>
                <w:sz w:val="18"/>
                <w:szCs w:val="18"/>
                <w:lang w:val="es-CO" w:eastAsia="es-CO"/>
              </w:rPr>
              <w:t>18.195</w:t>
            </w:r>
          </w:p>
        </w:tc>
        <w:tc>
          <w:tcPr>
            <w:tcW w:w="0" w:type="auto"/>
            <w:shd w:val="clear" w:color="auto" w:fill="E2EFDA"/>
            <w:noWrap/>
            <w:vAlign w:val="bottom"/>
          </w:tcPr>
          <w:p w14:paraId="12A44A92" w14:textId="77777777" w:rsidR="003D54A9" w:rsidRPr="00521C27" w:rsidRDefault="003D54A9" w:rsidP="003D54A9">
            <w:pPr>
              <w:spacing w:after="0" w:line="240" w:lineRule="auto"/>
              <w:jc w:val="right"/>
              <w:rPr>
                <w:rFonts w:eastAsia="Times New Roman" w:cs="Arial"/>
                <w:b/>
                <w:sz w:val="18"/>
                <w:szCs w:val="18"/>
                <w:lang w:val="es-CO" w:eastAsia="es-CO"/>
              </w:rPr>
            </w:pPr>
            <w:r w:rsidRPr="00521C27">
              <w:rPr>
                <w:rFonts w:eastAsia="Times New Roman" w:cs="Arial"/>
                <w:b/>
                <w:sz w:val="18"/>
                <w:szCs w:val="18"/>
                <w:lang w:val="es-CO" w:eastAsia="es-CO"/>
              </w:rPr>
              <w:t>$ 46.476.093.725</w:t>
            </w:r>
          </w:p>
        </w:tc>
      </w:tr>
    </w:tbl>
    <w:p w14:paraId="3D062F17" w14:textId="77777777" w:rsidR="000D29F3" w:rsidRPr="0014526A" w:rsidRDefault="000D29F3" w:rsidP="0014526A">
      <w:pPr>
        <w:tabs>
          <w:tab w:val="left" w:pos="7410"/>
        </w:tabs>
        <w:spacing w:after="0" w:line="240" w:lineRule="auto"/>
        <w:jc w:val="center"/>
        <w:rPr>
          <w:rFonts w:cs="Arial"/>
          <w:sz w:val="16"/>
          <w:szCs w:val="16"/>
        </w:rPr>
      </w:pPr>
      <w:r w:rsidRPr="0014526A">
        <w:rPr>
          <w:rFonts w:cs="Arial"/>
          <w:b/>
          <w:sz w:val="16"/>
          <w:szCs w:val="16"/>
        </w:rPr>
        <w:t>Fuente:</w:t>
      </w:r>
      <w:r w:rsidRPr="0014526A">
        <w:rPr>
          <w:rFonts w:cs="Arial"/>
          <w:sz w:val="16"/>
          <w:szCs w:val="16"/>
        </w:rPr>
        <w:t xml:space="preserve"> Programación vigente de Metas Sociales y Financieras –diciembre 2017</w:t>
      </w:r>
    </w:p>
    <w:p w14:paraId="31495B4D" w14:textId="77777777" w:rsidR="000D29F3" w:rsidRPr="007608C2" w:rsidRDefault="000D29F3" w:rsidP="000D29F3">
      <w:pPr>
        <w:spacing w:before="100" w:beforeAutospacing="1" w:after="100" w:afterAutospacing="1" w:line="240" w:lineRule="auto"/>
        <w:jc w:val="both"/>
        <w:rPr>
          <w:rFonts w:cs="Arial"/>
        </w:rPr>
      </w:pPr>
      <w:r w:rsidRPr="007608C2">
        <w:rPr>
          <w:rFonts w:cs="Arial"/>
        </w:rPr>
        <w:t>Los resultados logrados durante la ejecución de la modalidad en la vigencia 2017 indican un 80% de mejoramiento en el estado nutricional de las niñas y los niños atendidos, así como, 50% de mejoramiento en el estado nutricional de las mujeres gestantes.</w:t>
      </w:r>
    </w:p>
    <w:p w14:paraId="6640598F" w14:textId="77777777" w:rsidR="000D29F3" w:rsidRPr="007608C2" w:rsidRDefault="000D29F3" w:rsidP="000D29F3">
      <w:pPr>
        <w:spacing w:before="100" w:beforeAutospacing="1" w:after="100" w:afterAutospacing="1" w:line="240" w:lineRule="auto"/>
        <w:jc w:val="both"/>
        <w:rPr>
          <w:rFonts w:cs="Arial"/>
        </w:rPr>
      </w:pPr>
      <w:r w:rsidRPr="007608C2">
        <w:rPr>
          <w:rFonts w:cs="Arial"/>
        </w:rPr>
        <w:t>A partir del mes de diciembre de 2017 se inició la nueva contratación con vigencias futuras, con la suscripción de 56 nuevos contratos cuyo plazo de ejecución es el 31 de julio de 2018. Con estos, se proyecta atender 19.840 usuarios entre niñas, niños y mujeres gestantes, distribuidos en 124 Unidades de Servicio de 28 departamentos.</w:t>
      </w:r>
    </w:p>
    <w:p w14:paraId="4DB8B2D1" w14:textId="77777777" w:rsidR="000D29F3" w:rsidRPr="007608C2" w:rsidRDefault="000D29F3" w:rsidP="00A44A2B">
      <w:pPr>
        <w:numPr>
          <w:ilvl w:val="0"/>
          <w:numId w:val="65"/>
        </w:numPr>
        <w:spacing w:before="100" w:beforeAutospacing="1" w:after="100" w:afterAutospacing="1" w:line="240" w:lineRule="auto"/>
        <w:jc w:val="both"/>
        <w:rPr>
          <w:rFonts w:cs="Arial"/>
        </w:rPr>
      </w:pPr>
      <w:r w:rsidRPr="007608C2">
        <w:rPr>
          <w:rFonts w:cs="Arial"/>
          <w:b/>
        </w:rPr>
        <w:t>Servicio Complementario para las Niñas y Niños con Desnutrición Aguda y Riesgo de Desnutrición Aguda de Primera Infancia</w:t>
      </w:r>
    </w:p>
    <w:p w14:paraId="41B0DD08" w14:textId="77777777" w:rsidR="000D29F3" w:rsidRPr="007608C2" w:rsidRDefault="000D29F3" w:rsidP="000D29F3">
      <w:pPr>
        <w:spacing w:before="100" w:beforeAutospacing="1" w:after="100" w:afterAutospacing="1" w:line="240" w:lineRule="auto"/>
        <w:jc w:val="both"/>
        <w:rPr>
          <w:rFonts w:cs="Arial"/>
        </w:rPr>
      </w:pPr>
      <w:r w:rsidRPr="007608C2">
        <w:rPr>
          <w:rFonts w:cs="Arial"/>
        </w:rPr>
        <w:t>Teniendo en cuenta que en los servicios de Primera Infancia del ICBF se han identificado usuarios que presentan clasificación nutricional de desnutrición aguda o riesgo de desnutrición aguda, con prevalencia de 1,3% y 5,7% respectivamente</w:t>
      </w:r>
      <w:r w:rsidRPr="007608C2">
        <w:rPr>
          <w:rFonts w:eastAsia="Times New Roman" w:cs="Arial"/>
          <w:vertAlign w:val="superscript"/>
          <w:lang w:val="es-CO"/>
        </w:rPr>
        <w:footnoteReference w:id="4"/>
      </w:r>
      <w:r w:rsidRPr="007608C2">
        <w:rPr>
          <w:rFonts w:cs="Arial"/>
        </w:rPr>
        <w:t>, los cuales requieren una intervención especializada que les permita la recuperación o mejoramiento de su estado nutricional; desde las Direcciones de Nutrición y Primera Infancia, se crea la necesidad de implementar un nuevo servicio complementario de atención para esta población.</w:t>
      </w:r>
    </w:p>
    <w:p w14:paraId="391C6555" w14:textId="77777777" w:rsidR="000D29F3" w:rsidRPr="007608C2" w:rsidRDefault="000D29F3" w:rsidP="000D29F3">
      <w:pPr>
        <w:spacing w:before="100" w:beforeAutospacing="1" w:after="100" w:afterAutospacing="1" w:line="240" w:lineRule="auto"/>
        <w:jc w:val="both"/>
        <w:rPr>
          <w:rFonts w:cs="Arial"/>
        </w:rPr>
      </w:pPr>
      <w:r w:rsidRPr="007608C2">
        <w:rPr>
          <w:rFonts w:cs="Arial"/>
        </w:rPr>
        <w:t>El servicio complementario para las niñas y niños con desnutrición aguda y riesgo de desnutrición aguda de Primera Infancia se enmarca en el suministro de un alimento listo para el consumo, especializado en su composición nutricional, modificado en su densidad de energía, proteína, grasa y composición de micronutrientes, para ayudar a satisfacer las necesidades energéticas y nutricionales, y cuyo fin en el suministro, es rehabilitar a las niñas y niños con algún tipo de desnutrición aguda o prevenir un deterioro de su estado nutricional.</w:t>
      </w:r>
    </w:p>
    <w:p w14:paraId="11683729" w14:textId="77777777" w:rsidR="000D29F3" w:rsidRPr="007608C2" w:rsidRDefault="000D29F3" w:rsidP="000D29F3">
      <w:pPr>
        <w:spacing w:before="100" w:beforeAutospacing="1" w:after="100" w:afterAutospacing="1" w:line="240" w:lineRule="auto"/>
        <w:jc w:val="both"/>
        <w:rPr>
          <w:rFonts w:cs="Arial"/>
        </w:rPr>
      </w:pPr>
      <w:r w:rsidRPr="007608C2">
        <w:rPr>
          <w:rFonts w:cs="Arial"/>
        </w:rPr>
        <w:t xml:space="preserve">Así mismo, se realizó seguimiento por parte de profesionales en salud y nutrición y auxiliares en salud de las EAS de </w:t>
      </w:r>
      <w:r w:rsidRPr="007608C2">
        <w:rPr>
          <w:rFonts w:cs="Arial"/>
          <w:i/>
        </w:rPr>
        <w:t xml:space="preserve">1000 días para cambiar el mundo, </w:t>
      </w:r>
      <w:r w:rsidRPr="007608C2">
        <w:rPr>
          <w:rFonts w:cs="Arial"/>
        </w:rPr>
        <w:t xml:space="preserve">al consumo y tolerancia del alimento listo para el consumo y a la evolución del estado nutricional, de tal manera que se evidencie el cumplimiento del objetivo en las niñas y niños atendidos, que es “Contribuir al mejoramiento o </w:t>
      </w:r>
      <w:r w:rsidRPr="007608C2">
        <w:rPr>
          <w:rFonts w:cs="Arial"/>
        </w:rPr>
        <w:lastRenderedPageBreak/>
        <w:t>recuperación nutricional de las niñas y niños con diagnóstico de desnutrición aguda moderada, severa y riesgo de desnutrición aguda de los servicios de Primera Infancia”.</w:t>
      </w:r>
    </w:p>
    <w:p w14:paraId="6618EC18" w14:textId="77777777" w:rsidR="000D29F3" w:rsidRPr="007608C2" w:rsidRDefault="000D29F3" w:rsidP="000D29F3">
      <w:pPr>
        <w:spacing w:before="100" w:beforeAutospacing="1" w:after="100" w:afterAutospacing="1" w:line="240" w:lineRule="auto"/>
        <w:jc w:val="both"/>
        <w:rPr>
          <w:rFonts w:cs="Arial"/>
        </w:rPr>
      </w:pPr>
      <w:r w:rsidRPr="007608C2">
        <w:rPr>
          <w:rFonts w:cs="Arial"/>
        </w:rPr>
        <w:t xml:space="preserve">Durante la vigencia 2017, se logró la contratación y ejecución del Servicio Complementario a partir del mes de noviembre en 23 regionales, en las cuales se ejecuta la modalidad </w:t>
      </w:r>
      <w:r w:rsidRPr="007608C2">
        <w:rPr>
          <w:rFonts w:cs="Arial"/>
          <w:i/>
        </w:rPr>
        <w:t>“1.000 días para cambiar el mundo”</w:t>
      </w:r>
      <w:r w:rsidRPr="007608C2">
        <w:rPr>
          <w:rFonts w:cs="Arial"/>
        </w:rPr>
        <w:t xml:space="preserve">, logrando la atención a niñas y niños menores de cinco años con desnutrición aguda moderada o severa y en riesgo de desnutrición aguda de los servicios de Primera Infancia. A continuación, se presenta la información relacionada con el número de niñas y niños atendidos en cada una de las regionales. </w:t>
      </w:r>
    </w:p>
    <w:p w14:paraId="65264A81" w14:textId="77777777" w:rsidR="000D29F3" w:rsidRPr="007608C2" w:rsidRDefault="000D29F3" w:rsidP="000D29F3">
      <w:pPr>
        <w:spacing w:after="0" w:line="240" w:lineRule="auto"/>
        <w:jc w:val="both"/>
        <w:rPr>
          <w:rFonts w:cs="Arial"/>
          <w:sz w:val="16"/>
          <w:szCs w:val="16"/>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481"/>
        <w:gridCol w:w="1775"/>
      </w:tblGrid>
      <w:tr w:rsidR="000D29F3" w:rsidRPr="0014526A" w14:paraId="0659B807" w14:textId="77777777" w:rsidTr="009C6DCB">
        <w:trPr>
          <w:trHeight w:val="297"/>
          <w:jc w:val="center"/>
        </w:trPr>
        <w:tc>
          <w:tcPr>
            <w:tcW w:w="0" w:type="auto"/>
            <w:vMerge w:val="restart"/>
            <w:shd w:val="clear" w:color="auto" w:fill="76922E"/>
            <w:vAlign w:val="center"/>
            <w:hideMark/>
          </w:tcPr>
          <w:p w14:paraId="09052563" w14:textId="77777777" w:rsidR="000D29F3" w:rsidRPr="0014526A" w:rsidRDefault="000D29F3" w:rsidP="00B512A3">
            <w:pPr>
              <w:spacing w:after="0" w:line="240" w:lineRule="auto"/>
              <w:jc w:val="center"/>
              <w:rPr>
                <w:rFonts w:eastAsia="Times New Roman" w:cs="Arial"/>
                <w:b/>
                <w:bCs/>
                <w:color w:val="FFFFFF" w:themeColor="background1"/>
                <w:sz w:val="18"/>
                <w:szCs w:val="18"/>
                <w:lang w:val="es-CO" w:eastAsia="es-CO"/>
              </w:rPr>
            </w:pPr>
            <w:r w:rsidRPr="0014526A">
              <w:rPr>
                <w:rFonts w:eastAsia="Times New Roman" w:cs="Arial"/>
                <w:b/>
                <w:bCs/>
                <w:color w:val="FFFFFF" w:themeColor="background1"/>
                <w:sz w:val="18"/>
                <w:szCs w:val="18"/>
                <w:lang w:val="es-CO" w:eastAsia="es-CO"/>
              </w:rPr>
              <w:t>Regional</w:t>
            </w:r>
          </w:p>
        </w:tc>
        <w:tc>
          <w:tcPr>
            <w:tcW w:w="1775" w:type="dxa"/>
            <w:vMerge w:val="restart"/>
            <w:shd w:val="clear" w:color="auto" w:fill="76922E"/>
            <w:vAlign w:val="center"/>
            <w:hideMark/>
          </w:tcPr>
          <w:p w14:paraId="2577F75F" w14:textId="77777777" w:rsidR="000D29F3" w:rsidRPr="0014526A" w:rsidRDefault="000D29F3" w:rsidP="00B512A3">
            <w:pPr>
              <w:spacing w:after="0" w:line="240" w:lineRule="auto"/>
              <w:jc w:val="center"/>
              <w:rPr>
                <w:rFonts w:eastAsia="Times New Roman" w:cs="Arial"/>
                <w:b/>
                <w:bCs/>
                <w:color w:val="FFFFFF" w:themeColor="background1"/>
                <w:sz w:val="18"/>
                <w:szCs w:val="18"/>
                <w:lang w:val="es-CO" w:eastAsia="es-CO"/>
              </w:rPr>
            </w:pPr>
            <w:r w:rsidRPr="0014526A">
              <w:rPr>
                <w:rFonts w:eastAsia="Times New Roman" w:cs="Arial"/>
                <w:b/>
                <w:bCs/>
                <w:color w:val="FFFFFF" w:themeColor="background1"/>
                <w:sz w:val="18"/>
                <w:szCs w:val="18"/>
                <w:lang w:val="es-CO" w:eastAsia="es-CO"/>
              </w:rPr>
              <w:t>Niños y niñas atendidos en el Servicio Complementario</w:t>
            </w:r>
          </w:p>
        </w:tc>
      </w:tr>
      <w:tr w:rsidR="000D29F3" w:rsidRPr="0014526A" w14:paraId="0BE8BDD4" w14:textId="77777777" w:rsidTr="009C6DCB">
        <w:trPr>
          <w:trHeight w:val="253"/>
          <w:jc w:val="center"/>
        </w:trPr>
        <w:tc>
          <w:tcPr>
            <w:tcW w:w="0" w:type="auto"/>
            <w:vMerge/>
            <w:shd w:val="clear" w:color="auto" w:fill="76922E"/>
            <w:vAlign w:val="center"/>
            <w:hideMark/>
          </w:tcPr>
          <w:p w14:paraId="3AF5A714" w14:textId="77777777" w:rsidR="000D29F3" w:rsidRPr="0014526A" w:rsidRDefault="000D29F3" w:rsidP="00B512A3">
            <w:pPr>
              <w:spacing w:after="0" w:line="240" w:lineRule="auto"/>
              <w:rPr>
                <w:rFonts w:eastAsia="Times New Roman" w:cs="Arial"/>
                <w:b/>
                <w:bCs/>
                <w:color w:val="000000"/>
                <w:sz w:val="18"/>
                <w:szCs w:val="18"/>
                <w:lang w:val="es-CO" w:eastAsia="es-CO"/>
              </w:rPr>
            </w:pPr>
          </w:p>
        </w:tc>
        <w:tc>
          <w:tcPr>
            <w:tcW w:w="1775" w:type="dxa"/>
            <w:vMerge/>
            <w:shd w:val="clear" w:color="auto" w:fill="76922E"/>
            <w:vAlign w:val="center"/>
            <w:hideMark/>
          </w:tcPr>
          <w:p w14:paraId="7D178F7E" w14:textId="77777777" w:rsidR="000D29F3" w:rsidRPr="0014526A" w:rsidRDefault="000D29F3" w:rsidP="00B512A3">
            <w:pPr>
              <w:spacing w:after="0" w:line="240" w:lineRule="auto"/>
              <w:rPr>
                <w:rFonts w:eastAsia="Times New Roman" w:cs="Arial"/>
                <w:b/>
                <w:bCs/>
                <w:color w:val="000000"/>
                <w:sz w:val="18"/>
                <w:szCs w:val="18"/>
                <w:lang w:val="es-CO" w:eastAsia="es-CO"/>
              </w:rPr>
            </w:pPr>
          </w:p>
        </w:tc>
      </w:tr>
      <w:tr w:rsidR="000D29F3" w:rsidRPr="0014526A" w14:paraId="1B9AB9C3" w14:textId="77777777" w:rsidTr="009C6DCB">
        <w:trPr>
          <w:trHeight w:val="253"/>
          <w:jc w:val="center"/>
        </w:trPr>
        <w:tc>
          <w:tcPr>
            <w:tcW w:w="0" w:type="auto"/>
            <w:vMerge/>
            <w:shd w:val="clear" w:color="auto" w:fill="76922E"/>
            <w:vAlign w:val="center"/>
            <w:hideMark/>
          </w:tcPr>
          <w:p w14:paraId="7AC7149A" w14:textId="77777777" w:rsidR="000D29F3" w:rsidRPr="0014526A" w:rsidRDefault="000D29F3" w:rsidP="00B512A3">
            <w:pPr>
              <w:spacing w:after="0" w:line="240" w:lineRule="auto"/>
              <w:rPr>
                <w:rFonts w:eastAsia="Times New Roman" w:cs="Arial"/>
                <w:b/>
                <w:bCs/>
                <w:color w:val="000000"/>
                <w:sz w:val="18"/>
                <w:szCs w:val="18"/>
                <w:lang w:val="es-CO" w:eastAsia="es-CO"/>
              </w:rPr>
            </w:pPr>
          </w:p>
        </w:tc>
        <w:tc>
          <w:tcPr>
            <w:tcW w:w="1775" w:type="dxa"/>
            <w:vMerge/>
            <w:shd w:val="clear" w:color="auto" w:fill="76922E"/>
            <w:vAlign w:val="center"/>
            <w:hideMark/>
          </w:tcPr>
          <w:p w14:paraId="426E46B1" w14:textId="77777777" w:rsidR="000D29F3" w:rsidRPr="0014526A" w:rsidRDefault="000D29F3" w:rsidP="00B512A3">
            <w:pPr>
              <w:spacing w:after="0" w:line="240" w:lineRule="auto"/>
              <w:rPr>
                <w:rFonts w:eastAsia="Times New Roman" w:cs="Arial"/>
                <w:b/>
                <w:bCs/>
                <w:color w:val="000000"/>
                <w:sz w:val="18"/>
                <w:szCs w:val="18"/>
                <w:lang w:val="es-CO" w:eastAsia="es-CO"/>
              </w:rPr>
            </w:pPr>
          </w:p>
        </w:tc>
      </w:tr>
      <w:tr w:rsidR="000D29F3" w:rsidRPr="0014526A" w14:paraId="67D62B26" w14:textId="77777777" w:rsidTr="009C6DCB">
        <w:trPr>
          <w:trHeight w:val="260"/>
          <w:jc w:val="center"/>
        </w:trPr>
        <w:tc>
          <w:tcPr>
            <w:tcW w:w="0" w:type="auto"/>
            <w:vMerge/>
            <w:shd w:val="clear" w:color="auto" w:fill="76922E"/>
            <w:vAlign w:val="center"/>
            <w:hideMark/>
          </w:tcPr>
          <w:p w14:paraId="19D52FEE" w14:textId="77777777" w:rsidR="000D29F3" w:rsidRPr="0014526A" w:rsidRDefault="000D29F3" w:rsidP="00B512A3">
            <w:pPr>
              <w:spacing w:after="0" w:line="240" w:lineRule="auto"/>
              <w:rPr>
                <w:rFonts w:eastAsia="Times New Roman" w:cs="Arial"/>
                <w:b/>
                <w:bCs/>
                <w:color w:val="000000"/>
                <w:sz w:val="18"/>
                <w:szCs w:val="18"/>
                <w:lang w:val="es-CO" w:eastAsia="es-CO"/>
              </w:rPr>
            </w:pPr>
          </w:p>
        </w:tc>
        <w:tc>
          <w:tcPr>
            <w:tcW w:w="1775" w:type="dxa"/>
            <w:vMerge/>
            <w:shd w:val="clear" w:color="auto" w:fill="76922E"/>
            <w:vAlign w:val="center"/>
            <w:hideMark/>
          </w:tcPr>
          <w:p w14:paraId="229C78E2" w14:textId="77777777" w:rsidR="000D29F3" w:rsidRPr="0014526A" w:rsidRDefault="000D29F3" w:rsidP="00B512A3">
            <w:pPr>
              <w:spacing w:after="0" w:line="240" w:lineRule="auto"/>
              <w:rPr>
                <w:rFonts w:eastAsia="Times New Roman" w:cs="Arial"/>
                <w:b/>
                <w:bCs/>
                <w:color w:val="000000"/>
                <w:sz w:val="18"/>
                <w:szCs w:val="18"/>
                <w:lang w:val="es-CO" w:eastAsia="es-CO"/>
              </w:rPr>
            </w:pPr>
          </w:p>
        </w:tc>
      </w:tr>
      <w:tr w:rsidR="000D29F3" w:rsidRPr="0014526A" w14:paraId="28163FC0" w14:textId="77777777" w:rsidTr="009C6DCB">
        <w:trPr>
          <w:trHeight w:val="260"/>
          <w:jc w:val="center"/>
        </w:trPr>
        <w:tc>
          <w:tcPr>
            <w:tcW w:w="0" w:type="auto"/>
            <w:shd w:val="clear" w:color="auto" w:fill="auto"/>
            <w:noWrap/>
            <w:vAlign w:val="center"/>
            <w:hideMark/>
          </w:tcPr>
          <w:p w14:paraId="1E4241B9"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Amazonas</w:t>
            </w:r>
          </w:p>
        </w:tc>
        <w:tc>
          <w:tcPr>
            <w:tcW w:w="1775" w:type="dxa"/>
            <w:shd w:val="clear" w:color="auto" w:fill="auto"/>
            <w:noWrap/>
            <w:vAlign w:val="center"/>
            <w:hideMark/>
          </w:tcPr>
          <w:p w14:paraId="6EE025C7"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9</w:t>
            </w:r>
          </w:p>
        </w:tc>
      </w:tr>
      <w:tr w:rsidR="000D29F3" w:rsidRPr="0014526A" w14:paraId="626384D5" w14:textId="77777777" w:rsidTr="009C6DCB">
        <w:trPr>
          <w:trHeight w:val="260"/>
          <w:jc w:val="center"/>
        </w:trPr>
        <w:tc>
          <w:tcPr>
            <w:tcW w:w="0" w:type="auto"/>
            <w:shd w:val="clear" w:color="auto" w:fill="auto"/>
            <w:noWrap/>
            <w:vAlign w:val="center"/>
            <w:hideMark/>
          </w:tcPr>
          <w:p w14:paraId="78987759"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Arauca</w:t>
            </w:r>
          </w:p>
        </w:tc>
        <w:tc>
          <w:tcPr>
            <w:tcW w:w="1775" w:type="dxa"/>
            <w:shd w:val="clear" w:color="auto" w:fill="auto"/>
            <w:noWrap/>
            <w:vAlign w:val="center"/>
            <w:hideMark/>
          </w:tcPr>
          <w:p w14:paraId="0C277FEE"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122</w:t>
            </w:r>
          </w:p>
        </w:tc>
      </w:tr>
      <w:tr w:rsidR="000D29F3" w:rsidRPr="0014526A" w14:paraId="302A8AD5" w14:textId="77777777" w:rsidTr="009C6DCB">
        <w:trPr>
          <w:trHeight w:val="260"/>
          <w:jc w:val="center"/>
        </w:trPr>
        <w:tc>
          <w:tcPr>
            <w:tcW w:w="0" w:type="auto"/>
            <w:shd w:val="clear" w:color="auto" w:fill="auto"/>
            <w:noWrap/>
            <w:vAlign w:val="center"/>
            <w:hideMark/>
          </w:tcPr>
          <w:p w14:paraId="1EEBC223"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Atlántico</w:t>
            </w:r>
          </w:p>
        </w:tc>
        <w:tc>
          <w:tcPr>
            <w:tcW w:w="1775" w:type="dxa"/>
            <w:shd w:val="clear" w:color="auto" w:fill="auto"/>
            <w:noWrap/>
            <w:vAlign w:val="center"/>
            <w:hideMark/>
          </w:tcPr>
          <w:p w14:paraId="55837BA0"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941</w:t>
            </w:r>
          </w:p>
        </w:tc>
      </w:tr>
      <w:tr w:rsidR="000D29F3" w:rsidRPr="0014526A" w14:paraId="5D34A7DD" w14:textId="77777777" w:rsidTr="009C6DCB">
        <w:trPr>
          <w:trHeight w:val="260"/>
          <w:jc w:val="center"/>
        </w:trPr>
        <w:tc>
          <w:tcPr>
            <w:tcW w:w="0" w:type="auto"/>
            <w:shd w:val="clear" w:color="auto" w:fill="auto"/>
            <w:noWrap/>
            <w:vAlign w:val="center"/>
            <w:hideMark/>
          </w:tcPr>
          <w:p w14:paraId="6B1CE1D2"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Bolívar</w:t>
            </w:r>
          </w:p>
        </w:tc>
        <w:tc>
          <w:tcPr>
            <w:tcW w:w="1775" w:type="dxa"/>
            <w:shd w:val="clear" w:color="auto" w:fill="auto"/>
            <w:noWrap/>
            <w:vAlign w:val="center"/>
            <w:hideMark/>
          </w:tcPr>
          <w:p w14:paraId="4E102A54"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1.695</w:t>
            </w:r>
          </w:p>
        </w:tc>
      </w:tr>
      <w:tr w:rsidR="000D29F3" w:rsidRPr="0014526A" w14:paraId="4AD0F2FD" w14:textId="77777777" w:rsidTr="009C6DCB">
        <w:trPr>
          <w:trHeight w:val="260"/>
          <w:jc w:val="center"/>
        </w:trPr>
        <w:tc>
          <w:tcPr>
            <w:tcW w:w="0" w:type="auto"/>
            <w:shd w:val="clear" w:color="auto" w:fill="auto"/>
            <w:noWrap/>
            <w:vAlign w:val="center"/>
            <w:hideMark/>
          </w:tcPr>
          <w:p w14:paraId="4818B0D6"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Caldas</w:t>
            </w:r>
          </w:p>
        </w:tc>
        <w:tc>
          <w:tcPr>
            <w:tcW w:w="1775" w:type="dxa"/>
            <w:shd w:val="clear" w:color="auto" w:fill="auto"/>
            <w:noWrap/>
            <w:vAlign w:val="center"/>
            <w:hideMark/>
          </w:tcPr>
          <w:p w14:paraId="7644DCA1"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1.015</w:t>
            </w:r>
          </w:p>
        </w:tc>
      </w:tr>
      <w:tr w:rsidR="000D29F3" w:rsidRPr="0014526A" w14:paraId="74D04D81" w14:textId="77777777" w:rsidTr="009C6DCB">
        <w:trPr>
          <w:trHeight w:val="260"/>
          <w:jc w:val="center"/>
        </w:trPr>
        <w:tc>
          <w:tcPr>
            <w:tcW w:w="0" w:type="auto"/>
            <w:shd w:val="clear" w:color="auto" w:fill="auto"/>
            <w:noWrap/>
            <w:vAlign w:val="center"/>
            <w:hideMark/>
          </w:tcPr>
          <w:p w14:paraId="4D06C055"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Caquetá</w:t>
            </w:r>
          </w:p>
        </w:tc>
        <w:tc>
          <w:tcPr>
            <w:tcW w:w="1775" w:type="dxa"/>
            <w:shd w:val="clear" w:color="auto" w:fill="auto"/>
            <w:noWrap/>
            <w:vAlign w:val="center"/>
            <w:hideMark/>
          </w:tcPr>
          <w:p w14:paraId="170D505A"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534</w:t>
            </w:r>
          </w:p>
        </w:tc>
      </w:tr>
      <w:tr w:rsidR="000D29F3" w:rsidRPr="0014526A" w14:paraId="0FB4A0A1" w14:textId="77777777" w:rsidTr="009C6DCB">
        <w:trPr>
          <w:trHeight w:val="260"/>
          <w:jc w:val="center"/>
        </w:trPr>
        <w:tc>
          <w:tcPr>
            <w:tcW w:w="0" w:type="auto"/>
            <w:shd w:val="clear" w:color="auto" w:fill="auto"/>
            <w:noWrap/>
            <w:vAlign w:val="center"/>
            <w:hideMark/>
          </w:tcPr>
          <w:p w14:paraId="763A52A2"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Casanare</w:t>
            </w:r>
          </w:p>
        </w:tc>
        <w:tc>
          <w:tcPr>
            <w:tcW w:w="1775" w:type="dxa"/>
            <w:shd w:val="clear" w:color="auto" w:fill="auto"/>
            <w:noWrap/>
            <w:vAlign w:val="center"/>
            <w:hideMark/>
          </w:tcPr>
          <w:p w14:paraId="36810BF6"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127</w:t>
            </w:r>
          </w:p>
        </w:tc>
      </w:tr>
      <w:tr w:rsidR="000D29F3" w:rsidRPr="0014526A" w14:paraId="46E2F83D" w14:textId="77777777" w:rsidTr="009C6DCB">
        <w:trPr>
          <w:trHeight w:val="260"/>
          <w:jc w:val="center"/>
        </w:trPr>
        <w:tc>
          <w:tcPr>
            <w:tcW w:w="0" w:type="auto"/>
            <w:shd w:val="clear" w:color="auto" w:fill="auto"/>
            <w:noWrap/>
            <w:vAlign w:val="center"/>
            <w:hideMark/>
          </w:tcPr>
          <w:p w14:paraId="1F83062D"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Cesar</w:t>
            </w:r>
          </w:p>
        </w:tc>
        <w:tc>
          <w:tcPr>
            <w:tcW w:w="1775" w:type="dxa"/>
            <w:shd w:val="clear" w:color="auto" w:fill="auto"/>
            <w:noWrap/>
            <w:vAlign w:val="center"/>
            <w:hideMark/>
          </w:tcPr>
          <w:p w14:paraId="00909CFB"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4.410</w:t>
            </w:r>
          </w:p>
        </w:tc>
      </w:tr>
      <w:tr w:rsidR="000D29F3" w:rsidRPr="0014526A" w14:paraId="786C8326" w14:textId="77777777" w:rsidTr="009C6DCB">
        <w:trPr>
          <w:trHeight w:val="260"/>
          <w:jc w:val="center"/>
        </w:trPr>
        <w:tc>
          <w:tcPr>
            <w:tcW w:w="0" w:type="auto"/>
            <w:shd w:val="clear" w:color="auto" w:fill="auto"/>
            <w:noWrap/>
            <w:vAlign w:val="center"/>
            <w:hideMark/>
          </w:tcPr>
          <w:p w14:paraId="0C5A18B4"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Chocó</w:t>
            </w:r>
          </w:p>
        </w:tc>
        <w:tc>
          <w:tcPr>
            <w:tcW w:w="1775" w:type="dxa"/>
            <w:shd w:val="clear" w:color="auto" w:fill="auto"/>
            <w:noWrap/>
            <w:vAlign w:val="center"/>
            <w:hideMark/>
          </w:tcPr>
          <w:p w14:paraId="7772567A"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694</w:t>
            </w:r>
          </w:p>
        </w:tc>
      </w:tr>
      <w:tr w:rsidR="000D29F3" w:rsidRPr="0014526A" w14:paraId="69FC26D1" w14:textId="77777777" w:rsidTr="009C6DCB">
        <w:trPr>
          <w:trHeight w:val="260"/>
          <w:jc w:val="center"/>
        </w:trPr>
        <w:tc>
          <w:tcPr>
            <w:tcW w:w="0" w:type="auto"/>
            <w:shd w:val="clear" w:color="auto" w:fill="auto"/>
            <w:noWrap/>
            <w:vAlign w:val="center"/>
            <w:hideMark/>
          </w:tcPr>
          <w:p w14:paraId="75F03A51"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Córdoba</w:t>
            </w:r>
          </w:p>
        </w:tc>
        <w:tc>
          <w:tcPr>
            <w:tcW w:w="1775" w:type="dxa"/>
            <w:shd w:val="clear" w:color="auto" w:fill="auto"/>
            <w:noWrap/>
            <w:vAlign w:val="center"/>
            <w:hideMark/>
          </w:tcPr>
          <w:p w14:paraId="1BFA3CD3"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4.358</w:t>
            </w:r>
          </w:p>
        </w:tc>
      </w:tr>
      <w:tr w:rsidR="000D29F3" w:rsidRPr="0014526A" w14:paraId="3F6AF1C4" w14:textId="77777777" w:rsidTr="009C6DCB">
        <w:trPr>
          <w:trHeight w:val="260"/>
          <w:jc w:val="center"/>
        </w:trPr>
        <w:tc>
          <w:tcPr>
            <w:tcW w:w="0" w:type="auto"/>
            <w:shd w:val="clear" w:color="auto" w:fill="auto"/>
            <w:noWrap/>
            <w:vAlign w:val="center"/>
            <w:hideMark/>
          </w:tcPr>
          <w:p w14:paraId="096A1AA9"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Guaviare</w:t>
            </w:r>
          </w:p>
        </w:tc>
        <w:tc>
          <w:tcPr>
            <w:tcW w:w="1775" w:type="dxa"/>
            <w:shd w:val="clear" w:color="auto" w:fill="auto"/>
            <w:noWrap/>
            <w:vAlign w:val="center"/>
            <w:hideMark/>
          </w:tcPr>
          <w:p w14:paraId="468D8D1A"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238</w:t>
            </w:r>
          </w:p>
        </w:tc>
      </w:tr>
      <w:tr w:rsidR="000D29F3" w:rsidRPr="0014526A" w14:paraId="1678DB63" w14:textId="77777777" w:rsidTr="009C6DCB">
        <w:trPr>
          <w:trHeight w:val="260"/>
          <w:jc w:val="center"/>
        </w:trPr>
        <w:tc>
          <w:tcPr>
            <w:tcW w:w="0" w:type="auto"/>
            <w:shd w:val="clear" w:color="auto" w:fill="auto"/>
            <w:noWrap/>
            <w:vAlign w:val="center"/>
            <w:hideMark/>
          </w:tcPr>
          <w:p w14:paraId="04C9C572"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Huila</w:t>
            </w:r>
          </w:p>
        </w:tc>
        <w:tc>
          <w:tcPr>
            <w:tcW w:w="1775" w:type="dxa"/>
            <w:shd w:val="clear" w:color="auto" w:fill="auto"/>
            <w:noWrap/>
            <w:vAlign w:val="center"/>
            <w:hideMark/>
          </w:tcPr>
          <w:p w14:paraId="4BA866B4"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326</w:t>
            </w:r>
          </w:p>
        </w:tc>
      </w:tr>
      <w:tr w:rsidR="000D29F3" w:rsidRPr="0014526A" w14:paraId="1CE049F0" w14:textId="77777777" w:rsidTr="009C6DCB">
        <w:trPr>
          <w:trHeight w:val="260"/>
          <w:jc w:val="center"/>
        </w:trPr>
        <w:tc>
          <w:tcPr>
            <w:tcW w:w="0" w:type="auto"/>
            <w:shd w:val="clear" w:color="auto" w:fill="auto"/>
            <w:noWrap/>
            <w:vAlign w:val="center"/>
            <w:hideMark/>
          </w:tcPr>
          <w:p w14:paraId="35853032"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La Guajira</w:t>
            </w:r>
          </w:p>
        </w:tc>
        <w:tc>
          <w:tcPr>
            <w:tcW w:w="1775" w:type="dxa"/>
            <w:shd w:val="clear" w:color="auto" w:fill="auto"/>
            <w:noWrap/>
            <w:vAlign w:val="center"/>
            <w:hideMark/>
          </w:tcPr>
          <w:p w14:paraId="5196AFBA"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3.140</w:t>
            </w:r>
          </w:p>
        </w:tc>
      </w:tr>
      <w:tr w:rsidR="000D29F3" w:rsidRPr="0014526A" w14:paraId="1BF56AF6" w14:textId="77777777" w:rsidTr="009C6DCB">
        <w:trPr>
          <w:trHeight w:val="260"/>
          <w:jc w:val="center"/>
        </w:trPr>
        <w:tc>
          <w:tcPr>
            <w:tcW w:w="0" w:type="auto"/>
            <w:shd w:val="clear" w:color="auto" w:fill="auto"/>
            <w:noWrap/>
            <w:vAlign w:val="center"/>
            <w:hideMark/>
          </w:tcPr>
          <w:p w14:paraId="63814E15"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Magdalena</w:t>
            </w:r>
          </w:p>
        </w:tc>
        <w:tc>
          <w:tcPr>
            <w:tcW w:w="1775" w:type="dxa"/>
            <w:shd w:val="clear" w:color="auto" w:fill="auto"/>
            <w:noWrap/>
            <w:vAlign w:val="center"/>
            <w:hideMark/>
          </w:tcPr>
          <w:p w14:paraId="729D69EC"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3.086</w:t>
            </w:r>
          </w:p>
        </w:tc>
      </w:tr>
      <w:tr w:rsidR="000D29F3" w:rsidRPr="0014526A" w14:paraId="2AF6734B" w14:textId="77777777" w:rsidTr="009C6DCB">
        <w:trPr>
          <w:trHeight w:val="260"/>
          <w:jc w:val="center"/>
        </w:trPr>
        <w:tc>
          <w:tcPr>
            <w:tcW w:w="0" w:type="auto"/>
            <w:shd w:val="clear" w:color="auto" w:fill="auto"/>
            <w:noWrap/>
            <w:vAlign w:val="center"/>
            <w:hideMark/>
          </w:tcPr>
          <w:p w14:paraId="31152C52"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Meta</w:t>
            </w:r>
          </w:p>
        </w:tc>
        <w:tc>
          <w:tcPr>
            <w:tcW w:w="1775" w:type="dxa"/>
            <w:shd w:val="clear" w:color="auto" w:fill="auto"/>
            <w:noWrap/>
            <w:vAlign w:val="center"/>
            <w:hideMark/>
          </w:tcPr>
          <w:p w14:paraId="14520E2C"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1.454</w:t>
            </w:r>
          </w:p>
        </w:tc>
      </w:tr>
      <w:tr w:rsidR="000D29F3" w:rsidRPr="0014526A" w14:paraId="1655E32B" w14:textId="77777777" w:rsidTr="009C6DCB">
        <w:trPr>
          <w:trHeight w:val="260"/>
          <w:jc w:val="center"/>
        </w:trPr>
        <w:tc>
          <w:tcPr>
            <w:tcW w:w="0" w:type="auto"/>
            <w:shd w:val="clear" w:color="auto" w:fill="auto"/>
            <w:noWrap/>
            <w:vAlign w:val="center"/>
            <w:hideMark/>
          </w:tcPr>
          <w:p w14:paraId="4BB1DEC2"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Nariño</w:t>
            </w:r>
          </w:p>
        </w:tc>
        <w:tc>
          <w:tcPr>
            <w:tcW w:w="1775" w:type="dxa"/>
            <w:shd w:val="clear" w:color="auto" w:fill="auto"/>
            <w:noWrap/>
            <w:vAlign w:val="center"/>
            <w:hideMark/>
          </w:tcPr>
          <w:p w14:paraId="01BBA281"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869</w:t>
            </w:r>
          </w:p>
        </w:tc>
      </w:tr>
      <w:tr w:rsidR="000D29F3" w:rsidRPr="0014526A" w14:paraId="281D89E7" w14:textId="77777777" w:rsidTr="009C6DCB">
        <w:trPr>
          <w:trHeight w:val="260"/>
          <w:jc w:val="center"/>
        </w:trPr>
        <w:tc>
          <w:tcPr>
            <w:tcW w:w="0" w:type="auto"/>
            <w:shd w:val="clear" w:color="auto" w:fill="auto"/>
            <w:noWrap/>
            <w:vAlign w:val="center"/>
            <w:hideMark/>
          </w:tcPr>
          <w:p w14:paraId="77F893DB"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Putumayo</w:t>
            </w:r>
          </w:p>
        </w:tc>
        <w:tc>
          <w:tcPr>
            <w:tcW w:w="1775" w:type="dxa"/>
            <w:shd w:val="clear" w:color="auto" w:fill="auto"/>
            <w:noWrap/>
            <w:vAlign w:val="center"/>
            <w:hideMark/>
          </w:tcPr>
          <w:p w14:paraId="164D21FC"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336</w:t>
            </w:r>
          </w:p>
        </w:tc>
      </w:tr>
      <w:tr w:rsidR="000D29F3" w:rsidRPr="0014526A" w14:paraId="4D62AAED" w14:textId="77777777" w:rsidTr="009C6DCB">
        <w:trPr>
          <w:trHeight w:val="260"/>
          <w:jc w:val="center"/>
        </w:trPr>
        <w:tc>
          <w:tcPr>
            <w:tcW w:w="0" w:type="auto"/>
            <w:shd w:val="clear" w:color="auto" w:fill="auto"/>
            <w:noWrap/>
            <w:vAlign w:val="center"/>
            <w:hideMark/>
          </w:tcPr>
          <w:p w14:paraId="10403617"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Risaralda</w:t>
            </w:r>
          </w:p>
        </w:tc>
        <w:tc>
          <w:tcPr>
            <w:tcW w:w="1775" w:type="dxa"/>
            <w:shd w:val="clear" w:color="auto" w:fill="auto"/>
            <w:noWrap/>
            <w:vAlign w:val="center"/>
            <w:hideMark/>
          </w:tcPr>
          <w:p w14:paraId="0A67DBA9"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1.380</w:t>
            </w:r>
          </w:p>
        </w:tc>
      </w:tr>
      <w:tr w:rsidR="000D29F3" w:rsidRPr="0014526A" w14:paraId="77C169EE" w14:textId="77777777" w:rsidTr="009C6DCB">
        <w:trPr>
          <w:trHeight w:val="260"/>
          <w:jc w:val="center"/>
        </w:trPr>
        <w:tc>
          <w:tcPr>
            <w:tcW w:w="0" w:type="auto"/>
            <w:shd w:val="clear" w:color="auto" w:fill="auto"/>
            <w:noWrap/>
            <w:vAlign w:val="center"/>
            <w:hideMark/>
          </w:tcPr>
          <w:p w14:paraId="5D441957"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Sucre</w:t>
            </w:r>
          </w:p>
        </w:tc>
        <w:tc>
          <w:tcPr>
            <w:tcW w:w="1775" w:type="dxa"/>
            <w:shd w:val="clear" w:color="auto" w:fill="auto"/>
            <w:noWrap/>
            <w:vAlign w:val="center"/>
            <w:hideMark/>
          </w:tcPr>
          <w:p w14:paraId="188D173E"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506</w:t>
            </w:r>
          </w:p>
        </w:tc>
      </w:tr>
      <w:tr w:rsidR="000D29F3" w:rsidRPr="0014526A" w14:paraId="7EDAC66C" w14:textId="77777777" w:rsidTr="009C6DCB">
        <w:trPr>
          <w:trHeight w:val="260"/>
          <w:jc w:val="center"/>
        </w:trPr>
        <w:tc>
          <w:tcPr>
            <w:tcW w:w="0" w:type="auto"/>
            <w:shd w:val="clear" w:color="auto" w:fill="auto"/>
            <w:noWrap/>
            <w:vAlign w:val="center"/>
            <w:hideMark/>
          </w:tcPr>
          <w:p w14:paraId="5209C972"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Tolima</w:t>
            </w:r>
          </w:p>
        </w:tc>
        <w:tc>
          <w:tcPr>
            <w:tcW w:w="1775" w:type="dxa"/>
            <w:shd w:val="clear" w:color="auto" w:fill="auto"/>
            <w:noWrap/>
            <w:vAlign w:val="center"/>
            <w:hideMark/>
          </w:tcPr>
          <w:p w14:paraId="5C81E92A"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1.056</w:t>
            </w:r>
          </w:p>
        </w:tc>
      </w:tr>
      <w:tr w:rsidR="000D29F3" w:rsidRPr="0014526A" w14:paraId="5B593C06" w14:textId="77777777" w:rsidTr="009C6DCB">
        <w:trPr>
          <w:trHeight w:val="260"/>
          <w:jc w:val="center"/>
        </w:trPr>
        <w:tc>
          <w:tcPr>
            <w:tcW w:w="0" w:type="auto"/>
            <w:shd w:val="clear" w:color="auto" w:fill="auto"/>
            <w:noWrap/>
            <w:vAlign w:val="center"/>
            <w:hideMark/>
          </w:tcPr>
          <w:p w14:paraId="29FB1918"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Valle Del Cauca</w:t>
            </w:r>
          </w:p>
        </w:tc>
        <w:tc>
          <w:tcPr>
            <w:tcW w:w="1775" w:type="dxa"/>
            <w:shd w:val="clear" w:color="auto" w:fill="auto"/>
            <w:noWrap/>
            <w:vAlign w:val="center"/>
            <w:hideMark/>
          </w:tcPr>
          <w:p w14:paraId="20FE6AF0"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554</w:t>
            </w:r>
          </w:p>
        </w:tc>
      </w:tr>
      <w:tr w:rsidR="000D29F3" w:rsidRPr="0014526A" w14:paraId="360A247D" w14:textId="77777777" w:rsidTr="009C6DCB">
        <w:trPr>
          <w:trHeight w:val="260"/>
          <w:jc w:val="center"/>
        </w:trPr>
        <w:tc>
          <w:tcPr>
            <w:tcW w:w="0" w:type="auto"/>
            <w:shd w:val="clear" w:color="auto" w:fill="auto"/>
            <w:noWrap/>
            <w:vAlign w:val="center"/>
            <w:hideMark/>
          </w:tcPr>
          <w:p w14:paraId="09608CEC"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Vaupés</w:t>
            </w:r>
          </w:p>
        </w:tc>
        <w:tc>
          <w:tcPr>
            <w:tcW w:w="1775" w:type="dxa"/>
            <w:shd w:val="clear" w:color="auto" w:fill="auto"/>
            <w:noWrap/>
            <w:vAlign w:val="center"/>
            <w:hideMark/>
          </w:tcPr>
          <w:p w14:paraId="580AEBEF"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16</w:t>
            </w:r>
          </w:p>
        </w:tc>
      </w:tr>
      <w:tr w:rsidR="000D29F3" w:rsidRPr="0014526A" w14:paraId="47C26483" w14:textId="77777777" w:rsidTr="009C6DCB">
        <w:trPr>
          <w:trHeight w:val="260"/>
          <w:jc w:val="center"/>
        </w:trPr>
        <w:tc>
          <w:tcPr>
            <w:tcW w:w="0" w:type="auto"/>
            <w:shd w:val="clear" w:color="auto" w:fill="auto"/>
            <w:noWrap/>
            <w:vAlign w:val="center"/>
            <w:hideMark/>
          </w:tcPr>
          <w:p w14:paraId="3E26A222" w14:textId="77777777"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Vichada</w:t>
            </w:r>
          </w:p>
        </w:tc>
        <w:tc>
          <w:tcPr>
            <w:tcW w:w="1775" w:type="dxa"/>
            <w:shd w:val="clear" w:color="auto" w:fill="auto"/>
            <w:noWrap/>
            <w:vAlign w:val="center"/>
            <w:hideMark/>
          </w:tcPr>
          <w:p w14:paraId="6B26BA35" w14:textId="77777777"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87</w:t>
            </w:r>
          </w:p>
        </w:tc>
      </w:tr>
      <w:tr w:rsidR="000D29F3" w:rsidRPr="0014526A" w14:paraId="138BA4ED" w14:textId="77777777" w:rsidTr="009C6DCB">
        <w:trPr>
          <w:trHeight w:val="260"/>
          <w:jc w:val="center"/>
        </w:trPr>
        <w:tc>
          <w:tcPr>
            <w:tcW w:w="0" w:type="auto"/>
            <w:shd w:val="clear" w:color="auto" w:fill="E2EFDA"/>
            <w:noWrap/>
            <w:vAlign w:val="center"/>
            <w:hideMark/>
          </w:tcPr>
          <w:p w14:paraId="0796C6BE" w14:textId="77777777" w:rsidR="000D29F3" w:rsidRPr="0014526A" w:rsidRDefault="000D29F3" w:rsidP="00B512A3">
            <w:pPr>
              <w:spacing w:after="0" w:line="240" w:lineRule="auto"/>
              <w:rPr>
                <w:rFonts w:eastAsia="Times New Roman" w:cs="Arial"/>
                <w:b/>
                <w:bCs/>
                <w:color w:val="000000"/>
                <w:sz w:val="18"/>
                <w:szCs w:val="18"/>
                <w:lang w:val="es-CO" w:eastAsia="es-CO"/>
              </w:rPr>
            </w:pPr>
            <w:r w:rsidRPr="0014526A">
              <w:rPr>
                <w:rFonts w:eastAsia="Times New Roman" w:cs="Arial"/>
                <w:b/>
                <w:bCs/>
                <w:color w:val="000000"/>
                <w:sz w:val="18"/>
                <w:szCs w:val="18"/>
                <w:lang w:val="es-CO" w:eastAsia="es-CO"/>
              </w:rPr>
              <w:t>Total</w:t>
            </w:r>
          </w:p>
        </w:tc>
        <w:tc>
          <w:tcPr>
            <w:tcW w:w="1775" w:type="dxa"/>
            <w:shd w:val="clear" w:color="auto" w:fill="E2EFDA"/>
            <w:noWrap/>
            <w:vAlign w:val="center"/>
            <w:hideMark/>
          </w:tcPr>
          <w:p w14:paraId="3E530FA3" w14:textId="77777777" w:rsidR="000D29F3" w:rsidRPr="0014526A" w:rsidRDefault="000D29F3" w:rsidP="00B512A3">
            <w:pPr>
              <w:spacing w:after="0" w:line="240" w:lineRule="auto"/>
              <w:jc w:val="right"/>
              <w:rPr>
                <w:rFonts w:eastAsia="Times New Roman" w:cs="Arial"/>
                <w:b/>
                <w:bCs/>
                <w:color w:val="000000"/>
                <w:sz w:val="18"/>
                <w:szCs w:val="18"/>
                <w:lang w:val="es-CO" w:eastAsia="es-CO"/>
              </w:rPr>
            </w:pPr>
            <w:r w:rsidRPr="009C6DCB">
              <w:rPr>
                <w:rFonts w:eastAsia="Times New Roman" w:cs="Arial"/>
                <w:b/>
                <w:bCs/>
                <w:color w:val="000000"/>
                <w:sz w:val="18"/>
                <w:szCs w:val="18"/>
                <w:lang w:val="es-CO" w:eastAsia="es-CO"/>
              </w:rPr>
              <w:t>26</w:t>
            </w:r>
            <w:r w:rsidR="000B405E" w:rsidRPr="009C6DCB">
              <w:rPr>
                <w:rFonts w:eastAsia="Times New Roman" w:cs="Arial"/>
                <w:b/>
                <w:bCs/>
                <w:color w:val="000000"/>
                <w:sz w:val="18"/>
                <w:szCs w:val="18"/>
                <w:lang w:val="es-CO" w:eastAsia="es-CO"/>
              </w:rPr>
              <w:t>.</w:t>
            </w:r>
            <w:r w:rsidRPr="009C6DCB">
              <w:rPr>
                <w:rFonts w:eastAsia="Times New Roman" w:cs="Arial"/>
                <w:b/>
                <w:bCs/>
                <w:color w:val="000000"/>
                <w:sz w:val="18"/>
                <w:szCs w:val="18"/>
                <w:lang w:val="es-CO" w:eastAsia="es-CO"/>
              </w:rPr>
              <w:t>953</w:t>
            </w:r>
          </w:p>
        </w:tc>
      </w:tr>
    </w:tbl>
    <w:p w14:paraId="6F42E13A" w14:textId="77777777" w:rsidR="000D29F3" w:rsidRPr="007608C2" w:rsidRDefault="000D29F3" w:rsidP="000D29F3">
      <w:pPr>
        <w:autoSpaceDE w:val="0"/>
        <w:autoSpaceDN w:val="0"/>
        <w:adjustRightInd w:val="0"/>
        <w:spacing w:after="0" w:line="240" w:lineRule="auto"/>
        <w:jc w:val="both"/>
        <w:rPr>
          <w:rFonts w:cs="Arial"/>
          <w:b/>
        </w:rPr>
      </w:pPr>
      <w:r w:rsidRPr="007608C2">
        <w:rPr>
          <w:rFonts w:cs="Arial"/>
          <w:sz w:val="16"/>
          <w:szCs w:val="16"/>
        </w:rPr>
        <w:t xml:space="preserve">                                                           Fuente: Formato cargue masivo Servicio Complementario enviados por la Regional -2017.</w:t>
      </w:r>
    </w:p>
    <w:p w14:paraId="73C752B2" w14:textId="77777777" w:rsidR="000D29F3" w:rsidRPr="007608C2" w:rsidRDefault="000D29F3" w:rsidP="00A44A2B">
      <w:pPr>
        <w:numPr>
          <w:ilvl w:val="0"/>
          <w:numId w:val="65"/>
        </w:numPr>
        <w:autoSpaceDE w:val="0"/>
        <w:autoSpaceDN w:val="0"/>
        <w:adjustRightInd w:val="0"/>
        <w:spacing w:before="100" w:beforeAutospacing="1" w:after="100" w:afterAutospacing="1" w:line="240" w:lineRule="auto"/>
        <w:jc w:val="both"/>
        <w:rPr>
          <w:rFonts w:cs="Arial"/>
          <w:b/>
        </w:rPr>
      </w:pPr>
      <w:r w:rsidRPr="007608C2">
        <w:rPr>
          <w:rFonts w:eastAsia="Times New Roman" w:cs="Arial"/>
          <w:b/>
          <w:bCs/>
          <w:kern w:val="32"/>
        </w:rPr>
        <w:t>Banco Nacional de Oferentes</w:t>
      </w:r>
      <w:r w:rsidRPr="007608C2">
        <w:rPr>
          <w:rFonts w:cs="Arial"/>
          <w:b/>
        </w:rPr>
        <w:t xml:space="preserve">  </w:t>
      </w:r>
    </w:p>
    <w:p w14:paraId="40BC74C5" w14:textId="77777777" w:rsidR="000D29F3" w:rsidRPr="007608C2" w:rsidRDefault="000D29F3" w:rsidP="000D29F3">
      <w:pPr>
        <w:jc w:val="both"/>
        <w:rPr>
          <w:rFonts w:cs="Arial"/>
          <w:lang w:val="es-CO"/>
        </w:rPr>
      </w:pPr>
      <w:bookmarkStart w:id="73" w:name="_Toc503465511"/>
      <w:r w:rsidRPr="007608C2">
        <w:rPr>
          <w:rFonts w:cs="Arial"/>
        </w:rPr>
        <w:lastRenderedPageBreak/>
        <w:t>Conformación del Banco de Oferentes a nivel Nacional para prestar el servicio público de Bienestar Familiar, a través de la modalidad 1.000 días para cambiar el mundo y donde mediante el acto administrativo Resolución No. 12682 del 1 de diciembre de 2018 se habilitaron 88 de 165 oferentes una vez cumplieron con los componentes técnicos, jurídicos y financieros.</w:t>
      </w:r>
    </w:p>
    <w:p w14:paraId="18D87805" w14:textId="77777777" w:rsidR="000D29F3" w:rsidRPr="007608C2" w:rsidRDefault="000D29F3" w:rsidP="000D0DF1">
      <w:pPr>
        <w:pStyle w:val="Prrafodelista"/>
        <w:keepNext/>
        <w:keepLines/>
        <w:numPr>
          <w:ilvl w:val="2"/>
          <w:numId w:val="160"/>
        </w:numPr>
        <w:spacing w:before="100" w:beforeAutospacing="1" w:after="100" w:afterAutospacing="1" w:line="240" w:lineRule="auto"/>
        <w:jc w:val="both"/>
        <w:outlineLvl w:val="1"/>
        <w:rPr>
          <w:rFonts w:eastAsiaTheme="majorEastAsia" w:cs="Arial"/>
          <w:b/>
        </w:rPr>
      </w:pPr>
      <w:bookmarkStart w:id="74" w:name="_Toc505111328"/>
      <w:r w:rsidRPr="007608C2">
        <w:rPr>
          <w:rFonts w:eastAsia="Times New Roman" w:cs="Arial"/>
          <w:b/>
          <w:bCs/>
          <w:kern w:val="32"/>
        </w:rPr>
        <w:t>Sistema de Seguimiento Nutricional – SSN</w:t>
      </w:r>
      <w:bookmarkEnd w:id="73"/>
      <w:bookmarkEnd w:id="74"/>
      <w:r w:rsidRPr="007608C2">
        <w:rPr>
          <w:rFonts w:eastAsia="Times New Roman" w:cs="Arial"/>
          <w:b/>
          <w:bCs/>
          <w:kern w:val="32"/>
        </w:rPr>
        <w:t xml:space="preserve"> </w:t>
      </w:r>
    </w:p>
    <w:p w14:paraId="4381121C" w14:textId="77777777" w:rsidR="000D29F3" w:rsidRPr="007608C2" w:rsidRDefault="000D29F3" w:rsidP="000D29F3">
      <w:pPr>
        <w:spacing w:after="0" w:line="240" w:lineRule="auto"/>
        <w:jc w:val="both"/>
        <w:rPr>
          <w:rFonts w:eastAsia="Times New Roman" w:cs="Arial"/>
          <w:lang w:eastAsia="es-MX"/>
        </w:rPr>
      </w:pPr>
      <w:r w:rsidRPr="007608C2">
        <w:rPr>
          <w:rFonts w:eastAsia="Times New Roman" w:cs="Arial"/>
          <w:lang w:eastAsia="es-MX"/>
        </w:rPr>
        <w:t xml:space="preserve">Se logró aumentar el registro de los datos de seguimiento nutricional a través del aplicativo Cuéntame para los trimestres definidos, recibiendo información de las 33 Regionales ICBF, y consolidándose más de </w:t>
      </w:r>
      <w:r w:rsidRPr="007608C2">
        <w:rPr>
          <w:rFonts w:eastAsia="Times New Roman" w:cs="Arial"/>
          <w:lang w:val="es-CO" w:eastAsia="es-CO"/>
        </w:rPr>
        <w:t xml:space="preserve">6’073.062 </w:t>
      </w:r>
      <w:r w:rsidRPr="007608C2">
        <w:rPr>
          <w:rFonts w:eastAsia="Times New Roman" w:cs="Arial"/>
          <w:lang w:eastAsia="es-MX"/>
        </w:rPr>
        <w:t>datos como se relaciona a continuación:</w:t>
      </w:r>
    </w:p>
    <w:p w14:paraId="49A0A226" w14:textId="77777777" w:rsidR="000D29F3" w:rsidRPr="007608C2" w:rsidRDefault="000D29F3" w:rsidP="000D29F3">
      <w:pPr>
        <w:spacing w:after="0" w:line="240" w:lineRule="auto"/>
        <w:jc w:val="both"/>
        <w:rPr>
          <w:rFonts w:eastAsiaTheme="majorEastAsia" w:cs="Arial"/>
          <w:b/>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961"/>
        <w:gridCol w:w="841"/>
        <w:gridCol w:w="1201"/>
      </w:tblGrid>
      <w:tr w:rsidR="000D29F3" w:rsidRPr="009C6DCB" w14:paraId="14724614" w14:textId="77777777" w:rsidTr="009C6DCB">
        <w:trPr>
          <w:trHeight w:val="315"/>
          <w:jc w:val="center"/>
        </w:trPr>
        <w:tc>
          <w:tcPr>
            <w:tcW w:w="0" w:type="auto"/>
            <w:shd w:val="clear" w:color="auto" w:fill="76922E"/>
            <w:noWrap/>
            <w:vAlign w:val="center"/>
            <w:hideMark/>
          </w:tcPr>
          <w:p w14:paraId="32796DD0" w14:textId="77777777" w:rsidR="000D29F3" w:rsidRPr="009C6DCB" w:rsidRDefault="000D29F3" w:rsidP="00B512A3">
            <w:pPr>
              <w:spacing w:before="100" w:beforeAutospacing="1" w:after="100" w:afterAutospacing="1" w:line="240" w:lineRule="auto"/>
              <w:jc w:val="both"/>
              <w:rPr>
                <w:rFonts w:eastAsia="Times New Roman" w:cs="Arial"/>
                <w:b/>
                <w:bCs/>
                <w:color w:val="FFFFFF" w:themeColor="background1"/>
                <w:sz w:val="18"/>
                <w:szCs w:val="18"/>
                <w:lang w:val="es-CO" w:eastAsia="es-CO"/>
              </w:rPr>
            </w:pPr>
            <w:r w:rsidRPr="009C6DCB">
              <w:rPr>
                <w:rFonts w:eastAsia="Times New Roman" w:cs="Arial"/>
                <w:b/>
                <w:bCs/>
                <w:color w:val="FFFFFF" w:themeColor="background1"/>
                <w:sz w:val="18"/>
                <w:szCs w:val="18"/>
                <w:lang w:eastAsia="es-CO"/>
              </w:rPr>
              <w:t>Trimestre</w:t>
            </w:r>
          </w:p>
        </w:tc>
        <w:tc>
          <w:tcPr>
            <w:tcW w:w="0" w:type="auto"/>
            <w:shd w:val="clear" w:color="auto" w:fill="76922E"/>
            <w:noWrap/>
            <w:vAlign w:val="center"/>
            <w:hideMark/>
          </w:tcPr>
          <w:p w14:paraId="77768E83" w14:textId="77777777" w:rsidR="000D29F3" w:rsidRPr="009C6DCB" w:rsidRDefault="000D29F3" w:rsidP="00B512A3">
            <w:pPr>
              <w:spacing w:before="100" w:beforeAutospacing="1" w:after="100" w:afterAutospacing="1" w:line="240" w:lineRule="auto"/>
              <w:jc w:val="both"/>
              <w:rPr>
                <w:rFonts w:eastAsia="Times New Roman" w:cs="Arial"/>
                <w:b/>
                <w:bCs/>
                <w:color w:val="FFFFFF" w:themeColor="background1"/>
                <w:sz w:val="18"/>
                <w:szCs w:val="18"/>
                <w:lang w:val="es-CO" w:eastAsia="es-CO"/>
              </w:rPr>
            </w:pPr>
            <w:r w:rsidRPr="009C6DCB">
              <w:rPr>
                <w:rFonts w:eastAsia="Times New Roman" w:cs="Arial"/>
                <w:b/>
                <w:bCs/>
                <w:color w:val="FFFFFF" w:themeColor="background1"/>
                <w:sz w:val="18"/>
                <w:szCs w:val="18"/>
                <w:lang w:eastAsia="es-CO"/>
              </w:rPr>
              <w:t>Reporte</w:t>
            </w:r>
          </w:p>
        </w:tc>
        <w:tc>
          <w:tcPr>
            <w:tcW w:w="0" w:type="auto"/>
            <w:shd w:val="clear" w:color="auto" w:fill="76922E"/>
            <w:noWrap/>
            <w:vAlign w:val="center"/>
            <w:hideMark/>
          </w:tcPr>
          <w:p w14:paraId="1A464282" w14:textId="77777777" w:rsidR="000D29F3" w:rsidRPr="009C6DCB" w:rsidRDefault="000D29F3" w:rsidP="00B512A3">
            <w:pPr>
              <w:spacing w:before="100" w:beforeAutospacing="1" w:after="100" w:afterAutospacing="1" w:line="240" w:lineRule="auto"/>
              <w:jc w:val="both"/>
              <w:rPr>
                <w:rFonts w:eastAsia="Times New Roman" w:cs="Arial"/>
                <w:b/>
                <w:bCs/>
                <w:color w:val="FFFFFF" w:themeColor="background1"/>
                <w:sz w:val="18"/>
                <w:szCs w:val="18"/>
                <w:lang w:val="es-CO" w:eastAsia="es-CO"/>
              </w:rPr>
            </w:pPr>
            <w:r w:rsidRPr="009C6DCB">
              <w:rPr>
                <w:rFonts w:eastAsia="Times New Roman" w:cs="Arial"/>
                <w:b/>
                <w:bCs/>
                <w:color w:val="FFFFFF" w:themeColor="background1"/>
                <w:sz w:val="18"/>
                <w:szCs w:val="18"/>
                <w:lang w:eastAsia="es-CO"/>
              </w:rPr>
              <w:t>% Ejecución</w:t>
            </w:r>
          </w:p>
        </w:tc>
      </w:tr>
      <w:tr w:rsidR="000D29F3" w:rsidRPr="009C6DCB" w14:paraId="36B49E2B" w14:textId="77777777" w:rsidTr="00B512A3">
        <w:trPr>
          <w:trHeight w:val="315"/>
          <w:jc w:val="center"/>
        </w:trPr>
        <w:tc>
          <w:tcPr>
            <w:tcW w:w="0" w:type="auto"/>
            <w:shd w:val="clear" w:color="auto" w:fill="auto"/>
            <w:noWrap/>
            <w:vAlign w:val="center"/>
            <w:hideMark/>
          </w:tcPr>
          <w:p w14:paraId="7EF7205D" w14:textId="77777777" w:rsidR="000D29F3" w:rsidRPr="009C6DCB" w:rsidRDefault="000D29F3" w:rsidP="00B512A3">
            <w:pPr>
              <w:spacing w:before="100" w:beforeAutospacing="1" w:after="100" w:afterAutospacing="1" w:line="240" w:lineRule="auto"/>
              <w:jc w:val="both"/>
              <w:rPr>
                <w:rFonts w:eastAsia="Times New Roman" w:cs="Arial"/>
                <w:sz w:val="18"/>
                <w:szCs w:val="18"/>
                <w:lang w:val="es-CO" w:eastAsia="es-CO"/>
              </w:rPr>
            </w:pPr>
            <w:r w:rsidRPr="009C6DCB">
              <w:rPr>
                <w:rFonts w:eastAsia="Times New Roman" w:cs="Arial"/>
                <w:sz w:val="18"/>
                <w:szCs w:val="18"/>
                <w:lang w:eastAsia="es-CO"/>
              </w:rPr>
              <w:t>2017 - 1</w:t>
            </w:r>
          </w:p>
        </w:tc>
        <w:tc>
          <w:tcPr>
            <w:tcW w:w="0" w:type="auto"/>
            <w:shd w:val="clear" w:color="auto" w:fill="auto"/>
            <w:noWrap/>
            <w:vAlign w:val="center"/>
            <w:hideMark/>
          </w:tcPr>
          <w:p w14:paraId="69A18B57" w14:textId="77777777" w:rsidR="000D29F3" w:rsidRPr="009C6DCB" w:rsidRDefault="000D29F3" w:rsidP="00B512A3">
            <w:pPr>
              <w:spacing w:before="100" w:beforeAutospacing="1" w:after="100" w:afterAutospacing="1" w:line="240" w:lineRule="auto"/>
              <w:jc w:val="both"/>
              <w:rPr>
                <w:rFonts w:eastAsia="Times New Roman" w:cs="Arial"/>
                <w:sz w:val="18"/>
                <w:szCs w:val="18"/>
                <w:lang w:val="es-CO" w:eastAsia="es-CO"/>
              </w:rPr>
            </w:pPr>
            <w:r w:rsidRPr="009C6DCB">
              <w:rPr>
                <w:rFonts w:eastAsia="Times New Roman" w:cs="Arial"/>
                <w:sz w:val="18"/>
                <w:szCs w:val="18"/>
                <w:lang w:eastAsia="es-CO"/>
              </w:rPr>
              <w:t>1463217</w:t>
            </w:r>
          </w:p>
        </w:tc>
        <w:tc>
          <w:tcPr>
            <w:tcW w:w="0" w:type="auto"/>
            <w:shd w:val="clear" w:color="auto" w:fill="auto"/>
            <w:noWrap/>
            <w:vAlign w:val="center"/>
            <w:hideMark/>
          </w:tcPr>
          <w:p w14:paraId="756B76AC" w14:textId="77777777" w:rsidR="000D29F3" w:rsidRPr="009C6DCB" w:rsidRDefault="000D29F3" w:rsidP="00B512A3">
            <w:pPr>
              <w:spacing w:before="100" w:beforeAutospacing="1" w:after="100" w:afterAutospacing="1" w:line="240" w:lineRule="auto"/>
              <w:jc w:val="center"/>
              <w:rPr>
                <w:rFonts w:eastAsia="Times New Roman" w:cs="Arial"/>
                <w:sz w:val="18"/>
                <w:szCs w:val="18"/>
                <w:lang w:val="es-CO" w:eastAsia="es-CO"/>
              </w:rPr>
            </w:pPr>
            <w:r w:rsidRPr="009C6DCB">
              <w:rPr>
                <w:rFonts w:eastAsia="Times New Roman" w:cs="Arial"/>
                <w:sz w:val="18"/>
                <w:szCs w:val="18"/>
                <w:lang w:eastAsia="es-CO"/>
              </w:rPr>
              <w:t>90%</w:t>
            </w:r>
          </w:p>
        </w:tc>
      </w:tr>
      <w:tr w:rsidR="000D29F3" w:rsidRPr="009C6DCB" w14:paraId="2568615C" w14:textId="77777777" w:rsidTr="00B512A3">
        <w:trPr>
          <w:trHeight w:val="315"/>
          <w:jc w:val="center"/>
        </w:trPr>
        <w:tc>
          <w:tcPr>
            <w:tcW w:w="0" w:type="auto"/>
            <w:shd w:val="clear" w:color="auto" w:fill="auto"/>
            <w:noWrap/>
            <w:vAlign w:val="center"/>
            <w:hideMark/>
          </w:tcPr>
          <w:p w14:paraId="4A24B0DC" w14:textId="77777777" w:rsidR="000D29F3" w:rsidRPr="009C6DCB" w:rsidRDefault="000D29F3" w:rsidP="00B512A3">
            <w:pPr>
              <w:spacing w:before="100" w:beforeAutospacing="1" w:after="100" w:afterAutospacing="1" w:line="240" w:lineRule="auto"/>
              <w:jc w:val="both"/>
              <w:rPr>
                <w:rFonts w:eastAsia="Times New Roman" w:cs="Arial"/>
                <w:sz w:val="18"/>
                <w:szCs w:val="18"/>
                <w:lang w:val="es-CO" w:eastAsia="es-CO"/>
              </w:rPr>
            </w:pPr>
            <w:r w:rsidRPr="009C6DCB">
              <w:rPr>
                <w:rFonts w:eastAsia="Times New Roman" w:cs="Arial"/>
                <w:sz w:val="18"/>
                <w:szCs w:val="18"/>
                <w:lang w:eastAsia="es-CO"/>
              </w:rPr>
              <w:t>2017 - 2</w:t>
            </w:r>
          </w:p>
        </w:tc>
        <w:tc>
          <w:tcPr>
            <w:tcW w:w="0" w:type="auto"/>
            <w:shd w:val="clear" w:color="auto" w:fill="auto"/>
            <w:noWrap/>
            <w:vAlign w:val="center"/>
            <w:hideMark/>
          </w:tcPr>
          <w:p w14:paraId="7CA1CE92" w14:textId="77777777" w:rsidR="000D29F3" w:rsidRPr="009C6DCB" w:rsidRDefault="000D29F3" w:rsidP="00B512A3">
            <w:pPr>
              <w:spacing w:before="100" w:beforeAutospacing="1" w:after="100" w:afterAutospacing="1" w:line="240" w:lineRule="auto"/>
              <w:jc w:val="both"/>
              <w:rPr>
                <w:rFonts w:eastAsia="Times New Roman" w:cs="Arial"/>
                <w:sz w:val="18"/>
                <w:szCs w:val="18"/>
                <w:lang w:val="es-CO" w:eastAsia="es-CO"/>
              </w:rPr>
            </w:pPr>
            <w:r w:rsidRPr="009C6DCB">
              <w:rPr>
                <w:rFonts w:eastAsia="Times New Roman" w:cs="Arial"/>
                <w:sz w:val="18"/>
                <w:szCs w:val="18"/>
                <w:lang w:eastAsia="es-CO"/>
              </w:rPr>
              <w:t>1543728</w:t>
            </w:r>
          </w:p>
        </w:tc>
        <w:tc>
          <w:tcPr>
            <w:tcW w:w="0" w:type="auto"/>
            <w:shd w:val="clear" w:color="auto" w:fill="auto"/>
            <w:noWrap/>
            <w:vAlign w:val="center"/>
            <w:hideMark/>
          </w:tcPr>
          <w:p w14:paraId="667EB165" w14:textId="77777777" w:rsidR="000D29F3" w:rsidRPr="009C6DCB" w:rsidRDefault="000D29F3" w:rsidP="00B512A3">
            <w:pPr>
              <w:spacing w:before="100" w:beforeAutospacing="1" w:after="100" w:afterAutospacing="1" w:line="240" w:lineRule="auto"/>
              <w:jc w:val="center"/>
              <w:rPr>
                <w:rFonts w:eastAsia="Times New Roman" w:cs="Arial"/>
                <w:sz w:val="18"/>
                <w:szCs w:val="18"/>
                <w:lang w:val="es-CO" w:eastAsia="es-CO"/>
              </w:rPr>
            </w:pPr>
            <w:r w:rsidRPr="009C6DCB">
              <w:rPr>
                <w:rFonts w:eastAsia="Times New Roman" w:cs="Arial"/>
                <w:sz w:val="18"/>
                <w:szCs w:val="18"/>
                <w:lang w:eastAsia="es-CO"/>
              </w:rPr>
              <w:t>86%</w:t>
            </w:r>
          </w:p>
        </w:tc>
      </w:tr>
      <w:tr w:rsidR="000D29F3" w:rsidRPr="009C6DCB" w14:paraId="10D99613" w14:textId="77777777" w:rsidTr="00B512A3">
        <w:trPr>
          <w:trHeight w:val="315"/>
          <w:jc w:val="center"/>
        </w:trPr>
        <w:tc>
          <w:tcPr>
            <w:tcW w:w="0" w:type="auto"/>
            <w:shd w:val="clear" w:color="auto" w:fill="auto"/>
            <w:noWrap/>
            <w:vAlign w:val="center"/>
            <w:hideMark/>
          </w:tcPr>
          <w:p w14:paraId="306BCEF4" w14:textId="77777777" w:rsidR="000D29F3" w:rsidRPr="009C6DCB" w:rsidRDefault="000D29F3" w:rsidP="00B512A3">
            <w:pPr>
              <w:spacing w:before="100" w:beforeAutospacing="1" w:after="100" w:afterAutospacing="1" w:line="240" w:lineRule="auto"/>
              <w:jc w:val="both"/>
              <w:rPr>
                <w:rFonts w:eastAsia="Times New Roman" w:cs="Arial"/>
                <w:sz w:val="18"/>
                <w:szCs w:val="18"/>
                <w:lang w:val="es-CO" w:eastAsia="es-CO"/>
              </w:rPr>
            </w:pPr>
            <w:r w:rsidRPr="009C6DCB">
              <w:rPr>
                <w:rFonts w:eastAsia="Times New Roman" w:cs="Arial"/>
                <w:sz w:val="18"/>
                <w:szCs w:val="18"/>
                <w:lang w:eastAsia="es-CO"/>
              </w:rPr>
              <w:t>2017 - 3</w:t>
            </w:r>
          </w:p>
        </w:tc>
        <w:tc>
          <w:tcPr>
            <w:tcW w:w="0" w:type="auto"/>
            <w:shd w:val="clear" w:color="auto" w:fill="auto"/>
            <w:noWrap/>
            <w:vAlign w:val="center"/>
            <w:hideMark/>
          </w:tcPr>
          <w:p w14:paraId="32EF39E3" w14:textId="77777777" w:rsidR="000D29F3" w:rsidRPr="009C6DCB" w:rsidRDefault="000D29F3" w:rsidP="00B512A3">
            <w:pPr>
              <w:spacing w:before="100" w:beforeAutospacing="1" w:after="100" w:afterAutospacing="1" w:line="240" w:lineRule="auto"/>
              <w:jc w:val="both"/>
              <w:rPr>
                <w:rFonts w:eastAsia="Times New Roman" w:cs="Arial"/>
                <w:sz w:val="18"/>
                <w:szCs w:val="18"/>
                <w:lang w:val="es-CO" w:eastAsia="es-CO"/>
              </w:rPr>
            </w:pPr>
            <w:r w:rsidRPr="009C6DCB">
              <w:rPr>
                <w:rFonts w:eastAsia="Times New Roman" w:cs="Arial"/>
                <w:sz w:val="18"/>
                <w:szCs w:val="18"/>
                <w:lang w:eastAsia="es-CO"/>
              </w:rPr>
              <w:t>1652552</w:t>
            </w:r>
          </w:p>
        </w:tc>
        <w:tc>
          <w:tcPr>
            <w:tcW w:w="0" w:type="auto"/>
            <w:shd w:val="clear" w:color="auto" w:fill="auto"/>
            <w:noWrap/>
            <w:vAlign w:val="center"/>
            <w:hideMark/>
          </w:tcPr>
          <w:p w14:paraId="1E8C8BBD" w14:textId="77777777" w:rsidR="000D29F3" w:rsidRPr="009C6DCB" w:rsidRDefault="000D29F3" w:rsidP="00B512A3">
            <w:pPr>
              <w:spacing w:before="100" w:beforeAutospacing="1" w:after="100" w:afterAutospacing="1" w:line="240" w:lineRule="auto"/>
              <w:jc w:val="center"/>
              <w:rPr>
                <w:rFonts w:eastAsia="Times New Roman" w:cs="Arial"/>
                <w:sz w:val="18"/>
                <w:szCs w:val="18"/>
                <w:lang w:val="es-CO" w:eastAsia="es-CO"/>
              </w:rPr>
            </w:pPr>
            <w:r w:rsidRPr="009C6DCB">
              <w:rPr>
                <w:rFonts w:eastAsia="Times New Roman" w:cs="Arial"/>
                <w:sz w:val="18"/>
                <w:szCs w:val="18"/>
                <w:lang w:eastAsia="es-CO"/>
              </w:rPr>
              <w:t>88%</w:t>
            </w:r>
          </w:p>
        </w:tc>
      </w:tr>
      <w:tr w:rsidR="000D29F3" w:rsidRPr="009C6DCB" w14:paraId="3E5936AA" w14:textId="77777777" w:rsidTr="00B512A3">
        <w:trPr>
          <w:trHeight w:val="315"/>
          <w:jc w:val="center"/>
        </w:trPr>
        <w:tc>
          <w:tcPr>
            <w:tcW w:w="0" w:type="auto"/>
            <w:shd w:val="clear" w:color="auto" w:fill="auto"/>
            <w:noWrap/>
            <w:vAlign w:val="center"/>
          </w:tcPr>
          <w:p w14:paraId="065F042A" w14:textId="77777777" w:rsidR="000D29F3" w:rsidRPr="009C6DCB" w:rsidRDefault="000D29F3" w:rsidP="00B512A3">
            <w:pPr>
              <w:spacing w:before="100" w:beforeAutospacing="1" w:after="100" w:afterAutospacing="1" w:line="240" w:lineRule="auto"/>
              <w:jc w:val="both"/>
              <w:rPr>
                <w:rFonts w:eastAsia="Times New Roman" w:cs="Arial"/>
                <w:sz w:val="18"/>
                <w:szCs w:val="18"/>
                <w:lang w:eastAsia="es-CO"/>
              </w:rPr>
            </w:pPr>
            <w:r w:rsidRPr="009C6DCB">
              <w:rPr>
                <w:rFonts w:eastAsia="Times New Roman" w:cs="Arial"/>
                <w:sz w:val="18"/>
                <w:szCs w:val="18"/>
                <w:lang w:eastAsia="es-CO"/>
              </w:rPr>
              <w:t>2017 - 4</w:t>
            </w:r>
          </w:p>
        </w:tc>
        <w:tc>
          <w:tcPr>
            <w:tcW w:w="0" w:type="auto"/>
            <w:shd w:val="clear" w:color="auto" w:fill="auto"/>
            <w:noWrap/>
            <w:vAlign w:val="center"/>
          </w:tcPr>
          <w:p w14:paraId="062F67A6" w14:textId="77777777" w:rsidR="000D29F3" w:rsidRPr="009C6DCB" w:rsidRDefault="000D29F3" w:rsidP="00B512A3">
            <w:pPr>
              <w:spacing w:after="0" w:line="240" w:lineRule="auto"/>
              <w:jc w:val="both"/>
              <w:rPr>
                <w:rFonts w:cs="Arial"/>
                <w:sz w:val="18"/>
                <w:szCs w:val="18"/>
                <w:lang w:val="es-CO" w:eastAsia="es-CO"/>
              </w:rPr>
            </w:pPr>
            <w:r w:rsidRPr="009C6DCB">
              <w:rPr>
                <w:rFonts w:eastAsia="Times New Roman" w:cs="Arial"/>
                <w:sz w:val="18"/>
                <w:szCs w:val="18"/>
                <w:lang w:eastAsia="es-CO"/>
              </w:rPr>
              <w:t>1413565</w:t>
            </w:r>
          </w:p>
        </w:tc>
        <w:tc>
          <w:tcPr>
            <w:tcW w:w="0" w:type="auto"/>
            <w:shd w:val="clear" w:color="auto" w:fill="auto"/>
            <w:noWrap/>
            <w:vAlign w:val="center"/>
          </w:tcPr>
          <w:p w14:paraId="63A7FB1B" w14:textId="77777777" w:rsidR="000D29F3" w:rsidRPr="009C6DCB" w:rsidRDefault="000D29F3" w:rsidP="00B512A3">
            <w:pPr>
              <w:spacing w:before="100" w:beforeAutospacing="1" w:after="100" w:afterAutospacing="1" w:line="240" w:lineRule="auto"/>
              <w:jc w:val="center"/>
              <w:rPr>
                <w:rFonts w:eastAsia="Times New Roman" w:cs="Arial"/>
                <w:sz w:val="18"/>
                <w:szCs w:val="18"/>
                <w:lang w:eastAsia="es-CO"/>
              </w:rPr>
            </w:pPr>
            <w:r w:rsidRPr="009C6DCB">
              <w:rPr>
                <w:rFonts w:eastAsia="Times New Roman" w:cs="Arial"/>
                <w:sz w:val="18"/>
                <w:szCs w:val="18"/>
                <w:lang w:eastAsia="es-CO"/>
              </w:rPr>
              <w:t>78%</w:t>
            </w:r>
          </w:p>
        </w:tc>
      </w:tr>
    </w:tbl>
    <w:p w14:paraId="7F92FB42" w14:textId="77777777" w:rsidR="000D29F3" w:rsidRPr="009C6DCB" w:rsidRDefault="000D29F3" w:rsidP="009C6DCB">
      <w:pPr>
        <w:spacing w:before="100" w:beforeAutospacing="1" w:after="100" w:afterAutospacing="1" w:line="240" w:lineRule="auto"/>
        <w:jc w:val="center"/>
        <w:rPr>
          <w:rFonts w:eastAsia="Times New Roman" w:cs="Arial"/>
          <w:sz w:val="16"/>
          <w:szCs w:val="16"/>
          <w:lang w:eastAsia="es-ES"/>
        </w:rPr>
      </w:pPr>
      <w:r w:rsidRPr="009C6DCB">
        <w:rPr>
          <w:rFonts w:eastAsia="Times New Roman" w:cs="Arial"/>
          <w:sz w:val="16"/>
          <w:szCs w:val="16"/>
          <w:lang w:eastAsia="es-ES"/>
        </w:rPr>
        <w:t>Fuente: Sistema de Seguimiento Nutricional, ICBF 2017.</w:t>
      </w:r>
    </w:p>
    <w:p w14:paraId="44BE1B92" w14:textId="77777777" w:rsidR="000D29F3" w:rsidRPr="007608C2" w:rsidRDefault="000D29F3" w:rsidP="000D29F3">
      <w:pPr>
        <w:spacing w:before="100" w:beforeAutospacing="1" w:after="100" w:afterAutospacing="1" w:line="240" w:lineRule="auto"/>
        <w:jc w:val="both"/>
        <w:rPr>
          <w:rFonts w:cs="Arial"/>
        </w:rPr>
      </w:pPr>
      <w:r w:rsidRPr="007608C2">
        <w:rPr>
          <w:rFonts w:cs="Arial"/>
        </w:rPr>
        <w:t xml:space="preserve">En términos de vigilancia nutricional, los niños y niñas entre 0 meses y 59 meses de edad, presentaron una disminución significativa de la prevalencia de desnutrición aguda, pasando de 2.2% (n=29.073) a 1,2% (n=16.662) en el cuarto trimestre, logrando una reducción de 42.7% en el número de casos. </w:t>
      </w:r>
    </w:p>
    <w:p w14:paraId="4C348EF9" w14:textId="77777777" w:rsidR="000D29F3" w:rsidRPr="007608C2" w:rsidRDefault="000D29F3" w:rsidP="000D29F3">
      <w:pPr>
        <w:spacing w:before="100" w:beforeAutospacing="1" w:after="100" w:afterAutospacing="1" w:line="240" w:lineRule="auto"/>
        <w:jc w:val="both"/>
        <w:rPr>
          <w:rFonts w:cs="Arial"/>
          <w:lang w:eastAsia="es-ES"/>
        </w:rPr>
      </w:pPr>
      <w:r w:rsidRPr="007608C2">
        <w:rPr>
          <w:rFonts w:cs="Arial"/>
        </w:rPr>
        <w:t xml:space="preserve">Así mismo, la desnutrición global </w:t>
      </w:r>
      <w:r w:rsidRPr="007608C2">
        <w:rPr>
          <w:rFonts w:eastAsia="Times New Roman" w:cs="Arial"/>
          <w:lang w:eastAsia="es-MX"/>
        </w:rPr>
        <w:t xml:space="preserve">presentó un comportamiento similar, mostrando una tendencia descendente al cuarto trimestre en donde la prevalencia pasó a 3% disminuyéndose en 0.9 puntos porcentuales respecto al primer trimestre (3.9%).  </w:t>
      </w:r>
      <w:r w:rsidRPr="007608C2">
        <w:rPr>
          <w:rFonts w:cs="Arial"/>
          <w:lang w:eastAsia="es-CO"/>
        </w:rPr>
        <w:t xml:space="preserve">Las tendencias descendentes de la desnutrición global y aguda de los niños y niñas beneficiarios de Primera Infancia supone una incidencia positiva de los programas y las acciones que se generan a partir de la formulación y ejecución de los planes de intervenciones colectivas, que fueron desarrollados por las 33 Regionales ICBF y favorecen la promoción de hábitos y estilos saludables a través de herramientas como la educación alimentaria y nutricional, el mejoramiento de las prácticas alimentarias y </w:t>
      </w:r>
      <w:r w:rsidRPr="007608C2">
        <w:rPr>
          <w:rFonts w:cs="Arial"/>
          <w:lang w:eastAsia="es-ES"/>
        </w:rPr>
        <w:t>gestión en la articulación intersectorial para la promoción de la salud y atenciones que inciden en el cumplimiento de la garantía de derechos de los niños y las niñas, en corresponsabilidad con el Sistema Nacional de Bienestar Familiar (SNBF) y las familias.</w:t>
      </w:r>
    </w:p>
    <w:p w14:paraId="175DC59E" w14:textId="77777777" w:rsidR="000D29F3" w:rsidRPr="007608C2" w:rsidRDefault="000D29F3" w:rsidP="000D29F3">
      <w:pPr>
        <w:tabs>
          <w:tab w:val="left" w:pos="34"/>
        </w:tabs>
        <w:spacing w:after="0" w:line="240" w:lineRule="auto"/>
        <w:jc w:val="both"/>
        <w:rPr>
          <w:rFonts w:eastAsia="Times New Roman" w:cs="Arial"/>
          <w:lang w:eastAsia="es-ES"/>
        </w:rPr>
      </w:pPr>
      <w:r w:rsidRPr="007608C2">
        <w:rPr>
          <w:rFonts w:cs="Arial"/>
          <w:lang w:eastAsia="es-ES"/>
        </w:rPr>
        <w:t xml:space="preserve">De igual forma, se ha logrado la optimización y actualización de la herramienta de captura </w:t>
      </w:r>
      <w:r w:rsidRPr="007608C2">
        <w:rPr>
          <w:rFonts w:eastAsia="Times New Roman" w:cs="Arial"/>
          <w:lang w:eastAsia="es-ES"/>
        </w:rPr>
        <w:t>(Sistema de Información Misional Cuéntame) con la implementación de variables y que permiten el seguimiento y vigilancia de la situación nutricional de la población atendida. Igualmente, se inició la construcción del documento para la implementación de la Guía técnica del componente de alimentación y nutrición en población con Discapacidad en los sistemas de información propios.</w:t>
      </w:r>
    </w:p>
    <w:p w14:paraId="03730C1A" w14:textId="77777777" w:rsidR="000D29F3" w:rsidRPr="007608C2" w:rsidRDefault="000D29F3" w:rsidP="000D29F3">
      <w:pPr>
        <w:tabs>
          <w:tab w:val="left" w:pos="34"/>
        </w:tabs>
        <w:spacing w:after="0" w:line="240" w:lineRule="auto"/>
        <w:ind w:firstLine="34"/>
        <w:jc w:val="both"/>
        <w:rPr>
          <w:rFonts w:eastAsia="Times New Roman" w:cs="Arial"/>
          <w:lang w:eastAsia="es-ES"/>
        </w:rPr>
      </w:pPr>
    </w:p>
    <w:p w14:paraId="6FA402C8" w14:textId="77777777" w:rsidR="000D29F3" w:rsidRPr="007608C2" w:rsidRDefault="000D29F3" w:rsidP="000D29F3">
      <w:pPr>
        <w:autoSpaceDE w:val="0"/>
        <w:autoSpaceDN w:val="0"/>
        <w:adjustRightInd w:val="0"/>
        <w:spacing w:after="0" w:line="240" w:lineRule="auto"/>
        <w:contextualSpacing/>
        <w:jc w:val="both"/>
        <w:rPr>
          <w:rFonts w:eastAsia="Times New Roman" w:cs="Arial"/>
          <w:lang w:eastAsia="es-MX"/>
        </w:rPr>
      </w:pPr>
      <w:r w:rsidRPr="007608C2">
        <w:rPr>
          <w:rFonts w:eastAsia="Times New Roman" w:cs="Arial"/>
          <w:lang w:eastAsia="es-MX"/>
        </w:rPr>
        <w:lastRenderedPageBreak/>
        <w:t>Adicionalmente, se hizo fortalecimiento de la capacidad técnica en temas de Seguimiento Nutricional a las Regionales ICBF Risaralda, Quindío, Caldas, Cauca, Guajira, Sucre, Vaupés, Chocó, Córdoba, Arauca, Bolívar, Bogotá, Tolima, Vaupés y Vichada.</w:t>
      </w:r>
    </w:p>
    <w:p w14:paraId="020B9B7C" w14:textId="77777777" w:rsidR="000D29F3" w:rsidRPr="007608C2" w:rsidRDefault="000D29F3" w:rsidP="000D0DF1">
      <w:pPr>
        <w:keepNext/>
        <w:keepLines/>
        <w:numPr>
          <w:ilvl w:val="2"/>
          <w:numId w:val="160"/>
        </w:numPr>
        <w:spacing w:before="100" w:beforeAutospacing="1" w:after="100" w:afterAutospacing="1" w:line="240" w:lineRule="auto"/>
        <w:jc w:val="both"/>
        <w:outlineLvl w:val="1"/>
        <w:rPr>
          <w:rFonts w:eastAsiaTheme="majorEastAsia" w:cs="Arial"/>
          <w:b/>
        </w:rPr>
      </w:pPr>
      <w:bookmarkStart w:id="75" w:name="_Toc503465512"/>
      <w:bookmarkStart w:id="76" w:name="_Toc505111329"/>
      <w:r w:rsidRPr="007608C2">
        <w:rPr>
          <w:rFonts w:eastAsia="Times New Roman" w:cs="Arial"/>
          <w:b/>
          <w:bCs/>
          <w:kern w:val="32"/>
        </w:rPr>
        <w:t>Alimentos de Alto Valor Nutricional</w:t>
      </w:r>
      <w:bookmarkEnd w:id="75"/>
      <w:r w:rsidRPr="007608C2">
        <w:rPr>
          <w:rFonts w:eastAsia="Times New Roman" w:cs="Arial"/>
          <w:b/>
          <w:bCs/>
          <w:kern w:val="32"/>
        </w:rPr>
        <w:t xml:space="preserve"> - AAVN</w:t>
      </w:r>
      <w:bookmarkEnd w:id="76"/>
    </w:p>
    <w:p w14:paraId="12589C05" w14:textId="77777777" w:rsidR="000D29F3" w:rsidRPr="007608C2" w:rsidRDefault="000D29F3" w:rsidP="000D29F3">
      <w:pPr>
        <w:autoSpaceDE w:val="0"/>
        <w:autoSpaceDN w:val="0"/>
        <w:adjustRightInd w:val="0"/>
        <w:spacing w:after="0" w:line="240" w:lineRule="auto"/>
        <w:contextualSpacing/>
        <w:jc w:val="both"/>
        <w:rPr>
          <w:rFonts w:eastAsia="Times New Roman" w:cs="Arial"/>
          <w:lang w:eastAsia="es-MX"/>
        </w:rPr>
      </w:pPr>
      <w:r w:rsidRPr="007608C2">
        <w:rPr>
          <w:rFonts w:eastAsia="Times New Roman" w:cs="Arial"/>
          <w:lang w:eastAsia="es-MX"/>
        </w:rPr>
        <w:t xml:space="preserve">En el marco del derecho a la alimentación y como parte de la complementación alimentaria que brinda el ICBF a los niños, niñas, adolescentes, mujeres gestantes y madres en periodo de lactancia y familias beneficiarias, se cuenta con tres Alimentos de Alto Valor Nutricional -AAVN : Bienestarina Más®, Bienestarina® Líquida y el Alimento para la mujer gestante y madre en periodo de lactancia, alimentos que son fortificados con vitaminas y minerales y que contribuyen a la prevención de deficiencias por micronutrientes. </w:t>
      </w:r>
    </w:p>
    <w:p w14:paraId="6C663998" w14:textId="77777777" w:rsidR="000D29F3" w:rsidRPr="007608C2" w:rsidRDefault="000D29F3" w:rsidP="000D29F3">
      <w:pPr>
        <w:autoSpaceDE w:val="0"/>
        <w:autoSpaceDN w:val="0"/>
        <w:adjustRightInd w:val="0"/>
        <w:spacing w:after="0" w:line="240" w:lineRule="auto"/>
        <w:contextualSpacing/>
        <w:jc w:val="both"/>
        <w:rPr>
          <w:rFonts w:eastAsia="Times New Roman" w:cs="Arial"/>
          <w:color w:val="FF0000"/>
          <w:lang w:eastAsia="es-MX"/>
        </w:rPr>
      </w:pPr>
    </w:p>
    <w:p w14:paraId="28BC5B87" w14:textId="77777777" w:rsidR="000D29F3" w:rsidRPr="007608C2" w:rsidRDefault="000D29F3" w:rsidP="000D29F3">
      <w:pPr>
        <w:autoSpaceDE w:val="0"/>
        <w:autoSpaceDN w:val="0"/>
        <w:adjustRightInd w:val="0"/>
        <w:spacing w:after="0" w:line="240" w:lineRule="auto"/>
        <w:contextualSpacing/>
        <w:jc w:val="both"/>
        <w:rPr>
          <w:rFonts w:eastAsia="Times New Roman" w:cs="Arial"/>
          <w:color w:val="FF0000"/>
          <w:lang w:eastAsia="es-MX"/>
        </w:rPr>
      </w:pPr>
      <w:r w:rsidRPr="007608C2">
        <w:rPr>
          <w:rFonts w:eastAsia="Times New Roman" w:cs="Arial"/>
          <w:noProof/>
          <w:color w:val="FF0000"/>
          <w:lang w:val="es-CO" w:eastAsia="es-CO"/>
        </w:rPr>
        <w:drawing>
          <wp:inline distT="0" distB="0" distL="0" distR="0" wp14:anchorId="249BCA9A" wp14:editId="07B8333E">
            <wp:extent cx="5486400" cy="1935480"/>
            <wp:effectExtent l="0" t="0" r="19050" b="0"/>
            <wp:docPr id="479" name="Diagrama 4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D1025AE" w14:textId="77777777" w:rsidR="000D29F3" w:rsidRPr="007608C2" w:rsidRDefault="000D29F3" w:rsidP="000D29F3">
      <w:pPr>
        <w:spacing w:after="0" w:line="240" w:lineRule="auto"/>
        <w:jc w:val="both"/>
        <w:rPr>
          <w:rFonts w:cs="Arial"/>
          <w:color w:val="FF0000"/>
          <w:lang w:val="es-CO" w:eastAsia="es-ES"/>
        </w:rPr>
      </w:pPr>
    </w:p>
    <w:p w14:paraId="4F8263AB" w14:textId="77777777" w:rsidR="000D29F3" w:rsidRPr="007608C2" w:rsidRDefault="000D29F3" w:rsidP="000D29F3">
      <w:pPr>
        <w:spacing w:after="0" w:line="240" w:lineRule="auto"/>
        <w:jc w:val="both"/>
        <w:rPr>
          <w:rFonts w:cs="Arial"/>
          <w:lang w:val="es-CO" w:eastAsia="es-ES"/>
        </w:rPr>
      </w:pPr>
      <w:r w:rsidRPr="007608C2">
        <w:rPr>
          <w:rFonts w:cs="Arial"/>
          <w:lang w:val="es-MX"/>
        </w:rPr>
        <w:t>El ICBF cuenta con dos (2) plantas de producción ubicadas en Cartago - Valle del Cauca y Sabanagrande - Atlántico,</w:t>
      </w:r>
      <w:r w:rsidRPr="007608C2">
        <w:rPr>
          <w:rFonts w:cs="Arial"/>
        </w:rPr>
        <w:t xml:space="preserve"> donde l</w:t>
      </w:r>
      <w:r w:rsidRPr="007608C2">
        <w:rPr>
          <w:rFonts w:cs="Arial"/>
          <w:lang w:val="es-CO" w:eastAsia="es-ES"/>
        </w:rPr>
        <w:t xml:space="preserve">a Dirección de Nutrición está a cargo del seguimiento a la producción y distribución de estos alimentos, y el desarrollo de nuevos productos que se realizan bajo el contrato 1606/2015 y la interventoría del contratista, realizada bajo el contrato 1675/2015. </w:t>
      </w:r>
    </w:p>
    <w:p w14:paraId="583680B2" w14:textId="77777777" w:rsidR="000D29F3" w:rsidRPr="007608C2" w:rsidRDefault="000D29F3" w:rsidP="000D29F3">
      <w:pPr>
        <w:spacing w:after="0" w:line="240" w:lineRule="auto"/>
        <w:jc w:val="both"/>
        <w:rPr>
          <w:rFonts w:cs="Arial"/>
        </w:rPr>
      </w:pPr>
    </w:p>
    <w:p w14:paraId="3DF403E2" w14:textId="77777777" w:rsidR="000D29F3" w:rsidRPr="007608C2" w:rsidRDefault="000D29F3" w:rsidP="00A44A2B">
      <w:pPr>
        <w:numPr>
          <w:ilvl w:val="0"/>
          <w:numId w:val="65"/>
        </w:numPr>
        <w:rPr>
          <w:rFonts w:eastAsia="Times New Roman" w:cs="Arial"/>
          <w:b/>
          <w:lang w:val="es-CO" w:eastAsia="es-ES"/>
        </w:rPr>
      </w:pPr>
      <w:r w:rsidRPr="007608C2">
        <w:rPr>
          <w:rFonts w:eastAsia="Times New Roman" w:cs="Arial"/>
          <w:b/>
          <w:lang w:val="es-CO" w:eastAsia="es-ES"/>
        </w:rPr>
        <w:t xml:space="preserve">Producción y </w:t>
      </w:r>
      <w:r w:rsidRPr="007608C2">
        <w:rPr>
          <w:rFonts w:eastAsia="Times New Roman" w:cs="Arial"/>
          <w:b/>
          <w:lang w:val="es-CO" w:eastAsia="es-ES"/>
          <w14:numSpacing w14:val="proportional"/>
        </w:rPr>
        <w:t>distribución</w:t>
      </w:r>
      <w:r w:rsidRPr="007608C2">
        <w:rPr>
          <w:rFonts w:eastAsia="Times New Roman" w:cs="Arial"/>
          <w:b/>
          <w:lang w:val="es-CO" w:eastAsia="es-ES"/>
        </w:rPr>
        <w:t xml:space="preserve"> </w:t>
      </w:r>
    </w:p>
    <w:p w14:paraId="5545B910"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Durante la vigencia 2017 se presentó el siguiente panorama a nivel nacional:</w:t>
      </w:r>
    </w:p>
    <w:p w14:paraId="6ED96AFC" w14:textId="77777777" w:rsidR="000D29F3" w:rsidRPr="007608C2" w:rsidRDefault="000D29F3" w:rsidP="000D29F3">
      <w:pPr>
        <w:spacing w:after="0" w:line="240" w:lineRule="auto"/>
        <w:jc w:val="center"/>
        <w:rPr>
          <w:rFonts w:cs="Arial"/>
          <w:color w:val="FF0000"/>
          <w:lang w:val="es-CO" w:eastAsia="es-ES"/>
        </w:rPr>
      </w:pPr>
      <w:r w:rsidRPr="007608C2">
        <w:rPr>
          <w:rFonts w:cs="Arial"/>
          <w:noProof/>
          <w:color w:val="FF0000"/>
          <w:lang w:val="es-CO" w:eastAsia="es-CO"/>
        </w:rPr>
        <w:drawing>
          <wp:inline distT="0" distB="0" distL="0" distR="0" wp14:anchorId="409274F7" wp14:editId="4D9DFE59">
            <wp:extent cx="4819650" cy="895350"/>
            <wp:effectExtent l="57150" t="0" r="19050" b="0"/>
            <wp:docPr id="480" name="Diagrama 4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5EA2D06" w14:textId="77777777" w:rsidR="000D29F3" w:rsidRPr="007608C2" w:rsidRDefault="000D29F3" w:rsidP="000D29F3">
      <w:pPr>
        <w:spacing w:after="0" w:line="240" w:lineRule="auto"/>
        <w:jc w:val="both"/>
        <w:rPr>
          <w:rFonts w:cs="Arial"/>
          <w:sz w:val="16"/>
          <w:szCs w:val="18"/>
        </w:rPr>
      </w:pPr>
      <w:r w:rsidRPr="007608C2">
        <w:rPr>
          <w:rFonts w:cs="Arial"/>
          <w:sz w:val="16"/>
          <w:szCs w:val="18"/>
        </w:rPr>
        <w:t>Nota:</w:t>
      </w:r>
      <w:r w:rsidRPr="007608C2">
        <w:rPr>
          <w:rFonts w:cs="Arial"/>
          <w:lang w:val="es-CO" w:eastAsia="es-ES"/>
        </w:rPr>
        <w:t xml:space="preserve"> </w:t>
      </w:r>
      <w:r w:rsidRPr="007608C2">
        <w:rPr>
          <w:rFonts w:cs="Arial"/>
          <w:sz w:val="16"/>
          <w:szCs w:val="18"/>
        </w:rPr>
        <w:t>Lo distribuido es mayor a lo producido porque en la vigencia se inició con unos inventarios de Alimentos de Alto Valor Nutricional.</w:t>
      </w:r>
    </w:p>
    <w:p w14:paraId="23CE132D" w14:textId="77777777" w:rsidR="000D29F3" w:rsidRPr="007608C2" w:rsidRDefault="000D29F3" w:rsidP="000D29F3">
      <w:pPr>
        <w:spacing w:after="0" w:line="240" w:lineRule="auto"/>
        <w:jc w:val="both"/>
        <w:rPr>
          <w:rFonts w:cs="Arial"/>
          <w:lang w:val="es-CO" w:eastAsia="es-ES"/>
        </w:rPr>
      </w:pPr>
    </w:p>
    <w:p w14:paraId="33C27094" w14:textId="77777777" w:rsidR="000D29F3" w:rsidRPr="007608C2" w:rsidRDefault="000D29F3" w:rsidP="00A44A2B">
      <w:pPr>
        <w:numPr>
          <w:ilvl w:val="0"/>
          <w:numId w:val="65"/>
        </w:numPr>
        <w:spacing w:after="0" w:line="240" w:lineRule="auto"/>
        <w:jc w:val="both"/>
        <w:rPr>
          <w:rFonts w:cs="Arial"/>
          <w:b/>
          <w:lang w:val="es-CO" w:eastAsia="es-ES"/>
        </w:rPr>
      </w:pPr>
      <w:r w:rsidRPr="007608C2">
        <w:rPr>
          <w:rFonts w:cs="Arial"/>
          <w:b/>
          <w:lang w:val="es-CO" w:eastAsia="es-ES"/>
        </w:rPr>
        <w:t>Bienestarina Más®</w:t>
      </w:r>
    </w:p>
    <w:p w14:paraId="45659F54" w14:textId="77777777" w:rsidR="000D29F3" w:rsidRPr="007608C2" w:rsidRDefault="000D29F3" w:rsidP="000D29F3">
      <w:pPr>
        <w:spacing w:after="0" w:line="240" w:lineRule="auto"/>
        <w:ind w:left="360"/>
        <w:jc w:val="both"/>
        <w:rPr>
          <w:rFonts w:cs="Arial"/>
          <w:b/>
          <w:lang w:val="es-CO" w:eastAsia="es-ES"/>
        </w:rPr>
      </w:pPr>
    </w:p>
    <w:p w14:paraId="669E30E1"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Es un complemento nutricional diseñado especialmente para los niños y niñas menores de 5 años, fortificado con vitaminas, minerales y ácidos grasos esenciales. </w:t>
      </w:r>
    </w:p>
    <w:p w14:paraId="5DC61FFF" w14:textId="77777777" w:rsidR="000D29F3" w:rsidRPr="007608C2" w:rsidRDefault="000D29F3" w:rsidP="000D29F3">
      <w:pPr>
        <w:spacing w:after="0" w:line="240" w:lineRule="auto"/>
        <w:jc w:val="both"/>
        <w:rPr>
          <w:rFonts w:cs="Arial"/>
          <w:lang w:val="es-CO" w:eastAsia="es-ES"/>
        </w:rPr>
      </w:pPr>
    </w:p>
    <w:p w14:paraId="14C667EF"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lastRenderedPageBreak/>
        <w:t>Durante la vigencia 2017 se produjeron 14.903 toneladas y se distribuyeron 15.551</w:t>
      </w:r>
      <w:r w:rsidRPr="007608C2">
        <w:rPr>
          <w:rFonts w:cs="Arial"/>
          <w:vertAlign w:val="superscript"/>
          <w:lang w:val="es-CO" w:eastAsia="es-ES"/>
        </w:rPr>
        <w:footnoteReference w:id="5"/>
      </w:r>
      <w:r w:rsidRPr="007608C2">
        <w:rPr>
          <w:rFonts w:cs="Arial"/>
          <w:lang w:val="es-CO" w:eastAsia="es-ES"/>
        </w:rPr>
        <w:t xml:space="preserve"> toneladas para la atención de las modalidades del ICBF, entregas especiales por atención de emergencias o acompañamientos de jornadas y/o convenios firmados con otras entidades, logrando la atención de 2.546.689 beneficiarios, en alrededor de 4.200 puntos de entrega.</w:t>
      </w:r>
    </w:p>
    <w:p w14:paraId="1A8DFDB0" w14:textId="77777777" w:rsidR="000D29F3" w:rsidRPr="007608C2" w:rsidRDefault="000D29F3" w:rsidP="000D29F3">
      <w:pPr>
        <w:spacing w:after="0" w:line="240" w:lineRule="auto"/>
        <w:jc w:val="both"/>
        <w:rPr>
          <w:rFonts w:cs="Arial"/>
          <w:lang w:val="es-CO" w:eastAsia="es-ES"/>
        </w:rPr>
      </w:pPr>
    </w:p>
    <w:p w14:paraId="544A15D0"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La Bienestarina Más® distribuida y los beneficiarios atendidos por modalidades de atención son:</w:t>
      </w:r>
    </w:p>
    <w:p w14:paraId="3933B457" w14:textId="77777777" w:rsidR="000D29F3" w:rsidRPr="007608C2" w:rsidRDefault="000D29F3" w:rsidP="000D29F3">
      <w:pPr>
        <w:spacing w:after="0" w:line="240" w:lineRule="auto"/>
        <w:jc w:val="both"/>
        <w:rPr>
          <w:rFonts w:cs="Arial"/>
          <w:lang w:val="es-CO" w:eastAsia="es-ES"/>
        </w:rPr>
      </w:pPr>
    </w:p>
    <w:tbl>
      <w:tblPr>
        <w:tblW w:w="5000"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5383"/>
        <w:gridCol w:w="1417"/>
        <w:gridCol w:w="2595"/>
      </w:tblGrid>
      <w:tr w:rsidR="000D29F3" w:rsidRPr="009C6DCB" w14:paraId="14AF146C" w14:textId="77777777" w:rsidTr="009C6DCB">
        <w:trPr>
          <w:trHeight w:val="20"/>
          <w:tblHeader/>
          <w:jc w:val="center"/>
        </w:trPr>
        <w:tc>
          <w:tcPr>
            <w:tcW w:w="2865" w:type="pct"/>
            <w:shd w:val="clear" w:color="auto" w:fill="76922E"/>
            <w:vAlign w:val="center"/>
            <w:hideMark/>
          </w:tcPr>
          <w:p w14:paraId="0F9A370A" w14:textId="77777777" w:rsidR="000D29F3" w:rsidRPr="009C6DCB" w:rsidRDefault="000D29F3" w:rsidP="00B512A3">
            <w:pPr>
              <w:spacing w:after="0" w:line="240" w:lineRule="auto"/>
              <w:jc w:val="center"/>
              <w:rPr>
                <w:rFonts w:eastAsia="Times New Roman" w:cs="Arial"/>
                <w:b/>
                <w:color w:val="FFFFFF" w:themeColor="background1"/>
                <w:sz w:val="18"/>
                <w:szCs w:val="18"/>
                <w:lang w:val="es-CO" w:eastAsia="es-ES"/>
              </w:rPr>
            </w:pPr>
            <w:r w:rsidRPr="009C6DCB">
              <w:rPr>
                <w:rFonts w:eastAsia="Times New Roman" w:cs="Arial"/>
                <w:b/>
                <w:color w:val="FFFFFF" w:themeColor="background1"/>
                <w:sz w:val="18"/>
                <w:szCs w:val="18"/>
                <w:lang w:val="es-CO" w:eastAsia="es-ES"/>
              </w:rPr>
              <w:t>Modalidad</w:t>
            </w:r>
          </w:p>
        </w:tc>
        <w:tc>
          <w:tcPr>
            <w:tcW w:w="754" w:type="pct"/>
            <w:shd w:val="clear" w:color="auto" w:fill="76922E"/>
            <w:vAlign w:val="center"/>
            <w:hideMark/>
          </w:tcPr>
          <w:p w14:paraId="2A3E2E69" w14:textId="77777777" w:rsidR="000D29F3" w:rsidRPr="009C6DCB" w:rsidRDefault="000D29F3" w:rsidP="00B512A3">
            <w:pPr>
              <w:spacing w:after="0" w:line="240" w:lineRule="auto"/>
              <w:jc w:val="center"/>
              <w:rPr>
                <w:rFonts w:eastAsia="Times New Roman" w:cs="Arial"/>
                <w:b/>
                <w:color w:val="FFFFFF" w:themeColor="background1"/>
                <w:sz w:val="18"/>
                <w:szCs w:val="18"/>
                <w:lang w:val="es-CO" w:eastAsia="es-ES"/>
              </w:rPr>
            </w:pPr>
            <w:r w:rsidRPr="009C6DCB">
              <w:rPr>
                <w:rFonts w:eastAsia="Times New Roman" w:cs="Arial"/>
                <w:b/>
                <w:color w:val="FFFFFF" w:themeColor="background1"/>
                <w:sz w:val="18"/>
                <w:szCs w:val="18"/>
                <w:lang w:val="es-CO" w:eastAsia="es-ES"/>
              </w:rPr>
              <w:t>Beneficiarios</w:t>
            </w:r>
          </w:p>
        </w:tc>
        <w:tc>
          <w:tcPr>
            <w:tcW w:w="1382" w:type="pct"/>
            <w:shd w:val="clear" w:color="auto" w:fill="76922E"/>
            <w:vAlign w:val="center"/>
            <w:hideMark/>
          </w:tcPr>
          <w:p w14:paraId="2E873954" w14:textId="77777777" w:rsidR="000D29F3" w:rsidRPr="009C6DCB" w:rsidRDefault="000D29F3" w:rsidP="00B512A3">
            <w:pPr>
              <w:spacing w:after="0" w:line="240" w:lineRule="auto"/>
              <w:jc w:val="center"/>
              <w:rPr>
                <w:rFonts w:eastAsia="Times New Roman" w:cs="Arial"/>
                <w:b/>
                <w:color w:val="FFFFFF" w:themeColor="background1"/>
                <w:sz w:val="18"/>
                <w:szCs w:val="18"/>
                <w:lang w:val="es-CO" w:eastAsia="es-ES"/>
              </w:rPr>
            </w:pPr>
            <w:r w:rsidRPr="009C6DCB">
              <w:rPr>
                <w:rFonts w:eastAsia="Times New Roman" w:cs="Arial"/>
                <w:b/>
                <w:color w:val="FFFFFF" w:themeColor="background1"/>
                <w:sz w:val="18"/>
                <w:szCs w:val="18"/>
                <w:lang w:val="es-CO" w:eastAsia="es-ES"/>
              </w:rPr>
              <w:t xml:space="preserve">Toneladas de Bienestarina Más® distribuidas </w:t>
            </w:r>
          </w:p>
        </w:tc>
      </w:tr>
      <w:tr w:rsidR="000D29F3" w:rsidRPr="009C6DCB" w14:paraId="023B499A" w14:textId="77777777" w:rsidTr="009C6DCB">
        <w:trPr>
          <w:trHeight w:val="20"/>
          <w:jc w:val="center"/>
        </w:trPr>
        <w:tc>
          <w:tcPr>
            <w:tcW w:w="2865" w:type="pct"/>
            <w:shd w:val="clear" w:color="auto" w:fill="auto"/>
            <w:noWrap/>
            <w:vAlign w:val="bottom"/>
          </w:tcPr>
          <w:p w14:paraId="1BAF42F6"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1.000 días para cambiar el mundo</w:t>
            </w:r>
          </w:p>
        </w:tc>
        <w:tc>
          <w:tcPr>
            <w:tcW w:w="754" w:type="pct"/>
            <w:shd w:val="clear" w:color="auto" w:fill="auto"/>
            <w:noWrap/>
            <w:vAlign w:val="bottom"/>
          </w:tcPr>
          <w:p w14:paraId="2DA89509"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25.693 </w:t>
            </w:r>
          </w:p>
        </w:tc>
        <w:tc>
          <w:tcPr>
            <w:tcW w:w="1382" w:type="pct"/>
            <w:shd w:val="clear" w:color="auto" w:fill="auto"/>
            <w:noWrap/>
            <w:vAlign w:val="bottom"/>
          </w:tcPr>
          <w:p w14:paraId="376A408E"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276,1 </w:t>
            </w:r>
          </w:p>
        </w:tc>
      </w:tr>
      <w:tr w:rsidR="000D29F3" w:rsidRPr="009C6DCB" w14:paraId="3AC8A4A5" w14:textId="77777777" w:rsidTr="009C6DCB">
        <w:trPr>
          <w:trHeight w:val="20"/>
          <w:jc w:val="center"/>
        </w:trPr>
        <w:tc>
          <w:tcPr>
            <w:tcW w:w="2865" w:type="pct"/>
            <w:shd w:val="clear" w:color="auto" w:fill="auto"/>
            <w:noWrap/>
            <w:vAlign w:val="bottom"/>
          </w:tcPr>
          <w:p w14:paraId="37834D65"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Atención a niños hasta los 3 años en establecimientos de reclusión a mujeres integral</w:t>
            </w:r>
          </w:p>
        </w:tc>
        <w:tc>
          <w:tcPr>
            <w:tcW w:w="754" w:type="pct"/>
            <w:shd w:val="clear" w:color="auto" w:fill="auto"/>
            <w:noWrap/>
            <w:vAlign w:val="bottom"/>
          </w:tcPr>
          <w:p w14:paraId="433CFB3A"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165 </w:t>
            </w:r>
          </w:p>
        </w:tc>
        <w:tc>
          <w:tcPr>
            <w:tcW w:w="1382" w:type="pct"/>
            <w:shd w:val="clear" w:color="auto" w:fill="auto"/>
            <w:noWrap/>
            <w:vAlign w:val="bottom"/>
          </w:tcPr>
          <w:p w14:paraId="157EC141"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2,0 </w:t>
            </w:r>
          </w:p>
        </w:tc>
      </w:tr>
      <w:tr w:rsidR="000D29F3" w:rsidRPr="009C6DCB" w14:paraId="10B8CA8C" w14:textId="77777777" w:rsidTr="009C6DCB">
        <w:trPr>
          <w:trHeight w:val="20"/>
          <w:jc w:val="center"/>
        </w:trPr>
        <w:tc>
          <w:tcPr>
            <w:tcW w:w="2865" w:type="pct"/>
            <w:shd w:val="clear" w:color="auto" w:fill="auto"/>
            <w:noWrap/>
            <w:vAlign w:val="bottom"/>
          </w:tcPr>
          <w:p w14:paraId="3E61131A"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Atención propia e intercultural</w:t>
            </w:r>
          </w:p>
        </w:tc>
        <w:tc>
          <w:tcPr>
            <w:tcW w:w="754" w:type="pct"/>
            <w:shd w:val="clear" w:color="auto" w:fill="auto"/>
            <w:noWrap/>
            <w:vAlign w:val="bottom"/>
          </w:tcPr>
          <w:p w14:paraId="2D269906"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75.392 </w:t>
            </w:r>
          </w:p>
        </w:tc>
        <w:tc>
          <w:tcPr>
            <w:tcW w:w="1382" w:type="pct"/>
            <w:shd w:val="clear" w:color="auto" w:fill="auto"/>
            <w:noWrap/>
            <w:vAlign w:val="bottom"/>
          </w:tcPr>
          <w:p w14:paraId="3CC94715"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495,7 </w:t>
            </w:r>
          </w:p>
        </w:tc>
      </w:tr>
      <w:tr w:rsidR="000D29F3" w:rsidRPr="009C6DCB" w14:paraId="7248BA08" w14:textId="77777777" w:rsidTr="009C6DCB">
        <w:trPr>
          <w:trHeight w:val="20"/>
          <w:jc w:val="center"/>
        </w:trPr>
        <w:tc>
          <w:tcPr>
            <w:tcW w:w="2865" w:type="pct"/>
            <w:shd w:val="clear" w:color="auto" w:fill="auto"/>
            <w:noWrap/>
            <w:vAlign w:val="bottom"/>
          </w:tcPr>
          <w:p w14:paraId="1C3F0F24"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 xml:space="preserve">Alimentos de alto valor nutricional por convenios </w:t>
            </w:r>
          </w:p>
        </w:tc>
        <w:tc>
          <w:tcPr>
            <w:tcW w:w="754" w:type="pct"/>
            <w:shd w:val="clear" w:color="auto" w:fill="auto"/>
            <w:noWrap/>
            <w:vAlign w:val="bottom"/>
          </w:tcPr>
          <w:p w14:paraId="3A3486FC"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520.323 </w:t>
            </w:r>
          </w:p>
        </w:tc>
        <w:tc>
          <w:tcPr>
            <w:tcW w:w="1382" w:type="pct"/>
            <w:shd w:val="clear" w:color="auto" w:fill="auto"/>
            <w:noWrap/>
            <w:vAlign w:val="bottom"/>
          </w:tcPr>
          <w:p w14:paraId="0C2B4026"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603,2 </w:t>
            </w:r>
          </w:p>
        </w:tc>
      </w:tr>
      <w:tr w:rsidR="000D29F3" w:rsidRPr="009C6DCB" w14:paraId="4F758974" w14:textId="77777777" w:rsidTr="009C6DCB">
        <w:trPr>
          <w:trHeight w:val="20"/>
          <w:jc w:val="center"/>
        </w:trPr>
        <w:tc>
          <w:tcPr>
            <w:tcW w:w="2865" w:type="pct"/>
            <w:shd w:val="clear" w:color="auto" w:fill="auto"/>
            <w:noWrap/>
            <w:vAlign w:val="bottom"/>
          </w:tcPr>
          <w:p w14:paraId="6B15C901"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Casa hogar</w:t>
            </w:r>
          </w:p>
        </w:tc>
        <w:tc>
          <w:tcPr>
            <w:tcW w:w="754" w:type="pct"/>
            <w:shd w:val="clear" w:color="auto" w:fill="auto"/>
            <w:noWrap/>
            <w:vAlign w:val="bottom"/>
          </w:tcPr>
          <w:p w14:paraId="3DCD0E32"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549 </w:t>
            </w:r>
          </w:p>
        </w:tc>
        <w:tc>
          <w:tcPr>
            <w:tcW w:w="1382" w:type="pct"/>
            <w:shd w:val="clear" w:color="auto" w:fill="auto"/>
            <w:noWrap/>
            <w:vAlign w:val="bottom"/>
          </w:tcPr>
          <w:p w14:paraId="7EA65E1D"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4,7 </w:t>
            </w:r>
          </w:p>
        </w:tc>
      </w:tr>
      <w:tr w:rsidR="000D29F3" w:rsidRPr="009C6DCB" w14:paraId="6DD57FE9" w14:textId="77777777" w:rsidTr="009C6DCB">
        <w:trPr>
          <w:trHeight w:val="20"/>
          <w:jc w:val="center"/>
        </w:trPr>
        <w:tc>
          <w:tcPr>
            <w:tcW w:w="2865" w:type="pct"/>
            <w:shd w:val="clear" w:color="auto" w:fill="auto"/>
            <w:noWrap/>
            <w:vAlign w:val="bottom"/>
          </w:tcPr>
          <w:p w14:paraId="6B26F7FC"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CDI centro de desarrollo infantil</w:t>
            </w:r>
          </w:p>
        </w:tc>
        <w:tc>
          <w:tcPr>
            <w:tcW w:w="754" w:type="pct"/>
            <w:shd w:val="clear" w:color="auto" w:fill="auto"/>
            <w:noWrap/>
            <w:vAlign w:val="bottom"/>
          </w:tcPr>
          <w:p w14:paraId="51047E60"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288.964 </w:t>
            </w:r>
          </w:p>
        </w:tc>
        <w:tc>
          <w:tcPr>
            <w:tcW w:w="1382" w:type="pct"/>
            <w:shd w:val="clear" w:color="auto" w:fill="auto"/>
            <w:noWrap/>
            <w:vAlign w:val="bottom"/>
          </w:tcPr>
          <w:p w14:paraId="3470FE38"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2.251,9 </w:t>
            </w:r>
          </w:p>
        </w:tc>
      </w:tr>
      <w:tr w:rsidR="000D29F3" w:rsidRPr="009C6DCB" w14:paraId="2DAA97EE" w14:textId="77777777" w:rsidTr="009C6DCB">
        <w:trPr>
          <w:trHeight w:val="20"/>
          <w:jc w:val="center"/>
        </w:trPr>
        <w:tc>
          <w:tcPr>
            <w:tcW w:w="2865" w:type="pct"/>
            <w:shd w:val="clear" w:color="auto" w:fill="auto"/>
            <w:noWrap/>
            <w:vAlign w:val="bottom"/>
          </w:tcPr>
          <w:p w14:paraId="3298F81E"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Centro de atención</w:t>
            </w:r>
          </w:p>
        </w:tc>
        <w:tc>
          <w:tcPr>
            <w:tcW w:w="754" w:type="pct"/>
            <w:shd w:val="clear" w:color="auto" w:fill="auto"/>
            <w:noWrap/>
            <w:vAlign w:val="bottom"/>
          </w:tcPr>
          <w:p w14:paraId="31737516"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232 </w:t>
            </w:r>
          </w:p>
        </w:tc>
        <w:tc>
          <w:tcPr>
            <w:tcW w:w="1382" w:type="pct"/>
            <w:shd w:val="clear" w:color="auto" w:fill="auto"/>
            <w:noWrap/>
            <w:vAlign w:val="bottom"/>
          </w:tcPr>
          <w:p w14:paraId="355F8CD5"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1,7 </w:t>
            </w:r>
          </w:p>
        </w:tc>
      </w:tr>
      <w:tr w:rsidR="000D29F3" w:rsidRPr="009C6DCB" w14:paraId="5C9723A9" w14:textId="77777777" w:rsidTr="009C6DCB">
        <w:trPr>
          <w:trHeight w:val="20"/>
          <w:jc w:val="center"/>
        </w:trPr>
        <w:tc>
          <w:tcPr>
            <w:tcW w:w="2865" w:type="pct"/>
            <w:shd w:val="clear" w:color="auto" w:fill="auto"/>
            <w:noWrap/>
            <w:vAlign w:val="bottom"/>
          </w:tcPr>
          <w:p w14:paraId="0493430E"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Centro de atención especializado</w:t>
            </w:r>
          </w:p>
        </w:tc>
        <w:tc>
          <w:tcPr>
            <w:tcW w:w="754" w:type="pct"/>
            <w:shd w:val="clear" w:color="auto" w:fill="auto"/>
            <w:noWrap/>
            <w:vAlign w:val="bottom"/>
          </w:tcPr>
          <w:p w14:paraId="20802F67"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1.770 </w:t>
            </w:r>
          </w:p>
        </w:tc>
        <w:tc>
          <w:tcPr>
            <w:tcW w:w="1382" w:type="pct"/>
            <w:shd w:val="clear" w:color="auto" w:fill="auto"/>
            <w:noWrap/>
            <w:vAlign w:val="bottom"/>
          </w:tcPr>
          <w:p w14:paraId="70A7488C"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13,1 </w:t>
            </w:r>
          </w:p>
        </w:tc>
      </w:tr>
      <w:tr w:rsidR="000D29F3" w:rsidRPr="009C6DCB" w14:paraId="292669EB" w14:textId="77777777" w:rsidTr="009C6DCB">
        <w:trPr>
          <w:trHeight w:val="20"/>
          <w:jc w:val="center"/>
        </w:trPr>
        <w:tc>
          <w:tcPr>
            <w:tcW w:w="2865" w:type="pct"/>
            <w:shd w:val="clear" w:color="auto" w:fill="auto"/>
            <w:noWrap/>
            <w:vAlign w:val="bottom"/>
          </w:tcPr>
          <w:p w14:paraId="2D3FED87"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Centros de emergencia</w:t>
            </w:r>
          </w:p>
        </w:tc>
        <w:tc>
          <w:tcPr>
            <w:tcW w:w="754" w:type="pct"/>
            <w:shd w:val="clear" w:color="auto" w:fill="auto"/>
            <w:noWrap/>
            <w:vAlign w:val="bottom"/>
          </w:tcPr>
          <w:p w14:paraId="08881370"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799 </w:t>
            </w:r>
          </w:p>
        </w:tc>
        <w:tc>
          <w:tcPr>
            <w:tcW w:w="1382" w:type="pct"/>
            <w:shd w:val="clear" w:color="auto" w:fill="auto"/>
            <w:noWrap/>
            <w:vAlign w:val="bottom"/>
          </w:tcPr>
          <w:p w14:paraId="675E566C"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7,7 </w:t>
            </w:r>
          </w:p>
        </w:tc>
      </w:tr>
      <w:tr w:rsidR="000D29F3" w:rsidRPr="009C6DCB" w14:paraId="5D342CCB" w14:textId="77777777" w:rsidTr="009C6DCB">
        <w:trPr>
          <w:trHeight w:val="20"/>
          <w:jc w:val="center"/>
        </w:trPr>
        <w:tc>
          <w:tcPr>
            <w:tcW w:w="2865" w:type="pct"/>
            <w:shd w:val="clear" w:color="auto" w:fill="auto"/>
            <w:noWrap/>
            <w:vAlign w:val="bottom"/>
          </w:tcPr>
          <w:p w14:paraId="41BA1970"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Comunidades rurales</w:t>
            </w:r>
          </w:p>
        </w:tc>
        <w:tc>
          <w:tcPr>
            <w:tcW w:w="754" w:type="pct"/>
            <w:shd w:val="clear" w:color="auto" w:fill="auto"/>
            <w:noWrap/>
            <w:vAlign w:val="bottom"/>
          </w:tcPr>
          <w:p w14:paraId="1B6EB8F4"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1.920 </w:t>
            </w:r>
          </w:p>
        </w:tc>
        <w:tc>
          <w:tcPr>
            <w:tcW w:w="1382" w:type="pct"/>
            <w:shd w:val="clear" w:color="auto" w:fill="auto"/>
            <w:noWrap/>
            <w:vAlign w:val="bottom"/>
          </w:tcPr>
          <w:p w14:paraId="01BA2543"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18,1 </w:t>
            </w:r>
          </w:p>
        </w:tc>
      </w:tr>
      <w:tr w:rsidR="000D29F3" w:rsidRPr="009C6DCB" w14:paraId="1CDEE3CD" w14:textId="77777777" w:rsidTr="009C6DCB">
        <w:trPr>
          <w:trHeight w:val="20"/>
          <w:jc w:val="center"/>
        </w:trPr>
        <w:tc>
          <w:tcPr>
            <w:tcW w:w="2865" w:type="pct"/>
            <w:shd w:val="clear" w:color="auto" w:fill="auto"/>
            <w:noWrap/>
            <w:vAlign w:val="bottom"/>
          </w:tcPr>
          <w:p w14:paraId="35A73D18"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Concertación - Atención propia e intercultural</w:t>
            </w:r>
          </w:p>
        </w:tc>
        <w:tc>
          <w:tcPr>
            <w:tcW w:w="754" w:type="pct"/>
            <w:shd w:val="clear" w:color="auto" w:fill="auto"/>
            <w:noWrap/>
            <w:vAlign w:val="bottom"/>
          </w:tcPr>
          <w:p w14:paraId="6BDF87ED"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3.601 </w:t>
            </w:r>
          </w:p>
        </w:tc>
        <w:tc>
          <w:tcPr>
            <w:tcW w:w="1382" w:type="pct"/>
            <w:shd w:val="clear" w:color="auto" w:fill="auto"/>
            <w:noWrap/>
            <w:vAlign w:val="bottom"/>
          </w:tcPr>
          <w:p w14:paraId="796E7080"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2,5 </w:t>
            </w:r>
          </w:p>
        </w:tc>
      </w:tr>
      <w:tr w:rsidR="000D29F3" w:rsidRPr="009C6DCB" w14:paraId="346810F3" w14:textId="77777777" w:rsidTr="009C6DCB">
        <w:trPr>
          <w:trHeight w:val="20"/>
          <w:jc w:val="center"/>
        </w:trPr>
        <w:tc>
          <w:tcPr>
            <w:tcW w:w="2865" w:type="pct"/>
            <w:shd w:val="clear" w:color="auto" w:fill="auto"/>
            <w:noWrap/>
            <w:vAlign w:val="bottom"/>
          </w:tcPr>
          <w:p w14:paraId="2DD5E858"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Desarrollo infantil en medio familiar</w:t>
            </w:r>
          </w:p>
        </w:tc>
        <w:tc>
          <w:tcPr>
            <w:tcW w:w="754" w:type="pct"/>
            <w:shd w:val="clear" w:color="auto" w:fill="auto"/>
            <w:noWrap/>
            <w:vAlign w:val="bottom"/>
          </w:tcPr>
          <w:p w14:paraId="023F4CA4"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544.652 </w:t>
            </w:r>
          </w:p>
        </w:tc>
        <w:tc>
          <w:tcPr>
            <w:tcW w:w="1382" w:type="pct"/>
            <w:shd w:val="clear" w:color="auto" w:fill="auto"/>
            <w:noWrap/>
            <w:vAlign w:val="bottom"/>
          </w:tcPr>
          <w:p w14:paraId="516BECCB"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3.148,1 </w:t>
            </w:r>
          </w:p>
        </w:tc>
      </w:tr>
      <w:tr w:rsidR="000D29F3" w:rsidRPr="009C6DCB" w14:paraId="12F1990E" w14:textId="77777777" w:rsidTr="009C6DCB">
        <w:trPr>
          <w:trHeight w:val="20"/>
          <w:jc w:val="center"/>
        </w:trPr>
        <w:tc>
          <w:tcPr>
            <w:tcW w:w="2865" w:type="pct"/>
            <w:shd w:val="clear" w:color="auto" w:fill="auto"/>
            <w:noWrap/>
            <w:vAlign w:val="bottom"/>
          </w:tcPr>
          <w:p w14:paraId="175F05A8"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Entregas especiales</w:t>
            </w:r>
          </w:p>
        </w:tc>
        <w:tc>
          <w:tcPr>
            <w:tcW w:w="754" w:type="pct"/>
            <w:shd w:val="clear" w:color="auto" w:fill="auto"/>
            <w:noWrap/>
            <w:vAlign w:val="bottom"/>
          </w:tcPr>
          <w:p w14:paraId="3368CD88"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64.720 </w:t>
            </w:r>
          </w:p>
        </w:tc>
        <w:tc>
          <w:tcPr>
            <w:tcW w:w="1382" w:type="pct"/>
            <w:shd w:val="clear" w:color="auto" w:fill="auto"/>
            <w:noWrap/>
            <w:vAlign w:val="bottom"/>
          </w:tcPr>
          <w:p w14:paraId="56A1A988"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38,7 </w:t>
            </w:r>
          </w:p>
        </w:tc>
      </w:tr>
      <w:tr w:rsidR="000D29F3" w:rsidRPr="009C6DCB" w14:paraId="6220B7B5" w14:textId="77777777" w:rsidTr="009C6DCB">
        <w:trPr>
          <w:trHeight w:val="20"/>
          <w:jc w:val="center"/>
        </w:trPr>
        <w:tc>
          <w:tcPr>
            <w:tcW w:w="2865" w:type="pct"/>
            <w:shd w:val="clear" w:color="auto" w:fill="auto"/>
            <w:noWrap/>
            <w:vAlign w:val="bottom"/>
          </w:tcPr>
          <w:p w14:paraId="59896EF9"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Externados - internados</w:t>
            </w:r>
          </w:p>
        </w:tc>
        <w:tc>
          <w:tcPr>
            <w:tcW w:w="754" w:type="pct"/>
            <w:shd w:val="clear" w:color="auto" w:fill="auto"/>
            <w:noWrap/>
            <w:vAlign w:val="bottom"/>
          </w:tcPr>
          <w:p w14:paraId="08732BD7"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29.793 </w:t>
            </w:r>
          </w:p>
        </w:tc>
        <w:tc>
          <w:tcPr>
            <w:tcW w:w="1382" w:type="pct"/>
            <w:shd w:val="clear" w:color="auto" w:fill="auto"/>
            <w:noWrap/>
            <w:vAlign w:val="bottom"/>
          </w:tcPr>
          <w:p w14:paraId="4565815D"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218,3 </w:t>
            </w:r>
          </w:p>
        </w:tc>
      </w:tr>
      <w:tr w:rsidR="000D29F3" w:rsidRPr="009C6DCB" w14:paraId="6B468774" w14:textId="77777777" w:rsidTr="009C6DCB">
        <w:trPr>
          <w:trHeight w:val="20"/>
          <w:jc w:val="center"/>
        </w:trPr>
        <w:tc>
          <w:tcPr>
            <w:tcW w:w="2865" w:type="pct"/>
            <w:shd w:val="clear" w:color="auto" w:fill="auto"/>
            <w:noWrap/>
            <w:vAlign w:val="bottom"/>
          </w:tcPr>
          <w:p w14:paraId="1C347C50"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Familias con bienestar para la paz</w:t>
            </w:r>
          </w:p>
        </w:tc>
        <w:tc>
          <w:tcPr>
            <w:tcW w:w="754" w:type="pct"/>
            <w:shd w:val="clear" w:color="auto" w:fill="auto"/>
            <w:noWrap/>
            <w:vAlign w:val="bottom"/>
          </w:tcPr>
          <w:p w14:paraId="2491CF92"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5.835 </w:t>
            </w:r>
          </w:p>
        </w:tc>
        <w:tc>
          <w:tcPr>
            <w:tcW w:w="1382" w:type="pct"/>
            <w:shd w:val="clear" w:color="auto" w:fill="auto"/>
            <w:noWrap/>
            <w:vAlign w:val="bottom"/>
          </w:tcPr>
          <w:p w14:paraId="08D4EAF6"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65,2 </w:t>
            </w:r>
          </w:p>
        </w:tc>
      </w:tr>
      <w:tr w:rsidR="000D29F3" w:rsidRPr="009C6DCB" w14:paraId="0E140CE4" w14:textId="77777777" w:rsidTr="009C6DCB">
        <w:trPr>
          <w:trHeight w:val="20"/>
          <w:jc w:val="center"/>
        </w:trPr>
        <w:tc>
          <w:tcPr>
            <w:tcW w:w="2865" w:type="pct"/>
            <w:shd w:val="clear" w:color="auto" w:fill="auto"/>
            <w:noWrap/>
            <w:vAlign w:val="bottom"/>
          </w:tcPr>
          <w:p w14:paraId="0BC74DCD"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Hogares comunitarios</w:t>
            </w:r>
          </w:p>
        </w:tc>
        <w:tc>
          <w:tcPr>
            <w:tcW w:w="754" w:type="pct"/>
            <w:shd w:val="clear" w:color="auto" w:fill="auto"/>
            <w:noWrap/>
            <w:vAlign w:val="bottom"/>
          </w:tcPr>
          <w:p w14:paraId="7800713C"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612.678 </w:t>
            </w:r>
          </w:p>
        </w:tc>
        <w:tc>
          <w:tcPr>
            <w:tcW w:w="1382" w:type="pct"/>
            <w:shd w:val="clear" w:color="auto" w:fill="auto"/>
            <w:noWrap/>
            <w:vAlign w:val="bottom"/>
          </w:tcPr>
          <w:p w14:paraId="4404FABD"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5.249,6 </w:t>
            </w:r>
          </w:p>
        </w:tc>
      </w:tr>
      <w:tr w:rsidR="000D29F3" w:rsidRPr="009C6DCB" w14:paraId="32AE1C0C" w14:textId="77777777" w:rsidTr="009C6DCB">
        <w:trPr>
          <w:trHeight w:val="20"/>
          <w:jc w:val="center"/>
        </w:trPr>
        <w:tc>
          <w:tcPr>
            <w:tcW w:w="2865" w:type="pct"/>
            <w:shd w:val="clear" w:color="auto" w:fill="auto"/>
            <w:noWrap/>
            <w:vAlign w:val="bottom"/>
          </w:tcPr>
          <w:p w14:paraId="323F2D58"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Hogares FAMI</w:t>
            </w:r>
          </w:p>
        </w:tc>
        <w:tc>
          <w:tcPr>
            <w:tcW w:w="754" w:type="pct"/>
            <w:shd w:val="clear" w:color="auto" w:fill="auto"/>
            <w:noWrap/>
            <w:vAlign w:val="bottom"/>
          </w:tcPr>
          <w:p w14:paraId="3CBB4A62"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132.799 </w:t>
            </w:r>
          </w:p>
        </w:tc>
        <w:tc>
          <w:tcPr>
            <w:tcW w:w="1382" w:type="pct"/>
            <w:shd w:val="clear" w:color="auto" w:fill="auto"/>
            <w:noWrap/>
            <w:vAlign w:val="bottom"/>
          </w:tcPr>
          <w:p w14:paraId="78215B07"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1.397,9 </w:t>
            </w:r>
          </w:p>
        </w:tc>
      </w:tr>
      <w:tr w:rsidR="000D29F3" w:rsidRPr="009C6DCB" w14:paraId="6AD27C4F" w14:textId="77777777" w:rsidTr="009C6DCB">
        <w:trPr>
          <w:trHeight w:val="20"/>
          <w:jc w:val="center"/>
        </w:trPr>
        <w:tc>
          <w:tcPr>
            <w:tcW w:w="2865" w:type="pct"/>
            <w:shd w:val="clear" w:color="auto" w:fill="auto"/>
            <w:noWrap/>
            <w:vAlign w:val="bottom"/>
          </w:tcPr>
          <w:p w14:paraId="5C76BF9D"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Hogares gestores</w:t>
            </w:r>
          </w:p>
        </w:tc>
        <w:tc>
          <w:tcPr>
            <w:tcW w:w="754" w:type="pct"/>
            <w:shd w:val="clear" w:color="auto" w:fill="auto"/>
            <w:noWrap/>
            <w:vAlign w:val="bottom"/>
          </w:tcPr>
          <w:p w14:paraId="52A1E045"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10.109 </w:t>
            </w:r>
          </w:p>
        </w:tc>
        <w:tc>
          <w:tcPr>
            <w:tcW w:w="1382" w:type="pct"/>
            <w:shd w:val="clear" w:color="auto" w:fill="auto"/>
            <w:noWrap/>
            <w:vAlign w:val="bottom"/>
          </w:tcPr>
          <w:p w14:paraId="2725A909"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87,4 </w:t>
            </w:r>
          </w:p>
        </w:tc>
      </w:tr>
      <w:tr w:rsidR="000D29F3" w:rsidRPr="009C6DCB" w14:paraId="16240D8E" w14:textId="77777777" w:rsidTr="009C6DCB">
        <w:trPr>
          <w:trHeight w:val="20"/>
          <w:jc w:val="center"/>
        </w:trPr>
        <w:tc>
          <w:tcPr>
            <w:tcW w:w="2865" w:type="pct"/>
            <w:shd w:val="clear" w:color="auto" w:fill="auto"/>
            <w:noWrap/>
            <w:vAlign w:val="bottom"/>
          </w:tcPr>
          <w:p w14:paraId="27F7CBD3"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Hogares infantiles</w:t>
            </w:r>
          </w:p>
        </w:tc>
        <w:tc>
          <w:tcPr>
            <w:tcW w:w="754" w:type="pct"/>
            <w:shd w:val="clear" w:color="auto" w:fill="auto"/>
            <w:noWrap/>
            <w:vAlign w:val="bottom"/>
          </w:tcPr>
          <w:p w14:paraId="6853317F"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107.441 </w:t>
            </w:r>
          </w:p>
        </w:tc>
        <w:tc>
          <w:tcPr>
            <w:tcW w:w="1382" w:type="pct"/>
            <w:shd w:val="clear" w:color="auto" w:fill="auto"/>
            <w:noWrap/>
            <w:vAlign w:val="bottom"/>
          </w:tcPr>
          <w:p w14:paraId="5A9EB8CA"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928,2 </w:t>
            </w:r>
          </w:p>
        </w:tc>
      </w:tr>
      <w:tr w:rsidR="000D29F3" w:rsidRPr="009C6DCB" w14:paraId="3F03D595" w14:textId="77777777" w:rsidTr="009C6DCB">
        <w:trPr>
          <w:trHeight w:val="20"/>
          <w:jc w:val="center"/>
        </w:trPr>
        <w:tc>
          <w:tcPr>
            <w:tcW w:w="2865" w:type="pct"/>
            <w:shd w:val="clear" w:color="auto" w:fill="auto"/>
            <w:noWrap/>
            <w:vAlign w:val="bottom"/>
          </w:tcPr>
          <w:p w14:paraId="0028B0D8"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Hogares sustitutos</w:t>
            </w:r>
          </w:p>
        </w:tc>
        <w:tc>
          <w:tcPr>
            <w:tcW w:w="754" w:type="pct"/>
            <w:shd w:val="clear" w:color="auto" w:fill="auto"/>
            <w:noWrap/>
            <w:vAlign w:val="bottom"/>
          </w:tcPr>
          <w:p w14:paraId="3415010C"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16.489 </w:t>
            </w:r>
          </w:p>
        </w:tc>
        <w:tc>
          <w:tcPr>
            <w:tcW w:w="1382" w:type="pct"/>
            <w:shd w:val="clear" w:color="auto" w:fill="auto"/>
            <w:noWrap/>
            <w:vAlign w:val="bottom"/>
          </w:tcPr>
          <w:p w14:paraId="24D5F424"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137,2 </w:t>
            </w:r>
          </w:p>
        </w:tc>
      </w:tr>
      <w:tr w:rsidR="000D29F3" w:rsidRPr="009C6DCB" w14:paraId="61D75DDF" w14:textId="77777777" w:rsidTr="009C6DCB">
        <w:trPr>
          <w:trHeight w:val="20"/>
          <w:jc w:val="center"/>
        </w:trPr>
        <w:tc>
          <w:tcPr>
            <w:tcW w:w="2865" w:type="pct"/>
            <w:shd w:val="clear" w:color="auto" w:fill="auto"/>
            <w:noWrap/>
            <w:vAlign w:val="bottom"/>
          </w:tcPr>
          <w:p w14:paraId="11257A11"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Jardines sociales</w:t>
            </w:r>
          </w:p>
        </w:tc>
        <w:tc>
          <w:tcPr>
            <w:tcW w:w="754" w:type="pct"/>
            <w:shd w:val="clear" w:color="auto" w:fill="auto"/>
            <w:noWrap/>
            <w:vAlign w:val="bottom"/>
          </w:tcPr>
          <w:p w14:paraId="65C895D8"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6.814 </w:t>
            </w:r>
          </w:p>
        </w:tc>
        <w:tc>
          <w:tcPr>
            <w:tcW w:w="1382" w:type="pct"/>
            <w:shd w:val="clear" w:color="auto" w:fill="auto"/>
            <w:noWrap/>
            <w:vAlign w:val="bottom"/>
          </w:tcPr>
          <w:p w14:paraId="5B297E19"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54,2 </w:t>
            </w:r>
          </w:p>
        </w:tc>
      </w:tr>
      <w:tr w:rsidR="000D29F3" w:rsidRPr="009C6DCB" w14:paraId="3F0DFA34" w14:textId="77777777" w:rsidTr="009C6DCB">
        <w:trPr>
          <w:trHeight w:val="20"/>
          <w:jc w:val="center"/>
        </w:trPr>
        <w:tc>
          <w:tcPr>
            <w:tcW w:w="2865" w:type="pct"/>
            <w:shd w:val="clear" w:color="auto" w:fill="auto"/>
            <w:noWrap/>
            <w:vAlign w:val="bottom"/>
          </w:tcPr>
          <w:p w14:paraId="1E391738"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RN - centros de recuperación nutricional</w:t>
            </w:r>
          </w:p>
        </w:tc>
        <w:tc>
          <w:tcPr>
            <w:tcW w:w="754" w:type="pct"/>
            <w:shd w:val="clear" w:color="auto" w:fill="auto"/>
            <w:noWrap/>
            <w:vAlign w:val="bottom"/>
          </w:tcPr>
          <w:p w14:paraId="0F3C85B4"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255 </w:t>
            </w:r>
          </w:p>
        </w:tc>
        <w:tc>
          <w:tcPr>
            <w:tcW w:w="1382" w:type="pct"/>
            <w:shd w:val="clear" w:color="auto" w:fill="auto"/>
            <w:noWrap/>
            <w:vAlign w:val="bottom"/>
          </w:tcPr>
          <w:p w14:paraId="1FE21360"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3,8 </w:t>
            </w:r>
          </w:p>
        </w:tc>
      </w:tr>
      <w:tr w:rsidR="000D29F3" w:rsidRPr="009C6DCB" w14:paraId="6D8C05AD" w14:textId="77777777" w:rsidTr="009C6DCB">
        <w:trPr>
          <w:trHeight w:val="20"/>
          <w:jc w:val="center"/>
        </w:trPr>
        <w:tc>
          <w:tcPr>
            <w:tcW w:w="2865" w:type="pct"/>
            <w:shd w:val="clear" w:color="auto" w:fill="auto"/>
            <w:noWrap/>
            <w:vAlign w:val="bottom"/>
          </w:tcPr>
          <w:p w14:paraId="16447CCD"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Servicio especial para la primera infancia - comunitario integral</w:t>
            </w:r>
          </w:p>
        </w:tc>
        <w:tc>
          <w:tcPr>
            <w:tcW w:w="754" w:type="pct"/>
            <w:shd w:val="clear" w:color="auto" w:fill="auto"/>
            <w:noWrap/>
            <w:vAlign w:val="bottom"/>
          </w:tcPr>
          <w:p w14:paraId="5C748B21"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4.420 </w:t>
            </w:r>
          </w:p>
        </w:tc>
        <w:tc>
          <w:tcPr>
            <w:tcW w:w="1382" w:type="pct"/>
            <w:shd w:val="clear" w:color="auto" w:fill="auto"/>
            <w:noWrap/>
            <w:vAlign w:val="bottom"/>
          </w:tcPr>
          <w:p w14:paraId="7E0A55D7"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2,5 </w:t>
            </w:r>
          </w:p>
        </w:tc>
      </w:tr>
      <w:tr w:rsidR="000D29F3" w:rsidRPr="009C6DCB" w14:paraId="503A109C" w14:textId="77777777" w:rsidTr="009C6DCB">
        <w:trPr>
          <w:trHeight w:val="20"/>
          <w:jc w:val="center"/>
        </w:trPr>
        <w:tc>
          <w:tcPr>
            <w:tcW w:w="2865" w:type="pct"/>
            <w:shd w:val="clear" w:color="auto" w:fill="auto"/>
            <w:noWrap/>
            <w:vAlign w:val="bottom"/>
          </w:tcPr>
          <w:p w14:paraId="2FC29F55"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Stock seguridad</w:t>
            </w:r>
          </w:p>
        </w:tc>
        <w:tc>
          <w:tcPr>
            <w:tcW w:w="754" w:type="pct"/>
            <w:shd w:val="clear" w:color="auto" w:fill="auto"/>
            <w:noWrap/>
            <w:vAlign w:val="bottom"/>
          </w:tcPr>
          <w:p w14:paraId="58673F7E"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320 </w:t>
            </w:r>
          </w:p>
        </w:tc>
        <w:tc>
          <w:tcPr>
            <w:tcW w:w="1382" w:type="pct"/>
            <w:shd w:val="clear" w:color="auto" w:fill="auto"/>
            <w:noWrap/>
            <w:vAlign w:val="bottom"/>
          </w:tcPr>
          <w:p w14:paraId="0BFBA6C8"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0,6 </w:t>
            </w:r>
          </w:p>
        </w:tc>
      </w:tr>
      <w:tr w:rsidR="000D29F3" w:rsidRPr="009C6DCB" w14:paraId="3D099528" w14:textId="77777777" w:rsidTr="009C6DCB">
        <w:trPr>
          <w:trHeight w:val="20"/>
          <w:jc w:val="center"/>
        </w:trPr>
        <w:tc>
          <w:tcPr>
            <w:tcW w:w="2865" w:type="pct"/>
            <w:shd w:val="clear" w:color="auto" w:fill="auto"/>
            <w:noWrap/>
            <w:vAlign w:val="bottom"/>
          </w:tcPr>
          <w:p w14:paraId="5E9C1539"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Territorios étnicos con bienestar</w:t>
            </w:r>
          </w:p>
        </w:tc>
        <w:tc>
          <w:tcPr>
            <w:tcW w:w="754" w:type="pct"/>
            <w:shd w:val="clear" w:color="auto" w:fill="auto"/>
            <w:noWrap/>
            <w:vAlign w:val="bottom"/>
          </w:tcPr>
          <w:p w14:paraId="24E722C5"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25.030 </w:t>
            </w:r>
          </w:p>
        </w:tc>
        <w:tc>
          <w:tcPr>
            <w:tcW w:w="1382" w:type="pct"/>
            <w:shd w:val="clear" w:color="auto" w:fill="auto"/>
            <w:noWrap/>
            <w:vAlign w:val="bottom"/>
          </w:tcPr>
          <w:p w14:paraId="522DAB18"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421,7 </w:t>
            </w:r>
          </w:p>
        </w:tc>
      </w:tr>
      <w:tr w:rsidR="000D29F3" w:rsidRPr="009C6DCB" w14:paraId="6E3D0F27" w14:textId="77777777" w:rsidTr="009C6DCB">
        <w:trPr>
          <w:trHeight w:val="20"/>
          <w:jc w:val="center"/>
        </w:trPr>
        <w:tc>
          <w:tcPr>
            <w:tcW w:w="2865" w:type="pct"/>
            <w:shd w:val="clear" w:color="auto" w:fill="auto"/>
            <w:noWrap/>
            <w:vAlign w:val="bottom"/>
          </w:tcPr>
          <w:p w14:paraId="33ABE66A" w14:textId="77777777"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Unidades móviles</w:t>
            </w:r>
          </w:p>
        </w:tc>
        <w:tc>
          <w:tcPr>
            <w:tcW w:w="754" w:type="pct"/>
            <w:shd w:val="clear" w:color="auto" w:fill="auto"/>
            <w:noWrap/>
            <w:vAlign w:val="bottom"/>
          </w:tcPr>
          <w:p w14:paraId="64B343E7"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65.926 </w:t>
            </w:r>
          </w:p>
        </w:tc>
        <w:tc>
          <w:tcPr>
            <w:tcW w:w="1382" w:type="pct"/>
            <w:shd w:val="clear" w:color="auto" w:fill="auto"/>
            <w:noWrap/>
            <w:vAlign w:val="bottom"/>
          </w:tcPr>
          <w:p w14:paraId="4C40D520" w14:textId="77777777"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121,1 </w:t>
            </w:r>
          </w:p>
        </w:tc>
      </w:tr>
      <w:tr w:rsidR="000D29F3" w:rsidRPr="009C6DCB" w14:paraId="3D8EE16F" w14:textId="77777777" w:rsidTr="009C6DCB">
        <w:trPr>
          <w:trHeight w:val="20"/>
          <w:jc w:val="center"/>
        </w:trPr>
        <w:tc>
          <w:tcPr>
            <w:tcW w:w="2865" w:type="pct"/>
            <w:shd w:val="clear" w:color="auto" w:fill="E2EFDA"/>
            <w:noWrap/>
            <w:vAlign w:val="center"/>
          </w:tcPr>
          <w:p w14:paraId="377B45E7" w14:textId="77777777" w:rsidR="000D29F3" w:rsidRPr="009C6DCB" w:rsidRDefault="000D29F3" w:rsidP="00B512A3">
            <w:pPr>
              <w:spacing w:after="0" w:line="240" w:lineRule="auto"/>
              <w:rPr>
                <w:rFonts w:eastAsia="Times New Roman" w:cs="Arial"/>
                <w:b/>
                <w:sz w:val="18"/>
                <w:szCs w:val="18"/>
                <w:lang w:val="es-CO" w:eastAsia="es-ES"/>
              </w:rPr>
            </w:pPr>
            <w:r w:rsidRPr="009C6DCB">
              <w:rPr>
                <w:rFonts w:eastAsia="Times New Roman" w:cs="Arial"/>
                <w:b/>
                <w:sz w:val="18"/>
                <w:szCs w:val="18"/>
                <w:lang w:val="es-CO" w:eastAsia="es-ES"/>
              </w:rPr>
              <w:t>Total, general</w:t>
            </w:r>
          </w:p>
        </w:tc>
        <w:tc>
          <w:tcPr>
            <w:tcW w:w="754" w:type="pct"/>
            <w:shd w:val="clear" w:color="auto" w:fill="E2EFDA"/>
            <w:noWrap/>
            <w:vAlign w:val="bottom"/>
          </w:tcPr>
          <w:p w14:paraId="0F3576C7" w14:textId="77777777" w:rsidR="000D29F3" w:rsidRPr="009C6DCB" w:rsidRDefault="000D29F3" w:rsidP="00B512A3">
            <w:pPr>
              <w:spacing w:after="0" w:line="240" w:lineRule="auto"/>
              <w:jc w:val="right"/>
              <w:rPr>
                <w:rFonts w:eastAsia="Times New Roman" w:cs="Arial"/>
                <w:b/>
                <w:sz w:val="18"/>
                <w:szCs w:val="18"/>
                <w:lang w:val="es-CO" w:eastAsia="es-ES"/>
              </w:rPr>
            </w:pPr>
            <w:r w:rsidRPr="009C6DCB">
              <w:rPr>
                <w:rFonts w:eastAsia="Times New Roman" w:cs="Arial"/>
                <w:b/>
                <w:sz w:val="18"/>
                <w:szCs w:val="18"/>
                <w:lang w:val="es-CO" w:eastAsia="es-ES"/>
              </w:rPr>
              <w:t xml:space="preserve">     2.546.689 </w:t>
            </w:r>
          </w:p>
        </w:tc>
        <w:tc>
          <w:tcPr>
            <w:tcW w:w="1382" w:type="pct"/>
            <w:shd w:val="clear" w:color="auto" w:fill="E2EFDA"/>
            <w:noWrap/>
            <w:vAlign w:val="bottom"/>
          </w:tcPr>
          <w:p w14:paraId="111A6B31" w14:textId="77777777" w:rsidR="000D29F3" w:rsidRPr="009C6DCB" w:rsidRDefault="000D29F3" w:rsidP="00B512A3">
            <w:pPr>
              <w:spacing w:after="0" w:line="240" w:lineRule="auto"/>
              <w:jc w:val="right"/>
              <w:rPr>
                <w:rFonts w:eastAsia="Times New Roman" w:cs="Arial"/>
                <w:b/>
                <w:sz w:val="18"/>
                <w:szCs w:val="18"/>
                <w:lang w:val="es-CO" w:eastAsia="es-ES"/>
              </w:rPr>
            </w:pPr>
            <w:r w:rsidRPr="009C6DCB">
              <w:rPr>
                <w:rFonts w:eastAsia="Times New Roman" w:cs="Arial"/>
                <w:b/>
                <w:sz w:val="18"/>
                <w:szCs w:val="18"/>
                <w:lang w:val="es-CO" w:eastAsia="es-ES"/>
              </w:rPr>
              <w:t xml:space="preserve">       15.551,3 </w:t>
            </w:r>
          </w:p>
        </w:tc>
      </w:tr>
    </w:tbl>
    <w:p w14:paraId="2D6B46BA" w14:textId="77777777" w:rsidR="000D29F3" w:rsidRPr="007608C2" w:rsidRDefault="000D29F3" w:rsidP="000D29F3">
      <w:pPr>
        <w:spacing w:after="0" w:line="240" w:lineRule="auto"/>
        <w:rPr>
          <w:rFonts w:cs="Arial"/>
          <w:sz w:val="16"/>
          <w:szCs w:val="16"/>
          <w:lang w:val="es-MX" w:eastAsia="es-ES"/>
        </w:rPr>
      </w:pPr>
      <w:r w:rsidRPr="007608C2">
        <w:rPr>
          <w:rFonts w:cs="Arial"/>
          <w:b/>
          <w:sz w:val="16"/>
          <w:szCs w:val="16"/>
          <w:lang w:val="es-MX" w:eastAsia="es-ES"/>
        </w:rPr>
        <w:t>Fuente:</w:t>
      </w:r>
      <w:r w:rsidRPr="007608C2">
        <w:rPr>
          <w:rFonts w:cs="Arial"/>
          <w:sz w:val="16"/>
          <w:szCs w:val="16"/>
          <w:lang w:val="es-MX" w:eastAsia="es-ES"/>
        </w:rPr>
        <w:t xml:space="preserve"> E-logistic – Sistema De Información De Entregas y Ficha técnica de programación – FT1, Dirección de Nutrición </w:t>
      </w:r>
    </w:p>
    <w:p w14:paraId="07851A87" w14:textId="77777777" w:rsidR="000D29F3" w:rsidRPr="007608C2" w:rsidRDefault="000D29F3" w:rsidP="000D29F3">
      <w:pPr>
        <w:jc w:val="both"/>
        <w:rPr>
          <w:rFonts w:cs="Arial"/>
          <w:i/>
          <w:iCs/>
          <w:sz w:val="16"/>
          <w:szCs w:val="16"/>
          <w:lang w:val="es-CO"/>
        </w:rPr>
      </w:pPr>
      <w:r w:rsidRPr="007608C2">
        <w:rPr>
          <w:rFonts w:cs="Arial"/>
          <w:i/>
          <w:iCs/>
          <w:sz w:val="16"/>
          <w:szCs w:val="16"/>
        </w:rPr>
        <w:t>Nota: Información preliminar, sujeta a actualización del cierre oficial de metas sociales y financieras.</w:t>
      </w:r>
    </w:p>
    <w:p w14:paraId="18574F10"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La Bienestarina Más® distribuida y los beneficiarios atendidos por Departamento son: </w:t>
      </w:r>
    </w:p>
    <w:p w14:paraId="6880DE1E" w14:textId="77777777" w:rsidR="000D29F3" w:rsidRPr="007608C2" w:rsidRDefault="000D29F3" w:rsidP="000D29F3">
      <w:pPr>
        <w:spacing w:after="0" w:line="240" w:lineRule="auto"/>
        <w:jc w:val="both"/>
        <w:rPr>
          <w:rFonts w:cs="Arial"/>
          <w:lang w:val="es-MX"/>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391"/>
        <w:gridCol w:w="2562"/>
      </w:tblGrid>
      <w:tr w:rsidR="000D29F3" w:rsidRPr="007608C2" w14:paraId="0B7516F0" w14:textId="77777777" w:rsidTr="00E54BE1">
        <w:trPr>
          <w:trHeight w:val="20"/>
          <w:tblHeader/>
          <w:jc w:val="center"/>
        </w:trPr>
        <w:tc>
          <w:tcPr>
            <w:tcW w:w="0" w:type="auto"/>
            <w:shd w:val="clear" w:color="auto" w:fill="76922E"/>
            <w:noWrap/>
            <w:vAlign w:val="center"/>
            <w:hideMark/>
          </w:tcPr>
          <w:p w14:paraId="32D625C7" w14:textId="77777777" w:rsidR="000D29F3" w:rsidRPr="009C6DCB" w:rsidRDefault="000D29F3" w:rsidP="00B512A3">
            <w:pPr>
              <w:spacing w:after="0" w:line="240" w:lineRule="auto"/>
              <w:jc w:val="center"/>
              <w:rPr>
                <w:rFonts w:eastAsia="Times New Roman" w:cs="Arial"/>
                <w:b/>
                <w:bCs/>
                <w:color w:val="FFFFFF" w:themeColor="background1"/>
                <w:sz w:val="18"/>
                <w:szCs w:val="20"/>
              </w:rPr>
            </w:pPr>
            <w:r w:rsidRPr="009C6DCB">
              <w:rPr>
                <w:rFonts w:eastAsia="Times New Roman" w:cs="Arial"/>
                <w:b/>
                <w:bCs/>
                <w:color w:val="FFFFFF" w:themeColor="background1"/>
                <w:sz w:val="18"/>
                <w:szCs w:val="20"/>
              </w:rPr>
              <w:t>Regional</w:t>
            </w:r>
          </w:p>
        </w:tc>
        <w:tc>
          <w:tcPr>
            <w:tcW w:w="0" w:type="auto"/>
            <w:shd w:val="clear" w:color="auto" w:fill="76922E"/>
            <w:noWrap/>
            <w:vAlign w:val="center"/>
            <w:hideMark/>
          </w:tcPr>
          <w:p w14:paraId="5C7406F4" w14:textId="77777777" w:rsidR="000D29F3" w:rsidRPr="009C6DCB" w:rsidRDefault="000D29F3" w:rsidP="00B512A3">
            <w:pPr>
              <w:spacing w:after="0" w:line="240" w:lineRule="auto"/>
              <w:jc w:val="center"/>
              <w:rPr>
                <w:rFonts w:eastAsia="Times New Roman" w:cs="Arial"/>
                <w:b/>
                <w:bCs/>
                <w:color w:val="FFFFFF" w:themeColor="background1"/>
                <w:sz w:val="18"/>
                <w:szCs w:val="20"/>
              </w:rPr>
            </w:pPr>
            <w:r w:rsidRPr="009C6DCB">
              <w:rPr>
                <w:rFonts w:eastAsia="Times New Roman" w:cs="Arial"/>
                <w:b/>
                <w:bCs/>
                <w:color w:val="FFFFFF" w:themeColor="background1"/>
                <w:sz w:val="18"/>
                <w:szCs w:val="20"/>
              </w:rPr>
              <w:t>Beneficiarios</w:t>
            </w:r>
          </w:p>
        </w:tc>
        <w:tc>
          <w:tcPr>
            <w:tcW w:w="2562" w:type="dxa"/>
            <w:shd w:val="clear" w:color="auto" w:fill="76922E"/>
            <w:vAlign w:val="center"/>
            <w:hideMark/>
          </w:tcPr>
          <w:p w14:paraId="6A3B994D" w14:textId="77777777" w:rsidR="000D29F3" w:rsidRPr="009C6DCB" w:rsidRDefault="000D29F3" w:rsidP="00B512A3">
            <w:pPr>
              <w:spacing w:after="0" w:line="240" w:lineRule="auto"/>
              <w:jc w:val="center"/>
              <w:rPr>
                <w:rFonts w:eastAsia="Times New Roman" w:cs="Arial"/>
                <w:b/>
                <w:bCs/>
                <w:color w:val="FFFFFF" w:themeColor="background1"/>
                <w:sz w:val="18"/>
                <w:szCs w:val="20"/>
              </w:rPr>
            </w:pPr>
            <w:r w:rsidRPr="009C6DCB">
              <w:rPr>
                <w:rFonts w:eastAsia="Times New Roman" w:cs="Arial"/>
                <w:b/>
                <w:color w:val="FFFFFF" w:themeColor="background1"/>
                <w:sz w:val="18"/>
                <w:szCs w:val="18"/>
                <w:lang w:val="es-CO" w:eastAsia="es-ES"/>
              </w:rPr>
              <w:t>Toneladas de Bienestarina Más® distribuidas</w:t>
            </w:r>
          </w:p>
        </w:tc>
      </w:tr>
      <w:tr w:rsidR="000D29F3" w:rsidRPr="007608C2" w14:paraId="758152D8" w14:textId="77777777" w:rsidTr="00E54BE1">
        <w:trPr>
          <w:trHeight w:val="20"/>
          <w:jc w:val="center"/>
        </w:trPr>
        <w:tc>
          <w:tcPr>
            <w:tcW w:w="0" w:type="auto"/>
            <w:shd w:val="clear" w:color="auto" w:fill="auto"/>
            <w:noWrap/>
            <w:vAlign w:val="bottom"/>
            <w:hideMark/>
          </w:tcPr>
          <w:p w14:paraId="25FDA13F"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Amazonas</w:t>
            </w:r>
          </w:p>
        </w:tc>
        <w:tc>
          <w:tcPr>
            <w:tcW w:w="0" w:type="auto"/>
            <w:shd w:val="clear" w:color="auto" w:fill="auto"/>
            <w:noWrap/>
            <w:vAlign w:val="bottom"/>
            <w:hideMark/>
          </w:tcPr>
          <w:p w14:paraId="0E1FC03C"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7.599 </w:t>
            </w:r>
          </w:p>
        </w:tc>
        <w:tc>
          <w:tcPr>
            <w:tcW w:w="2562" w:type="dxa"/>
            <w:shd w:val="clear" w:color="auto" w:fill="auto"/>
            <w:noWrap/>
            <w:vAlign w:val="bottom"/>
            <w:hideMark/>
          </w:tcPr>
          <w:p w14:paraId="731E892C"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46,2 </w:t>
            </w:r>
          </w:p>
        </w:tc>
      </w:tr>
      <w:tr w:rsidR="000D29F3" w:rsidRPr="007608C2" w14:paraId="385133EE" w14:textId="77777777" w:rsidTr="00E54BE1">
        <w:trPr>
          <w:trHeight w:val="20"/>
          <w:jc w:val="center"/>
        </w:trPr>
        <w:tc>
          <w:tcPr>
            <w:tcW w:w="0" w:type="auto"/>
            <w:shd w:val="clear" w:color="auto" w:fill="auto"/>
            <w:noWrap/>
            <w:vAlign w:val="bottom"/>
            <w:hideMark/>
          </w:tcPr>
          <w:p w14:paraId="7D541E07"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Antioquia</w:t>
            </w:r>
          </w:p>
        </w:tc>
        <w:tc>
          <w:tcPr>
            <w:tcW w:w="0" w:type="auto"/>
            <w:shd w:val="clear" w:color="auto" w:fill="auto"/>
            <w:noWrap/>
            <w:vAlign w:val="bottom"/>
            <w:hideMark/>
          </w:tcPr>
          <w:p w14:paraId="1F10F299"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259.952 </w:t>
            </w:r>
          </w:p>
        </w:tc>
        <w:tc>
          <w:tcPr>
            <w:tcW w:w="2562" w:type="dxa"/>
            <w:shd w:val="clear" w:color="auto" w:fill="auto"/>
            <w:noWrap/>
            <w:vAlign w:val="bottom"/>
            <w:hideMark/>
          </w:tcPr>
          <w:p w14:paraId="68379B64"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1.454,0 </w:t>
            </w:r>
          </w:p>
        </w:tc>
      </w:tr>
      <w:tr w:rsidR="000D29F3" w:rsidRPr="007608C2" w14:paraId="1D2DAF7F" w14:textId="77777777" w:rsidTr="00E54BE1">
        <w:trPr>
          <w:trHeight w:val="20"/>
          <w:jc w:val="center"/>
        </w:trPr>
        <w:tc>
          <w:tcPr>
            <w:tcW w:w="0" w:type="auto"/>
            <w:shd w:val="clear" w:color="auto" w:fill="auto"/>
            <w:noWrap/>
            <w:vAlign w:val="bottom"/>
            <w:hideMark/>
          </w:tcPr>
          <w:p w14:paraId="1E41FAD1"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Arauca</w:t>
            </w:r>
          </w:p>
        </w:tc>
        <w:tc>
          <w:tcPr>
            <w:tcW w:w="0" w:type="auto"/>
            <w:shd w:val="clear" w:color="auto" w:fill="auto"/>
            <w:noWrap/>
            <w:vAlign w:val="bottom"/>
            <w:hideMark/>
          </w:tcPr>
          <w:p w14:paraId="643FF718"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15.569 </w:t>
            </w:r>
          </w:p>
        </w:tc>
        <w:tc>
          <w:tcPr>
            <w:tcW w:w="2562" w:type="dxa"/>
            <w:shd w:val="clear" w:color="auto" w:fill="auto"/>
            <w:noWrap/>
            <w:vAlign w:val="bottom"/>
            <w:hideMark/>
          </w:tcPr>
          <w:p w14:paraId="04F74564"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97,0 </w:t>
            </w:r>
          </w:p>
        </w:tc>
      </w:tr>
      <w:tr w:rsidR="000D29F3" w:rsidRPr="007608C2" w14:paraId="30E50262" w14:textId="77777777" w:rsidTr="00E54BE1">
        <w:trPr>
          <w:trHeight w:val="20"/>
          <w:jc w:val="center"/>
        </w:trPr>
        <w:tc>
          <w:tcPr>
            <w:tcW w:w="0" w:type="auto"/>
            <w:shd w:val="clear" w:color="auto" w:fill="auto"/>
            <w:noWrap/>
            <w:vAlign w:val="bottom"/>
            <w:hideMark/>
          </w:tcPr>
          <w:p w14:paraId="7CB26E61"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Atlántico</w:t>
            </w:r>
          </w:p>
        </w:tc>
        <w:tc>
          <w:tcPr>
            <w:tcW w:w="0" w:type="auto"/>
            <w:shd w:val="clear" w:color="auto" w:fill="auto"/>
            <w:noWrap/>
            <w:vAlign w:val="bottom"/>
            <w:hideMark/>
          </w:tcPr>
          <w:p w14:paraId="644177DF"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238.509 </w:t>
            </w:r>
          </w:p>
        </w:tc>
        <w:tc>
          <w:tcPr>
            <w:tcW w:w="2562" w:type="dxa"/>
            <w:shd w:val="clear" w:color="auto" w:fill="auto"/>
            <w:noWrap/>
            <w:vAlign w:val="bottom"/>
            <w:hideMark/>
          </w:tcPr>
          <w:p w14:paraId="3EA090EF"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879,6 </w:t>
            </w:r>
          </w:p>
        </w:tc>
      </w:tr>
      <w:tr w:rsidR="000D29F3" w:rsidRPr="007608C2" w14:paraId="71160091" w14:textId="77777777" w:rsidTr="00E54BE1">
        <w:trPr>
          <w:trHeight w:val="20"/>
          <w:jc w:val="center"/>
        </w:trPr>
        <w:tc>
          <w:tcPr>
            <w:tcW w:w="0" w:type="auto"/>
            <w:shd w:val="clear" w:color="auto" w:fill="auto"/>
            <w:noWrap/>
            <w:vAlign w:val="bottom"/>
            <w:hideMark/>
          </w:tcPr>
          <w:p w14:paraId="5C99301C"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Bogotá</w:t>
            </w:r>
          </w:p>
        </w:tc>
        <w:tc>
          <w:tcPr>
            <w:tcW w:w="0" w:type="auto"/>
            <w:shd w:val="clear" w:color="auto" w:fill="auto"/>
            <w:noWrap/>
            <w:vAlign w:val="bottom"/>
            <w:hideMark/>
          </w:tcPr>
          <w:p w14:paraId="7BD77916"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152.129 </w:t>
            </w:r>
          </w:p>
        </w:tc>
        <w:tc>
          <w:tcPr>
            <w:tcW w:w="2562" w:type="dxa"/>
            <w:shd w:val="clear" w:color="auto" w:fill="auto"/>
            <w:noWrap/>
            <w:vAlign w:val="bottom"/>
            <w:hideMark/>
          </w:tcPr>
          <w:p w14:paraId="144D35CF"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1.189,8 </w:t>
            </w:r>
          </w:p>
        </w:tc>
      </w:tr>
      <w:tr w:rsidR="000D29F3" w:rsidRPr="007608C2" w14:paraId="4D36D989" w14:textId="77777777" w:rsidTr="00E54BE1">
        <w:trPr>
          <w:trHeight w:val="20"/>
          <w:jc w:val="center"/>
        </w:trPr>
        <w:tc>
          <w:tcPr>
            <w:tcW w:w="0" w:type="auto"/>
            <w:shd w:val="clear" w:color="auto" w:fill="auto"/>
            <w:noWrap/>
            <w:vAlign w:val="bottom"/>
            <w:hideMark/>
          </w:tcPr>
          <w:p w14:paraId="7420A79E"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Bolívar</w:t>
            </w:r>
          </w:p>
        </w:tc>
        <w:tc>
          <w:tcPr>
            <w:tcW w:w="0" w:type="auto"/>
            <w:shd w:val="clear" w:color="auto" w:fill="auto"/>
            <w:noWrap/>
            <w:vAlign w:val="bottom"/>
            <w:hideMark/>
          </w:tcPr>
          <w:p w14:paraId="23CB5CCC"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137.824 </w:t>
            </w:r>
          </w:p>
        </w:tc>
        <w:tc>
          <w:tcPr>
            <w:tcW w:w="2562" w:type="dxa"/>
            <w:shd w:val="clear" w:color="auto" w:fill="auto"/>
            <w:noWrap/>
            <w:vAlign w:val="bottom"/>
            <w:hideMark/>
          </w:tcPr>
          <w:p w14:paraId="4BB3D673"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991,9 </w:t>
            </w:r>
          </w:p>
        </w:tc>
      </w:tr>
      <w:tr w:rsidR="000D29F3" w:rsidRPr="007608C2" w14:paraId="579E1AEA" w14:textId="77777777" w:rsidTr="00E54BE1">
        <w:trPr>
          <w:trHeight w:val="20"/>
          <w:jc w:val="center"/>
        </w:trPr>
        <w:tc>
          <w:tcPr>
            <w:tcW w:w="0" w:type="auto"/>
            <w:shd w:val="clear" w:color="auto" w:fill="auto"/>
            <w:noWrap/>
            <w:vAlign w:val="bottom"/>
            <w:hideMark/>
          </w:tcPr>
          <w:p w14:paraId="4C443BDA"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Boyacá</w:t>
            </w:r>
          </w:p>
        </w:tc>
        <w:tc>
          <w:tcPr>
            <w:tcW w:w="0" w:type="auto"/>
            <w:shd w:val="clear" w:color="auto" w:fill="auto"/>
            <w:noWrap/>
            <w:vAlign w:val="bottom"/>
            <w:hideMark/>
          </w:tcPr>
          <w:p w14:paraId="70B9074A"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43.025 </w:t>
            </w:r>
          </w:p>
        </w:tc>
        <w:tc>
          <w:tcPr>
            <w:tcW w:w="2562" w:type="dxa"/>
            <w:shd w:val="clear" w:color="auto" w:fill="auto"/>
            <w:noWrap/>
            <w:vAlign w:val="bottom"/>
            <w:hideMark/>
          </w:tcPr>
          <w:p w14:paraId="05598DB5"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365,8 </w:t>
            </w:r>
          </w:p>
        </w:tc>
      </w:tr>
      <w:tr w:rsidR="000D29F3" w:rsidRPr="007608C2" w14:paraId="7F4CEC2F" w14:textId="77777777" w:rsidTr="00E54BE1">
        <w:trPr>
          <w:trHeight w:val="20"/>
          <w:jc w:val="center"/>
        </w:trPr>
        <w:tc>
          <w:tcPr>
            <w:tcW w:w="0" w:type="auto"/>
            <w:shd w:val="clear" w:color="auto" w:fill="auto"/>
            <w:noWrap/>
            <w:vAlign w:val="bottom"/>
            <w:hideMark/>
          </w:tcPr>
          <w:p w14:paraId="677B6BC1"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lastRenderedPageBreak/>
              <w:t>Caldas</w:t>
            </w:r>
          </w:p>
        </w:tc>
        <w:tc>
          <w:tcPr>
            <w:tcW w:w="0" w:type="auto"/>
            <w:shd w:val="clear" w:color="auto" w:fill="auto"/>
            <w:noWrap/>
            <w:vAlign w:val="bottom"/>
            <w:hideMark/>
          </w:tcPr>
          <w:p w14:paraId="04E1C8C6"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78.310 </w:t>
            </w:r>
          </w:p>
        </w:tc>
        <w:tc>
          <w:tcPr>
            <w:tcW w:w="2562" w:type="dxa"/>
            <w:shd w:val="clear" w:color="auto" w:fill="auto"/>
            <w:noWrap/>
            <w:vAlign w:val="bottom"/>
            <w:hideMark/>
          </w:tcPr>
          <w:p w14:paraId="64DFF87E"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362,0 </w:t>
            </w:r>
          </w:p>
        </w:tc>
      </w:tr>
      <w:tr w:rsidR="000D29F3" w:rsidRPr="007608C2" w14:paraId="4BF201AF" w14:textId="77777777" w:rsidTr="00E54BE1">
        <w:trPr>
          <w:trHeight w:val="20"/>
          <w:jc w:val="center"/>
        </w:trPr>
        <w:tc>
          <w:tcPr>
            <w:tcW w:w="0" w:type="auto"/>
            <w:shd w:val="clear" w:color="auto" w:fill="auto"/>
            <w:noWrap/>
            <w:vAlign w:val="bottom"/>
            <w:hideMark/>
          </w:tcPr>
          <w:p w14:paraId="450DD54A"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Caquetá</w:t>
            </w:r>
          </w:p>
        </w:tc>
        <w:tc>
          <w:tcPr>
            <w:tcW w:w="0" w:type="auto"/>
            <w:shd w:val="clear" w:color="auto" w:fill="auto"/>
            <w:noWrap/>
            <w:vAlign w:val="bottom"/>
            <w:hideMark/>
          </w:tcPr>
          <w:p w14:paraId="3EBC486E"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19.763 </w:t>
            </w:r>
          </w:p>
        </w:tc>
        <w:tc>
          <w:tcPr>
            <w:tcW w:w="2562" w:type="dxa"/>
            <w:shd w:val="clear" w:color="auto" w:fill="auto"/>
            <w:noWrap/>
            <w:vAlign w:val="bottom"/>
            <w:hideMark/>
          </w:tcPr>
          <w:p w14:paraId="583387EA"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158,6 </w:t>
            </w:r>
          </w:p>
        </w:tc>
      </w:tr>
      <w:tr w:rsidR="000D29F3" w:rsidRPr="007608C2" w14:paraId="11AD402A" w14:textId="77777777" w:rsidTr="00E54BE1">
        <w:trPr>
          <w:trHeight w:val="20"/>
          <w:jc w:val="center"/>
        </w:trPr>
        <w:tc>
          <w:tcPr>
            <w:tcW w:w="0" w:type="auto"/>
            <w:shd w:val="clear" w:color="auto" w:fill="auto"/>
            <w:noWrap/>
            <w:vAlign w:val="bottom"/>
            <w:hideMark/>
          </w:tcPr>
          <w:p w14:paraId="1E378313"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Casanare</w:t>
            </w:r>
          </w:p>
        </w:tc>
        <w:tc>
          <w:tcPr>
            <w:tcW w:w="0" w:type="auto"/>
            <w:shd w:val="clear" w:color="auto" w:fill="auto"/>
            <w:noWrap/>
            <w:vAlign w:val="bottom"/>
            <w:hideMark/>
          </w:tcPr>
          <w:p w14:paraId="52AC23FA"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13.239 </w:t>
            </w:r>
          </w:p>
        </w:tc>
        <w:tc>
          <w:tcPr>
            <w:tcW w:w="2562" w:type="dxa"/>
            <w:shd w:val="clear" w:color="auto" w:fill="auto"/>
            <w:noWrap/>
            <w:vAlign w:val="bottom"/>
            <w:hideMark/>
          </w:tcPr>
          <w:p w14:paraId="30ED10E0"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85,3 </w:t>
            </w:r>
          </w:p>
        </w:tc>
      </w:tr>
      <w:tr w:rsidR="000D29F3" w:rsidRPr="007608C2" w14:paraId="216C4DF5" w14:textId="77777777" w:rsidTr="00E54BE1">
        <w:trPr>
          <w:trHeight w:val="20"/>
          <w:jc w:val="center"/>
        </w:trPr>
        <w:tc>
          <w:tcPr>
            <w:tcW w:w="0" w:type="auto"/>
            <w:shd w:val="clear" w:color="auto" w:fill="auto"/>
            <w:noWrap/>
            <w:vAlign w:val="bottom"/>
            <w:hideMark/>
          </w:tcPr>
          <w:p w14:paraId="3E83361E"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Cauca</w:t>
            </w:r>
          </w:p>
        </w:tc>
        <w:tc>
          <w:tcPr>
            <w:tcW w:w="0" w:type="auto"/>
            <w:shd w:val="clear" w:color="auto" w:fill="auto"/>
            <w:noWrap/>
            <w:vAlign w:val="bottom"/>
            <w:hideMark/>
          </w:tcPr>
          <w:p w14:paraId="4ABFF2D7"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80.534 </w:t>
            </w:r>
          </w:p>
        </w:tc>
        <w:tc>
          <w:tcPr>
            <w:tcW w:w="2562" w:type="dxa"/>
            <w:shd w:val="clear" w:color="auto" w:fill="auto"/>
            <w:noWrap/>
            <w:vAlign w:val="bottom"/>
            <w:hideMark/>
          </w:tcPr>
          <w:p w14:paraId="40D4090F"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651,7 </w:t>
            </w:r>
          </w:p>
        </w:tc>
      </w:tr>
      <w:tr w:rsidR="000D29F3" w:rsidRPr="007608C2" w14:paraId="3D05A8D2" w14:textId="77777777" w:rsidTr="00E54BE1">
        <w:trPr>
          <w:trHeight w:val="20"/>
          <w:jc w:val="center"/>
        </w:trPr>
        <w:tc>
          <w:tcPr>
            <w:tcW w:w="0" w:type="auto"/>
            <w:shd w:val="clear" w:color="auto" w:fill="auto"/>
            <w:noWrap/>
            <w:vAlign w:val="bottom"/>
            <w:hideMark/>
          </w:tcPr>
          <w:p w14:paraId="52F76ABF"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Cesar</w:t>
            </w:r>
          </w:p>
        </w:tc>
        <w:tc>
          <w:tcPr>
            <w:tcW w:w="0" w:type="auto"/>
            <w:shd w:val="clear" w:color="auto" w:fill="auto"/>
            <w:noWrap/>
            <w:vAlign w:val="bottom"/>
            <w:hideMark/>
          </w:tcPr>
          <w:p w14:paraId="78C70ACF"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73.536 </w:t>
            </w:r>
          </w:p>
        </w:tc>
        <w:tc>
          <w:tcPr>
            <w:tcW w:w="2562" w:type="dxa"/>
            <w:shd w:val="clear" w:color="auto" w:fill="auto"/>
            <w:noWrap/>
            <w:vAlign w:val="bottom"/>
            <w:hideMark/>
          </w:tcPr>
          <w:p w14:paraId="06F696D9"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570,5 </w:t>
            </w:r>
          </w:p>
        </w:tc>
      </w:tr>
      <w:tr w:rsidR="000D29F3" w:rsidRPr="007608C2" w14:paraId="6EA07FC6" w14:textId="77777777" w:rsidTr="00E54BE1">
        <w:trPr>
          <w:trHeight w:val="20"/>
          <w:jc w:val="center"/>
        </w:trPr>
        <w:tc>
          <w:tcPr>
            <w:tcW w:w="0" w:type="auto"/>
            <w:shd w:val="clear" w:color="auto" w:fill="auto"/>
            <w:noWrap/>
            <w:vAlign w:val="bottom"/>
            <w:hideMark/>
          </w:tcPr>
          <w:p w14:paraId="1D2A5DA7"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Chocó</w:t>
            </w:r>
          </w:p>
        </w:tc>
        <w:tc>
          <w:tcPr>
            <w:tcW w:w="0" w:type="auto"/>
            <w:shd w:val="clear" w:color="auto" w:fill="auto"/>
            <w:noWrap/>
            <w:vAlign w:val="bottom"/>
            <w:hideMark/>
          </w:tcPr>
          <w:p w14:paraId="7D578F94"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168.425 </w:t>
            </w:r>
          </w:p>
        </w:tc>
        <w:tc>
          <w:tcPr>
            <w:tcW w:w="2562" w:type="dxa"/>
            <w:shd w:val="clear" w:color="auto" w:fill="auto"/>
            <w:noWrap/>
            <w:vAlign w:val="bottom"/>
            <w:hideMark/>
          </w:tcPr>
          <w:p w14:paraId="232C1EA6"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557,7 </w:t>
            </w:r>
          </w:p>
        </w:tc>
      </w:tr>
      <w:tr w:rsidR="000D29F3" w:rsidRPr="007608C2" w14:paraId="4E275448" w14:textId="77777777" w:rsidTr="00E54BE1">
        <w:trPr>
          <w:trHeight w:val="20"/>
          <w:jc w:val="center"/>
        </w:trPr>
        <w:tc>
          <w:tcPr>
            <w:tcW w:w="0" w:type="auto"/>
            <w:shd w:val="clear" w:color="auto" w:fill="auto"/>
            <w:noWrap/>
            <w:vAlign w:val="bottom"/>
            <w:hideMark/>
          </w:tcPr>
          <w:p w14:paraId="1E52B4FC"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Córdoba</w:t>
            </w:r>
          </w:p>
        </w:tc>
        <w:tc>
          <w:tcPr>
            <w:tcW w:w="0" w:type="auto"/>
            <w:shd w:val="clear" w:color="auto" w:fill="auto"/>
            <w:noWrap/>
            <w:vAlign w:val="bottom"/>
            <w:hideMark/>
          </w:tcPr>
          <w:p w14:paraId="65F5EA4E"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109.207 </w:t>
            </w:r>
          </w:p>
        </w:tc>
        <w:tc>
          <w:tcPr>
            <w:tcW w:w="2562" w:type="dxa"/>
            <w:shd w:val="clear" w:color="auto" w:fill="auto"/>
            <w:noWrap/>
            <w:vAlign w:val="bottom"/>
            <w:hideMark/>
          </w:tcPr>
          <w:p w14:paraId="262AAC79"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887,4 </w:t>
            </w:r>
          </w:p>
        </w:tc>
      </w:tr>
      <w:tr w:rsidR="000D29F3" w:rsidRPr="007608C2" w14:paraId="09716B58" w14:textId="77777777" w:rsidTr="00E54BE1">
        <w:trPr>
          <w:trHeight w:val="20"/>
          <w:jc w:val="center"/>
        </w:trPr>
        <w:tc>
          <w:tcPr>
            <w:tcW w:w="0" w:type="auto"/>
            <w:shd w:val="clear" w:color="auto" w:fill="auto"/>
            <w:noWrap/>
            <w:vAlign w:val="bottom"/>
            <w:hideMark/>
          </w:tcPr>
          <w:p w14:paraId="55D91C15"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Cundinamarca</w:t>
            </w:r>
          </w:p>
        </w:tc>
        <w:tc>
          <w:tcPr>
            <w:tcW w:w="0" w:type="auto"/>
            <w:shd w:val="clear" w:color="auto" w:fill="auto"/>
            <w:noWrap/>
            <w:vAlign w:val="bottom"/>
            <w:hideMark/>
          </w:tcPr>
          <w:p w14:paraId="051727E0"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63.516 </w:t>
            </w:r>
          </w:p>
        </w:tc>
        <w:tc>
          <w:tcPr>
            <w:tcW w:w="2562" w:type="dxa"/>
            <w:shd w:val="clear" w:color="auto" w:fill="auto"/>
            <w:noWrap/>
            <w:vAlign w:val="bottom"/>
            <w:hideMark/>
          </w:tcPr>
          <w:p w14:paraId="64617279"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482,9 </w:t>
            </w:r>
          </w:p>
        </w:tc>
      </w:tr>
      <w:tr w:rsidR="000D29F3" w:rsidRPr="007608C2" w14:paraId="1FDBBF8D" w14:textId="77777777" w:rsidTr="00E54BE1">
        <w:trPr>
          <w:trHeight w:val="20"/>
          <w:jc w:val="center"/>
        </w:trPr>
        <w:tc>
          <w:tcPr>
            <w:tcW w:w="0" w:type="auto"/>
            <w:shd w:val="clear" w:color="auto" w:fill="auto"/>
            <w:noWrap/>
            <w:vAlign w:val="bottom"/>
            <w:hideMark/>
          </w:tcPr>
          <w:p w14:paraId="5F2FCB36"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Guainía</w:t>
            </w:r>
          </w:p>
        </w:tc>
        <w:tc>
          <w:tcPr>
            <w:tcW w:w="0" w:type="auto"/>
            <w:shd w:val="clear" w:color="auto" w:fill="auto"/>
            <w:noWrap/>
            <w:vAlign w:val="bottom"/>
            <w:hideMark/>
          </w:tcPr>
          <w:p w14:paraId="4793B1F4"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3.739 </w:t>
            </w:r>
          </w:p>
        </w:tc>
        <w:tc>
          <w:tcPr>
            <w:tcW w:w="2562" w:type="dxa"/>
            <w:shd w:val="clear" w:color="auto" w:fill="auto"/>
            <w:noWrap/>
            <w:vAlign w:val="bottom"/>
            <w:hideMark/>
          </w:tcPr>
          <w:p w14:paraId="081EC798"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21,7 </w:t>
            </w:r>
          </w:p>
        </w:tc>
      </w:tr>
      <w:tr w:rsidR="000D29F3" w:rsidRPr="007608C2" w14:paraId="2F0656C3" w14:textId="77777777" w:rsidTr="00E54BE1">
        <w:trPr>
          <w:trHeight w:val="20"/>
          <w:jc w:val="center"/>
        </w:trPr>
        <w:tc>
          <w:tcPr>
            <w:tcW w:w="0" w:type="auto"/>
            <w:shd w:val="clear" w:color="auto" w:fill="auto"/>
            <w:noWrap/>
            <w:vAlign w:val="bottom"/>
            <w:hideMark/>
          </w:tcPr>
          <w:p w14:paraId="4C5059F1"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Guaviare</w:t>
            </w:r>
          </w:p>
        </w:tc>
        <w:tc>
          <w:tcPr>
            <w:tcW w:w="0" w:type="auto"/>
            <w:shd w:val="clear" w:color="auto" w:fill="auto"/>
            <w:noWrap/>
            <w:vAlign w:val="bottom"/>
            <w:hideMark/>
          </w:tcPr>
          <w:p w14:paraId="41974499"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7.509 </w:t>
            </w:r>
          </w:p>
        </w:tc>
        <w:tc>
          <w:tcPr>
            <w:tcW w:w="2562" w:type="dxa"/>
            <w:shd w:val="clear" w:color="auto" w:fill="auto"/>
            <w:noWrap/>
            <w:vAlign w:val="bottom"/>
            <w:hideMark/>
          </w:tcPr>
          <w:p w14:paraId="632F7773"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60,3 </w:t>
            </w:r>
          </w:p>
        </w:tc>
      </w:tr>
      <w:tr w:rsidR="000D29F3" w:rsidRPr="007608C2" w14:paraId="6130AE19" w14:textId="77777777" w:rsidTr="00E54BE1">
        <w:trPr>
          <w:trHeight w:val="20"/>
          <w:jc w:val="center"/>
        </w:trPr>
        <w:tc>
          <w:tcPr>
            <w:tcW w:w="0" w:type="auto"/>
            <w:shd w:val="clear" w:color="auto" w:fill="auto"/>
            <w:noWrap/>
            <w:vAlign w:val="bottom"/>
            <w:hideMark/>
          </w:tcPr>
          <w:p w14:paraId="213B4478"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Huila</w:t>
            </w:r>
          </w:p>
        </w:tc>
        <w:tc>
          <w:tcPr>
            <w:tcW w:w="0" w:type="auto"/>
            <w:shd w:val="clear" w:color="auto" w:fill="auto"/>
            <w:noWrap/>
            <w:vAlign w:val="bottom"/>
            <w:hideMark/>
          </w:tcPr>
          <w:p w14:paraId="79BE69F6"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199.073 </w:t>
            </w:r>
          </w:p>
        </w:tc>
        <w:tc>
          <w:tcPr>
            <w:tcW w:w="2562" w:type="dxa"/>
            <w:shd w:val="clear" w:color="auto" w:fill="auto"/>
            <w:noWrap/>
            <w:vAlign w:val="bottom"/>
            <w:hideMark/>
          </w:tcPr>
          <w:p w14:paraId="18F3EF51"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487,9 </w:t>
            </w:r>
          </w:p>
        </w:tc>
      </w:tr>
      <w:tr w:rsidR="000D29F3" w:rsidRPr="007608C2" w14:paraId="58FA11F3" w14:textId="77777777" w:rsidTr="00E54BE1">
        <w:trPr>
          <w:trHeight w:val="20"/>
          <w:jc w:val="center"/>
        </w:trPr>
        <w:tc>
          <w:tcPr>
            <w:tcW w:w="0" w:type="auto"/>
            <w:shd w:val="clear" w:color="auto" w:fill="auto"/>
            <w:noWrap/>
            <w:vAlign w:val="bottom"/>
            <w:hideMark/>
          </w:tcPr>
          <w:p w14:paraId="2393CD5A"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La guajira</w:t>
            </w:r>
          </w:p>
        </w:tc>
        <w:tc>
          <w:tcPr>
            <w:tcW w:w="0" w:type="auto"/>
            <w:shd w:val="clear" w:color="auto" w:fill="auto"/>
            <w:noWrap/>
            <w:vAlign w:val="bottom"/>
            <w:hideMark/>
          </w:tcPr>
          <w:p w14:paraId="7839A81E"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140.309 </w:t>
            </w:r>
          </w:p>
        </w:tc>
        <w:tc>
          <w:tcPr>
            <w:tcW w:w="2562" w:type="dxa"/>
            <w:shd w:val="clear" w:color="auto" w:fill="auto"/>
            <w:noWrap/>
            <w:vAlign w:val="bottom"/>
            <w:hideMark/>
          </w:tcPr>
          <w:p w14:paraId="56F39077"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827,4 </w:t>
            </w:r>
          </w:p>
        </w:tc>
      </w:tr>
      <w:tr w:rsidR="000D29F3" w:rsidRPr="007608C2" w14:paraId="7BA1CB60" w14:textId="77777777" w:rsidTr="00E54BE1">
        <w:trPr>
          <w:trHeight w:val="20"/>
          <w:jc w:val="center"/>
        </w:trPr>
        <w:tc>
          <w:tcPr>
            <w:tcW w:w="0" w:type="auto"/>
            <w:shd w:val="clear" w:color="auto" w:fill="auto"/>
            <w:noWrap/>
            <w:vAlign w:val="bottom"/>
            <w:hideMark/>
          </w:tcPr>
          <w:p w14:paraId="0C8F86A0"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Magdalena</w:t>
            </w:r>
          </w:p>
        </w:tc>
        <w:tc>
          <w:tcPr>
            <w:tcW w:w="0" w:type="auto"/>
            <w:shd w:val="clear" w:color="auto" w:fill="auto"/>
            <w:noWrap/>
            <w:vAlign w:val="bottom"/>
            <w:hideMark/>
          </w:tcPr>
          <w:p w14:paraId="792C5873"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127.308 </w:t>
            </w:r>
          </w:p>
        </w:tc>
        <w:tc>
          <w:tcPr>
            <w:tcW w:w="2562" w:type="dxa"/>
            <w:shd w:val="clear" w:color="auto" w:fill="auto"/>
            <w:noWrap/>
            <w:vAlign w:val="bottom"/>
            <w:hideMark/>
          </w:tcPr>
          <w:p w14:paraId="354A3A0D"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804,1 </w:t>
            </w:r>
          </w:p>
        </w:tc>
      </w:tr>
      <w:tr w:rsidR="000D29F3" w:rsidRPr="007608C2" w14:paraId="05BC6796" w14:textId="77777777" w:rsidTr="00E54BE1">
        <w:trPr>
          <w:trHeight w:val="20"/>
          <w:jc w:val="center"/>
        </w:trPr>
        <w:tc>
          <w:tcPr>
            <w:tcW w:w="0" w:type="auto"/>
            <w:shd w:val="clear" w:color="auto" w:fill="auto"/>
            <w:noWrap/>
            <w:vAlign w:val="bottom"/>
            <w:hideMark/>
          </w:tcPr>
          <w:p w14:paraId="09042D18"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Meta</w:t>
            </w:r>
          </w:p>
        </w:tc>
        <w:tc>
          <w:tcPr>
            <w:tcW w:w="0" w:type="auto"/>
            <w:shd w:val="clear" w:color="auto" w:fill="auto"/>
            <w:noWrap/>
            <w:vAlign w:val="bottom"/>
            <w:hideMark/>
          </w:tcPr>
          <w:p w14:paraId="0042B815"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39.114 </w:t>
            </w:r>
          </w:p>
        </w:tc>
        <w:tc>
          <w:tcPr>
            <w:tcW w:w="2562" w:type="dxa"/>
            <w:shd w:val="clear" w:color="auto" w:fill="auto"/>
            <w:noWrap/>
            <w:vAlign w:val="bottom"/>
            <w:hideMark/>
          </w:tcPr>
          <w:p w14:paraId="1A9CA040"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256,8 </w:t>
            </w:r>
          </w:p>
        </w:tc>
      </w:tr>
      <w:tr w:rsidR="000D29F3" w:rsidRPr="007608C2" w14:paraId="045EBBE7" w14:textId="77777777" w:rsidTr="00E54BE1">
        <w:trPr>
          <w:trHeight w:val="20"/>
          <w:jc w:val="center"/>
        </w:trPr>
        <w:tc>
          <w:tcPr>
            <w:tcW w:w="0" w:type="auto"/>
            <w:shd w:val="clear" w:color="auto" w:fill="auto"/>
            <w:noWrap/>
            <w:vAlign w:val="bottom"/>
            <w:hideMark/>
          </w:tcPr>
          <w:p w14:paraId="27DE870B"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Nariño</w:t>
            </w:r>
          </w:p>
        </w:tc>
        <w:tc>
          <w:tcPr>
            <w:tcW w:w="0" w:type="auto"/>
            <w:shd w:val="clear" w:color="auto" w:fill="auto"/>
            <w:noWrap/>
            <w:vAlign w:val="bottom"/>
            <w:hideMark/>
          </w:tcPr>
          <w:p w14:paraId="1EEF7AB6"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83.399 </w:t>
            </w:r>
          </w:p>
        </w:tc>
        <w:tc>
          <w:tcPr>
            <w:tcW w:w="2562" w:type="dxa"/>
            <w:shd w:val="clear" w:color="auto" w:fill="auto"/>
            <w:noWrap/>
            <w:vAlign w:val="bottom"/>
            <w:hideMark/>
          </w:tcPr>
          <w:p w14:paraId="64434945"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697,5 </w:t>
            </w:r>
          </w:p>
        </w:tc>
      </w:tr>
      <w:tr w:rsidR="000D29F3" w:rsidRPr="007608C2" w14:paraId="501A76A0" w14:textId="77777777" w:rsidTr="00E54BE1">
        <w:trPr>
          <w:trHeight w:val="20"/>
          <w:jc w:val="center"/>
        </w:trPr>
        <w:tc>
          <w:tcPr>
            <w:tcW w:w="0" w:type="auto"/>
            <w:shd w:val="clear" w:color="auto" w:fill="auto"/>
            <w:noWrap/>
            <w:vAlign w:val="bottom"/>
            <w:hideMark/>
          </w:tcPr>
          <w:p w14:paraId="415B4C9B"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Norte de Santander</w:t>
            </w:r>
          </w:p>
        </w:tc>
        <w:tc>
          <w:tcPr>
            <w:tcW w:w="0" w:type="auto"/>
            <w:shd w:val="clear" w:color="auto" w:fill="auto"/>
            <w:noWrap/>
            <w:vAlign w:val="bottom"/>
            <w:hideMark/>
          </w:tcPr>
          <w:p w14:paraId="6696BF48"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54.996 </w:t>
            </w:r>
          </w:p>
        </w:tc>
        <w:tc>
          <w:tcPr>
            <w:tcW w:w="2562" w:type="dxa"/>
            <w:shd w:val="clear" w:color="auto" w:fill="auto"/>
            <w:noWrap/>
            <w:vAlign w:val="bottom"/>
            <w:hideMark/>
          </w:tcPr>
          <w:p w14:paraId="4035195A"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448,0 </w:t>
            </w:r>
          </w:p>
        </w:tc>
      </w:tr>
      <w:tr w:rsidR="000D29F3" w:rsidRPr="007608C2" w14:paraId="09C6BB29" w14:textId="77777777" w:rsidTr="00E54BE1">
        <w:trPr>
          <w:trHeight w:val="20"/>
          <w:jc w:val="center"/>
        </w:trPr>
        <w:tc>
          <w:tcPr>
            <w:tcW w:w="0" w:type="auto"/>
            <w:shd w:val="clear" w:color="auto" w:fill="auto"/>
            <w:noWrap/>
            <w:vAlign w:val="bottom"/>
            <w:hideMark/>
          </w:tcPr>
          <w:p w14:paraId="2245A54E"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Putumayo</w:t>
            </w:r>
          </w:p>
        </w:tc>
        <w:tc>
          <w:tcPr>
            <w:tcW w:w="0" w:type="auto"/>
            <w:shd w:val="clear" w:color="auto" w:fill="auto"/>
            <w:noWrap/>
            <w:vAlign w:val="bottom"/>
            <w:hideMark/>
          </w:tcPr>
          <w:p w14:paraId="64E35842"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36.497 </w:t>
            </w:r>
          </w:p>
        </w:tc>
        <w:tc>
          <w:tcPr>
            <w:tcW w:w="2562" w:type="dxa"/>
            <w:shd w:val="clear" w:color="auto" w:fill="auto"/>
            <w:noWrap/>
            <w:vAlign w:val="bottom"/>
            <w:hideMark/>
          </w:tcPr>
          <w:p w14:paraId="00BDBB4A"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141,8 </w:t>
            </w:r>
          </w:p>
        </w:tc>
      </w:tr>
      <w:tr w:rsidR="000D29F3" w:rsidRPr="007608C2" w14:paraId="47F255E1" w14:textId="77777777" w:rsidTr="00E54BE1">
        <w:trPr>
          <w:trHeight w:val="20"/>
          <w:jc w:val="center"/>
        </w:trPr>
        <w:tc>
          <w:tcPr>
            <w:tcW w:w="0" w:type="auto"/>
            <w:shd w:val="clear" w:color="auto" w:fill="auto"/>
            <w:noWrap/>
            <w:vAlign w:val="bottom"/>
            <w:hideMark/>
          </w:tcPr>
          <w:p w14:paraId="2806CCFE"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Quindío</w:t>
            </w:r>
          </w:p>
        </w:tc>
        <w:tc>
          <w:tcPr>
            <w:tcW w:w="0" w:type="auto"/>
            <w:shd w:val="clear" w:color="auto" w:fill="auto"/>
            <w:noWrap/>
            <w:vAlign w:val="bottom"/>
            <w:hideMark/>
          </w:tcPr>
          <w:p w14:paraId="27F2FAFD"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17.845 </w:t>
            </w:r>
          </w:p>
        </w:tc>
        <w:tc>
          <w:tcPr>
            <w:tcW w:w="2562" w:type="dxa"/>
            <w:shd w:val="clear" w:color="auto" w:fill="auto"/>
            <w:noWrap/>
            <w:vAlign w:val="bottom"/>
            <w:hideMark/>
          </w:tcPr>
          <w:p w14:paraId="2F937B6A"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138,8 </w:t>
            </w:r>
          </w:p>
        </w:tc>
      </w:tr>
      <w:tr w:rsidR="000D29F3" w:rsidRPr="007608C2" w14:paraId="33EA8532" w14:textId="77777777" w:rsidTr="00E54BE1">
        <w:trPr>
          <w:trHeight w:val="20"/>
          <w:jc w:val="center"/>
        </w:trPr>
        <w:tc>
          <w:tcPr>
            <w:tcW w:w="0" w:type="auto"/>
            <w:shd w:val="clear" w:color="auto" w:fill="auto"/>
            <w:noWrap/>
            <w:vAlign w:val="bottom"/>
            <w:hideMark/>
          </w:tcPr>
          <w:p w14:paraId="36D57C0E"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Risaralda</w:t>
            </w:r>
          </w:p>
        </w:tc>
        <w:tc>
          <w:tcPr>
            <w:tcW w:w="0" w:type="auto"/>
            <w:shd w:val="clear" w:color="auto" w:fill="auto"/>
            <w:noWrap/>
            <w:vAlign w:val="bottom"/>
            <w:hideMark/>
          </w:tcPr>
          <w:p w14:paraId="3705090B"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30.425 </w:t>
            </w:r>
          </w:p>
        </w:tc>
        <w:tc>
          <w:tcPr>
            <w:tcW w:w="2562" w:type="dxa"/>
            <w:shd w:val="clear" w:color="auto" w:fill="auto"/>
            <w:noWrap/>
            <w:vAlign w:val="bottom"/>
            <w:hideMark/>
          </w:tcPr>
          <w:p w14:paraId="5738AA4F"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178,5 </w:t>
            </w:r>
          </w:p>
        </w:tc>
      </w:tr>
      <w:tr w:rsidR="000D29F3" w:rsidRPr="007608C2" w14:paraId="4F82D23E" w14:textId="77777777" w:rsidTr="00E54BE1">
        <w:trPr>
          <w:trHeight w:val="20"/>
          <w:jc w:val="center"/>
        </w:trPr>
        <w:tc>
          <w:tcPr>
            <w:tcW w:w="0" w:type="auto"/>
            <w:shd w:val="clear" w:color="auto" w:fill="auto"/>
            <w:noWrap/>
            <w:vAlign w:val="bottom"/>
            <w:hideMark/>
          </w:tcPr>
          <w:p w14:paraId="4704A99A"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San Andrés</w:t>
            </w:r>
          </w:p>
        </w:tc>
        <w:tc>
          <w:tcPr>
            <w:tcW w:w="0" w:type="auto"/>
            <w:shd w:val="clear" w:color="auto" w:fill="auto"/>
            <w:noWrap/>
            <w:vAlign w:val="bottom"/>
            <w:hideMark/>
          </w:tcPr>
          <w:p w14:paraId="18EB5C01"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2.141 </w:t>
            </w:r>
          </w:p>
        </w:tc>
        <w:tc>
          <w:tcPr>
            <w:tcW w:w="2562" w:type="dxa"/>
            <w:shd w:val="clear" w:color="auto" w:fill="auto"/>
            <w:noWrap/>
            <w:vAlign w:val="bottom"/>
            <w:hideMark/>
          </w:tcPr>
          <w:p w14:paraId="18354AC9"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16,2 </w:t>
            </w:r>
          </w:p>
        </w:tc>
      </w:tr>
      <w:tr w:rsidR="000D29F3" w:rsidRPr="007608C2" w14:paraId="1F76C0F3" w14:textId="77777777" w:rsidTr="00E54BE1">
        <w:trPr>
          <w:trHeight w:val="20"/>
          <w:jc w:val="center"/>
        </w:trPr>
        <w:tc>
          <w:tcPr>
            <w:tcW w:w="0" w:type="auto"/>
            <w:shd w:val="clear" w:color="auto" w:fill="auto"/>
            <w:noWrap/>
            <w:vAlign w:val="bottom"/>
            <w:hideMark/>
          </w:tcPr>
          <w:p w14:paraId="68C86A77"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Santander</w:t>
            </w:r>
          </w:p>
        </w:tc>
        <w:tc>
          <w:tcPr>
            <w:tcW w:w="0" w:type="auto"/>
            <w:shd w:val="clear" w:color="auto" w:fill="auto"/>
            <w:noWrap/>
            <w:vAlign w:val="bottom"/>
            <w:hideMark/>
          </w:tcPr>
          <w:p w14:paraId="6BA93E2E"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65.544 </w:t>
            </w:r>
          </w:p>
        </w:tc>
        <w:tc>
          <w:tcPr>
            <w:tcW w:w="2562" w:type="dxa"/>
            <w:shd w:val="clear" w:color="auto" w:fill="auto"/>
            <w:noWrap/>
            <w:vAlign w:val="bottom"/>
            <w:hideMark/>
          </w:tcPr>
          <w:p w14:paraId="56C35A94"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552,9 </w:t>
            </w:r>
          </w:p>
        </w:tc>
      </w:tr>
      <w:tr w:rsidR="000D29F3" w:rsidRPr="007608C2" w14:paraId="2761A567" w14:textId="77777777" w:rsidTr="00E54BE1">
        <w:trPr>
          <w:trHeight w:val="20"/>
          <w:jc w:val="center"/>
        </w:trPr>
        <w:tc>
          <w:tcPr>
            <w:tcW w:w="0" w:type="auto"/>
            <w:shd w:val="clear" w:color="auto" w:fill="auto"/>
            <w:noWrap/>
            <w:vAlign w:val="bottom"/>
            <w:hideMark/>
          </w:tcPr>
          <w:p w14:paraId="29D4F44F"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Sucre</w:t>
            </w:r>
          </w:p>
        </w:tc>
        <w:tc>
          <w:tcPr>
            <w:tcW w:w="0" w:type="auto"/>
            <w:shd w:val="clear" w:color="auto" w:fill="auto"/>
            <w:noWrap/>
            <w:vAlign w:val="bottom"/>
            <w:hideMark/>
          </w:tcPr>
          <w:p w14:paraId="69AD3FDB"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55.077 </w:t>
            </w:r>
          </w:p>
        </w:tc>
        <w:tc>
          <w:tcPr>
            <w:tcW w:w="2562" w:type="dxa"/>
            <w:shd w:val="clear" w:color="auto" w:fill="auto"/>
            <w:noWrap/>
            <w:vAlign w:val="bottom"/>
            <w:hideMark/>
          </w:tcPr>
          <w:p w14:paraId="3677A780"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482,2 </w:t>
            </w:r>
          </w:p>
        </w:tc>
      </w:tr>
      <w:tr w:rsidR="000D29F3" w:rsidRPr="007608C2" w14:paraId="03C33F19" w14:textId="77777777" w:rsidTr="00E54BE1">
        <w:trPr>
          <w:trHeight w:val="20"/>
          <w:jc w:val="center"/>
        </w:trPr>
        <w:tc>
          <w:tcPr>
            <w:tcW w:w="0" w:type="auto"/>
            <w:shd w:val="clear" w:color="auto" w:fill="auto"/>
            <w:noWrap/>
            <w:vAlign w:val="bottom"/>
            <w:hideMark/>
          </w:tcPr>
          <w:p w14:paraId="68133A54"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Tolima</w:t>
            </w:r>
          </w:p>
        </w:tc>
        <w:tc>
          <w:tcPr>
            <w:tcW w:w="0" w:type="auto"/>
            <w:shd w:val="clear" w:color="auto" w:fill="auto"/>
            <w:noWrap/>
            <w:vAlign w:val="bottom"/>
            <w:hideMark/>
          </w:tcPr>
          <w:p w14:paraId="44B1A785"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62.279 </w:t>
            </w:r>
          </w:p>
        </w:tc>
        <w:tc>
          <w:tcPr>
            <w:tcW w:w="2562" w:type="dxa"/>
            <w:shd w:val="clear" w:color="auto" w:fill="auto"/>
            <w:noWrap/>
            <w:vAlign w:val="bottom"/>
            <w:hideMark/>
          </w:tcPr>
          <w:p w14:paraId="6E746E95"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542,9 </w:t>
            </w:r>
          </w:p>
        </w:tc>
      </w:tr>
      <w:tr w:rsidR="000D29F3" w:rsidRPr="007608C2" w14:paraId="53DA5005" w14:textId="77777777" w:rsidTr="00E54BE1">
        <w:trPr>
          <w:trHeight w:val="20"/>
          <w:jc w:val="center"/>
        </w:trPr>
        <w:tc>
          <w:tcPr>
            <w:tcW w:w="0" w:type="auto"/>
            <w:shd w:val="clear" w:color="auto" w:fill="auto"/>
            <w:noWrap/>
            <w:vAlign w:val="bottom"/>
            <w:hideMark/>
          </w:tcPr>
          <w:p w14:paraId="74584406"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Valle del cauca</w:t>
            </w:r>
          </w:p>
        </w:tc>
        <w:tc>
          <w:tcPr>
            <w:tcW w:w="0" w:type="auto"/>
            <w:shd w:val="clear" w:color="auto" w:fill="auto"/>
            <w:noWrap/>
            <w:vAlign w:val="bottom"/>
            <w:hideMark/>
          </w:tcPr>
          <w:p w14:paraId="79367EE1"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152.854 </w:t>
            </w:r>
          </w:p>
        </w:tc>
        <w:tc>
          <w:tcPr>
            <w:tcW w:w="2562" w:type="dxa"/>
            <w:shd w:val="clear" w:color="auto" w:fill="auto"/>
            <w:noWrap/>
            <w:vAlign w:val="bottom"/>
            <w:hideMark/>
          </w:tcPr>
          <w:p w14:paraId="3AAE82BD"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1.068,2 </w:t>
            </w:r>
          </w:p>
        </w:tc>
      </w:tr>
      <w:tr w:rsidR="000D29F3" w:rsidRPr="007608C2" w14:paraId="4065FA5F" w14:textId="77777777" w:rsidTr="00E54BE1">
        <w:trPr>
          <w:trHeight w:val="20"/>
          <w:jc w:val="center"/>
        </w:trPr>
        <w:tc>
          <w:tcPr>
            <w:tcW w:w="0" w:type="auto"/>
            <w:shd w:val="clear" w:color="auto" w:fill="auto"/>
            <w:noWrap/>
            <w:vAlign w:val="bottom"/>
            <w:hideMark/>
          </w:tcPr>
          <w:p w14:paraId="793CB4F7"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Vaupés</w:t>
            </w:r>
          </w:p>
        </w:tc>
        <w:tc>
          <w:tcPr>
            <w:tcW w:w="0" w:type="auto"/>
            <w:shd w:val="clear" w:color="auto" w:fill="auto"/>
            <w:noWrap/>
            <w:vAlign w:val="bottom"/>
            <w:hideMark/>
          </w:tcPr>
          <w:p w14:paraId="28F7702D"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4.521 </w:t>
            </w:r>
          </w:p>
        </w:tc>
        <w:tc>
          <w:tcPr>
            <w:tcW w:w="2562" w:type="dxa"/>
            <w:shd w:val="clear" w:color="auto" w:fill="auto"/>
            <w:noWrap/>
            <w:vAlign w:val="bottom"/>
            <w:hideMark/>
          </w:tcPr>
          <w:p w14:paraId="37973F59"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21,1 </w:t>
            </w:r>
          </w:p>
        </w:tc>
      </w:tr>
      <w:tr w:rsidR="000D29F3" w:rsidRPr="007608C2" w14:paraId="4EEA327B" w14:textId="77777777" w:rsidTr="00E54BE1">
        <w:trPr>
          <w:trHeight w:val="20"/>
          <w:jc w:val="center"/>
        </w:trPr>
        <w:tc>
          <w:tcPr>
            <w:tcW w:w="0" w:type="auto"/>
            <w:shd w:val="clear" w:color="auto" w:fill="auto"/>
            <w:noWrap/>
            <w:vAlign w:val="bottom"/>
            <w:hideMark/>
          </w:tcPr>
          <w:p w14:paraId="2342DB77" w14:textId="77777777"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Vichada</w:t>
            </w:r>
          </w:p>
        </w:tc>
        <w:tc>
          <w:tcPr>
            <w:tcW w:w="0" w:type="auto"/>
            <w:shd w:val="clear" w:color="auto" w:fill="auto"/>
            <w:noWrap/>
            <w:vAlign w:val="bottom"/>
            <w:hideMark/>
          </w:tcPr>
          <w:p w14:paraId="56EA2C9C"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2.922 </w:t>
            </w:r>
          </w:p>
        </w:tc>
        <w:tc>
          <w:tcPr>
            <w:tcW w:w="2562" w:type="dxa"/>
            <w:shd w:val="clear" w:color="auto" w:fill="auto"/>
            <w:noWrap/>
            <w:vAlign w:val="bottom"/>
            <w:hideMark/>
          </w:tcPr>
          <w:p w14:paraId="70BE4857" w14:textId="77777777"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24,5 </w:t>
            </w:r>
          </w:p>
        </w:tc>
      </w:tr>
      <w:tr w:rsidR="000D29F3" w:rsidRPr="007608C2" w14:paraId="0C98D405" w14:textId="77777777" w:rsidTr="00E54BE1">
        <w:trPr>
          <w:trHeight w:val="20"/>
          <w:jc w:val="center"/>
        </w:trPr>
        <w:tc>
          <w:tcPr>
            <w:tcW w:w="0" w:type="auto"/>
            <w:shd w:val="clear" w:color="auto" w:fill="E2EFDA"/>
            <w:noWrap/>
            <w:vAlign w:val="center"/>
            <w:hideMark/>
          </w:tcPr>
          <w:p w14:paraId="099F82B6" w14:textId="77777777" w:rsidR="000D29F3" w:rsidRPr="007608C2" w:rsidRDefault="000D29F3" w:rsidP="00B512A3">
            <w:pPr>
              <w:spacing w:after="0" w:line="240" w:lineRule="auto"/>
              <w:rPr>
                <w:rFonts w:eastAsia="Times New Roman" w:cs="Arial"/>
                <w:b/>
                <w:bCs/>
                <w:sz w:val="18"/>
                <w:szCs w:val="20"/>
              </w:rPr>
            </w:pPr>
            <w:r w:rsidRPr="007608C2">
              <w:rPr>
                <w:rFonts w:eastAsia="Times New Roman" w:cs="Arial"/>
                <w:b/>
                <w:bCs/>
                <w:sz w:val="18"/>
                <w:szCs w:val="20"/>
              </w:rPr>
              <w:t>Total General</w:t>
            </w:r>
          </w:p>
        </w:tc>
        <w:tc>
          <w:tcPr>
            <w:tcW w:w="0" w:type="auto"/>
            <w:shd w:val="clear" w:color="auto" w:fill="E2EFDA"/>
            <w:noWrap/>
            <w:vAlign w:val="bottom"/>
            <w:hideMark/>
          </w:tcPr>
          <w:p w14:paraId="4766346B" w14:textId="77777777" w:rsidR="000D29F3" w:rsidRPr="007608C2" w:rsidRDefault="000D29F3" w:rsidP="00B512A3">
            <w:pPr>
              <w:spacing w:after="0" w:line="240" w:lineRule="auto"/>
              <w:jc w:val="right"/>
              <w:rPr>
                <w:rFonts w:eastAsia="Times New Roman" w:cs="Arial"/>
                <w:b/>
                <w:sz w:val="18"/>
                <w:szCs w:val="18"/>
                <w:lang w:val="es-CO" w:eastAsia="es-ES"/>
              </w:rPr>
            </w:pPr>
            <w:r w:rsidRPr="007608C2">
              <w:rPr>
                <w:rFonts w:eastAsia="Times New Roman" w:cs="Arial"/>
                <w:b/>
                <w:sz w:val="18"/>
                <w:szCs w:val="18"/>
                <w:lang w:val="es-CO" w:eastAsia="es-ES"/>
              </w:rPr>
              <w:t xml:space="preserve">        2.546.689 </w:t>
            </w:r>
          </w:p>
        </w:tc>
        <w:tc>
          <w:tcPr>
            <w:tcW w:w="2562" w:type="dxa"/>
            <w:shd w:val="clear" w:color="auto" w:fill="E2EFDA"/>
            <w:noWrap/>
            <w:vAlign w:val="bottom"/>
            <w:hideMark/>
          </w:tcPr>
          <w:p w14:paraId="36F5BE78" w14:textId="77777777" w:rsidR="000D29F3" w:rsidRPr="007608C2" w:rsidRDefault="000D29F3" w:rsidP="00B512A3">
            <w:pPr>
              <w:spacing w:after="0" w:line="240" w:lineRule="auto"/>
              <w:jc w:val="right"/>
              <w:rPr>
                <w:rFonts w:eastAsia="Times New Roman" w:cs="Arial"/>
                <w:b/>
                <w:sz w:val="18"/>
                <w:szCs w:val="18"/>
                <w:lang w:val="es-CO" w:eastAsia="es-ES"/>
              </w:rPr>
            </w:pPr>
            <w:r w:rsidRPr="007608C2">
              <w:rPr>
                <w:rFonts w:eastAsia="Times New Roman" w:cs="Arial"/>
                <w:b/>
                <w:sz w:val="18"/>
                <w:szCs w:val="18"/>
                <w:lang w:val="es-CO" w:eastAsia="es-ES"/>
              </w:rPr>
              <w:t xml:space="preserve">                           15.551,3 </w:t>
            </w:r>
          </w:p>
        </w:tc>
      </w:tr>
    </w:tbl>
    <w:p w14:paraId="5E0A6FCC" w14:textId="77777777" w:rsidR="000D29F3" w:rsidRPr="007608C2" w:rsidRDefault="000D29F3" w:rsidP="000D29F3">
      <w:pPr>
        <w:spacing w:after="0" w:line="240" w:lineRule="auto"/>
        <w:ind w:left="993" w:right="1041"/>
        <w:rPr>
          <w:rFonts w:cs="Arial"/>
          <w:sz w:val="16"/>
          <w:szCs w:val="16"/>
          <w:lang w:val="es-MX" w:eastAsia="es-ES"/>
        </w:rPr>
      </w:pPr>
      <w:r w:rsidRPr="007608C2">
        <w:rPr>
          <w:rFonts w:cs="Arial"/>
          <w:sz w:val="16"/>
          <w:szCs w:val="16"/>
          <w:lang w:val="es-MX" w:eastAsia="es-ES"/>
        </w:rPr>
        <w:t>Fuente: E-logistic – Sistema de Información de Entregas y Ficha técnica de Programación – FT1, Dirección de Nutrición.</w:t>
      </w:r>
    </w:p>
    <w:p w14:paraId="516FD6DA" w14:textId="77777777" w:rsidR="000D29F3" w:rsidRPr="007608C2" w:rsidRDefault="000D29F3" w:rsidP="000D29F3">
      <w:pPr>
        <w:rPr>
          <w:rFonts w:cs="Arial"/>
          <w:i/>
          <w:iCs/>
          <w:sz w:val="16"/>
          <w:szCs w:val="16"/>
          <w:lang w:val="es-CO"/>
        </w:rPr>
      </w:pPr>
      <w:r w:rsidRPr="007608C2">
        <w:rPr>
          <w:rFonts w:cs="Arial"/>
          <w:i/>
          <w:iCs/>
          <w:sz w:val="16"/>
          <w:szCs w:val="16"/>
        </w:rPr>
        <w:t xml:space="preserve">                      Nota: Información preliminar, sujeta a actualización del cierre oficial de metas sociales y financieras.</w:t>
      </w:r>
    </w:p>
    <w:p w14:paraId="4A9238B2" w14:textId="77777777" w:rsidR="000D29F3" w:rsidRPr="007608C2" w:rsidRDefault="000D29F3" w:rsidP="00A44A2B">
      <w:pPr>
        <w:numPr>
          <w:ilvl w:val="0"/>
          <w:numId w:val="65"/>
        </w:numPr>
        <w:spacing w:after="0" w:line="240" w:lineRule="auto"/>
        <w:jc w:val="both"/>
        <w:rPr>
          <w:rFonts w:cs="Arial"/>
          <w:b/>
          <w:lang w:val="es-CO" w:eastAsia="es-ES"/>
        </w:rPr>
      </w:pPr>
      <w:r w:rsidRPr="007608C2">
        <w:rPr>
          <w:rFonts w:cs="Arial"/>
          <w:b/>
          <w:lang w:val="es-CO" w:eastAsia="es-ES"/>
        </w:rPr>
        <w:t>Bienestarina® Líquida</w:t>
      </w:r>
    </w:p>
    <w:p w14:paraId="6695D3C9" w14:textId="77777777" w:rsidR="000D29F3" w:rsidRPr="007608C2" w:rsidRDefault="000D29F3" w:rsidP="000D29F3">
      <w:pPr>
        <w:spacing w:after="0" w:line="240" w:lineRule="auto"/>
        <w:ind w:left="360"/>
        <w:jc w:val="both"/>
        <w:rPr>
          <w:rFonts w:cs="Arial"/>
          <w:b/>
          <w:lang w:val="es-CO" w:eastAsia="es-ES"/>
        </w:rPr>
      </w:pPr>
    </w:p>
    <w:p w14:paraId="1CEABF08"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Es un Alimento De Alto Valor Nutricional Ultra Alta Temperatura UAT (UHT) larga vida elaborado a partir de la mezcla vegetal tradicional de Bienestarina, con leche líquida entera, fue diseñado especialmente para la población de aquellas regiones del país donde no cuentan con agua potable y para los casos donde se requiere un complemento nutricional listo para el consumo. </w:t>
      </w:r>
    </w:p>
    <w:p w14:paraId="74AF56CB" w14:textId="77777777" w:rsidR="000D29F3" w:rsidRPr="007608C2" w:rsidRDefault="000D29F3" w:rsidP="000D29F3">
      <w:pPr>
        <w:spacing w:after="0" w:line="240" w:lineRule="auto"/>
        <w:jc w:val="both"/>
        <w:rPr>
          <w:rFonts w:cs="Arial"/>
          <w:b/>
          <w:lang w:val="es-CO" w:eastAsia="es-ES"/>
        </w:rPr>
      </w:pPr>
    </w:p>
    <w:p w14:paraId="05A18F21"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Durante la vigencia 2017 se produjeron 13.546.548 unidades de 200 ml y se han distribuido </w:t>
      </w:r>
      <w:r w:rsidRPr="007608C2">
        <w:rPr>
          <w:rFonts w:cs="Arial"/>
          <w:lang w:eastAsia="es-ES"/>
        </w:rPr>
        <w:t>13.255.645</w:t>
      </w:r>
      <w:r w:rsidRPr="007608C2">
        <w:rPr>
          <w:rFonts w:cs="Arial"/>
          <w:vertAlign w:val="superscript"/>
          <w:lang w:val="es-CO" w:eastAsia="es-ES"/>
        </w:rPr>
        <w:footnoteReference w:id="6"/>
      </w:r>
      <w:r w:rsidRPr="007608C2">
        <w:rPr>
          <w:rFonts w:cs="Arial"/>
          <w:lang w:val="es-CO" w:eastAsia="es-ES"/>
        </w:rPr>
        <w:t xml:space="preserve"> unidades de Bienestarina® Líquida, logrando brindar la atención de más de 248.168 beneficiarios por entregas especiales y algunas modalidades ICBF a nivel nacional y especialmente en el departamento de La Guajira.  </w:t>
      </w:r>
    </w:p>
    <w:p w14:paraId="21FC8F53" w14:textId="77777777" w:rsidR="000D29F3" w:rsidRPr="007608C2" w:rsidRDefault="000D29F3" w:rsidP="000D29F3">
      <w:pPr>
        <w:spacing w:after="0" w:line="240" w:lineRule="auto"/>
        <w:jc w:val="both"/>
        <w:rPr>
          <w:rFonts w:cs="Arial"/>
          <w:lang w:val="es-CO" w:eastAsia="es-ES"/>
        </w:rPr>
      </w:pPr>
    </w:p>
    <w:p w14:paraId="71132EAD"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La Bienestarina® Líquida distribuida y los beneficiarios atendidos por modalidades de atención son:  </w:t>
      </w:r>
    </w:p>
    <w:p w14:paraId="07F2A6A6" w14:textId="77777777" w:rsidR="000D29F3" w:rsidRPr="007608C2" w:rsidRDefault="000D29F3" w:rsidP="000D29F3">
      <w:pPr>
        <w:spacing w:after="0" w:line="240" w:lineRule="auto"/>
        <w:jc w:val="both"/>
        <w:rPr>
          <w:rFonts w:cs="Arial"/>
          <w:lang w:val="es-CO" w:eastAsia="es-ES"/>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792"/>
        <w:gridCol w:w="1541"/>
        <w:gridCol w:w="3167"/>
      </w:tblGrid>
      <w:tr w:rsidR="000D29F3" w:rsidRPr="00E54BE1" w14:paraId="1E9A703B" w14:textId="77777777" w:rsidTr="00E54BE1">
        <w:trPr>
          <w:trHeight w:val="20"/>
          <w:tblHeader/>
          <w:jc w:val="center"/>
        </w:trPr>
        <w:tc>
          <w:tcPr>
            <w:tcW w:w="0" w:type="auto"/>
            <w:shd w:val="clear" w:color="auto" w:fill="76922E"/>
            <w:noWrap/>
            <w:vAlign w:val="center"/>
            <w:hideMark/>
          </w:tcPr>
          <w:p w14:paraId="02EFF544" w14:textId="77777777" w:rsidR="000D29F3" w:rsidRPr="00E54BE1" w:rsidRDefault="000D29F3" w:rsidP="00B512A3">
            <w:pPr>
              <w:spacing w:after="0" w:line="240" w:lineRule="auto"/>
              <w:jc w:val="center"/>
              <w:rPr>
                <w:rFonts w:cs="Arial"/>
                <w:b/>
                <w:color w:val="FFFFFF" w:themeColor="background1"/>
                <w:sz w:val="18"/>
                <w:szCs w:val="18"/>
              </w:rPr>
            </w:pPr>
            <w:r w:rsidRPr="00E54BE1">
              <w:rPr>
                <w:rFonts w:cs="Arial"/>
                <w:b/>
                <w:color w:val="FFFFFF" w:themeColor="background1"/>
                <w:sz w:val="18"/>
                <w:szCs w:val="18"/>
              </w:rPr>
              <w:lastRenderedPageBreak/>
              <w:t>Modalidad</w:t>
            </w:r>
          </w:p>
        </w:tc>
        <w:tc>
          <w:tcPr>
            <w:tcW w:w="0" w:type="auto"/>
            <w:shd w:val="clear" w:color="auto" w:fill="76922E"/>
            <w:vAlign w:val="center"/>
            <w:hideMark/>
          </w:tcPr>
          <w:p w14:paraId="4AA0E5B4" w14:textId="77777777" w:rsidR="000D29F3" w:rsidRPr="00E54BE1" w:rsidRDefault="000D29F3" w:rsidP="00B512A3">
            <w:pPr>
              <w:spacing w:after="0" w:line="240" w:lineRule="auto"/>
              <w:jc w:val="center"/>
              <w:rPr>
                <w:rFonts w:cs="Arial"/>
                <w:b/>
                <w:color w:val="FFFFFF" w:themeColor="background1"/>
                <w:sz w:val="18"/>
                <w:szCs w:val="18"/>
              </w:rPr>
            </w:pPr>
            <w:r w:rsidRPr="00E54BE1">
              <w:rPr>
                <w:rFonts w:cs="Arial"/>
                <w:b/>
                <w:color w:val="FFFFFF" w:themeColor="background1"/>
                <w:sz w:val="18"/>
                <w:szCs w:val="18"/>
              </w:rPr>
              <w:t>Beneficiarios</w:t>
            </w:r>
          </w:p>
        </w:tc>
        <w:tc>
          <w:tcPr>
            <w:tcW w:w="3167" w:type="dxa"/>
            <w:shd w:val="clear" w:color="auto" w:fill="76922E"/>
            <w:vAlign w:val="center"/>
            <w:hideMark/>
          </w:tcPr>
          <w:p w14:paraId="1999067C" w14:textId="77777777" w:rsidR="000D29F3" w:rsidRPr="00E54BE1" w:rsidRDefault="000D29F3" w:rsidP="00B512A3">
            <w:pPr>
              <w:spacing w:after="0" w:line="240" w:lineRule="auto"/>
              <w:jc w:val="center"/>
              <w:rPr>
                <w:rFonts w:cs="Arial"/>
                <w:b/>
                <w:color w:val="FFFFFF" w:themeColor="background1"/>
                <w:sz w:val="18"/>
                <w:szCs w:val="18"/>
              </w:rPr>
            </w:pPr>
            <w:r w:rsidRPr="00E54BE1">
              <w:rPr>
                <w:rFonts w:eastAsia="Times New Roman" w:cs="Arial"/>
                <w:b/>
                <w:color w:val="FFFFFF" w:themeColor="background1"/>
                <w:sz w:val="18"/>
                <w:szCs w:val="18"/>
                <w:lang w:val="es-CO" w:eastAsia="es-ES"/>
              </w:rPr>
              <w:t>Unidades de 200 ml de Bienestarina® Líquida distribuidas</w:t>
            </w:r>
          </w:p>
        </w:tc>
      </w:tr>
      <w:tr w:rsidR="000D29F3" w:rsidRPr="00E54BE1" w14:paraId="3918511A" w14:textId="77777777" w:rsidTr="00E54BE1">
        <w:trPr>
          <w:trHeight w:val="20"/>
          <w:jc w:val="center"/>
        </w:trPr>
        <w:tc>
          <w:tcPr>
            <w:tcW w:w="0" w:type="auto"/>
            <w:shd w:val="clear" w:color="auto" w:fill="auto"/>
            <w:noWrap/>
            <w:vAlign w:val="bottom"/>
            <w:hideMark/>
          </w:tcPr>
          <w:p w14:paraId="25D04F38" w14:textId="77777777"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1.000 días para cambiar el mundo </w:t>
            </w:r>
          </w:p>
        </w:tc>
        <w:tc>
          <w:tcPr>
            <w:tcW w:w="0" w:type="auto"/>
            <w:shd w:val="clear" w:color="auto" w:fill="auto"/>
            <w:noWrap/>
            <w:vAlign w:val="bottom"/>
          </w:tcPr>
          <w:p w14:paraId="437BCB45"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2.259 </w:t>
            </w:r>
          </w:p>
        </w:tc>
        <w:tc>
          <w:tcPr>
            <w:tcW w:w="3167" w:type="dxa"/>
            <w:shd w:val="clear" w:color="auto" w:fill="auto"/>
            <w:noWrap/>
            <w:vAlign w:val="bottom"/>
          </w:tcPr>
          <w:p w14:paraId="7F31EB2E"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100.980 </w:t>
            </w:r>
          </w:p>
        </w:tc>
      </w:tr>
      <w:tr w:rsidR="000D29F3" w:rsidRPr="00E54BE1" w14:paraId="749D079F" w14:textId="77777777" w:rsidTr="00E54BE1">
        <w:trPr>
          <w:trHeight w:val="20"/>
          <w:jc w:val="center"/>
        </w:trPr>
        <w:tc>
          <w:tcPr>
            <w:tcW w:w="0" w:type="auto"/>
            <w:shd w:val="clear" w:color="auto" w:fill="auto"/>
            <w:noWrap/>
            <w:vAlign w:val="bottom"/>
            <w:hideMark/>
          </w:tcPr>
          <w:p w14:paraId="74EC22FE" w14:textId="77777777"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Atención propia e intercultural </w:t>
            </w:r>
          </w:p>
        </w:tc>
        <w:tc>
          <w:tcPr>
            <w:tcW w:w="0" w:type="auto"/>
            <w:shd w:val="clear" w:color="auto" w:fill="auto"/>
            <w:noWrap/>
            <w:vAlign w:val="bottom"/>
          </w:tcPr>
          <w:p w14:paraId="22074E3B"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82.368 </w:t>
            </w:r>
          </w:p>
        </w:tc>
        <w:tc>
          <w:tcPr>
            <w:tcW w:w="3167" w:type="dxa"/>
            <w:shd w:val="clear" w:color="auto" w:fill="auto"/>
            <w:noWrap/>
            <w:vAlign w:val="bottom"/>
          </w:tcPr>
          <w:p w14:paraId="0D50ECE7"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8.323.115 </w:t>
            </w:r>
          </w:p>
        </w:tc>
      </w:tr>
      <w:tr w:rsidR="000D29F3" w:rsidRPr="00E54BE1" w14:paraId="4BF583A2" w14:textId="77777777" w:rsidTr="00E54BE1">
        <w:trPr>
          <w:trHeight w:val="20"/>
          <w:jc w:val="center"/>
        </w:trPr>
        <w:tc>
          <w:tcPr>
            <w:tcW w:w="0" w:type="auto"/>
            <w:shd w:val="clear" w:color="auto" w:fill="auto"/>
            <w:noWrap/>
            <w:vAlign w:val="bottom"/>
            <w:hideMark/>
          </w:tcPr>
          <w:p w14:paraId="473A5752" w14:textId="77777777"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Concertación - Atención propia e intercultural </w:t>
            </w:r>
          </w:p>
        </w:tc>
        <w:tc>
          <w:tcPr>
            <w:tcW w:w="0" w:type="auto"/>
            <w:shd w:val="clear" w:color="auto" w:fill="auto"/>
            <w:noWrap/>
            <w:vAlign w:val="bottom"/>
          </w:tcPr>
          <w:p w14:paraId="2434C8AC"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20.995 </w:t>
            </w:r>
          </w:p>
        </w:tc>
        <w:tc>
          <w:tcPr>
            <w:tcW w:w="3167" w:type="dxa"/>
            <w:shd w:val="clear" w:color="auto" w:fill="auto"/>
            <w:noWrap/>
            <w:vAlign w:val="bottom"/>
          </w:tcPr>
          <w:p w14:paraId="180326D5"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363.647 </w:t>
            </w:r>
          </w:p>
        </w:tc>
      </w:tr>
      <w:tr w:rsidR="000D29F3" w:rsidRPr="00E54BE1" w14:paraId="525E0AAA" w14:textId="77777777" w:rsidTr="00E54BE1">
        <w:trPr>
          <w:trHeight w:val="20"/>
          <w:jc w:val="center"/>
        </w:trPr>
        <w:tc>
          <w:tcPr>
            <w:tcW w:w="0" w:type="auto"/>
            <w:shd w:val="clear" w:color="auto" w:fill="auto"/>
            <w:noWrap/>
            <w:vAlign w:val="bottom"/>
            <w:hideMark/>
          </w:tcPr>
          <w:p w14:paraId="24C7B7EB" w14:textId="77777777"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Entregas especiales </w:t>
            </w:r>
          </w:p>
        </w:tc>
        <w:tc>
          <w:tcPr>
            <w:tcW w:w="0" w:type="auto"/>
            <w:shd w:val="clear" w:color="auto" w:fill="auto"/>
            <w:noWrap/>
            <w:vAlign w:val="bottom"/>
          </w:tcPr>
          <w:p w14:paraId="1CE77296"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71.776 </w:t>
            </w:r>
          </w:p>
        </w:tc>
        <w:tc>
          <w:tcPr>
            <w:tcW w:w="3167" w:type="dxa"/>
            <w:shd w:val="clear" w:color="auto" w:fill="auto"/>
            <w:noWrap/>
            <w:vAlign w:val="bottom"/>
          </w:tcPr>
          <w:p w14:paraId="7623B184"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2.585.172 </w:t>
            </w:r>
          </w:p>
        </w:tc>
      </w:tr>
      <w:tr w:rsidR="000D29F3" w:rsidRPr="00E54BE1" w14:paraId="1602F4A4" w14:textId="77777777" w:rsidTr="00E54BE1">
        <w:trPr>
          <w:trHeight w:val="20"/>
          <w:jc w:val="center"/>
        </w:trPr>
        <w:tc>
          <w:tcPr>
            <w:tcW w:w="0" w:type="auto"/>
            <w:shd w:val="clear" w:color="auto" w:fill="auto"/>
            <w:noWrap/>
            <w:vAlign w:val="bottom"/>
          </w:tcPr>
          <w:p w14:paraId="7CCC0361" w14:textId="77777777"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Entregas especiales - atención putumayo </w:t>
            </w:r>
          </w:p>
        </w:tc>
        <w:tc>
          <w:tcPr>
            <w:tcW w:w="0" w:type="auto"/>
            <w:shd w:val="clear" w:color="auto" w:fill="auto"/>
            <w:noWrap/>
            <w:vAlign w:val="bottom"/>
          </w:tcPr>
          <w:p w14:paraId="39AAA875"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6.000 </w:t>
            </w:r>
          </w:p>
        </w:tc>
        <w:tc>
          <w:tcPr>
            <w:tcW w:w="3167" w:type="dxa"/>
            <w:shd w:val="clear" w:color="auto" w:fill="auto"/>
            <w:noWrap/>
            <w:vAlign w:val="bottom"/>
          </w:tcPr>
          <w:p w14:paraId="630D7308"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120.276 </w:t>
            </w:r>
          </w:p>
        </w:tc>
      </w:tr>
      <w:tr w:rsidR="000D29F3" w:rsidRPr="00E54BE1" w14:paraId="5906599F" w14:textId="77777777" w:rsidTr="00E54BE1">
        <w:trPr>
          <w:trHeight w:val="20"/>
          <w:jc w:val="center"/>
        </w:trPr>
        <w:tc>
          <w:tcPr>
            <w:tcW w:w="0" w:type="auto"/>
            <w:shd w:val="clear" w:color="auto" w:fill="auto"/>
            <w:noWrap/>
            <w:vAlign w:val="bottom"/>
          </w:tcPr>
          <w:p w14:paraId="0A6FFF4A" w14:textId="77777777"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Entregas especiales modalidades ICBF</w:t>
            </w:r>
          </w:p>
        </w:tc>
        <w:tc>
          <w:tcPr>
            <w:tcW w:w="0" w:type="auto"/>
            <w:shd w:val="clear" w:color="auto" w:fill="auto"/>
            <w:noWrap/>
            <w:vAlign w:val="bottom"/>
          </w:tcPr>
          <w:p w14:paraId="05A166D8"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48.831 </w:t>
            </w:r>
          </w:p>
        </w:tc>
        <w:tc>
          <w:tcPr>
            <w:tcW w:w="3167" w:type="dxa"/>
            <w:shd w:val="clear" w:color="auto" w:fill="auto"/>
            <w:noWrap/>
            <w:vAlign w:val="bottom"/>
          </w:tcPr>
          <w:p w14:paraId="1BF31F59"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1.056.264 </w:t>
            </w:r>
          </w:p>
        </w:tc>
      </w:tr>
      <w:tr w:rsidR="000D29F3" w:rsidRPr="00E54BE1" w14:paraId="2E3028CB" w14:textId="77777777" w:rsidTr="00E54BE1">
        <w:trPr>
          <w:trHeight w:val="20"/>
          <w:jc w:val="center"/>
        </w:trPr>
        <w:tc>
          <w:tcPr>
            <w:tcW w:w="0" w:type="auto"/>
            <w:shd w:val="clear" w:color="auto" w:fill="auto"/>
            <w:noWrap/>
            <w:vAlign w:val="bottom"/>
          </w:tcPr>
          <w:p w14:paraId="63A8FCC1" w14:textId="77777777"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Rn - centro de recuperación nutricional </w:t>
            </w:r>
          </w:p>
        </w:tc>
        <w:tc>
          <w:tcPr>
            <w:tcW w:w="0" w:type="auto"/>
            <w:shd w:val="clear" w:color="auto" w:fill="auto"/>
            <w:noWrap/>
            <w:vAlign w:val="bottom"/>
          </w:tcPr>
          <w:p w14:paraId="64F569B4"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50 </w:t>
            </w:r>
          </w:p>
        </w:tc>
        <w:tc>
          <w:tcPr>
            <w:tcW w:w="3167" w:type="dxa"/>
            <w:shd w:val="clear" w:color="auto" w:fill="auto"/>
            <w:noWrap/>
            <w:vAlign w:val="bottom"/>
          </w:tcPr>
          <w:p w14:paraId="35E50651"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1.800 </w:t>
            </w:r>
          </w:p>
        </w:tc>
      </w:tr>
      <w:tr w:rsidR="000D29F3" w:rsidRPr="00E54BE1" w14:paraId="46D43A09" w14:textId="77777777" w:rsidTr="00E54BE1">
        <w:trPr>
          <w:trHeight w:val="20"/>
          <w:jc w:val="center"/>
        </w:trPr>
        <w:tc>
          <w:tcPr>
            <w:tcW w:w="0" w:type="auto"/>
            <w:shd w:val="clear" w:color="auto" w:fill="auto"/>
            <w:noWrap/>
            <w:vAlign w:val="bottom"/>
          </w:tcPr>
          <w:p w14:paraId="0899C5A5" w14:textId="77777777"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Stock seguridad </w:t>
            </w:r>
          </w:p>
        </w:tc>
        <w:tc>
          <w:tcPr>
            <w:tcW w:w="0" w:type="auto"/>
            <w:shd w:val="clear" w:color="auto" w:fill="auto"/>
            <w:noWrap/>
            <w:vAlign w:val="bottom"/>
          </w:tcPr>
          <w:p w14:paraId="0E4012E0"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400 </w:t>
            </w:r>
          </w:p>
        </w:tc>
        <w:tc>
          <w:tcPr>
            <w:tcW w:w="3167" w:type="dxa"/>
            <w:shd w:val="clear" w:color="auto" w:fill="auto"/>
            <w:noWrap/>
            <w:vAlign w:val="bottom"/>
          </w:tcPr>
          <w:p w14:paraId="4B20DD3D"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37.224 </w:t>
            </w:r>
          </w:p>
        </w:tc>
      </w:tr>
      <w:tr w:rsidR="000D29F3" w:rsidRPr="00E54BE1" w14:paraId="4181BADD" w14:textId="77777777" w:rsidTr="00E54BE1">
        <w:trPr>
          <w:trHeight w:val="20"/>
          <w:jc w:val="center"/>
        </w:trPr>
        <w:tc>
          <w:tcPr>
            <w:tcW w:w="0" w:type="auto"/>
            <w:shd w:val="clear" w:color="auto" w:fill="auto"/>
            <w:noWrap/>
            <w:vAlign w:val="bottom"/>
          </w:tcPr>
          <w:p w14:paraId="56C3530B" w14:textId="77777777"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Unidades móviles </w:t>
            </w:r>
          </w:p>
        </w:tc>
        <w:tc>
          <w:tcPr>
            <w:tcW w:w="0" w:type="auto"/>
            <w:shd w:val="clear" w:color="auto" w:fill="auto"/>
            <w:noWrap/>
            <w:vAlign w:val="bottom"/>
          </w:tcPr>
          <w:p w14:paraId="1E55BCCB"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15.489 </w:t>
            </w:r>
          </w:p>
        </w:tc>
        <w:tc>
          <w:tcPr>
            <w:tcW w:w="3167" w:type="dxa"/>
            <w:shd w:val="clear" w:color="auto" w:fill="auto"/>
            <w:noWrap/>
            <w:vAlign w:val="bottom"/>
          </w:tcPr>
          <w:p w14:paraId="5A386B85" w14:textId="77777777"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667.167 </w:t>
            </w:r>
          </w:p>
        </w:tc>
      </w:tr>
      <w:tr w:rsidR="000D29F3" w:rsidRPr="00E54BE1" w14:paraId="4DAC2066" w14:textId="77777777" w:rsidTr="00E54BE1">
        <w:trPr>
          <w:trHeight w:val="20"/>
          <w:jc w:val="center"/>
        </w:trPr>
        <w:tc>
          <w:tcPr>
            <w:tcW w:w="0" w:type="auto"/>
            <w:shd w:val="clear" w:color="auto" w:fill="E2EFDA"/>
            <w:noWrap/>
            <w:vAlign w:val="bottom"/>
            <w:hideMark/>
          </w:tcPr>
          <w:p w14:paraId="28EA7931" w14:textId="77777777" w:rsidR="000D29F3" w:rsidRPr="00E54BE1" w:rsidRDefault="000D29F3" w:rsidP="00B512A3">
            <w:pPr>
              <w:spacing w:after="0" w:line="240" w:lineRule="auto"/>
              <w:rPr>
                <w:rFonts w:eastAsia="Times New Roman" w:cs="Arial"/>
                <w:b/>
                <w:sz w:val="18"/>
                <w:szCs w:val="18"/>
              </w:rPr>
            </w:pPr>
            <w:r w:rsidRPr="00E54BE1">
              <w:rPr>
                <w:rFonts w:eastAsia="Times New Roman" w:cs="Arial"/>
                <w:b/>
                <w:sz w:val="18"/>
                <w:szCs w:val="18"/>
              </w:rPr>
              <w:t xml:space="preserve"> Total general </w:t>
            </w:r>
          </w:p>
        </w:tc>
        <w:tc>
          <w:tcPr>
            <w:tcW w:w="0" w:type="auto"/>
            <w:shd w:val="clear" w:color="auto" w:fill="E2EFDA"/>
            <w:noWrap/>
            <w:vAlign w:val="bottom"/>
          </w:tcPr>
          <w:p w14:paraId="46381C86" w14:textId="77777777" w:rsidR="000D29F3" w:rsidRPr="00E54BE1" w:rsidRDefault="000D29F3" w:rsidP="00B512A3">
            <w:pPr>
              <w:spacing w:after="0" w:line="240" w:lineRule="auto"/>
              <w:jc w:val="right"/>
              <w:rPr>
                <w:rFonts w:eastAsia="Times New Roman" w:cs="Arial"/>
                <w:b/>
                <w:sz w:val="18"/>
                <w:szCs w:val="18"/>
              </w:rPr>
            </w:pPr>
            <w:r w:rsidRPr="00E54BE1">
              <w:rPr>
                <w:rFonts w:eastAsia="Times New Roman" w:cs="Arial"/>
                <w:b/>
                <w:sz w:val="18"/>
                <w:szCs w:val="18"/>
              </w:rPr>
              <w:t xml:space="preserve">             248.168 </w:t>
            </w:r>
          </w:p>
        </w:tc>
        <w:tc>
          <w:tcPr>
            <w:tcW w:w="3167" w:type="dxa"/>
            <w:shd w:val="clear" w:color="auto" w:fill="E2EFDA"/>
            <w:noWrap/>
            <w:vAlign w:val="bottom"/>
          </w:tcPr>
          <w:p w14:paraId="71AB24B5" w14:textId="77777777" w:rsidR="000D29F3" w:rsidRPr="00E54BE1" w:rsidRDefault="000D29F3" w:rsidP="00B512A3">
            <w:pPr>
              <w:spacing w:after="0" w:line="240" w:lineRule="auto"/>
              <w:jc w:val="right"/>
              <w:rPr>
                <w:rFonts w:eastAsia="Times New Roman" w:cs="Arial"/>
                <w:b/>
                <w:sz w:val="18"/>
                <w:szCs w:val="18"/>
              </w:rPr>
            </w:pPr>
            <w:r w:rsidRPr="00E54BE1">
              <w:rPr>
                <w:rFonts w:eastAsia="Times New Roman" w:cs="Arial"/>
                <w:b/>
                <w:sz w:val="18"/>
                <w:szCs w:val="18"/>
              </w:rPr>
              <w:t xml:space="preserve">                13.255.645 </w:t>
            </w:r>
          </w:p>
        </w:tc>
      </w:tr>
    </w:tbl>
    <w:p w14:paraId="5F63D194" w14:textId="77777777" w:rsidR="000D29F3" w:rsidRPr="007608C2" w:rsidRDefault="00E54BE1" w:rsidP="000D29F3">
      <w:pPr>
        <w:spacing w:after="0" w:line="240" w:lineRule="auto"/>
        <w:rPr>
          <w:rFonts w:cs="Arial"/>
          <w:sz w:val="16"/>
          <w:lang w:val="es-MX" w:eastAsia="es-ES"/>
        </w:rPr>
      </w:pPr>
      <w:r>
        <w:rPr>
          <w:rFonts w:cs="Arial"/>
          <w:sz w:val="16"/>
          <w:lang w:val="es-MX" w:eastAsia="es-ES"/>
        </w:rPr>
        <w:t>Fuente: E-logistic – Sistema de Información d</w:t>
      </w:r>
      <w:r w:rsidR="000D29F3" w:rsidRPr="007608C2">
        <w:rPr>
          <w:rFonts w:cs="Arial"/>
          <w:sz w:val="16"/>
          <w:lang w:val="es-MX" w:eastAsia="es-ES"/>
        </w:rPr>
        <w:t xml:space="preserve">e Entregas y Ficha técnica de programación – FT1, Dirección de Nutrición. </w:t>
      </w:r>
    </w:p>
    <w:p w14:paraId="136C0385" w14:textId="77777777" w:rsidR="000D29F3" w:rsidRPr="007608C2" w:rsidRDefault="000D29F3" w:rsidP="000D29F3">
      <w:pPr>
        <w:rPr>
          <w:rFonts w:cs="Arial"/>
          <w:i/>
          <w:iCs/>
          <w:sz w:val="16"/>
        </w:rPr>
      </w:pPr>
      <w:r w:rsidRPr="007608C2">
        <w:rPr>
          <w:rFonts w:cs="Arial"/>
          <w:i/>
          <w:iCs/>
          <w:sz w:val="16"/>
        </w:rPr>
        <w:t>Nota: Información preliminar, sujeta a actualización del cierre oficial de metas sociales y financieras.</w:t>
      </w:r>
    </w:p>
    <w:p w14:paraId="31CFB63F" w14:textId="77777777" w:rsidR="000D29F3" w:rsidRPr="007608C2" w:rsidRDefault="000D29F3" w:rsidP="000D29F3">
      <w:pPr>
        <w:spacing w:after="0" w:line="240" w:lineRule="auto"/>
        <w:jc w:val="both"/>
        <w:rPr>
          <w:rFonts w:cs="Arial"/>
          <w:lang w:val="es-CO" w:eastAsia="es-ES"/>
        </w:rPr>
      </w:pPr>
    </w:p>
    <w:p w14:paraId="088F59D2"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La Bienestarina® Líquida distribuida y los beneficiarios atendidos por regional son: </w:t>
      </w:r>
    </w:p>
    <w:p w14:paraId="7E7572F9" w14:textId="77777777" w:rsidR="000D29F3" w:rsidRPr="007608C2" w:rsidRDefault="000D29F3" w:rsidP="000D29F3">
      <w:pPr>
        <w:spacing w:after="0" w:line="240" w:lineRule="auto"/>
        <w:rPr>
          <w:rFonts w:cs="Arial"/>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62"/>
        <w:gridCol w:w="1441"/>
        <w:gridCol w:w="3171"/>
      </w:tblGrid>
      <w:tr w:rsidR="000D29F3" w:rsidRPr="007608C2" w14:paraId="18863279" w14:textId="77777777" w:rsidTr="00E54BE1">
        <w:trPr>
          <w:trHeight w:val="19"/>
          <w:tblHeader/>
          <w:jc w:val="center"/>
        </w:trPr>
        <w:tc>
          <w:tcPr>
            <w:tcW w:w="0" w:type="auto"/>
            <w:shd w:val="clear" w:color="auto" w:fill="76922E"/>
            <w:noWrap/>
            <w:vAlign w:val="center"/>
            <w:hideMark/>
          </w:tcPr>
          <w:p w14:paraId="7AC8C8AB" w14:textId="77777777" w:rsidR="000D29F3" w:rsidRPr="00E54BE1" w:rsidRDefault="000D29F3" w:rsidP="00B512A3">
            <w:pPr>
              <w:spacing w:after="0" w:line="240" w:lineRule="auto"/>
              <w:jc w:val="center"/>
              <w:rPr>
                <w:rFonts w:cs="Arial"/>
                <w:b/>
                <w:color w:val="FFFFFF" w:themeColor="background1"/>
                <w:sz w:val="18"/>
                <w:szCs w:val="20"/>
              </w:rPr>
            </w:pPr>
            <w:r w:rsidRPr="00E54BE1">
              <w:rPr>
                <w:rFonts w:cs="Arial"/>
                <w:b/>
                <w:color w:val="FFFFFF" w:themeColor="background1"/>
                <w:sz w:val="18"/>
                <w:szCs w:val="20"/>
              </w:rPr>
              <w:t>Regional</w:t>
            </w:r>
          </w:p>
        </w:tc>
        <w:tc>
          <w:tcPr>
            <w:tcW w:w="0" w:type="auto"/>
            <w:shd w:val="clear" w:color="auto" w:fill="76922E"/>
            <w:noWrap/>
            <w:vAlign w:val="center"/>
            <w:hideMark/>
          </w:tcPr>
          <w:p w14:paraId="03C73F09" w14:textId="77777777" w:rsidR="000D29F3" w:rsidRPr="00E54BE1" w:rsidRDefault="000D29F3" w:rsidP="00B512A3">
            <w:pPr>
              <w:spacing w:after="0" w:line="240" w:lineRule="auto"/>
              <w:jc w:val="center"/>
              <w:rPr>
                <w:rFonts w:cs="Arial"/>
                <w:b/>
                <w:color w:val="FFFFFF" w:themeColor="background1"/>
                <w:sz w:val="18"/>
                <w:szCs w:val="20"/>
              </w:rPr>
            </w:pPr>
            <w:r w:rsidRPr="00E54BE1">
              <w:rPr>
                <w:rFonts w:cs="Arial"/>
                <w:b/>
                <w:color w:val="FFFFFF" w:themeColor="background1"/>
                <w:sz w:val="18"/>
                <w:szCs w:val="20"/>
              </w:rPr>
              <w:t>Beneficiarios</w:t>
            </w:r>
          </w:p>
        </w:tc>
        <w:tc>
          <w:tcPr>
            <w:tcW w:w="3171" w:type="dxa"/>
            <w:shd w:val="clear" w:color="auto" w:fill="76922E"/>
            <w:vAlign w:val="center"/>
            <w:hideMark/>
          </w:tcPr>
          <w:p w14:paraId="0DC9F9F0" w14:textId="77777777" w:rsidR="000D29F3" w:rsidRPr="00E54BE1" w:rsidRDefault="000D29F3" w:rsidP="00B512A3">
            <w:pPr>
              <w:spacing w:after="0" w:line="240" w:lineRule="auto"/>
              <w:jc w:val="center"/>
              <w:rPr>
                <w:rFonts w:cs="Arial"/>
                <w:b/>
                <w:color w:val="FFFFFF" w:themeColor="background1"/>
                <w:sz w:val="18"/>
                <w:szCs w:val="20"/>
              </w:rPr>
            </w:pPr>
            <w:r w:rsidRPr="00E54BE1">
              <w:rPr>
                <w:rFonts w:eastAsia="Times New Roman" w:cs="Arial"/>
                <w:b/>
                <w:color w:val="FFFFFF" w:themeColor="background1"/>
                <w:sz w:val="18"/>
                <w:szCs w:val="18"/>
                <w:lang w:val="es-CO" w:eastAsia="es-ES"/>
              </w:rPr>
              <w:t>Unidades de 200 ml de Bienestarina® Líquida distribuidas</w:t>
            </w:r>
          </w:p>
        </w:tc>
      </w:tr>
      <w:tr w:rsidR="000D29F3" w:rsidRPr="007608C2" w14:paraId="5684B81B" w14:textId="77777777" w:rsidTr="00E54BE1">
        <w:trPr>
          <w:trHeight w:val="19"/>
          <w:jc w:val="center"/>
        </w:trPr>
        <w:tc>
          <w:tcPr>
            <w:tcW w:w="0" w:type="auto"/>
            <w:shd w:val="clear" w:color="auto" w:fill="auto"/>
            <w:noWrap/>
            <w:vAlign w:val="bottom"/>
            <w:hideMark/>
          </w:tcPr>
          <w:p w14:paraId="6F4B0DF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Amazonas </w:t>
            </w:r>
          </w:p>
        </w:tc>
        <w:tc>
          <w:tcPr>
            <w:tcW w:w="0" w:type="auto"/>
            <w:shd w:val="clear" w:color="auto" w:fill="auto"/>
            <w:noWrap/>
            <w:vAlign w:val="bottom"/>
            <w:hideMark/>
          </w:tcPr>
          <w:p w14:paraId="2D63BDE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1.121 </w:t>
            </w:r>
          </w:p>
        </w:tc>
        <w:tc>
          <w:tcPr>
            <w:tcW w:w="3171" w:type="dxa"/>
            <w:shd w:val="clear" w:color="auto" w:fill="auto"/>
            <w:noWrap/>
            <w:vAlign w:val="bottom"/>
            <w:hideMark/>
          </w:tcPr>
          <w:p w14:paraId="66794CD0"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39.384 </w:t>
            </w:r>
          </w:p>
        </w:tc>
      </w:tr>
      <w:tr w:rsidR="000D29F3" w:rsidRPr="007608C2" w14:paraId="004B6D99" w14:textId="77777777" w:rsidTr="00E54BE1">
        <w:trPr>
          <w:trHeight w:val="19"/>
          <w:jc w:val="center"/>
        </w:trPr>
        <w:tc>
          <w:tcPr>
            <w:tcW w:w="0" w:type="auto"/>
            <w:shd w:val="clear" w:color="auto" w:fill="auto"/>
            <w:noWrap/>
            <w:vAlign w:val="bottom"/>
          </w:tcPr>
          <w:p w14:paraId="3C97B6E8"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Antioquia </w:t>
            </w:r>
          </w:p>
        </w:tc>
        <w:tc>
          <w:tcPr>
            <w:tcW w:w="0" w:type="auto"/>
            <w:shd w:val="clear" w:color="auto" w:fill="auto"/>
            <w:noWrap/>
            <w:vAlign w:val="bottom"/>
          </w:tcPr>
          <w:p w14:paraId="2350A69E"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2.924 </w:t>
            </w:r>
          </w:p>
        </w:tc>
        <w:tc>
          <w:tcPr>
            <w:tcW w:w="3171" w:type="dxa"/>
            <w:shd w:val="clear" w:color="auto" w:fill="auto"/>
            <w:noWrap/>
            <w:vAlign w:val="bottom"/>
          </w:tcPr>
          <w:p w14:paraId="6814C80C"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65.340 </w:t>
            </w:r>
          </w:p>
        </w:tc>
      </w:tr>
      <w:tr w:rsidR="000D29F3" w:rsidRPr="007608C2" w14:paraId="2D8E1231" w14:textId="77777777" w:rsidTr="00E54BE1">
        <w:trPr>
          <w:trHeight w:val="19"/>
          <w:jc w:val="center"/>
        </w:trPr>
        <w:tc>
          <w:tcPr>
            <w:tcW w:w="0" w:type="auto"/>
            <w:shd w:val="clear" w:color="auto" w:fill="auto"/>
            <w:noWrap/>
            <w:vAlign w:val="bottom"/>
          </w:tcPr>
          <w:p w14:paraId="68B83602"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Arauca </w:t>
            </w:r>
          </w:p>
        </w:tc>
        <w:tc>
          <w:tcPr>
            <w:tcW w:w="0" w:type="auto"/>
            <w:shd w:val="clear" w:color="auto" w:fill="auto"/>
            <w:noWrap/>
            <w:vAlign w:val="bottom"/>
          </w:tcPr>
          <w:p w14:paraId="7DFCEA1A"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218 </w:t>
            </w:r>
          </w:p>
        </w:tc>
        <w:tc>
          <w:tcPr>
            <w:tcW w:w="3171" w:type="dxa"/>
            <w:shd w:val="clear" w:color="auto" w:fill="auto"/>
            <w:noWrap/>
            <w:vAlign w:val="bottom"/>
          </w:tcPr>
          <w:p w14:paraId="6AADEDF0"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11.772 </w:t>
            </w:r>
          </w:p>
        </w:tc>
      </w:tr>
      <w:tr w:rsidR="000D29F3" w:rsidRPr="007608C2" w14:paraId="377C1D33" w14:textId="77777777" w:rsidTr="00E54BE1">
        <w:trPr>
          <w:trHeight w:val="19"/>
          <w:jc w:val="center"/>
        </w:trPr>
        <w:tc>
          <w:tcPr>
            <w:tcW w:w="0" w:type="auto"/>
            <w:shd w:val="clear" w:color="auto" w:fill="auto"/>
            <w:noWrap/>
            <w:vAlign w:val="bottom"/>
          </w:tcPr>
          <w:p w14:paraId="3E5C9AE6"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Atlántico </w:t>
            </w:r>
          </w:p>
        </w:tc>
        <w:tc>
          <w:tcPr>
            <w:tcW w:w="0" w:type="auto"/>
            <w:shd w:val="clear" w:color="auto" w:fill="auto"/>
            <w:noWrap/>
            <w:vAlign w:val="bottom"/>
          </w:tcPr>
          <w:p w14:paraId="01AF2CC5"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650 </w:t>
            </w:r>
          </w:p>
        </w:tc>
        <w:tc>
          <w:tcPr>
            <w:tcW w:w="3171" w:type="dxa"/>
            <w:shd w:val="clear" w:color="auto" w:fill="auto"/>
            <w:noWrap/>
            <w:vAlign w:val="bottom"/>
          </w:tcPr>
          <w:p w14:paraId="3855326C"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73.800 </w:t>
            </w:r>
          </w:p>
        </w:tc>
      </w:tr>
      <w:tr w:rsidR="000D29F3" w:rsidRPr="007608C2" w14:paraId="7E352CB5" w14:textId="77777777" w:rsidTr="00E54BE1">
        <w:trPr>
          <w:trHeight w:val="19"/>
          <w:jc w:val="center"/>
        </w:trPr>
        <w:tc>
          <w:tcPr>
            <w:tcW w:w="0" w:type="auto"/>
            <w:shd w:val="clear" w:color="auto" w:fill="auto"/>
            <w:noWrap/>
            <w:vAlign w:val="bottom"/>
            <w:hideMark/>
          </w:tcPr>
          <w:p w14:paraId="2F78EE5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Bogotá </w:t>
            </w:r>
          </w:p>
        </w:tc>
        <w:tc>
          <w:tcPr>
            <w:tcW w:w="0" w:type="auto"/>
            <w:shd w:val="clear" w:color="auto" w:fill="auto"/>
            <w:noWrap/>
            <w:vAlign w:val="bottom"/>
            <w:hideMark/>
          </w:tcPr>
          <w:p w14:paraId="4D5C5E04"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7.010 </w:t>
            </w:r>
          </w:p>
        </w:tc>
        <w:tc>
          <w:tcPr>
            <w:tcW w:w="3171" w:type="dxa"/>
            <w:shd w:val="clear" w:color="auto" w:fill="auto"/>
            <w:noWrap/>
            <w:vAlign w:val="bottom"/>
            <w:hideMark/>
          </w:tcPr>
          <w:p w14:paraId="6B8F9432"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160.020 </w:t>
            </w:r>
          </w:p>
        </w:tc>
      </w:tr>
      <w:tr w:rsidR="000D29F3" w:rsidRPr="007608C2" w14:paraId="5B8F3818" w14:textId="77777777" w:rsidTr="00E54BE1">
        <w:trPr>
          <w:trHeight w:val="19"/>
          <w:jc w:val="center"/>
        </w:trPr>
        <w:tc>
          <w:tcPr>
            <w:tcW w:w="0" w:type="auto"/>
            <w:shd w:val="clear" w:color="auto" w:fill="auto"/>
            <w:noWrap/>
            <w:vAlign w:val="bottom"/>
            <w:hideMark/>
          </w:tcPr>
          <w:p w14:paraId="59012758"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Bolívar </w:t>
            </w:r>
          </w:p>
        </w:tc>
        <w:tc>
          <w:tcPr>
            <w:tcW w:w="0" w:type="auto"/>
            <w:shd w:val="clear" w:color="auto" w:fill="auto"/>
            <w:noWrap/>
            <w:vAlign w:val="bottom"/>
            <w:hideMark/>
          </w:tcPr>
          <w:p w14:paraId="1C4F4418"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6.109 </w:t>
            </w:r>
          </w:p>
        </w:tc>
        <w:tc>
          <w:tcPr>
            <w:tcW w:w="3171" w:type="dxa"/>
            <w:shd w:val="clear" w:color="auto" w:fill="auto"/>
            <w:noWrap/>
            <w:vAlign w:val="bottom"/>
            <w:hideMark/>
          </w:tcPr>
          <w:p w14:paraId="27F4207E"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188.244 </w:t>
            </w:r>
          </w:p>
        </w:tc>
      </w:tr>
      <w:tr w:rsidR="000D29F3" w:rsidRPr="007608C2" w14:paraId="428B7FF8" w14:textId="77777777" w:rsidTr="00E54BE1">
        <w:trPr>
          <w:trHeight w:val="19"/>
          <w:jc w:val="center"/>
        </w:trPr>
        <w:tc>
          <w:tcPr>
            <w:tcW w:w="0" w:type="auto"/>
            <w:shd w:val="clear" w:color="auto" w:fill="auto"/>
            <w:noWrap/>
            <w:vAlign w:val="bottom"/>
            <w:hideMark/>
          </w:tcPr>
          <w:p w14:paraId="2067E502"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Boyacá </w:t>
            </w:r>
          </w:p>
        </w:tc>
        <w:tc>
          <w:tcPr>
            <w:tcW w:w="0" w:type="auto"/>
            <w:shd w:val="clear" w:color="auto" w:fill="auto"/>
            <w:noWrap/>
            <w:vAlign w:val="bottom"/>
            <w:hideMark/>
          </w:tcPr>
          <w:p w14:paraId="4CC953F8"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340 </w:t>
            </w:r>
          </w:p>
        </w:tc>
        <w:tc>
          <w:tcPr>
            <w:tcW w:w="3171" w:type="dxa"/>
            <w:shd w:val="clear" w:color="auto" w:fill="auto"/>
            <w:noWrap/>
            <w:vAlign w:val="bottom"/>
            <w:hideMark/>
          </w:tcPr>
          <w:p w14:paraId="62A72D8E"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20.844 </w:t>
            </w:r>
          </w:p>
        </w:tc>
      </w:tr>
      <w:tr w:rsidR="000D29F3" w:rsidRPr="007608C2" w14:paraId="39163DDD" w14:textId="77777777" w:rsidTr="00E54BE1">
        <w:trPr>
          <w:trHeight w:val="19"/>
          <w:jc w:val="center"/>
        </w:trPr>
        <w:tc>
          <w:tcPr>
            <w:tcW w:w="0" w:type="auto"/>
            <w:shd w:val="clear" w:color="auto" w:fill="auto"/>
            <w:noWrap/>
            <w:vAlign w:val="bottom"/>
            <w:hideMark/>
          </w:tcPr>
          <w:p w14:paraId="7CB92FB2"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Caldas </w:t>
            </w:r>
          </w:p>
        </w:tc>
        <w:tc>
          <w:tcPr>
            <w:tcW w:w="0" w:type="auto"/>
            <w:shd w:val="clear" w:color="auto" w:fill="auto"/>
            <w:noWrap/>
            <w:vAlign w:val="bottom"/>
          </w:tcPr>
          <w:p w14:paraId="6767C15D"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823 </w:t>
            </w:r>
          </w:p>
        </w:tc>
        <w:tc>
          <w:tcPr>
            <w:tcW w:w="3171" w:type="dxa"/>
            <w:shd w:val="clear" w:color="auto" w:fill="auto"/>
            <w:noWrap/>
            <w:vAlign w:val="bottom"/>
          </w:tcPr>
          <w:p w14:paraId="1271F6D0"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30.744 </w:t>
            </w:r>
          </w:p>
        </w:tc>
      </w:tr>
      <w:tr w:rsidR="000D29F3" w:rsidRPr="007608C2" w14:paraId="0D346AED" w14:textId="77777777" w:rsidTr="00E54BE1">
        <w:trPr>
          <w:trHeight w:val="19"/>
          <w:jc w:val="center"/>
        </w:trPr>
        <w:tc>
          <w:tcPr>
            <w:tcW w:w="0" w:type="auto"/>
            <w:shd w:val="clear" w:color="auto" w:fill="auto"/>
            <w:noWrap/>
            <w:vAlign w:val="bottom"/>
          </w:tcPr>
          <w:p w14:paraId="255018E2"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Casanare </w:t>
            </w:r>
          </w:p>
        </w:tc>
        <w:tc>
          <w:tcPr>
            <w:tcW w:w="0" w:type="auto"/>
            <w:shd w:val="clear" w:color="auto" w:fill="auto"/>
            <w:noWrap/>
            <w:vAlign w:val="bottom"/>
          </w:tcPr>
          <w:p w14:paraId="0CD7688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119 </w:t>
            </w:r>
          </w:p>
        </w:tc>
        <w:tc>
          <w:tcPr>
            <w:tcW w:w="3171" w:type="dxa"/>
            <w:shd w:val="clear" w:color="auto" w:fill="auto"/>
            <w:noWrap/>
            <w:vAlign w:val="bottom"/>
          </w:tcPr>
          <w:p w14:paraId="3ED1AF0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8.568 </w:t>
            </w:r>
          </w:p>
        </w:tc>
      </w:tr>
      <w:tr w:rsidR="000D29F3" w:rsidRPr="007608C2" w14:paraId="12FF777E" w14:textId="77777777" w:rsidTr="00E54BE1">
        <w:trPr>
          <w:trHeight w:val="19"/>
          <w:jc w:val="center"/>
        </w:trPr>
        <w:tc>
          <w:tcPr>
            <w:tcW w:w="0" w:type="auto"/>
            <w:shd w:val="clear" w:color="auto" w:fill="auto"/>
            <w:noWrap/>
            <w:vAlign w:val="bottom"/>
          </w:tcPr>
          <w:p w14:paraId="2EF6AF3C"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Cauca </w:t>
            </w:r>
          </w:p>
        </w:tc>
        <w:tc>
          <w:tcPr>
            <w:tcW w:w="0" w:type="auto"/>
            <w:shd w:val="clear" w:color="auto" w:fill="auto"/>
            <w:noWrap/>
            <w:vAlign w:val="bottom"/>
          </w:tcPr>
          <w:p w14:paraId="48AD5FEC"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688 </w:t>
            </w:r>
          </w:p>
        </w:tc>
        <w:tc>
          <w:tcPr>
            <w:tcW w:w="3171" w:type="dxa"/>
            <w:shd w:val="clear" w:color="auto" w:fill="auto"/>
            <w:noWrap/>
            <w:vAlign w:val="bottom"/>
          </w:tcPr>
          <w:p w14:paraId="3E45B361"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20.664 </w:t>
            </w:r>
          </w:p>
        </w:tc>
      </w:tr>
      <w:tr w:rsidR="000D29F3" w:rsidRPr="007608C2" w14:paraId="357E8C27" w14:textId="77777777" w:rsidTr="00E54BE1">
        <w:trPr>
          <w:trHeight w:val="19"/>
          <w:jc w:val="center"/>
        </w:trPr>
        <w:tc>
          <w:tcPr>
            <w:tcW w:w="0" w:type="auto"/>
            <w:shd w:val="clear" w:color="auto" w:fill="auto"/>
            <w:noWrap/>
            <w:vAlign w:val="bottom"/>
            <w:hideMark/>
          </w:tcPr>
          <w:p w14:paraId="6D97DBC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Cesar </w:t>
            </w:r>
          </w:p>
        </w:tc>
        <w:tc>
          <w:tcPr>
            <w:tcW w:w="0" w:type="auto"/>
            <w:shd w:val="clear" w:color="auto" w:fill="auto"/>
            <w:noWrap/>
            <w:vAlign w:val="bottom"/>
          </w:tcPr>
          <w:p w14:paraId="75D7A501"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10.438 </w:t>
            </w:r>
          </w:p>
        </w:tc>
        <w:tc>
          <w:tcPr>
            <w:tcW w:w="3171" w:type="dxa"/>
            <w:shd w:val="clear" w:color="auto" w:fill="auto"/>
            <w:noWrap/>
            <w:vAlign w:val="bottom"/>
          </w:tcPr>
          <w:p w14:paraId="6CE2024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400.668 </w:t>
            </w:r>
          </w:p>
        </w:tc>
      </w:tr>
      <w:tr w:rsidR="000D29F3" w:rsidRPr="007608C2" w14:paraId="42033063" w14:textId="77777777" w:rsidTr="00E54BE1">
        <w:trPr>
          <w:trHeight w:val="19"/>
          <w:jc w:val="center"/>
        </w:trPr>
        <w:tc>
          <w:tcPr>
            <w:tcW w:w="0" w:type="auto"/>
            <w:shd w:val="clear" w:color="auto" w:fill="auto"/>
            <w:noWrap/>
            <w:vAlign w:val="bottom"/>
            <w:hideMark/>
          </w:tcPr>
          <w:p w14:paraId="52D381B8"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Chocó</w:t>
            </w:r>
          </w:p>
        </w:tc>
        <w:tc>
          <w:tcPr>
            <w:tcW w:w="0" w:type="auto"/>
            <w:shd w:val="clear" w:color="auto" w:fill="auto"/>
            <w:noWrap/>
            <w:vAlign w:val="bottom"/>
            <w:hideMark/>
          </w:tcPr>
          <w:p w14:paraId="1724499C"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51.110 </w:t>
            </w:r>
          </w:p>
        </w:tc>
        <w:tc>
          <w:tcPr>
            <w:tcW w:w="3171" w:type="dxa"/>
            <w:shd w:val="clear" w:color="auto" w:fill="auto"/>
            <w:noWrap/>
            <w:vAlign w:val="bottom"/>
            <w:hideMark/>
          </w:tcPr>
          <w:p w14:paraId="6628B060"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1.190.040 </w:t>
            </w:r>
          </w:p>
        </w:tc>
      </w:tr>
      <w:tr w:rsidR="000D29F3" w:rsidRPr="007608C2" w14:paraId="2B12AA2F" w14:textId="77777777" w:rsidTr="00E54BE1">
        <w:trPr>
          <w:trHeight w:val="19"/>
          <w:jc w:val="center"/>
        </w:trPr>
        <w:tc>
          <w:tcPr>
            <w:tcW w:w="0" w:type="auto"/>
            <w:shd w:val="clear" w:color="auto" w:fill="auto"/>
            <w:noWrap/>
            <w:vAlign w:val="bottom"/>
            <w:hideMark/>
          </w:tcPr>
          <w:p w14:paraId="0F6413D2"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Córdoba </w:t>
            </w:r>
          </w:p>
        </w:tc>
        <w:tc>
          <w:tcPr>
            <w:tcW w:w="0" w:type="auto"/>
            <w:shd w:val="clear" w:color="auto" w:fill="auto"/>
            <w:noWrap/>
            <w:vAlign w:val="bottom"/>
            <w:hideMark/>
          </w:tcPr>
          <w:p w14:paraId="0D590834"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8.845 </w:t>
            </w:r>
          </w:p>
        </w:tc>
        <w:tc>
          <w:tcPr>
            <w:tcW w:w="3171" w:type="dxa"/>
            <w:shd w:val="clear" w:color="auto" w:fill="auto"/>
            <w:noWrap/>
            <w:vAlign w:val="bottom"/>
            <w:hideMark/>
          </w:tcPr>
          <w:p w14:paraId="2B9C6D1D"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577.908 </w:t>
            </w:r>
          </w:p>
        </w:tc>
      </w:tr>
      <w:tr w:rsidR="000D29F3" w:rsidRPr="007608C2" w14:paraId="7E2B479B" w14:textId="77777777" w:rsidTr="00E54BE1">
        <w:trPr>
          <w:trHeight w:val="19"/>
          <w:jc w:val="center"/>
        </w:trPr>
        <w:tc>
          <w:tcPr>
            <w:tcW w:w="0" w:type="auto"/>
            <w:shd w:val="clear" w:color="auto" w:fill="auto"/>
            <w:noWrap/>
            <w:vAlign w:val="bottom"/>
            <w:hideMark/>
          </w:tcPr>
          <w:p w14:paraId="06178CD8"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Cundinamarca </w:t>
            </w:r>
          </w:p>
        </w:tc>
        <w:tc>
          <w:tcPr>
            <w:tcW w:w="0" w:type="auto"/>
            <w:shd w:val="clear" w:color="auto" w:fill="auto"/>
            <w:noWrap/>
            <w:vAlign w:val="bottom"/>
            <w:hideMark/>
          </w:tcPr>
          <w:p w14:paraId="5082DDAF"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977 </w:t>
            </w:r>
          </w:p>
        </w:tc>
        <w:tc>
          <w:tcPr>
            <w:tcW w:w="3171" w:type="dxa"/>
            <w:shd w:val="clear" w:color="auto" w:fill="auto"/>
            <w:noWrap/>
            <w:vAlign w:val="bottom"/>
            <w:hideMark/>
          </w:tcPr>
          <w:p w14:paraId="477F6AA6"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31.176 </w:t>
            </w:r>
          </w:p>
        </w:tc>
      </w:tr>
      <w:tr w:rsidR="000D29F3" w:rsidRPr="007608C2" w14:paraId="7A5A6D40" w14:textId="77777777" w:rsidTr="00E54BE1">
        <w:trPr>
          <w:trHeight w:val="19"/>
          <w:jc w:val="center"/>
        </w:trPr>
        <w:tc>
          <w:tcPr>
            <w:tcW w:w="0" w:type="auto"/>
            <w:shd w:val="clear" w:color="auto" w:fill="auto"/>
            <w:noWrap/>
            <w:vAlign w:val="bottom"/>
            <w:hideMark/>
          </w:tcPr>
          <w:p w14:paraId="5D66F553"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Guainía </w:t>
            </w:r>
          </w:p>
        </w:tc>
        <w:tc>
          <w:tcPr>
            <w:tcW w:w="0" w:type="auto"/>
            <w:shd w:val="clear" w:color="auto" w:fill="auto"/>
            <w:noWrap/>
            <w:vAlign w:val="bottom"/>
            <w:hideMark/>
          </w:tcPr>
          <w:p w14:paraId="51DE6045"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762 </w:t>
            </w:r>
          </w:p>
        </w:tc>
        <w:tc>
          <w:tcPr>
            <w:tcW w:w="3171" w:type="dxa"/>
            <w:shd w:val="clear" w:color="auto" w:fill="auto"/>
            <w:noWrap/>
            <w:vAlign w:val="bottom"/>
            <w:hideMark/>
          </w:tcPr>
          <w:p w14:paraId="5B201F3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38.772 </w:t>
            </w:r>
          </w:p>
        </w:tc>
      </w:tr>
      <w:tr w:rsidR="000D29F3" w:rsidRPr="007608C2" w14:paraId="3074C6DD" w14:textId="77777777" w:rsidTr="00E54BE1">
        <w:trPr>
          <w:trHeight w:val="19"/>
          <w:jc w:val="center"/>
        </w:trPr>
        <w:tc>
          <w:tcPr>
            <w:tcW w:w="0" w:type="auto"/>
            <w:shd w:val="clear" w:color="auto" w:fill="auto"/>
            <w:noWrap/>
            <w:vAlign w:val="bottom"/>
            <w:hideMark/>
          </w:tcPr>
          <w:p w14:paraId="7A1E1C25"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Guaviare </w:t>
            </w:r>
          </w:p>
        </w:tc>
        <w:tc>
          <w:tcPr>
            <w:tcW w:w="0" w:type="auto"/>
            <w:shd w:val="clear" w:color="auto" w:fill="auto"/>
            <w:noWrap/>
            <w:vAlign w:val="bottom"/>
            <w:hideMark/>
          </w:tcPr>
          <w:p w14:paraId="702AA6DB"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347 </w:t>
            </w:r>
          </w:p>
        </w:tc>
        <w:tc>
          <w:tcPr>
            <w:tcW w:w="3171" w:type="dxa"/>
            <w:shd w:val="clear" w:color="auto" w:fill="auto"/>
            <w:noWrap/>
            <w:vAlign w:val="bottom"/>
            <w:hideMark/>
          </w:tcPr>
          <w:p w14:paraId="2F5023A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17.028 </w:t>
            </w:r>
          </w:p>
        </w:tc>
      </w:tr>
      <w:tr w:rsidR="000D29F3" w:rsidRPr="007608C2" w14:paraId="56CCFF09" w14:textId="77777777" w:rsidTr="00E54BE1">
        <w:trPr>
          <w:trHeight w:val="19"/>
          <w:jc w:val="center"/>
        </w:trPr>
        <w:tc>
          <w:tcPr>
            <w:tcW w:w="0" w:type="auto"/>
            <w:shd w:val="clear" w:color="auto" w:fill="auto"/>
            <w:noWrap/>
            <w:vAlign w:val="bottom"/>
            <w:hideMark/>
          </w:tcPr>
          <w:p w14:paraId="0AFDD62B"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La guajira </w:t>
            </w:r>
          </w:p>
        </w:tc>
        <w:tc>
          <w:tcPr>
            <w:tcW w:w="0" w:type="auto"/>
            <w:shd w:val="clear" w:color="auto" w:fill="auto"/>
            <w:noWrap/>
            <w:vAlign w:val="bottom"/>
            <w:hideMark/>
          </w:tcPr>
          <w:p w14:paraId="470DE6D8"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112.249 </w:t>
            </w:r>
          </w:p>
        </w:tc>
        <w:tc>
          <w:tcPr>
            <w:tcW w:w="3171" w:type="dxa"/>
            <w:shd w:val="clear" w:color="auto" w:fill="auto"/>
            <w:noWrap/>
            <w:vAlign w:val="bottom"/>
            <w:hideMark/>
          </w:tcPr>
          <w:p w14:paraId="7B5DC14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8.936.797 </w:t>
            </w:r>
          </w:p>
        </w:tc>
      </w:tr>
      <w:tr w:rsidR="000D29F3" w:rsidRPr="007608C2" w14:paraId="5A095D9C" w14:textId="77777777" w:rsidTr="00E54BE1">
        <w:trPr>
          <w:trHeight w:val="19"/>
          <w:jc w:val="center"/>
        </w:trPr>
        <w:tc>
          <w:tcPr>
            <w:tcW w:w="0" w:type="auto"/>
            <w:shd w:val="clear" w:color="auto" w:fill="auto"/>
            <w:noWrap/>
            <w:vAlign w:val="bottom"/>
          </w:tcPr>
          <w:p w14:paraId="1160DD4E"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Magdalena </w:t>
            </w:r>
          </w:p>
        </w:tc>
        <w:tc>
          <w:tcPr>
            <w:tcW w:w="0" w:type="auto"/>
            <w:shd w:val="clear" w:color="auto" w:fill="auto"/>
            <w:noWrap/>
            <w:vAlign w:val="bottom"/>
          </w:tcPr>
          <w:p w14:paraId="4C16B56E"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6.558 </w:t>
            </w:r>
          </w:p>
        </w:tc>
        <w:tc>
          <w:tcPr>
            <w:tcW w:w="3171" w:type="dxa"/>
            <w:shd w:val="clear" w:color="auto" w:fill="auto"/>
            <w:noWrap/>
            <w:vAlign w:val="bottom"/>
          </w:tcPr>
          <w:p w14:paraId="1E3B0A5D"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236.088 </w:t>
            </w:r>
          </w:p>
        </w:tc>
      </w:tr>
      <w:tr w:rsidR="000D29F3" w:rsidRPr="007608C2" w14:paraId="58D53A52" w14:textId="77777777" w:rsidTr="00E54BE1">
        <w:trPr>
          <w:trHeight w:val="19"/>
          <w:jc w:val="center"/>
        </w:trPr>
        <w:tc>
          <w:tcPr>
            <w:tcW w:w="0" w:type="auto"/>
            <w:shd w:val="clear" w:color="auto" w:fill="auto"/>
            <w:noWrap/>
            <w:vAlign w:val="bottom"/>
            <w:hideMark/>
          </w:tcPr>
          <w:p w14:paraId="345922FB"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Meta </w:t>
            </w:r>
          </w:p>
        </w:tc>
        <w:tc>
          <w:tcPr>
            <w:tcW w:w="0" w:type="auto"/>
            <w:shd w:val="clear" w:color="auto" w:fill="auto"/>
            <w:noWrap/>
            <w:vAlign w:val="bottom"/>
            <w:hideMark/>
          </w:tcPr>
          <w:p w14:paraId="5A9FD3F2"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2.000 </w:t>
            </w:r>
          </w:p>
        </w:tc>
        <w:tc>
          <w:tcPr>
            <w:tcW w:w="3171" w:type="dxa"/>
            <w:shd w:val="clear" w:color="auto" w:fill="auto"/>
            <w:noWrap/>
            <w:vAlign w:val="bottom"/>
            <w:hideMark/>
          </w:tcPr>
          <w:p w14:paraId="4092BFCF"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68.364 </w:t>
            </w:r>
          </w:p>
        </w:tc>
      </w:tr>
      <w:tr w:rsidR="000D29F3" w:rsidRPr="007608C2" w14:paraId="7F8A97DA" w14:textId="77777777" w:rsidTr="00E54BE1">
        <w:trPr>
          <w:trHeight w:val="19"/>
          <w:jc w:val="center"/>
        </w:trPr>
        <w:tc>
          <w:tcPr>
            <w:tcW w:w="0" w:type="auto"/>
            <w:shd w:val="clear" w:color="auto" w:fill="auto"/>
            <w:noWrap/>
            <w:vAlign w:val="bottom"/>
            <w:hideMark/>
          </w:tcPr>
          <w:p w14:paraId="072B38A1"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Nariño </w:t>
            </w:r>
          </w:p>
        </w:tc>
        <w:tc>
          <w:tcPr>
            <w:tcW w:w="0" w:type="auto"/>
            <w:shd w:val="clear" w:color="auto" w:fill="auto"/>
            <w:noWrap/>
            <w:vAlign w:val="bottom"/>
            <w:hideMark/>
          </w:tcPr>
          <w:p w14:paraId="20282DFD"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3.448 </w:t>
            </w:r>
          </w:p>
        </w:tc>
        <w:tc>
          <w:tcPr>
            <w:tcW w:w="3171" w:type="dxa"/>
            <w:shd w:val="clear" w:color="auto" w:fill="auto"/>
            <w:noWrap/>
            <w:vAlign w:val="bottom"/>
            <w:hideMark/>
          </w:tcPr>
          <w:p w14:paraId="407910E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207.252 </w:t>
            </w:r>
          </w:p>
        </w:tc>
      </w:tr>
      <w:tr w:rsidR="000D29F3" w:rsidRPr="007608C2" w14:paraId="0841C86F" w14:textId="77777777" w:rsidTr="00E54BE1">
        <w:trPr>
          <w:trHeight w:val="19"/>
          <w:jc w:val="center"/>
        </w:trPr>
        <w:tc>
          <w:tcPr>
            <w:tcW w:w="0" w:type="auto"/>
            <w:shd w:val="clear" w:color="auto" w:fill="auto"/>
            <w:noWrap/>
            <w:vAlign w:val="bottom"/>
            <w:hideMark/>
          </w:tcPr>
          <w:p w14:paraId="02F084E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Norte de Santander </w:t>
            </w:r>
          </w:p>
        </w:tc>
        <w:tc>
          <w:tcPr>
            <w:tcW w:w="0" w:type="auto"/>
            <w:shd w:val="clear" w:color="auto" w:fill="auto"/>
            <w:noWrap/>
            <w:vAlign w:val="bottom"/>
            <w:hideMark/>
          </w:tcPr>
          <w:p w14:paraId="60274B63"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1.083 </w:t>
            </w:r>
          </w:p>
        </w:tc>
        <w:tc>
          <w:tcPr>
            <w:tcW w:w="3171" w:type="dxa"/>
            <w:shd w:val="clear" w:color="auto" w:fill="auto"/>
            <w:noWrap/>
            <w:vAlign w:val="bottom"/>
            <w:hideMark/>
          </w:tcPr>
          <w:p w14:paraId="5E83FB05"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36.396 </w:t>
            </w:r>
          </w:p>
        </w:tc>
      </w:tr>
      <w:tr w:rsidR="000D29F3" w:rsidRPr="007608C2" w14:paraId="6AE231BF" w14:textId="77777777" w:rsidTr="00E54BE1">
        <w:trPr>
          <w:trHeight w:val="19"/>
          <w:jc w:val="center"/>
        </w:trPr>
        <w:tc>
          <w:tcPr>
            <w:tcW w:w="0" w:type="auto"/>
            <w:shd w:val="clear" w:color="auto" w:fill="auto"/>
            <w:noWrap/>
            <w:vAlign w:val="bottom"/>
            <w:hideMark/>
          </w:tcPr>
          <w:p w14:paraId="5EB3071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Putumayo </w:t>
            </w:r>
          </w:p>
        </w:tc>
        <w:tc>
          <w:tcPr>
            <w:tcW w:w="0" w:type="auto"/>
            <w:shd w:val="clear" w:color="auto" w:fill="auto"/>
            <w:noWrap/>
            <w:vAlign w:val="bottom"/>
            <w:hideMark/>
          </w:tcPr>
          <w:p w14:paraId="1523E31C"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4.212 </w:t>
            </w:r>
          </w:p>
        </w:tc>
        <w:tc>
          <w:tcPr>
            <w:tcW w:w="3171" w:type="dxa"/>
            <w:shd w:val="clear" w:color="auto" w:fill="auto"/>
            <w:noWrap/>
            <w:vAlign w:val="bottom"/>
            <w:hideMark/>
          </w:tcPr>
          <w:p w14:paraId="1CCC764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151.056 </w:t>
            </w:r>
          </w:p>
        </w:tc>
      </w:tr>
      <w:tr w:rsidR="000D29F3" w:rsidRPr="007608C2" w14:paraId="604F8594" w14:textId="77777777" w:rsidTr="00E54BE1">
        <w:trPr>
          <w:trHeight w:val="19"/>
          <w:jc w:val="center"/>
        </w:trPr>
        <w:tc>
          <w:tcPr>
            <w:tcW w:w="0" w:type="auto"/>
            <w:shd w:val="clear" w:color="auto" w:fill="auto"/>
            <w:noWrap/>
            <w:vAlign w:val="bottom"/>
            <w:hideMark/>
          </w:tcPr>
          <w:p w14:paraId="029B4FD2"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Risaralda </w:t>
            </w:r>
          </w:p>
        </w:tc>
        <w:tc>
          <w:tcPr>
            <w:tcW w:w="0" w:type="auto"/>
            <w:shd w:val="clear" w:color="auto" w:fill="auto"/>
            <w:noWrap/>
            <w:vAlign w:val="bottom"/>
            <w:hideMark/>
          </w:tcPr>
          <w:p w14:paraId="1B51E044"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1.101 </w:t>
            </w:r>
          </w:p>
        </w:tc>
        <w:tc>
          <w:tcPr>
            <w:tcW w:w="3171" w:type="dxa"/>
            <w:shd w:val="clear" w:color="auto" w:fill="auto"/>
            <w:noWrap/>
            <w:vAlign w:val="bottom"/>
            <w:hideMark/>
          </w:tcPr>
          <w:p w14:paraId="2F15544B"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43.122 </w:t>
            </w:r>
          </w:p>
        </w:tc>
      </w:tr>
      <w:tr w:rsidR="000D29F3" w:rsidRPr="007608C2" w14:paraId="582652C1" w14:textId="77777777" w:rsidTr="00E54BE1">
        <w:trPr>
          <w:trHeight w:val="19"/>
          <w:jc w:val="center"/>
        </w:trPr>
        <w:tc>
          <w:tcPr>
            <w:tcW w:w="0" w:type="auto"/>
            <w:shd w:val="clear" w:color="auto" w:fill="auto"/>
            <w:noWrap/>
            <w:vAlign w:val="bottom"/>
            <w:hideMark/>
          </w:tcPr>
          <w:p w14:paraId="65C471C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San Andrés </w:t>
            </w:r>
          </w:p>
        </w:tc>
        <w:tc>
          <w:tcPr>
            <w:tcW w:w="0" w:type="auto"/>
            <w:shd w:val="clear" w:color="auto" w:fill="auto"/>
            <w:noWrap/>
            <w:vAlign w:val="bottom"/>
            <w:hideMark/>
          </w:tcPr>
          <w:p w14:paraId="3C4DD88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1.483 </w:t>
            </w:r>
          </w:p>
        </w:tc>
        <w:tc>
          <w:tcPr>
            <w:tcW w:w="3171" w:type="dxa"/>
            <w:shd w:val="clear" w:color="auto" w:fill="auto"/>
            <w:noWrap/>
            <w:vAlign w:val="bottom"/>
            <w:hideMark/>
          </w:tcPr>
          <w:p w14:paraId="117888D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6.624 </w:t>
            </w:r>
          </w:p>
        </w:tc>
      </w:tr>
      <w:tr w:rsidR="000D29F3" w:rsidRPr="007608C2" w14:paraId="6F763D48" w14:textId="77777777" w:rsidTr="00E54BE1">
        <w:trPr>
          <w:trHeight w:val="19"/>
          <w:jc w:val="center"/>
        </w:trPr>
        <w:tc>
          <w:tcPr>
            <w:tcW w:w="0" w:type="auto"/>
            <w:shd w:val="clear" w:color="auto" w:fill="auto"/>
            <w:noWrap/>
            <w:vAlign w:val="bottom"/>
            <w:hideMark/>
          </w:tcPr>
          <w:p w14:paraId="5141AE3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Santander </w:t>
            </w:r>
          </w:p>
        </w:tc>
        <w:tc>
          <w:tcPr>
            <w:tcW w:w="0" w:type="auto"/>
            <w:shd w:val="clear" w:color="auto" w:fill="auto"/>
            <w:noWrap/>
            <w:vAlign w:val="bottom"/>
            <w:hideMark/>
          </w:tcPr>
          <w:p w14:paraId="5FC5A110"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3.576 </w:t>
            </w:r>
          </w:p>
        </w:tc>
        <w:tc>
          <w:tcPr>
            <w:tcW w:w="3171" w:type="dxa"/>
            <w:shd w:val="clear" w:color="auto" w:fill="auto"/>
            <w:noWrap/>
            <w:vAlign w:val="bottom"/>
            <w:hideMark/>
          </w:tcPr>
          <w:p w14:paraId="3BC0D348"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69.624 </w:t>
            </w:r>
          </w:p>
        </w:tc>
      </w:tr>
      <w:tr w:rsidR="000D29F3" w:rsidRPr="007608C2" w14:paraId="30C0973F" w14:textId="77777777" w:rsidTr="00E54BE1">
        <w:trPr>
          <w:trHeight w:val="19"/>
          <w:jc w:val="center"/>
        </w:trPr>
        <w:tc>
          <w:tcPr>
            <w:tcW w:w="0" w:type="auto"/>
            <w:shd w:val="clear" w:color="auto" w:fill="auto"/>
            <w:noWrap/>
            <w:vAlign w:val="bottom"/>
          </w:tcPr>
          <w:p w14:paraId="2619E1FA"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Sucre </w:t>
            </w:r>
          </w:p>
        </w:tc>
        <w:tc>
          <w:tcPr>
            <w:tcW w:w="0" w:type="auto"/>
            <w:shd w:val="clear" w:color="auto" w:fill="auto"/>
            <w:noWrap/>
            <w:vAlign w:val="bottom"/>
          </w:tcPr>
          <w:p w14:paraId="49FF002C"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14.034 </w:t>
            </w:r>
          </w:p>
        </w:tc>
        <w:tc>
          <w:tcPr>
            <w:tcW w:w="3171" w:type="dxa"/>
            <w:shd w:val="clear" w:color="auto" w:fill="auto"/>
            <w:noWrap/>
            <w:vAlign w:val="bottom"/>
          </w:tcPr>
          <w:p w14:paraId="56B67558"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458.928 </w:t>
            </w:r>
          </w:p>
        </w:tc>
      </w:tr>
      <w:tr w:rsidR="000D29F3" w:rsidRPr="007608C2" w14:paraId="5B0A91F2" w14:textId="77777777" w:rsidTr="00E54BE1">
        <w:trPr>
          <w:trHeight w:val="19"/>
          <w:jc w:val="center"/>
        </w:trPr>
        <w:tc>
          <w:tcPr>
            <w:tcW w:w="0" w:type="auto"/>
            <w:shd w:val="clear" w:color="auto" w:fill="auto"/>
            <w:noWrap/>
            <w:vAlign w:val="bottom"/>
            <w:hideMark/>
          </w:tcPr>
          <w:p w14:paraId="6777236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Tolima </w:t>
            </w:r>
          </w:p>
        </w:tc>
        <w:tc>
          <w:tcPr>
            <w:tcW w:w="0" w:type="auto"/>
            <w:shd w:val="clear" w:color="auto" w:fill="auto"/>
            <w:noWrap/>
            <w:vAlign w:val="bottom"/>
            <w:hideMark/>
          </w:tcPr>
          <w:p w14:paraId="60960640"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30 </w:t>
            </w:r>
          </w:p>
        </w:tc>
        <w:tc>
          <w:tcPr>
            <w:tcW w:w="3171" w:type="dxa"/>
            <w:shd w:val="clear" w:color="auto" w:fill="auto"/>
            <w:noWrap/>
            <w:vAlign w:val="bottom"/>
            <w:hideMark/>
          </w:tcPr>
          <w:p w14:paraId="767AAB4D"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1.080 </w:t>
            </w:r>
          </w:p>
        </w:tc>
      </w:tr>
      <w:tr w:rsidR="000D29F3" w:rsidRPr="007608C2" w14:paraId="2EC10B40" w14:textId="77777777" w:rsidTr="00E54BE1">
        <w:trPr>
          <w:trHeight w:val="19"/>
          <w:jc w:val="center"/>
        </w:trPr>
        <w:tc>
          <w:tcPr>
            <w:tcW w:w="0" w:type="auto"/>
            <w:shd w:val="clear" w:color="auto" w:fill="auto"/>
            <w:noWrap/>
            <w:vAlign w:val="bottom"/>
          </w:tcPr>
          <w:p w14:paraId="3F8DDD30"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Valle del cauca </w:t>
            </w:r>
          </w:p>
        </w:tc>
        <w:tc>
          <w:tcPr>
            <w:tcW w:w="0" w:type="auto"/>
            <w:shd w:val="clear" w:color="auto" w:fill="auto"/>
            <w:noWrap/>
            <w:vAlign w:val="bottom"/>
          </w:tcPr>
          <w:p w14:paraId="406B3FF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3.545 </w:t>
            </w:r>
          </w:p>
        </w:tc>
        <w:tc>
          <w:tcPr>
            <w:tcW w:w="3171" w:type="dxa"/>
            <w:shd w:val="clear" w:color="auto" w:fill="auto"/>
            <w:noWrap/>
            <w:vAlign w:val="bottom"/>
          </w:tcPr>
          <w:p w14:paraId="6D81FC82"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73.218 </w:t>
            </w:r>
          </w:p>
        </w:tc>
      </w:tr>
      <w:tr w:rsidR="000D29F3" w:rsidRPr="007608C2" w14:paraId="434C29BA" w14:textId="77777777" w:rsidTr="00E54BE1">
        <w:trPr>
          <w:trHeight w:val="19"/>
          <w:jc w:val="center"/>
        </w:trPr>
        <w:tc>
          <w:tcPr>
            <w:tcW w:w="0" w:type="auto"/>
            <w:shd w:val="clear" w:color="auto" w:fill="auto"/>
            <w:noWrap/>
            <w:vAlign w:val="bottom"/>
            <w:hideMark/>
          </w:tcPr>
          <w:p w14:paraId="3ED97230"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Vaupés </w:t>
            </w:r>
          </w:p>
        </w:tc>
        <w:tc>
          <w:tcPr>
            <w:tcW w:w="0" w:type="auto"/>
            <w:shd w:val="clear" w:color="auto" w:fill="auto"/>
            <w:noWrap/>
            <w:vAlign w:val="bottom"/>
            <w:hideMark/>
          </w:tcPr>
          <w:p w14:paraId="36FE7068"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1.338 </w:t>
            </w:r>
          </w:p>
        </w:tc>
        <w:tc>
          <w:tcPr>
            <w:tcW w:w="3171" w:type="dxa"/>
            <w:shd w:val="clear" w:color="auto" w:fill="auto"/>
            <w:noWrap/>
            <w:vAlign w:val="bottom"/>
            <w:hideMark/>
          </w:tcPr>
          <w:p w14:paraId="5A2B1EDF"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30.312 </w:t>
            </w:r>
          </w:p>
        </w:tc>
      </w:tr>
      <w:tr w:rsidR="000D29F3" w:rsidRPr="007608C2" w14:paraId="0B946225" w14:textId="77777777" w:rsidTr="00E54BE1">
        <w:trPr>
          <w:trHeight w:val="19"/>
          <w:jc w:val="center"/>
        </w:trPr>
        <w:tc>
          <w:tcPr>
            <w:tcW w:w="0" w:type="auto"/>
            <w:shd w:val="clear" w:color="auto" w:fill="auto"/>
            <w:noWrap/>
            <w:vAlign w:val="bottom"/>
          </w:tcPr>
          <w:p w14:paraId="5BE9A0CE"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Vichada </w:t>
            </w:r>
          </w:p>
        </w:tc>
        <w:tc>
          <w:tcPr>
            <w:tcW w:w="0" w:type="auto"/>
            <w:shd w:val="clear" w:color="auto" w:fill="auto"/>
            <w:noWrap/>
            <w:vAlign w:val="bottom"/>
          </w:tcPr>
          <w:p w14:paraId="2CCAEFAE"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1.030 </w:t>
            </w:r>
          </w:p>
        </w:tc>
        <w:tc>
          <w:tcPr>
            <w:tcW w:w="3171" w:type="dxa"/>
            <w:shd w:val="clear" w:color="auto" w:fill="auto"/>
            <w:noWrap/>
            <w:vAlign w:val="bottom"/>
          </w:tcPr>
          <w:p w14:paraId="0059AED2"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61.812 </w:t>
            </w:r>
          </w:p>
        </w:tc>
      </w:tr>
      <w:tr w:rsidR="000D29F3" w:rsidRPr="007608C2" w14:paraId="0A77BA62" w14:textId="77777777" w:rsidTr="00E54BE1">
        <w:trPr>
          <w:trHeight w:val="19"/>
          <w:jc w:val="center"/>
        </w:trPr>
        <w:tc>
          <w:tcPr>
            <w:tcW w:w="0" w:type="auto"/>
            <w:shd w:val="clear" w:color="auto" w:fill="E2EFDA"/>
            <w:noWrap/>
            <w:vAlign w:val="center"/>
            <w:hideMark/>
          </w:tcPr>
          <w:p w14:paraId="5685CD3B" w14:textId="77777777" w:rsidR="000D29F3" w:rsidRPr="007608C2" w:rsidRDefault="000D29F3" w:rsidP="00B512A3">
            <w:pPr>
              <w:spacing w:after="0" w:line="240" w:lineRule="auto"/>
              <w:jc w:val="both"/>
              <w:rPr>
                <w:rFonts w:cs="Arial"/>
                <w:b/>
                <w:sz w:val="18"/>
                <w:szCs w:val="20"/>
              </w:rPr>
            </w:pPr>
            <w:r w:rsidRPr="007608C2">
              <w:rPr>
                <w:rFonts w:cs="Arial"/>
                <w:b/>
                <w:sz w:val="18"/>
                <w:szCs w:val="20"/>
              </w:rPr>
              <w:t>Total General</w:t>
            </w:r>
          </w:p>
        </w:tc>
        <w:tc>
          <w:tcPr>
            <w:tcW w:w="0" w:type="auto"/>
            <w:shd w:val="clear" w:color="auto" w:fill="E2EFDA"/>
            <w:noWrap/>
            <w:vAlign w:val="bottom"/>
          </w:tcPr>
          <w:p w14:paraId="661F2398" w14:textId="77777777" w:rsidR="000D29F3" w:rsidRPr="007608C2" w:rsidRDefault="000D29F3" w:rsidP="00B512A3">
            <w:pPr>
              <w:spacing w:after="0" w:line="240" w:lineRule="auto"/>
              <w:rPr>
                <w:rFonts w:eastAsia="Times New Roman" w:cs="Arial"/>
                <w:b/>
                <w:sz w:val="18"/>
                <w:szCs w:val="20"/>
              </w:rPr>
            </w:pPr>
            <w:r w:rsidRPr="007608C2">
              <w:rPr>
                <w:rFonts w:eastAsia="Times New Roman" w:cs="Arial"/>
                <w:b/>
                <w:sz w:val="18"/>
                <w:szCs w:val="20"/>
              </w:rPr>
              <w:t xml:space="preserve">            248.168 </w:t>
            </w:r>
          </w:p>
        </w:tc>
        <w:tc>
          <w:tcPr>
            <w:tcW w:w="3171" w:type="dxa"/>
            <w:shd w:val="clear" w:color="auto" w:fill="E2EFDA"/>
            <w:noWrap/>
            <w:vAlign w:val="bottom"/>
          </w:tcPr>
          <w:p w14:paraId="53A56099" w14:textId="77777777" w:rsidR="000D29F3" w:rsidRPr="007608C2" w:rsidRDefault="000D29F3" w:rsidP="00B512A3">
            <w:pPr>
              <w:spacing w:after="0" w:line="240" w:lineRule="auto"/>
              <w:rPr>
                <w:rFonts w:eastAsia="Times New Roman" w:cs="Arial"/>
                <w:b/>
                <w:sz w:val="18"/>
                <w:szCs w:val="20"/>
              </w:rPr>
            </w:pPr>
            <w:r w:rsidRPr="007608C2">
              <w:rPr>
                <w:rFonts w:eastAsia="Times New Roman" w:cs="Arial"/>
                <w:b/>
                <w:sz w:val="18"/>
                <w:szCs w:val="20"/>
              </w:rPr>
              <w:t xml:space="preserve">                       13.255.645 </w:t>
            </w:r>
          </w:p>
        </w:tc>
      </w:tr>
    </w:tbl>
    <w:p w14:paraId="2E35EB30" w14:textId="77777777" w:rsidR="000D29F3" w:rsidRPr="007608C2" w:rsidRDefault="000D29F3" w:rsidP="000D29F3">
      <w:pPr>
        <w:tabs>
          <w:tab w:val="left" w:pos="1701"/>
        </w:tabs>
        <w:spacing w:after="0" w:line="240" w:lineRule="auto"/>
        <w:ind w:left="1560" w:right="1467"/>
        <w:rPr>
          <w:rFonts w:cs="Arial"/>
          <w:lang w:val="es-MX" w:eastAsia="es-ES"/>
        </w:rPr>
      </w:pPr>
      <w:r w:rsidRPr="007608C2">
        <w:rPr>
          <w:rFonts w:cs="Arial"/>
          <w:b/>
          <w:sz w:val="16"/>
          <w:lang w:val="es-MX" w:eastAsia="es-ES"/>
        </w:rPr>
        <w:t>Fuente:</w:t>
      </w:r>
      <w:r w:rsidR="00E54BE1">
        <w:rPr>
          <w:rFonts w:cs="Arial"/>
          <w:sz w:val="16"/>
          <w:lang w:val="es-MX" w:eastAsia="es-ES"/>
        </w:rPr>
        <w:t xml:space="preserve"> E-logistic – Sistema de Información d</w:t>
      </w:r>
      <w:r w:rsidRPr="007608C2">
        <w:rPr>
          <w:rFonts w:cs="Arial"/>
          <w:sz w:val="16"/>
          <w:lang w:val="es-MX" w:eastAsia="es-ES"/>
        </w:rPr>
        <w:t>e Entregas y Ficha técnica de programación – FT1, Dirección de Nutrición.</w:t>
      </w:r>
    </w:p>
    <w:p w14:paraId="658C6302" w14:textId="77777777" w:rsidR="000D29F3" w:rsidRPr="007608C2" w:rsidRDefault="000D29F3" w:rsidP="000D29F3">
      <w:pPr>
        <w:ind w:left="708" w:firstLine="708"/>
        <w:rPr>
          <w:rFonts w:cs="Arial"/>
          <w:i/>
          <w:iCs/>
          <w:sz w:val="16"/>
        </w:rPr>
      </w:pPr>
      <w:r w:rsidRPr="007608C2">
        <w:rPr>
          <w:rFonts w:cs="Arial"/>
          <w:i/>
          <w:iCs/>
          <w:sz w:val="16"/>
          <w:lang w:val="es-MX"/>
        </w:rPr>
        <w:t xml:space="preserve">   </w:t>
      </w:r>
      <w:r w:rsidRPr="007608C2">
        <w:rPr>
          <w:rFonts w:cs="Arial"/>
          <w:i/>
          <w:iCs/>
          <w:sz w:val="16"/>
        </w:rPr>
        <w:t>Nota: Información preliminar, sujeta a actualización del cierre oficial de metas sociales y financieras.</w:t>
      </w:r>
    </w:p>
    <w:p w14:paraId="55BF2402" w14:textId="77777777" w:rsidR="000D29F3" w:rsidRPr="007608C2" w:rsidRDefault="000D29F3" w:rsidP="00A44A2B">
      <w:pPr>
        <w:numPr>
          <w:ilvl w:val="0"/>
          <w:numId w:val="65"/>
        </w:numPr>
        <w:spacing w:after="0" w:line="240" w:lineRule="auto"/>
        <w:jc w:val="both"/>
        <w:rPr>
          <w:rFonts w:cs="Arial"/>
          <w:b/>
          <w:lang w:val="es-CO" w:eastAsia="es-ES"/>
        </w:rPr>
      </w:pPr>
      <w:r w:rsidRPr="007608C2">
        <w:rPr>
          <w:rFonts w:cs="Arial"/>
          <w:b/>
          <w:lang w:val="es-CO" w:eastAsia="es-ES"/>
        </w:rPr>
        <w:lastRenderedPageBreak/>
        <w:t xml:space="preserve">Alimento para la Mujer Gestante y madre en periodo de lactancia </w:t>
      </w:r>
    </w:p>
    <w:p w14:paraId="20D54A3A" w14:textId="77777777" w:rsidR="000D29F3" w:rsidRPr="007608C2" w:rsidRDefault="000D29F3" w:rsidP="000D29F3">
      <w:pPr>
        <w:spacing w:after="0" w:line="240" w:lineRule="auto"/>
        <w:ind w:left="360"/>
        <w:jc w:val="both"/>
        <w:rPr>
          <w:rFonts w:cs="Arial"/>
          <w:b/>
          <w:lang w:val="es-CO" w:eastAsia="es-ES"/>
        </w:rPr>
      </w:pPr>
    </w:p>
    <w:p w14:paraId="318D6352"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Alimento dirigido específicamente para mujeres gestantes y madres en periodo de lactancia, diseñado de acuerdo con las necesidades de nutrientes específicas para este grupo de edad y considerando la importancia de la intervención desde los primeros 1.000 días.  </w:t>
      </w:r>
    </w:p>
    <w:p w14:paraId="182808DF" w14:textId="77777777" w:rsidR="000D29F3" w:rsidRPr="007608C2" w:rsidRDefault="000D29F3" w:rsidP="000D29F3">
      <w:pPr>
        <w:spacing w:after="0" w:line="240" w:lineRule="auto"/>
        <w:jc w:val="both"/>
        <w:rPr>
          <w:rFonts w:cs="Arial"/>
          <w:lang w:val="es-CO" w:eastAsia="es-ES"/>
        </w:rPr>
      </w:pPr>
    </w:p>
    <w:p w14:paraId="52E922CF"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Durante la vigencia 2017 se produjeron 653 toneladas</w:t>
      </w:r>
      <w:r w:rsidRPr="007608C2">
        <w:rPr>
          <w:rFonts w:cs="Arial"/>
          <w:vertAlign w:val="superscript"/>
          <w:lang w:val="es-CO" w:eastAsia="es-ES"/>
        </w:rPr>
        <w:footnoteReference w:id="7"/>
      </w:r>
      <w:r w:rsidRPr="007608C2">
        <w:rPr>
          <w:rFonts w:cs="Arial"/>
          <w:lang w:val="es-CO" w:eastAsia="es-ES"/>
        </w:rPr>
        <w:t xml:space="preserve"> y se distribuyeron 585 toneladas para la atención de la modalidad Hogares FAMI de la Dirección de Primera Infancia, 1.000 días para cambiar el mundo de la Dirección de Nutrición, por entregas especiales y unidades móviles, logrando la atención de aproximadamente 76.974 beneficiarias.</w:t>
      </w:r>
    </w:p>
    <w:p w14:paraId="54E94A32" w14:textId="77777777" w:rsidR="000D29F3" w:rsidRPr="007608C2" w:rsidRDefault="000D29F3" w:rsidP="000D29F3">
      <w:pPr>
        <w:spacing w:after="0" w:line="240" w:lineRule="auto"/>
        <w:jc w:val="both"/>
        <w:rPr>
          <w:rFonts w:cs="Arial"/>
          <w:lang w:val="es-CO" w:eastAsia="es-ES"/>
        </w:rPr>
      </w:pPr>
    </w:p>
    <w:p w14:paraId="14D048B1"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El Alimento para la mujer gestante y madre en periodo de lactancia distribuida y los beneficiarios atendidos por modalidades de atención son:  </w:t>
      </w:r>
    </w:p>
    <w:p w14:paraId="158170B1" w14:textId="77777777" w:rsidR="000D29F3" w:rsidRPr="007608C2" w:rsidRDefault="000D29F3" w:rsidP="000D29F3">
      <w:pPr>
        <w:spacing w:after="0" w:line="240" w:lineRule="auto"/>
        <w:jc w:val="both"/>
        <w:rPr>
          <w:rFonts w:cs="Arial"/>
          <w:lang w:val="es-CO" w:eastAsia="es-ES"/>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872"/>
        <w:gridCol w:w="1491"/>
        <w:gridCol w:w="3429"/>
      </w:tblGrid>
      <w:tr w:rsidR="000D29F3" w:rsidRPr="007608C2" w14:paraId="28B39D98" w14:textId="77777777" w:rsidTr="00E54BE1">
        <w:trPr>
          <w:trHeight w:val="20"/>
          <w:tblHeader/>
          <w:jc w:val="center"/>
        </w:trPr>
        <w:tc>
          <w:tcPr>
            <w:tcW w:w="0" w:type="auto"/>
            <w:shd w:val="clear" w:color="auto" w:fill="76922E"/>
            <w:noWrap/>
            <w:vAlign w:val="center"/>
            <w:hideMark/>
          </w:tcPr>
          <w:p w14:paraId="21CCE73B" w14:textId="77777777" w:rsidR="000D29F3" w:rsidRPr="00E54BE1" w:rsidRDefault="000D29F3" w:rsidP="00B512A3">
            <w:pPr>
              <w:spacing w:after="0" w:line="240" w:lineRule="auto"/>
              <w:jc w:val="center"/>
              <w:rPr>
                <w:rFonts w:cs="Arial"/>
                <w:b/>
                <w:color w:val="FFFFFF" w:themeColor="background1"/>
                <w:sz w:val="18"/>
                <w:szCs w:val="20"/>
              </w:rPr>
            </w:pPr>
            <w:r w:rsidRPr="00E54BE1">
              <w:rPr>
                <w:rFonts w:cs="Arial"/>
                <w:b/>
                <w:color w:val="FFFFFF" w:themeColor="background1"/>
                <w:sz w:val="18"/>
                <w:szCs w:val="20"/>
              </w:rPr>
              <w:t>Modalidad</w:t>
            </w:r>
          </w:p>
        </w:tc>
        <w:tc>
          <w:tcPr>
            <w:tcW w:w="0" w:type="auto"/>
            <w:shd w:val="clear" w:color="auto" w:fill="76922E"/>
            <w:vAlign w:val="center"/>
            <w:hideMark/>
          </w:tcPr>
          <w:p w14:paraId="4CCF8D5D" w14:textId="77777777" w:rsidR="000D29F3" w:rsidRPr="00E54BE1" w:rsidRDefault="000D29F3" w:rsidP="00B512A3">
            <w:pPr>
              <w:spacing w:after="0" w:line="240" w:lineRule="auto"/>
              <w:jc w:val="center"/>
              <w:rPr>
                <w:rFonts w:cs="Arial"/>
                <w:b/>
                <w:color w:val="FFFFFF" w:themeColor="background1"/>
                <w:sz w:val="18"/>
                <w:szCs w:val="20"/>
              </w:rPr>
            </w:pPr>
            <w:r w:rsidRPr="00E54BE1">
              <w:rPr>
                <w:rFonts w:cs="Arial"/>
                <w:b/>
                <w:color w:val="FFFFFF" w:themeColor="background1"/>
                <w:sz w:val="18"/>
                <w:szCs w:val="20"/>
              </w:rPr>
              <w:t>Beneficiarias</w:t>
            </w:r>
          </w:p>
        </w:tc>
        <w:tc>
          <w:tcPr>
            <w:tcW w:w="3429" w:type="dxa"/>
            <w:shd w:val="clear" w:color="auto" w:fill="76922E"/>
            <w:vAlign w:val="center"/>
            <w:hideMark/>
          </w:tcPr>
          <w:p w14:paraId="516EF4D6" w14:textId="77777777" w:rsidR="000D29F3" w:rsidRPr="00E54BE1" w:rsidRDefault="000D29F3" w:rsidP="00B512A3">
            <w:pPr>
              <w:spacing w:after="0" w:line="240" w:lineRule="auto"/>
              <w:jc w:val="center"/>
              <w:rPr>
                <w:rFonts w:cs="Arial"/>
                <w:b/>
                <w:color w:val="FFFFFF" w:themeColor="background1"/>
                <w:sz w:val="18"/>
                <w:szCs w:val="20"/>
              </w:rPr>
            </w:pPr>
            <w:r w:rsidRPr="00E54BE1">
              <w:rPr>
                <w:rFonts w:eastAsia="Times New Roman" w:cs="Arial"/>
                <w:b/>
                <w:color w:val="FFFFFF" w:themeColor="background1"/>
                <w:sz w:val="18"/>
                <w:szCs w:val="18"/>
                <w:lang w:val="es-CO" w:eastAsia="es-ES"/>
              </w:rPr>
              <w:t>Toneladas del Alimento para la mujer gestante y lactante distribuidas</w:t>
            </w:r>
          </w:p>
        </w:tc>
      </w:tr>
      <w:tr w:rsidR="000D29F3" w:rsidRPr="007608C2" w14:paraId="264ECC6C" w14:textId="77777777" w:rsidTr="00E54BE1">
        <w:trPr>
          <w:trHeight w:val="20"/>
          <w:jc w:val="center"/>
        </w:trPr>
        <w:tc>
          <w:tcPr>
            <w:tcW w:w="0" w:type="auto"/>
            <w:shd w:val="clear" w:color="auto" w:fill="auto"/>
            <w:noWrap/>
            <w:vAlign w:val="bottom"/>
            <w:hideMark/>
          </w:tcPr>
          <w:p w14:paraId="0DB1A09F"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1.000 días para cambiar el mundo</w:t>
            </w:r>
          </w:p>
        </w:tc>
        <w:tc>
          <w:tcPr>
            <w:tcW w:w="0" w:type="auto"/>
            <w:shd w:val="clear" w:color="auto" w:fill="auto"/>
            <w:noWrap/>
            <w:vAlign w:val="bottom"/>
          </w:tcPr>
          <w:p w14:paraId="726BA36A"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15.396 </w:t>
            </w:r>
          </w:p>
        </w:tc>
        <w:tc>
          <w:tcPr>
            <w:tcW w:w="3429" w:type="dxa"/>
            <w:shd w:val="clear" w:color="auto" w:fill="auto"/>
            <w:noWrap/>
            <w:vAlign w:val="bottom"/>
          </w:tcPr>
          <w:p w14:paraId="2669076E"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77,8 </w:t>
            </w:r>
          </w:p>
        </w:tc>
      </w:tr>
      <w:tr w:rsidR="000D29F3" w:rsidRPr="007608C2" w14:paraId="50677CB2" w14:textId="77777777" w:rsidTr="00E54BE1">
        <w:trPr>
          <w:trHeight w:val="20"/>
          <w:jc w:val="center"/>
        </w:trPr>
        <w:tc>
          <w:tcPr>
            <w:tcW w:w="0" w:type="auto"/>
            <w:shd w:val="clear" w:color="auto" w:fill="auto"/>
            <w:noWrap/>
            <w:vAlign w:val="bottom"/>
            <w:hideMark/>
          </w:tcPr>
          <w:p w14:paraId="38050D52"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Entregas especiales</w:t>
            </w:r>
          </w:p>
        </w:tc>
        <w:tc>
          <w:tcPr>
            <w:tcW w:w="0" w:type="auto"/>
            <w:shd w:val="clear" w:color="auto" w:fill="auto"/>
            <w:noWrap/>
            <w:vAlign w:val="bottom"/>
          </w:tcPr>
          <w:p w14:paraId="34DCE492"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1.690 </w:t>
            </w:r>
          </w:p>
        </w:tc>
        <w:tc>
          <w:tcPr>
            <w:tcW w:w="3429" w:type="dxa"/>
            <w:shd w:val="clear" w:color="auto" w:fill="auto"/>
            <w:noWrap/>
            <w:vAlign w:val="bottom"/>
          </w:tcPr>
          <w:p w14:paraId="19399074"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1,5 </w:t>
            </w:r>
          </w:p>
        </w:tc>
      </w:tr>
      <w:tr w:rsidR="000D29F3" w:rsidRPr="007608C2" w14:paraId="2AE3F458" w14:textId="77777777" w:rsidTr="00E54BE1">
        <w:trPr>
          <w:trHeight w:val="20"/>
          <w:jc w:val="center"/>
        </w:trPr>
        <w:tc>
          <w:tcPr>
            <w:tcW w:w="0" w:type="auto"/>
            <w:shd w:val="clear" w:color="auto" w:fill="auto"/>
            <w:noWrap/>
            <w:vAlign w:val="bottom"/>
            <w:hideMark/>
          </w:tcPr>
          <w:p w14:paraId="2D27883D"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Hogares FAMI</w:t>
            </w:r>
          </w:p>
        </w:tc>
        <w:tc>
          <w:tcPr>
            <w:tcW w:w="0" w:type="auto"/>
            <w:shd w:val="clear" w:color="auto" w:fill="auto"/>
            <w:noWrap/>
            <w:vAlign w:val="bottom"/>
          </w:tcPr>
          <w:p w14:paraId="60A26240"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59.063 </w:t>
            </w:r>
          </w:p>
        </w:tc>
        <w:tc>
          <w:tcPr>
            <w:tcW w:w="3429" w:type="dxa"/>
            <w:shd w:val="clear" w:color="auto" w:fill="auto"/>
            <w:noWrap/>
            <w:vAlign w:val="bottom"/>
          </w:tcPr>
          <w:p w14:paraId="50A02623"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504,6 </w:t>
            </w:r>
          </w:p>
        </w:tc>
      </w:tr>
      <w:tr w:rsidR="000D29F3" w:rsidRPr="007608C2" w14:paraId="02817687" w14:textId="77777777" w:rsidTr="00E54BE1">
        <w:trPr>
          <w:trHeight w:val="20"/>
          <w:jc w:val="center"/>
        </w:trPr>
        <w:tc>
          <w:tcPr>
            <w:tcW w:w="0" w:type="auto"/>
            <w:shd w:val="clear" w:color="auto" w:fill="auto"/>
            <w:noWrap/>
            <w:vAlign w:val="bottom"/>
            <w:hideMark/>
          </w:tcPr>
          <w:p w14:paraId="06218F7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Unidades móviles</w:t>
            </w:r>
          </w:p>
        </w:tc>
        <w:tc>
          <w:tcPr>
            <w:tcW w:w="0" w:type="auto"/>
            <w:shd w:val="clear" w:color="auto" w:fill="auto"/>
            <w:noWrap/>
            <w:vAlign w:val="bottom"/>
          </w:tcPr>
          <w:p w14:paraId="5089843F"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825 </w:t>
            </w:r>
          </w:p>
        </w:tc>
        <w:tc>
          <w:tcPr>
            <w:tcW w:w="3429" w:type="dxa"/>
            <w:shd w:val="clear" w:color="auto" w:fill="auto"/>
            <w:noWrap/>
            <w:vAlign w:val="bottom"/>
          </w:tcPr>
          <w:p w14:paraId="46A351AF"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0,7 </w:t>
            </w:r>
          </w:p>
        </w:tc>
      </w:tr>
      <w:tr w:rsidR="000D29F3" w:rsidRPr="007608C2" w14:paraId="117C36E8" w14:textId="77777777" w:rsidTr="00E54BE1">
        <w:trPr>
          <w:trHeight w:val="20"/>
          <w:jc w:val="center"/>
        </w:trPr>
        <w:tc>
          <w:tcPr>
            <w:tcW w:w="0" w:type="auto"/>
            <w:shd w:val="clear" w:color="auto" w:fill="E2EFDA"/>
            <w:noWrap/>
            <w:vAlign w:val="bottom"/>
            <w:hideMark/>
          </w:tcPr>
          <w:p w14:paraId="3BACC540" w14:textId="77777777" w:rsidR="000D29F3" w:rsidRPr="007608C2" w:rsidRDefault="000D29F3" w:rsidP="00B512A3">
            <w:pPr>
              <w:spacing w:after="0" w:line="240" w:lineRule="auto"/>
              <w:rPr>
                <w:rFonts w:eastAsia="Times New Roman" w:cs="Arial"/>
                <w:b/>
                <w:sz w:val="18"/>
                <w:szCs w:val="20"/>
              </w:rPr>
            </w:pPr>
            <w:r w:rsidRPr="007608C2">
              <w:rPr>
                <w:rFonts w:eastAsia="Times New Roman" w:cs="Arial"/>
                <w:b/>
                <w:sz w:val="18"/>
                <w:szCs w:val="20"/>
              </w:rPr>
              <w:t>Total general</w:t>
            </w:r>
          </w:p>
        </w:tc>
        <w:tc>
          <w:tcPr>
            <w:tcW w:w="0" w:type="auto"/>
            <w:shd w:val="clear" w:color="auto" w:fill="E2EFDA"/>
            <w:noWrap/>
            <w:vAlign w:val="bottom"/>
          </w:tcPr>
          <w:p w14:paraId="6E180888" w14:textId="77777777" w:rsidR="000D29F3" w:rsidRPr="007608C2" w:rsidRDefault="000D29F3" w:rsidP="00B512A3">
            <w:pPr>
              <w:spacing w:after="0" w:line="240" w:lineRule="auto"/>
              <w:jc w:val="right"/>
              <w:rPr>
                <w:rFonts w:eastAsia="Times New Roman" w:cs="Arial"/>
                <w:b/>
                <w:sz w:val="18"/>
                <w:szCs w:val="20"/>
              </w:rPr>
            </w:pPr>
            <w:r w:rsidRPr="007608C2">
              <w:rPr>
                <w:rFonts w:eastAsia="Times New Roman" w:cs="Arial"/>
                <w:b/>
                <w:sz w:val="18"/>
                <w:szCs w:val="20"/>
              </w:rPr>
              <w:t xml:space="preserve">                76.974 </w:t>
            </w:r>
          </w:p>
        </w:tc>
        <w:tc>
          <w:tcPr>
            <w:tcW w:w="3429" w:type="dxa"/>
            <w:shd w:val="clear" w:color="auto" w:fill="E2EFDA"/>
            <w:noWrap/>
            <w:vAlign w:val="bottom"/>
          </w:tcPr>
          <w:p w14:paraId="2B0C49E9" w14:textId="77777777" w:rsidR="000D29F3" w:rsidRPr="007608C2" w:rsidRDefault="000D29F3" w:rsidP="00B512A3">
            <w:pPr>
              <w:spacing w:after="0" w:line="240" w:lineRule="auto"/>
              <w:jc w:val="right"/>
              <w:rPr>
                <w:rFonts w:eastAsia="Times New Roman" w:cs="Arial"/>
                <w:b/>
                <w:sz w:val="18"/>
                <w:szCs w:val="20"/>
              </w:rPr>
            </w:pPr>
            <w:r w:rsidRPr="007608C2">
              <w:rPr>
                <w:rFonts w:eastAsia="Times New Roman" w:cs="Arial"/>
                <w:b/>
                <w:sz w:val="18"/>
                <w:szCs w:val="20"/>
              </w:rPr>
              <w:t xml:space="preserve">                  584,6 </w:t>
            </w:r>
          </w:p>
        </w:tc>
      </w:tr>
    </w:tbl>
    <w:p w14:paraId="65530BCA" w14:textId="77777777" w:rsidR="000D29F3" w:rsidRPr="007608C2" w:rsidRDefault="000D29F3" w:rsidP="000D29F3">
      <w:pPr>
        <w:spacing w:after="0" w:line="240" w:lineRule="auto"/>
        <w:rPr>
          <w:rFonts w:cs="Arial"/>
          <w:sz w:val="16"/>
          <w:lang w:val="es-MX" w:eastAsia="es-ES"/>
        </w:rPr>
      </w:pPr>
      <w:r w:rsidRPr="007608C2">
        <w:rPr>
          <w:rFonts w:cs="Arial"/>
          <w:sz w:val="16"/>
          <w:lang w:val="es-MX" w:eastAsia="es-ES"/>
        </w:rPr>
        <w:t>Fuente: E-log</w:t>
      </w:r>
      <w:r w:rsidR="00E54BE1">
        <w:rPr>
          <w:rFonts w:cs="Arial"/>
          <w:sz w:val="16"/>
          <w:lang w:val="es-MX" w:eastAsia="es-ES"/>
        </w:rPr>
        <w:t>istic – Sistema de Información d</w:t>
      </w:r>
      <w:r w:rsidRPr="007608C2">
        <w:rPr>
          <w:rFonts w:cs="Arial"/>
          <w:sz w:val="16"/>
          <w:lang w:val="es-MX" w:eastAsia="es-ES"/>
        </w:rPr>
        <w:t xml:space="preserve">e Entregas y Ficha técnica de programación – FT1, Dirección de Nutrición. </w:t>
      </w:r>
    </w:p>
    <w:p w14:paraId="3DF83659" w14:textId="77777777" w:rsidR="000D29F3" w:rsidRPr="007608C2" w:rsidRDefault="000D29F3" w:rsidP="000D29F3">
      <w:pPr>
        <w:rPr>
          <w:rFonts w:cs="Arial"/>
          <w:i/>
          <w:iCs/>
          <w:sz w:val="16"/>
          <w:lang w:val="es-CO"/>
        </w:rPr>
      </w:pPr>
      <w:r w:rsidRPr="007608C2">
        <w:rPr>
          <w:rFonts w:cs="Arial"/>
          <w:i/>
          <w:iCs/>
          <w:sz w:val="16"/>
        </w:rPr>
        <w:t>Nota: Información preliminar, sujeta a actualización del cierre oficial de metas sociales y financieras.</w:t>
      </w:r>
    </w:p>
    <w:p w14:paraId="7649D8BC"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El Alimento para la mujer gestante y madre en periodo de lactancia distribuida y los beneficiarios atendidos por regional son: </w:t>
      </w:r>
    </w:p>
    <w:p w14:paraId="0A0C8D6D" w14:textId="77777777" w:rsidR="000D29F3" w:rsidRPr="007608C2" w:rsidRDefault="000D29F3" w:rsidP="000D29F3">
      <w:pPr>
        <w:spacing w:after="0" w:line="240" w:lineRule="auto"/>
        <w:jc w:val="both"/>
        <w:rPr>
          <w:rFonts w:cs="Arial"/>
          <w:lang w:val="es-CO" w:eastAsia="es-ES"/>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441"/>
        <w:gridCol w:w="3505"/>
      </w:tblGrid>
      <w:tr w:rsidR="000D29F3" w:rsidRPr="007608C2" w14:paraId="449F4DC0" w14:textId="77777777" w:rsidTr="00E54BE1">
        <w:trPr>
          <w:trHeight w:val="19"/>
          <w:tblHeader/>
          <w:jc w:val="center"/>
        </w:trPr>
        <w:tc>
          <w:tcPr>
            <w:tcW w:w="0" w:type="auto"/>
            <w:shd w:val="clear" w:color="auto" w:fill="76922E"/>
            <w:noWrap/>
            <w:vAlign w:val="center"/>
            <w:hideMark/>
          </w:tcPr>
          <w:p w14:paraId="1E9A3C15" w14:textId="77777777" w:rsidR="000D29F3" w:rsidRPr="00E54BE1" w:rsidRDefault="000D29F3" w:rsidP="00B512A3">
            <w:pPr>
              <w:spacing w:after="0" w:line="240" w:lineRule="auto"/>
              <w:jc w:val="center"/>
              <w:rPr>
                <w:rFonts w:cs="Arial"/>
                <w:b/>
                <w:color w:val="FFFFFF" w:themeColor="background1"/>
                <w:sz w:val="18"/>
                <w:szCs w:val="20"/>
              </w:rPr>
            </w:pPr>
            <w:r w:rsidRPr="00E54BE1">
              <w:rPr>
                <w:rFonts w:cs="Arial"/>
                <w:b/>
                <w:color w:val="FFFFFF" w:themeColor="background1"/>
                <w:sz w:val="18"/>
                <w:szCs w:val="20"/>
              </w:rPr>
              <w:t>Regional</w:t>
            </w:r>
          </w:p>
        </w:tc>
        <w:tc>
          <w:tcPr>
            <w:tcW w:w="0" w:type="auto"/>
            <w:shd w:val="clear" w:color="auto" w:fill="76922E"/>
            <w:noWrap/>
            <w:vAlign w:val="center"/>
            <w:hideMark/>
          </w:tcPr>
          <w:p w14:paraId="1DFFAEEC" w14:textId="77777777" w:rsidR="000D29F3" w:rsidRPr="00E54BE1" w:rsidRDefault="000D29F3" w:rsidP="00B512A3">
            <w:pPr>
              <w:spacing w:after="0" w:line="240" w:lineRule="auto"/>
              <w:jc w:val="center"/>
              <w:rPr>
                <w:rFonts w:cs="Arial"/>
                <w:b/>
                <w:color w:val="FFFFFF" w:themeColor="background1"/>
                <w:sz w:val="18"/>
                <w:szCs w:val="20"/>
              </w:rPr>
            </w:pPr>
            <w:r w:rsidRPr="00E54BE1">
              <w:rPr>
                <w:rFonts w:cs="Arial"/>
                <w:b/>
                <w:color w:val="FFFFFF" w:themeColor="background1"/>
                <w:sz w:val="18"/>
                <w:szCs w:val="20"/>
              </w:rPr>
              <w:t>Beneficiarios</w:t>
            </w:r>
          </w:p>
        </w:tc>
        <w:tc>
          <w:tcPr>
            <w:tcW w:w="3505" w:type="dxa"/>
            <w:shd w:val="clear" w:color="auto" w:fill="76922E"/>
            <w:vAlign w:val="center"/>
            <w:hideMark/>
          </w:tcPr>
          <w:p w14:paraId="74E65D89" w14:textId="77777777" w:rsidR="000D29F3" w:rsidRPr="00E54BE1" w:rsidRDefault="000D29F3" w:rsidP="00B512A3">
            <w:pPr>
              <w:spacing w:after="0" w:line="240" w:lineRule="auto"/>
              <w:jc w:val="center"/>
              <w:rPr>
                <w:rFonts w:cs="Arial"/>
                <w:b/>
                <w:color w:val="FFFFFF" w:themeColor="background1"/>
                <w:sz w:val="18"/>
                <w:szCs w:val="20"/>
              </w:rPr>
            </w:pPr>
            <w:r w:rsidRPr="00E54BE1">
              <w:rPr>
                <w:rFonts w:eastAsia="Times New Roman" w:cs="Arial"/>
                <w:b/>
                <w:color w:val="FFFFFF" w:themeColor="background1"/>
                <w:sz w:val="18"/>
                <w:szCs w:val="18"/>
                <w:lang w:val="es-CO" w:eastAsia="es-ES"/>
              </w:rPr>
              <w:t>Toneladas del Alimento para la mujer gestante y lactante distribuidas</w:t>
            </w:r>
          </w:p>
        </w:tc>
      </w:tr>
      <w:tr w:rsidR="000D29F3" w:rsidRPr="007608C2" w14:paraId="16956C1E" w14:textId="77777777" w:rsidTr="00E54BE1">
        <w:trPr>
          <w:trHeight w:val="19"/>
          <w:jc w:val="center"/>
        </w:trPr>
        <w:tc>
          <w:tcPr>
            <w:tcW w:w="0" w:type="auto"/>
            <w:shd w:val="clear" w:color="auto" w:fill="auto"/>
            <w:noWrap/>
            <w:vAlign w:val="bottom"/>
            <w:hideMark/>
          </w:tcPr>
          <w:p w14:paraId="2E7697B1"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Amazonas</w:t>
            </w:r>
          </w:p>
        </w:tc>
        <w:tc>
          <w:tcPr>
            <w:tcW w:w="0" w:type="auto"/>
            <w:shd w:val="clear" w:color="auto" w:fill="auto"/>
            <w:noWrap/>
            <w:vAlign w:val="bottom"/>
            <w:hideMark/>
          </w:tcPr>
          <w:p w14:paraId="16A62C15"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623 </w:t>
            </w:r>
          </w:p>
        </w:tc>
        <w:tc>
          <w:tcPr>
            <w:tcW w:w="3505" w:type="dxa"/>
            <w:shd w:val="clear" w:color="auto" w:fill="auto"/>
            <w:noWrap/>
            <w:vAlign w:val="bottom"/>
            <w:hideMark/>
          </w:tcPr>
          <w:p w14:paraId="7FF5DFBE"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2,0 </w:t>
            </w:r>
          </w:p>
        </w:tc>
      </w:tr>
      <w:tr w:rsidR="000D29F3" w:rsidRPr="007608C2" w14:paraId="388AEF75" w14:textId="77777777" w:rsidTr="00E54BE1">
        <w:trPr>
          <w:trHeight w:val="19"/>
          <w:jc w:val="center"/>
        </w:trPr>
        <w:tc>
          <w:tcPr>
            <w:tcW w:w="0" w:type="auto"/>
            <w:shd w:val="clear" w:color="auto" w:fill="auto"/>
            <w:noWrap/>
            <w:vAlign w:val="bottom"/>
          </w:tcPr>
          <w:p w14:paraId="7D618A8B"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Antioquia</w:t>
            </w:r>
          </w:p>
        </w:tc>
        <w:tc>
          <w:tcPr>
            <w:tcW w:w="0" w:type="auto"/>
            <w:shd w:val="clear" w:color="auto" w:fill="auto"/>
            <w:noWrap/>
            <w:vAlign w:val="bottom"/>
          </w:tcPr>
          <w:p w14:paraId="220CF9EC"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4.546 </w:t>
            </w:r>
          </w:p>
        </w:tc>
        <w:tc>
          <w:tcPr>
            <w:tcW w:w="3505" w:type="dxa"/>
            <w:shd w:val="clear" w:color="auto" w:fill="auto"/>
            <w:noWrap/>
            <w:vAlign w:val="bottom"/>
          </w:tcPr>
          <w:p w14:paraId="66DC9D4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44,5 </w:t>
            </w:r>
          </w:p>
        </w:tc>
      </w:tr>
      <w:tr w:rsidR="000D29F3" w:rsidRPr="007608C2" w14:paraId="13D05C2F" w14:textId="77777777" w:rsidTr="00E54BE1">
        <w:trPr>
          <w:trHeight w:val="19"/>
          <w:jc w:val="center"/>
        </w:trPr>
        <w:tc>
          <w:tcPr>
            <w:tcW w:w="0" w:type="auto"/>
            <w:shd w:val="clear" w:color="auto" w:fill="auto"/>
            <w:noWrap/>
            <w:vAlign w:val="bottom"/>
          </w:tcPr>
          <w:p w14:paraId="4511319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Arauca</w:t>
            </w:r>
          </w:p>
        </w:tc>
        <w:tc>
          <w:tcPr>
            <w:tcW w:w="0" w:type="auto"/>
            <w:shd w:val="clear" w:color="auto" w:fill="auto"/>
            <w:noWrap/>
            <w:vAlign w:val="bottom"/>
          </w:tcPr>
          <w:p w14:paraId="3FA8891B"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159 </w:t>
            </w:r>
          </w:p>
        </w:tc>
        <w:tc>
          <w:tcPr>
            <w:tcW w:w="3505" w:type="dxa"/>
            <w:shd w:val="clear" w:color="auto" w:fill="auto"/>
            <w:noWrap/>
            <w:vAlign w:val="bottom"/>
          </w:tcPr>
          <w:p w14:paraId="3FA0B86F"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 </w:t>
            </w:r>
          </w:p>
        </w:tc>
      </w:tr>
      <w:tr w:rsidR="000D29F3" w:rsidRPr="007608C2" w14:paraId="6EBFEF78" w14:textId="77777777" w:rsidTr="00E54BE1">
        <w:trPr>
          <w:trHeight w:val="19"/>
          <w:jc w:val="center"/>
        </w:trPr>
        <w:tc>
          <w:tcPr>
            <w:tcW w:w="0" w:type="auto"/>
            <w:shd w:val="clear" w:color="auto" w:fill="auto"/>
            <w:noWrap/>
            <w:vAlign w:val="bottom"/>
          </w:tcPr>
          <w:p w14:paraId="3B6D3318"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Atlántico</w:t>
            </w:r>
          </w:p>
        </w:tc>
        <w:tc>
          <w:tcPr>
            <w:tcW w:w="0" w:type="auto"/>
            <w:shd w:val="clear" w:color="auto" w:fill="auto"/>
            <w:noWrap/>
            <w:vAlign w:val="bottom"/>
          </w:tcPr>
          <w:p w14:paraId="674DE626"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7.172 </w:t>
            </w:r>
          </w:p>
        </w:tc>
        <w:tc>
          <w:tcPr>
            <w:tcW w:w="3505" w:type="dxa"/>
            <w:shd w:val="clear" w:color="auto" w:fill="auto"/>
            <w:noWrap/>
            <w:vAlign w:val="bottom"/>
          </w:tcPr>
          <w:p w14:paraId="3283361E"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64,2 </w:t>
            </w:r>
          </w:p>
        </w:tc>
      </w:tr>
      <w:tr w:rsidR="000D29F3" w:rsidRPr="007608C2" w14:paraId="20C7991A" w14:textId="77777777" w:rsidTr="00E54BE1">
        <w:trPr>
          <w:trHeight w:val="19"/>
          <w:jc w:val="center"/>
        </w:trPr>
        <w:tc>
          <w:tcPr>
            <w:tcW w:w="0" w:type="auto"/>
            <w:shd w:val="clear" w:color="auto" w:fill="auto"/>
            <w:noWrap/>
            <w:vAlign w:val="bottom"/>
            <w:hideMark/>
          </w:tcPr>
          <w:p w14:paraId="5452AEE0"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Bogotá</w:t>
            </w:r>
          </w:p>
        </w:tc>
        <w:tc>
          <w:tcPr>
            <w:tcW w:w="0" w:type="auto"/>
            <w:shd w:val="clear" w:color="auto" w:fill="auto"/>
            <w:noWrap/>
            <w:vAlign w:val="bottom"/>
            <w:hideMark/>
          </w:tcPr>
          <w:p w14:paraId="030BB0F4"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572 </w:t>
            </w:r>
          </w:p>
        </w:tc>
        <w:tc>
          <w:tcPr>
            <w:tcW w:w="3505" w:type="dxa"/>
            <w:shd w:val="clear" w:color="auto" w:fill="auto"/>
            <w:noWrap/>
            <w:vAlign w:val="bottom"/>
            <w:hideMark/>
          </w:tcPr>
          <w:p w14:paraId="7290317E"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4,7 </w:t>
            </w:r>
          </w:p>
        </w:tc>
      </w:tr>
      <w:tr w:rsidR="000D29F3" w:rsidRPr="007608C2" w14:paraId="6C0F454D" w14:textId="77777777" w:rsidTr="00E54BE1">
        <w:trPr>
          <w:trHeight w:val="19"/>
          <w:jc w:val="center"/>
        </w:trPr>
        <w:tc>
          <w:tcPr>
            <w:tcW w:w="0" w:type="auto"/>
            <w:shd w:val="clear" w:color="auto" w:fill="auto"/>
            <w:noWrap/>
            <w:vAlign w:val="bottom"/>
            <w:hideMark/>
          </w:tcPr>
          <w:p w14:paraId="24493B43"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Bolívar</w:t>
            </w:r>
          </w:p>
        </w:tc>
        <w:tc>
          <w:tcPr>
            <w:tcW w:w="0" w:type="auto"/>
            <w:shd w:val="clear" w:color="auto" w:fill="auto"/>
            <w:noWrap/>
            <w:vAlign w:val="bottom"/>
            <w:hideMark/>
          </w:tcPr>
          <w:p w14:paraId="28733163"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4.493 </w:t>
            </w:r>
          </w:p>
        </w:tc>
        <w:tc>
          <w:tcPr>
            <w:tcW w:w="3505" w:type="dxa"/>
            <w:shd w:val="clear" w:color="auto" w:fill="auto"/>
            <w:noWrap/>
            <w:vAlign w:val="bottom"/>
            <w:hideMark/>
          </w:tcPr>
          <w:p w14:paraId="663A77B5"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39,4 </w:t>
            </w:r>
          </w:p>
        </w:tc>
      </w:tr>
      <w:tr w:rsidR="000D29F3" w:rsidRPr="007608C2" w14:paraId="4A496BF8" w14:textId="77777777" w:rsidTr="00E54BE1">
        <w:trPr>
          <w:trHeight w:val="19"/>
          <w:jc w:val="center"/>
        </w:trPr>
        <w:tc>
          <w:tcPr>
            <w:tcW w:w="0" w:type="auto"/>
            <w:shd w:val="clear" w:color="auto" w:fill="auto"/>
            <w:noWrap/>
            <w:vAlign w:val="bottom"/>
            <w:hideMark/>
          </w:tcPr>
          <w:p w14:paraId="20E2800E"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Boyacá</w:t>
            </w:r>
          </w:p>
        </w:tc>
        <w:tc>
          <w:tcPr>
            <w:tcW w:w="0" w:type="auto"/>
            <w:shd w:val="clear" w:color="auto" w:fill="auto"/>
            <w:noWrap/>
            <w:vAlign w:val="bottom"/>
            <w:hideMark/>
          </w:tcPr>
          <w:p w14:paraId="2C574DE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2.345 </w:t>
            </w:r>
          </w:p>
        </w:tc>
        <w:tc>
          <w:tcPr>
            <w:tcW w:w="3505" w:type="dxa"/>
            <w:shd w:val="clear" w:color="auto" w:fill="auto"/>
            <w:noWrap/>
            <w:vAlign w:val="bottom"/>
            <w:hideMark/>
          </w:tcPr>
          <w:p w14:paraId="2C54BFA8"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24,6 </w:t>
            </w:r>
          </w:p>
        </w:tc>
      </w:tr>
      <w:tr w:rsidR="000D29F3" w:rsidRPr="007608C2" w14:paraId="1CD6E4F6" w14:textId="77777777" w:rsidTr="00E54BE1">
        <w:trPr>
          <w:trHeight w:val="19"/>
          <w:jc w:val="center"/>
        </w:trPr>
        <w:tc>
          <w:tcPr>
            <w:tcW w:w="0" w:type="auto"/>
            <w:shd w:val="clear" w:color="auto" w:fill="auto"/>
            <w:noWrap/>
            <w:vAlign w:val="bottom"/>
            <w:hideMark/>
          </w:tcPr>
          <w:p w14:paraId="7DBFDE0F"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Caldas</w:t>
            </w:r>
          </w:p>
        </w:tc>
        <w:tc>
          <w:tcPr>
            <w:tcW w:w="0" w:type="auto"/>
            <w:shd w:val="clear" w:color="auto" w:fill="auto"/>
            <w:noWrap/>
            <w:vAlign w:val="bottom"/>
          </w:tcPr>
          <w:p w14:paraId="44B6E4E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455 </w:t>
            </w:r>
          </w:p>
        </w:tc>
        <w:tc>
          <w:tcPr>
            <w:tcW w:w="3505" w:type="dxa"/>
            <w:shd w:val="clear" w:color="auto" w:fill="auto"/>
            <w:noWrap/>
            <w:vAlign w:val="bottom"/>
          </w:tcPr>
          <w:p w14:paraId="37784AB5"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2,4 </w:t>
            </w:r>
          </w:p>
        </w:tc>
      </w:tr>
      <w:tr w:rsidR="000D29F3" w:rsidRPr="007608C2" w14:paraId="59A6A6A8" w14:textId="77777777" w:rsidTr="00E54BE1">
        <w:trPr>
          <w:trHeight w:val="19"/>
          <w:jc w:val="center"/>
        </w:trPr>
        <w:tc>
          <w:tcPr>
            <w:tcW w:w="0" w:type="auto"/>
            <w:shd w:val="clear" w:color="auto" w:fill="auto"/>
            <w:noWrap/>
            <w:vAlign w:val="bottom"/>
          </w:tcPr>
          <w:p w14:paraId="7B1A77B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Caquetá</w:t>
            </w:r>
          </w:p>
        </w:tc>
        <w:tc>
          <w:tcPr>
            <w:tcW w:w="0" w:type="auto"/>
            <w:shd w:val="clear" w:color="auto" w:fill="auto"/>
            <w:noWrap/>
            <w:vAlign w:val="bottom"/>
          </w:tcPr>
          <w:p w14:paraId="416FE38D"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369 </w:t>
            </w:r>
          </w:p>
        </w:tc>
        <w:tc>
          <w:tcPr>
            <w:tcW w:w="3505" w:type="dxa"/>
            <w:shd w:val="clear" w:color="auto" w:fill="auto"/>
            <w:noWrap/>
            <w:vAlign w:val="bottom"/>
          </w:tcPr>
          <w:p w14:paraId="7C796F10"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2,6 </w:t>
            </w:r>
          </w:p>
        </w:tc>
      </w:tr>
      <w:tr w:rsidR="000D29F3" w:rsidRPr="007608C2" w14:paraId="170C79F8" w14:textId="77777777" w:rsidTr="00E54BE1">
        <w:trPr>
          <w:trHeight w:val="19"/>
          <w:jc w:val="center"/>
        </w:trPr>
        <w:tc>
          <w:tcPr>
            <w:tcW w:w="0" w:type="auto"/>
            <w:shd w:val="clear" w:color="auto" w:fill="auto"/>
            <w:noWrap/>
            <w:vAlign w:val="bottom"/>
          </w:tcPr>
          <w:p w14:paraId="69545FF5"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Casanare</w:t>
            </w:r>
          </w:p>
        </w:tc>
        <w:tc>
          <w:tcPr>
            <w:tcW w:w="0" w:type="auto"/>
            <w:shd w:val="clear" w:color="auto" w:fill="auto"/>
            <w:noWrap/>
            <w:vAlign w:val="bottom"/>
          </w:tcPr>
          <w:p w14:paraId="64F22D8B"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122 </w:t>
            </w:r>
          </w:p>
        </w:tc>
        <w:tc>
          <w:tcPr>
            <w:tcW w:w="3505" w:type="dxa"/>
            <w:shd w:val="clear" w:color="auto" w:fill="auto"/>
            <w:noWrap/>
            <w:vAlign w:val="bottom"/>
          </w:tcPr>
          <w:p w14:paraId="39CA0AC8"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0,5 </w:t>
            </w:r>
          </w:p>
        </w:tc>
      </w:tr>
      <w:tr w:rsidR="000D29F3" w:rsidRPr="007608C2" w14:paraId="0F9BED65" w14:textId="77777777" w:rsidTr="00E54BE1">
        <w:trPr>
          <w:trHeight w:val="19"/>
          <w:jc w:val="center"/>
        </w:trPr>
        <w:tc>
          <w:tcPr>
            <w:tcW w:w="0" w:type="auto"/>
            <w:shd w:val="clear" w:color="auto" w:fill="auto"/>
            <w:noWrap/>
            <w:vAlign w:val="bottom"/>
            <w:hideMark/>
          </w:tcPr>
          <w:p w14:paraId="54AFD45E"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Cauca</w:t>
            </w:r>
          </w:p>
        </w:tc>
        <w:tc>
          <w:tcPr>
            <w:tcW w:w="0" w:type="auto"/>
            <w:shd w:val="clear" w:color="auto" w:fill="auto"/>
            <w:noWrap/>
            <w:vAlign w:val="bottom"/>
          </w:tcPr>
          <w:p w14:paraId="7872F99B"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1.462 </w:t>
            </w:r>
          </w:p>
        </w:tc>
        <w:tc>
          <w:tcPr>
            <w:tcW w:w="3505" w:type="dxa"/>
            <w:shd w:val="clear" w:color="auto" w:fill="auto"/>
            <w:noWrap/>
            <w:vAlign w:val="bottom"/>
          </w:tcPr>
          <w:p w14:paraId="6DDE98E1"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11,3 </w:t>
            </w:r>
          </w:p>
        </w:tc>
      </w:tr>
      <w:tr w:rsidR="000D29F3" w:rsidRPr="007608C2" w14:paraId="4CBCDF1C" w14:textId="77777777" w:rsidTr="00E54BE1">
        <w:trPr>
          <w:trHeight w:val="19"/>
          <w:jc w:val="center"/>
        </w:trPr>
        <w:tc>
          <w:tcPr>
            <w:tcW w:w="0" w:type="auto"/>
            <w:shd w:val="clear" w:color="auto" w:fill="auto"/>
            <w:noWrap/>
            <w:vAlign w:val="bottom"/>
            <w:hideMark/>
          </w:tcPr>
          <w:p w14:paraId="6BEF06B1"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Cesar</w:t>
            </w:r>
          </w:p>
        </w:tc>
        <w:tc>
          <w:tcPr>
            <w:tcW w:w="0" w:type="auto"/>
            <w:shd w:val="clear" w:color="auto" w:fill="auto"/>
            <w:noWrap/>
            <w:vAlign w:val="bottom"/>
            <w:hideMark/>
          </w:tcPr>
          <w:p w14:paraId="4BE0ADAF"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3.090 </w:t>
            </w:r>
          </w:p>
        </w:tc>
        <w:tc>
          <w:tcPr>
            <w:tcW w:w="3505" w:type="dxa"/>
            <w:shd w:val="clear" w:color="auto" w:fill="auto"/>
            <w:noWrap/>
            <w:vAlign w:val="bottom"/>
            <w:hideMark/>
          </w:tcPr>
          <w:p w14:paraId="0573F64F"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25,9 </w:t>
            </w:r>
          </w:p>
        </w:tc>
      </w:tr>
      <w:tr w:rsidR="000D29F3" w:rsidRPr="007608C2" w14:paraId="7A122AC9" w14:textId="77777777" w:rsidTr="00E54BE1">
        <w:trPr>
          <w:trHeight w:val="19"/>
          <w:jc w:val="center"/>
        </w:trPr>
        <w:tc>
          <w:tcPr>
            <w:tcW w:w="0" w:type="auto"/>
            <w:shd w:val="clear" w:color="auto" w:fill="auto"/>
            <w:noWrap/>
            <w:vAlign w:val="bottom"/>
            <w:hideMark/>
          </w:tcPr>
          <w:p w14:paraId="04C807AC"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Chocó</w:t>
            </w:r>
          </w:p>
        </w:tc>
        <w:tc>
          <w:tcPr>
            <w:tcW w:w="0" w:type="auto"/>
            <w:shd w:val="clear" w:color="auto" w:fill="auto"/>
            <w:noWrap/>
            <w:vAlign w:val="bottom"/>
            <w:hideMark/>
          </w:tcPr>
          <w:p w14:paraId="08DB0470"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2.970 </w:t>
            </w:r>
          </w:p>
        </w:tc>
        <w:tc>
          <w:tcPr>
            <w:tcW w:w="3505" w:type="dxa"/>
            <w:shd w:val="clear" w:color="auto" w:fill="auto"/>
            <w:noWrap/>
            <w:vAlign w:val="bottom"/>
            <w:hideMark/>
          </w:tcPr>
          <w:p w14:paraId="554603F1"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17,0 </w:t>
            </w:r>
          </w:p>
        </w:tc>
      </w:tr>
      <w:tr w:rsidR="000D29F3" w:rsidRPr="007608C2" w14:paraId="29C18D15" w14:textId="77777777" w:rsidTr="00E54BE1">
        <w:trPr>
          <w:trHeight w:val="19"/>
          <w:jc w:val="center"/>
        </w:trPr>
        <w:tc>
          <w:tcPr>
            <w:tcW w:w="0" w:type="auto"/>
            <w:shd w:val="clear" w:color="auto" w:fill="auto"/>
            <w:noWrap/>
            <w:vAlign w:val="bottom"/>
            <w:hideMark/>
          </w:tcPr>
          <w:p w14:paraId="260052FD"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Córdoba</w:t>
            </w:r>
          </w:p>
        </w:tc>
        <w:tc>
          <w:tcPr>
            <w:tcW w:w="0" w:type="auto"/>
            <w:shd w:val="clear" w:color="auto" w:fill="auto"/>
            <w:noWrap/>
            <w:vAlign w:val="bottom"/>
            <w:hideMark/>
          </w:tcPr>
          <w:p w14:paraId="757C7206"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7.490 </w:t>
            </w:r>
          </w:p>
        </w:tc>
        <w:tc>
          <w:tcPr>
            <w:tcW w:w="3505" w:type="dxa"/>
            <w:shd w:val="clear" w:color="auto" w:fill="auto"/>
            <w:noWrap/>
            <w:vAlign w:val="bottom"/>
            <w:hideMark/>
          </w:tcPr>
          <w:p w14:paraId="422F4046"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52,5 </w:t>
            </w:r>
          </w:p>
        </w:tc>
      </w:tr>
      <w:tr w:rsidR="000D29F3" w:rsidRPr="007608C2" w14:paraId="18EB325A" w14:textId="77777777" w:rsidTr="00E54BE1">
        <w:trPr>
          <w:trHeight w:val="19"/>
          <w:jc w:val="center"/>
        </w:trPr>
        <w:tc>
          <w:tcPr>
            <w:tcW w:w="0" w:type="auto"/>
            <w:shd w:val="clear" w:color="auto" w:fill="auto"/>
            <w:noWrap/>
            <w:vAlign w:val="bottom"/>
            <w:hideMark/>
          </w:tcPr>
          <w:p w14:paraId="014E1555"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Cundinamarca</w:t>
            </w:r>
          </w:p>
        </w:tc>
        <w:tc>
          <w:tcPr>
            <w:tcW w:w="0" w:type="auto"/>
            <w:shd w:val="clear" w:color="auto" w:fill="auto"/>
            <w:noWrap/>
            <w:vAlign w:val="bottom"/>
            <w:hideMark/>
          </w:tcPr>
          <w:p w14:paraId="2B9501EC"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1.134 </w:t>
            </w:r>
          </w:p>
        </w:tc>
        <w:tc>
          <w:tcPr>
            <w:tcW w:w="3505" w:type="dxa"/>
            <w:shd w:val="clear" w:color="auto" w:fill="auto"/>
            <w:noWrap/>
            <w:vAlign w:val="bottom"/>
            <w:hideMark/>
          </w:tcPr>
          <w:p w14:paraId="0E777C60"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8,2 </w:t>
            </w:r>
          </w:p>
        </w:tc>
      </w:tr>
      <w:tr w:rsidR="000D29F3" w:rsidRPr="007608C2" w14:paraId="02812D6C" w14:textId="77777777" w:rsidTr="00E54BE1">
        <w:trPr>
          <w:trHeight w:val="19"/>
          <w:jc w:val="center"/>
        </w:trPr>
        <w:tc>
          <w:tcPr>
            <w:tcW w:w="0" w:type="auto"/>
            <w:shd w:val="clear" w:color="auto" w:fill="auto"/>
            <w:noWrap/>
            <w:vAlign w:val="bottom"/>
            <w:hideMark/>
          </w:tcPr>
          <w:p w14:paraId="11F75CC2"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Guaviare</w:t>
            </w:r>
          </w:p>
        </w:tc>
        <w:tc>
          <w:tcPr>
            <w:tcW w:w="0" w:type="auto"/>
            <w:shd w:val="clear" w:color="auto" w:fill="auto"/>
            <w:noWrap/>
            <w:vAlign w:val="bottom"/>
            <w:hideMark/>
          </w:tcPr>
          <w:p w14:paraId="59AE4731"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90 </w:t>
            </w:r>
          </w:p>
        </w:tc>
        <w:tc>
          <w:tcPr>
            <w:tcW w:w="3505" w:type="dxa"/>
            <w:shd w:val="clear" w:color="auto" w:fill="auto"/>
            <w:noWrap/>
            <w:vAlign w:val="bottom"/>
            <w:hideMark/>
          </w:tcPr>
          <w:p w14:paraId="0DEE1AA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0,6 </w:t>
            </w:r>
          </w:p>
        </w:tc>
      </w:tr>
      <w:tr w:rsidR="000D29F3" w:rsidRPr="007608C2" w14:paraId="27CD017A" w14:textId="77777777" w:rsidTr="00E54BE1">
        <w:trPr>
          <w:trHeight w:val="19"/>
          <w:jc w:val="center"/>
        </w:trPr>
        <w:tc>
          <w:tcPr>
            <w:tcW w:w="0" w:type="auto"/>
            <w:shd w:val="clear" w:color="auto" w:fill="auto"/>
            <w:noWrap/>
            <w:vAlign w:val="bottom"/>
            <w:hideMark/>
          </w:tcPr>
          <w:p w14:paraId="30B836EA"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Huila</w:t>
            </w:r>
          </w:p>
        </w:tc>
        <w:tc>
          <w:tcPr>
            <w:tcW w:w="0" w:type="auto"/>
            <w:shd w:val="clear" w:color="auto" w:fill="auto"/>
            <w:noWrap/>
            <w:vAlign w:val="bottom"/>
            <w:hideMark/>
          </w:tcPr>
          <w:p w14:paraId="261F8F12"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1.756 </w:t>
            </w:r>
          </w:p>
        </w:tc>
        <w:tc>
          <w:tcPr>
            <w:tcW w:w="3505" w:type="dxa"/>
            <w:shd w:val="clear" w:color="auto" w:fill="auto"/>
            <w:noWrap/>
            <w:vAlign w:val="bottom"/>
            <w:hideMark/>
          </w:tcPr>
          <w:p w14:paraId="23C06AC6"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12,4 </w:t>
            </w:r>
          </w:p>
        </w:tc>
      </w:tr>
      <w:tr w:rsidR="000D29F3" w:rsidRPr="007608C2" w14:paraId="43341E68" w14:textId="77777777" w:rsidTr="00E54BE1">
        <w:trPr>
          <w:trHeight w:val="19"/>
          <w:jc w:val="center"/>
        </w:trPr>
        <w:tc>
          <w:tcPr>
            <w:tcW w:w="0" w:type="auto"/>
            <w:shd w:val="clear" w:color="auto" w:fill="auto"/>
            <w:noWrap/>
            <w:vAlign w:val="bottom"/>
          </w:tcPr>
          <w:p w14:paraId="7EBE6D1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La guajira</w:t>
            </w:r>
          </w:p>
        </w:tc>
        <w:tc>
          <w:tcPr>
            <w:tcW w:w="0" w:type="auto"/>
            <w:shd w:val="clear" w:color="auto" w:fill="auto"/>
            <w:noWrap/>
            <w:vAlign w:val="bottom"/>
          </w:tcPr>
          <w:p w14:paraId="6A6C58BB"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3.307 </w:t>
            </w:r>
          </w:p>
        </w:tc>
        <w:tc>
          <w:tcPr>
            <w:tcW w:w="3505" w:type="dxa"/>
            <w:shd w:val="clear" w:color="auto" w:fill="auto"/>
            <w:noWrap/>
            <w:vAlign w:val="bottom"/>
          </w:tcPr>
          <w:p w14:paraId="5994F97D"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15,7 </w:t>
            </w:r>
          </w:p>
        </w:tc>
      </w:tr>
      <w:tr w:rsidR="000D29F3" w:rsidRPr="007608C2" w14:paraId="4CF2BB35" w14:textId="77777777" w:rsidTr="00E54BE1">
        <w:trPr>
          <w:trHeight w:val="19"/>
          <w:jc w:val="center"/>
        </w:trPr>
        <w:tc>
          <w:tcPr>
            <w:tcW w:w="0" w:type="auto"/>
            <w:shd w:val="clear" w:color="auto" w:fill="auto"/>
            <w:noWrap/>
            <w:vAlign w:val="bottom"/>
            <w:hideMark/>
          </w:tcPr>
          <w:p w14:paraId="417F4822"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Magdalena</w:t>
            </w:r>
          </w:p>
        </w:tc>
        <w:tc>
          <w:tcPr>
            <w:tcW w:w="0" w:type="auto"/>
            <w:shd w:val="clear" w:color="auto" w:fill="auto"/>
            <w:noWrap/>
            <w:vAlign w:val="bottom"/>
            <w:hideMark/>
          </w:tcPr>
          <w:p w14:paraId="4AFF1DB6"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6.389 </w:t>
            </w:r>
          </w:p>
        </w:tc>
        <w:tc>
          <w:tcPr>
            <w:tcW w:w="3505" w:type="dxa"/>
            <w:shd w:val="clear" w:color="auto" w:fill="auto"/>
            <w:noWrap/>
            <w:vAlign w:val="bottom"/>
            <w:hideMark/>
          </w:tcPr>
          <w:p w14:paraId="3823B565"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38,7 </w:t>
            </w:r>
          </w:p>
        </w:tc>
      </w:tr>
      <w:tr w:rsidR="000D29F3" w:rsidRPr="007608C2" w14:paraId="0448AE4B" w14:textId="77777777" w:rsidTr="00E54BE1">
        <w:trPr>
          <w:trHeight w:val="19"/>
          <w:jc w:val="center"/>
        </w:trPr>
        <w:tc>
          <w:tcPr>
            <w:tcW w:w="0" w:type="auto"/>
            <w:shd w:val="clear" w:color="auto" w:fill="auto"/>
            <w:noWrap/>
            <w:vAlign w:val="bottom"/>
            <w:hideMark/>
          </w:tcPr>
          <w:p w14:paraId="1704C01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lastRenderedPageBreak/>
              <w:t>Meta</w:t>
            </w:r>
          </w:p>
        </w:tc>
        <w:tc>
          <w:tcPr>
            <w:tcW w:w="0" w:type="auto"/>
            <w:shd w:val="clear" w:color="auto" w:fill="auto"/>
            <w:noWrap/>
            <w:vAlign w:val="bottom"/>
            <w:hideMark/>
          </w:tcPr>
          <w:p w14:paraId="2C49F20C"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2.169 </w:t>
            </w:r>
          </w:p>
        </w:tc>
        <w:tc>
          <w:tcPr>
            <w:tcW w:w="3505" w:type="dxa"/>
            <w:shd w:val="clear" w:color="auto" w:fill="auto"/>
            <w:noWrap/>
            <w:vAlign w:val="bottom"/>
            <w:hideMark/>
          </w:tcPr>
          <w:p w14:paraId="2BD778F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16,9 </w:t>
            </w:r>
          </w:p>
        </w:tc>
      </w:tr>
      <w:tr w:rsidR="000D29F3" w:rsidRPr="007608C2" w14:paraId="0BACA2F8" w14:textId="77777777" w:rsidTr="00E54BE1">
        <w:trPr>
          <w:trHeight w:val="19"/>
          <w:jc w:val="center"/>
        </w:trPr>
        <w:tc>
          <w:tcPr>
            <w:tcW w:w="0" w:type="auto"/>
            <w:shd w:val="clear" w:color="auto" w:fill="auto"/>
            <w:noWrap/>
            <w:vAlign w:val="bottom"/>
            <w:hideMark/>
          </w:tcPr>
          <w:p w14:paraId="735331CF"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Nariño</w:t>
            </w:r>
          </w:p>
        </w:tc>
        <w:tc>
          <w:tcPr>
            <w:tcW w:w="0" w:type="auto"/>
            <w:shd w:val="clear" w:color="auto" w:fill="auto"/>
            <w:noWrap/>
            <w:vAlign w:val="bottom"/>
            <w:hideMark/>
          </w:tcPr>
          <w:p w14:paraId="59AAC5BD"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7.763 </w:t>
            </w:r>
          </w:p>
        </w:tc>
        <w:tc>
          <w:tcPr>
            <w:tcW w:w="3505" w:type="dxa"/>
            <w:shd w:val="clear" w:color="auto" w:fill="auto"/>
            <w:noWrap/>
            <w:vAlign w:val="bottom"/>
            <w:hideMark/>
          </w:tcPr>
          <w:p w14:paraId="0770C11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62,3 </w:t>
            </w:r>
          </w:p>
        </w:tc>
      </w:tr>
      <w:tr w:rsidR="000D29F3" w:rsidRPr="007608C2" w14:paraId="6C11F003" w14:textId="77777777" w:rsidTr="00E54BE1">
        <w:trPr>
          <w:trHeight w:val="19"/>
          <w:jc w:val="center"/>
        </w:trPr>
        <w:tc>
          <w:tcPr>
            <w:tcW w:w="0" w:type="auto"/>
            <w:shd w:val="clear" w:color="auto" w:fill="auto"/>
            <w:noWrap/>
            <w:vAlign w:val="bottom"/>
            <w:hideMark/>
          </w:tcPr>
          <w:p w14:paraId="78F4B11F"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Norte de Santander</w:t>
            </w:r>
          </w:p>
        </w:tc>
        <w:tc>
          <w:tcPr>
            <w:tcW w:w="0" w:type="auto"/>
            <w:shd w:val="clear" w:color="auto" w:fill="auto"/>
            <w:noWrap/>
            <w:vAlign w:val="bottom"/>
            <w:hideMark/>
          </w:tcPr>
          <w:p w14:paraId="5E3BF8D5"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4.320 </w:t>
            </w:r>
          </w:p>
        </w:tc>
        <w:tc>
          <w:tcPr>
            <w:tcW w:w="3505" w:type="dxa"/>
            <w:shd w:val="clear" w:color="auto" w:fill="auto"/>
            <w:noWrap/>
            <w:vAlign w:val="bottom"/>
            <w:hideMark/>
          </w:tcPr>
          <w:p w14:paraId="3DC5E5E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38,9 </w:t>
            </w:r>
          </w:p>
        </w:tc>
      </w:tr>
      <w:tr w:rsidR="000D29F3" w:rsidRPr="007608C2" w14:paraId="2CAB9CE3" w14:textId="77777777" w:rsidTr="00E54BE1">
        <w:trPr>
          <w:trHeight w:val="19"/>
          <w:jc w:val="center"/>
        </w:trPr>
        <w:tc>
          <w:tcPr>
            <w:tcW w:w="0" w:type="auto"/>
            <w:shd w:val="clear" w:color="auto" w:fill="auto"/>
            <w:noWrap/>
            <w:vAlign w:val="bottom"/>
            <w:hideMark/>
          </w:tcPr>
          <w:p w14:paraId="0731912A"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Putumayo</w:t>
            </w:r>
          </w:p>
        </w:tc>
        <w:tc>
          <w:tcPr>
            <w:tcW w:w="0" w:type="auto"/>
            <w:shd w:val="clear" w:color="auto" w:fill="auto"/>
            <w:noWrap/>
            <w:vAlign w:val="bottom"/>
            <w:hideMark/>
          </w:tcPr>
          <w:p w14:paraId="139AA54B"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1.304 </w:t>
            </w:r>
          </w:p>
        </w:tc>
        <w:tc>
          <w:tcPr>
            <w:tcW w:w="3505" w:type="dxa"/>
            <w:shd w:val="clear" w:color="auto" w:fill="auto"/>
            <w:noWrap/>
            <w:vAlign w:val="bottom"/>
            <w:hideMark/>
          </w:tcPr>
          <w:p w14:paraId="2EC3E818"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3,1 </w:t>
            </w:r>
          </w:p>
        </w:tc>
      </w:tr>
      <w:tr w:rsidR="000D29F3" w:rsidRPr="007608C2" w14:paraId="712A0052" w14:textId="77777777" w:rsidTr="00E54BE1">
        <w:trPr>
          <w:trHeight w:val="19"/>
          <w:jc w:val="center"/>
        </w:trPr>
        <w:tc>
          <w:tcPr>
            <w:tcW w:w="0" w:type="auto"/>
            <w:shd w:val="clear" w:color="auto" w:fill="auto"/>
            <w:noWrap/>
            <w:vAlign w:val="bottom"/>
            <w:hideMark/>
          </w:tcPr>
          <w:p w14:paraId="4EAE84D5"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Quindío</w:t>
            </w:r>
          </w:p>
        </w:tc>
        <w:tc>
          <w:tcPr>
            <w:tcW w:w="0" w:type="auto"/>
            <w:shd w:val="clear" w:color="auto" w:fill="auto"/>
            <w:noWrap/>
            <w:vAlign w:val="bottom"/>
            <w:hideMark/>
          </w:tcPr>
          <w:p w14:paraId="182ACD74"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947 </w:t>
            </w:r>
          </w:p>
        </w:tc>
        <w:tc>
          <w:tcPr>
            <w:tcW w:w="3505" w:type="dxa"/>
            <w:shd w:val="clear" w:color="auto" w:fill="auto"/>
            <w:noWrap/>
            <w:vAlign w:val="bottom"/>
            <w:hideMark/>
          </w:tcPr>
          <w:p w14:paraId="3D18881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8,1 </w:t>
            </w:r>
          </w:p>
        </w:tc>
      </w:tr>
      <w:tr w:rsidR="000D29F3" w:rsidRPr="007608C2" w14:paraId="4506FC12" w14:textId="77777777" w:rsidTr="00E54BE1">
        <w:trPr>
          <w:trHeight w:val="19"/>
          <w:jc w:val="center"/>
        </w:trPr>
        <w:tc>
          <w:tcPr>
            <w:tcW w:w="0" w:type="auto"/>
            <w:shd w:val="clear" w:color="auto" w:fill="auto"/>
            <w:noWrap/>
            <w:vAlign w:val="bottom"/>
            <w:hideMark/>
          </w:tcPr>
          <w:p w14:paraId="735B3070"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Risaralda</w:t>
            </w:r>
          </w:p>
        </w:tc>
        <w:tc>
          <w:tcPr>
            <w:tcW w:w="0" w:type="auto"/>
            <w:shd w:val="clear" w:color="auto" w:fill="auto"/>
            <w:noWrap/>
            <w:vAlign w:val="bottom"/>
            <w:hideMark/>
          </w:tcPr>
          <w:p w14:paraId="0C5E3333"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740 </w:t>
            </w:r>
          </w:p>
        </w:tc>
        <w:tc>
          <w:tcPr>
            <w:tcW w:w="3505" w:type="dxa"/>
            <w:shd w:val="clear" w:color="auto" w:fill="auto"/>
            <w:noWrap/>
            <w:vAlign w:val="bottom"/>
            <w:hideMark/>
          </w:tcPr>
          <w:p w14:paraId="14DEDE68"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1,9 </w:t>
            </w:r>
          </w:p>
        </w:tc>
      </w:tr>
      <w:tr w:rsidR="000D29F3" w:rsidRPr="007608C2" w14:paraId="6BF10DAD" w14:textId="77777777" w:rsidTr="00E54BE1">
        <w:trPr>
          <w:trHeight w:val="19"/>
          <w:jc w:val="center"/>
        </w:trPr>
        <w:tc>
          <w:tcPr>
            <w:tcW w:w="0" w:type="auto"/>
            <w:shd w:val="clear" w:color="auto" w:fill="auto"/>
            <w:noWrap/>
            <w:vAlign w:val="bottom"/>
          </w:tcPr>
          <w:p w14:paraId="3801128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Santander</w:t>
            </w:r>
          </w:p>
        </w:tc>
        <w:tc>
          <w:tcPr>
            <w:tcW w:w="0" w:type="auto"/>
            <w:shd w:val="clear" w:color="auto" w:fill="auto"/>
            <w:noWrap/>
            <w:vAlign w:val="bottom"/>
          </w:tcPr>
          <w:p w14:paraId="1C30DD00"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2.500 </w:t>
            </w:r>
          </w:p>
        </w:tc>
        <w:tc>
          <w:tcPr>
            <w:tcW w:w="3505" w:type="dxa"/>
            <w:shd w:val="clear" w:color="auto" w:fill="auto"/>
            <w:noWrap/>
            <w:vAlign w:val="bottom"/>
          </w:tcPr>
          <w:p w14:paraId="199B0A91"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19,7 </w:t>
            </w:r>
          </w:p>
        </w:tc>
      </w:tr>
      <w:tr w:rsidR="000D29F3" w:rsidRPr="007608C2" w14:paraId="118CD641" w14:textId="77777777" w:rsidTr="00E54BE1">
        <w:trPr>
          <w:trHeight w:val="19"/>
          <w:jc w:val="center"/>
        </w:trPr>
        <w:tc>
          <w:tcPr>
            <w:tcW w:w="0" w:type="auto"/>
            <w:shd w:val="clear" w:color="auto" w:fill="auto"/>
            <w:noWrap/>
            <w:vAlign w:val="bottom"/>
            <w:hideMark/>
          </w:tcPr>
          <w:p w14:paraId="19A69E1C"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Sucre</w:t>
            </w:r>
          </w:p>
        </w:tc>
        <w:tc>
          <w:tcPr>
            <w:tcW w:w="0" w:type="auto"/>
            <w:shd w:val="clear" w:color="auto" w:fill="auto"/>
            <w:noWrap/>
            <w:vAlign w:val="bottom"/>
            <w:hideMark/>
          </w:tcPr>
          <w:p w14:paraId="280C602E"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3.084 </w:t>
            </w:r>
          </w:p>
        </w:tc>
        <w:tc>
          <w:tcPr>
            <w:tcW w:w="3505" w:type="dxa"/>
            <w:shd w:val="clear" w:color="auto" w:fill="auto"/>
            <w:noWrap/>
            <w:vAlign w:val="bottom"/>
            <w:hideMark/>
          </w:tcPr>
          <w:p w14:paraId="7DD28D8A"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21,5 </w:t>
            </w:r>
          </w:p>
        </w:tc>
      </w:tr>
      <w:tr w:rsidR="000D29F3" w:rsidRPr="007608C2" w14:paraId="673D45FA" w14:textId="77777777" w:rsidTr="00E54BE1">
        <w:trPr>
          <w:trHeight w:val="19"/>
          <w:jc w:val="center"/>
        </w:trPr>
        <w:tc>
          <w:tcPr>
            <w:tcW w:w="0" w:type="auto"/>
            <w:shd w:val="clear" w:color="auto" w:fill="auto"/>
            <w:noWrap/>
            <w:vAlign w:val="bottom"/>
          </w:tcPr>
          <w:p w14:paraId="63043D7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Tolima</w:t>
            </w:r>
          </w:p>
        </w:tc>
        <w:tc>
          <w:tcPr>
            <w:tcW w:w="0" w:type="auto"/>
            <w:shd w:val="clear" w:color="auto" w:fill="auto"/>
            <w:noWrap/>
            <w:vAlign w:val="bottom"/>
          </w:tcPr>
          <w:p w14:paraId="34B73E33"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652 </w:t>
            </w:r>
          </w:p>
        </w:tc>
        <w:tc>
          <w:tcPr>
            <w:tcW w:w="3505" w:type="dxa"/>
            <w:shd w:val="clear" w:color="auto" w:fill="auto"/>
            <w:noWrap/>
            <w:vAlign w:val="bottom"/>
          </w:tcPr>
          <w:p w14:paraId="74D9EBF0"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4,8 </w:t>
            </w:r>
          </w:p>
        </w:tc>
      </w:tr>
      <w:tr w:rsidR="000D29F3" w:rsidRPr="007608C2" w14:paraId="4A11D487" w14:textId="77777777" w:rsidTr="00E54BE1">
        <w:trPr>
          <w:trHeight w:val="19"/>
          <w:jc w:val="center"/>
        </w:trPr>
        <w:tc>
          <w:tcPr>
            <w:tcW w:w="0" w:type="auto"/>
            <w:shd w:val="clear" w:color="auto" w:fill="auto"/>
            <w:noWrap/>
            <w:vAlign w:val="bottom"/>
            <w:hideMark/>
          </w:tcPr>
          <w:p w14:paraId="34B28853"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Valle del cauca</w:t>
            </w:r>
          </w:p>
        </w:tc>
        <w:tc>
          <w:tcPr>
            <w:tcW w:w="0" w:type="auto"/>
            <w:shd w:val="clear" w:color="auto" w:fill="auto"/>
            <w:noWrap/>
            <w:vAlign w:val="bottom"/>
            <w:hideMark/>
          </w:tcPr>
          <w:p w14:paraId="40249F56"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4.448 </w:t>
            </w:r>
          </w:p>
        </w:tc>
        <w:tc>
          <w:tcPr>
            <w:tcW w:w="3505" w:type="dxa"/>
            <w:shd w:val="clear" w:color="auto" w:fill="auto"/>
            <w:noWrap/>
            <w:vAlign w:val="bottom"/>
            <w:hideMark/>
          </w:tcPr>
          <w:p w14:paraId="58016F25"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35,4 </w:t>
            </w:r>
          </w:p>
        </w:tc>
      </w:tr>
      <w:tr w:rsidR="000D29F3" w:rsidRPr="007608C2" w14:paraId="69CDE397" w14:textId="77777777" w:rsidTr="00E54BE1">
        <w:trPr>
          <w:trHeight w:val="19"/>
          <w:jc w:val="center"/>
        </w:trPr>
        <w:tc>
          <w:tcPr>
            <w:tcW w:w="0" w:type="auto"/>
            <w:shd w:val="clear" w:color="auto" w:fill="auto"/>
            <w:noWrap/>
            <w:vAlign w:val="bottom"/>
          </w:tcPr>
          <w:p w14:paraId="29132313"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Vaupés</w:t>
            </w:r>
          </w:p>
        </w:tc>
        <w:tc>
          <w:tcPr>
            <w:tcW w:w="0" w:type="auto"/>
            <w:shd w:val="clear" w:color="auto" w:fill="auto"/>
            <w:noWrap/>
            <w:vAlign w:val="bottom"/>
          </w:tcPr>
          <w:p w14:paraId="5E35562F"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180 </w:t>
            </w:r>
          </w:p>
        </w:tc>
        <w:tc>
          <w:tcPr>
            <w:tcW w:w="3505" w:type="dxa"/>
            <w:shd w:val="clear" w:color="auto" w:fill="auto"/>
            <w:noWrap/>
            <w:vAlign w:val="bottom"/>
          </w:tcPr>
          <w:p w14:paraId="3F383173"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1,4 </w:t>
            </w:r>
          </w:p>
        </w:tc>
      </w:tr>
      <w:tr w:rsidR="000D29F3" w:rsidRPr="007608C2" w14:paraId="2082D37D" w14:textId="77777777" w:rsidTr="00E54BE1">
        <w:trPr>
          <w:trHeight w:val="19"/>
          <w:jc w:val="center"/>
        </w:trPr>
        <w:tc>
          <w:tcPr>
            <w:tcW w:w="0" w:type="auto"/>
            <w:shd w:val="clear" w:color="auto" w:fill="auto"/>
            <w:noWrap/>
            <w:vAlign w:val="bottom"/>
          </w:tcPr>
          <w:p w14:paraId="1AA0F764"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Vichada</w:t>
            </w:r>
          </w:p>
        </w:tc>
        <w:tc>
          <w:tcPr>
            <w:tcW w:w="0" w:type="auto"/>
            <w:shd w:val="clear" w:color="auto" w:fill="auto"/>
            <w:noWrap/>
            <w:vAlign w:val="bottom"/>
          </w:tcPr>
          <w:p w14:paraId="2C3F8182"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323 </w:t>
            </w:r>
          </w:p>
        </w:tc>
        <w:tc>
          <w:tcPr>
            <w:tcW w:w="3505" w:type="dxa"/>
            <w:shd w:val="clear" w:color="auto" w:fill="auto"/>
            <w:noWrap/>
            <w:vAlign w:val="bottom"/>
          </w:tcPr>
          <w:p w14:paraId="1B582B53"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2,4 </w:t>
            </w:r>
          </w:p>
        </w:tc>
      </w:tr>
      <w:tr w:rsidR="000D29F3" w:rsidRPr="007608C2" w14:paraId="5761452A" w14:textId="77777777" w:rsidTr="00E54BE1">
        <w:trPr>
          <w:trHeight w:val="19"/>
          <w:jc w:val="center"/>
        </w:trPr>
        <w:tc>
          <w:tcPr>
            <w:tcW w:w="0" w:type="auto"/>
            <w:shd w:val="clear" w:color="auto" w:fill="E2EFDA"/>
            <w:noWrap/>
            <w:vAlign w:val="bottom"/>
            <w:hideMark/>
          </w:tcPr>
          <w:p w14:paraId="55F82F10" w14:textId="77777777" w:rsidR="000D29F3" w:rsidRPr="007608C2" w:rsidRDefault="000D29F3" w:rsidP="00B512A3">
            <w:pPr>
              <w:spacing w:after="0" w:line="240" w:lineRule="auto"/>
              <w:rPr>
                <w:rFonts w:eastAsia="Times New Roman" w:cs="Arial"/>
                <w:b/>
                <w:sz w:val="18"/>
                <w:szCs w:val="20"/>
              </w:rPr>
            </w:pPr>
            <w:r w:rsidRPr="007608C2">
              <w:rPr>
                <w:rFonts w:eastAsia="Times New Roman" w:cs="Arial"/>
                <w:b/>
                <w:sz w:val="18"/>
                <w:szCs w:val="20"/>
              </w:rPr>
              <w:t>Total general</w:t>
            </w:r>
          </w:p>
        </w:tc>
        <w:tc>
          <w:tcPr>
            <w:tcW w:w="0" w:type="auto"/>
            <w:shd w:val="clear" w:color="auto" w:fill="E2EFDA"/>
            <w:noWrap/>
            <w:vAlign w:val="bottom"/>
            <w:hideMark/>
          </w:tcPr>
          <w:p w14:paraId="2D324BAF" w14:textId="77777777" w:rsidR="000D29F3" w:rsidRPr="007608C2" w:rsidRDefault="000D29F3" w:rsidP="00B512A3">
            <w:pPr>
              <w:spacing w:after="0" w:line="240" w:lineRule="auto"/>
              <w:rPr>
                <w:rFonts w:eastAsia="Times New Roman" w:cs="Arial"/>
                <w:b/>
                <w:sz w:val="18"/>
                <w:szCs w:val="20"/>
              </w:rPr>
            </w:pPr>
            <w:r w:rsidRPr="007608C2">
              <w:rPr>
                <w:rFonts w:eastAsia="Times New Roman" w:cs="Arial"/>
                <w:b/>
                <w:sz w:val="18"/>
                <w:szCs w:val="20"/>
              </w:rPr>
              <w:t xml:space="preserve">              76.974 </w:t>
            </w:r>
          </w:p>
        </w:tc>
        <w:tc>
          <w:tcPr>
            <w:tcW w:w="3505" w:type="dxa"/>
            <w:shd w:val="clear" w:color="auto" w:fill="E2EFDA"/>
            <w:noWrap/>
            <w:vAlign w:val="bottom"/>
            <w:hideMark/>
          </w:tcPr>
          <w:p w14:paraId="7D8E4E5D" w14:textId="77777777" w:rsidR="000D29F3" w:rsidRPr="007608C2" w:rsidRDefault="000D29F3" w:rsidP="00B512A3">
            <w:pPr>
              <w:spacing w:after="0" w:line="240" w:lineRule="auto"/>
              <w:rPr>
                <w:rFonts w:eastAsia="Times New Roman" w:cs="Arial"/>
                <w:b/>
                <w:sz w:val="18"/>
                <w:szCs w:val="20"/>
              </w:rPr>
            </w:pPr>
            <w:r w:rsidRPr="007608C2">
              <w:rPr>
                <w:rFonts w:eastAsia="Times New Roman" w:cs="Arial"/>
                <w:b/>
                <w:sz w:val="18"/>
                <w:szCs w:val="20"/>
              </w:rPr>
              <w:t xml:space="preserve">                                 584,6 </w:t>
            </w:r>
          </w:p>
        </w:tc>
      </w:tr>
    </w:tbl>
    <w:p w14:paraId="49A72E01" w14:textId="77777777" w:rsidR="000D29F3" w:rsidRDefault="000D29F3" w:rsidP="00E54BE1">
      <w:pPr>
        <w:tabs>
          <w:tab w:val="left" w:pos="1701"/>
        </w:tabs>
        <w:spacing w:after="0" w:line="240" w:lineRule="auto"/>
        <w:ind w:right="1467"/>
        <w:jc w:val="center"/>
        <w:rPr>
          <w:rFonts w:cs="Arial"/>
          <w:i/>
          <w:iCs/>
          <w:sz w:val="16"/>
        </w:rPr>
      </w:pPr>
      <w:r w:rsidRPr="007608C2">
        <w:rPr>
          <w:rFonts w:cs="Arial"/>
          <w:b/>
          <w:sz w:val="16"/>
          <w:lang w:val="es-MX" w:eastAsia="es-ES"/>
        </w:rPr>
        <w:t>Fuente:</w:t>
      </w:r>
      <w:r w:rsidR="00E54BE1">
        <w:rPr>
          <w:rFonts w:cs="Arial"/>
          <w:sz w:val="16"/>
          <w:lang w:val="es-MX" w:eastAsia="es-ES"/>
        </w:rPr>
        <w:t xml:space="preserve"> E-logistic – Sistema d</w:t>
      </w:r>
      <w:r w:rsidRPr="007608C2">
        <w:rPr>
          <w:rFonts w:cs="Arial"/>
          <w:sz w:val="16"/>
          <w:lang w:val="es-MX" w:eastAsia="es-ES"/>
        </w:rPr>
        <w:t>e Informac</w:t>
      </w:r>
      <w:r w:rsidR="00E54BE1">
        <w:rPr>
          <w:rFonts w:cs="Arial"/>
          <w:sz w:val="16"/>
          <w:lang w:val="es-MX" w:eastAsia="es-ES"/>
        </w:rPr>
        <w:t>ión d</w:t>
      </w:r>
      <w:r w:rsidRPr="007608C2">
        <w:rPr>
          <w:rFonts w:cs="Arial"/>
          <w:sz w:val="16"/>
          <w:lang w:val="es-MX" w:eastAsia="es-ES"/>
        </w:rPr>
        <w:t>e Entregas y Ficha técnica de programación – FT1, Dirección de Nutrición.</w:t>
      </w:r>
      <w:r w:rsidRPr="007608C2">
        <w:rPr>
          <w:rFonts w:cs="Arial"/>
          <w:i/>
          <w:iCs/>
          <w:sz w:val="16"/>
          <w:lang w:val="es-MX"/>
        </w:rPr>
        <w:t xml:space="preserve"> </w:t>
      </w:r>
      <w:r w:rsidRPr="007608C2">
        <w:rPr>
          <w:rFonts w:cs="Arial"/>
          <w:i/>
          <w:iCs/>
          <w:sz w:val="16"/>
        </w:rPr>
        <w:t>Nota: Información preliminar, sujeta a actualización del cierre oficial de metas sociales y financieras.</w:t>
      </w:r>
    </w:p>
    <w:p w14:paraId="2D9CBCB9" w14:textId="77777777" w:rsidR="00E54BE1" w:rsidRPr="00E54BE1" w:rsidRDefault="00E54BE1" w:rsidP="00E54BE1">
      <w:pPr>
        <w:tabs>
          <w:tab w:val="left" w:pos="1701"/>
        </w:tabs>
        <w:spacing w:after="0" w:line="240" w:lineRule="auto"/>
        <w:ind w:right="1467"/>
        <w:jc w:val="center"/>
        <w:rPr>
          <w:rFonts w:cs="Arial"/>
          <w:lang w:val="es-MX" w:eastAsia="es-ES"/>
        </w:rPr>
      </w:pPr>
    </w:p>
    <w:p w14:paraId="7100CF4F" w14:textId="77777777" w:rsidR="000D29F3" w:rsidRPr="007608C2" w:rsidRDefault="000D29F3" w:rsidP="00A44A2B">
      <w:pPr>
        <w:numPr>
          <w:ilvl w:val="0"/>
          <w:numId w:val="65"/>
        </w:numPr>
        <w:rPr>
          <w:rFonts w:eastAsia="Times New Roman" w:cs="Arial"/>
          <w:b/>
          <w:lang w:val="es-CO" w:eastAsia="es-ES"/>
        </w:rPr>
      </w:pPr>
      <w:r w:rsidRPr="007608C2">
        <w:rPr>
          <w:rFonts w:eastAsia="Times New Roman" w:cs="Arial"/>
          <w:b/>
          <w:lang w:val="es-CO" w:eastAsia="es-ES"/>
        </w:rPr>
        <w:t xml:space="preserve">Alimentos de Alto Valor Nutricional por Convenios </w:t>
      </w:r>
    </w:p>
    <w:p w14:paraId="471DFC31"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Uno de las modalidades de atención de la Dirección de Nutrición es AAVN por convenios (Bienestarina por convenios) que consiste en suministrar los alimentos de alto valor nutricional como complemento nutricional a población no beneficiaria de programas ICBF en situación de vulnerabilidad, niños y niñas mayores de un año y menores de 5 años de edad, niños, niñas y adolescentes de 5 a 17 años, adultos mayores, pacientes con VIH, TBC, o cáncer y población vulnerable, con previa suscripción de convenio con las entidades del Sector Salud, Entidades Territoriales y otras instancias como Fundaciones, Entidades no gubernamentales etc.</w:t>
      </w:r>
    </w:p>
    <w:p w14:paraId="6460AC41" w14:textId="77777777" w:rsidR="000D29F3" w:rsidRPr="007608C2" w:rsidRDefault="000D29F3" w:rsidP="000D29F3">
      <w:pPr>
        <w:spacing w:after="0" w:line="240" w:lineRule="auto"/>
        <w:jc w:val="both"/>
        <w:rPr>
          <w:rFonts w:cs="Arial"/>
          <w:lang w:val="es-CO" w:eastAsia="es-ES"/>
        </w:rPr>
      </w:pPr>
    </w:p>
    <w:p w14:paraId="6BBD2C40"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En la vigencia 2017 se atendieron con Alimentos de Alto Valor Nutricional 98 convenios interadministrativos para la atención con AAVN a Población Escolar, Adulto Mayor, Organismos de Salud, complementación a la canasta de otros programas, entre otros, como se muestra a continuación: </w:t>
      </w:r>
    </w:p>
    <w:p w14:paraId="53579001" w14:textId="77777777" w:rsidR="000D29F3" w:rsidRPr="007608C2" w:rsidRDefault="000D29F3" w:rsidP="000D29F3">
      <w:pPr>
        <w:spacing w:after="0" w:line="240" w:lineRule="auto"/>
        <w:jc w:val="both"/>
        <w:rPr>
          <w:rFonts w:cs="Arial"/>
          <w:lang w:val="es-CO" w:eastAsia="es-ES"/>
        </w:rPr>
      </w:pPr>
    </w:p>
    <w:tbl>
      <w:tblPr>
        <w:tblW w:w="4814" w:type="pct"/>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074"/>
        <w:gridCol w:w="1223"/>
        <w:gridCol w:w="1225"/>
        <w:gridCol w:w="1427"/>
        <w:gridCol w:w="1223"/>
        <w:gridCol w:w="1874"/>
      </w:tblGrid>
      <w:tr w:rsidR="000D29F3" w:rsidRPr="007608C2" w14:paraId="02E3BF9E" w14:textId="77777777" w:rsidTr="00E54BE1">
        <w:trPr>
          <w:trHeight w:val="132"/>
          <w:tblHeader/>
          <w:jc w:val="center"/>
        </w:trPr>
        <w:tc>
          <w:tcPr>
            <w:tcW w:w="1146" w:type="pct"/>
            <w:shd w:val="clear" w:color="auto" w:fill="76922E"/>
            <w:vAlign w:val="center"/>
            <w:hideMark/>
          </w:tcPr>
          <w:p w14:paraId="613C60D6" w14:textId="77777777" w:rsidR="000D29F3" w:rsidRPr="00E54BE1" w:rsidRDefault="000D29F3" w:rsidP="00B512A3">
            <w:pPr>
              <w:spacing w:after="0" w:line="240" w:lineRule="auto"/>
              <w:contextualSpacing/>
              <w:jc w:val="center"/>
              <w:rPr>
                <w:rFonts w:eastAsia="Times New Roman" w:cs="Arial"/>
                <w:b/>
                <w:bCs/>
                <w:color w:val="FFFFFF" w:themeColor="background1"/>
                <w:sz w:val="18"/>
                <w:szCs w:val="20"/>
                <w:lang w:val="es-CO" w:eastAsia="es-CO"/>
              </w:rPr>
            </w:pPr>
            <w:r w:rsidRPr="00E54BE1">
              <w:rPr>
                <w:rFonts w:eastAsia="Times New Roman" w:cs="Arial"/>
                <w:b/>
                <w:bCs/>
                <w:color w:val="FFFFFF" w:themeColor="background1"/>
                <w:sz w:val="18"/>
                <w:szCs w:val="20"/>
                <w:lang w:val="es-CO" w:eastAsia="es-CO"/>
              </w:rPr>
              <w:t>Convenio</w:t>
            </w:r>
          </w:p>
        </w:tc>
        <w:tc>
          <w:tcPr>
            <w:tcW w:w="676" w:type="pct"/>
            <w:shd w:val="clear" w:color="auto" w:fill="76922E"/>
            <w:vAlign w:val="center"/>
          </w:tcPr>
          <w:p w14:paraId="645BCFDA" w14:textId="77777777" w:rsidR="000D29F3" w:rsidRPr="00E54BE1" w:rsidRDefault="000D29F3" w:rsidP="00B512A3">
            <w:pPr>
              <w:spacing w:after="0" w:line="240" w:lineRule="auto"/>
              <w:contextualSpacing/>
              <w:jc w:val="center"/>
              <w:rPr>
                <w:rFonts w:eastAsia="Times New Roman" w:cs="Arial"/>
                <w:b/>
                <w:bCs/>
                <w:color w:val="FFFFFF" w:themeColor="background1"/>
                <w:sz w:val="18"/>
                <w:szCs w:val="20"/>
                <w:lang w:val="es-CO" w:eastAsia="es-CO"/>
              </w:rPr>
            </w:pPr>
            <w:r w:rsidRPr="00E54BE1">
              <w:rPr>
                <w:rFonts w:eastAsia="Times New Roman" w:cs="Arial"/>
                <w:b/>
                <w:bCs/>
                <w:color w:val="FFFFFF" w:themeColor="background1"/>
                <w:sz w:val="18"/>
                <w:szCs w:val="20"/>
                <w:lang w:val="es-CO" w:eastAsia="es-CO"/>
              </w:rPr>
              <w:t>Regionales</w:t>
            </w:r>
          </w:p>
        </w:tc>
        <w:tc>
          <w:tcPr>
            <w:tcW w:w="677" w:type="pct"/>
            <w:shd w:val="clear" w:color="auto" w:fill="76922E"/>
            <w:vAlign w:val="center"/>
            <w:hideMark/>
          </w:tcPr>
          <w:p w14:paraId="3141BD6E" w14:textId="77777777" w:rsidR="000D29F3" w:rsidRPr="00E54BE1" w:rsidRDefault="000D29F3" w:rsidP="00B512A3">
            <w:pPr>
              <w:spacing w:after="0" w:line="240" w:lineRule="auto"/>
              <w:contextualSpacing/>
              <w:jc w:val="center"/>
              <w:rPr>
                <w:rFonts w:eastAsia="Times New Roman" w:cs="Arial"/>
                <w:b/>
                <w:bCs/>
                <w:color w:val="FFFFFF" w:themeColor="background1"/>
                <w:sz w:val="18"/>
                <w:szCs w:val="20"/>
                <w:lang w:val="es-CO" w:eastAsia="es-CO"/>
              </w:rPr>
            </w:pPr>
            <w:r w:rsidRPr="00E54BE1">
              <w:rPr>
                <w:rFonts w:eastAsia="Times New Roman" w:cs="Arial"/>
                <w:b/>
                <w:bCs/>
                <w:color w:val="FFFFFF" w:themeColor="background1"/>
                <w:sz w:val="18"/>
                <w:szCs w:val="20"/>
                <w:lang w:val="es-CO" w:eastAsia="es-CO"/>
              </w:rPr>
              <w:t>No. Convenios</w:t>
            </w:r>
          </w:p>
        </w:tc>
        <w:tc>
          <w:tcPr>
            <w:tcW w:w="789" w:type="pct"/>
            <w:shd w:val="clear" w:color="auto" w:fill="76922E"/>
            <w:vAlign w:val="center"/>
          </w:tcPr>
          <w:p w14:paraId="420CF9A1" w14:textId="77777777" w:rsidR="000D29F3" w:rsidRPr="00E54BE1" w:rsidRDefault="000D29F3" w:rsidP="00B512A3">
            <w:pPr>
              <w:spacing w:after="0" w:line="240" w:lineRule="auto"/>
              <w:contextualSpacing/>
              <w:jc w:val="center"/>
              <w:rPr>
                <w:rFonts w:eastAsia="Times New Roman" w:cs="Arial"/>
                <w:b/>
                <w:bCs/>
                <w:color w:val="FFFFFF" w:themeColor="background1"/>
                <w:sz w:val="18"/>
                <w:szCs w:val="20"/>
                <w:lang w:val="es-CO" w:eastAsia="es-CO"/>
              </w:rPr>
            </w:pPr>
            <w:r w:rsidRPr="00E54BE1">
              <w:rPr>
                <w:rFonts w:eastAsia="Times New Roman" w:cs="Arial"/>
                <w:b/>
                <w:bCs/>
                <w:color w:val="FFFFFF" w:themeColor="background1"/>
                <w:sz w:val="18"/>
                <w:szCs w:val="20"/>
                <w:lang w:val="es-CO" w:eastAsia="es-CO"/>
              </w:rPr>
              <w:t>Cupos Contractuales</w:t>
            </w:r>
          </w:p>
        </w:tc>
        <w:tc>
          <w:tcPr>
            <w:tcW w:w="676" w:type="pct"/>
            <w:shd w:val="clear" w:color="auto" w:fill="76922E"/>
            <w:vAlign w:val="center"/>
          </w:tcPr>
          <w:p w14:paraId="06D17912" w14:textId="77777777" w:rsidR="000D29F3" w:rsidRPr="00E54BE1" w:rsidRDefault="000D29F3" w:rsidP="00B512A3">
            <w:pPr>
              <w:spacing w:after="0" w:line="240" w:lineRule="auto"/>
              <w:contextualSpacing/>
              <w:jc w:val="center"/>
              <w:rPr>
                <w:rFonts w:eastAsia="Times New Roman" w:cs="Arial"/>
                <w:b/>
                <w:bCs/>
                <w:color w:val="FFFFFF" w:themeColor="background1"/>
                <w:sz w:val="18"/>
                <w:szCs w:val="20"/>
                <w:lang w:val="es-CO" w:eastAsia="es-CO"/>
              </w:rPr>
            </w:pPr>
            <w:r w:rsidRPr="00E54BE1">
              <w:rPr>
                <w:rFonts w:eastAsia="Times New Roman" w:cs="Arial"/>
                <w:b/>
                <w:bCs/>
                <w:color w:val="FFFFFF" w:themeColor="background1"/>
                <w:sz w:val="18"/>
                <w:szCs w:val="20"/>
                <w:lang w:val="es-CO" w:eastAsia="es-CO"/>
              </w:rPr>
              <w:t xml:space="preserve">Cupos </w:t>
            </w:r>
            <w:r w:rsidR="00E54BE1">
              <w:rPr>
                <w:rFonts w:eastAsia="Times New Roman" w:cs="Arial"/>
                <w:b/>
                <w:bCs/>
                <w:color w:val="FFFFFF" w:themeColor="background1"/>
                <w:sz w:val="18"/>
                <w:szCs w:val="20"/>
                <w:lang w:val="es-CO" w:eastAsia="es-CO"/>
              </w:rPr>
              <w:t>A</w:t>
            </w:r>
            <w:r w:rsidRPr="00E54BE1">
              <w:rPr>
                <w:rFonts w:eastAsia="Times New Roman" w:cs="Arial"/>
                <w:b/>
                <w:bCs/>
                <w:color w:val="FFFFFF" w:themeColor="background1"/>
                <w:sz w:val="18"/>
                <w:szCs w:val="20"/>
                <w:lang w:val="es-CO" w:eastAsia="es-CO"/>
              </w:rPr>
              <w:t>tendidos</w:t>
            </w:r>
          </w:p>
        </w:tc>
        <w:tc>
          <w:tcPr>
            <w:tcW w:w="1036" w:type="pct"/>
            <w:shd w:val="clear" w:color="auto" w:fill="76922E"/>
          </w:tcPr>
          <w:p w14:paraId="2D1E6A60" w14:textId="77777777" w:rsidR="000D29F3" w:rsidRPr="00E54BE1" w:rsidRDefault="000D29F3" w:rsidP="00B512A3">
            <w:pPr>
              <w:spacing w:after="0" w:line="240" w:lineRule="auto"/>
              <w:contextualSpacing/>
              <w:jc w:val="center"/>
              <w:rPr>
                <w:rFonts w:eastAsia="Times New Roman" w:cs="Arial"/>
                <w:b/>
                <w:bCs/>
                <w:color w:val="FFFFFF" w:themeColor="background1"/>
                <w:sz w:val="18"/>
                <w:szCs w:val="20"/>
                <w:lang w:val="es-CO" w:eastAsia="es-CO"/>
              </w:rPr>
            </w:pPr>
            <w:r w:rsidRPr="00E54BE1">
              <w:rPr>
                <w:rFonts w:eastAsia="Times New Roman" w:cs="Arial"/>
                <w:b/>
                <w:bCs/>
                <w:color w:val="FFFFFF" w:themeColor="background1"/>
                <w:sz w:val="18"/>
                <w:szCs w:val="20"/>
                <w:lang w:val="es-CO" w:eastAsia="es-CO"/>
              </w:rPr>
              <w:t>Toneladas de Bienestarina Más® distribuidas</w:t>
            </w:r>
          </w:p>
        </w:tc>
      </w:tr>
      <w:tr w:rsidR="000D29F3" w:rsidRPr="007608C2" w14:paraId="0097ACC8" w14:textId="77777777" w:rsidTr="00E54BE1">
        <w:trPr>
          <w:trHeight w:val="132"/>
          <w:tblHeader/>
          <w:jc w:val="center"/>
        </w:trPr>
        <w:tc>
          <w:tcPr>
            <w:tcW w:w="1146" w:type="pct"/>
            <w:shd w:val="clear" w:color="auto" w:fill="auto"/>
            <w:vAlign w:val="center"/>
          </w:tcPr>
          <w:p w14:paraId="763AC299"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PAE ETC</w:t>
            </w:r>
          </w:p>
        </w:tc>
        <w:tc>
          <w:tcPr>
            <w:tcW w:w="676" w:type="pct"/>
            <w:shd w:val="clear" w:color="auto" w:fill="auto"/>
            <w:vAlign w:val="center"/>
          </w:tcPr>
          <w:p w14:paraId="47485C3F"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7</w:t>
            </w:r>
          </w:p>
        </w:tc>
        <w:tc>
          <w:tcPr>
            <w:tcW w:w="677" w:type="pct"/>
            <w:shd w:val="clear" w:color="auto" w:fill="auto"/>
            <w:vAlign w:val="center"/>
          </w:tcPr>
          <w:p w14:paraId="3E07C69C"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15</w:t>
            </w:r>
          </w:p>
        </w:tc>
        <w:tc>
          <w:tcPr>
            <w:tcW w:w="789" w:type="pct"/>
            <w:shd w:val="clear" w:color="auto" w:fill="auto"/>
            <w:vAlign w:val="center"/>
          </w:tcPr>
          <w:p w14:paraId="4B5B33D3"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468.237</w:t>
            </w:r>
          </w:p>
        </w:tc>
        <w:tc>
          <w:tcPr>
            <w:tcW w:w="676" w:type="pct"/>
            <w:vAlign w:val="center"/>
          </w:tcPr>
          <w:p w14:paraId="04E007BD"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449.936 </w:t>
            </w:r>
          </w:p>
        </w:tc>
        <w:tc>
          <w:tcPr>
            <w:tcW w:w="1036" w:type="pct"/>
            <w:vAlign w:val="center"/>
          </w:tcPr>
          <w:p w14:paraId="21958839"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249,70 </w:t>
            </w:r>
          </w:p>
        </w:tc>
      </w:tr>
      <w:tr w:rsidR="000D29F3" w:rsidRPr="007608C2" w14:paraId="14AD791B" w14:textId="77777777" w:rsidTr="00E54BE1">
        <w:trPr>
          <w:trHeight w:val="132"/>
          <w:tblHeader/>
          <w:jc w:val="center"/>
        </w:trPr>
        <w:tc>
          <w:tcPr>
            <w:tcW w:w="1146" w:type="pct"/>
            <w:shd w:val="clear" w:color="auto" w:fill="auto"/>
            <w:vAlign w:val="center"/>
          </w:tcPr>
          <w:p w14:paraId="55CC1F5D"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Adulto mayor</w:t>
            </w:r>
          </w:p>
        </w:tc>
        <w:tc>
          <w:tcPr>
            <w:tcW w:w="676" w:type="pct"/>
            <w:shd w:val="clear" w:color="auto" w:fill="auto"/>
            <w:vAlign w:val="center"/>
          </w:tcPr>
          <w:p w14:paraId="12DC2129"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12</w:t>
            </w:r>
          </w:p>
        </w:tc>
        <w:tc>
          <w:tcPr>
            <w:tcW w:w="677" w:type="pct"/>
            <w:shd w:val="clear" w:color="auto" w:fill="auto"/>
            <w:vAlign w:val="center"/>
          </w:tcPr>
          <w:p w14:paraId="21F0CFD4"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74</w:t>
            </w:r>
          </w:p>
        </w:tc>
        <w:tc>
          <w:tcPr>
            <w:tcW w:w="789" w:type="pct"/>
            <w:shd w:val="clear" w:color="auto" w:fill="auto"/>
            <w:vAlign w:val="center"/>
          </w:tcPr>
          <w:p w14:paraId="2E61B8C1"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55.258</w:t>
            </w:r>
          </w:p>
        </w:tc>
        <w:tc>
          <w:tcPr>
            <w:tcW w:w="676" w:type="pct"/>
            <w:vAlign w:val="center"/>
          </w:tcPr>
          <w:p w14:paraId="75F99B8D"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54.737 </w:t>
            </w:r>
          </w:p>
        </w:tc>
        <w:tc>
          <w:tcPr>
            <w:tcW w:w="1036" w:type="pct"/>
            <w:vAlign w:val="center"/>
          </w:tcPr>
          <w:p w14:paraId="03D16F74"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253,58 </w:t>
            </w:r>
          </w:p>
        </w:tc>
      </w:tr>
      <w:tr w:rsidR="000D29F3" w:rsidRPr="007608C2" w14:paraId="4D239DB4" w14:textId="77777777" w:rsidTr="00E54BE1">
        <w:trPr>
          <w:trHeight w:val="132"/>
          <w:tblHeader/>
          <w:jc w:val="center"/>
        </w:trPr>
        <w:tc>
          <w:tcPr>
            <w:tcW w:w="1146" w:type="pct"/>
            <w:shd w:val="clear" w:color="auto" w:fill="auto"/>
            <w:vAlign w:val="center"/>
          </w:tcPr>
          <w:p w14:paraId="5E0BAA9E"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Deportistas</w:t>
            </w:r>
          </w:p>
        </w:tc>
        <w:tc>
          <w:tcPr>
            <w:tcW w:w="676" w:type="pct"/>
            <w:shd w:val="clear" w:color="auto" w:fill="auto"/>
            <w:vAlign w:val="center"/>
          </w:tcPr>
          <w:p w14:paraId="009D56E1"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677" w:type="pct"/>
            <w:shd w:val="clear" w:color="auto" w:fill="auto"/>
            <w:vAlign w:val="center"/>
          </w:tcPr>
          <w:p w14:paraId="2F1AA34C"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789" w:type="pct"/>
            <w:shd w:val="clear" w:color="auto" w:fill="auto"/>
            <w:vAlign w:val="center"/>
          </w:tcPr>
          <w:p w14:paraId="2BF75EDF"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1083</w:t>
            </w:r>
          </w:p>
        </w:tc>
        <w:tc>
          <w:tcPr>
            <w:tcW w:w="676" w:type="pct"/>
            <w:vAlign w:val="center"/>
          </w:tcPr>
          <w:p w14:paraId="4BFF6232"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1.083 </w:t>
            </w:r>
          </w:p>
        </w:tc>
        <w:tc>
          <w:tcPr>
            <w:tcW w:w="1036" w:type="pct"/>
            <w:vAlign w:val="center"/>
          </w:tcPr>
          <w:p w14:paraId="1F66FDCE"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7,80 </w:t>
            </w:r>
          </w:p>
        </w:tc>
      </w:tr>
      <w:tr w:rsidR="000D29F3" w:rsidRPr="007608C2" w14:paraId="2E0206AD" w14:textId="77777777" w:rsidTr="00E54BE1">
        <w:trPr>
          <w:trHeight w:val="132"/>
          <w:tblHeader/>
          <w:jc w:val="center"/>
        </w:trPr>
        <w:tc>
          <w:tcPr>
            <w:tcW w:w="1146" w:type="pct"/>
            <w:shd w:val="clear" w:color="auto" w:fill="auto"/>
            <w:vAlign w:val="center"/>
          </w:tcPr>
          <w:p w14:paraId="6A65E25F"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Fundación Teletón</w:t>
            </w:r>
          </w:p>
        </w:tc>
        <w:tc>
          <w:tcPr>
            <w:tcW w:w="676" w:type="pct"/>
            <w:shd w:val="clear" w:color="auto" w:fill="auto"/>
            <w:vAlign w:val="center"/>
          </w:tcPr>
          <w:p w14:paraId="61AA4A80"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3</w:t>
            </w:r>
          </w:p>
        </w:tc>
        <w:tc>
          <w:tcPr>
            <w:tcW w:w="677" w:type="pct"/>
            <w:shd w:val="clear" w:color="auto" w:fill="auto"/>
            <w:vAlign w:val="center"/>
          </w:tcPr>
          <w:p w14:paraId="5CF8F13B"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2</w:t>
            </w:r>
          </w:p>
        </w:tc>
        <w:tc>
          <w:tcPr>
            <w:tcW w:w="789" w:type="pct"/>
            <w:shd w:val="clear" w:color="auto" w:fill="auto"/>
            <w:vAlign w:val="center"/>
          </w:tcPr>
          <w:p w14:paraId="554B5161"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875</w:t>
            </w:r>
          </w:p>
        </w:tc>
        <w:tc>
          <w:tcPr>
            <w:tcW w:w="676" w:type="pct"/>
            <w:vAlign w:val="center"/>
          </w:tcPr>
          <w:p w14:paraId="457DD420"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875 </w:t>
            </w:r>
          </w:p>
        </w:tc>
        <w:tc>
          <w:tcPr>
            <w:tcW w:w="1036" w:type="pct"/>
            <w:vAlign w:val="center"/>
          </w:tcPr>
          <w:p w14:paraId="073F99F5"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5,23 </w:t>
            </w:r>
          </w:p>
        </w:tc>
      </w:tr>
      <w:tr w:rsidR="000D29F3" w:rsidRPr="007608C2" w14:paraId="5451F030" w14:textId="77777777" w:rsidTr="00E54BE1">
        <w:trPr>
          <w:trHeight w:val="132"/>
          <w:tblHeader/>
          <w:jc w:val="center"/>
        </w:trPr>
        <w:tc>
          <w:tcPr>
            <w:tcW w:w="1146" w:type="pct"/>
            <w:shd w:val="clear" w:color="auto" w:fill="auto"/>
            <w:vAlign w:val="center"/>
          </w:tcPr>
          <w:p w14:paraId="1EC6D6F1"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INPEC</w:t>
            </w:r>
          </w:p>
        </w:tc>
        <w:tc>
          <w:tcPr>
            <w:tcW w:w="676" w:type="pct"/>
            <w:shd w:val="clear" w:color="auto" w:fill="auto"/>
            <w:vAlign w:val="center"/>
          </w:tcPr>
          <w:p w14:paraId="4D30A8F4"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677" w:type="pct"/>
            <w:shd w:val="clear" w:color="auto" w:fill="auto"/>
            <w:vAlign w:val="center"/>
          </w:tcPr>
          <w:p w14:paraId="5ECE6477"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789" w:type="pct"/>
            <w:shd w:val="clear" w:color="auto" w:fill="auto"/>
            <w:vAlign w:val="center"/>
          </w:tcPr>
          <w:p w14:paraId="2EF1228A"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10</w:t>
            </w:r>
          </w:p>
        </w:tc>
        <w:tc>
          <w:tcPr>
            <w:tcW w:w="676" w:type="pct"/>
            <w:vAlign w:val="center"/>
          </w:tcPr>
          <w:p w14:paraId="73C6E4E4"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10 </w:t>
            </w:r>
          </w:p>
        </w:tc>
        <w:tc>
          <w:tcPr>
            <w:tcW w:w="1036" w:type="pct"/>
            <w:vAlign w:val="center"/>
          </w:tcPr>
          <w:p w14:paraId="3047FA16"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0,005 </w:t>
            </w:r>
          </w:p>
        </w:tc>
      </w:tr>
      <w:tr w:rsidR="000D29F3" w:rsidRPr="007608C2" w14:paraId="1DABC09D" w14:textId="77777777" w:rsidTr="00E54BE1">
        <w:trPr>
          <w:trHeight w:val="132"/>
          <w:tblHeader/>
          <w:jc w:val="center"/>
        </w:trPr>
        <w:tc>
          <w:tcPr>
            <w:tcW w:w="1146" w:type="pct"/>
            <w:shd w:val="clear" w:color="auto" w:fill="auto"/>
            <w:vAlign w:val="center"/>
          </w:tcPr>
          <w:p w14:paraId="6678453D"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IRD</w:t>
            </w:r>
          </w:p>
        </w:tc>
        <w:tc>
          <w:tcPr>
            <w:tcW w:w="676" w:type="pct"/>
            <w:shd w:val="clear" w:color="auto" w:fill="auto"/>
            <w:vAlign w:val="center"/>
          </w:tcPr>
          <w:p w14:paraId="2F053344"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2</w:t>
            </w:r>
          </w:p>
        </w:tc>
        <w:tc>
          <w:tcPr>
            <w:tcW w:w="677" w:type="pct"/>
            <w:shd w:val="clear" w:color="auto" w:fill="auto"/>
            <w:vAlign w:val="center"/>
          </w:tcPr>
          <w:p w14:paraId="758C8613"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789" w:type="pct"/>
            <w:shd w:val="clear" w:color="auto" w:fill="auto"/>
            <w:vAlign w:val="center"/>
          </w:tcPr>
          <w:p w14:paraId="2B0086F5"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160</w:t>
            </w:r>
          </w:p>
        </w:tc>
        <w:tc>
          <w:tcPr>
            <w:tcW w:w="676" w:type="pct"/>
            <w:vAlign w:val="center"/>
          </w:tcPr>
          <w:p w14:paraId="4E4628D0"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130 </w:t>
            </w:r>
          </w:p>
        </w:tc>
        <w:tc>
          <w:tcPr>
            <w:tcW w:w="1036" w:type="pct"/>
            <w:vAlign w:val="center"/>
          </w:tcPr>
          <w:p w14:paraId="74989C29"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1,16 </w:t>
            </w:r>
          </w:p>
        </w:tc>
      </w:tr>
      <w:tr w:rsidR="000D29F3" w:rsidRPr="007608C2" w14:paraId="55AB3087" w14:textId="77777777" w:rsidTr="00E54BE1">
        <w:trPr>
          <w:trHeight w:val="132"/>
          <w:tblHeader/>
          <w:jc w:val="center"/>
        </w:trPr>
        <w:tc>
          <w:tcPr>
            <w:tcW w:w="1146" w:type="pct"/>
            <w:shd w:val="clear" w:color="auto" w:fill="auto"/>
            <w:vAlign w:val="center"/>
          </w:tcPr>
          <w:p w14:paraId="61091A4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Magdalena Saludable</w:t>
            </w:r>
          </w:p>
        </w:tc>
        <w:tc>
          <w:tcPr>
            <w:tcW w:w="676" w:type="pct"/>
            <w:shd w:val="clear" w:color="auto" w:fill="auto"/>
            <w:vAlign w:val="center"/>
          </w:tcPr>
          <w:p w14:paraId="35420E6E"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677" w:type="pct"/>
            <w:shd w:val="clear" w:color="auto" w:fill="auto"/>
            <w:vAlign w:val="center"/>
          </w:tcPr>
          <w:p w14:paraId="4230565F"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789" w:type="pct"/>
            <w:shd w:val="clear" w:color="auto" w:fill="auto"/>
            <w:vAlign w:val="center"/>
          </w:tcPr>
          <w:p w14:paraId="536E4E21"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11700</w:t>
            </w:r>
          </w:p>
        </w:tc>
        <w:tc>
          <w:tcPr>
            <w:tcW w:w="676" w:type="pct"/>
            <w:vAlign w:val="center"/>
          </w:tcPr>
          <w:p w14:paraId="49B83D1A"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11.700 </w:t>
            </w:r>
          </w:p>
        </w:tc>
        <w:tc>
          <w:tcPr>
            <w:tcW w:w="1036" w:type="pct"/>
            <w:vAlign w:val="center"/>
          </w:tcPr>
          <w:p w14:paraId="3C0CE49D"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73,71 </w:t>
            </w:r>
          </w:p>
        </w:tc>
      </w:tr>
      <w:tr w:rsidR="000D29F3" w:rsidRPr="007608C2" w14:paraId="04BF763F" w14:textId="77777777" w:rsidTr="00E54BE1">
        <w:trPr>
          <w:trHeight w:val="132"/>
          <w:tblHeader/>
          <w:jc w:val="center"/>
        </w:trPr>
        <w:tc>
          <w:tcPr>
            <w:tcW w:w="1146" w:type="pct"/>
            <w:shd w:val="clear" w:color="auto" w:fill="auto"/>
            <w:vAlign w:val="center"/>
          </w:tcPr>
          <w:p w14:paraId="23718E8D"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Organismos de salud</w:t>
            </w:r>
          </w:p>
        </w:tc>
        <w:tc>
          <w:tcPr>
            <w:tcW w:w="676" w:type="pct"/>
            <w:shd w:val="clear" w:color="auto" w:fill="auto"/>
            <w:vAlign w:val="center"/>
          </w:tcPr>
          <w:p w14:paraId="56767317"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2</w:t>
            </w:r>
          </w:p>
        </w:tc>
        <w:tc>
          <w:tcPr>
            <w:tcW w:w="677" w:type="pct"/>
            <w:shd w:val="clear" w:color="auto" w:fill="auto"/>
            <w:vAlign w:val="center"/>
          </w:tcPr>
          <w:p w14:paraId="192A1838"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3</w:t>
            </w:r>
          </w:p>
        </w:tc>
        <w:tc>
          <w:tcPr>
            <w:tcW w:w="789" w:type="pct"/>
            <w:shd w:val="clear" w:color="auto" w:fill="auto"/>
            <w:vAlign w:val="center"/>
          </w:tcPr>
          <w:p w14:paraId="7EEFCE2B"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1840</w:t>
            </w:r>
          </w:p>
        </w:tc>
        <w:tc>
          <w:tcPr>
            <w:tcW w:w="676" w:type="pct"/>
            <w:vAlign w:val="center"/>
          </w:tcPr>
          <w:p w14:paraId="50C53FCE"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1.840 </w:t>
            </w:r>
          </w:p>
        </w:tc>
        <w:tc>
          <w:tcPr>
            <w:tcW w:w="1036" w:type="pct"/>
            <w:vAlign w:val="center"/>
          </w:tcPr>
          <w:p w14:paraId="3A2DA92A"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12,04 </w:t>
            </w:r>
          </w:p>
        </w:tc>
      </w:tr>
      <w:tr w:rsidR="000D29F3" w:rsidRPr="007608C2" w14:paraId="338A37D6" w14:textId="77777777" w:rsidTr="00E54BE1">
        <w:trPr>
          <w:trHeight w:val="132"/>
          <w:tblHeader/>
          <w:jc w:val="center"/>
        </w:trPr>
        <w:tc>
          <w:tcPr>
            <w:tcW w:w="1146" w:type="pct"/>
            <w:shd w:val="clear" w:color="auto" w:fill="auto"/>
            <w:vAlign w:val="center"/>
          </w:tcPr>
          <w:p w14:paraId="4027F507" w14:textId="77777777"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Primera infancia</w:t>
            </w:r>
          </w:p>
        </w:tc>
        <w:tc>
          <w:tcPr>
            <w:tcW w:w="676" w:type="pct"/>
            <w:shd w:val="clear" w:color="auto" w:fill="auto"/>
            <w:vAlign w:val="center"/>
          </w:tcPr>
          <w:p w14:paraId="57EFD27A"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677" w:type="pct"/>
            <w:shd w:val="clear" w:color="auto" w:fill="auto"/>
            <w:vAlign w:val="center"/>
          </w:tcPr>
          <w:p w14:paraId="266A705B"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0</w:t>
            </w:r>
          </w:p>
        </w:tc>
        <w:tc>
          <w:tcPr>
            <w:tcW w:w="789" w:type="pct"/>
            <w:shd w:val="clear" w:color="auto" w:fill="auto"/>
            <w:vAlign w:val="center"/>
          </w:tcPr>
          <w:p w14:paraId="5C652B53"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12</w:t>
            </w:r>
          </w:p>
        </w:tc>
        <w:tc>
          <w:tcPr>
            <w:tcW w:w="676" w:type="pct"/>
            <w:vAlign w:val="center"/>
          </w:tcPr>
          <w:p w14:paraId="303BE7F2"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12 </w:t>
            </w:r>
          </w:p>
        </w:tc>
        <w:tc>
          <w:tcPr>
            <w:tcW w:w="1036" w:type="pct"/>
            <w:vAlign w:val="center"/>
          </w:tcPr>
          <w:p w14:paraId="053DEBC2" w14:textId="77777777"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0,01 </w:t>
            </w:r>
          </w:p>
        </w:tc>
      </w:tr>
      <w:tr w:rsidR="000D29F3" w:rsidRPr="007608C2" w14:paraId="3D880AFF" w14:textId="77777777" w:rsidTr="00E54BE1">
        <w:trPr>
          <w:trHeight w:val="132"/>
          <w:jc w:val="center"/>
        </w:trPr>
        <w:tc>
          <w:tcPr>
            <w:tcW w:w="1822" w:type="pct"/>
            <w:gridSpan w:val="2"/>
            <w:shd w:val="clear" w:color="auto" w:fill="E2EFDA"/>
            <w:vAlign w:val="bottom"/>
          </w:tcPr>
          <w:p w14:paraId="588CD5B9" w14:textId="77777777" w:rsidR="000D29F3" w:rsidRPr="007608C2" w:rsidRDefault="000D29F3" w:rsidP="00B512A3">
            <w:pPr>
              <w:spacing w:after="0" w:line="240" w:lineRule="auto"/>
              <w:jc w:val="center"/>
              <w:rPr>
                <w:rFonts w:cs="Arial"/>
                <w:b/>
                <w:bCs/>
                <w:sz w:val="18"/>
                <w:szCs w:val="20"/>
                <w:lang w:eastAsia="es-ES"/>
              </w:rPr>
            </w:pPr>
            <w:r w:rsidRPr="007608C2">
              <w:rPr>
                <w:rFonts w:cs="Arial"/>
                <w:b/>
                <w:bCs/>
                <w:sz w:val="18"/>
                <w:szCs w:val="20"/>
                <w:lang w:eastAsia="es-ES"/>
              </w:rPr>
              <w:t>Total, General</w:t>
            </w:r>
          </w:p>
        </w:tc>
        <w:tc>
          <w:tcPr>
            <w:tcW w:w="677" w:type="pct"/>
            <w:shd w:val="clear" w:color="auto" w:fill="E2EFDA"/>
            <w:noWrap/>
            <w:vAlign w:val="center"/>
          </w:tcPr>
          <w:p w14:paraId="2DEFF0E7" w14:textId="77777777" w:rsidR="000D29F3" w:rsidRPr="007608C2" w:rsidRDefault="000D29F3" w:rsidP="00B512A3">
            <w:pPr>
              <w:spacing w:after="0" w:line="240" w:lineRule="auto"/>
              <w:jc w:val="right"/>
              <w:rPr>
                <w:rFonts w:eastAsia="Times New Roman" w:cs="Arial"/>
                <w:b/>
                <w:sz w:val="18"/>
                <w:szCs w:val="20"/>
              </w:rPr>
            </w:pPr>
            <w:r w:rsidRPr="007608C2">
              <w:rPr>
                <w:rFonts w:eastAsia="Times New Roman" w:cs="Arial"/>
                <w:b/>
                <w:sz w:val="18"/>
                <w:szCs w:val="20"/>
              </w:rPr>
              <w:t>98</w:t>
            </w:r>
          </w:p>
        </w:tc>
        <w:tc>
          <w:tcPr>
            <w:tcW w:w="789" w:type="pct"/>
            <w:shd w:val="clear" w:color="auto" w:fill="E2EFDA"/>
            <w:vAlign w:val="center"/>
          </w:tcPr>
          <w:p w14:paraId="68F98776" w14:textId="77777777" w:rsidR="000D29F3" w:rsidRPr="007608C2" w:rsidRDefault="000D29F3" w:rsidP="00B512A3">
            <w:pPr>
              <w:spacing w:after="0" w:line="240" w:lineRule="auto"/>
              <w:jc w:val="right"/>
              <w:rPr>
                <w:rFonts w:eastAsia="Times New Roman" w:cs="Arial"/>
                <w:b/>
                <w:sz w:val="18"/>
                <w:szCs w:val="20"/>
              </w:rPr>
            </w:pPr>
            <w:r w:rsidRPr="007608C2">
              <w:rPr>
                <w:rFonts w:eastAsia="Times New Roman" w:cs="Arial"/>
                <w:b/>
                <w:sz w:val="18"/>
                <w:szCs w:val="20"/>
              </w:rPr>
              <w:t>539.175</w:t>
            </w:r>
          </w:p>
        </w:tc>
        <w:tc>
          <w:tcPr>
            <w:tcW w:w="676" w:type="pct"/>
            <w:shd w:val="clear" w:color="auto" w:fill="E2EFDA"/>
            <w:vAlign w:val="center"/>
          </w:tcPr>
          <w:p w14:paraId="47CEA6E3" w14:textId="77777777" w:rsidR="000D29F3" w:rsidRPr="007608C2" w:rsidRDefault="000D29F3" w:rsidP="00B512A3">
            <w:pPr>
              <w:spacing w:after="0" w:line="240" w:lineRule="auto"/>
              <w:jc w:val="right"/>
              <w:rPr>
                <w:rFonts w:eastAsia="Times New Roman" w:cs="Arial"/>
                <w:b/>
                <w:sz w:val="18"/>
                <w:szCs w:val="20"/>
              </w:rPr>
            </w:pPr>
            <w:r w:rsidRPr="007608C2">
              <w:rPr>
                <w:rFonts w:eastAsia="Times New Roman" w:cs="Arial"/>
                <w:b/>
                <w:sz w:val="18"/>
                <w:szCs w:val="20"/>
              </w:rPr>
              <w:t>520.323</w:t>
            </w:r>
          </w:p>
        </w:tc>
        <w:tc>
          <w:tcPr>
            <w:tcW w:w="1036" w:type="pct"/>
            <w:shd w:val="clear" w:color="auto" w:fill="E2EFDA"/>
            <w:vAlign w:val="bottom"/>
          </w:tcPr>
          <w:p w14:paraId="5DE53751" w14:textId="77777777" w:rsidR="000D29F3" w:rsidRPr="007608C2" w:rsidRDefault="000D29F3" w:rsidP="00B512A3">
            <w:pPr>
              <w:spacing w:after="0" w:line="240" w:lineRule="auto"/>
              <w:jc w:val="right"/>
              <w:rPr>
                <w:rFonts w:eastAsia="Times New Roman" w:cs="Arial"/>
                <w:b/>
                <w:sz w:val="18"/>
                <w:szCs w:val="20"/>
              </w:rPr>
            </w:pPr>
            <w:r w:rsidRPr="007608C2">
              <w:rPr>
                <w:rFonts w:eastAsia="Times New Roman" w:cs="Arial"/>
                <w:b/>
                <w:sz w:val="18"/>
                <w:szCs w:val="20"/>
              </w:rPr>
              <w:t xml:space="preserve">603,23 </w:t>
            </w:r>
          </w:p>
        </w:tc>
      </w:tr>
    </w:tbl>
    <w:p w14:paraId="271ABA0C" w14:textId="77777777" w:rsidR="000D29F3" w:rsidRPr="007608C2" w:rsidRDefault="000D29F3" w:rsidP="000D29F3">
      <w:pPr>
        <w:spacing w:after="0" w:line="240" w:lineRule="auto"/>
        <w:jc w:val="both"/>
        <w:rPr>
          <w:rFonts w:cs="Arial"/>
          <w:sz w:val="16"/>
          <w:lang w:val="es-MX" w:eastAsia="es-ES"/>
        </w:rPr>
      </w:pPr>
      <w:r w:rsidRPr="007608C2">
        <w:rPr>
          <w:rFonts w:cs="Arial"/>
          <w:b/>
          <w:sz w:val="16"/>
          <w:lang w:val="es-MX" w:eastAsia="es-ES"/>
        </w:rPr>
        <w:t xml:space="preserve">   Fuente:</w:t>
      </w:r>
      <w:r w:rsidRPr="007608C2">
        <w:rPr>
          <w:rFonts w:cs="Arial"/>
          <w:sz w:val="16"/>
          <w:lang w:val="es-MX" w:eastAsia="es-ES"/>
        </w:rPr>
        <w:t xml:space="preserve"> Dirección de Nutrición,.xls Bienestarina por convenios PAE y otros.</w:t>
      </w:r>
    </w:p>
    <w:p w14:paraId="476016EE" w14:textId="77777777" w:rsidR="000D29F3" w:rsidRPr="007608C2" w:rsidRDefault="000D29F3" w:rsidP="000D29F3">
      <w:pPr>
        <w:spacing w:after="0" w:line="240" w:lineRule="auto"/>
        <w:jc w:val="both"/>
        <w:rPr>
          <w:rFonts w:cs="Arial"/>
          <w:i/>
          <w:iCs/>
          <w:sz w:val="16"/>
        </w:rPr>
      </w:pPr>
      <w:r w:rsidRPr="007608C2">
        <w:rPr>
          <w:rFonts w:cs="Arial"/>
          <w:sz w:val="16"/>
          <w:lang w:val="es-MX" w:eastAsia="es-ES"/>
        </w:rPr>
        <w:t xml:space="preserve">   </w:t>
      </w:r>
      <w:r w:rsidRPr="007608C2">
        <w:rPr>
          <w:rFonts w:cs="Arial"/>
          <w:i/>
          <w:iCs/>
          <w:sz w:val="16"/>
        </w:rPr>
        <w:t>Nota: Información preliminar, sujeta a actualización del cierre oficial de metas sociales y financieras.</w:t>
      </w:r>
    </w:p>
    <w:p w14:paraId="4C5C879F" w14:textId="77777777" w:rsidR="000D29F3" w:rsidRPr="007608C2" w:rsidRDefault="000D29F3" w:rsidP="000D29F3">
      <w:pPr>
        <w:spacing w:after="0" w:line="240" w:lineRule="auto"/>
        <w:jc w:val="both"/>
        <w:rPr>
          <w:rFonts w:cs="Arial"/>
          <w:sz w:val="16"/>
          <w:lang w:val="es-MX" w:eastAsia="es-ES"/>
        </w:rPr>
      </w:pPr>
    </w:p>
    <w:p w14:paraId="14CBAC77" w14:textId="77777777" w:rsidR="000D29F3" w:rsidRPr="007608C2" w:rsidRDefault="000D29F3" w:rsidP="00A44A2B">
      <w:pPr>
        <w:numPr>
          <w:ilvl w:val="0"/>
          <w:numId w:val="65"/>
        </w:numPr>
        <w:rPr>
          <w:rFonts w:eastAsia="Times New Roman" w:cs="Arial"/>
          <w:b/>
          <w:lang w:val="es-CO" w:eastAsia="es-ES"/>
        </w:rPr>
      </w:pPr>
      <w:r w:rsidRPr="007608C2">
        <w:rPr>
          <w:rFonts w:eastAsia="Times New Roman" w:cs="Arial"/>
          <w:b/>
          <w:lang w:val="es-CO" w:eastAsia="es-ES"/>
        </w:rPr>
        <w:t xml:space="preserve">Desarrollo de nuevos productos </w:t>
      </w:r>
    </w:p>
    <w:p w14:paraId="64A41291"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lastRenderedPageBreak/>
        <w:t xml:space="preserve">Durante el tercer trimestre de 2017 se desarrollaron las pruebas de aceptabilidad del nuevo producto, cuyo objetivo fue </w:t>
      </w:r>
      <w:r w:rsidRPr="007608C2">
        <w:rPr>
          <w:rFonts w:cs="Arial"/>
          <w:i/>
          <w:lang w:val="es-CO" w:eastAsia="es-ES"/>
        </w:rPr>
        <w:t>“Medir la aceptabilidad de tres prototipos de bebidas a base de leche entera con harinas de cereales, fortificada con vitaminas y minerales en niños de 2 a 5 años de edad, beneficiarios de programas de ICBF</w:t>
      </w:r>
      <w:r w:rsidRPr="007608C2">
        <w:rPr>
          <w:rFonts w:cs="Arial"/>
          <w:lang w:val="es-CO" w:eastAsia="es-ES"/>
        </w:rPr>
        <w:t>; a continuación, se presentan las tres formulaciones propuestas, con énfasis sensorial en el cambio de materias primas:</w:t>
      </w:r>
    </w:p>
    <w:p w14:paraId="05692D81" w14:textId="77777777" w:rsidR="000D29F3" w:rsidRPr="007608C2" w:rsidRDefault="000D29F3" w:rsidP="000D29F3">
      <w:pPr>
        <w:spacing w:after="0" w:line="240" w:lineRule="auto"/>
        <w:jc w:val="both"/>
        <w:rPr>
          <w:rFonts w:cs="Arial"/>
          <w:lang w:val="es-CO" w:eastAsia="es-ES"/>
        </w:rPr>
      </w:pPr>
    </w:p>
    <w:p w14:paraId="2F0365C3" w14:textId="77777777" w:rsidR="000D29F3" w:rsidRPr="007608C2" w:rsidRDefault="000D29F3" w:rsidP="000D29F3">
      <w:pPr>
        <w:spacing w:after="0" w:line="240" w:lineRule="auto"/>
        <w:jc w:val="both"/>
        <w:rPr>
          <w:rFonts w:cs="Arial"/>
          <w:lang w:val="es-CO" w:eastAsia="es-ES"/>
        </w:rPr>
      </w:pPr>
    </w:p>
    <w:tbl>
      <w:tblPr>
        <w:tblW w:w="9131" w:type="dxa"/>
        <w:tblLook w:val="04A0" w:firstRow="1" w:lastRow="0" w:firstColumn="1" w:lastColumn="0" w:noHBand="0" w:noVBand="1"/>
      </w:tblPr>
      <w:tblGrid>
        <w:gridCol w:w="2443"/>
        <w:gridCol w:w="2014"/>
        <w:gridCol w:w="2584"/>
        <w:gridCol w:w="2090"/>
      </w:tblGrid>
      <w:tr w:rsidR="000D29F3" w:rsidRPr="007608C2" w14:paraId="60E181C8" w14:textId="77777777" w:rsidTr="00B512A3">
        <w:trPr>
          <w:trHeight w:val="15"/>
        </w:trPr>
        <w:tc>
          <w:tcPr>
            <w:tcW w:w="2443" w:type="dxa"/>
            <w:tcBorders>
              <w:top w:val="single" w:sz="4" w:space="0" w:color="auto"/>
              <w:bottom w:val="single" w:sz="4" w:space="0" w:color="auto"/>
            </w:tcBorders>
            <w:shd w:val="clear" w:color="auto" w:fill="auto"/>
            <w:noWrap/>
            <w:vAlign w:val="center"/>
          </w:tcPr>
          <w:p w14:paraId="3063B0A6" w14:textId="77777777" w:rsidR="000D29F3" w:rsidRPr="007608C2" w:rsidRDefault="000D29F3" w:rsidP="00B512A3">
            <w:pPr>
              <w:spacing w:after="0" w:line="240" w:lineRule="auto"/>
              <w:jc w:val="center"/>
              <w:rPr>
                <w:rFonts w:eastAsia="Times New Roman" w:cs="Arial"/>
                <w:b/>
                <w:sz w:val="18"/>
                <w:szCs w:val="18"/>
                <w:lang w:val="es-ES_tradnl" w:eastAsia="es-ES"/>
              </w:rPr>
            </w:pPr>
            <w:r w:rsidRPr="007608C2">
              <w:rPr>
                <w:rFonts w:eastAsia="Times New Roman" w:cs="Arial"/>
                <w:b/>
                <w:bCs/>
                <w:sz w:val="18"/>
                <w:szCs w:val="18"/>
                <w:lang w:val="es-ES_tradnl" w:eastAsia="es-ES"/>
              </w:rPr>
              <w:t>Ingredientes</w:t>
            </w:r>
          </w:p>
        </w:tc>
        <w:tc>
          <w:tcPr>
            <w:tcW w:w="2014" w:type="dxa"/>
            <w:tcBorders>
              <w:top w:val="single" w:sz="4" w:space="0" w:color="auto"/>
              <w:bottom w:val="single" w:sz="4" w:space="0" w:color="auto"/>
            </w:tcBorders>
            <w:shd w:val="clear" w:color="auto" w:fill="auto"/>
            <w:vAlign w:val="center"/>
          </w:tcPr>
          <w:p w14:paraId="7B7C9CBA" w14:textId="77777777" w:rsidR="000D29F3" w:rsidRPr="007608C2" w:rsidRDefault="000D29F3" w:rsidP="00B512A3">
            <w:pPr>
              <w:spacing w:after="0" w:line="240" w:lineRule="auto"/>
              <w:jc w:val="center"/>
              <w:rPr>
                <w:rFonts w:eastAsia="Times New Roman" w:cs="Arial"/>
                <w:b/>
                <w:bCs/>
                <w:sz w:val="18"/>
                <w:szCs w:val="18"/>
                <w:lang w:val="es-ES_tradnl" w:eastAsia="es-ES"/>
              </w:rPr>
            </w:pPr>
            <w:r w:rsidRPr="007608C2">
              <w:rPr>
                <w:rFonts w:eastAsia="Times New Roman" w:cs="Arial"/>
                <w:b/>
                <w:bCs/>
                <w:sz w:val="18"/>
                <w:szCs w:val="18"/>
                <w:lang w:val="es-ES_tradnl" w:eastAsia="es-ES"/>
              </w:rPr>
              <w:t>Fórmula Nro. 1</w:t>
            </w:r>
          </w:p>
          <w:p w14:paraId="76959642" w14:textId="77777777" w:rsidR="000D29F3" w:rsidRPr="007608C2" w:rsidRDefault="000D29F3" w:rsidP="00B512A3">
            <w:pPr>
              <w:spacing w:after="0" w:line="240" w:lineRule="auto"/>
              <w:jc w:val="center"/>
              <w:rPr>
                <w:rFonts w:eastAsia="Times New Roman" w:cs="Arial"/>
                <w:b/>
                <w:bCs/>
                <w:sz w:val="18"/>
                <w:szCs w:val="18"/>
                <w:lang w:val="es-ES_tradnl" w:eastAsia="es-ES"/>
              </w:rPr>
            </w:pPr>
            <w:r w:rsidRPr="007608C2">
              <w:rPr>
                <w:rFonts w:eastAsia="Times New Roman" w:cs="Arial"/>
                <w:b/>
                <w:bCs/>
                <w:sz w:val="18"/>
                <w:szCs w:val="18"/>
                <w:lang w:val="es-ES_tradnl" w:eastAsia="es-ES"/>
              </w:rPr>
              <w:t>(Avena-plátano-arroz)</w:t>
            </w:r>
          </w:p>
        </w:tc>
        <w:tc>
          <w:tcPr>
            <w:tcW w:w="2584" w:type="dxa"/>
            <w:tcBorders>
              <w:top w:val="single" w:sz="4" w:space="0" w:color="auto"/>
              <w:bottom w:val="single" w:sz="4" w:space="0" w:color="auto"/>
            </w:tcBorders>
            <w:shd w:val="clear" w:color="auto" w:fill="auto"/>
            <w:vAlign w:val="center"/>
          </w:tcPr>
          <w:p w14:paraId="63B26A92" w14:textId="77777777" w:rsidR="000D29F3" w:rsidRPr="007608C2" w:rsidRDefault="000D29F3" w:rsidP="00B512A3">
            <w:pPr>
              <w:spacing w:after="0" w:line="240" w:lineRule="auto"/>
              <w:jc w:val="center"/>
              <w:rPr>
                <w:rFonts w:eastAsia="Times New Roman" w:cs="Arial"/>
                <w:b/>
                <w:bCs/>
                <w:sz w:val="18"/>
                <w:szCs w:val="18"/>
                <w:lang w:val="es-ES_tradnl" w:eastAsia="es-ES"/>
              </w:rPr>
            </w:pPr>
            <w:r w:rsidRPr="007608C2">
              <w:rPr>
                <w:rFonts w:eastAsia="Times New Roman" w:cs="Arial"/>
                <w:b/>
                <w:bCs/>
                <w:sz w:val="18"/>
                <w:szCs w:val="18"/>
                <w:lang w:val="es-ES_tradnl" w:eastAsia="es-ES"/>
              </w:rPr>
              <w:t>Fórmula Nro. 2</w:t>
            </w:r>
          </w:p>
          <w:p w14:paraId="4EAF41F9" w14:textId="77777777" w:rsidR="000D29F3" w:rsidRPr="007608C2" w:rsidRDefault="000D29F3" w:rsidP="00B512A3">
            <w:pPr>
              <w:spacing w:after="0" w:line="240" w:lineRule="auto"/>
              <w:jc w:val="center"/>
              <w:rPr>
                <w:rFonts w:eastAsia="Times New Roman" w:cs="Arial"/>
                <w:b/>
                <w:bCs/>
                <w:sz w:val="18"/>
                <w:szCs w:val="18"/>
                <w:lang w:val="es-ES_tradnl" w:eastAsia="es-ES"/>
              </w:rPr>
            </w:pPr>
            <w:r w:rsidRPr="007608C2">
              <w:rPr>
                <w:rFonts w:eastAsia="Times New Roman" w:cs="Arial"/>
                <w:b/>
                <w:bCs/>
                <w:sz w:val="18"/>
                <w:szCs w:val="18"/>
                <w:lang w:val="es-ES_tradnl" w:eastAsia="es-ES"/>
              </w:rPr>
              <w:t>(Arroz-avena-quinua)</w:t>
            </w:r>
          </w:p>
        </w:tc>
        <w:tc>
          <w:tcPr>
            <w:tcW w:w="2090" w:type="dxa"/>
            <w:tcBorders>
              <w:top w:val="single" w:sz="4" w:space="0" w:color="auto"/>
              <w:bottom w:val="single" w:sz="4" w:space="0" w:color="auto"/>
            </w:tcBorders>
            <w:shd w:val="clear" w:color="auto" w:fill="auto"/>
            <w:vAlign w:val="center"/>
          </w:tcPr>
          <w:p w14:paraId="3482CC9E" w14:textId="77777777" w:rsidR="000D29F3" w:rsidRPr="007608C2" w:rsidRDefault="000D29F3" w:rsidP="00B512A3">
            <w:pPr>
              <w:spacing w:after="0" w:line="240" w:lineRule="auto"/>
              <w:jc w:val="center"/>
              <w:rPr>
                <w:rFonts w:eastAsia="Times New Roman" w:cs="Arial"/>
                <w:b/>
                <w:bCs/>
                <w:sz w:val="18"/>
                <w:szCs w:val="18"/>
                <w:lang w:val="es-ES_tradnl" w:eastAsia="es-ES"/>
              </w:rPr>
            </w:pPr>
            <w:r w:rsidRPr="007608C2">
              <w:rPr>
                <w:rFonts w:eastAsia="Times New Roman" w:cs="Arial"/>
                <w:b/>
                <w:bCs/>
                <w:sz w:val="18"/>
                <w:szCs w:val="18"/>
                <w:lang w:val="es-ES_tradnl" w:eastAsia="es-ES"/>
              </w:rPr>
              <w:t>Fórmula Nro. 3</w:t>
            </w:r>
          </w:p>
          <w:p w14:paraId="18F0971A" w14:textId="77777777" w:rsidR="000D29F3" w:rsidRPr="007608C2" w:rsidRDefault="000D29F3" w:rsidP="00B512A3">
            <w:pPr>
              <w:spacing w:after="0" w:line="240" w:lineRule="auto"/>
              <w:jc w:val="center"/>
              <w:rPr>
                <w:rFonts w:eastAsia="Times New Roman" w:cs="Arial"/>
                <w:b/>
                <w:bCs/>
                <w:sz w:val="18"/>
                <w:szCs w:val="18"/>
                <w:lang w:val="es-ES_tradnl" w:eastAsia="es-ES"/>
              </w:rPr>
            </w:pPr>
            <w:r w:rsidRPr="007608C2">
              <w:rPr>
                <w:rFonts w:eastAsia="Times New Roman" w:cs="Arial"/>
                <w:b/>
                <w:bCs/>
                <w:sz w:val="18"/>
                <w:szCs w:val="18"/>
                <w:lang w:val="es-ES_tradnl" w:eastAsia="es-ES"/>
              </w:rPr>
              <w:t>(Arroz-plátano-quinua)</w:t>
            </w:r>
          </w:p>
        </w:tc>
      </w:tr>
    </w:tbl>
    <w:p w14:paraId="463CBE7B" w14:textId="77777777" w:rsidR="000D29F3" w:rsidRPr="007608C2" w:rsidRDefault="000D29F3" w:rsidP="000D29F3">
      <w:pPr>
        <w:spacing w:after="0" w:line="240" w:lineRule="auto"/>
        <w:jc w:val="both"/>
        <w:rPr>
          <w:rFonts w:cs="Arial"/>
          <w:lang w:val="es-CO" w:eastAsia="es-ES"/>
        </w:rPr>
      </w:pPr>
    </w:p>
    <w:p w14:paraId="236452F2"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En el cuarto trimestre se identificó mediante el análisis de los resultados de las pruebas sensoriales antes descritas que las tres formulaciones, tuvieron una aceptación por encima del 70% por la población objetivo; la fórmula con mayor aceptación fue </w:t>
      </w:r>
      <w:r w:rsidR="00E54BE1">
        <w:rPr>
          <w:rFonts w:cs="Arial"/>
          <w:lang w:val="es-CO" w:eastAsia="es-ES"/>
        </w:rPr>
        <w:t>la</w:t>
      </w:r>
      <w:r w:rsidR="00E54BE1" w:rsidRPr="007608C2">
        <w:rPr>
          <w:rFonts w:cs="Arial"/>
          <w:lang w:val="es-CO" w:eastAsia="es-ES"/>
        </w:rPr>
        <w:t xml:space="preserve"> número</w:t>
      </w:r>
      <w:r w:rsidRPr="007608C2">
        <w:rPr>
          <w:rFonts w:cs="Arial"/>
          <w:lang w:val="es-CO" w:eastAsia="es-ES"/>
        </w:rPr>
        <w:t xml:space="preserve"> 2 con un 95,5%. En relación al comportamiento por regional se observó que, en las Regionales Guajira y Chocó, la fórmula número 2 tuvo un mayor porcentaje de aceptación con un 93,3% y 98,7% respectivamente. </w:t>
      </w:r>
    </w:p>
    <w:p w14:paraId="5ACED4B8" w14:textId="77777777" w:rsidR="000B405E" w:rsidRPr="007608C2" w:rsidRDefault="000B405E" w:rsidP="000D29F3">
      <w:pPr>
        <w:spacing w:after="0" w:line="240" w:lineRule="auto"/>
        <w:jc w:val="both"/>
        <w:rPr>
          <w:rFonts w:cs="Arial"/>
          <w:lang w:val="es-CO" w:eastAsia="es-ES"/>
        </w:rPr>
      </w:pPr>
    </w:p>
    <w:p w14:paraId="4BC389A2"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Se trabajó en dos propuestas metodológicas a fin de continuar con el cronograma establecido para el desarrollo de este producto:</w:t>
      </w:r>
    </w:p>
    <w:p w14:paraId="2783F02F" w14:textId="77777777" w:rsidR="000D29F3" w:rsidRPr="007608C2" w:rsidRDefault="000D29F3" w:rsidP="000D29F3">
      <w:pPr>
        <w:spacing w:after="0" w:line="240" w:lineRule="auto"/>
        <w:jc w:val="both"/>
        <w:rPr>
          <w:rFonts w:cs="Arial"/>
          <w:lang w:val="es-CO" w:eastAsia="es-ES"/>
        </w:rPr>
      </w:pPr>
    </w:p>
    <w:p w14:paraId="0BA1F6DF" w14:textId="77777777" w:rsidR="000D29F3" w:rsidRDefault="000D29F3" w:rsidP="00A44A2B">
      <w:pPr>
        <w:numPr>
          <w:ilvl w:val="0"/>
          <w:numId w:val="66"/>
        </w:numPr>
        <w:spacing w:after="0" w:line="240" w:lineRule="auto"/>
        <w:jc w:val="both"/>
        <w:rPr>
          <w:rFonts w:cs="Arial"/>
          <w:lang w:val="es-CO" w:eastAsia="es-ES"/>
        </w:rPr>
      </w:pPr>
      <w:r w:rsidRPr="007608C2">
        <w:rPr>
          <w:rFonts w:cs="Arial"/>
          <w:lang w:val="es-CO" w:eastAsia="es-ES"/>
        </w:rPr>
        <w:t>Protocolo de evaluación de la vida útil por método acelerado del nuevo alimento de alto valor nutricional – Bienestarina Líquida reformulada, este estudió se tiene programado realizarse en el primer trimestre del 2018</w:t>
      </w:r>
      <w:r w:rsidR="00E54BE1">
        <w:rPr>
          <w:rFonts w:cs="Arial"/>
          <w:lang w:val="es-CO" w:eastAsia="es-ES"/>
        </w:rPr>
        <w:t>.</w:t>
      </w:r>
    </w:p>
    <w:p w14:paraId="5F887A8A" w14:textId="77777777" w:rsidR="00E54BE1" w:rsidRPr="007608C2" w:rsidRDefault="00E54BE1" w:rsidP="00E54BE1">
      <w:pPr>
        <w:spacing w:after="0" w:line="240" w:lineRule="auto"/>
        <w:ind w:left="720"/>
        <w:jc w:val="both"/>
        <w:rPr>
          <w:rFonts w:cs="Arial"/>
          <w:lang w:val="es-CO" w:eastAsia="es-ES"/>
        </w:rPr>
      </w:pPr>
    </w:p>
    <w:p w14:paraId="11D1DC73" w14:textId="77777777" w:rsidR="000D29F3" w:rsidRPr="007608C2" w:rsidRDefault="000D29F3" w:rsidP="00A44A2B">
      <w:pPr>
        <w:numPr>
          <w:ilvl w:val="0"/>
          <w:numId w:val="66"/>
        </w:numPr>
        <w:spacing w:after="0" w:line="240" w:lineRule="auto"/>
        <w:jc w:val="both"/>
        <w:rPr>
          <w:rFonts w:cs="Arial"/>
          <w:lang w:val="es-CO" w:eastAsia="es-ES"/>
        </w:rPr>
      </w:pPr>
      <w:r w:rsidRPr="007608C2">
        <w:rPr>
          <w:rFonts w:cs="Arial"/>
          <w:lang w:val="es-CO" w:eastAsia="es-ES"/>
        </w:rPr>
        <w:t>Propuesta metodológica evaluación de la aceptabilidad de una bebida a base de leche con harina de cereales buena fuente de vitaminas y minerales en beneficiarios de programas del ICBF a nivel nacional, 2017.</w:t>
      </w:r>
    </w:p>
    <w:p w14:paraId="3B02D2DD" w14:textId="77777777" w:rsidR="000D29F3" w:rsidRPr="007608C2" w:rsidRDefault="000D29F3" w:rsidP="000D29F3">
      <w:pPr>
        <w:spacing w:after="0" w:line="240" w:lineRule="auto"/>
        <w:jc w:val="both"/>
        <w:rPr>
          <w:rFonts w:cs="Arial"/>
          <w:lang w:val="es-CO" w:eastAsia="es-ES"/>
        </w:rPr>
      </w:pPr>
    </w:p>
    <w:p w14:paraId="76602CC4"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Adicionalmente se solicitó a la Dirección de Abastecimiento, estudio de sector para “Realizar la producción un alimento a base de leche y cereales, fortificada con vitaminas y minerales listo para el consumo de los niños y niñas beneficiarios del ICBF y distribución mensual a las bodegas establecidas por el ICBF” (Bienestarina ® líquida Reformulada); a fin de incluir una modificación al Contrato 1606/2015 relacionando los costos de las nuevas materias primas y de seleccionar la fuente de dichos costos.</w:t>
      </w:r>
    </w:p>
    <w:p w14:paraId="62A25C27" w14:textId="77777777" w:rsidR="000D29F3" w:rsidRPr="007608C2" w:rsidRDefault="000D29F3" w:rsidP="000D29F3">
      <w:pPr>
        <w:spacing w:after="0" w:line="240" w:lineRule="auto"/>
        <w:jc w:val="both"/>
        <w:rPr>
          <w:rFonts w:cs="Arial"/>
          <w:lang w:val="es-CO" w:eastAsia="es-ES"/>
        </w:rPr>
      </w:pPr>
    </w:p>
    <w:p w14:paraId="09B6353D" w14:textId="77777777" w:rsidR="000D29F3" w:rsidRPr="007608C2" w:rsidRDefault="000D29F3" w:rsidP="00A44A2B">
      <w:pPr>
        <w:numPr>
          <w:ilvl w:val="0"/>
          <w:numId w:val="65"/>
        </w:numPr>
        <w:rPr>
          <w:rFonts w:eastAsia="Times New Roman" w:cs="Arial"/>
          <w:b/>
          <w:lang w:val="es-CO" w:eastAsia="es-ES"/>
        </w:rPr>
      </w:pPr>
      <w:r w:rsidRPr="007608C2">
        <w:rPr>
          <w:rFonts w:eastAsia="Times New Roman" w:cs="Arial"/>
          <w:b/>
          <w:lang w:val="es-CO" w:eastAsia="es-ES"/>
        </w:rPr>
        <w:t>Seguimiento y control a los Alimentos de Alto Valor Nutricional</w:t>
      </w:r>
    </w:p>
    <w:p w14:paraId="2E251C4F" w14:textId="77777777" w:rsidR="000D29F3" w:rsidRPr="007608C2" w:rsidRDefault="000D29F3" w:rsidP="000D29F3">
      <w:pPr>
        <w:spacing w:after="0" w:line="240" w:lineRule="auto"/>
        <w:jc w:val="both"/>
        <w:rPr>
          <w:rFonts w:cs="Arial"/>
          <w:lang w:val="es-CO" w:eastAsia="es-ES"/>
        </w:rPr>
      </w:pPr>
      <w:r w:rsidRPr="007608C2">
        <w:rPr>
          <w:rFonts w:cs="Arial"/>
          <w:lang w:val="es-CO" w:eastAsia="es-ES"/>
        </w:rPr>
        <w:t>A continuación, se presentan las acciones realizadas para garantizar la calidad y cumplimiento en la producción y distribución de alimentos de alto valor nutricional:</w:t>
      </w:r>
    </w:p>
    <w:p w14:paraId="60BBD08C" w14:textId="77777777" w:rsidR="000D29F3" w:rsidRPr="007608C2" w:rsidRDefault="000D29F3" w:rsidP="000D29F3">
      <w:pPr>
        <w:spacing w:after="0" w:line="240" w:lineRule="auto"/>
        <w:jc w:val="both"/>
        <w:rPr>
          <w:rFonts w:cs="Arial"/>
          <w:lang w:val="es-CO" w:eastAsia="es-ES"/>
        </w:rPr>
      </w:pPr>
    </w:p>
    <w:p w14:paraId="203C8080" w14:textId="77777777" w:rsidR="000D29F3" w:rsidRPr="007608C2" w:rsidRDefault="000D29F3" w:rsidP="00A420C2">
      <w:pPr>
        <w:spacing w:after="0" w:line="240" w:lineRule="auto"/>
        <w:jc w:val="both"/>
        <w:rPr>
          <w:rFonts w:cs="Arial"/>
          <w:b/>
          <w:lang w:val="es-CO" w:eastAsia="es-ES"/>
        </w:rPr>
      </w:pPr>
      <w:r w:rsidRPr="007608C2">
        <w:rPr>
          <w:rFonts w:cs="Arial"/>
          <w:b/>
          <w:lang w:val="es-CO" w:eastAsia="es-ES"/>
        </w:rPr>
        <w:t xml:space="preserve">Producción </w:t>
      </w:r>
    </w:p>
    <w:p w14:paraId="4C1A68B8" w14:textId="77777777" w:rsidR="000D29F3" w:rsidRPr="007608C2" w:rsidRDefault="000D29F3" w:rsidP="000D29F3">
      <w:pPr>
        <w:spacing w:after="0" w:line="240" w:lineRule="auto"/>
        <w:jc w:val="both"/>
        <w:rPr>
          <w:rFonts w:cs="Arial"/>
          <w:lang w:val="es-CO" w:eastAsia="es-ES"/>
        </w:rPr>
      </w:pPr>
    </w:p>
    <w:p w14:paraId="2C3039DB" w14:textId="77777777" w:rsidR="000D29F3" w:rsidRPr="007608C2" w:rsidRDefault="000D29F3" w:rsidP="00A44A2B">
      <w:pPr>
        <w:numPr>
          <w:ilvl w:val="0"/>
          <w:numId w:val="30"/>
        </w:numPr>
        <w:spacing w:after="0" w:line="240" w:lineRule="auto"/>
        <w:jc w:val="both"/>
        <w:rPr>
          <w:rFonts w:cs="Arial"/>
          <w:lang w:val="es-CO" w:eastAsia="es-ES"/>
        </w:rPr>
      </w:pPr>
      <w:r w:rsidRPr="007608C2">
        <w:rPr>
          <w:rFonts w:cs="Arial"/>
          <w:lang w:val="es-CO" w:eastAsia="es-ES"/>
        </w:rPr>
        <w:t>Inspección de los estándares de calidad, métodos y procedimientos utilizados en los procesos de producción de los Alimentos de Alto Valor Nutricional con los cuales se han mantenido las siguientes certificaciones en las plantas de producción del ICBF así:</w:t>
      </w:r>
    </w:p>
    <w:p w14:paraId="51284652" w14:textId="77777777" w:rsidR="000D29F3" w:rsidRPr="007608C2" w:rsidRDefault="000D29F3" w:rsidP="000D29F3">
      <w:pPr>
        <w:spacing w:after="0" w:line="240" w:lineRule="auto"/>
        <w:ind w:left="426"/>
        <w:jc w:val="both"/>
        <w:rPr>
          <w:rFonts w:cs="Arial"/>
          <w:lang w:val="es-CO" w:eastAsia="es-ES"/>
        </w:rPr>
      </w:pPr>
    </w:p>
    <w:p w14:paraId="111EA7BC" w14:textId="77777777" w:rsidR="000D29F3" w:rsidRDefault="000D29F3" w:rsidP="00A44A2B">
      <w:pPr>
        <w:numPr>
          <w:ilvl w:val="0"/>
          <w:numId w:val="8"/>
        </w:numPr>
        <w:spacing w:after="0" w:line="240" w:lineRule="auto"/>
        <w:ind w:left="1068"/>
        <w:jc w:val="both"/>
        <w:rPr>
          <w:rFonts w:cs="Arial"/>
          <w:lang w:val="es-CO" w:eastAsia="es-ES"/>
        </w:rPr>
      </w:pPr>
      <w:r w:rsidRPr="007608C2">
        <w:rPr>
          <w:rFonts w:cs="Arial"/>
          <w:lang w:val="es-CO" w:eastAsia="es-ES"/>
        </w:rPr>
        <w:lastRenderedPageBreak/>
        <w:t>Certificación del Sistema de Gestión de la Calidad ISO 9001:2008 por ICONTEC hasta el 2018.</w:t>
      </w:r>
    </w:p>
    <w:p w14:paraId="60159902" w14:textId="77777777" w:rsidR="00E54BE1" w:rsidRPr="007608C2" w:rsidRDefault="00E54BE1" w:rsidP="00E54BE1">
      <w:pPr>
        <w:spacing w:after="0" w:line="240" w:lineRule="auto"/>
        <w:ind w:left="1068"/>
        <w:jc w:val="both"/>
        <w:rPr>
          <w:rFonts w:cs="Arial"/>
          <w:lang w:val="es-CO" w:eastAsia="es-ES"/>
        </w:rPr>
      </w:pPr>
    </w:p>
    <w:p w14:paraId="379BC708" w14:textId="77777777" w:rsidR="000D29F3" w:rsidRDefault="000D29F3" w:rsidP="00A44A2B">
      <w:pPr>
        <w:numPr>
          <w:ilvl w:val="0"/>
          <w:numId w:val="8"/>
        </w:numPr>
        <w:spacing w:after="0" w:line="240" w:lineRule="auto"/>
        <w:ind w:left="1068"/>
        <w:jc w:val="both"/>
        <w:rPr>
          <w:rFonts w:cs="Arial"/>
          <w:lang w:val="es-CO" w:eastAsia="es-ES"/>
        </w:rPr>
      </w:pPr>
      <w:r w:rsidRPr="007608C2">
        <w:rPr>
          <w:rFonts w:cs="Arial"/>
          <w:lang w:val="es-CO" w:eastAsia="es-ES"/>
        </w:rPr>
        <w:t>Certificación del Sistema de Gestión Ambiental ISO 14001:2004 por ICONTEC hasta el 2019.</w:t>
      </w:r>
    </w:p>
    <w:p w14:paraId="6E2F478F" w14:textId="77777777" w:rsidR="00E54BE1" w:rsidRPr="007608C2" w:rsidRDefault="00E54BE1" w:rsidP="00E54BE1">
      <w:pPr>
        <w:spacing w:after="0" w:line="240" w:lineRule="auto"/>
        <w:jc w:val="both"/>
        <w:rPr>
          <w:rFonts w:cs="Arial"/>
          <w:lang w:val="es-CO" w:eastAsia="es-ES"/>
        </w:rPr>
      </w:pPr>
    </w:p>
    <w:p w14:paraId="26D927FF" w14:textId="77777777" w:rsidR="000D29F3" w:rsidRPr="00E54BE1" w:rsidRDefault="000D29F3" w:rsidP="00A44A2B">
      <w:pPr>
        <w:numPr>
          <w:ilvl w:val="0"/>
          <w:numId w:val="8"/>
        </w:numPr>
        <w:spacing w:after="0" w:line="240" w:lineRule="auto"/>
        <w:ind w:left="1068"/>
        <w:jc w:val="both"/>
        <w:rPr>
          <w:rFonts w:cs="Arial"/>
          <w:lang w:val="es-CO" w:eastAsia="es-ES"/>
        </w:rPr>
      </w:pPr>
      <w:r w:rsidRPr="007608C2">
        <w:rPr>
          <w:rFonts w:cs="Arial"/>
        </w:rPr>
        <w:t>Certificación Sello de Calidad para los productos elaborados con base en cereales para alimentación a partir de los 6 meses de edad NTC 5148 (2033) por ICONTEC hasta el 2023.</w:t>
      </w:r>
    </w:p>
    <w:p w14:paraId="73E01C9A" w14:textId="77777777" w:rsidR="00E54BE1" w:rsidRPr="007608C2" w:rsidRDefault="00E54BE1" w:rsidP="00E54BE1">
      <w:pPr>
        <w:spacing w:after="0" w:line="240" w:lineRule="auto"/>
        <w:jc w:val="both"/>
        <w:rPr>
          <w:rFonts w:cs="Arial"/>
          <w:lang w:val="es-CO" w:eastAsia="es-ES"/>
        </w:rPr>
      </w:pPr>
    </w:p>
    <w:p w14:paraId="77B63E45" w14:textId="77777777" w:rsidR="000D29F3" w:rsidRPr="00E54BE1" w:rsidRDefault="000D29F3" w:rsidP="00A44A2B">
      <w:pPr>
        <w:numPr>
          <w:ilvl w:val="0"/>
          <w:numId w:val="8"/>
        </w:numPr>
        <w:spacing w:after="0" w:line="240" w:lineRule="auto"/>
        <w:ind w:left="1068"/>
        <w:jc w:val="both"/>
        <w:rPr>
          <w:rFonts w:cs="Arial"/>
          <w:lang w:val="es-CO" w:eastAsia="es-ES"/>
        </w:rPr>
      </w:pPr>
      <w:r w:rsidRPr="007608C2">
        <w:rPr>
          <w:rFonts w:cs="Arial"/>
        </w:rPr>
        <w:t>Certificación en el Seguridad y Salud en el Trabajo ISO 18000 hasta 2019.</w:t>
      </w:r>
    </w:p>
    <w:p w14:paraId="257FE6DD" w14:textId="77777777" w:rsidR="00E54BE1" w:rsidRPr="007608C2" w:rsidRDefault="00E54BE1" w:rsidP="00E54BE1">
      <w:pPr>
        <w:spacing w:after="0" w:line="240" w:lineRule="auto"/>
        <w:jc w:val="both"/>
        <w:rPr>
          <w:rFonts w:cs="Arial"/>
          <w:lang w:val="es-CO" w:eastAsia="es-ES"/>
        </w:rPr>
      </w:pPr>
    </w:p>
    <w:p w14:paraId="36C86143" w14:textId="77777777" w:rsidR="000D29F3" w:rsidRPr="007608C2" w:rsidRDefault="000D29F3" w:rsidP="00A44A2B">
      <w:pPr>
        <w:numPr>
          <w:ilvl w:val="0"/>
          <w:numId w:val="8"/>
        </w:numPr>
        <w:spacing w:after="0" w:line="240" w:lineRule="auto"/>
        <w:ind w:left="1068"/>
        <w:jc w:val="both"/>
        <w:rPr>
          <w:rFonts w:cs="Arial"/>
          <w:lang w:val="es-CO" w:eastAsia="es-ES"/>
        </w:rPr>
      </w:pPr>
      <w:r w:rsidRPr="007608C2">
        <w:rPr>
          <w:rFonts w:cs="Arial"/>
        </w:rPr>
        <w:t>Certificación Buena Prácticas de Manufactura por el INVIMA. vigente</w:t>
      </w:r>
    </w:p>
    <w:p w14:paraId="40480AED" w14:textId="77777777" w:rsidR="000D29F3" w:rsidRPr="007608C2" w:rsidRDefault="000D29F3" w:rsidP="000D29F3">
      <w:pPr>
        <w:spacing w:after="0" w:line="240" w:lineRule="auto"/>
        <w:ind w:left="1065"/>
        <w:jc w:val="both"/>
        <w:rPr>
          <w:rFonts w:cs="Arial"/>
          <w:lang w:val="es-CO" w:eastAsia="es-ES"/>
        </w:rPr>
      </w:pPr>
    </w:p>
    <w:p w14:paraId="26D7F9CB" w14:textId="77777777" w:rsidR="000D29F3" w:rsidRPr="007608C2" w:rsidRDefault="000D29F3" w:rsidP="00A44A2B">
      <w:pPr>
        <w:numPr>
          <w:ilvl w:val="0"/>
          <w:numId w:val="30"/>
        </w:numPr>
        <w:spacing w:after="0" w:line="240" w:lineRule="auto"/>
        <w:jc w:val="both"/>
        <w:rPr>
          <w:rFonts w:cs="Arial"/>
          <w:lang w:val="es-CO" w:eastAsia="es-ES"/>
        </w:rPr>
      </w:pPr>
      <w:r w:rsidRPr="007608C2">
        <w:rPr>
          <w:rFonts w:cs="Arial"/>
          <w:lang w:val="es-CO" w:eastAsia="es-ES"/>
        </w:rPr>
        <w:t>Supervisión, interventoría y controles realizados a través de los análisis de laboratorios fisicoquímicos, microbiológicos y bromatológicos realizados tanto para las materias como para el producto final, en donde se evidenció que os Alimentos de Alto Valor Nutricional cumplen con los criterios de calidad establecidos</w:t>
      </w:r>
      <w:r w:rsidRPr="007608C2" w:rsidDel="00BB43C9">
        <w:rPr>
          <w:rFonts w:cs="Arial"/>
          <w:lang w:val="es-CO" w:eastAsia="es-ES"/>
        </w:rPr>
        <w:t xml:space="preserve"> </w:t>
      </w:r>
    </w:p>
    <w:p w14:paraId="4696B677" w14:textId="77777777" w:rsidR="000D29F3" w:rsidRPr="007608C2" w:rsidRDefault="000D29F3" w:rsidP="000D29F3">
      <w:pPr>
        <w:spacing w:after="0" w:line="240" w:lineRule="auto"/>
        <w:ind w:left="720"/>
        <w:jc w:val="both"/>
        <w:rPr>
          <w:rFonts w:cs="Arial"/>
          <w:lang w:val="es-CO" w:eastAsia="es-ES"/>
        </w:rPr>
      </w:pPr>
    </w:p>
    <w:p w14:paraId="1EE2C547" w14:textId="77777777" w:rsidR="000D29F3" w:rsidRPr="007608C2" w:rsidRDefault="000D29F3" w:rsidP="00A44A2B">
      <w:pPr>
        <w:numPr>
          <w:ilvl w:val="0"/>
          <w:numId w:val="30"/>
        </w:numPr>
        <w:spacing w:after="0" w:line="240" w:lineRule="auto"/>
        <w:jc w:val="both"/>
        <w:rPr>
          <w:rFonts w:cs="Arial"/>
          <w:lang w:val="es-CO" w:eastAsia="es-ES"/>
        </w:rPr>
      </w:pPr>
      <w:r w:rsidRPr="007608C2">
        <w:rPr>
          <w:rFonts w:eastAsia="Times New Roman" w:cs="Arial"/>
          <w:lang w:eastAsia="es-MX"/>
        </w:rPr>
        <w:t>En cumplimiento de lo establecido en los contratos de producción y distribución de AAVN, se realizó seguimiento diario a través de los ingenieros residentes de la Interventoría en las plantas de producción sobre las actividades que se desarrollan en estas y realizaron comités en planta con el fin de verificar la ejecución del contratista e Interventoría.</w:t>
      </w:r>
    </w:p>
    <w:p w14:paraId="7CB70AA8" w14:textId="77777777" w:rsidR="000D29F3" w:rsidRPr="007608C2" w:rsidRDefault="000D29F3" w:rsidP="000D29F3">
      <w:pPr>
        <w:spacing w:after="0" w:line="240" w:lineRule="auto"/>
        <w:ind w:left="720"/>
        <w:jc w:val="both"/>
        <w:rPr>
          <w:rFonts w:cs="Arial"/>
          <w:lang w:val="es-CO" w:eastAsia="es-ES"/>
        </w:rPr>
      </w:pPr>
    </w:p>
    <w:p w14:paraId="1520D561" w14:textId="77777777" w:rsidR="000D29F3" w:rsidRPr="007608C2" w:rsidRDefault="000D29F3" w:rsidP="00A420C2">
      <w:pPr>
        <w:spacing w:after="0" w:line="240" w:lineRule="auto"/>
        <w:ind w:left="360"/>
        <w:jc w:val="both"/>
        <w:rPr>
          <w:rFonts w:cs="Arial"/>
          <w:b/>
          <w:lang w:val="es-CO" w:eastAsia="es-ES"/>
        </w:rPr>
      </w:pPr>
      <w:r w:rsidRPr="007608C2">
        <w:rPr>
          <w:rFonts w:cs="Arial"/>
          <w:b/>
          <w:lang w:val="es-CO" w:eastAsia="es-ES"/>
        </w:rPr>
        <w:t>Otros</w:t>
      </w:r>
    </w:p>
    <w:p w14:paraId="27A6B7F1" w14:textId="77777777" w:rsidR="000D29F3" w:rsidRPr="007608C2" w:rsidRDefault="000D29F3" w:rsidP="000D29F3">
      <w:pPr>
        <w:spacing w:after="0" w:line="240" w:lineRule="auto"/>
        <w:jc w:val="both"/>
        <w:rPr>
          <w:rFonts w:cs="Arial"/>
          <w:lang w:val="es-CO" w:eastAsia="es-ES"/>
        </w:rPr>
      </w:pPr>
    </w:p>
    <w:p w14:paraId="41EB59E3" w14:textId="77777777" w:rsidR="000D29F3" w:rsidRDefault="000D29F3" w:rsidP="00A44A2B">
      <w:pPr>
        <w:numPr>
          <w:ilvl w:val="0"/>
          <w:numId w:val="30"/>
        </w:numPr>
        <w:spacing w:after="0" w:line="240" w:lineRule="auto"/>
        <w:jc w:val="both"/>
        <w:rPr>
          <w:rFonts w:eastAsia="Times New Roman" w:cs="Arial"/>
          <w:lang w:eastAsia="es-MX"/>
        </w:rPr>
      </w:pPr>
      <w:r w:rsidRPr="007608C2">
        <w:rPr>
          <w:rFonts w:eastAsia="Times New Roman" w:cs="Arial"/>
          <w:lang w:eastAsia="es-MX"/>
        </w:rPr>
        <w:t xml:space="preserve">Con el propósito de promover espacios de participación ciudadana y control social a la gestión pública, el ICBF realizó en la vigencia 2017, 38 mesas públicas exclusivas de Bienestarina y de Alimentos de Alto Valor Nutricional AAVN en 14 regionales con una cobertura de 189 municipios y asistencia de 2.775 personas. Adicionalmente, se ha incluido el tema de AAVN en 44 mesas públicas a nivel nacional con una cobertura de 117 municipios </w:t>
      </w:r>
      <w:r w:rsidR="00E54BE1">
        <w:rPr>
          <w:rFonts w:eastAsia="Times New Roman" w:cs="Arial"/>
          <w:lang w:eastAsia="es-MX"/>
        </w:rPr>
        <w:t>y asistencia de 3.102 personas.</w:t>
      </w:r>
    </w:p>
    <w:p w14:paraId="7CE44249" w14:textId="77777777" w:rsidR="00E54BE1" w:rsidRPr="007608C2" w:rsidRDefault="00E54BE1" w:rsidP="00E54BE1">
      <w:pPr>
        <w:spacing w:after="0" w:line="240" w:lineRule="auto"/>
        <w:ind w:left="720"/>
        <w:jc w:val="both"/>
        <w:rPr>
          <w:rFonts w:eastAsia="Times New Roman" w:cs="Arial"/>
          <w:lang w:eastAsia="es-MX"/>
        </w:rPr>
      </w:pPr>
    </w:p>
    <w:p w14:paraId="5BCFEF24" w14:textId="77777777" w:rsidR="000D29F3" w:rsidRPr="007608C2" w:rsidRDefault="000D29F3" w:rsidP="00A44A2B">
      <w:pPr>
        <w:numPr>
          <w:ilvl w:val="0"/>
          <w:numId w:val="30"/>
        </w:numPr>
        <w:spacing w:after="0" w:line="240" w:lineRule="auto"/>
        <w:jc w:val="both"/>
        <w:rPr>
          <w:rFonts w:eastAsia="Times New Roman" w:cs="Arial"/>
          <w:lang w:eastAsia="es-MX"/>
        </w:rPr>
      </w:pPr>
      <w:r w:rsidRPr="007608C2">
        <w:rPr>
          <w:rFonts w:eastAsia="Times New Roman" w:cs="Arial"/>
          <w:lang w:eastAsia="es-MX"/>
        </w:rPr>
        <w:t xml:space="preserve">Fortalecimiento a la supervisión, seguimiento y control en los puntos de entrega, realizando de 14.207 visitas de control a los puntos de entrega primarios de Alimentos de alto valor nutricional en la vigencia 2017. </w:t>
      </w:r>
    </w:p>
    <w:p w14:paraId="53162566" w14:textId="77777777" w:rsidR="000D29F3" w:rsidRPr="007608C2" w:rsidRDefault="000D29F3" w:rsidP="000D0DF1">
      <w:pPr>
        <w:keepNext/>
        <w:keepLines/>
        <w:numPr>
          <w:ilvl w:val="2"/>
          <w:numId w:val="160"/>
        </w:numPr>
        <w:spacing w:before="100" w:beforeAutospacing="1" w:after="100" w:afterAutospacing="1" w:line="240" w:lineRule="auto"/>
        <w:jc w:val="both"/>
        <w:outlineLvl w:val="1"/>
        <w:rPr>
          <w:rFonts w:eastAsiaTheme="majorEastAsia" w:cs="Arial"/>
          <w:b/>
        </w:rPr>
      </w:pPr>
      <w:bookmarkStart w:id="77" w:name="_Toc503465513"/>
      <w:bookmarkStart w:id="78" w:name="_Toc505111330"/>
      <w:r w:rsidRPr="007608C2">
        <w:rPr>
          <w:rFonts w:eastAsia="Times New Roman" w:cs="Arial"/>
          <w:b/>
          <w:bCs/>
          <w:kern w:val="32"/>
        </w:rPr>
        <w:t>LOGROS 2017</w:t>
      </w:r>
      <w:bookmarkEnd w:id="77"/>
      <w:bookmarkEnd w:id="78"/>
      <w:r w:rsidRPr="007608C2">
        <w:rPr>
          <w:rFonts w:eastAsia="Times New Roman" w:cs="Arial"/>
          <w:b/>
          <w:bCs/>
          <w:kern w:val="32"/>
        </w:rPr>
        <w:t xml:space="preserve"> </w:t>
      </w:r>
      <w:r w:rsidRPr="007608C2">
        <w:rPr>
          <w:rFonts w:eastAsiaTheme="majorEastAsia" w:cs="Arial"/>
          <w:b/>
        </w:rPr>
        <w:t xml:space="preserve"> </w:t>
      </w:r>
    </w:p>
    <w:p w14:paraId="13A5946C" w14:textId="77777777" w:rsidR="000D29F3" w:rsidRDefault="000D29F3" w:rsidP="00A44A2B">
      <w:pPr>
        <w:numPr>
          <w:ilvl w:val="0"/>
          <w:numId w:val="7"/>
        </w:numPr>
        <w:spacing w:before="100" w:beforeAutospacing="1" w:after="100" w:afterAutospacing="1" w:line="240" w:lineRule="auto"/>
        <w:ind w:left="426" w:hanging="426"/>
        <w:contextualSpacing/>
        <w:jc w:val="both"/>
        <w:rPr>
          <w:rFonts w:cs="Arial"/>
        </w:rPr>
      </w:pPr>
      <w:r w:rsidRPr="007608C2">
        <w:rPr>
          <w:rFonts w:cs="Arial"/>
        </w:rPr>
        <w:t>Fortalecimiento de la capacidad técnica de los colaboradores de Regionales y Centros Zonales en temas de alimentación y nutrición mediante asistencia técnica en temas recomendaciones de ingesta de energía y nutrientes, guías alimentarias basadas en alimentos, tabla de composición de alimentos.</w:t>
      </w:r>
    </w:p>
    <w:p w14:paraId="523BA8F5" w14:textId="77777777" w:rsidR="00783ECA" w:rsidRPr="007608C2" w:rsidRDefault="00783ECA" w:rsidP="00783ECA">
      <w:pPr>
        <w:spacing w:before="100" w:beforeAutospacing="1" w:after="100" w:afterAutospacing="1" w:line="240" w:lineRule="auto"/>
        <w:ind w:left="426"/>
        <w:contextualSpacing/>
        <w:jc w:val="both"/>
        <w:rPr>
          <w:rFonts w:cs="Arial"/>
        </w:rPr>
      </w:pPr>
    </w:p>
    <w:p w14:paraId="55CDA1E9" w14:textId="77777777" w:rsidR="000D29F3" w:rsidRDefault="000D29F3" w:rsidP="00A44A2B">
      <w:pPr>
        <w:numPr>
          <w:ilvl w:val="0"/>
          <w:numId w:val="7"/>
        </w:numPr>
        <w:spacing w:before="100" w:beforeAutospacing="1" w:after="100" w:afterAutospacing="1" w:line="240" w:lineRule="auto"/>
        <w:ind w:left="426" w:hanging="426"/>
        <w:contextualSpacing/>
        <w:jc w:val="both"/>
        <w:rPr>
          <w:rFonts w:cs="Arial"/>
        </w:rPr>
      </w:pPr>
      <w:r w:rsidRPr="007608C2">
        <w:rPr>
          <w:rFonts w:cs="Arial"/>
        </w:rPr>
        <w:t xml:space="preserve">Transferencia de conocimiento técnico producido por el ICBF sobre herramientas de seguridad alimentaria y nutricional, dirigida a los agentes del SNBF específicamente con la </w:t>
      </w:r>
      <w:r w:rsidRPr="007608C2">
        <w:rPr>
          <w:rFonts w:cs="Arial"/>
        </w:rPr>
        <w:lastRenderedPageBreak/>
        <w:t>academia, ministerio de salud, secretaria de educación distrital, ministerio de educación y secretaria de integración social</w:t>
      </w:r>
      <w:r w:rsidR="00783ECA">
        <w:rPr>
          <w:rFonts w:cs="Arial"/>
        </w:rPr>
        <w:t>.</w:t>
      </w:r>
    </w:p>
    <w:p w14:paraId="4CC9387E" w14:textId="77777777" w:rsidR="00783ECA" w:rsidRPr="007608C2" w:rsidRDefault="00783ECA" w:rsidP="00783ECA">
      <w:pPr>
        <w:spacing w:before="100" w:beforeAutospacing="1" w:after="100" w:afterAutospacing="1" w:line="240" w:lineRule="auto"/>
        <w:contextualSpacing/>
        <w:jc w:val="both"/>
        <w:rPr>
          <w:rFonts w:cs="Arial"/>
        </w:rPr>
      </w:pPr>
    </w:p>
    <w:p w14:paraId="5E89133C" w14:textId="77777777" w:rsidR="000D29F3" w:rsidRPr="00783ECA"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rPr>
        <w:t>Apoyo técnico de a la Dirección de Primera Infancia en la construcción de la minuta patrón del componente de alimentación y nutrición para la modalidad propia e intercultural, la cual implementa un nuevo modelo basado en las guías alimentarias a partir de los grupos de alimentos y contemplando las características específicas de cada territorio.</w:t>
      </w:r>
    </w:p>
    <w:p w14:paraId="4BB3E05A" w14:textId="77777777" w:rsidR="00783ECA" w:rsidRPr="007608C2" w:rsidRDefault="00783ECA" w:rsidP="00783ECA">
      <w:pPr>
        <w:spacing w:before="100" w:beforeAutospacing="1" w:after="100" w:afterAutospacing="1" w:line="240" w:lineRule="auto"/>
        <w:contextualSpacing/>
        <w:jc w:val="both"/>
        <w:rPr>
          <w:rFonts w:cs="Arial"/>
          <w:lang w:val="es-CO" w:eastAsia="es-ES"/>
        </w:rPr>
      </w:pPr>
    </w:p>
    <w:p w14:paraId="4EB2CAB1" w14:textId="77777777" w:rsidR="000D29F3" w:rsidRPr="00783ECA"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 xml:space="preserve">Recuperación del estado nutricional del 87% de los niños y niñas atendidos en los Centros de Recuperación Nutricional (diciembre de 2017) y del 80% de las niñas y niños atendidos en </w:t>
      </w:r>
      <w:r w:rsidRPr="007608C2">
        <w:rPr>
          <w:rFonts w:cs="Arial"/>
          <w:i/>
          <w:lang w:val="es-CO" w:eastAsia="es-ES"/>
        </w:rPr>
        <w:t>1.000 días para cambiar el mundo.</w:t>
      </w:r>
    </w:p>
    <w:p w14:paraId="3C16B4A7" w14:textId="77777777" w:rsidR="00783ECA" w:rsidRPr="007608C2" w:rsidRDefault="00783ECA" w:rsidP="00783ECA">
      <w:pPr>
        <w:spacing w:before="100" w:beforeAutospacing="1" w:after="100" w:afterAutospacing="1" w:line="240" w:lineRule="auto"/>
        <w:contextualSpacing/>
        <w:jc w:val="both"/>
        <w:rPr>
          <w:rFonts w:cs="Arial"/>
          <w:lang w:val="es-CO" w:eastAsia="es-ES"/>
        </w:rPr>
      </w:pPr>
    </w:p>
    <w:p w14:paraId="4E1D4807" w14:textId="77777777"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Conformación del Banco Nacional de oferentes a nivel nacional para la prestación del servicio público de bienestar familiar a través de la modalidad 1000 días para cambiar el mundo. Se habilitaron 90 oferentes.</w:t>
      </w:r>
    </w:p>
    <w:p w14:paraId="54611AD2" w14:textId="77777777" w:rsidR="00783ECA" w:rsidRPr="007608C2" w:rsidRDefault="00783ECA" w:rsidP="00783ECA">
      <w:pPr>
        <w:spacing w:before="100" w:beforeAutospacing="1" w:after="100" w:afterAutospacing="1" w:line="240" w:lineRule="auto"/>
        <w:contextualSpacing/>
        <w:jc w:val="both"/>
        <w:rPr>
          <w:rFonts w:cs="Arial"/>
          <w:lang w:val="es-CO" w:eastAsia="es-ES"/>
        </w:rPr>
      </w:pPr>
    </w:p>
    <w:p w14:paraId="2C4EC1CF" w14:textId="77777777"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Consolidación del Servicio Complementario como una forma de intervención desde la Dirección de Nutrición a las niñas y niños con desnutrición aguda y riesgo de los servicios de Primera Infancia, mediante la cual se atendieron 26.456 beneficiarios.</w:t>
      </w:r>
    </w:p>
    <w:p w14:paraId="646DDBAB" w14:textId="77777777" w:rsidR="00783ECA" w:rsidRPr="007608C2" w:rsidRDefault="00783ECA" w:rsidP="00783ECA">
      <w:pPr>
        <w:spacing w:before="100" w:beforeAutospacing="1" w:after="100" w:afterAutospacing="1" w:line="240" w:lineRule="auto"/>
        <w:contextualSpacing/>
        <w:jc w:val="both"/>
        <w:rPr>
          <w:rFonts w:cs="Arial"/>
          <w:lang w:val="es-CO" w:eastAsia="es-ES"/>
        </w:rPr>
      </w:pPr>
    </w:p>
    <w:p w14:paraId="6591152C" w14:textId="77777777" w:rsidR="000D29F3" w:rsidRDefault="000D29F3" w:rsidP="00A44A2B">
      <w:pPr>
        <w:numPr>
          <w:ilvl w:val="0"/>
          <w:numId w:val="7"/>
        </w:numPr>
        <w:spacing w:before="100" w:beforeAutospacing="1" w:after="100" w:afterAutospacing="1" w:line="240" w:lineRule="auto"/>
        <w:ind w:left="426" w:hanging="426"/>
        <w:contextualSpacing/>
        <w:jc w:val="both"/>
        <w:rPr>
          <w:rFonts w:cs="Arial"/>
        </w:rPr>
      </w:pPr>
      <w:r w:rsidRPr="007608C2">
        <w:rPr>
          <w:rFonts w:cs="Arial"/>
        </w:rPr>
        <w:t>Entrega de 94.576 cartillas “Empezar una nueva vida” a mujeres gestantes y madres en periodo de lactancia usuarias de la modalidad 1000 para cambiar el mundo, atendidas por Instituciones Prestadoras de Salud, Secretarias de Salud y congreso internacional de lactancia materna.</w:t>
      </w:r>
    </w:p>
    <w:p w14:paraId="09E621F6" w14:textId="77777777" w:rsidR="00783ECA" w:rsidRPr="007608C2" w:rsidRDefault="00783ECA" w:rsidP="00783ECA">
      <w:pPr>
        <w:spacing w:before="100" w:beforeAutospacing="1" w:after="100" w:afterAutospacing="1" w:line="240" w:lineRule="auto"/>
        <w:ind w:left="426"/>
        <w:contextualSpacing/>
        <w:jc w:val="both"/>
        <w:rPr>
          <w:rFonts w:cs="Arial"/>
        </w:rPr>
      </w:pPr>
    </w:p>
    <w:p w14:paraId="5CB1A033" w14:textId="77777777" w:rsidR="00783ECA" w:rsidRDefault="000D29F3" w:rsidP="00A44A2B">
      <w:pPr>
        <w:numPr>
          <w:ilvl w:val="0"/>
          <w:numId w:val="7"/>
        </w:numPr>
        <w:spacing w:before="100" w:beforeAutospacing="1" w:after="100" w:afterAutospacing="1" w:line="240" w:lineRule="auto"/>
        <w:ind w:left="426" w:hanging="426"/>
        <w:contextualSpacing/>
        <w:jc w:val="both"/>
        <w:rPr>
          <w:rFonts w:cs="Arial"/>
        </w:rPr>
      </w:pPr>
      <w:r w:rsidRPr="007608C2">
        <w:rPr>
          <w:rFonts w:cs="Arial"/>
        </w:rPr>
        <w:t>Entrega de 18.946 toneladas de Alimentos de Alto Valor Nutricional logrando la atención de 2.642.469 beneficiarios, la distribución se realizó a 4.200 puntos de entregas primarios mensualmente, en los 33 departamentos del país, alcanzando una cobertura de 1.108 municipios. Se entregaron 15.551 toneladas de Bienestarina Más®, 2.810 toneladas de Bienestarina® Líquida (13.255.645 unidades de 200 ml) y 585 toneladas de Alimento para la mujer gestante y madre lactante. Con una inversión de $114.065.270.504 pesos, Inclusión del Alimento para la mujer gestante y madre en periodo de lactancia dentro de la ración de atención para algunas modalidades del ICBF de la Dirección de Primera Infancia y Nutrición.</w:t>
      </w:r>
    </w:p>
    <w:p w14:paraId="255BA975" w14:textId="77777777" w:rsidR="000D29F3" w:rsidRPr="007608C2" w:rsidRDefault="000D29F3" w:rsidP="00783ECA">
      <w:pPr>
        <w:spacing w:before="100" w:beforeAutospacing="1" w:after="100" w:afterAutospacing="1" w:line="240" w:lineRule="auto"/>
        <w:contextualSpacing/>
        <w:jc w:val="both"/>
        <w:rPr>
          <w:rFonts w:cs="Arial"/>
        </w:rPr>
      </w:pPr>
      <w:r w:rsidRPr="007608C2">
        <w:rPr>
          <w:rFonts w:cs="Arial"/>
        </w:rPr>
        <w:t xml:space="preserve"> </w:t>
      </w:r>
    </w:p>
    <w:p w14:paraId="4880BAAE" w14:textId="77777777" w:rsidR="000D29F3" w:rsidRDefault="000D29F3" w:rsidP="00A44A2B">
      <w:pPr>
        <w:numPr>
          <w:ilvl w:val="0"/>
          <w:numId w:val="7"/>
        </w:numPr>
        <w:spacing w:before="100" w:beforeAutospacing="1" w:after="100" w:afterAutospacing="1" w:line="240" w:lineRule="auto"/>
        <w:ind w:left="426" w:hanging="426"/>
        <w:contextualSpacing/>
        <w:jc w:val="both"/>
        <w:rPr>
          <w:rFonts w:cs="Arial"/>
        </w:rPr>
      </w:pPr>
      <w:r w:rsidRPr="007608C2">
        <w:rPr>
          <w:rFonts w:cs="Arial"/>
        </w:rPr>
        <w:t>Inclusión del Alimento para la mujer gestante y madre en periodo de lactancia dentro de la ración de atención para algunas modalidades del ICBF de la Dirección d</w:t>
      </w:r>
      <w:bookmarkStart w:id="79" w:name="_Toc503465514"/>
      <w:r w:rsidR="00783ECA">
        <w:rPr>
          <w:rFonts w:cs="Arial"/>
        </w:rPr>
        <w:t>e Primera Infancia y Nutrición.</w:t>
      </w:r>
    </w:p>
    <w:p w14:paraId="0D868280" w14:textId="77777777" w:rsidR="00783ECA" w:rsidRPr="007608C2" w:rsidRDefault="00783ECA" w:rsidP="00783ECA">
      <w:pPr>
        <w:spacing w:before="100" w:beforeAutospacing="1" w:after="100" w:afterAutospacing="1" w:line="240" w:lineRule="auto"/>
        <w:contextualSpacing/>
        <w:jc w:val="both"/>
        <w:rPr>
          <w:rFonts w:cs="Arial"/>
        </w:rPr>
      </w:pPr>
    </w:p>
    <w:p w14:paraId="7C492171" w14:textId="77777777" w:rsidR="000D29F3" w:rsidRPr="007608C2" w:rsidRDefault="000D29F3" w:rsidP="00A44A2B">
      <w:pPr>
        <w:numPr>
          <w:ilvl w:val="0"/>
          <w:numId w:val="7"/>
        </w:numPr>
        <w:spacing w:before="100" w:beforeAutospacing="1" w:after="100" w:afterAutospacing="1" w:line="240" w:lineRule="auto"/>
        <w:ind w:left="426" w:hanging="426"/>
        <w:contextualSpacing/>
        <w:jc w:val="both"/>
        <w:rPr>
          <w:rFonts w:cs="Arial"/>
        </w:rPr>
      </w:pPr>
      <w:r w:rsidRPr="007608C2">
        <w:rPr>
          <w:rFonts w:cs="Arial"/>
        </w:rPr>
        <w:t>En el marco de los Alimentos de Alto Valor Nutricional producidos y distribuidos por el Instituto Colombiano de Bienestar Familiar, se diseñó un sello de identificación de dichos alimentos; a fin de posicionarlos y usarlo en los diferentes medios audiovisuales de la entidad, incluyendo los artes de empaque primario y secundarios de los alimentos, información en la web, presentaciones, entre otros. realizada</w:t>
      </w:r>
    </w:p>
    <w:p w14:paraId="1C94EE0E" w14:textId="77777777" w:rsidR="000D29F3" w:rsidRPr="007608C2" w:rsidRDefault="000D29F3" w:rsidP="000D29F3">
      <w:pPr>
        <w:spacing w:before="100" w:beforeAutospacing="1" w:after="100" w:afterAutospacing="1" w:line="240" w:lineRule="auto"/>
        <w:ind w:left="426"/>
        <w:contextualSpacing/>
        <w:jc w:val="both"/>
        <w:rPr>
          <w:rFonts w:cs="Arial"/>
        </w:rPr>
      </w:pPr>
    </w:p>
    <w:p w14:paraId="187D4842" w14:textId="77777777" w:rsidR="000D29F3" w:rsidRPr="007608C2" w:rsidRDefault="000D29F3" w:rsidP="000D0DF1">
      <w:pPr>
        <w:keepNext/>
        <w:keepLines/>
        <w:numPr>
          <w:ilvl w:val="2"/>
          <w:numId w:val="160"/>
        </w:numPr>
        <w:spacing w:before="100" w:beforeAutospacing="1" w:after="100" w:afterAutospacing="1" w:line="240" w:lineRule="auto"/>
        <w:jc w:val="both"/>
        <w:outlineLvl w:val="1"/>
        <w:rPr>
          <w:rFonts w:eastAsiaTheme="majorEastAsia" w:cs="Arial"/>
          <w:b/>
        </w:rPr>
      </w:pPr>
      <w:bookmarkStart w:id="80" w:name="_Toc505111331"/>
      <w:r w:rsidRPr="007608C2">
        <w:rPr>
          <w:rFonts w:eastAsia="Times New Roman" w:cs="Arial"/>
          <w:b/>
          <w:bCs/>
          <w:kern w:val="32"/>
        </w:rPr>
        <w:lastRenderedPageBreak/>
        <w:t>RETOS 2018</w:t>
      </w:r>
      <w:bookmarkEnd w:id="79"/>
      <w:bookmarkEnd w:id="80"/>
      <w:r w:rsidRPr="007608C2">
        <w:rPr>
          <w:rFonts w:eastAsia="Times New Roman" w:cs="Arial"/>
          <w:b/>
          <w:bCs/>
          <w:kern w:val="32"/>
        </w:rPr>
        <w:t xml:space="preserve"> </w:t>
      </w:r>
    </w:p>
    <w:p w14:paraId="1949D629" w14:textId="77777777"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Continuar el proceso de actualización de la Tabla de Composición de Alimentos colombianos.</w:t>
      </w:r>
    </w:p>
    <w:p w14:paraId="40A98FA1" w14:textId="77777777" w:rsidR="00783ECA" w:rsidRPr="007608C2" w:rsidRDefault="00783ECA" w:rsidP="00783ECA">
      <w:pPr>
        <w:spacing w:before="100" w:beforeAutospacing="1" w:after="100" w:afterAutospacing="1" w:line="240" w:lineRule="auto"/>
        <w:contextualSpacing/>
        <w:jc w:val="both"/>
        <w:rPr>
          <w:rFonts w:cs="Arial"/>
          <w:lang w:val="es-CO" w:eastAsia="es-ES"/>
        </w:rPr>
      </w:pPr>
    </w:p>
    <w:p w14:paraId="43F7D7D3" w14:textId="77777777" w:rsidR="00783ECA"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Implementar las recomendaciones de ingesta de energía y nutrientes en el componente de alimentación y nutrición de los servicios del ICBF.</w:t>
      </w:r>
    </w:p>
    <w:p w14:paraId="161F864F" w14:textId="77777777" w:rsidR="00783ECA" w:rsidRPr="00783ECA" w:rsidRDefault="00783ECA" w:rsidP="00783ECA">
      <w:pPr>
        <w:spacing w:before="100" w:beforeAutospacing="1" w:after="100" w:afterAutospacing="1" w:line="240" w:lineRule="auto"/>
        <w:ind w:left="426"/>
        <w:contextualSpacing/>
        <w:jc w:val="both"/>
        <w:rPr>
          <w:rFonts w:cs="Arial"/>
          <w:lang w:val="es-CO" w:eastAsia="es-ES"/>
        </w:rPr>
      </w:pPr>
    </w:p>
    <w:p w14:paraId="52703135" w14:textId="77777777"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Fortalecimiento de la modalidad 1000 días para cambiar el mundo como modalidad de nutrición en el marco de la atención integral.</w:t>
      </w:r>
    </w:p>
    <w:p w14:paraId="351C940C" w14:textId="77777777" w:rsidR="00783ECA" w:rsidRPr="007608C2" w:rsidRDefault="00783ECA" w:rsidP="00783ECA">
      <w:pPr>
        <w:spacing w:before="100" w:beforeAutospacing="1" w:after="100" w:afterAutospacing="1" w:line="240" w:lineRule="auto"/>
        <w:contextualSpacing/>
        <w:jc w:val="both"/>
        <w:rPr>
          <w:rFonts w:cs="Arial"/>
          <w:lang w:val="es-CO" w:eastAsia="es-ES"/>
        </w:rPr>
      </w:pPr>
    </w:p>
    <w:p w14:paraId="24686960" w14:textId="77777777"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Socialización y divulgación de las Guías Alimentarias para menores de 2 años, mujeres gestantes y madres en periodo de lactancia y de la población mayor de 2 años.</w:t>
      </w:r>
    </w:p>
    <w:p w14:paraId="549F599F" w14:textId="77777777" w:rsidR="00783ECA" w:rsidRPr="007608C2" w:rsidRDefault="00783ECA" w:rsidP="00783ECA">
      <w:pPr>
        <w:spacing w:before="100" w:beforeAutospacing="1" w:after="100" w:afterAutospacing="1" w:line="240" w:lineRule="auto"/>
        <w:contextualSpacing/>
        <w:jc w:val="both"/>
        <w:rPr>
          <w:rFonts w:cs="Arial"/>
          <w:lang w:val="es-CO" w:eastAsia="es-ES"/>
        </w:rPr>
      </w:pPr>
    </w:p>
    <w:p w14:paraId="003E0920" w14:textId="77777777"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Continuar el proceso de transferencia de conocimiento de las herramientas de SAN con las entidades e instituciones que desarrollan acciones en alimentación y nutrición</w:t>
      </w:r>
      <w:r w:rsidR="00783ECA">
        <w:rPr>
          <w:rFonts w:cs="Arial"/>
          <w:lang w:val="es-CO" w:eastAsia="es-ES"/>
        </w:rPr>
        <w:t>.</w:t>
      </w:r>
    </w:p>
    <w:p w14:paraId="66F0B45D" w14:textId="77777777" w:rsidR="00783ECA" w:rsidRPr="007608C2" w:rsidRDefault="00783ECA" w:rsidP="00783ECA">
      <w:pPr>
        <w:spacing w:before="100" w:beforeAutospacing="1" w:after="100" w:afterAutospacing="1" w:line="240" w:lineRule="auto"/>
        <w:contextualSpacing/>
        <w:jc w:val="both"/>
        <w:rPr>
          <w:rFonts w:cs="Arial"/>
          <w:lang w:val="es-CO" w:eastAsia="es-ES"/>
        </w:rPr>
      </w:pPr>
    </w:p>
    <w:p w14:paraId="3B444647" w14:textId="77777777"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 xml:space="preserve">Aumentar la atención a Población Escolar con la entrega de Alimentos de Alto Valor Nutricional, mediante la suscripción de </w:t>
      </w:r>
      <w:r w:rsidRPr="00783ECA">
        <w:rPr>
          <w:rFonts w:cs="Arial"/>
          <w:lang w:val="es-CO" w:eastAsia="es-ES"/>
        </w:rPr>
        <w:t>convenios con las Entidades Territoriales posterior a la ley de garantías.</w:t>
      </w:r>
    </w:p>
    <w:p w14:paraId="4548E8A3" w14:textId="77777777" w:rsidR="00783ECA" w:rsidRPr="007608C2" w:rsidRDefault="00783ECA" w:rsidP="00783ECA">
      <w:pPr>
        <w:spacing w:before="100" w:beforeAutospacing="1" w:after="100" w:afterAutospacing="1" w:line="240" w:lineRule="auto"/>
        <w:contextualSpacing/>
        <w:jc w:val="both"/>
        <w:rPr>
          <w:rFonts w:cs="Arial"/>
          <w:lang w:val="es-CO" w:eastAsia="es-ES"/>
        </w:rPr>
      </w:pPr>
    </w:p>
    <w:p w14:paraId="19117CB3" w14:textId="77777777"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83ECA">
        <w:rPr>
          <w:rFonts w:cs="Arial"/>
          <w:lang w:val="es-CO" w:eastAsia="es-ES"/>
        </w:rPr>
        <w:t>Terminar la reformulación de la Bienestarina® Líquida e iniciar la producción y di</w:t>
      </w:r>
      <w:r w:rsidR="00783ECA">
        <w:rPr>
          <w:rFonts w:cs="Arial"/>
          <w:lang w:val="es-CO" w:eastAsia="es-ES"/>
        </w:rPr>
        <w:t>stribución en la vigencia 2018.</w:t>
      </w:r>
    </w:p>
    <w:p w14:paraId="4EE99D71" w14:textId="77777777" w:rsidR="00783ECA" w:rsidRPr="00783ECA" w:rsidRDefault="00783ECA" w:rsidP="00783ECA">
      <w:pPr>
        <w:spacing w:before="100" w:beforeAutospacing="1" w:after="100" w:afterAutospacing="1" w:line="240" w:lineRule="auto"/>
        <w:contextualSpacing/>
        <w:jc w:val="both"/>
        <w:rPr>
          <w:rFonts w:cs="Arial"/>
          <w:lang w:val="es-CO" w:eastAsia="es-ES"/>
        </w:rPr>
      </w:pPr>
    </w:p>
    <w:p w14:paraId="7349DDA7" w14:textId="77777777" w:rsidR="000D29F3" w:rsidRPr="00783ECA"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83ECA">
        <w:rPr>
          <w:rFonts w:cs="Arial"/>
          <w:lang w:val="es-CO" w:eastAsia="es-ES"/>
        </w:rPr>
        <w:t xml:space="preserve">Continuar con el desarrollo de un alimento terapéutico listo para el consumo. </w:t>
      </w:r>
    </w:p>
    <w:p w14:paraId="73C93531" w14:textId="77777777" w:rsidR="000D29F3" w:rsidRPr="007608C2" w:rsidRDefault="000D29F3" w:rsidP="000D29F3">
      <w:pPr>
        <w:spacing w:before="100" w:beforeAutospacing="1" w:after="100" w:afterAutospacing="1" w:line="240" w:lineRule="auto"/>
        <w:jc w:val="both"/>
        <w:rPr>
          <w:rFonts w:eastAsiaTheme="majorEastAsia" w:cs="Arial"/>
          <w:b/>
        </w:rPr>
      </w:pPr>
    </w:p>
    <w:p w14:paraId="090A9DCD" w14:textId="77777777" w:rsidR="000D29F3" w:rsidRPr="007608C2" w:rsidRDefault="000D29F3" w:rsidP="000D29F3">
      <w:pPr>
        <w:spacing w:before="100" w:beforeAutospacing="1" w:after="100" w:afterAutospacing="1" w:line="240" w:lineRule="auto"/>
        <w:jc w:val="both"/>
        <w:rPr>
          <w:rFonts w:eastAsiaTheme="majorEastAsia" w:cs="Arial"/>
          <w:b/>
        </w:rPr>
      </w:pPr>
    </w:p>
    <w:p w14:paraId="775484D5" w14:textId="77777777" w:rsidR="000D29F3" w:rsidRPr="007608C2" w:rsidRDefault="000D29F3" w:rsidP="000D29F3">
      <w:pPr>
        <w:spacing w:before="100" w:beforeAutospacing="1" w:after="100" w:afterAutospacing="1" w:line="240" w:lineRule="auto"/>
        <w:jc w:val="both"/>
        <w:rPr>
          <w:rFonts w:eastAsiaTheme="majorEastAsia" w:cs="Arial"/>
          <w:b/>
        </w:rPr>
      </w:pPr>
    </w:p>
    <w:p w14:paraId="0078C489" w14:textId="77777777" w:rsidR="000B405E" w:rsidRPr="007608C2" w:rsidRDefault="000B405E" w:rsidP="000D29F3">
      <w:pPr>
        <w:spacing w:before="100" w:beforeAutospacing="1" w:after="100" w:afterAutospacing="1" w:line="240" w:lineRule="auto"/>
        <w:jc w:val="both"/>
        <w:rPr>
          <w:rFonts w:eastAsiaTheme="majorEastAsia" w:cs="Arial"/>
          <w:b/>
        </w:rPr>
      </w:pPr>
    </w:p>
    <w:p w14:paraId="341877A3" w14:textId="77777777" w:rsidR="000B405E" w:rsidRPr="007608C2" w:rsidRDefault="000B405E" w:rsidP="000D29F3">
      <w:pPr>
        <w:spacing w:before="100" w:beforeAutospacing="1" w:after="100" w:afterAutospacing="1" w:line="240" w:lineRule="auto"/>
        <w:jc w:val="both"/>
        <w:rPr>
          <w:rFonts w:eastAsiaTheme="majorEastAsia" w:cs="Arial"/>
          <w:b/>
        </w:rPr>
      </w:pPr>
    </w:p>
    <w:p w14:paraId="29B28714" w14:textId="77777777" w:rsidR="000B405E" w:rsidRPr="007608C2" w:rsidRDefault="000B405E" w:rsidP="000D29F3">
      <w:pPr>
        <w:spacing w:before="100" w:beforeAutospacing="1" w:after="100" w:afterAutospacing="1" w:line="240" w:lineRule="auto"/>
        <w:jc w:val="both"/>
        <w:rPr>
          <w:rFonts w:eastAsiaTheme="majorEastAsia" w:cs="Arial"/>
          <w:b/>
        </w:rPr>
      </w:pPr>
    </w:p>
    <w:p w14:paraId="40F4C798" w14:textId="77777777" w:rsidR="000B405E" w:rsidRPr="007608C2" w:rsidRDefault="000B405E" w:rsidP="000D29F3">
      <w:pPr>
        <w:spacing w:before="100" w:beforeAutospacing="1" w:after="100" w:afterAutospacing="1" w:line="240" w:lineRule="auto"/>
        <w:jc w:val="both"/>
        <w:rPr>
          <w:rFonts w:eastAsiaTheme="majorEastAsia" w:cs="Arial"/>
          <w:b/>
        </w:rPr>
      </w:pPr>
    </w:p>
    <w:p w14:paraId="0999F2B1" w14:textId="77777777" w:rsidR="000B405E" w:rsidRPr="007608C2" w:rsidRDefault="000B405E" w:rsidP="000D29F3">
      <w:pPr>
        <w:spacing w:before="100" w:beforeAutospacing="1" w:after="100" w:afterAutospacing="1" w:line="240" w:lineRule="auto"/>
        <w:jc w:val="both"/>
        <w:rPr>
          <w:rFonts w:eastAsiaTheme="majorEastAsia" w:cs="Arial"/>
          <w:b/>
        </w:rPr>
      </w:pPr>
    </w:p>
    <w:p w14:paraId="720031A3" w14:textId="77777777" w:rsidR="000B405E" w:rsidRPr="007608C2" w:rsidRDefault="000B405E" w:rsidP="000D29F3">
      <w:pPr>
        <w:spacing w:before="100" w:beforeAutospacing="1" w:after="100" w:afterAutospacing="1" w:line="240" w:lineRule="auto"/>
        <w:jc w:val="both"/>
        <w:rPr>
          <w:rFonts w:eastAsiaTheme="majorEastAsia" w:cs="Arial"/>
          <w:b/>
        </w:rPr>
      </w:pPr>
    </w:p>
    <w:p w14:paraId="0C7D230B" w14:textId="77777777" w:rsidR="000B405E" w:rsidRPr="007608C2" w:rsidRDefault="000B405E" w:rsidP="000D29F3">
      <w:pPr>
        <w:spacing w:before="100" w:beforeAutospacing="1" w:after="100" w:afterAutospacing="1" w:line="240" w:lineRule="auto"/>
        <w:jc w:val="both"/>
        <w:rPr>
          <w:rFonts w:eastAsiaTheme="majorEastAsia" w:cs="Arial"/>
          <w:b/>
        </w:rPr>
      </w:pPr>
    </w:p>
    <w:p w14:paraId="37B614F8" w14:textId="77777777" w:rsidR="000B405E" w:rsidRPr="007608C2" w:rsidRDefault="000B405E" w:rsidP="000D29F3">
      <w:pPr>
        <w:spacing w:before="100" w:beforeAutospacing="1" w:after="100" w:afterAutospacing="1" w:line="240" w:lineRule="auto"/>
        <w:jc w:val="both"/>
        <w:rPr>
          <w:rFonts w:eastAsiaTheme="majorEastAsia" w:cs="Arial"/>
          <w:b/>
        </w:rPr>
      </w:pPr>
    </w:p>
    <w:p w14:paraId="5F4F3BDE" w14:textId="77777777" w:rsidR="0022684E" w:rsidRDefault="008819AE" w:rsidP="000D0DF1">
      <w:pPr>
        <w:pStyle w:val="Ttulo1"/>
        <w:numPr>
          <w:ilvl w:val="1"/>
          <w:numId w:val="160"/>
        </w:numPr>
        <w:rPr>
          <w:rFonts w:cs="Arial"/>
        </w:rPr>
      </w:pPr>
      <w:bookmarkStart w:id="81" w:name="_Toc472519275"/>
      <w:bookmarkStart w:id="82" w:name="_Toc503953638"/>
      <w:bookmarkStart w:id="83" w:name="_Toc505111332"/>
      <w:r w:rsidRPr="007608C2">
        <w:rPr>
          <w:rFonts w:cs="Arial"/>
        </w:rPr>
        <w:lastRenderedPageBreak/>
        <w:t>PROTECCIÓN DE NIÑOS, NIÑAS Y ADOLESCENTES</w:t>
      </w:r>
      <w:bookmarkEnd w:id="81"/>
      <w:bookmarkEnd w:id="82"/>
      <w:bookmarkEnd w:id="83"/>
    </w:p>
    <w:p w14:paraId="7DB8A250" w14:textId="77777777" w:rsidR="00783ECA" w:rsidRPr="00783ECA" w:rsidRDefault="00783ECA" w:rsidP="00783ECA"/>
    <w:tbl>
      <w:tblPr>
        <w:tblW w:w="0" w:type="auto"/>
        <w:jc w:val="center"/>
        <w:tblCellMar>
          <w:left w:w="70" w:type="dxa"/>
          <w:right w:w="70" w:type="dxa"/>
        </w:tblCellMar>
        <w:tblLook w:val="04A0" w:firstRow="1" w:lastRow="0" w:firstColumn="1" w:lastColumn="0" w:noHBand="0" w:noVBand="1"/>
      </w:tblPr>
      <w:tblGrid>
        <w:gridCol w:w="4142"/>
        <w:gridCol w:w="800"/>
        <w:gridCol w:w="800"/>
        <w:gridCol w:w="961"/>
      </w:tblGrid>
      <w:tr w:rsidR="000B405E" w:rsidRPr="00783ECA" w14:paraId="502165B8" w14:textId="77777777" w:rsidTr="00783ECA">
        <w:trPr>
          <w:trHeight w:val="300"/>
          <w:jc w:val="center"/>
        </w:trPr>
        <w:tc>
          <w:tcPr>
            <w:tcW w:w="0" w:type="auto"/>
            <w:tcBorders>
              <w:top w:val="single" w:sz="4" w:space="0" w:color="70AD47"/>
              <w:left w:val="single" w:sz="4" w:space="0" w:color="70AD47"/>
              <w:bottom w:val="nil"/>
              <w:right w:val="nil"/>
            </w:tcBorders>
            <w:shd w:val="clear" w:color="auto" w:fill="76922E"/>
            <w:noWrap/>
            <w:vAlign w:val="center"/>
            <w:hideMark/>
          </w:tcPr>
          <w:p w14:paraId="2F37E221" w14:textId="77777777" w:rsidR="000B405E" w:rsidRPr="00783ECA" w:rsidRDefault="000B405E" w:rsidP="000B405E">
            <w:pPr>
              <w:spacing w:after="0" w:line="240" w:lineRule="auto"/>
              <w:jc w:val="center"/>
              <w:rPr>
                <w:rFonts w:eastAsia="Times New Roman" w:cs="Arial"/>
                <w:b/>
                <w:bCs/>
                <w:color w:val="FFFFFF" w:themeColor="background1"/>
                <w:sz w:val="18"/>
                <w:szCs w:val="18"/>
                <w:lang w:val="es-MX" w:eastAsia="es-MX"/>
              </w:rPr>
            </w:pPr>
            <w:r w:rsidRPr="00783ECA">
              <w:rPr>
                <w:rFonts w:eastAsia="Times New Roman" w:cs="Arial"/>
                <w:b/>
                <w:bCs/>
                <w:color w:val="FFFFFF" w:themeColor="background1"/>
                <w:sz w:val="18"/>
                <w:szCs w:val="18"/>
                <w:lang w:val="es-MX" w:eastAsia="es-MX"/>
              </w:rPr>
              <w:t xml:space="preserve">Subproyecto </w:t>
            </w:r>
          </w:p>
        </w:tc>
        <w:tc>
          <w:tcPr>
            <w:tcW w:w="0" w:type="auto"/>
            <w:tcBorders>
              <w:top w:val="single" w:sz="4" w:space="0" w:color="70AD47"/>
              <w:left w:val="nil"/>
              <w:bottom w:val="nil"/>
              <w:right w:val="nil"/>
            </w:tcBorders>
            <w:shd w:val="clear" w:color="auto" w:fill="76922E"/>
            <w:vAlign w:val="center"/>
            <w:hideMark/>
          </w:tcPr>
          <w:p w14:paraId="0DEAEAA0" w14:textId="77777777" w:rsidR="000B405E" w:rsidRPr="00783ECA" w:rsidRDefault="000B405E" w:rsidP="000B405E">
            <w:pPr>
              <w:spacing w:after="0" w:line="240" w:lineRule="auto"/>
              <w:jc w:val="center"/>
              <w:rPr>
                <w:rFonts w:eastAsia="Times New Roman" w:cs="Arial"/>
                <w:b/>
                <w:bCs/>
                <w:color w:val="FFFFFF" w:themeColor="background1"/>
                <w:sz w:val="18"/>
                <w:szCs w:val="18"/>
                <w:lang w:val="es-MX" w:eastAsia="es-MX"/>
              </w:rPr>
            </w:pPr>
            <w:r w:rsidRPr="00783ECA">
              <w:rPr>
                <w:rFonts w:eastAsia="Times New Roman" w:cs="Arial"/>
                <w:b/>
                <w:bCs/>
                <w:color w:val="FFFFFF" w:themeColor="background1"/>
                <w:sz w:val="18"/>
                <w:szCs w:val="18"/>
                <w:lang w:val="es-MX" w:eastAsia="es-MX"/>
              </w:rPr>
              <w:t xml:space="preserve"> Unidad </w:t>
            </w:r>
          </w:p>
        </w:tc>
        <w:tc>
          <w:tcPr>
            <w:tcW w:w="0" w:type="auto"/>
            <w:tcBorders>
              <w:top w:val="single" w:sz="4" w:space="0" w:color="70AD47"/>
              <w:left w:val="nil"/>
              <w:bottom w:val="nil"/>
              <w:right w:val="nil"/>
            </w:tcBorders>
            <w:shd w:val="clear" w:color="auto" w:fill="76922E"/>
            <w:vAlign w:val="center"/>
            <w:hideMark/>
          </w:tcPr>
          <w:p w14:paraId="0837BF6A" w14:textId="77777777" w:rsidR="000B405E" w:rsidRPr="00783ECA" w:rsidRDefault="000B405E" w:rsidP="000B405E">
            <w:pPr>
              <w:spacing w:after="0" w:line="240" w:lineRule="auto"/>
              <w:jc w:val="center"/>
              <w:rPr>
                <w:rFonts w:eastAsia="Times New Roman" w:cs="Arial"/>
                <w:b/>
                <w:bCs/>
                <w:color w:val="FFFFFF" w:themeColor="background1"/>
                <w:sz w:val="18"/>
                <w:szCs w:val="18"/>
                <w:lang w:val="es-MX" w:eastAsia="es-MX"/>
              </w:rPr>
            </w:pPr>
            <w:r w:rsidRPr="00783ECA">
              <w:rPr>
                <w:rFonts w:eastAsia="Times New Roman" w:cs="Arial"/>
                <w:b/>
                <w:bCs/>
                <w:color w:val="FFFFFF" w:themeColor="background1"/>
                <w:sz w:val="18"/>
                <w:szCs w:val="18"/>
                <w:lang w:val="es-MX" w:eastAsia="es-MX"/>
              </w:rPr>
              <w:t xml:space="preserve">  Cupos </w:t>
            </w:r>
          </w:p>
        </w:tc>
        <w:tc>
          <w:tcPr>
            <w:tcW w:w="0" w:type="auto"/>
            <w:tcBorders>
              <w:top w:val="single" w:sz="4" w:space="0" w:color="70AD47"/>
              <w:left w:val="nil"/>
              <w:bottom w:val="nil"/>
              <w:right w:val="single" w:sz="4" w:space="0" w:color="70AD47"/>
            </w:tcBorders>
            <w:shd w:val="clear" w:color="auto" w:fill="76922E"/>
            <w:vAlign w:val="center"/>
            <w:hideMark/>
          </w:tcPr>
          <w:p w14:paraId="5DB6FD54" w14:textId="77777777" w:rsidR="000B405E" w:rsidRPr="00783ECA" w:rsidRDefault="000B405E" w:rsidP="000B405E">
            <w:pPr>
              <w:spacing w:after="0" w:line="240" w:lineRule="auto"/>
              <w:jc w:val="center"/>
              <w:rPr>
                <w:rFonts w:eastAsia="Times New Roman" w:cs="Arial"/>
                <w:b/>
                <w:bCs/>
                <w:color w:val="FFFFFF" w:themeColor="background1"/>
                <w:sz w:val="18"/>
                <w:szCs w:val="18"/>
                <w:lang w:val="es-MX" w:eastAsia="es-MX"/>
              </w:rPr>
            </w:pPr>
            <w:r w:rsidRPr="00783ECA">
              <w:rPr>
                <w:rFonts w:eastAsia="Times New Roman" w:cs="Arial"/>
                <w:b/>
                <w:bCs/>
                <w:color w:val="FFFFFF" w:themeColor="background1"/>
                <w:sz w:val="18"/>
                <w:szCs w:val="18"/>
                <w:lang w:val="es-MX" w:eastAsia="es-MX"/>
              </w:rPr>
              <w:t xml:space="preserve"> Usuarios </w:t>
            </w:r>
          </w:p>
        </w:tc>
      </w:tr>
      <w:tr w:rsidR="000B405E" w:rsidRPr="00783ECA" w14:paraId="0A9DA1D1" w14:textId="77777777" w:rsidTr="00783ECA">
        <w:trPr>
          <w:trHeight w:val="285"/>
          <w:jc w:val="center"/>
        </w:trPr>
        <w:tc>
          <w:tcPr>
            <w:tcW w:w="0" w:type="auto"/>
            <w:tcBorders>
              <w:top w:val="single" w:sz="4" w:space="0" w:color="70AD47"/>
              <w:left w:val="single" w:sz="4" w:space="0" w:color="70AD47"/>
              <w:bottom w:val="nil"/>
              <w:right w:val="nil"/>
            </w:tcBorders>
            <w:shd w:val="clear" w:color="auto" w:fill="auto"/>
            <w:noWrap/>
            <w:vAlign w:val="center"/>
            <w:hideMark/>
          </w:tcPr>
          <w:p w14:paraId="2C481465" w14:textId="77777777" w:rsidR="000B405E" w:rsidRPr="00783ECA" w:rsidRDefault="00030413" w:rsidP="000B405E">
            <w:pPr>
              <w:spacing w:after="0" w:line="240" w:lineRule="auto"/>
              <w:rPr>
                <w:rFonts w:eastAsia="Times New Roman" w:cs="Arial"/>
                <w:color w:val="000000"/>
                <w:sz w:val="18"/>
                <w:szCs w:val="18"/>
                <w:lang w:val="es-MX" w:eastAsia="es-MX"/>
              </w:rPr>
            </w:pPr>
            <w:r>
              <w:rPr>
                <w:rFonts w:eastAsia="Times New Roman" w:cs="Arial"/>
                <w:color w:val="000000"/>
                <w:sz w:val="18"/>
                <w:szCs w:val="18"/>
                <w:lang w:val="es-MX" w:eastAsia="es-MX"/>
              </w:rPr>
              <w:t xml:space="preserve"> Apoyo y Fortalecimiento a l</w:t>
            </w:r>
            <w:r w:rsidR="00783ECA" w:rsidRPr="00783ECA">
              <w:rPr>
                <w:rFonts w:eastAsia="Times New Roman" w:cs="Arial"/>
                <w:color w:val="000000"/>
                <w:sz w:val="18"/>
                <w:szCs w:val="18"/>
                <w:lang w:val="es-MX" w:eastAsia="es-MX"/>
              </w:rPr>
              <w:t xml:space="preserve">a Familia </w:t>
            </w:r>
          </w:p>
        </w:tc>
        <w:tc>
          <w:tcPr>
            <w:tcW w:w="0" w:type="auto"/>
            <w:tcBorders>
              <w:top w:val="single" w:sz="4" w:space="0" w:color="70AD47"/>
              <w:left w:val="nil"/>
              <w:bottom w:val="nil"/>
              <w:right w:val="nil"/>
            </w:tcBorders>
            <w:shd w:val="clear" w:color="auto" w:fill="auto"/>
            <w:noWrap/>
            <w:vAlign w:val="center"/>
            <w:hideMark/>
          </w:tcPr>
          <w:p w14:paraId="64432448"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320</w:t>
            </w:r>
          </w:p>
        </w:tc>
        <w:tc>
          <w:tcPr>
            <w:tcW w:w="0" w:type="auto"/>
            <w:tcBorders>
              <w:top w:val="single" w:sz="4" w:space="0" w:color="70AD47"/>
              <w:left w:val="nil"/>
              <w:bottom w:val="nil"/>
              <w:right w:val="nil"/>
            </w:tcBorders>
            <w:shd w:val="clear" w:color="auto" w:fill="auto"/>
            <w:noWrap/>
            <w:vAlign w:val="center"/>
            <w:hideMark/>
          </w:tcPr>
          <w:p w14:paraId="7ED3C3D5"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18.831</w:t>
            </w:r>
          </w:p>
        </w:tc>
        <w:tc>
          <w:tcPr>
            <w:tcW w:w="0" w:type="auto"/>
            <w:tcBorders>
              <w:top w:val="single" w:sz="4" w:space="0" w:color="70AD47"/>
              <w:left w:val="nil"/>
              <w:bottom w:val="nil"/>
              <w:right w:val="single" w:sz="4" w:space="0" w:color="70AD47"/>
            </w:tcBorders>
            <w:shd w:val="clear" w:color="auto" w:fill="auto"/>
            <w:noWrap/>
            <w:vAlign w:val="center"/>
            <w:hideMark/>
          </w:tcPr>
          <w:p w14:paraId="1D0CAEE1"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47.285</w:t>
            </w:r>
          </w:p>
        </w:tc>
      </w:tr>
      <w:tr w:rsidR="000B405E" w:rsidRPr="00783ECA" w14:paraId="4142B02D" w14:textId="77777777" w:rsidTr="00783ECA">
        <w:trPr>
          <w:trHeight w:val="285"/>
          <w:jc w:val="center"/>
        </w:trPr>
        <w:tc>
          <w:tcPr>
            <w:tcW w:w="0" w:type="auto"/>
            <w:tcBorders>
              <w:top w:val="single" w:sz="4" w:space="0" w:color="70AD47"/>
              <w:left w:val="single" w:sz="4" w:space="0" w:color="70AD47"/>
              <w:bottom w:val="nil"/>
              <w:right w:val="nil"/>
            </w:tcBorders>
            <w:shd w:val="clear" w:color="auto" w:fill="auto"/>
            <w:noWrap/>
            <w:vAlign w:val="center"/>
            <w:hideMark/>
          </w:tcPr>
          <w:p w14:paraId="5C558B9E" w14:textId="77777777" w:rsidR="000B405E" w:rsidRPr="00783ECA" w:rsidRDefault="00030413" w:rsidP="000B405E">
            <w:pPr>
              <w:spacing w:after="0" w:line="240" w:lineRule="auto"/>
              <w:rPr>
                <w:rFonts w:eastAsia="Times New Roman" w:cs="Arial"/>
                <w:color w:val="000000"/>
                <w:sz w:val="18"/>
                <w:szCs w:val="18"/>
                <w:lang w:val="es-MX" w:eastAsia="es-MX"/>
              </w:rPr>
            </w:pPr>
            <w:r>
              <w:rPr>
                <w:rFonts w:eastAsia="Times New Roman" w:cs="Arial"/>
                <w:color w:val="000000"/>
                <w:sz w:val="18"/>
                <w:szCs w:val="18"/>
                <w:lang w:val="es-MX" w:eastAsia="es-MX"/>
              </w:rPr>
              <w:t xml:space="preserve"> Restablecimiento en l</w:t>
            </w:r>
            <w:r w:rsidR="00783ECA" w:rsidRPr="00783ECA">
              <w:rPr>
                <w:rFonts w:eastAsia="Times New Roman" w:cs="Arial"/>
                <w:color w:val="000000"/>
                <w:sz w:val="18"/>
                <w:szCs w:val="18"/>
                <w:lang w:val="es-MX" w:eastAsia="es-MX"/>
              </w:rPr>
              <w:t xml:space="preserve">a </w:t>
            </w:r>
            <w:r w:rsidRPr="00783ECA">
              <w:rPr>
                <w:rFonts w:eastAsia="Times New Roman" w:cs="Arial"/>
                <w:color w:val="000000"/>
                <w:sz w:val="18"/>
                <w:szCs w:val="18"/>
                <w:lang w:val="es-MX" w:eastAsia="es-MX"/>
              </w:rPr>
              <w:t>Administración</w:t>
            </w:r>
            <w:r>
              <w:rPr>
                <w:rFonts w:eastAsia="Times New Roman" w:cs="Arial"/>
                <w:color w:val="000000"/>
                <w:sz w:val="18"/>
                <w:szCs w:val="18"/>
                <w:lang w:val="es-MX" w:eastAsia="es-MX"/>
              </w:rPr>
              <w:t xml:space="preserve"> d</w:t>
            </w:r>
            <w:r w:rsidR="00783ECA" w:rsidRPr="00783ECA">
              <w:rPr>
                <w:rFonts w:eastAsia="Times New Roman" w:cs="Arial"/>
                <w:color w:val="000000"/>
                <w:sz w:val="18"/>
                <w:szCs w:val="18"/>
                <w:lang w:val="es-MX" w:eastAsia="es-MX"/>
              </w:rPr>
              <w:t xml:space="preserve">e Justicia </w:t>
            </w:r>
          </w:p>
        </w:tc>
        <w:tc>
          <w:tcPr>
            <w:tcW w:w="0" w:type="auto"/>
            <w:tcBorders>
              <w:top w:val="single" w:sz="4" w:space="0" w:color="70AD47"/>
              <w:left w:val="nil"/>
              <w:bottom w:val="nil"/>
              <w:right w:val="nil"/>
            </w:tcBorders>
            <w:shd w:val="clear" w:color="auto" w:fill="auto"/>
            <w:noWrap/>
            <w:vAlign w:val="center"/>
            <w:hideMark/>
          </w:tcPr>
          <w:p w14:paraId="58DA0B2E"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336</w:t>
            </w:r>
          </w:p>
        </w:tc>
        <w:tc>
          <w:tcPr>
            <w:tcW w:w="0" w:type="auto"/>
            <w:tcBorders>
              <w:top w:val="single" w:sz="4" w:space="0" w:color="70AD47"/>
              <w:left w:val="nil"/>
              <w:bottom w:val="nil"/>
              <w:right w:val="nil"/>
            </w:tcBorders>
            <w:shd w:val="clear" w:color="auto" w:fill="auto"/>
            <w:noWrap/>
            <w:vAlign w:val="center"/>
            <w:hideMark/>
          </w:tcPr>
          <w:p w14:paraId="3FEBDB4C"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9.847</w:t>
            </w:r>
          </w:p>
        </w:tc>
        <w:tc>
          <w:tcPr>
            <w:tcW w:w="0" w:type="auto"/>
            <w:tcBorders>
              <w:top w:val="single" w:sz="4" w:space="0" w:color="70AD47"/>
              <w:left w:val="nil"/>
              <w:bottom w:val="nil"/>
              <w:right w:val="single" w:sz="4" w:space="0" w:color="70AD47"/>
            </w:tcBorders>
            <w:shd w:val="clear" w:color="auto" w:fill="auto"/>
            <w:noWrap/>
            <w:vAlign w:val="center"/>
            <w:hideMark/>
          </w:tcPr>
          <w:p w14:paraId="5648C88D"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44.291</w:t>
            </w:r>
          </w:p>
        </w:tc>
      </w:tr>
      <w:tr w:rsidR="000B405E" w:rsidRPr="00783ECA" w14:paraId="1A946772" w14:textId="77777777" w:rsidTr="00783ECA">
        <w:trPr>
          <w:trHeight w:val="285"/>
          <w:jc w:val="center"/>
        </w:trPr>
        <w:tc>
          <w:tcPr>
            <w:tcW w:w="0" w:type="auto"/>
            <w:tcBorders>
              <w:top w:val="single" w:sz="4" w:space="0" w:color="70AD47"/>
              <w:left w:val="single" w:sz="4" w:space="0" w:color="70AD47"/>
              <w:bottom w:val="nil"/>
              <w:right w:val="nil"/>
            </w:tcBorders>
            <w:shd w:val="clear" w:color="auto" w:fill="auto"/>
            <w:noWrap/>
            <w:vAlign w:val="center"/>
            <w:hideMark/>
          </w:tcPr>
          <w:p w14:paraId="366D77DA" w14:textId="77777777" w:rsidR="000B405E" w:rsidRPr="00783ECA" w:rsidRDefault="00783ECA" w:rsidP="000B405E">
            <w:pPr>
              <w:spacing w:after="0" w:line="240" w:lineRule="auto"/>
              <w:rPr>
                <w:rFonts w:eastAsia="Times New Roman" w:cs="Arial"/>
                <w:color w:val="000000"/>
                <w:sz w:val="18"/>
                <w:szCs w:val="18"/>
                <w:lang w:val="es-MX" w:eastAsia="es-MX"/>
              </w:rPr>
            </w:pPr>
            <w:r w:rsidRPr="00783ECA">
              <w:rPr>
                <w:rFonts w:eastAsia="Times New Roman" w:cs="Arial"/>
                <w:color w:val="000000"/>
                <w:sz w:val="18"/>
                <w:szCs w:val="18"/>
                <w:lang w:val="es-MX" w:eastAsia="es-MX"/>
              </w:rPr>
              <w:t xml:space="preserve"> Ubicación Inicial </w:t>
            </w:r>
          </w:p>
        </w:tc>
        <w:tc>
          <w:tcPr>
            <w:tcW w:w="0" w:type="auto"/>
            <w:tcBorders>
              <w:top w:val="single" w:sz="4" w:space="0" w:color="70AD47"/>
              <w:left w:val="nil"/>
              <w:bottom w:val="nil"/>
              <w:right w:val="nil"/>
            </w:tcBorders>
            <w:shd w:val="clear" w:color="auto" w:fill="auto"/>
            <w:noWrap/>
            <w:vAlign w:val="center"/>
            <w:hideMark/>
          </w:tcPr>
          <w:p w14:paraId="209BC74E"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17</w:t>
            </w:r>
          </w:p>
        </w:tc>
        <w:tc>
          <w:tcPr>
            <w:tcW w:w="0" w:type="auto"/>
            <w:tcBorders>
              <w:top w:val="single" w:sz="4" w:space="0" w:color="70AD47"/>
              <w:left w:val="nil"/>
              <w:bottom w:val="nil"/>
              <w:right w:val="nil"/>
            </w:tcBorders>
            <w:shd w:val="clear" w:color="auto" w:fill="auto"/>
            <w:noWrap/>
            <w:vAlign w:val="center"/>
            <w:hideMark/>
          </w:tcPr>
          <w:p w14:paraId="1339BE66"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580</w:t>
            </w:r>
          </w:p>
        </w:tc>
        <w:tc>
          <w:tcPr>
            <w:tcW w:w="0" w:type="auto"/>
            <w:tcBorders>
              <w:top w:val="single" w:sz="4" w:space="0" w:color="70AD47"/>
              <w:left w:val="nil"/>
              <w:bottom w:val="nil"/>
              <w:right w:val="single" w:sz="4" w:space="0" w:color="70AD47"/>
            </w:tcBorders>
            <w:shd w:val="clear" w:color="auto" w:fill="auto"/>
            <w:noWrap/>
            <w:vAlign w:val="center"/>
            <w:hideMark/>
          </w:tcPr>
          <w:p w14:paraId="294A1856"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14.927</w:t>
            </w:r>
          </w:p>
        </w:tc>
      </w:tr>
      <w:tr w:rsidR="000B405E" w:rsidRPr="00783ECA" w14:paraId="6F5A348C" w14:textId="77777777" w:rsidTr="00783ECA">
        <w:trPr>
          <w:trHeight w:val="285"/>
          <w:jc w:val="center"/>
        </w:trPr>
        <w:tc>
          <w:tcPr>
            <w:tcW w:w="0" w:type="auto"/>
            <w:tcBorders>
              <w:top w:val="single" w:sz="4" w:space="0" w:color="70AD47"/>
              <w:left w:val="single" w:sz="4" w:space="0" w:color="70AD47"/>
              <w:bottom w:val="nil"/>
              <w:right w:val="nil"/>
            </w:tcBorders>
            <w:shd w:val="clear" w:color="auto" w:fill="auto"/>
            <w:noWrap/>
            <w:vAlign w:val="center"/>
            <w:hideMark/>
          </w:tcPr>
          <w:p w14:paraId="4A514FD6" w14:textId="77777777" w:rsidR="000B405E" w:rsidRPr="00783ECA" w:rsidRDefault="00783ECA" w:rsidP="000B405E">
            <w:pPr>
              <w:spacing w:after="0" w:line="240" w:lineRule="auto"/>
              <w:rPr>
                <w:rFonts w:eastAsia="Times New Roman" w:cs="Arial"/>
                <w:color w:val="000000"/>
                <w:sz w:val="18"/>
                <w:szCs w:val="18"/>
                <w:lang w:val="es-MX" w:eastAsia="es-MX"/>
              </w:rPr>
            </w:pPr>
            <w:r w:rsidRPr="00783ECA">
              <w:rPr>
                <w:rFonts w:eastAsia="Times New Roman" w:cs="Arial"/>
                <w:color w:val="000000"/>
                <w:sz w:val="18"/>
                <w:szCs w:val="18"/>
                <w:lang w:val="es-MX" w:eastAsia="es-MX"/>
              </w:rPr>
              <w:t xml:space="preserve"> Unidades </w:t>
            </w:r>
            <w:r w:rsidR="00030413" w:rsidRPr="00783ECA">
              <w:rPr>
                <w:rFonts w:eastAsia="Times New Roman" w:cs="Arial"/>
                <w:color w:val="000000"/>
                <w:sz w:val="18"/>
                <w:szCs w:val="18"/>
                <w:lang w:val="es-MX" w:eastAsia="es-MX"/>
              </w:rPr>
              <w:t>Móviles</w:t>
            </w:r>
            <w:r w:rsidRPr="00783ECA">
              <w:rPr>
                <w:rFonts w:eastAsia="Times New Roman" w:cs="Arial"/>
                <w:color w:val="000000"/>
                <w:sz w:val="18"/>
                <w:szCs w:val="18"/>
                <w:lang w:val="es-MX" w:eastAsia="es-MX"/>
              </w:rPr>
              <w:t xml:space="preserve"> </w:t>
            </w:r>
          </w:p>
        </w:tc>
        <w:tc>
          <w:tcPr>
            <w:tcW w:w="0" w:type="auto"/>
            <w:tcBorders>
              <w:top w:val="single" w:sz="4" w:space="0" w:color="70AD47"/>
              <w:left w:val="nil"/>
              <w:bottom w:val="nil"/>
              <w:right w:val="nil"/>
            </w:tcBorders>
            <w:shd w:val="clear" w:color="auto" w:fill="auto"/>
            <w:noWrap/>
            <w:vAlign w:val="center"/>
            <w:hideMark/>
          </w:tcPr>
          <w:p w14:paraId="2C70B343"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w:t>
            </w:r>
          </w:p>
        </w:tc>
        <w:tc>
          <w:tcPr>
            <w:tcW w:w="0" w:type="auto"/>
            <w:tcBorders>
              <w:top w:val="single" w:sz="4" w:space="0" w:color="70AD47"/>
              <w:left w:val="nil"/>
              <w:bottom w:val="nil"/>
              <w:right w:val="nil"/>
            </w:tcBorders>
            <w:shd w:val="clear" w:color="auto" w:fill="auto"/>
            <w:noWrap/>
            <w:vAlign w:val="center"/>
            <w:hideMark/>
          </w:tcPr>
          <w:p w14:paraId="7A99E81B"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196.119</w:t>
            </w:r>
          </w:p>
        </w:tc>
        <w:tc>
          <w:tcPr>
            <w:tcW w:w="0" w:type="auto"/>
            <w:tcBorders>
              <w:top w:val="single" w:sz="4" w:space="0" w:color="70AD47"/>
              <w:left w:val="nil"/>
              <w:bottom w:val="nil"/>
              <w:right w:val="single" w:sz="4" w:space="0" w:color="70AD47"/>
            </w:tcBorders>
            <w:shd w:val="clear" w:color="auto" w:fill="auto"/>
            <w:noWrap/>
            <w:vAlign w:val="center"/>
            <w:hideMark/>
          </w:tcPr>
          <w:p w14:paraId="7D6A3AAF"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196.119</w:t>
            </w:r>
          </w:p>
        </w:tc>
      </w:tr>
      <w:tr w:rsidR="000B405E" w:rsidRPr="00783ECA" w14:paraId="183ACCB4" w14:textId="77777777" w:rsidTr="00783ECA">
        <w:trPr>
          <w:trHeight w:val="285"/>
          <w:jc w:val="center"/>
        </w:trPr>
        <w:tc>
          <w:tcPr>
            <w:tcW w:w="0" w:type="auto"/>
            <w:tcBorders>
              <w:top w:val="single" w:sz="4" w:space="0" w:color="70AD47"/>
              <w:left w:val="single" w:sz="4" w:space="0" w:color="70AD47"/>
              <w:bottom w:val="nil"/>
              <w:right w:val="nil"/>
            </w:tcBorders>
            <w:shd w:val="clear" w:color="auto" w:fill="auto"/>
            <w:noWrap/>
            <w:vAlign w:val="center"/>
            <w:hideMark/>
          </w:tcPr>
          <w:p w14:paraId="729ECB21" w14:textId="77777777" w:rsidR="000B405E" w:rsidRPr="00783ECA" w:rsidRDefault="00783ECA" w:rsidP="000B405E">
            <w:pPr>
              <w:spacing w:after="0" w:line="240" w:lineRule="auto"/>
              <w:rPr>
                <w:rFonts w:eastAsia="Times New Roman" w:cs="Arial"/>
                <w:color w:val="000000"/>
                <w:sz w:val="18"/>
                <w:szCs w:val="18"/>
                <w:lang w:val="es-MX" w:eastAsia="es-MX"/>
              </w:rPr>
            </w:pPr>
            <w:r w:rsidRPr="00783ECA">
              <w:rPr>
                <w:rFonts w:eastAsia="Times New Roman" w:cs="Arial"/>
                <w:color w:val="000000"/>
                <w:sz w:val="18"/>
                <w:szCs w:val="18"/>
                <w:lang w:val="es-MX" w:eastAsia="es-MX"/>
              </w:rPr>
              <w:t xml:space="preserve"> </w:t>
            </w:r>
            <w:r w:rsidR="00030413" w:rsidRPr="00783ECA">
              <w:rPr>
                <w:rFonts w:eastAsia="Times New Roman" w:cs="Arial"/>
                <w:color w:val="000000"/>
                <w:sz w:val="18"/>
                <w:szCs w:val="18"/>
                <w:lang w:val="es-MX" w:eastAsia="es-MX"/>
              </w:rPr>
              <w:t>Víctima</w:t>
            </w:r>
            <w:r w:rsidR="00030413">
              <w:rPr>
                <w:rFonts w:eastAsia="Times New Roman" w:cs="Arial"/>
                <w:color w:val="000000"/>
                <w:sz w:val="18"/>
                <w:szCs w:val="18"/>
                <w:lang w:val="es-MX" w:eastAsia="es-MX"/>
              </w:rPr>
              <w:t xml:space="preserve"> d</w:t>
            </w:r>
            <w:r w:rsidRPr="00783ECA">
              <w:rPr>
                <w:rFonts w:eastAsia="Times New Roman" w:cs="Arial"/>
                <w:color w:val="000000"/>
                <w:sz w:val="18"/>
                <w:szCs w:val="18"/>
                <w:lang w:val="es-MX" w:eastAsia="es-MX"/>
              </w:rPr>
              <w:t xml:space="preserve">e Conflicto Armado </w:t>
            </w:r>
          </w:p>
        </w:tc>
        <w:tc>
          <w:tcPr>
            <w:tcW w:w="0" w:type="auto"/>
            <w:tcBorders>
              <w:top w:val="single" w:sz="4" w:space="0" w:color="70AD47"/>
              <w:left w:val="nil"/>
              <w:bottom w:val="nil"/>
              <w:right w:val="nil"/>
            </w:tcBorders>
            <w:shd w:val="clear" w:color="auto" w:fill="auto"/>
            <w:noWrap/>
            <w:vAlign w:val="center"/>
            <w:hideMark/>
          </w:tcPr>
          <w:p w14:paraId="50E39CF6"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1.612</w:t>
            </w:r>
          </w:p>
        </w:tc>
        <w:tc>
          <w:tcPr>
            <w:tcW w:w="0" w:type="auto"/>
            <w:tcBorders>
              <w:top w:val="single" w:sz="4" w:space="0" w:color="70AD47"/>
              <w:left w:val="nil"/>
              <w:bottom w:val="nil"/>
              <w:right w:val="nil"/>
            </w:tcBorders>
            <w:shd w:val="clear" w:color="auto" w:fill="auto"/>
            <w:noWrap/>
            <w:vAlign w:val="center"/>
            <w:hideMark/>
          </w:tcPr>
          <w:p w14:paraId="47095977"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1.826</w:t>
            </w:r>
          </w:p>
        </w:tc>
        <w:tc>
          <w:tcPr>
            <w:tcW w:w="0" w:type="auto"/>
            <w:tcBorders>
              <w:top w:val="single" w:sz="4" w:space="0" w:color="70AD47"/>
              <w:left w:val="nil"/>
              <w:bottom w:val="nil"/>
              <w:right w:val="single" w:sz="4" w:space="0" w:color="70AD47"/>
            </w:tcBorders>
            <w:shd w:val="clear" w:color="auto" w:fill="auto"/>
            <w:noWrap/>
            <w:vAlign w:val="center"/>
            <w:hideMark/>
          </w:tcPr>
          <w:p w14:paraId="4CBA0ABD"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2.246</w:t>
            </w:r>
          </w:p>
        </w:tc>
      </w:tr>
      <w:tr w:rsidR="000B405E" w:rsidRPr="00783ECA" w14:paraId="0CDCE741" w14:textId="77777777" w:rsidTr="00783ECA">
        <w:trPr>
          <w:trHeight w:val="285"/>
          <w:jc w:val="center"/>
        </w:trPr>
        <w:tc>
          <w:tcPr>
            <w:tcW w:w="0" w:type="auto"/>
            <w:tcBorders>
              <w:top w:val="single" w:sz="4" w:space="0" w:color="70AD47"/>
              <w:left w:val="single" w:sz="4" w:space="0" w:color="70AD47"/>
              <w:bottom w:val="nil"/>
              <w:right w:val="nil"/>
            </w:tcBorders>
            <w:shd w:val="clear" w:color="auto" w:fill="auto"/>
            <w:noWrap/>
            <w:vAlign w:val="center"/>
            <w:hideMark/>
          </w:tcPr>
          <w:p w14:paraId="22CBD947" w14:textId="77777777" w:rsidR="000B405E" w:rsidRPr="00783ECA" w:rsidRDefault="000B405E" w:rsidP="000B405E">
            <w:pPr>
              <w:spacing w:after="0" w:line="240" w:lineRule="auto"/>
              <w:rPr>
                <w:rFonts w:eastAsia="Times New Roman" w:cs="Arial"/>
                <w:color w:val="000000"/>
                <w:sz w:val="18"/>
                <w:szCs w:val="18"/>
                <w:lang w:val="es-MX" w:eastAsia="es-MX"/>
              </w:rPr>
            </w:pPr>
            <w:r w:rsidRPr="00783ECA">
              <w:rPr>
                <w:rFonts w:eastAsia="Times New Roman" w:cs="Arial"/>
                <w:color w:val="000000"/>
                <w:sz w:val="18"/>
                <w:szCs w:val="18"/>
                <w:lang w:val="es-MX" w:eastAsia="es-MX"/>
              </w:rPr>
              <w:t xml:space="preserve"> </w:t>
            </w:r>
            <w:r w:rsidR="00030413">
              <w:rPr>
                <w:rFonts w:eastAsia="Times New Roman" w:cs="Arial"/>
                <w:color w:val="000000"/>
                <w:sz w:val="18"/>
                <w:szCs w:val="18"/>
                <w:lang w:val="es-MX" w:eastAsia="es-MX"/>
              </w:rPr>
              <w:t>Vulnerabilidad o</w:t>
            </w:r>
            <w:r w:rsidR="00030413" w:rsidRPr="00783ECA">
              <w:rPr>
                <w:rFonts w:eastAsia="Times New Roman" w:cs="Arial"/>
                <w:color w:val="000000"/>
                <w:sz w:val="18"/>
                <w:szCs w:val="18"/>
                <w:lang w:val="es-MX" w:eastAsia="es-MX"/>
              </w:rPr>
              <w:t xml:space="preserve"> Adoptabilidad </w:t>
            </w:r>
          </w:p>
        </w:tc>
        <w:tc>
          <w:tcPr>
            <w:tcW w:w="0" w:type="auto"/>
            <w:tcBorders>
              <w:top w:val="single" w:sz="4" w:space="0" w:color="70AD47"/>
              <w:left w:val="nil"/>
              <w:bottom w:val="nil"/>
              <w:right w:val="nil"/>
            </w:tcBorders>
            <w:shd w:val="clear" w:color="auto" w:fill="auto"/>
            <w:noWrap/>
            <w:vAlign w:val="center"/>
            <w:hideMark/>
          </w:tcPr>
          <w:p w14:paraId="015B4201"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13.785</w:t>
            </w:r>
          </w:p>
        </w:tc>
        <w:tc>
          <w:tcPr>
            <w:tcW w:w="0" w:type="auto"/>
            <w:tcBorders>
              <w:top w:val="single" w:sz="4" w:space="0" w:color="70AD47"/>
              <w:left w:val="nil"/>
              <w:bottom w:val="nil"/>
              <w:right w:val="nil"/>
            </w:tcBorders>
            <w:shd w:val="clear" w:color="auto" w:fill="auto"/>
            <w:noWrap/>
            <w:vAlign w:val="center"/>
            <w:hideMark/>
          </w:tcPr>
          <w:p w14:paraId="24FFBF3C"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36.411</w:t>
            </w:r>
          </w:p>
        </w:tc>
        <w:tc>
          <w:tcPr>
            <w:tcW w:w="0" w:type="auto"/>
            <w:tcBorders>
              <w:top w:val="single" w:sz="4" w:space="0" w:color="70AD47"/>
              <w:left w:val="nil"/>
              <w:bottom w:val="nil"/>
              <w:right w:val="single" w:sz="4" w:space="0" w:color="70AD47"/>
            </w:tcBorders>
            <w:shd w:val="clear" w:color="auto" w:fill="auto"/>
            <w:noWrap/>
            <w:vAlign w:val="center"/>
            <w:hideMark/>
          </w:tcPr>
          <w:p w14:paraId="02583459" w14:textId="77777777"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56.162</w:t>
            </w:r>
          </w:p>
        </w:tc>
      </w:tr>
      <w:tr w:rsidR="000B405E" w:rsidRPr="00783ECA" w14:paraId="2929B4CA" w14:textId="77777777" w:rsidTr="00030413">
        <w:trPr>
          <w:trHeight w:val="300"/>
          <w:jc w:val="center"/>
        </w:trPr>
        <w:tc>
          <w:tcPr>
            <w:tcW w:w="0" w:type="auto"/>
            <w:tcBorders>
              <w:top w:val="single" w:sz="4" w:space="0" w:color="70AD47"/>
              <w:left w:val="single" w:sz="4" w:space="0" w:color="70AD47"/>
              <w:bottom w:val="single" w:sz="4" w:space="0" w:color="70AD47"/>
              <w:right w:val="nil"/>
            </w:tcBorders>
            <w:shd w:val="clear" w:color="auto" w:fill="E2EFDA"/>
            <w:noWrap/>
            <w:vAlign w:val="center"/>
            <w:hideMark/>
          </w:tcPr>
          <w:p w14:paraId="11A06B31" w14:textId="77777777" w:rsidR="000B405E" w:rsidRPr="00783ECA" w:rsidRDefault="000B405E" w:rsidP="000B405E">
            <w:pPr>
              <w:spacing w:after="0" w:line="240" w:lineRule="auto"/>
              <w:rPr>
                <w:rFonts w:eastAsia="Times New Roman" w:cs="Arial"/>
                <w:b/>
                <w:bCs/>
                <w:color w:val="000000"/>
                <w:sz w:val="18"/>
                <w:szCs w:val="18"/>
                <w:lang w:val="es-MX" w:eastAsia="es-MX"/>
              </w:rPr>
            </w:pPr>
            <w:r w:rsidRPr="00783ECA">
              <w:rPr>
                <w:rFonts w:eastAsia="Times New Roman" w:cs="Arial"/>
                <w:b/>
                <w:bCs/>
                <w:color w:val="000000"/>
                <w:sz w:val="18"/>
                <w:szCs w:val="18"/>
                <w:lang w:val="es-MX" w:eastAsia="es-MX"/>
              </w:rPr>
              <w:t xml:space="preserve"> Total general </w:t>
            </w:r>
          </w:p>
        </w:tc>
        <w:tc>
          <w:tcPr>
            <w:tcW w:w="0" w:type="auto"/>
            <w:tcBorders>
              <w:top w:val="single" w:sz="4" w:space="0" w:color="70AD47"/>
              <w:left w:val="nil"/>
              <w:bottom w:val="single" w:sz="4" w:space="0" w:color="70AD47"/>
              <w:right w:val="nil"/>
            </w:tcBorders>
            <w:shd w:val="clear" w:color="auto" w:fill="E2EFDA"/>
            <w:noWrap/>
            <w:vAlign w:val="center"/>
            <w:hideMark/>
          </w:tcPr>
          <w:p w14:paraId="523CFCF6" w14:textId="77777777" w:rsidR="000B405E" w:rsidRPr="00783ECA" w:rsidRDefault="000B405E" w:rsidP="000B405E">
            <w:pPr>
              <w:spacing w:after="0" w:line="240" w:lineRule="auto"/>
              <w:jc w:val="center"/>
              <w:rPr>
                <w:rFonts w:eastAsia="Times New Roman" w:cs="Arial"/>
                <w:b/>
                <w:bCs/>
                <w:color w:val="000000"/>
                <w:sz w:val="18"/>
                <w:szCs w:val="18"/>
                <w:lang w:val="es-MX" w:eastAsia="es-MX"/>
              </w:rPr>
            </w:pPr>
            <w:r w:rsidRPr="00783ECA">
              <w:rPr>
                <w:rFonts w:eastAsia="Times New Roman" w:cs="Arial"/>
                <w:b/>
                <w:bCs/>
                <w:color w:val="000000"/>
                <w:sz w:val="18"/>
                <w:szCs w:val="18"/>
                <w:lang w:val="es-MX" w:eastAsia="es-MX"/>
              </w:rPr>
              <w:t>16.070</w:t>
            </w:r>
          </w:p>
        </w:tc>
        <w:tc>
          <w:tcPr>
            <w:tcW w:w="0" w:type="auto"/>
            <w:tcBorders>
              <w:top w:val="single" w:sz="4" w:space="0" w:color="70AD47"/>
              <w:left w:val="nil"/>
              <w:bottom w:val="single" w:sz="4" w:space="0" w:color="70AD47"/>
              <w:right w:val="nil"/>
            </w:tcBorders>
            <w:shd w:val="clear" w:color="auto" w:fill="E2EFDA"/>
            <w:noWrap/>
            <w:vAlign w:val="center"/>
            <w:hideMark/>
          </w:tcPr>
          <w:p w14:paraId="08C14B3A" w14:textId="77777777" w:rsidR="000B405E" w:rsidRPr="00783ECA" w:rsidRDefault="000B405E" w:rsidP="000B405E">
            <w:pPr>
              <w:spacing w:after="0" w:line="240" w:lineRule="auto"/>
              <w:jc w:val="center"/>
              <w:rPr>
                <w:rFonts w:eastAsia="Times New Roman" w:cs="Arial"/>
                <w:b/>
                <w:bCs/>
                <w:color w:val="000000"/>
                <w:sz w:val="18"/>
                <w:szCs w:val="18"/>
                <w:lang w:val="es-MX" w:eastAsia="es-MX"/>
              </w:rPr>
            </w:pPr>
            <w:r w:rsidRPr="00783ECA">
              <w:rPr>
                <w:rFonts w:eastAsia="Times New Roman" w:cs="Arial"/>
                <w:b/>
                <w:bCs/>
                <w:color w:val="000000"/>
                <w:sz w:val="18"/>
                <w:szCs w:val="18"/>
                <w:lang w:val="es-MX" w:eastAsia="es-MX"/>
              </w:rPr>
              <w:t>263.614</w:t>
            </w:r>
          </w:p>
        </w:tc>
        <w:tc>
          <w:tcPr>
            <w:tcW w:w="0" w:type="auto"/>
            <w:tcBorders>
              <w:top w:val="single" w:sz="4" w:space="0" w:color="70AD47"/>
              <w:left w:val="nil"/>
              <w:bottom w:val="single" w:sz="4" w:space="0" w:color="70AD47"/>
              <w:right w:val="single" w:sz="4" w:space="0" w:color="70AD47"/>
            </w:tcBorders>
            <w:shd w:val="clear" w:color="auto" w:fill="E2EFDA"/>
            <w:noWrap/>
            <w:vAlign w:val="center"/>
            <w:hideMark/>
          </w:tcPr>
          <w:p w14:paraId="7A6FAC16" w14:textId="77777777" w:rsidR="000B405E" w:rsidRPr="00783ECA" w:rsidRDefault="000B405E" w:rsidP="000B405E">
            <w:pPr>
              <w:spacing w:after="0" w:line="240" w:lineRule="auto"/>
              <w:jc w:val="center"/>
              <w:rPr>
                <w:rFonts w:eastAsia="Times New Roman" w:cs="Arial"/>
                <w:b/>
                <w:bCs/>
                <w:color w:val="000000"/>
                <w:sz w:val="18"/>
                <w:szCs w:val="18"/>
                <w:lang w:val="es-MX" w:eastAsia="es-MX"/>
              </w:rPr>
            </w:pPr>
            <w:r w:rsidRPr="00783ECA">
              <w:rPr>
                <w:rFonts w:eastAsia="Times New Roman" w:cs="Arial"/>
                <w:b/>
                <w:bCs/>
                <w:color w:val="000000"/>
                <w:sz w:val="18"/>
                <w:szCs w:val="18"/>
                <w:lang w:val="es-MX" w:eastAsia="es-MX"/>
              </w:rPr>
              <w:t>361.030</w:t>
            </w:r>
          </w:p>
        </w:tc>
      </w:tr>
    </w:tbl>
    <w:p w14:paraId="40097955" w14:textId="77777777" w:rsidR="000B405E" w:rsidRDefault="000B405E" w:rsidP="000B405E">
      <w:pPr>
        <w:rPr>
          <w:rFonts w:cs="Arial"/>
          <w:sz w:val="16"/>
        </w:rPr>
      </w:pPr>
      <w:r w:rsidRPr="007608C2">
        <w:rPr>
          <w:rFonts w:cs="Arial"/>
          <w:sz w:val="16"/>
        </w:rPr>
        <w:t>Fuente: Metas Sociales y Financieras, corte preliminar 31 de diciembre de 2017</w:t>
      </w:r>
    </w:p>
    <w:p w14:paraId="46808473" w14:textId="77777777" w:rsidR="00030413" w:rsidRPr="007608C2" w:rsidRDefault="00030413" w:rsidP="00030413">
      <w:pPr>
        <w:spacing w:after="0"/>
        <w:rPr>
          <w:rFonts w:cs="Arial"/>
          <w:sz w:val="16"/>
        </w:rPr>
      </w:pPr>
    </w:p>
    <w:p w14:paraId="4B66100F" w14:textId="77777777" w:rsidR="008819AE" w:rsidRDefault="008819AE" w:rsidP="000D0DF1">
      <w:pPr>
        <w:pStyle w:val="Ttulo2"/>
        <w:numPr>
          <w:ilvl w:val="2"/>
          <w:numId w:val="160"/>
        </w:numPr>
        <w:rPr>
          <w:rFonts w:cs="Arial"/>
          <w:b/>
        </w:rPr>
      </w:pPr>
      <w:bookmarkStart w:id="84" w:name="_Toc503465516"/>
      <w:bookmarkStart w:id="85" w:name="_Toc505111333"/>
      <w:r w:rsidRPr="007608C2">
        <w:rPr>
          <w:rFonts w:cs="Arial"/>
          <w:b/>
        </w:rPr>
        <w:t>Marco Normativo</w:t>
      </w:r>
      <w:bookmarkEnd w:id="84"/>
      <w:bookmarkEnd w:id="85"/>
    </w:p>
    <w:p w14:paraId="2582F8F3" w14:textId="77777777" w:rsidR="00030413" w:rsidRPr="00030413" w:rsidRDefault="00030413" w:rsidP="00030413">
      <w:pPr>
        <w:spacing w:after="0"/>
      </w:pPr>
    </w:p>
    <w:p w14:paraId="2C955287" w14:textId="77777777" w:rsidR="008819AE" w:rsidRPr="007608C2" w:rsidRDefault="008819AE" w:rsidP="008819AE">
      <w:pPr>
        <w:jc w:val="both"/>
        <w:rPr>
          <w:rFonts w:cs="Arial"/>
        </w:rPr>
      </w:pPr>
      <w:r w:rsidRPr="007608C2">
        <w:rPr>
          <w:rFonts w:cs="Arial"/>
        </w:rPr>
        <w:t>En cumplimiento de las convenciones suscritas por Colombia, en materia de protección de infancia y adolescencia</w:t>
      </w:r>
      <w:r w:rsidRPr="007608C2">
        <w:rPr>
          <w:rFonts w:cs="Arial"/>
          <w:vertAlign w:val="superscript"/>
        </w:rPr>
        <w:footnoteReference w:id="8"/>
      </w:r>
      <w:r w:rsidRPr="007608C2">
        <w:rPr>
          <w:rFonts w:cs="Arial"/>
          <w:vertAlign w:val="superscript"/>
        </w:rPr>
        <w:t xml:space="preserve"> </w:t>
      </w:r>
      <w:r w:rsidRPr="007608C2">
        <w:rPr>
          <w:rFonts w:cs="Arial"/>
          <w:vertAlign w:val="superscript"/>
        </w:rPr>
        <w:footnoteReference w:id="9"/>
      </w:r>
      <w:r w:rsidRPr="007608C2">
        <w:rPr>
          <w:rFonts w:cs="Arial"/>
        </w:rPr>
        <w:t>, así como también de las resoluciones de la Organización de Naciones Unidas</w:t>
      </w:r>
      <w:r w:rsidRPr="007608C2">
        <w:rPr>
          <w:rFonts w:cs="Arial"/>
          <w:vertAlign w:val="superscript"/>
        </w:rPr>
        <w:footnoteReference w:id="10"/>
      </w:r>
      <w:r w:rsidRPr="007608C2">
        <w:rPr>
          <w:rFonts w:cs="Arial"/>
        </w:rPr>
        <w:t>, las decisiones judiciales de tribunales internacionales y de la legislación nacional</w:t>
      </w:r>
      <w:r w:rsidRPr="007608C2">
        <w:rPr>
          <w:rFonts w:cs="Arial"/>
          <w:vertAlign w:val="superscript"/>
        </w:rPr>
        <w:footnoteReference w:id="11"/>
      </w:r>
      <w:r w:rsidRPr="007608C2">
        <w:rPr>
          <w:rFonts w:cs="Arial"/>
        </w:rPr>
        <w:t>, la Dirección de Protección del Instituto Colombiano de Bienestar Familiar desarrolla acciones tendientes al restablecimiento de derechos de niños, niñas y adolescentes.</w:t>
      </w:r>
    </w:p>
    <w:p w14:paraId="778BCD1F" w14:textId="77777777" w:rsidR="008819AE" w:rsidRPr="007608C2" w:rsidRDefault="008819AE" w:rsidP="008819AE">
      <w:pPr>
        <w:jc w:val="both"/>
        <w:rPr>
          <w:rFonts w:cs="Arial"/>
        </w:rPr>
      </w:pPr>
      <w:r w:rsidRPr="007608C2">
        <w:rPr>
          <w:rFonts w:cs="Arial"/>
        </w:rPr>
        <w:t>La Dirección de Protección participa activamente en el diseño e implementación de la política institucional para la atención especializada de niños, niñas y adolescentes, cuyos derechos se han visto vulnerados por diferentes motivos, como el maltrato, el abandono, la negligencia, la explotación sexual y comercial, la violencia sexual, el trabajo infantil, el reclutamiento forzado, el consumo de sustancias (SPA), entre otros, teniendo en cuenta un enfoque diferencial en materia de género, diversidad sexual, etnia y discapacidad.</w:t>
      </w:r>
    </w:p>
    <w:p w14:paraId="4949146C" w14:textId="77777777" w:rsidR="008819AE" w:rsidRPr="007608C2" w:rsidRDefault="008819AE" w:rsidP="000D0DF1">
      <w:pPr>
        <w:keepNext/>
        <w:keepLines/>
        <w:numPr>
          <w:ilvl w:val="2"/>
          <w:numId w:val="160"/>
        </w:numPr>
        <w:spacing w:before="40" w:after="0"/>
        <w:outlineLvl w:val="1"/>
        <w:rPr>
          <w:rFonts w:eastAsiaTheme="majorEastAsia" w:cs="Arial"/>
          <w:b/>
          <w:szCs w:val="26"/>
        </w:rPr>
      </w:pPr>
      <w:bookmarkStart w:id="86" w:name="_Toc473581428"/>
      <w:bookmarkStart w:id="87" w:name="_Toc503465517"/>
      <w:bookmarkStart w:id="88" w:name="_Toc505111334"/>
      <w:r w:rsidRPr="007608C2">
        <w:rPr>
          <w:rFonts w:eastAsiaTheme="majorEastAsia" w:cs="Arial"/>
          <w:b/>
          <w:szCs w:val="26"/>
        </w:rPr>
        <w:t>Proceso Administrativo de Restablecimiento de Derechos – PARD</w:t>
      </w:r>
      <w:bookmarkEnd w:id="86"/>
      <w:bookmarkEnd w:id="87"/>
      <w:bookmarkEnd w:id="88"/>
      <w:r w:rsidRPr="007608C2">
        <w:rPr>
          <w:rFonts w:eastAsiaTheme="majorEastAsia" w:cs="Arial"/>
          <w:b/>
          <w:szCs w:val="26"/>
        </w:rPr>
        <w:t xml:space="preserve"> </w:t>
      </w:r>
    </w:p>
    <w:p w14:paraId="13A15E4F" w14:textId="77777777" w:rsidR="008819AE" w:rsidRPr="007608C2" w:rsidRDefault="008819AE" w:rsidP="008819AE">
      <w:pPr>
        <w:jc w:val="both"/>
        <w:rPr>
          <w:rFonts w:cs="Arial"/>
        </w:rPr>
      </w:pPr>
      <w:r w:rsidRPr="007608C2">
        <w:rPr>
          <w:rFonts w:cs="Arial"/>
        </w:rPr>
        <w:t xml:space="preserve">El Proceso Administrativo de Restablecimiento de Derechos es el conjunto de actuaciones administrativas que la autoridad debe desarrollar para la restauración de la dignidad e integridad de los niños, niñas y adolescentes como sujetos de derechos, y de su capacidad para disfrutar </w:t>
      </w:r>
      <w:r w:rsidRPr="007608C2">
        <w:rPr>
          <w:rFonts w:cs="Arial"/>
        </w:rPr>
        <w:lastRenderedPageBreak/>
        <w:t>efectivamente de los derechos que le han sido vulnerados, dentro del contexto de la protección integral y los principios de prevalencia, interés superior, perspectiva de género, exigibilidad de derechos, enfoque diferencial y corresponsabilidad de la familia, la sociedad y el Estado.</w:t>
      </w:r>
    </w:p>
    <w:p w14:paraId="30ABC5D5" w14:textId="77777777" w:rsidR="008819AE" w:rsidRPr="007608C2" w:rsidRDefault="008819AE" w:rsidP="008819AE">
      <w:pPr>
        <w:rPr>
          <w:rFonts w:cs="Arial"/>
          <w:b/>
        </w:rPr>
      </w:pPr>
      <w:r w:rsidRPr="007608C2">
        <w:rPr>
          <w:rFonts w:cs="Arial"/>
          <w:b/>
        </w:rPr>
        <w:t>Fortalecimiento del Proceso Administrativo de Restablecimiento de Derechos.</w:t>
      </w:r>
    </w:p>
    <w:p w14:paraId="48D13AA5" w14:textId="77777777" w:rsidR="008819AE" w:rsidRPr="007608C2" w:rsidRDefault="008819AE" w:rsidP="008819AE">
      <w:pPr>
        <w:jc w:val="both"/>
        <w:rPr>
          <w:rFonts w:cs="Arial"/>
          <w:b/>
        </w:rPr>
      </w:pPr>
      <w:r w:rsidRPr="007608C2">
        <w:rPr>
          <w:rFonts w:cs="Arial"/>
          <w:b/>
        </w:rPr>
        <w:t xml:space="preserve">Virtualización y codificación de las guías del rol de los profesionales de las defensorías de familia dentro del PARD. </w:t>
      </w:r>
    </w:p>
    <w:p w14:paraId="1DC3A39C" w14:textId="77777777" w:rsidR="008819AE" w:rsidRPr="007608C2" w:rsidRDefault="008819AE" w:rsidP="008819AE">
      <w:pPr>
        <w:jc w:val="both"/>
        <w:rPr>
          <w:rFonts w:cs="Arial"/>
        </w:rPr>
      </w:pPr>
      <w:r w:rsidRPr="007608C2">
        <w:rPr>
          <w:rFonts w:cs="Arial"/>
        </w:rPr>
        <w:t>La Coordinación de Autoridades Administrativas en articulación con la Dirección de Gestión Humana, inició una estrategia a través del diseño de módulos de apoyo virtuales, con los cuales, los profesionales adquieren orientaciones técnicas que le permiten desarrollar sus funciones adecuadamente, evitando improvisaciones, valoraciones erradas, revictimización de los menores de edad e investigaciones disciplinarias; así mismo, se busca unificar criterios en torno al rol de cada uno de los profesionales que integran las Defensorías de Familia, en el marco del Proceso Administrativo de Restablecimiento de Derechos -PARD-.</w:t>
      </w:r>
    </w:p>
    <w:p w14:paraId="75685F13" w14:textId="77777777" w:rsidR="008819AE" w:rsidRPr="007608C2" w:rsidRDefault="008819AE" w:rsidP="008819AE">
      <w:pPr>
        <w:jc w:val="both"/>
        <w:rPr>
          <w:rFonts w:cs="Arial"/>
        </w:rPr>
      </w:pPr>
      <w:r w:rsidRPr="007608C2">
        <w:rPr>
          <w:rFonts w:cs="Arial"/>
        </w:rPr>
        <w:t>Al respecto, se han elaborado tres guías técnicas que han sido virtualizadas en la escuela Virtual del ICBF, así:</w:t>
      </w:r>
    </w:p>
    <w:p w14:paraId="40146013" w14:textId="77777777" w:rsidR="008819AE" w:rsidRDefault="008819AE" w:rsidP="00A44A2B">
      <w:pPr>
        <w:pStyle w:val="Prrafodelista"/>
        <w:numPr>
          <w:ilvl w:val="0"/>
          <w:numId w:val="121"/>
        </w:numPr>
        <w:spacing w:after="0"/>
        <w:jc w:val="both"/>
        <w:rPr>
          <w:rFonts w:cs="Arial"/>
        </w:rPr>
      </w:pPr>
      <w:r w:rsidRPr="007608C2">
        <w:rPr>
          <w:rFonts w:cs="Arial"/>
          <w:b/>
        </w:rPr>
        <w:t>Guía Técnica para el profesional en Trabajo Social:</w:t>
      </w:r>
      <w:r w:rsidRPr="007608C2">
        <w:rPr>
          <w:rFonts w:cs="Arial"/>
        </w:rPr>
        <w:t xml:space="preserve"> En 2017, se ajustaron contenidos de Trabajo Social, de acuerdo con la indicación de la subdirección de mejoramiento organizacional de unificar una guía del equipo técnico interdisciplinario en el PARD; estos ajustes fueron incluidos en la capacitación de la guía de trabajo social que ha</w:t>
      </w:r>
      <w:r w:rsidR="00030413">
        <w:rPr>
          <w:rFonts w:cs="Arial"/>
        </w:rPr>
        <w:t>ce parte de la Escuela virtual.</w:t>
      </w:r>
    </w:p>
    <w:p w14:paraId="68B6A2A0" w14:textId="77777777" w:rsidR="00030413" w:rsidRPr="007608C2" w:rsidRDefault="00030413" w:rsidP="00030413">
      <w:pPr>
        <w:pStyle w:val="Prrafodelista"/>
        <w:spacing w:after="0"/>
        <w:ind w:left="360"/>
        <w:jc w:val="both"/>
        <w:rPr>
          <w:rFonts w:cs="Arial"/>
        </w:rPr>
      </w:pPr>
    </w:p>
    <w:p w14:paraId="4189B947" w14:textId="77777777" w:rsidR="008819AE" w:rsidRDefault="008819AE" w:rsidP="00A44A2B">
      <w:pPr>
        <w:pStyle w:val="Prrafodelista"/>
        <w:numPr>
          <w:ilvl w:val="0"/>
          <w:numId w:val="121"/>
        </w:numPr>
        <w:spacing w:after="0"/>
        <w:jc w:val="both"/>
        <w:rPr>
          <w:rFonts w:cs="Arial"/>
        </w:rPr>
      </w:pPr>
      <w:r w:rsidRPr="007608C2">
        <w:rPr>
          <w:rFonts w:cs="Arial"/>
          <w:b/>
        </w:rPr>
        <w:t>Guía Técnica para el profesional en Nutrición</w:t>
      </w:r>
      <w:r w:rsidRPr="007608C2">
        <w:rPr>
          <w:rFonts w:cs="Arial"/>
        </w:rPr>
        <w:t>: A partir del 2016, la guía hizo parte de la oferta académica de la Escuela virtual a través de seis convocatorias realizadas durante el 2016 y 2017.</w:t>
      </w:r>
    </w:p>
    <w:p w14:paraId="5B95BADF" w14:textId="77777777" w:rsidR="00030413" w:rsidRPr="00030413" w:rsidRDefault="00030413" w:rsidP="00030413">
      <w:pPr>
        <w:spacing w:after="0"/>
        <w:jc w:val="both"/>
        <w:rPr>
          <w:rFonts w:cs="Arial"/>
        </w:rPr>
      </w:pPr>
    </w:p>
    <w:p w14:paraId="1A2EF44D" w14:textId="77777777" w:rsidR="008819AE" w:rsidRPr="007608C2" w:rsidRDefault="008819AE" w:rsidP="00A44A2B">
      <w:pPr>
        <w:pStyle w:val="Prrafodelista"/>
        <w:numPr>
          <w:ilvl w:val="0"/>
          <w:numId w:val="121"/>
        </w:numPr>
        <w:jc w:val="both"/>
        <w:rPr>
          <w:rFonts w:cs="Arial"/>
        </w:rPr>
      </w:pPr>
      <w:r w:rsidRPr="007608C2">
        <w:rPr>
          <w:rFonts w:cs="Arial"/>
          <w:b/>
        </w:rPr>
        <w:t>Guía Técnica para el profesional en Psicología</w:t>
      </w:r>
      <w:r w:rsidRPr="007608C2">
        <w:rPr>
          <w:rFonts w:cs="Arial"/>
        </w:rPr>
        <w:t>: Con corte al 31 de diciembre de 2017, se ha venido desarrollando el Convenio de Asociación No.1437 del 3 de agosto de 2016, suscrito entre el ICBF y el Colegio Colombiano de Psicólogos – Colpsic-, con el fin de aunar esfuerzos, técnicos, administrativos y humanos de carácter académico, que busquen unificar términos y conceptos técnicos en cuanto al rol del psicólogo dentro de los trámites de restablecimiento de derechos de los niños, niñas y adolescentes. Se lograron emitir líneas técnicas como: Síndrome de Alienación Parental -SAP-, Perito Homólogo para sustentación de informe en juicio oral sobre un caso de violencia sexual. Se unificaron criterios técnicos frente al consentimiento informado y se diseñó el respetivo formato e instructivo en psicología y el de valoración psicológica inicial e integral para el PARD.</w:t>
      </w:r>
    </w:p>
    <w:p w14:paraId="165EE80C" w14:textId="77777777" w:rsidR="00BA54E2" w:rsidRPr="007608C2" w:rsidRDefault="008819AE" w:rsidP="008819AE">
      <w:pPr>
        <w:spacing w:after="0"/>
        <w:jc w:val="both"/>
        <w:rPr>
          <w:rFonts w:cs="Arial"/>
        </w:rPr>
      </w:pPr>
      <w:r w:rsidRPr="007608C2">
        <w:rPr>
          <w:rFonts w:cs="Arial"/>
        </w:rPr>
        <w:lastRenderedPageBreak/>
        <w:t>Finalmente, relacionamos el número de profesionales que se han beneficiado con la virtualización de estas guías en 2017:</w:t>
      </w:r>
    </w:p>
    <w:tbl>
      <w:tblPr>
        <w:tblpPr w:leftFromText="141" w:rightFromText="141" w:vertAnchor="text" w:horzAnchor="margin" w:tblpXSpec="center" w:tblpY="234"/>
        <w:tblW w:w="5382"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3970"/>
        <w:gridCol w:w="1412"/>
      </w:tblGrid>
      <w:tr w:rsidR="008819AE" w:rsidRPr="00030413" w14:paraId="3E2E0CB1" w14:textId="77777777" w:rsidTr="00030413">
        <w:trPr>
          <w:trHeight w:val="268"/>
        </w:trPr>
        <w:tc>
          <w:tcPr>
            <w:tcW w:w="3970" w:type="dxa"/>
            <w:shd w:val="clear" w:color="auto" w:fill="76922E"/>
            <w:noWrap/>
            <w:vAlign w:val="center"/>
            <w:hideMark/>
          </w:tcPr>
          <w:p w14:paraId="51F8BF11" w14:textId="77777777" w:rsidR="008819AE" w:rsidRPr="00030413" w:rsidRDefault="008819AE" w:rsidP="00476EF8">
            <w:pPr>
              <w:spacing w:after="0"/>
              <w:jc w:val="center"/>
              <w:rPr>
                <w:rFonts w:cs="Arial"/>
                <w:b/>
                <w:color w:val="FFFFFF" w:themeColor="background1"/>
                <w:sz w:val="18"/>
                <w:szCs w:val="18"/>
              </w:rPr>
            </w:pPr>
            <w:r w:rsidRPr="00030413">
              <w:rPr>
                <w:rFonts w:cs="Arial"/>
                <w:b/>
                <w:color w:val="FFFFFF" w:themeColor="background1"/>
                <w:sz w:val="18"/>
                <w:szCs w:val="18"/>
              </w:rPr>
              <w:t>Nombre del curso</w:t>
            </w:r>
          </w:p>
        </w:tc>
        <w:tc>
          <w:tcPr>
            <w:tcW w:w="1412" w:type="dxa"/>
            <w:shd w:val="clear" w:color="auto" w:fill="76922E"/>
            <w:noWrap/>
            <w:vAlign w:val="center"/>
            <w:hideMark/>
          </w:tcPr>
          <w:p w14:paraId="4EC6DD8B" w14:textId="77777777" w:rsidR="008819AE" w:rsidRPr="00030413" w:rsidRDefault="008819AE" w:rsidP="00476EF8">
            <w:pPr>
              <w:spacing w:after="0"/>
              <w:jc w:val="center"/>
              <w:rPr>
                <w:rFonts w:cs="Arial"/>
                <w:b/>
                <w:color w:val="FFFFFF" w:themeColor="background1"/>
                <w:sz w:val="18"/>
                <w:szCs w:val="18"/>
              </w:rPr>
            </w:pPr>
            <w:r w:rsidRPr="00030413">
              <w:rPr>
                <w:rFonts w:cs="Arial"/>
                <w:b/>
                <w:color w:val="FFFFFF" w:themeColor="background1"/>
                <w:sz w:val="18"/>
                <w:szCs w:val="18"/>
              </w:rPr>
              <w:t>Participantes</w:t>
            </w:r>
          </w:p>
        </w:tc>
      </w:tr>
      <w:tr w:rsidR="008819AE" w:rsidRPr="00030413" w14:paraId="06258A12" w14:textId="77777777" w:rsidTr="00030413">
        <w:trPr>
          <w:trHeight w:val="61"/>
        </w:trPr>
        <w:tc>
          <w:tcPr>
            <w:tcW w:w="3970" w:type="dxa"/>
            <w:vAlign w:val="center"/>
            <w:hideMark/>
          </w:tcPr>
          <w:p w14:paraId="07A9AB0F" w14:textId="77777777" w:rsidR="008819AE" w:rsidRPr="00030413" w:rsidRDefault="008819AE" w:rsidP="00030413">
            <w:pPr>
              <w:spacing w:after="0"/>
              <w:jc w:val="center"/>
              <w:rPr>
                <w:rFonts w:cs="Arial"/>
                <w:sz w:val="18"/>
                <w:szCs w:val="18"/>
              </w:rPr>
            </w:pPr>
            <w:r w:rsidRPr="00030413">
              <w:rPr>
                <w:rFonts w:cs="Arial"/>
                <w:sz w:val="18"/>
                <w:szCs w:val="18"/>
              </w:rPr>
              <w:t>Guía de Investigación del Trabajador Social en el Proceso Administrativo de Restablecimiento de Derechos</w:t>
            </w:r>
          </w:p>
        </w:tc>
        <w:tc>
          <w:tcPr>
            <w:tcW w:w="1412" w:type="dxa"/>
            <w:shd w:val="clear" w:color="auto" w:fill="auto"/>
            <w:noWrap/>
            <w:vAlign w:val="center"/>
            <w:hideMark/>
          </w:tcPr>
          <w:p w14:paraId="1314203D" w14:textId="77777777" w:rsidR="008819AE" w:rsidRPr="00030413" w:rsidRDefault="008819AE" w:rsidP="00476EF8">
            <w:pPr>
              <w:spacing w:after="0"/>
              <w:jc w:val="center"/>
              <w:rPr>
                <w:rFonts w:cs="Arial"/>
                <w:sz w:val="18"/>
                <w:szCs w:val="18"/>
              </w:rPr>
            </w:pPr>
            <w:r w:rsidRPr="00030413">
              <w:rPr>
                <w:rFonts w:cs="Arial"/>
                <w:sz w:val="18"/>
                <w:szCs w:val="18"/>
              </w:rPr>
              <w:t>57</w:t>
            </w:r>
          </w:p>
        </w:tc>
      </w:tr>
      <w:tr w:rsidR="008819AE" w:rsidRPr="00030413" w14:paraId="250DFBAB" w14:textId="77777777" w:rsidTr="00030413">
        <w:trPr>
          <w:trHeight w:val="289"/>
        </w:trPr>
        <w:tc>
          <w:tcPr>
            <w:tcW w:w="3970" w:type="dxa"/>
            <w:vAlign w:val="center"/>
            <w:hideMark/>
          </w:tcPr>
          <w:p w14:paraId="692E9A12" w14:textId="77777777" w:rsidR="008819AE" w:rsidRPr="00030413" w:rsidRDefault="008819AE" w:rsidP="00030413">
            <w:pPr>
              <w:spacing w:after="0"/>
              <w:jc w:val="center"/>
              <w:rPr>
                <w:rFonts w:cs="Arial"/>
                <w:sz w:val="18"/>
                <w:szCs w:val="18"/>
              </w:rPr>
            </w:pPr>
            <w:r w:rsidRPr="00030413">
              <w:rPr>
                <w:rFonts w:cs="Arial"/>
                <w:sz w:val="18"/>
                <w:szCs w:val="18"/>
              </w:rPr>
              <w:t>Guía de Nutrición</w:t>
            </w:r>
          </w:p>
        </w:tc>
        <w:tc>
          <w:tcPr>
            <w:tcW w:w="1412" w:type="dxa"/>
            <w:shd w:val="clear" w:color="auto" w:fill="auto"/>
            <w:noWrap/>
            <w:vAlign w:val="center"/>
            <w:hideMark/>
          </w:tcPr>
          <w:p w14:paraId="3BD993F5" w14:textId="77777777" w:rsidR="008819AE" w:rsidRPr="00030413" w:rsidRDefault="008819AE" w:rsidP="00476EF8">
            <w:pPr>
              <w:spacing w:after="0"/>
              <w:jc w:val="center"/>
              <w:rPr>
                <w:rFonts w:cs="Arial"/>
                <w:sz w:val="18"/>
                <w:szCs w:val="18"/>
              </w:rPr>
            </w:pPr>
            <w:r w:rsidRPr="00030413">
              <w:rPr>
                <w:rFonts w:cs="Arial"/>
                <w:sz w:val="18"/>
                <w:szCs w:val="18"/>
              </w:rPr>
              <w:t>53</w:t>
            </w:r>
          </w:p>
        </w:tc>
      </w:tr>
      <w:tr w:rsidR="008819AE" w:rsidRPr="00030413" w14:paraId="084FCD2A" w14:textId="77777777" w:rsidTr="00030413">
        <w:trPr>
          <w:trHeight w:val="289"/>
        </w:trPr>
        <w:tc>
          <w:tcPr>
            <w:tcW w:w="3970" w:type="dxa"/>
            <w:vAlign w:val="center"/>
            <w:hideMark/>
          </w:tcPr>
          <w:p w14:paraId="247C848C" w14:textId="77777777" w:rsidR="008819AE" w:rsidRPr="00030413" w:rsidRDefault="008819AE" w:rsidP="00030413">
            <w:pPr>
              <w:spacing w:after="0"/>
              <w:jc w:val="center"/>
              <w:rPr>
                <w:rFonts w:cs="Arial"/>
                <w:sz w:val="18"/>
                <w:szCs w:val="18"/>
              </w:rPr>
            </w:pPr>
            <w:r w:rsidRPr="00030413">
              <w:rPr>
                <w:rFonts w:cs="Arial"/>
                <w:sz w:val="18"/>
                <w:szCs w:val="18"/>
              </w:rPr>
              <w:t>Guía de Psicología</w:t>
            </w:r>
          </w:p>
        </w:tc>
        <w:tc>
          <w:tcPr>
            <w:tcW w:w="1412" w:type="dxa"/>
            <w:shd w:val="clear" w:color="auto" w:fill="auto"/>
            <w:noWrap/>
            <w:vAlign w:val="center"/>
            <w:hideMark/>
          </w:tcPr>
          <w:p w14:paraId="57F5B5E4" w14:textId="77777777" w:rsidR="008819AE" w:rsidRPr="00030413" w:rsidRDefault="008819AE" w:rsidP="00476EF8">
            <w:pPr>
              <w:spacing w:after="0"/>
              <w:jc w:val="center"/>
              <w:rPr>
                <w:rFonts w:cs="Arial"/>
                <w:sz w:val="18"/>
                <w:szCs w:val="18"/>
              </w:rPr>
            </w:pPr>
            <w:r w:rsidRPr="00030413">
              <w:rPr>
                <w:rFonts w:cs="Arial"/>
                <w:sz w:val="18"/>
                <w:szCs w:val="18"/>
              </w:rPr>
              <w:t>67</w:t>
            </w:r>
          </w:p>
        </w:tc>
      </w:tr>
      <w:tr w:rsidR="008819AE" w:rsidRPr="00030413" w14:paraId="0BEA044C" w14:textId="77777777" w:rsidTr="00030413">
        <w:trPr>
          <w:trHeight w:val="289"/>
        </w:trPr>
        <w:tc>
          <w:tcPr>
            <w:tcW w:w="3970" w:type="dxa"/>
            <w:shd w:val="clear" w:color="auto" w:fill="E2EFDA"/>
            <w:noWrap/>
            <w:vAlign w:val="center"/>
            <w:hideMark/>
          </w:tcPr>
          <w:p w14:paraId="787E75DB" w14:textId="77777777" w:rsidR="008819AE" w:rsidRPr="00030413" w:rsidRDefault="008819AE" w:rsidP="00476EF8">
            <w:pPr>
              <w:spacing w:after="0"/>
              <w:jc w:val="center"/>
              <w:rPr>
                <w:rFonts w:cs="Arial"/>
                <w:b/>
                <w:sz w:val="18"/>
                <w:szCs w:val="18"/>
              </w:rPr>
            </w:pPr>
            <w:r w:rsidRPr="00030413">
              <w:rPr>
                <w:rFonts w:cs="Arial"/>
                <w:b/>
                <w:sz w:val="18"/>
                <w:szCs w:val="18"/>
              </w:rPr>
              <w:t>Total</w:t>
            </w:r>
          </w:p>
        </w:tc>
        <w:tc>
          <w:tcPr>
            <w:tcW w:w="1412" w:type="dxa"/>
            <w:shd w:val="clear" w:color="auto" w:fill="E2EFDA"/>
            <w:noWrap/>
            <w:vAlign w:val="center"/>
            <w:hideMark/>
          </w:tcPr>
          <w:p w14:paraId="267C5C34" w14:textId="77777777" w:rsidR="008819AE" w:rsidRPr="00030413" w:rsidRDefault="008819AE" w:rsidP="00476EF8">
            <w:pPr>
              <w:spacing w:after="0"/>
              <w:jc w:val="center"/>
              <w:rPr>
                <w:rFonts w:cs="Arial"/>
                <w:b/>
                <w:sz w:val="18"/>
                <w:szCs w:val="18"/>
              </w:rPr>
            </w:pPr>
            <w:r w:rsidRPr="00030413">
              <w:rPr>
                <w:rFonts w:cs="Arial"/>
                <w:b/>
                <w:sz w:val="18"/>
                <w:szCs w:val="18"/>
              </w:rPr>
              <w:t>177</w:t>
            </w:r>
          </w:p>
        </w:tc>
      </w:tr>
    </w:tbl>
    <w:p w14:paraId="2BB37D13" w14:textId="77777777" w:rsidR="008819AE" w:rsidRPr="007608C2" w:rsidRDefault="008819AE" w:rsidP="008819AE">
      <w:pPr>
        <w:rPr>
          <w:rFonts w:cs="Arial"/>
        </w:rPr>
      </w:pPr>
    </w:p>
    <w:p w14:paraId="1FD214DA" w14:textId="77777777" w:rsidR="008819AE" w:rsidRPr="007608C2" w:rsidRDefault="008819AE" w:rsidP="008819AE">
      <w:pPr>
        <w:rPr>
          <w:rFonts w:cs="Arial"/>
          <w:sz w:val="18"/>
        </w:rPr>
      </w:pPr>
    </w:p>
    <w:p w14:paraId="5976A598" w14:textId="77777777" w:rsidR="008819AE" w:rsidRPr="007608C2" w:rsidRDefault="008819AE" w:rsidP="008819AE">
      <w:pPr>
        <w:rPr>
          <w:rFonts w:cs="Arial"/>
          <w:sz w:val="18"/>
        </w:rPr>
      </w:pPr>
    </w:p>
    <w:p w14:paraId="37BB8D1D" w14:textId="77777777" w:rsidR="008819AE" w:rsidRPr="007608C2" w:rsidRDefault="008819AE" w:rsidP="008819AE">
      <w:pPr>
        <w:rPr>
          <w:rFonts w:cs="Arial"/>
          <w:sz w:val="18"/>
        </w:rPr>
      </w:pPr>
    </w:p>
    <w:p w14:paraId="312163A8" w14:textId="77777777" w:rsidR="008819AE" w:rsidRPr="007608C2" w:rsidRDefault="008819AE" w:rsidP="008819AE">
      <w:pPr>
        <w:rPr>
          <w:rFonts w:cs="Arial"/>
          <w:sz w:val="18"/>
        </w:rPr>
      </w:pPr>
    </w:p>
    <w:p w14:paraId="68F900DD" w14:textId="77777777" w:rsidR="008819AE" w:rsidRPr="00030413" w:rsidRDefault="008819AE" w:rsidP="00BA54E2">
      <w:pPr>
        <w:rPr>
          <w:rFonts w:cs="Arial"/>
          <w:b/>
          <w:sz w:val="16"/>
          <w:szCs w:val="16"/>
        </w:rPr>
      </w:pPr>
      <w:r w:rsidRPr="00030413">
        <w:rPr>
          <w:rFonts w:cs="Arial"/>
          <w:sz w:val="16"/>
          <w:szCs w:val="16"/>
        </w:rPr>
        <w:t>Fuente: Dirección de Protección – Instituto Colombiano de Bienestar Familiar</w:t>
      </w:r>
    </w:p>
    <w:p w14:paraId="33A32083" w14:textId="77777777" w:rsidR="008819AE" w:rsidRPr="007608C2" w:rsidRDefault="008819AE" w:rsidP="008819AE">
      <w:pPr>
        <w:rPr>
          <w:rFonts w:cs="Arial"/>
          <w:b/>
        </w:rPr>
      </w:pPr>
      <w:r w:rsidRPr="007608C2">
        <w:rPr>
          <w:rFonts w:cs="Arial"/>
          <w:b/>
        </w:rPr>
        <w:t>Codificación de las Guías Técnicas</w:t>
      </w:r>
    </w:p>
    <w:p w14:paraId="14230F98" w14:textId="77777777" w:rsidR="008819AE" w:rsidRPr="007608C2" w:rsidRDefault="008819AE" w:rsidP="008819AE">
      <w:pPr>
        <w:jc w:val="both"/>
        <w:rPr>
          <w:rFonts w:cs="Arial"/>
        </w:rPr>
      </w:pPr>
      <w:r w:rsidRPr="007608C2">
        <w:rPr>
          <w:rFonts w:cs="Arial"/>
        </w:rPr>
        <w:t xml:space="preserve">Posterior a la revisión de los tres documentos guías de Piscología, Trabajo Social y Nutrición, y a solicitud de la Sub Dirección de Mejoramiento Organizacional de la Dirección de Planeación, en 2017 se estableció la necesidad de consolidar un solo documento de guía interdisciplinaria de intervenciones en el PARD, que reuniera, tanto elementos transversales como aquellos aspectos particulares de las intervenciones de: Psicología, Trabajo Social y Nutrición. Esto implicó una serie de revisiones y ajustes por parte del equipo interdisciplinario de la Coordinación de Autoridades Administrativa, en articulación con la profesional EPICO de la Dirección de Protección y la profesional de Sub Dirección de Mejoramiento Organizacional. Como producto de este proceso, se realizaron adecuaciones al documento sobre su diseño y presentación para su posterior aprobación y codificación. Actualmente, se está realizando una armonización de los formatos contenidos en la guía interdisciplinaria conforme a las directrices estipuladas en el SIGE. </w:t>
      </w:r>
    </w:p>
    <w:p w14:paraId="2019F112" w14:textId="77777777" w:rsidR="008819AE" w:rsidRPr="007608C2" w:rsidRDefault="008819AE" w:rsidP="008819AE">
      <w:pPr>
        <w:jc w:val="both"/>
        <w:rPr>
          <w:rFonts w:cs="Arial"/>
        </w:rPr>
      </w:pPr>
      <w:r w:rsidRPr="007608C2">
        <w:rPr>
          <w:rFonts w:cs="Arial"/>
        </w:rPr>
        <w:t xml:space="preserve">La guía del equipo técnico interdisciplinario en el PARD, fue codificada y publicada en la intranet y puede ser consultada a través de la siguiente ruta: </w:t>
      </w:r>
      <w:bookmarkStart w:id="89" w:name="_Hlk504632465"/>
      <w:r w:rsidRPr="007608C2">
        <w:rPr>
          <w:rFonts w:cs="Arial"/>
        </w:rPr>
        <w:fldChar w:fldCharType="begin"/>
      </w:r>
      <w:r w:rsidRPr="007608C2">
        <w:rPr>
          <w:rFonts w:cs="Arial"/>
        </w:rPr>
        <w:instrText xml:space="preserve"> HYPERLINK "http://www.icbf.gov.co/portal/page/portal/PortalICBF/procesos/misionales/proteccion/restablecimiento-derechos" </w:instrText>
      </w:r>
      <w:r w:rsidRPr="007608C2">
        <w:rPr>
          <w:rFonts w:cs="Arial"/>
        </w:rPr>
        <w:fldChar w:fldCharType="separate"/>
      </w:r>
      <w:r w:rsidRPr="007608C2">
        <w:rPr>
          <w:rFonts w:cs="Arial"/>
        </w:rPr>
        <w:t>http://www.icbf.gov.co/portal/page/portal/PortalICBF/procesos/misionales/proteccion/restablecimiento-derechos</w:t>
      </w:r>
      <w:r w:rsidRPr="007608C2">
        <w:rPr>
          <w:rFonts w:cs="Arial"/>
        </w:rPr>
        <w:fldChar w:fldCharType="end"/>
      </w:r>
      <w:bookmarkEnd w:id="89"/>
    </w:p>
    <w:p w14:paraId="1E41F185" w14:textId="77777777" w:rsidR="008819AE" w:rsidRPr="007608C2" w:rsidRDefault="008819AE" w:rsidP="008819AE">
      <w:pPr>
        <w:jc w:val="both"/>
        <w:rPr>
          <w:rFonts w:cs="Arial"/>
        </w:rPr>
      </w:pPr>
      <w:r w:rsidRPr="007608C2">
        <w:rPr>
          <w:rFonts w:cs="Arial"/>
        </w:rPr>
        <w:t xml:space="preserve">El 15 de septiembre de 2017, desde el correo de autoridades administrativas, se informó a los integrantes de los equipos técnicos interdisciplinarios que integran las defensorías de familia, sobre la publicación de la guía y de los respectivos formatos de: Psicología, Nutrición y Trabajo Social. Se invitó a los profesionales a elevar sus inquietudes y observaciones al equipo psicosocial y de nutrición de la Coordinación de Autoridades Administrativas para brindar la respectiva asistencia técnica por medio de los distintos canales de comunicación: Lynk, Outlook, vía telefónica y/ o personalmente de ser el caso. </w:t>
      </w:r>
    </w:p>
    <w:p w14:paraId="62DB34B6" w14:textId="77777777" w:rsidR="008819AE" w:rsidRPr="007608C2" w:rsidRDefault="008819AE" w:rsidP="008819AE">
      <w:pPr>
        <w:jc w:val="both"/>
        <w:rPr>
          <w:rFonts w:cs="Arial"/>
          <w:b/>
        </w:rPr>
      </w:pPr>
      <w:r w:rsidRPr="007608C2">
        <w:rPr>
          <w:rFonts w:cs="Arial"/>
          <w:b/>
        </w:rPr>
        <w:t>Asistencia técnica a Autoridades Administrativas y Equipos de Defensoría</w:t>
      </w:r>
    </w:p>
    <w:p w14:paraId="0E820934" w14:textId="77777777" w:rsidR="008819AE" w:rsidRPr="007608C2" w:rsidRDefault="008819AE" w:rsidP="008819AE">
      <w:pPr>
        <w:jc w:val="both"/>
        <w:rPr>
          <w:rFonts w:cs="Arial"/>
        </w:rPr>
      </w:pPr>
      <w:r w:rsidRPr="007608C2">
        <w:rPr>
          <w:rFonts w:cs="Arial"/>
        </w:rPr>
        <w:t xml:space="preserve">Al 31 de diciembre de 2017, mediante el convenio de Cooperación Internacional 1512, suscrito con la OIM, se dio continuidad al programa de formación dirigido a 130 Defensores de Familia de </w:t>
      </w:r>
      <w:r w:rsidRPr="007608C2">
        <w:rPr>
          <w:rFonts w:cs="Arial"/>
        </w:rPr>
        <w:lastRenderedPageBreak/>
        <w:t>las Regionales Antioquía, Cauca, Nariño y Tolima. Para el 2018 los Defensores estarán certificados por la Universidad Nacional de Colombia con 100 horas académicas, de las cuales 80 son presenciales y 20 horas corresponden al proceso de autoformación. Actualmente, se dio inicio a los 4 grupos así:</w:t>
      </w:r>
    </w:p>
    <w:tbl>
      <w:tblPr>
        <w:tblStyle w:val="Tablaconcuadrcula4"/>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1271"/>
        <w:gridCol w:w="1893"/>
        <w:gridCol w:w="1927"/>
      </w:tblGrid>
      <w:tr w:rsidR="008819AE" w:rsidRPr="00030413" w14:paraId="092C008D" w14:textId="77777777" w:rsidTr="00030413">
        <w:trPr>
          <w:trHeight w:val="317"/>
          <w:jc w:val="center"/>
        </w:trPr>
        <w:tc>
          <w:tcPr>
            <w:tcW w:w="1271" w:type="dxa"/>
            <w:shd w:val="clear" w:color="auto" w:fill="76922E"/>
            <w:vAlign w:val="center"/>
          </w:tcPr>
          <w:p w14:paraId="2DA7D6A0" w14:textId="77777777" w:rsidR="008819AE" w:rsidRPr="00030413" w:rsidRDefault="008819AE" w:rsidP="00476EF8">
            <w:pPr>
              <w:spacing w:after="0"/>
              <w:jc w:val="center"/>
              <w:rPr>
                <w:rFonts w:cs="Arial"/>
                <w:b/>
                <w:color w:val="FFFFFF" w:themeColor="background1"/>
                <w:sz w:val="18"/>
                <w:szCs w:val="18"/>
              </w:rPr>
            </w:pPr>
            <w:bookmarkStart w:id="90" w:name="_Hlk496682352"/>
            <w:r w:rsidRPr="00030413">
              <w:rPr>
                <w:rFonts w:cs="Arial"/>
                <w:b/>
                <w:color w:val="FFFFFF" w:themeColor="background1"/>
                <w:sz w:val="18"/>
                <w:szCs w:val="18"/>
              </w:rPr>
              <w:t>Regional</w:t>
            </w:r>
          </w:p>
        </w:tc>
        <w:tc>
          <w:tcPr>
            <w:tcW w:w="1893" w:type="dxa"/>
            <w:shd w:val="clear" w:color="auto" w:fill="76922E"/>
            <w:vAlign w:val="center"/>
          </w:tcPr>
          <w:p w14:paraId="1AE17D96" w14:textId="77777777" w:rsidR="008819AE" w:rsidRPr="00030413" w:rsidRDefault="008819AE" w:rsidP="00476EF8">
            <w:pPr>
              <w:spacing w:after="0"/>
              <w:jc w:val="center"/>
              <w:rPr>
                <w:rFonts w:cs="Arial"/>
                <w:b/>
                <w:color w:val="FFFFFF" w:themeColor="background1"/>
                <w:sz w:val="18"/>
                <w:szCs w:val="18"/>
              </w:rPr>
            </w:pPr>
            <w:r w:rsidRPr="00030413">
              <w:rPr>
                <w:rFonts w:cs="Arial"/>
                <w:b/>
                <w:color w:val="FFFFFF" w:themeColor="background1"/>
                <w:sz w:val="18"/>
                <w:szCs w:val="18"/>
              </w:rPr>
              <w:t>Número de Defensores</w:t>
            </w:r>
          </w:p>
        </w:tc>
        <w:tc>
          <w:tcPr>
            <w:tcW w:w="0" w:type="auto"/>
            <w:shd w:val="clear" w:color="auto" w:fill="76922E"/>
            <w:vAlign w:val="center"/>
          </w:tcPr>
          <w:p w14:paraId="579BA594" w14:textId="77777777" w:rsidR="008819AE" w:rsidRPr="00030413" w:rsidRDefault="008819AE" w:rsidP="00476EF8">
            <w:pPr>
              <w:spacing w:after="0"/>
              <w:jc w:val="center"/>
              <w:rPr>
                <w:rFonts w:cs="Arial"/>
                <w:b/>
                <w:color w:val="FFFFFF" w:themeColor="background1"/>
                <w:sz w:val="18"/>
                <w:szCs w:val="18"/>
              </w:rPr>
            </w:pPr>
            <w:r w:rsidRPr="00030413">
              <w:rPr>
                <w:rFonts w:cs="Arial"/>
                <w:b/>
                <w:color w:val="FFFFFF" w:themeColor="background1"/>
                <w:sz w:val="18"/>
                <w:szCs w:val="18"/>
              </w:rPr>
              <w:t>Sesiones realizadas</w:t>
            </w:r>
          </w:p>
        </w:tc>
      </w:tr>
      <w:tr w:rsidR="008819AE" w:rsidRPr="00030413" w14:paraId="75BCAF39" w14:textId="77777777" w:rsidTr="00030413">
        <w:trPr>
          <w:trHeight w:val="125"/>
          <w:jc w:val="center"/>
        </w:trPr>
        <w:tc>
          <w:tcPr>
            <w:tcW w:w="1271" w:type="dxa"/>
            <w:vAlign w:val="center"/>
          </w:tcPr>
          <w:p w14:paraId="781DD645" w14:textId="77777777" w:rsidR="008819AE" w:rsidRPr="00030413" w:rsidRDefault="008819AE" w:rsidP="00476EF8">
            <w:pPr>
              <w:spacing w:after="0"/>
              <w:jc w:val="both"/>
              <w:rPr>
                <w:rFonts w:cs="Arial"/>
                <w:sz w:val="18"/>
                <w:szCs w:val="18"/>
              </w:rPr>
            </w:pPr>
            <w:r w:rsidRPr="00030413">
              <w:rPr>
                <w:rFonts w:cs="Arial"/>
                <w:sz w:val="18"/>
                <w:szCs w:val="18"/>
              </w:rPr>
              <w:t>Antioquia</w:t>
            </w:r>
          </w:p>
        </w:tc>
        <w:tc>
          <w:tcPr>
            <w:tcW w:w="1893" w:type="dxa"/>
            <w:vAlign w:val="center"/>
          </w:tcPr>
          <w:p w14:paraId="2BB205FC" w14:textId="77777777" w:rsidR="008819AE" w:rsidRPr="00030413" w:rsidRDefault="008819AE" w:rsidP="00476EF8">
            <w:pPr>
              <w:spacing w:after="0"/>
              <w:jc w:val="center"/>
              <w:rPr>
                <w:rFonts w:cs="Arial"/>
                <w:sz w:val="18"/>
                <w:szCs w:val="18"/>
              </w:rPr>
            </w:pPr>
            <w:r w:rsidRPr="00030413">
              <w:rPr>
                <w:rFonts w:cs="Arial"/>
                <w:sz w:val="18"/>
                <w:szCs w:val="18"/>
              </w:rPr>
              <w:t>39</w:t>
            </w:r>
          </w:p>
        </w:tc>
        <w:tc>
          <w:tcPr>
            <w:tcW w:w="0" w:type="auto"/>
            <w:vAlign w:val="center"/>
          </w:tcPr>
          <w:p w14:paraId="679C6432" w14:textId="77777777" w:rsidR="008819AE" w:rsidRPr="00030413" w:rsidRDefault="008819AE" w:rsidP="00476EF8">
            <w:pPr>
              <w:spacing w:after="0"/>
              <w:jc w:val="center"/>
              <w:rPr>
                <w:rFonts w:cs="Arial"/>
                <w:sz w:val="18"/>
                <w:szCs w:val="18"/>
              </w:rPr>
            </w:pPr>
            <w:r w:rsidRPr="00030413">
              <w:rPr>
                <w:rFonts w:cs="Arial"/>
                <w:sz w:val="18"/>
                <w:szCs w:val="18"/>
              </w:rPr>
              <w:t>10</w:t>
            </w:r>
          </w:p>
        </w:tc>
      </w:tr>
      <w:tr w:rsidR="008819AE" w:rsidRPr="00030413" w14:paraId="4C7BB945" w14:textId="77777777" w:rsidTr="00030413">
        <w:trPr>
          <w:trHeight w:val="50"/>
          <w:jc w:val="center"/>
        </w:trPr>
        <w:tc>
          <w:tcPr>
            <w:tcW w:w="1271" w:type="dxa"/>
            <w:vAlign w:val="center"/>
          </w:tcPr>
          <w:p w14:paraId="629B0E79" w14:textId="77777777" w:rsidR="008819AE" w:rsidRPr="00030413" w:rsidRDefault="008819AE" w:rsidP="00476EF8">
            <w:pPr>
              <w:spacing w:after="0"/>
              <w:jc w:val="both"/>
              <w:rPr>
                <w:rFonts w:cs="Arial"/>
                <w:sz w:val="18"/>
                <w:szCs w:val="18"/>
              </w:rPr>
            </w:pPr>
            <w:r w:rsidRPr="00030413">
              <w:rPr>
                <w:rFonts w:cs="Arial"/>
                <w:sz w:val="18"/>
                <w:szCs w:val="18"/>
              </w:rPr>
              <w:t>Tolima</w:t>
            </w:r>
          </w:p>
        </w:tc>
        <w:tc>
          <w:tcPr>
            <w:tcW w:w="1893" w:type="dxa"/>
            <w:vAlign w:val="center"/>
          </w:tcPr>
          <w:p w14:paraId="71872008" w14:textId="77777777" w:rsidR="008819AE" w:rsidRPr="00030413" w:rsidRDefault="008819AE" w:rsidP="00476EF8">
            <w:pPr>
              <w:spacing w:after="0"/>
              <w:jc w:val="center"/>
              <w:rPr>
                <w:rFonts w:cs="Arial"/>
                <w:sz w:val="18"/>
                <w:szCs w:val="18"/>
              </w:rPr>
            </w:pPr>
            <w:r w:rsidRPr="00030413">
              <w:rPr>
                <w:rFonts w:cs="Arial"/>
                <w:sz w:val="18"/>
                <w:szCs w:val="18"/>
              </w:rPr>
              <w:t>32</w:t>
            </w:r>
          </w:p>
        </w:tc>
        <w:tc>
          <w:tcPr>
            <w:tcW w:w="0" w:type="auto"/>
            <w:vAlign w:val="center"/>
          </w:tcPr>
          <w:p w14:paraId="67E4B835" w14:textId="77777777" w:rsidR="008819AE" w:rsidRPr="00030413" w:rsidRDefault="008819AE" w:rsidP="00476EF8">
            <w:pPr>
              <w:spacing w:after="0"/>
              <w:jc w:val="center"/>
              <w:rPr>
                <w:rFonts w:cs="Arial"/>
                <w:sz w:val="18"/>
                <w:szCs w:val="18"/>
              </w:rPr>
            </w:pPr>
            <w:r w:rsidRPr="00030413">
              <w:rPr>
                <w:rFonts w:cs="Arial"/>
                <w:sz w:val="18"/>
                <w:szCs w:val="18"/>
              </w:rPr>
              <w:t>9</w:t>
            </w:r>
          </w:p>
        </w:tc>
      </w:tr>
      <w:tr w:rsidR="008819AE" w:rsidRPr="00030413" w14:paraId="28DC2284" w14:textId="77777777" w:rsidTr="00030413">
        <w:trPr>
          <w:trHeight w:val="50"/>
          <w:jc w:val="center"/>
        </w:trPr>
        <w:tc>
          <w:tcPr>
            <w:tcW w:w="1271" w:type="dxa"/>
            <w:vAlign w:val="center"/>
          </w:tcPr>
          <w:p w14:paraId="417F7B1C" w14:textId="77777777" w:rsidR="008819AE" w:rsidRPr="00030413" w:rsidRDefault="008819AE" w:rsidP="00476EF8">
            <w:pPr>
              <w:spacing w:after="0"/>
              <w:jc w:val="both"/>
              <w:rPr>
                <w:rFonts w:cs="Arial"/>
                <w:sz w:val="18"/>
                <w:szCs w:val="18"/>
              </w:rPr>
            </w:pPr>
            <w:r w:rsidRPr="00030413">
              <w:rPr>
                <w:rFonts w:cs="Arial"/>
                <w:sz w:val="18"/>
                <w:szCs w:val="18"/>
              </w:rPr>
              <w:t>Cauca</w:t>
            </w:r>
          </w:p>
        </w:tc>
        <w:tc>
          <w:tcPr>
            <w:tcW w:w="1893" w:type="dxa"/>
            <w:vAlign w:val="center"/>
          </w:tcPr>
          <w:p w14:paraId="52A2C25A" w14:textId="77777777" w:rsidR="008819AE" w:rsidRPr="00030413" w:rsidRDefault="008819AE" w:rsidP="00476EF8">
            <w:pPr>
              <w:spacing w:after="0"/>
              <w:jc w:val="center"/>
              <w:rPr>
                <w:rFonts w:cs="Arial"/>
                <w:sz w:val="18"/>
                <w:szCs w:val="18"/>
              </w:rPr>
            </w:pPr>
            <w:r w:rsidRPr="00030413">
              <w:rPr>
                <w:rFonts w:cs="Arial"/>
                <w:sz w:val="18"/>
                <w:szCs w:val="18"/>
              </w:rPr>
              <w:t>30</w:t>
            </w:r>
          </w:p>
        </w:tc>
        <w:tc>
          <w:tcPr>
            <w:tcW w:w="0" w:type="auto"/>
            <w:vAlign w:val="center"/>
          </w:tcPr>
          <w:p w14:paraId="4906E716" w14:textId="77777777" w:rsidR="008819AE" w:rsidRPr="00030413" w:rsidRDefault="008819AE" w:rsidP="00476EF8">
            <w:pPr>
              <w:spacing w:after="0"/>
              <w:jc w:val="center"/>
              <w:rPr>
                <w:rFonts w:cs="Arial"/>
                <w:sz w:val="18"/>
                <w:szCs w:val="18"/>
              </w:rPr>
            </w:pPr>
            <w:r w:rsidRPr="00030413">
              <w:rPr>
                <w:rFonts w:cs="Arial"/>
                <w:sz w:val="18"/>
                <w:szCs w:val="18"/>
              </w:rPr>
              <w:t>5</w:t>
            </w:r>
          </w:p>
        </w:tc>
      </w:tr>
      <w:tr w:rsidR="008819AE" w:rsidRPr="00030413" w14:paraId="202A4AAD" w14:textId="77777777" w:rsidTr="00030413">
        <w:trPr>
          <w:trHeight w:val="50"/>
          <w:jc w:val="center"/>
        </w:trPr>
        <w:tc>
          <w:tcPr>
            <w:tcW w:w="1271" w:type="dxa"/>
            <w:vAlign w:val="center"/>
          </w:tcPr>
          <w:p w14:paraId="2024EE88" w14:textId="77777777" w:rsidR="008819AE" w:rsidRPr="00030413" w:rsidRDefault="008819AE" w:rsidP="00476EF8">
            <w:pPr>
              <w:spacing w:after="0"/>
              <w:jc w:val="both"/>
              <w:rPr>
                <w:rFonts w:cs="Arial"/>
                <w:sz w:val="18"/>
                <w:szCs w:val="18"/>
              </w:rPr>
            </w:pPr>
            <w:r w:rsidRPr="00030413">
              <w:rPr>
                <w:rFonts w:cs="Arial"/>
                <w:sz w:val="18"/>
                <w:szCs w:val="18"/>
              </w:rPr>
              <w:t>Nariño</w:t>
            </w:r>
          </w:p>
        </w:tc>
        <w:tc>
          <w:tcPr>
            <w:tcW w:w="1893" w:type="dxa"/>
            <w:vAlign w:val="center"/>
          </w:tcPr>
          <w:p w14:paraId="43DFA34F" w14:textId="77777777" w:rsidR="008819AE" w:rsidRPr="00030413" w:rsidRDefault="008819AE" w:rsidP="00476EF8">
            <w:pPr>
              <w:spacing w:after="0"/>
              <w:jc w:val="center"/>
              <w:rPr>
                <w:rFonts w:cs="Arial"/>
                <w:sz w:val="18"/>
                <w:szCs w:val="18"/>
              </w:rPr>
            </w:pPr>
            <w:r w:rsidRPr="00030413">
              <w:rPr>
                <w:rFonts w:cs="Arial"/>
                <w:sz w:val="18"/>
                <w:szCs w:val="18"/>
              </w:rPr>
              <w:t>29</w:t>
            </w:r>
          </w:p>
        </w:tc>
        <w:tc>
          <w:tcPr>
            <w:tcW w:w="0" w:type="auto"/>
            <w:vAlign w:val="center"/>
          </w:tcPr>
          <w:p w14:paraId="7588E79C" w14:textId="77777777" w:rsidR="008819AE" w:rsidRPr="00030413" w:rsidRDefault="008819AE" w:rsidP="00476EF8">
            <w:pPr>
              <w:spacing w:after="0"/>
              <w:jc w:val="center"/>
              <w:rPr>
                <w:rFonts w:cs="Arial"/>
                <w:sz w:val="18"/>
                <w:szCs w:val="18"/>
              </w:rPr>
            </w:pPr>
            <w:r w:rsidRPr="00030413">
              <w:rPr>
                <w:rFonts w:cs="Arial"/>
                <w:sz w:val="18"/>
                <w:szCs w:val="18"/>
              </w:rPr>
              <w:t>6</w:t>
            </w:r>
          </w:p>
        </w:tc>
      </w:tr>
      <w:bookmarkEnd w:id="90"/>
    </w:tbl>
    <w:p w14:paraId="117FA432" w14:textId="77777777" w:rsidR="008819AE" w:rsidRPr="007608C2" w:rsidRDefault="008819AE" w:rsidP="008819AE">
      <w:pPr>
        <w:jc w:val="both"/>
        <w:rPr>
          <w:rFonts w:cs="Arial"/>
        </w:rPr>
      </w:pPr>
    </w:p>
    <w:p w14:paraId="68CAC15E" w14:textId="77777777" w:rsidR="008819AE" w:rsidRPr="007608C2" w:rsidRDefault="008819AE" w:rsidP="008819AE">
      <w:pPr>
        <w:jc w:val="both"/>
        <w:rPr>
          <w:rFonts w:cs="Arial"/>
          <w:b/>
        </w:rPr>
      </w:pPr>
      <w:r w:rsidRPr="007608C2">
        <w:rPr>
          <w:rFonts w:cs="Arial"/>
          <w:b/>
        </w:rPr>
        <w:t>Inducción a Defensores de Familia</w:t>
      </w:r>
    </w:p>
    <w:p w14:paraId="45691D9F" w14:textId="77777777" w:rsidR="008819AE" w:rsidRPr="007608C2" w:rsidRDefault="008819AE" w:rsidP="008819AE">
      <w:pPr>
        <w:jc w:val="both"/>
        <w:rPr>
          <w:rFonts w:cs="Arial"/>
        </w:rPr>
      </w:pPr>
      <w:r w:rsidRPr="007608C2">
        <w:rPr>
          <w:rFonts w:cs="Arial"/>
        </w:rPr>
        <w:t>Al mes de octubre del 2017, se capacitaron 91 Defensores de Familia nuevos en temas propios del restablecimiento de derechos de niños, niñas o adolescentes, con sus derechos inobservados, amenazados o vulnerados.</w:t>
      </w:r>
    </w:p>
    <w:p w14:paraId="6CA23ADF" w14:textId="77777777" w:rsidR="008819AE" w:rsidRPr="007608C2" w:rsidRDefault="008819AE" w:rsidP="008819AE">
      <w:pPr>
        <w:jc w:val="both"/>
        <w:rPr>
          <w:rFonts w:cs="Arial"/>
          <w:b/>
        </w:rPr>
      </w:pPr>
      <w:r w:rsidRPr="007608C2">
        <w:rPr>
          <w:rFonts w:cs="Arial"/>
          <w:b/>
        </w:rPr>
        <w:t>Asistencia Técnica solicitada por las Regionales</w:t>
      </w:r>
    </w:p>
    <w:p w14:paraId="26B95C3F" w14:textId="77777777" w:rsidR="008819AE" w:rsidRPr="007608C2" w:rsidRDefault="008819AE" w:rsidP="008819AE">
      <w:pPr>
        <w:jc w:val="both"/>
        <w:rPr>
          <w:rFonts w:cs="Arial"/>
        </w:rPr>
      </w:pPr>
      <w:r w:rsidRPr="007608C2">
        <w:rPr>
          <w:rFonts w:cs="Arial"/>
        </w:rPr>
        <w:t>En el año 2017 se capacitaron 233 Defensorías de Familia de las Regionales Santander, Quindío, Guainía, Risaralda, Cesar, Arauca, Atlántico, Santander, Cundinamarca, Vichada y Magdalena en temas relacionados al Proceso Administrativo de Restablecimiento de Derechos, víctimas del conflicto armado, enfoque diferencial y violencia sexual, entre otros.</w:t>
      </w:r>
    </w:p>
    <w:p w14:paraId="3014B1A2" w14:textId="77777777" w:rsidR="008819AE" w:rsidRPr="007608C2" w:rsidRDefault="008819AE" w:rsidP="008819AE">
      <w:pPr>
        <w:jc w:val="both"/>
        <w:rPr>
          <w:rFonts w:cs="Arial"/>
        </w:rPr>
      </w:pPr>
      <w:r w:rsidRPr="007608C2">
        <w:rPr>
          <w:rFonts w:cs="Arial"/>
        </w:rPr>
        <w:t xml:space="preserve">A continuación, se presenta las cifras de las capacitaciones antes mencionadas: </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4402"/>
        <w:gridCol w:w="1501"/>
      </w:tblGrid>
      <w:tr w:rsidR="008819AE" w:rsidRPr="00035B34" w14:paraId="685ECF71" w14:textId="77777777" w:rsidTr="00035B34">
        <w:trPr>
          <w:trHeight w:val="324"/>
          <w:jc w:val="center"/>
        </w:trPr>
        <w:tc>
          <w:tcPr>
            <w:tcW w:w="0" w:type="auto"/>
            <w:shd w:val="clear" w:color="auto" w:fill="76922E"/>
            <w:noWrap/>
            <w:vAlign w:val="center"/>
            <w:hideMark/>
          </w:tcPr>
          <w:p w14:paraId="24EF580A" w14:textId="77777777" w:rsidR="008819AE" w:rsidRPr="00035B34" w:rsidRDefault="008819AE" w:rsidP="00476EF8">
            <w:pPr>
              <w:spacing w:after="0"/>
              <w:jc w:val="center"/>
              <w:rPr>
                <w:rFonts w:cs="Arial"/>
                <w:b/>
                <w:color w:val="FFFFFF" w:themeColor="background1"/>
                <w:sz w:val="18"/>
                <w:szCs w:val="18"/>
              </w:rPr>
            </w:pPr>
            <w:bookmarkStart w:id="91" w:name="_Hlk504632509"/>
            <w:r w:rsidRPr="00035B34">
              <w:rPr>
                <w:rFonts w:cs="Arial"/>
                <w:b/>
                <w:color w:val="FFFFFF" w:themeColor="background1"/>
                <w:sz w:val="18"/>
                <w:szCs w:val="18"/>
              </w:rPr>
              <w:t>Capacitación</w:t>
            </w:r>
          </w:p>
        </w:tc>
        <w:tc>
          <w:tcPr>
            <w:tcW w:w="0" w:type="auto"/>
            <w:shd w:val="clear" w:color="auto" w:fill="76922E"/>
            <w:vAlign w:val="center"/>
            <w:hideMark/>
          </w:tcPr>
          <w:p w14:paraId="0D11365A" w14:textId="77777777" w:rsidR="008819AE" w:rsidRPr="00035B34" w:rsidRDefault="008819AE" w:rsidP="00476EF8">
            <w:pPr>
              <w:spacing w:after="0"/>
              <w:jc w:val="center"/>
              <w:rPr>
                <w:rFonts w:cs="Arial"/>
                <w:b/>
                <w:color w:val="FFFFFF" w:themeColor="background1"/>
                <w:sz w:val="18"/>
                <w:szCs w:val="18"/>
              </w:rPr>
            </w:pPr>
            <w:r w:rsidRPr="00035B34">
              <w:rPr>
                <w:rFonts w:cs="Arial"/>
                <w:b/>
                <w:color w:val="FFFFFF" w:themeColor="background1"/>
                <w:sz w:val="18"/>
                <w:szCs w:val="18"/>
              </w:rPr>
              <w:t>Asistentes 2017</w:t>
            </w:r>
          </w:p>
        </w:tc>
      </w:tr>
      <w:tr w:rsidR="008819AE" w:rsidRPr="00035B34" w14:paraId="276EF5E9" w14:textId="77777777" w:rsidTr="00035B34">
        <w:trPr>
          <w:trHeight w:val="64"/>
          <w:jc w:val="center"/>
        </w:trPr>
        <w:tc>
          <w:tcPr>
            <w:tcW w:w="0" w:type="auto"/>
            <w:shd w:val="clear" w:color="auto" w:fill="auto"/>
            <w:vAlign w:val="center"/>
            <w:hideMark/>
          </w:tcPr>
          <w:p w14:paraId="18491D76" w14:textId="77777777" w:rsidR="008819AE" w:rsidRPr="00035B34" w:rsidRDefault="008819AE" w:rsidP="00476EF8">
            <w:pPr>
              <w:spacing w:after="0"/>
              <w:jc w:val="both"/>
              <w:rPr>
                <w:rFonts w:cs="Arial"/>
                <w:sz w:val="18"/>
                <w:szCs w:val="18"/>
              </w:rPr>
            </w:pPr>
            <w:r w:rsidRPr="00035B34">
              <w:rPr>
                <w:rFonts w:cs="Arial"/>
                <w:sz w:val="18"/>
                <w:szCs w:val="18"/>
              </w:rPr>
              <w:t>Inducción defensores de familia</w:t>
            </w:r>
          </w:p>
        </w:tc>
        <w:tc>
          <w:tcPr>
            <w:tcW w:w="0" w:type="auto"/>
            <w:shd w:val="clear" w:color="auto" w:fill="auto"/>
            <w:vAlign w:val="center"/>
            <w:hideMark/>
          </w:tcPr>
          <w:p w14:paraId="47FBF190" w14:textId="77777777" w:rsidR="008819AE" w:rsidRPr="00035B34" w:rsidRDefault="008819AE" w:rsidP="00476EF8">
            <w:pPr>
              <w:spacing w:after="0"/>
              <w:jc w:val="center"/>
              <w:rPr>
                <w:rFonts w:cs="Arial"/>
                <w:sz w:val="18"/>
                <w:szCs w:val="18"/>
              </w:rPr>
            </w:pPr>
            <w:r w:rsidRPr="00035B34">
              <w:rPr>
                <w:rFonts w:cs="Arial"/>
                <w:sz w:val="18"/>
                <w:szCs w:val="18"/>
              </w:rPr>
              <w:t>91</w:t>
            </w:r>
          </w:p>
        </w:tc>
      </w:tr>
      <w:tr w:rsidR="008819AE" w:rsidRPr="00035B34" w14:paraId="3DD5AD2B" w14:textId="77777777" w:rsidTr="00035B34">
        <w:trPr>
          <w:trHeight w:val="95"/>
          <w:jc w:val="center"/>
        </w:trPr>
        <w:tc>
          <w:tcPr>
            <w:tcW w:w="0" w:type="auto"/>
            <w:shd w:val="clear" w:color="auto" w:fill="auto"/>
            <w:vAlign w:val="center"/>
            <w:hideMark/>
          </w:tcPr>
          <w:p w14:paraId="66DCA1E4" w14:textId="77777777" w:rsidR="008819AE" w:rsidRPr="00035B34" w:rsidRDefault="008819AE" w:rsidP="00476EF8">
            <w:pPr>
              <w:spacing w:after="0"/>
              <w:jc w:val="both"/>
              <w:rPr>
                <w:rFonts w:cs="Arial"/>
                <w:sz w:val="18"/>
                <w:szCs w:val="18"/>
              </w:rPr>
            </w:pPr>
            <w:r w:rsidRPr="00035B34">
              <w:rPr>
                <w:rFonts w:cs="Arial"/>
                <w:sz w:val="18"/>
                <w:szCs w:val="18"/>
              </w:rPr>
              <w:t>Asistencia técnica defensorías de familia / comisarias</w:t>
            </w:r>
          </w:p>
        </w:tc>
        <w:tc>
          <w:tcPr>
            <w:tcW w:w="0" w:type="auto"/>
            <w:shd w:val="clear" w:color="auto" w:fill="auto"/>
            <w:vAlign w:val="center"/>
            <w:hideMark/>
          </w:tcPr>
          <w:p w14:paraId="393B9526" w14:textId="77777777" w:rsidR="008819AE" w:rsidRPr="00035B34" w:rsidRDefault="008819AE" w:rsidP="00476EF8">
            <w:pPr>
              <w:spacing w:after="0"/>
              <w:jc w:val="center"/>
              <w:rPr>
                <w:rFonts w:cs="Arial"/>
                <w:sz w:val="18"/>
                <w:szCs w:val="18"/>
              </w:rPr>
            </w:pPr>
            <w:r w:rsidRPr="00035B34">
              <w:rPr>
                <w:rFonts w:cs="Arial"/>
                <w:sz w:val="18"/>
                <w:szCs w:val="18"/>
              </w:rPr>
              <w:t>1.356</w:t>
            </w:r>
          </w:p>
        </w:tc>
      </w:tr>
      <w:tr w:rsidR="008819AE" w:rsidRPr="00035B34" w14:paraId="194FB43F" w14:textId="77777777" w:rsidTr="00035B34">
        <w:trPr>
          <w:trHeight w:val="260"/>
          <w:jc w:val="center"/>
        </w:trPr>
        <w:tc>
          <w:tcPr>
            <w:tcW w:w="0" w:type="auto"/>
            <w:shd w:val="clear" w:color="auto" w:fill="auto"/>
            <w:vAlign w:val="center"/>
            <w:hideMark/>
          </w:tcPr>
          <w:p w14:paraId="496126B5" w14:textId="77777777" w:rsidR="008819AE" w:rsidRPr="00035B34" w:rsidRDefault="008819AE" w:rsidP="00476EF8">
            <w:pPr>
              <w:spacing w:after="0"/>
              <w:jc w:val="both"/>
              <w:rPr>
                <w:rFonts w:cs="Arial"/>
                <w:sz w:val="18"/>
                <w:szCs w:val="18"/>
              </w:rPr>
            </w:pPr>
            <w:r w:rsidRPr="00035B34">
              <w:rPr>
                <w:rFonts w:cs="Arial"/>
                <w:sz w:val="18"/>
                <w:szCs w:val="18"/>
              </w:rPr>
              <w:t xml:space="preserve">Diplomado para defensores de familia </w:t>
            </w:r>
          </w:p>
        </w:tc>
        <w:tc>
          <w:tcPr>
            <w:tcW w:w="0" w:type="auto"/>
            <w:shd w:val="clear" w:color="auto" w:fill="auto"/>
            <w:vAlign w:val="center"/>
            <w:hideMark/>
          </w:tcPr>
          <w:p w14:paraId="2F16D0A9" w14:textId="77777777" w:rsidR="008819AE" w:rsidRPr="00035B34" w:rsidRDefault="008819AE" w:rsidP="00476EF8">
            <w:pPr>
              <w:spacing w:after="0"/>
              <w:jc w:val="center"/>
              <w:rPr>
                <w:rFonts w:cs="Arial"/>
                <w:sz w:val="18"/>
                <w:szCs w:val="18"/>
              </w:rPr>
            </w:pPr>
            <w:r w:rsidRPr="00035B34">
              <w:rPr>
                <w:rFonts w:cs="Arial"/>
                <w:sz w:val="18"/>
                <w:szCs w:val="18"/>
              </w:rPr>
              <w:t>130</w:t>
            </w:r>
          </w:p>
        </w:tc>
      </w:tr>
      <w:tr w:rsidR="008819AE" w:rsidRPr="00035B34" w14:paraId="5D413570" w14:textId="77777777" w:rsidTr="00035B34">
        <w:trPr>
          <w:trHeight w:val="50"/>
          <w:jc w:val="center"/>
        </w:trPr>
        <w:tc>
          <w:tcPr>
            <w:tcW w:w="0" w:type="auto"/>
            <w:shd w:val="clear" w:color="auto" w:fill="E2EFDA"/>
            <w:noWrap/>
            <w:vAlign w:val="center"/>
            <w:hideMark/>
          </w:tcPr>
          <w:p w14:paraId="21C287FD" w14:textId="77777777" w:rsidR="008819AE" w:rsidRPr="00035B34" w:rsidRDefault="008819AE" w:rsidP="00476EF8">
            <w:pPr>
              <w:spacing w:after="0"/>
              <w:jc w:val="both"/>
              <w:rPr>
                <w:rFonts w:cs="Arial"/>
                <w:b/>
                <w:sz w:val="18"/>
                <w:szCs w:val="18"/>
              </w:rPr>
            </w:pPr>
            <w:r w:rsidRPr="00035B34">
              <w:rPr>
                <w:rFonts w:cs="Arial"/>
                <w:b/>
                <w:sz w:val="18"/>
                <w:szCs w:val="18"/>
              </w:rPr>
              <w:t>Total</w:t>
            </w:r>
          </w:p>
        </w:tc>
        <w:tc>
          <w:tcPr>
            <w:tcW w:w="0" w:type="auto"/>
            <w:shd w:val="clear" w:color="auto" w:fill="E2EFDA"/>
            <w:vAlign w:val="center"/>
            <w:hideMark/>
          </w:tcPr>
          <w:p w14:paraId="3EE7CA1B" w14:textId="77777777" w:rsidR="008819AE" w:rsidRPr="00035B34" w:rsidRDefault="008819AE" w:rsidP="00476EF8">
            <w:pPr>
              <w:spacing w:after="0"/>
              <w:jc w:val="center"/>
              <w:rPr>
                <w:rFonts w:cs="Arial"/>
                <w:b/>
                <w:sz w:val="18"/>
                <w:szCs w:val="18"/>
              </w:rPr>
            </w:pPr>
            <w:r w:rsidRPr="00035B34">
              <w:rPr>
                <w:rFonts w:cs="Arial"/>
                <w:b/>
                <w:sz w:val="18"/>
                <w:szCs w:val="18"/>
              </w:rPr>
              <w:t>1.577</w:t>
            </w:r>
          </w:p>
        </w:tc>
      </w:tr>
      <w:bookmarkEnd w:id="91"/>
    </w:tbl>
    <w:p w14:paraId="29ABFC68" w14:textId="77777777" w:rsidR="008819AE" w:rsidRPr="007608C2" w:rsidRDefault="008819AE" w:rsidP="008819AE">
      <w:pPr>
        <w:jc w:val="both"/>
        <w:rPr>
          <w:rFonts w:cs="Arial"/>
          <w:b/>
        </w:rPr>
      </w:pPr>
    </w:p>
    <w:p w14:paraId="45FED8C7" w14:textId="77777777" w:rsidR="008819AE" w:rsidRPr="007608C2" w:rsidRDefault="008819AE" w:rsidP="008819AE">
      <w:pPr>
        <w:jc w:val="both"/>
        <w:rPr>
          <w:rFonts w:cs="Arial"/>
          <w:b/>
        </w:rPr>
      </w:pPr>
      <w:r w:rsidRPr="007608C2">
        <w:rPr>
          <w:rFonts w:cs="Arial"/>
          <w:b/>
        </w:rPr>
        <w:t>Asistencia Técnica a Comisarios de Familia</w:t>
      </w:r>
    </w:p>
    <w:p w14:paraId="5CCF3092" w14:textId="77777777" w:rsidR="008819AE" w:rsidRPr="007608C2" w:rsidRDefault="008819AE" w:rsidP="008819AE">
      <w:pPr>
        <w:spacing w:after="160" w:line="259" w:lineRule="auto"/>
        <w:contextualSpacing/>
        <w:jc w:val="both"/>
        <w:rPr>
          <w:rFonts w:cs="Arial"/>
        </w:rPr>
      </w:pPr>
      <w:r w:rsidRPr="007608C2">
        <w:rPr>
          <w:rFonts w:cs="Arial"/>
        </w:rPr>
        <w:t xml:space="preserve">Durante el año 2017 se realizó asistencia técnica a 346 Comisarios de Familia de los 9 Departamentos que estaban programados: Caldas, Córdoba, Risaralda, Nariño, Norte de Santander, Quindío, Cundinamarca y los departamentos de la Orinoquía y Amazonía- Igualmente, participaron otras Regionales que solicitaron asistencia técnica y a donde asistieron Comisarios y Defensores de Familia. </w:t>
      </w:r>
    </w:p>
    <w:p w14:paraId="1387288F" w14:textId="77777777" w:rsidR="008819AE" w:rsidRPr="007608C2" w:rsidRDefault="008819AE" w:rsidP="008819AE">
      <w:pPr>
        <w:spacing w:after="160" w:line="259" w:lineRule="auto"/>
        <w:ind w:left="708"/>
        <w:contextualSpacing/>
        <w:jc w:val="both"/>
        <w:rPr>
          <w:rFonts w:cs="Arial"/>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302"/>
        <w:gridCol w:w="1121"/>
      </w:tblGrid>
      <w:tr w:rsidR="008819AE" w:rsidRPr="00035B34" w14:paraId="0B14C307" w14:textId="77777777" w:rsidTr="00035B34">
        <w:trPr>
          <w:trHeight w:val="315"/>
          <w:tblHeader/>
          <w:jc w:val="center"/>
        </w:trPr>
        <w:tc>
          <w:tcPr>
            <w:tcW w:w="0" w:type="auto"/>
            <w:shd w:val="clear" w:color="auto" w:fill="76922E"/>
            <w:noWrap/>
            <w:vAlign w:val="center"/>
            <w:hideMark/>
          </w:tcPr>
          <w:p w14:paraId="432BAF6B" w14:textId="77777777" w:rsidR="008819AE" w:rsidRPr="00035B34" w:rsidRDefault="008819AE" w:rsidP="00476EF8">
            <w:pPr>
              <w:spacing w:after="0"/>
              <w:jc w:val="center"/>
              <w:rPr>
                <w:rFonts w:cs="Arial"/>
                <w:b/>
                <w:color w:val="FFFFFF" w:themeColor="background1"/>
                <w:sz w:val="18"/>
                <w:szCs w:val="18"/>
              </w:rPr>
            </w:pPr>
            <w:bookmarkStart w:id="92" w:name="_Hlk503885635"/>
            <w:r w:rsidRPr="00035B34">
              <w:rPr>
                <w:rFonts w:cs="Arial"/>
                <w:b/>
                <w:color w:val="FFFFFF" w:themeColor="background1"/>
                <w:sz w:val="18"/>
                <w:szCs w:val="18"/>
              </w:rPr>
              <w:lastRenderedPageBreak/>
              <w:t>Departamentos</w:t>
            </w:r>
          </w:p>
        </w:tc>
        <w:tc>
          <w:tcPr>
            <w:tcW w:w="0" w:type="auto"/>
            <w:shd w:val="clear" w:color="auto" w:fill="76922E"/>
            <w:noWrap/>
            <w:vAlign w:val="center"/>
            <w:hideMark/>
          </w:tcPr>
          <w:p w14:paraId="7DF581EC" w14:textId="77777777" w:rsidR="008819AE" w:rsidRPr="00035B34" w:rsidRDefault="008819AE" w:rsidP="00476EF8">
            <w:pPr>
              <w:spacing w:after="0"/>
              <w:jc w:val="center"/>
              <w:rPr>
                <w:rFonts w:cs="Arial"/>
                <w:b/>
                <w:color w:val="FFFFFF" w:themeColor="background1"/>
                <w:sz w:val="18"/>
                <w:szCs w:val="18"/>
              </w:rPr>
            </w:pPr>
            <w:r w:rsidRPr="00035B34">
              <w:rPr>
                <w:rFonts w:cs="Arial"/>
                <w:b/>
                <w:color w:val="FFFFFF" w:themeColor="background1"/>
                <w:sz w:val="18"/>
                <w:szCs w:val="18"/>
              </w:rPr>
              <w:t>Fecha</w:t>
            </w:r>
          </w:p>
        </w:tc>
        <w:tc>
          <w:tcPr>
            <w:tcW w:w="0" w:type="auto"/>
            <w:shd w:val="clear" w:color="auto" w:fill="76922E"/>
            <w:noWrap/>
            <w:vAlign w:val="center"/>
            <w:hideMark/>
          </w:tcPr>
          <w:p w14:paraId="4E8623B5" w14:textId="77777777" w:rsidR="008819AE" w:rsidRPr="00035B34" w:rsidRDefault="008819AE" w:rsidP="00476EF8">
            <w:pPr>
              <w:spacing w:after="0"/>
              <w:jc w:val="center"/>
              <w:rPr>
                <w:rFonts w:cs="Arial"/>
                <w:b/>
                <w:color w:val="FFFFFF" w:themeColor="background1"/>
                <w:sz w:val="18"/>
                <w:szCs w:val="18"/>
              </w:rPr>
            </w:pPr>
            <w:r w:rsidRPr="00035B34">
              <w:rPr>
                <w:rFonts w:cs="Arial"/>
                <w:b/>
                <w:color w:val="FFFFFF" w:themeColor="background1"/>
                <w:sz w:val="18"/>
                <w:szCs w:val="18"/>
              </w:rPr>
              <w:t>Comisarios</w:t>
            </w:r>
          </w:p>
        </w:tc>
      </w:tr>
      <w:tr w:rsidR="008819AE" w:rsidRPr="00035B34" w14:paraId="7CD49790" w14:textId="77777777" w:rsidTr="00035B34">
        <w:trPr>
          <w:trHeight w:val="300"/>
          <w:jc w:val="center"/>
        </w:trPr>
        <w:tc>
          <w:tcPr>
            <w:tcW w:w="0" w:type="auto"/>
            <w:shd w:val="clear" w:color="auto" w:fill="FFFFFF"/>
            <w:noWrap/>
            <w:vAlign w:val="bottom"/>
            <w:hideMark/>
          </w:tcPr>
          <w:p w14:paraId="368AA914" w14:textId="77777777" w:rsidR="008819AE" w:rsidRPr="00035B34" w:rsidRDefault="008819AE" w:rsidP="00476EF8">
            <w:pPr>
              <w:spacing w:after="0"/>
              <w:rPr>
                <w:rFonts w:cs="Arial"/>
                <w:sz w:val="18"/>
                <w:szCs w:val="18"/>
              </w:rPr>
            </w:pPr>
            <w:r w:rsidRPr="00035B34">
              <w:rPr>
                <w:rFonts w:cs="Arial"/>
                <w:sz w:val="18"/>
                <w:szCs w:val="18"/>
              </w:rPr>
              <w:t>Cundinamarca</w:t>
            </w:r>
          </w:p>
        </w:tc>
        <w:tc>
          <w:tcPr>
            <w:tcW w:w="0" w:type="auto"/>
            <w:shd w:val="clear" w:color="auto" w:fill="FFFFFF"/>
            <w:noWrap/>
            <w:vAlign w:val="bottom"/>
            <w:hideMark/>
          </w:tcPr>
          <w:p w14:paraId="00852D53" w14:textId="77777777" w:rsidR="008819AE" w:rsidRPr="00035B34" w:rsidRDefault="008819AE" w:rsidP="00035B34">
            <w:pPr>
              <w:spacing w:after="0"/>
              <w:rPr>
                <w:rFonts w:cs="Arial"/>
                <w:sz w:val="18"/>
                <w:szCs w:val="18"/>
              </w:rPr>
            </w:pPr>
            <w:r w:rsidRPr="00035B34">
              <w:rPr>
                <w:rFonts w:cs="Arial"/>
                <w:sz w:val="18"/>
                <w:szCs w:val="18"/>
              </w:rPr>
              <w:t>22/02/2017</w:t>
            </w:r>
          </w:p>
        </w:tc>
        <w:tc>
          <w:tcPr>
            <w:tcW w:w="0" w:type="auto"/>
            <w:shd w:val="clear" w:color="auto" w:fill="FFFFFF"/>
            <w:noWrap/>
            <w:vAlign w:val="bottom"/>
            <w:hideMark/>
          </w:tcPr>
          <w:p w14:paraId="10288074" w14:textId="77777777" w:rsidR="008819AE" w:rsidRPr="00035B34" w:rsidRDefault="008819AE" w:rsidP="00476EF8">
            <w:pPr>
              <w:spacing w:after="0"/>
              <w:jc w:val="center"/>
              <w:rPr>
                <w:rFonts w:cs="Arial"/>
                <w:sz w:val="18"/>
                <w:szCs w:val="18"/>
              </w:rPr>
            </w:pPr>
            <w:r w:rsidRPr="00035B34">
              <w:rPr>
                <w:rFonts w:cs="Arial"/>
                <w:sz w:val="18"/>
                <w:szCs w:val="18"/>
              </w:rPr>
              <w:t>44</w:t>
            </w:r>
          </w:p>
        </w:tc>
      </w:tr>
      <w:tr w:rsidR="008819AE" w:rsidRPr="00035B34" w14:paraId="0290495C" w14:textId="77777777" w:rsidTr="00035B34">
        <w:trPr>
          <w:trHeight w:val="300"/>
          <w:jc w:val="center"/>
        </w:trPr>
        <w:tc>
          <w:tcPr>
            <w:tcW w:w="0" w:type="auto"/>
            <w:shd w:val="clear" w:color="auto" w:fill="auto"/>
            <w:noWrap/>
            <w:vAlign w:val="bottom"/>
            <w:hideMark/>
          </w:tcPr>
          <w:p w14:paraId="02C76837" w14:textId="77777777" w:rsidR="008819AE" w:rsidRPr="00035B34" w:rsidRDefault="008819AE" w:rsidP="00476EF8">
            <w:pPr>
              <w:spacing w:after="0"/>
              <w:rPr>
                <w:rFonts w:cs="Arial"/>
                <w:sz w:val="18"/>
                <w:szCs w:val="18"/>
              </w:rPr>
            </w:pPr>
            <w:r w:rsidRPr="00035B34">
              <w:rPr>
                <w:rFonts w:cs="Arial"/>
                <w:sz w:val="18"/>
                <w:szCs w:val="18"/>
              </w:rPr>
              <w:t>Caldas</w:t>
            </w:r>
          </w:p>
        </w:tc>
        <w:tc>
          <w:tcPr>
            <w:tcW w:w="0" w:type="auto"/>
            <w:shd w:val="clear" w:color="auto" w:fill="auto"/>
            <w:noWrap/>
            <w:vAlign w:val="bottom"/>
            <w:hideMark/>
          </w:tcPr>
          <w:p w14:paraId="36F5A946" w14:textId="77777777" w:rsidR="008819AE" w:rsidRPr="00035B34" w:rsidRDefault="008819AE" w:rsidP="00035B34">
            <w:pPr>
              <w:spacing w:after="0"/>
              <w:rPr>
                <w:rFonts w:cs="Arial"/>
                <w:sz w:val="18"/>
                <w:szCs w:val="18"/>
              </w:rPr>
            </w:pPr>
            <w:r w:rsidRPr="00035B34">
              <w:rPr>
                <w:rFonts w:cs="Arial"/>
                <w:sz w:val="18"/>
                <w:szCs w:val="18"/>
              </w:rPr>
              <w:t>2-3</w:t>
            </w:r>
            <w:r w:rsidR="00D255A6">
              <w:rPr>
                <w:rFonts w:cs="Arial"/>
                <w:sz w:val="18"/>
                <w:szCs w:val="18"/>
              </w:rPr>
              <w:t>/03/</w:t>
            </w:r>
            <w:r w:rsidRPr="00035B34">
              <w:rPr>
                <w:rFonts w:cs="Arial"/>
                <w:sz w:val="18"/>
                <w:szCs w:val="18"/>
              </w:rPr>
              <w:t>2017</w:t>
            </w:r>
          </w:p>
        </w:tc>
        <w:tc>
          <w:tcPr>
            <w:tcW w:w="0" w:type="auto"/>
            <w:shd w:val="clear" w:color="auto" w:fill="auto"/>
            <w:noWrap/>
            <w:vAlign w:val="bottom"/>
            <w:hideMark/>
          </w:tcPr>
          <w:p w14:paraId="096BAB1E" w14:textId="77777777" w:rsidR="008819AE" w:rsidRPr="00035B34" w:rsidRDefault="008819AE" w:rsidP="00476EF8">
            <w:pPr>
              <w:spacing w:after="0"/>
              <w:jc w:val="center"/>
              <w:rPr>
                <w:rFonts w:cs="Arial"/>
                <w:sz w:val="18"/>
                <w:szCs w:val="18"/>
              </w:rPr>
            </w:pPr>
            <w:r w:rsidRPr="00035B34">
              <w:rPr>
                <w:rFonts w:cs="Arial"/>
                <w:sz w:val="18"/>
                <w:szCs w:val="18"/>
              </w:rPr>
              <w:t>36</w:t>
            </w:r>
          </w:p>
        </w:tc>
      </w:tr>
      <w:tr w:rsidR="008819AE" w:rsidRPr="00035B34" w14:paraId="631FB1C2" w14:textId="77777777" w:rsidTr="00035B34">
        <w:trPr>
          <w:trHeight w:val="300"/>
          <w:jc w:val="center"/>
        </w:trPr>
        <w:tc>
          <w:tcPr>
            <w:tcW w:w="0" w:type="auto"/>
            <w:shd w:val="clear" w:color="auto" w:fill="auto"/>
            <w:noWrap/>
            <w:vAlign w:val="bottom"/>
            <w:hideMark/>
          </w:tcPr>
          <w:p w14:paraId="745B0F62" w14:textId="77777777" w:rsidR="008819AE" w:rsidRPr="00035B34" w:rsidRDefault="008819AE" w:rsidP="00476EF8">
            <w:pPr>
              <w:spacing w:after="0"/>
              <w:rPr>
                <w:rFonts w:cs="Arial"/>
                <w:sz w:val="18"/>
                <w:szCs w:val="18"/>
              </w:rPr>
            </w:pPr>
            <w:r w:rsidRPr="00035B34">
              <w:rPr>
                <w:rFonts w:cs="Arial"/>
                <w:sz w:val="18"/>
                <w:szCs w:val="18"/>
              </w:rPr>
              <w:t>Córdoba</w:t>
            </w:r>
          </w:p>
        </w:tc>
        <w:tc>
          <w:tcPr>
            <w:tcW w:w="0" w:type="auto"/>
            <w:shd w:val="clear" w:color="auto" w:fill="auto"/>
            <w:noWrap/>
            <w:vAlign w:val="bottom"/>
            <w:hideMark/>
          </w:tcPr>
          <w:p w14:paraId="646A0EF3" w14:textId="77777777" w:rsidR="008819AE" w:rsidRPr="00035B34" w:rsidRDefault="008819AE" w:rsidP="00035B34">
            <w:pPr>
              <w:spacing w:after="0"/>
              <w:rPr>
                <w:rFonts w:cs="Arial"/>
                <w:sz w:val="18"/>
                <w:szCs w:val="18"/>
              </w:rPr>
            </w:pPr>
            <w:r w:rsidRPr="00035B34">
              <w:rPr>
                <w:rFonts w:cs="Arial"/>
                <w:sz w:val="18"/>
                <w:szCs w:val="18"/>
              </w:rPr>
              <w:t>30-31/03/2017</w:t>
            </w:r>
          </w:p>
        </w:tc>
        <w:tc>
          <w:tcPr>
            <w:tcW w:w="0" w:type="auto"/>
            <w:shd w:val="clear" w:color="auto" w:fill="auto"/>
            <w:noWrap/>
            <w:vAlign w:val="bottom"/>
            <w:hideMark/>
          </w:tcPr>
          <w:p w14:paraId="53CC63DB" w14:textId="77777777" w:rsidR="008819AE" w:rsidRPr="00035B34" w:rsidRDefault="008819AE" w:rsidP="00476EF8">
            <w:pPr>
              <w:spacing w:after="0"/>
              <w:jc w:val="center"/>
              <w:rPr>
                <w:rFonts w:cs="Arial"/>
                <w:sz w:val="18"/>
                <w:szCs w:val="18"/>
              </w:rPr>
            </w:pPr>
            <w:r w:rsidRPr="00035B34">
              <w:rPr>
                <w:rFonts w:cs="Arial"/>
                <w:sz w:val="18"/>
                <w:szCs w:val="18"/>
              </w:rPr>
              <w:t>30</w:t>
            </w:r>
          </w:p>
        </w:tc>
      </w:tr>
      <w:tr w:rsidR="008819AE" w:rsidRPr="00035B34" w14:paraId="260B64B1" w14:textId="77777777" w:rsidTr="00035B34">
        <w:trPr>
          <w:trHeight w:val="300"/>
          <w:jc w:val="center"/>
        </w:trPr>
        <w:tc>
          <w:tcPr>
            <w:tcW w:w="0" w:type="auto"/>
            <w:shd w:val="clear" w:color="auto" w:fill="auto"/>
            <w:noWrap/>
            <w:vAlign w:val="bottom"/>
            <w:hideMark/>
          </w:tcPr>
          <w:p w14:paraId="51F33A37" w14:textId="77777777" w:rsidR="008819AE" w:rsidRPr="00035B34" w:rsidRDefault="008819AE" w:rsidP="00476EF8">
            <w:pPr>
              <w:spacing w:after="0"/>
              <w:rPr>
                <w:rFonts w:cs="Arial"/>
                <w:sz w:val="18"/>
                <w:szCs w:val="18"/>
              </w:rPr>
            </w:pPr>
            <w:r w:rsidRPr="00035B34">
              <w:rPr>
                <w:rFonts w:cs="Arial"/>
                <w:sz w:val="18"/>
                <w:szCs w:val="18"/>
              </w:rPr>
              <w:t>Risaralda</w:t>
            </w:r>
          </w:p>
        </w:tc>
        <w:tc>
          <w:tcPr>
            <w:tcW w:w="0" w:type="auto"/>
            <w:shd w:val="clear" w:color="auto" w:fill="auto"/>
            <w:noWrap/>
            <w:vAlign w:val="bottom"/>
            <w:hideMark/>
          </w:tcPr>
          <w:p w14:paraId="7B0D288B" w14:textId="77777777" w:rsidR="008819AE" w:rsidRPr="00035B34" w:rsidRDefault="00035B34" w:rsidP="00035B34">
            <w:pPr>
              <w:spacing w:after="0"/>
              <w:rPr>
                <w:rFonts w:cs="Arial"/>
                <w:sz w:val="18"/>
                <w:szCs w:val="18"/>
              </w:rPr>
            </w:pPr>
            <w:r>
              <w:rPr>
                <w:rFonts w:cs="Arial"/>
                <w:sz w:val="18"/>
                <w:szCs w:val="18"/>
              </w:rPr>
              <w:t>20-21/</w:t>
            </w:r>
            <w:r w:rsidR="008819AE" w:rsidRPr="00035B34">
              <w:rPr>
                <w:rFonts w:cs="Arial"/>
                <w:sz w:val="18"/>
                <w:szCs w:val="18"/>
              </w:rPr>
              <w:t>04/2017</w:t>
            </w:r>
          </w:p>
        </w:tc>
        <w:tc>
          <w:tcPr>
            <w:tcW w:w="0" w:type="auto"/>
            <w:shd w:val="clear" w:color="auto" w:fill="auto"/>
            <w:noWrap/>
            <w:vAlign w:val="bottom"/>
            <w:hideMark/>
          </w:tcPr>
          <w:p w14:paraId="42D95129" w14:textId="77777777" w:rsidR="008819AE" w:rsidRPr="00035B34" w:rsidRDefault="008819AE" w:rsidP="00476EF8">
            <w:pPr>
              <w:spacing w:after="0"/>
              <w:jc w:val="center"/>
              <w:rPr>
                <w:rFonts w:cs="Arial"/>
                <w:sz w:val="18"/>
                <w:szCs w:val="18"/>
              </w:rPr>
            </w:pPr>
            <w:r w:rsidRPr="00035B34">
              <w:rPr>
                <w:rFonts w:cs="Arial"/>
                <w:sz w:val="18"/>
                <w:szCs w:val="18"/>
              </w:rPr>
              <w:t>32</w:t>
            </w:r>
          </w:p>
        </w:tc>
      </w:tr>
      <w:tr w:rsidR="008819AE" w:rsidRPr="00035B34" w14:paraId="4E70D27F" w14:textId="77777777" w:rsidTr="00035B34">
        <w:trPr>
          <w:trHeight w:val="300"/>
          <w:jc w:val="center"/>
        </w:trPr>
        <w:tc>
          <w:tcPr>
            <w:tcW w:w="0" w:type="auto"/>
            <w:shd w:val="clear" w:color="auto" w:fill="auto"/>
            <w:noWrap/>
            <w:vAlign w:val="bottom"/>
            <w:hideMark/>
          </w:tcPr>
          <w:p w14:paraId="1E22A921" w14:textId="77777777" w:rsidR="008819AE" w:rsidRPr="00035B34" w:rsidRDefault="008819AE" w:rsidP="00476EF8">
            <w:pPr>
              <w:spacing w:after="0"/>
              <w:rPr>
                <w:rFonts w:cs="Arial"/>
                <w:sz w:val="18"/>
                <w:szCs w:val="18"/>
              </w:rPr>
            </w:pPr>
            <w:r w:rsidRPr="00035B34">
              <w:rPr>
                <w:rFonts w:cs="Arial"/>
                <w:sz w:val="18"/>
                <w:szCs w:val="18"/>
              </w:rPr>
              <w:t>Cundinamarca</w:t>
            </w:r>
          </w:p>
        </w:tc>
        <w:tc>
          <w:tcPr>
            <w:tcW w:w="0" w:type="auto"/>
            <w:shd w:val="clear" w:color="auto" w:fill="auto"/>
            <w:noWrap/>
            <w:vAlign w:val="bottom"/>
            <w:hideMark/>
          </w:tcPr>
          <w:p w14:paraId="32BF0DC3" w14:textId="77777777" w:rsidR="008819AE" w:rsidRPr="00035B34" w:rsidRDefault="008819AE" w:rsidP="00035B34">
            <w:pPr>
              <w:spacing w:after="0"/>
              <w:rPr>
                <w:rFonts w:cs="Arial"/>
                <w:sz w:val="18"/>
                <w:szCs w:val="18"/>
              </w:rPr>
            </w:pPr>
            <w:r w:rsidRPr="00035B34">
              <w:rPr>
                <w:rFonts w:cs="Arial"/>
                <w:sz w:val="18"/>
                <w:szCs w:val="18"/>
              </w:rPr>
              <w:t>03/05/2017</w:t>
            </w:r>
          </w:p>
        </w:tc>
        <w:tc>
          <w:tcPr>
            <w:tcW w:w="0" w:type="auto"/>
            <w:shd w:val="clear" w:color="auto" w:fill="auto"/>
            <w:noWrap/>
            <w:vAlign w:val="bottom"/>
            <w:hideMark/>
          </w:tcPr>
          <w:p w14:paraId="667FC336" w14:textId="77777777" w:rsidR="008819AE" w:rsidRPr="00035B34" w:rsidRDefault="008819AE" w:rsidP="00476EF8">
            <w:pPr>
              <w:spacing w:after="0"/>
              <w:jc w:val="center"/>
              <w:rPr>
                <w:rFonts w:cs="Arial"/>
                <w:sz w:val="18"/>
                <w:szCs w:val="18"/>
              </w:rPr>
            </w:pPr>
            <w:r w:rsidRPr="00035B34">
              <w:rPr>
                <w:rFonts w:cs="Arial"/>
                <w:sz w:val="18"/>
                <w:szCs w:val="18"/>
              </w:rPr>
              <w:t>20</w:t>
            </w:r>
          </w:p>
        </w:tc>
      </w:tr>
      <w:tr w:rsidR="008819AE" w:rsidRPr="00035B34" w14:paraId="445FC4AA" w14:textId="77777777" w:rsidTr="00035B34">
        <w:trPr>
          <w:trHeight w:val="300"/>
          <w:jc w:val="center"/>
        </w:trPr>
        <w:tc>
          <w:tcPr>
            <w:tcW w:w="0" w:type="auto"/>
            <w:shd w:val="clear" w:color="auto" w:fill="auto"/>
            <w:noWrap/>
            <w:vAlign w:val="bottom"/>
            <w:hideMark/>
          </w:tcPr>
          <w:p w14:paraId="594830D8" w14:textId="77777777" w:rsidR="008819AE" w:rsidRPr="00035B34" w:rsidRDefault="008819AE" w:rsidP="00476EF8">
            <w:pPr>
              <w:spacing w:after="0"/>
              <w:rPr>
                <w:rFonts w:cs="Arial"/>
                <w:sz w:val="18"/>
                <w:szCs w:val="18"/>
              </w:rPr>
            </w:pPr>
            <w:r w:rsidRPr="00035B34">
              <w:rPr>
                <w:rFonts w:cs="Arial"/>
                <w:sz w:val="18"/>
                <w:szCs w:val="18"/>
              </w:rPr>
              <w:t>Nariño</w:t>
            </w:r>
          </w:p>
        </w:tc>
        <w:tc>
          <w:tcPr>
            <w:tcW w:w="0" w:type="auto"/>
            <w:shd w:val="clear" w:color="auto" w:fill="auto"/>
            <w:noWrap/>
            <w:vAlign w:val="bottom"/>
            <w:hideMark/>
          </w:tcPr>
          <w:p w14:paraId="4186BF16" w14:textId="77777777" w:rsidR="008819AE" w:rsidRPr="00035B34" w:rsidRDefault="008819AE" w:rsidP="00035B34">
            <w:pPr>
              <w:spacing w:after="0"/>
              <w:rPr>
                <w:rFonts w:cs="Arial"/>
                <w:sz w:val="18"/>
                <w:szCs w:val="18"/>
              </w:rPr>
            </w:pPr>
            <w:r w:rsidRPr="00035B34">
              <w:rPr>
                <w:rFonts w:cs="Arial"/>
                <w:sz w:val="18"/>
                <w:szCs w:val="18"/>
              </w:rPr>
              <w:t>30-31/05</w:t>
            </w:r>
            <w:r w:rsidR="00035B34">
              <w:rPr>
                <w:rFonts w:cs="Arial"/>
                <w:sz w:val="18"/>
                <w:szCs w:val="18"/>
              </w:rPr>
              <w:t>/</w:t>
            </w:r>
            <w:r w:rsidRPr="00035B34">
              <w:rPr>
                <w:rFonts w:cs="Arial"/>
                <w:sz w:val="18"/>
                <w:szCs w:val="18"/>
              </w:rPr>
              <w:t>2017</w:t>
            </w:r>
          </w:p>
        </w:tc>
        <w:tc>
          <w:tcPr>
            <w:tcW w:w="0" w:type="auto"/>
            <w:shd w:val="clear" w:color="auto" w:fill="auto"/>
            <w:noWrap/>
            <w:vAlign w:val="bottom"/>
            <w:hideMark/>
          </w:tcPr>
          <w:p w14:paraId="695D890E" w14:textId="77777777" w:rsidR="008819AE" w:rsidRPr="00035B34" w:rsidRDefault="008819AE" w:rsidP="00476EF8">
            <w:pPr>
              <w:spacing w:after="0"/>
              <w:jc w:val="center"/>
              <w:rPr>
                <w:rFonts w:cs="Arial"/>
                <w:sz w:val="18"/>
                <w:szCs w:val="18"/>
              </w:rPr>
            </w:pPr>
            <w:r w:rsidRPr="00035B34">
              <w:rPr>
                <w:rFonts w:cs="Arial"/>
                <w:sz w:val="18"/>
                <w:szCs w:val="18"/>
              </w:rPr>
              <w:t>59</w:t>
            </w:r>
          </w:p>
        </w:tc>
      </w:tr>
      <w:tr w:rsidR="008819AE" w:rsidRPr="00035B34" w14:paraId="0868D6EB" w14:textId="77777777" w:rsidTr="00035B34">
        <w:trPr>
          <w:trHeight w:val="300"/>
          <w:jc w:val="center"/>
        </w:trPr>
        <w:tc>
          <w:tcPr>
            <w:tcW w:w="0" w:type="auto"/>
            <w:shd w:val="clear" w:color="auto" w:fill="auto"/>
            <w:noWrap/>
            <w:vAlign w:val="bottom"/>
            <w:hideMark/>
          </w:tcPr>
          <w:p w14:paraId="29087AC9" w14:textId="77777777" w:rsidR="008819AE" w:rsidRPr="00035B34" w:rsidRDefault="008819AE" w:rsidP="00476EF8">
            <w:pPr>
              <w:spacing w:after="0"/>
              <w:rPr>
                <w:rFonts w:cs="Arial"/>
                <w:sz w:val="18"/>
                <w:szCs w:val="18"/>
              </w:rPr>
            </w:pPr>
            <w:r w:rsidRPr="00035B34">
              <w:rPr>
                <w:rFonts w:cs="Arial"/>
                <w:sz w:val="18"/>
                <w:szCs w:val="18"/>
              </w:rPr>
              <w:t>Norte de Santander</w:t>
            </w:r>
          </w:p>
        </w:tc>
        <w:tc>
          <w:tcPr>
            <w:tcW w:w="0" w:type="auto"/>
            <w:shd w:val="clear" w:color="auto" w:fill="auto"/>
            <w:noWrap/>
            <w:vAlign w:val="bottom"/>
            <w:hideMark/>
          </w:tcPr>
          <w:p w14:paraId="455B405E" w14:textId="77777777" w:rsidR="008819AE" w:rsidRPr="00035B34" w:rsidRDefault="008819AE" w:rsidP="00035B34">
            <w:pPr>
              <w:spacing w:after="0"/>
              <w:rPr>
                <w:rFonts w:cs="Arial"/>
                <w:sz w:val="18"/>
                <w:szCs w:val="18"/>
              </w:rPr>
            </w:pPr>
            <w:r w:rsidRPr="00035B34">
              <w:rPr>
                <w:rFonts w:cs="Arial"/>
                <w:sz w:val="18"/>
                <w:szCs w:val="18"/>
              </w:rPr>
              <w:t>13-14/07/2017</w:t>
            </w:r>
          </w:p>
        </w:tc>
        <w:tc>
          <w:tcPr>
            <w:tcW w:w="0" w:type="auto"/>
            <w:shd w:val="clear" w:color="auto" w:fill="auto"/>
            <w:noWrap/>
            <w:vAlign w:val="bottom"/>
            <w:hideMark/>
          </w:tcPr>
          <w:p w14:paraId="58C13DB3" w14:textId="77777777" w:rsidR="008819AE" w:rsidRPr="00035B34" w:rsidRDefault="008819AE" w:rsidP="00476EF8">
            <w:pPr>
              <w:spacing w:after="0"/>
              <w:jc w:val="center"/>
              <w:rPr>
                <w:rFonts w:cs="Arial"/>
                <w:sz w:val="18"/>
                <w:szCs w:val="18"/>
              </w:rPr>
            </w:pPr>
            <w:r w:rsidRPr="00035B34">
              <w:rPr>
                <w:rFonts w:cs="Arial"/>
                <w:sz w:val="18"/>
                <w:szCs w:val="18"/>
              </w:rPr>
              <w:t>50</w:t>
            </w:r>
          </w:p>
        </w:tc>
      </w:tr>
      <w:tr w:rsidR="008819AE" w:rsidRPr="00035B34" w14:paraId="0383021C" w14:textId="77777777" w:rsidTr="00035B34">
        <w:trPr>
          <w:trHeight w:val="300"/>
          <w:jc w:val="center"/>
        </w:trPr>
        <w:tc>
          <w:tcPr>
            <w:tcW w:w="0" w:type="auto"/>
            <w:shd w:val="clear" w:color="auto" w:fill="FFFFFF"/>
            <w:noWrap/>
            <w:vAlign w:val="bottom"/>
            <w:hideMark/>
          </w:tcPr>
          <w:p w14:paraId="3909B583" w14:textId="77777777" w:rsidR="008819AE" w:rsidRPr="00035B34" w:rsidRDefault="008819AE" w:rsidP="00476EF8">
            <w:pPr>
              <w:spacing w:after="0"/>
              <w:rPr>
                <w:rFonts w:cs="Arial"/>
                <w:sz w:val="18"/>
                <w:szCs w:val="18"/>
              </w:rPr>
            </w:pPr>
            <w:r w:rsidRPr="00035B34">
              <w:rPr>
                <w:rFonts w:cs="Arial"/>
                <w:sz w:val="18"/>
                <w:szCs w:val="18"/>
              </w:rPr>
              <w:t>Casanare</w:t>
            </w:r>
          </w:p>
        </w:tc>
        <w:tc>
          <w:tcPr>
            <w:tcW w:w="0" w:type="auto"/>
            <w:shd w:val="clear" w:color="auto" w:fill="FFFFFF"/>
            <w:noWrap/>
            <w:vAlign w:val="bottom"/>
            <w:hideMark/>
          </w:tcPr>
          <w:p w14:paraId="448528A6" w14:textId="77777777" w:rsidR="008819AE" w:rsidRPr="00035B34" w:rsidRDefault="00035B34" w:rsidP="00035B34">
            <w:pPr>
              <w:spacing w:after="0"/>
              <w:rPr>
                <w:rFonts w:cs="Arial"/>
                <w:sz w:val="18"/>
                <w:szCs w:val="18"/>
              </w:rPr>
            </w:pPr>
            <w:r>
              <w:rPr>
                <w:rFonts w:cs="Arial"/>
                <w:sz w:val="18"/>
                <w:szCs w:val="18"/>
              </w:rPr>
              <w:t>28-</w:t>
            </w:r>
            <w:r w:rsidR="008819AE" w:rsidRPr="00035B34">
              <w:rPr>
                <w:rFonts w:cs="Arial"/>
                <w:sz w:val="18"/>
                <w:szCs w:val="18"/>
              </w:rPr>
              <w:t>29/07/2017</w:t>
            </w:r>
          </w:p>
        </w:tc>
        <w:tc>
          <w:tcPr>
            <w:tcW w:w="0" w:type="auto"/>
            <w:shd w:val="clear" w:color="auto" w:fill="FFFFFF"/>
            <w:noWrap/>
            <w:vAlign w:val="bottom"/>
            <w:hideMark/>
          </w:tcPr>
          <w:p w14:paraId="43753BC6" w14:textId="77777777" w:rsidR="008819AE" w:rsidRPr="00035B34" w:rsidRDefault="008819AE" w:rsidP="00476EF8">
            <w:pPr>
              <w:spacing w:after="0"/>
              <w:jc w:val="center"/>
              <w:rPr>
                <w:rFonts w:cs="Arial"/>
                <w:sz w:val="18"/>
                <w:szCs w:val="18"/>
              </w:rPr>
            </w:pPr>
            <w:r w:rsidRPr="00035B34">
              <w:rPr>
                <w:rFonts w:cs="Arial"/>
                <w:sz w:val="18"/>
                <w:szCs w:val="18"/>
              </w:rPr>
              <w:t>18</w:t>
            </w:r>
          </w:p>
        </w:tc>
      </w:tr>
      <w:tr w:rsidR="008819AE" w:rsidRPr="00035B34" w14:paraId="3DAF265D" w14:textId="77777777" w:rsidTr="00035B34">
        <w:trPr>
          <w:trHeight w:val="300"/>
          <w:jc w:val="center"/>
        </w:trPr>
        <w:tc>
          <w:tcPr>
            <w:tcW w:w="0" w:type="auto"/>
            <w:shd w:val="clear" w:color="auto" w:fill="auto"/>
            <w:noWrap/>
            <w:vAlign w:val="bottom"/>
            <w:hideMark/>
          </w:tcPr>
          <w:p w14:paraId="53F4A438" w14:textId="77777777" w:rsidR="008819AE" w:rsidRPr="00035B34" w:rsidRDefault="008819AE" w:rsidP="00476EF8">
            <w:pPr>
              <w:spacing w:after="0"/>
              <w:rPr>
                <w:rFonts w:cs="Arial"/>
                <w:sz w:val="18"/>
                <w:szCs w:val="18"/>
              </w:rPr>
            </w:pPr>
            <w:r w:rsidRPr="00035B34">
              <w:rPr>
                <w:rFonts w:cs="Arial"/>
                <w:sz w:val="18"/>
                <w:szCs w:val="18"/>
              </w:rPr>
              <w:t>Quindío</w:t>
            </w:r>
          </w:p>
        </w:tc>
        <w:tc>
          <w:tcPr>
            <w:tcW w:w="0" w:type="auto"/>
            <w:shd w:val="clear" w:color="auto" w:fill="auto"/>
            <w:noWrap/>
            <w:vAlign w:val="bottom"/>
            <w:hideMark/>
          </w:tcPr>
          <w:p w14:paraId="6B4CCD16" w14:textId="77777777" w:rsidR="008819AE" w:rsidRPr="00035B34" w:rsidRDefault="008819AE" w:rsidP="00035B34">
            <w:pPr>
              <w:spacing w:after="0"/>
              <w:rPr>
                <w:rFonts w:cs="Arial"/>
                <w:sz w:val="18"/>
                <w:szCs w:val="18"/>
              </w:rPr>
            </w:pPr>
            <w:r w:rsidRPr="00035B34">
              <w:rPr>
                <w:rFonts w:cs="Arial"/>
                <w:sz w:val="18"/>
                <w:szCs w:val="18"/>
              </w:rPr>
              <w:t>17-18/08/2017</w:t>
            </w:r>
          </w:p>
        </w:tc>
        <w:tc>
          <w:tcPr>
            <w:tcW w:w="0" w:type="auto"/>
            <w:shd w:val="clear" w:color="auto" w:fill="auto"/>
            <w:noWrap/>
            <w:vAlign w:val="bottom"/>
            <w:hideMark/>
          </w:tcPr>
          <w:p w14:paraId="7C64AF89" w14:textId="77777777" w:rsidR="008819AE" w:rsidRPr="00035B34" w:rsidRDefault="008819AE" w:rsidP="00476EF8">
            <w:pPr>
              <w:spacing w:after="0"/>
              <w:jc w:val="center"/>
              <w:rPr>
                <w:rFonts w:cs="Arial"/>
                <w:sz w:val="18"/>
                <w:szCs w:val="18"/>
              </w:rPr>
            </w:pPr>
            <w:r w:rsidRPr="00035B34">
              <w:rPr>
                <w:rFonts w:cs="Arial"/>
                <w:sz w:val="18"/>
                <w:szCs w:val="18"/>
              </w:rPr>
              <w:t>17</w:t>
            </w:r>
          </w:p>
        </w:tc>
      </w:tr>
      <w:tr w:rsidR="008819AE" w:rsidRPr="00035B34" w14:paraId="168FB347" w14:textId="77777777" w:rsidTr="00035B34">
        <w:trPr>
          <w:trHeight w:val="300"/>
          <w:jc w:val="center"/>
        </w:trPr>
        <w:tc>
          <w:tcPr>
            <w:tcW w:w="0" w:type="auto"/>
            <w:shd w:val="clear" w:color="auto" w:fill="auto"/>
            <w:noWrap/>
            <w:vAlign w:val="bottom"/>
            <w:hideMark/>
          </w:tcPr>
          <w:p w14:paraId="035F808D" w14:textId="77777777" w:rsidR="008819AE" w:rsidRPr="00035B34" w:rsidRDefault="008819AE" w:rsidP="00476EF8">
            <w:pPr>
              <w:spacing w:after="0"/>
              <w:rPr>
                <w:rFonts w:cs="Arial"/>
                <w:sz w:val="18"/>
                <w:szCs w:val="18"/>
              </w:rPr>
            </w:pPr>
            <w:r w:rsidRPr="00035B34">
              <w:rPr>
                <w:rFonts w:cs="Arial"/>
                <w:sz w:val="18"/>
                <w:szCs w:val="18"/>
              </w:rPr>
              <w:t>Cundinamarca</w:t>
            </w:r>
          </w:p>
        </w:tc>
        <w:tc>
          <w:tcPr>
            <w:tcW w:w="0" w:type="auto"/>
            <w:shd w:val="clear" w:color="auto" w:fill="auto"/>
            <w:noWrap/>
            <w:vAlign w:val="bottom"/>
            <w:hideMark/>
          </w:tcPr>
          <w:p w14:paraId="01D34EA2" w14:textId="77777777" w:rsidR="008819AE" w:rsidRPr="00035B34" w:rsidRDefault="00035B34" w:rsidP="00035B34">
            <w:pPr>
              <w:spacing w:after="0"/>
              <w:rPr>
                <w:rFonts w:cs="Arial"/>
                <w:sz w:val="18"/>
                <w:szCs w:val="18"/>
              </w:rPr>
            </w:pPr>
            <w:r>
              <w:rPr>
                <w:rFonts w:cs="Arial"/>
                <w:sz w:val="18"/>
                <w:szCs w:val="18"/>
              </w:rPr>
              <w:t>15</w:t>
            </w:r>
            <w:r w:rsidR="008819AE" w:rsidRPr="00035B34">
              <w:rPr>
                <w:rFonts w:cs="Arial"/>
                <w:sz w:val="18"/>
                <w:szCs w:val="18"/>
              </w:rPr>
              <w:t>-18/08/2017</w:t>
            </w:r>
          </w:p>
        </w:tc>
        <w:tc>
          <w:tcPr>
            <w:tcW w:w="0" w:type="auto"/>
            <w:shd w:val="clear" w:color="auto" w:fill="auto"/>
            <w:noWrap/>
            <w:vAlign w:val="bottom"/>
            <w:hideMark/>
          </w:tcPr>
          <w:p w14:paraId="227C532D" w14:textId="77777777" w:rsidR="008819AE" w:rsidRPr="00035B34" w:rsidRDefault="008819AE" w:rsidP="00476EF8">
            <w:pPr>
              <w:spacing w:after="0"/>
              <w:jc w:val="center"/>
              <w:rPr>
                <w:rFonts w:cs="Arial"/>
                <w:sz w:val="18"/>
                <w:szCs w:val="18"/>
              </w:rPr>
            </w:pPr>
            <w:r w:rsidRPr="00035B34">
              <w:rPr>
                <w:rFonts w:cs="Arial"/>
                <w:sz w:val="18"/>
                <w:szCs w:val="18"/>
              </w:rPr>
              <w:t>25</w:t>
            </w:r>
          </w:p>
        </w:tc>
      </w:tr>
      <w:tr w:rsidR="008819AE" w:rsidRPr="00035B34" w14:paraId="363A1F77" w14:textId="77777777" w:rsidTr="00035B34">
        <w:trPr>
          <w:trHeight w:val="315"/>
          <w:jc w:val="center"/>
        </w:trPr>
        <w:tc>
          <w:tcPr>
            <w:tcW w:w="0" w:type="auto"/>
            <w:shd w:val="clear" w:color="auto" w:fill="auto"/>
            <w:noWrap/>
            <w:vAlign w:val="bottom"/>
            <w:hideMark/>
          </w:tcPr>
          <w:p w14:paraId="21DD71AD" w14:textId="77777777" w:rsidR="008819AE" w:rsidRPr="00035B34" w:rsidRDefault="008819AE" w:rsidP="00476EF8">
            <w:pPr>
              <w:spacing w:after="0"/>
              <w:rPr>
                <w:rFonts w:cs="Arial"/>
                <w:sz w:val="18"/>
                <w:szCs w:val="18"/>
              </w:rPr>
            </w:pPr>
            <w:r w:rsidRPr="00035B34">
              <w:rPr>
                <w:rFonts w:cs="Arial"/>
                <w:sz w:val="18"/>
                <w:szCs w:val="18"/>
              </w:rPr>
              <w:t>Amazonia</w:t>
            </w:r>
          </w:p>
        </w:tc>
        <w:tc>
          <w:tcPr>
            <w:tcW w:w="0" w:type="auto"/>
            <w:shd w:val="clear" w:color="auto" w:fill="auto"/>
            <w:noWrap/>
            <w:vAlign w:val="bottom"/>
            <w:hideMark/>
          </w:tcPr>
          <w:p w14:paraId="475ECD3E" w14:textId="77777777" w:rsidR="008819AE" w:rsidRPr="00035B34" w:rsidRDefault="008819AE" w:rsidP="00476EF8">
            <w:pPr>
              <w:spacing w:after="0"/>
              <w:jc w:val="center"/>
              <w:rPr>
                <w:rFonts w:cs="Arial"/>
                <w:sz w:val="18"/>
                <w:szCs w:val="18"/>
              </w:rPr>
            </w:pPr>
            <w:r w:rsidRPr="00035B34">
              <w:rPr>
                <w:rFonts w:cs="Arial"/>
                <w:sz w:val="18"/>
                <w:szCs w:val="18"/>
              </w:rPr>
              <w:t>19-20/10/2017</w:t>
            </w:r>
          </w:p>
        </w:tc>
        <w:tc>
          <w:tcPr>
            <w:tcW w:w="0" w:type="auto"/>
            <w:shd w:val="clear" w:color="auto" w:fill="auto"/>
            <w:noWrap/>
            <w:vAlign w:val="bottom"/>
            <w:hideMark/>
          </w:tcPr>
          <w:p w14:paraId="1AF4A3BC" w14:textId="77777777" w:rsidR="008819AE" w:rsidRPr="00035B34" w:rsidRDefault="008819AE" w:rsidP="00476EF8">
            <w:pPr>
              <w:spacing w:after="0"/>
              <w:jc w:val="center"/>
              <w:rPr>
                <w:rFonts w:cs="Arial"/>
                <w:sz w:val="18"/>
                <w:szCs w:val="18"/>
              </w:rPr>
            </w:pPr>
            <w:r w:rsidRPr="00035B34">
              <w:rPr>
                <w:rFonts w:cs="Arial"/>
                <w:sz w:val="18"/>
                <w:szCs w:val="18"/>
              </w:rPr>
              <w:t>15</w:t>
            </w:r>
          </w:p>
        </w:tc>
      </w:tr>
      <w:tr w:rsidR="008819AE" w:rsidRPr="00035B34" w14:paraId="52E0B510" w14:textId="77777777" w:rsidTr="00FE1570">
        <w:trPr>
          <w:trHeight w:val="50"/>
          <w:jc w:val="center"/>
        </w:trPr>
        <w:tc>
          <w:tcPr>
            <w:tcW w:w="0" w:type="auto"/>
            <w:gridSpan w:val="2"/>
            <w:shd w:val="clear" w:color="auto" w:fill="E2EFDA"/>
            <w:vAlign w:val="center"/>
            <w:hideMark/>
          </w:tcPr>
          <w:p w14:paraId="6ED5EC99" w14:textId="77777777" w:rsidR="008819AE" w:rsidRPr="00035B34" w:rsidRDefault="008819AE" w:rsidP="00476EF8">
            <w:pPr>
              <w:spacing w:after="0"/>
              <w:jc w:val="center"/>
              <w:rPr>
                <w:rFonts w:cs="Arial"/>
                <w:b/>
                <w:sz w:val="18"/>
                <w:szCs w:val="18"/>
              </w:rPr>
            </w:pPr>
            <w:r w:rsidRPr="00035B34">
              <w:rPr>
                <w:rFonts w:cs="Arial"/>
                <w:b/>
                <w:sz w:val="18"/>
                <w:szCs w:val="18"/>
              </w:rPr>
              <w:t>Total</w:t>
            </w:r>
          </w:p>
        </w:tc>
        <w:tc>
          <w:tcPr>
            <w:tcW w:w="0" w:type="auto"/>
            <w:shd w:val="clear" w:color="auto" w:fill="E2EFDA"/>
            <w:noWrap/>
            <w:vAlign w:val="bottom"/>
            <w:hideMark/>
          </w:tcPr>
          <w:p w14:paraId="1FE297A7" w14:textId="77777777" w:rsidR="008819AE" w:rsidRPr="00035B34" w:rsidRDefault="008819AE" w:rsidP="00476EF8">
            <w:pPr>
              <w:spacing w:after="0"/>
              <w:jc w:val="center"/>
              <w:rPr>
                <w:rFonts w:cs="Arial"/>
                <w:b/>
                <w:sz w:val="18"/>
                <w:szCs w:val="18"/>
              </w:rPr>
            </w:pPr>
            <w:r w:rsidRPr="00035B34">
              <w:rPr>
                <w:rFonts w:cs="Arial"/>
                <w:b/>
                <w:sz w:val="18"/>
                <w:szCs w:val="18"/>
              </w:rPr>
              <w:t>346</w:t>
            </w:r>
          </w:p>
        </w:tc>
      </w:tr>
      <w:bookmarkEnd w:id="92"/>
    </w:tbl>
    <w:p w14:paraId="118F0706" w14:textId="77777777" w:rsidR="008819AE" w:rsidRPr="007608C2" w:rsidRDefault="008819AE" w:rsidP="008819AE">
      <w:pPr>
        <w:rPr>
          <w:rFonts w:cs="Arial"/>
        </w:rPr>
      </w:pPr>
    </w:p>
    <w:p w14:paraId="370D2D59" w14:textId="77777777" w:rsidR="008819AE" w:rsidRPr="007608C2" w:rsidRDefault="008819AE" w:rsidP="008819AE">
      <w:pPr>
        <w:rPr>
          <w:rFonts w:cs="Arial"/>
          <w:b/>
        </w:rPr>
      </w:pPr>
      <w:r w:rsidRPr="007608C2">
        <w:rPr>
          <w:rFonts w:cs="Arial"/>
          <w:b/>
        </w:rPr>
        <w:t>Asistencia técnica a equipos técnicos interdisciplinarios</w:t>
      </w:r>
    </w:p>
    <w:p w14:paraId="0F9183B4" w14:textId="77777777" w:rsidR="008819AE" w:rsidRPr="007608C2" w:rsidRDefault="008819AE" w:rsidP="008819AE">
      <w:pPr>
        <w:jc w:val="both"/>
        <w:rPr>
          <w:rFonts w:cs="Arial"/>
        </w:rPr>
      </w:pPr>
      <w:r w:rsidRPr="007608C2">
        <w:rPr>
          <w:rFonts w:cs="Arial"/>
        </w:rPr>
        <w:t>En el 2017, se realizaron capacitación a los equipos técnicos de las Defensorías de Familia en el tema del rol que ejerce cada uno de los perfiles dentro del Proceso Administrativo de Restablecimiento de Derechos. Las regionales a las cuales se ha realizado asistencia técnica son:</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21"/>
        <w:gridCol w:w="1352"/>
        <w:gridCol w:w="1051"/>
      </w:tblGrid>
      <w:tr w:rsidR="008819AE" w:rsidRPr="00D255A6" w14:paraId="5BF895AE" w14:textId="77777777" w:rsidTr="00D255A6">
        <w:trPr>
          <w:trHeight w:val="250"/>
          <w:jc w:val="center"/>
        </w:trPr>
        <w:tc>
          <w:tcPr>
            <w:tcW w:w="0" w:type="auto"/>
            <w:shd w:val="clear" w:color="auto" w:fill="76922E"/>
            <w:noWrap/>
            <w:vAlign w:val="bottom"/>
            <w:hideMark/>
          </w:tcPr>
          <w:p w14:paraId="5C765818" w14:textId="77777777" w:rsidR="008819AE" w:rsidRPr="00D255A6" w:rsidRDefault="008819AE" w:rsidP="00476EF8">
            <w:pPr>
              <w:spacing w:after="0"/>
              <w:jc w:val="center"/>
              <w:rPr>
                <w:rFonts w:eastAsia="Times New Roman" w:cs="Arial"/>
                <w:b/>
                <w:bCs/>
                <w:color w:val="FFFFFF" w:themeColor="background1"/>
                <w:sz w:val="18"/>
                <w:szCs w:val="18"/>
                <w:lang w:val="es-CO" w:eastAsia="es-CO"/>
              </w:rPr>
            </w:pPr>
            <w:r w:rsidRPr="00D255A6">
              <w:rPr>
                <w:rFonts w:eastAsia="Times New Roman" w:cs="Arial"/>
                <w:b/>
                <w:bCs/>
                <w:color w:val="FFFFFF" w:themeColor="background1"/>
                <w:sz w:val="18"/>
                <w:szCs w:val="18"/>
                <w:lang w:val="es-CO" w:eastAsia="es-CO"/>
              </w:rPr>
              <w:t>Regional</w:t>
            </w:r>
          </w:p>
        </w:tc>
        <w:tc>
          <w:tcPr>
            <w:tcW w:w="0" w:type="auto"/>
            <w:shd w:val="clear" w:color="auto" w:fill="76922E"/>
            <w:noWrap/>
            <w:vAlign w:val="bottom"/>
            <w:hideMark/>
          </w:tcPr>
          <w:p w14:paraId="431E8A67" w14:textId="77777777" w:rsidR="008819AE" w:rsidRPr="00D255A6" w:rsidRDefault="008819AE" w:rsidP="00476EF8">
            <w:pPr>
              <w:spacing w:after="0"/>
              <w:jc w:val="center"/>
              <w:rPr>
                <w:rFonts w:eastAsia="Times New Roman" w:cs="Arial"/>
                <w:b/>
                <w:bCs/>
                <w:color w:val="FFFFFF" w:themeColor="background1"/>
                <w:sz w:val="18"/>
                <w:szCs w:val="18"/>
                <w:lang w:val="es-CO" w:eastAsia="es-CO"/>
              </w:rPr>
            </w:pPr>
            <w:r w:rsidRPr="00D255A6">
              <w:rPr>
                <w:rFonts w:eastAsia="Times New Roman" w:cs="Arial"/>
                <w:b/>
                <w:bCs/>
                <w:color w:val="FFFFFF" w:themeColor="background1"/>
                <w:sz w:val="18"/>
                <w:szCs w:val="18"/>
                <w:lang w:val="es-CO" w:eastAsia="es-CO"/>
              </w:rPr>
              <w:t>Fecha</w:t>
            </w:r>
          </w:p>
        </w:tc>
        <w:tc>
          <w:tcPr>
            <w:tcW w:w="0" w:type="auto"/>
            <w:shd w:val="clear" w:color="auto" w:fill="76922E"/>
          </w:tcPr>
          <w:p w14:paraId="05B06AA9" w14:textId="77777777" w:rsidR="008819AE" w:rsidRPr="00D255A6" w:rsidRDefault="008819AE" w:rsidP="00476EF8">
            <w:pPr>
              <w:spacing w:after="0"/>
              <w:jc w:val="center"/>
              <w:rPr>
                <w:rFonts w:eastAsia="Times New Roman" w:cs="Arial"/>
                <w:b/>
                <w:bCs/>
                <w:color w:val="FFFFFF" w:themeColor="background1"/>
                <w:sz w:val="18"/>
                <w:szCs w:val="18"/>
                <w:lang w:val="es-CO" w:eastAsia="es-CO"/>
              </w:rPr>
            </w:pPr>
            <w:r w:rsidRPr="00D255A6">
              <w:rPr>
                <w:rFonts w:eastAsia="Times New Roman" w:cs="Arial"/>
                <w:b/>
                <w:bCs/>
                <w:color w:val="FFFFFF" w:themeColor="background1"/>
                <w:sz w:val="18"/>
                <w:szCs w:val="18"/>
                <w:lang w:val="es-CO" w:eastAsia="es-CO"/>
              </w:rPr>
              <w:t>Asistentes</w:t>
            </w:r>
          </w:p>
        </w:tc>
      </w:tr>
      <w:tr w:rsidR="008819AE" w:rsidRPr="00D255A6" w14:paraId="161DA1DC" w14:textId="77777777" w:rsidTr="00D255A6">
        <w:trPr>
          <w:trHeight w:val="237"/>
          <w:jc w:val="center"/>
        </w:trPr>
        <w:tc>
          <w:tcPr>
            <w:tcW w:w="0" w:type="auto"/>
            <w:shd w:val="clear" w:color="000000" w:fill="FFFFFF"/>
            <w:vAlign w:val="center"/>
          </w:tcPr>
          <w:p w14:paraId="6A932E91" w14:textId="77777777"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Bogotá</w:t>
            </w:r>
          </w:p>
        </w:tc>
        <w:tc>
          <w:tcPr>
            <w:tcW w:w="0" w:type="auto"/>
            <w:shd w:val="clear" w:color="auto" w:fill="auto"/>
            <w:noWrap/>
            <w:vAlign w:val="bottom"/>
          </w:tcPr>
          <w:p w14:paraId="2B6E6245" w14:textId="77777777" w:rsidR="008819AE" w:rsidRPr="00D255A6" w:rsidRDefault="008819AE" w:rsidP="00D255A6">
            <w:pPr>
              <w:spacing w:after="0"/>
              <w:rPr>
                <w:rFonts w:eastAsia="Times New Roman" w:cs="Arial"/>
                <w:sz w:val="18"/>
                <w:szCs w:val="18"/>
                <w:lang w:val="es-CO" w:eastAsia="es-CO"/>
              </w:rPr>
            </w:pPr>
            <w:r w:rsidRPr="00D255A6">
              <w:rPr>
                <w:rFonts w:eastAsia="Times New Roman" w:cs="Arial"/>
                <w:sz w:val="18"/>
                <w:szCs w:val="18"/>
                <w:lang w:val="es-CO" w:eastAsia="es-CO"/>
              </w:rPr>
              <w:t>10/03/2017</w:t>
            </w:r>
          </w:p>
        </w:tc>
        <w:tc>
          <w:tcPr>
            <w:tcW w:w="0" w:type="auto"/>
          </w:tcPr>
          <w:p w14:paraId="44BCB2A1" w14:textId="77777777"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29</w:t>
            </w:r>
          </w:p>
        </w:tc>
      </w:tr>
      <w:tr w:rsidR="008819AE" w:rsidRPr="00D255A6" w14:paraId="55698019" w14:textId="77777777" w:rsidTr="00D255A6">
        <w:trPr>
          <w:trHeight w:val="237"/>
          <w:jc w:val="center"/>
        </w:trPr>
        <w:tc>
          <w:tcPr>
            <w:tcW w:w="0" w:type="auto"/>
            <w:shd w:val="clear" w:color="000000" w:fill="FFFFFF"/>
            <w:vAlign w:val="center"/>
          </w:tcPr>
          <w:p w14:paraId="09D72075" w14:textId="77777777"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Casanare</w:t>
            </w:r>
          </w:p>
        </w:tc>
        <w:tc>
          <w:tcPr>
            <w:tcW w:w="0" w:type="auto"/>
            <w:shd w:val="clear" w:color="auto" w:fill="auto"/>
            <w:noWrap/>
            <w:vAlign w:val="bottom"/>
          </w:tcPr>
          <w:p w14:paraId="1D04F070" w14:textId="77777777"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9-10/10/</w:t>
            </w:r>
            <w:r w:rsidR="008819AE" w:rsidRPr="00D255A6">
              <w:rPr>
                <w:rFonts w:eastAsia="Times New Roman" w:cs="Arial"/>
                <w:sz w:val="18"/>
                <w:szCs w:val="18"/>
                <w:lang w:val="es-CO" w:eastAsia="es-CO"/>
              </w:rPr>
              <w:t>2017</w:t>
            </w:r>
          </w:p>
        </w:tc>
        <w:tc>
          <w:tcPr>
            <w:tcW w:w="0" w:type="auto"/>
          </w:tcPr>
          <w:p w14:paraId="6188BA8C" w14:textId="77777777"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29</w:t>
            </w:r>
          </w:p>
        </w:tc>
      </w:tr>
      <w:tr w:rsidR="008819AE" w:rsidRPr="00D255A6" w14:paraId="02905DEE" w14:textId="77777777" w:rsidTr="00D255A6">
        <w:trPr>
          <w:trHeight w:val="237"/>
          <w:jc w:val="center"/>
        </w:trPr>
        <w:tc>
          <w:tcPr>
            <w:tcW w:w="0" w:type="auto"/>
            <w:shd w:val="clear" w:color="000000" w:fill="FFFFFF"/>
            <w:vAlign w:val="center"/>
          </w:tcPr>
          <w:p w14:paraId="4B6426DB" w14:textId="77777777"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Córdoba</w:t>
            </w:r>
          </w:p>
        </w:tc>
        <w:tc>
          <w:tcPr>
            <w:tcW w:w="0" w:type="auto"/>
            <w:shd w:val="clear" w:color="auto" w:fill="auto"/>
            <w:noWrap/>
            <w:vAlign w:val="bottom"/>
          </w:tcPr>
          <w:p w14:paraId="5C338F5A" w14:textId="77777777"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26-27/10/</w:t>
            </w:r>
            <w:r w:rsidR="008819AE" w:rsidRPr="00D255A6">
              <w:rPr>
                <w:rFonts w:eastAsia="Times New Roman" w:cs="Arial"/>
                <w:sz w:val="18"/>
                <w:szCs w:val="18"/>
                <w:lang w:val="es-CO" w:eastAsia="es-CO"/>
              </w:rPr>
              <w:t>2017</w:t>
            </w:r>
          </w:p>
        </w:tc>
        <w:tc>
          <w:tcPr>
            <w:tcW w:w="0" w:type="auto"/>
          </w:tcPr>
          <w:p w14:paraId="410F49D6" w14:textId="77777777"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42</w:t>
            </w:r>
          </w:p>
        </w:tc>
      </w:tr>
      <w:tr w:rsidR="008819AE" w:rsidRPr="00D255A6" w14:paraId="3BB008A1" w14:textId="77777777" w:rsidTr="00D255A6">
        <w:trPr>
          <w:trHeight w:val="237"/>
          <w:jc w:val="center"/>
        </w:trPr>
        <w:tc>
          <w:tcPr>
            <w:tcW w:w="0" w:type="auto"/>
            <w:shd w:val="clear" w:color="000000" w:fill="FFFFFF"/>
            <w:vAlign w:val="center"/>
          </w:tcPr>
          <w:p w14:paraId="77701600" w14:textId="77777777"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Norte de Santander</w:t>
            </w:r>
          </w:p>
        </w:tc>
        <w:tc>
          <w:tcPr>
            <w:tcW w:w="0" w:type="auto"/>
            <w:shd w:val="clear" w:color="auto" w:fill="auto"/>
            <w:noWrap/>
            <w:vAlign w:val="bottom"/>
          </w:tcPr>
          <w:p w14:paraId="2208F417" w14:textId="77777777"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30-</w:t>
            </w:r>
            <w:r w:rsidR="008819AE" w:rsidRPr="00D255A6">
              <w:rPr>
                <w:rFonts w:eastAsia="Times New Roman" w:cs="Arial"/>
                <w:sz w:val="18"/>
                <w:szCs w:val="18"/>
                <w:lang w:val="es-CO" w:eastAsia="es-CO"/>
              </w:rPr>
              <w:t>31/10/2017</w:t>
            </w:r>
          </w:p>
        </w:tc>
        <w:tc>
          <w:tcPr>
            <w:tcW w:w="0" w:type="auto"/>
          </w:tcPr>
          <w:p w14:paraId="4C88EB19" w14:textId="77777777"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47</w:t>
            </w:r>
          </w:p>
        </w:tc>
      </w:tr>
      <w:tr w:rsidR="008819AE" w:rsidRPr="00D255A6" w14:paraId="015945A9" w14:textId="77777777" w:rsidTr="00D255A6">
        <w:trPr>
          <w:trHeight w:val="237"/>
          <w:jc w:val="center"/>
        </w:trPr>
        <w:tc>
          <w:tcPr>
            <w:tcW w:w="0" w:type="auto"/>
            <w:shd w:val="clear" w:color="000000" w:fill="FFFFFF"/>
            <w:vAlign w:val="center"/>
          </w:tcPr>
          <w:p w14:paraId="6B47ED90" w14:textId="77777777"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Risaralda y Quindío</w:t>
            </w:r>
          </w:p>
        </w:tc>
        <w:tc>
          <w:tcPr>
            <w:tcW w:w="0" w:type="auto"/>
            <w:shd w:val="clear" w:color="auto" w:fill="auto"/>
            <w:noWrap/>
            <w:vAlign w:val="bottom"/>
          </w:tcPr>
          <w:p w14:paraId="4171AECA" w14:textId="77777777"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2-3</w:t>
            </w:r>
            <w:r w:rsidR="008819AE" w:rsidRPr="00D255A6">
              <w:rPr>
                <w:rFonts w:eastAsia="Times New Roman" w:cs="Arial"/>
                <w:sz w:val="18"/>
                <w:szCs w:val="18"/>
                <w:lang w:val="es-CO" w:eastAsia="es-CO"/>
              </w:rPr>
              <w:t>/11/2017</w:t>
            </w:r>
          </w:p>
        </w:tc>
        <w:tc>
          <w:tcPr>
            <w:tcW w:w="0" w:type="auto"/>
          </w:tcPr>
          <w:p w14:paraId="414B506D" w14:textId="77777777"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81</w:t>
            </w:r>
          </w:p>
        </w:tc>
      </w:tr>
      <w:tr w:rsidR="008819AE" w:rsidRPr="00D255A6" w14:paraId="7094C8F9" w14:textId="77777777" w:rsidTr="00D255A6">
        <w:trPr>
          <w:trHeight w:val="237"/>
          <w:jc w:val="center"/>
        </w:trPr>
        <w:tc>
          <w:tcPr>
            <w:tcW w:w="0" w:type="auto"/>
            <w:shd w:val="clear" w:color="000000" w:fill="FFFFFF"/>
            <w:vAlign w:val="center"/>
          </w:tcPr>
          <w:p w14:paraId="58D212A0" w14:textId="77777777"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Chocó y Putumayo</w:t>
            </w:r>
          </w:p>
        </w:tc>
        <w:tc>
          <w:tcPr>
            <w:tcW w:w="0" w:type="auto"/>
            <w:shd w:val="clear" w:color="auto" w:fill="auto"/>
            <w:noWrap/>
            <w:vAlign w:val="bottom"/>
          </w:tcPr>
          <w:p w14:paraId="0E2160BE" w14:textId="77777777"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9-10/11/</w:t>
            </w:r>
            <w:r w:rsidR="008819AE" w:rsidRPr="00D255A6">
              <w:rPr>
                <w:rFonts w:eastAsia="Times New Roman" w:cs="Arial"/>
                <w:sz w:val="18"/>
                <w:szCs w:val="18"/>
                <w:lang w:val="es-CO" w:eastAsia="es-CO"/>
              </w:rPr>
              <w:t>2017</w:t>
            </w:r>
          </w:p>
        </w:tc>
        <w:tc>
          <w:tcPr>
            <w:tcW w:w="0" w:type="auto"/>
          </w:tcPr>
          <w:p w14:paraId="31890515" w14:textId="77777777"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24</w:t>
            </w:r>
          </w:p>
        </w:tc>
      </w:tr>
      <w:tr w:rsidR="008819AE" w:rsidRPr="00D255A6" w14:paraId="3A6B7B8D" w14:textId="77777777" w:rsidTr="00D255A6">
        <w:trPr>
          <w:trHeight w:val="237"/>
          <w:jc w:val="center"/>
        </w:trPr>
        <w:tc>
          <w:tcPr>
            <w:tcW w:w="0" w:type="auto"/>
            <w:shd w:val="clear" w:color="000000" w:fill="FFFFFF"/>
            <w:vAlign w:val="center"/>
            <w:hideMark/>
          </w:tcPr>
          <w:p w14:paraId="16EEEA33" w14:textId="77777777"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Valle</w:t>
            </w:r>
          </w:p>
        </w:tc>
        <w:tc>
          <w:tcPr>
            <w:tcW w:w="0" w:type="auto"/>
            <w:shd w:val="clear" w:color="auto" w:fill="auto"/>
            <w:noWrap/>
            <w:vAlign w:val="bottom"/>
            <w:hideMark/>
          </w:tcPr>
          <w:p w14:paraId="669B762D" w14:textId="77777777"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16-17/11/</w:t>
            </w:r>
            <w:r w:rsidR="008819AE" w:rsidRPr="00D255A6">
              <w:rPr>
                <w:rFonts w:eastAsia="Times New Roman" w:cs="Arial"/>
                <w:sz w:val="18"/>
                <w:szCs w:val="18"/>
                <w:lang w:val="es-CO" w:eastAsia="es-CO"/>
              </w:rPr>
              <w:t>2017</w:t>
            </w:r>
          </w:p>
        </w:tc>
        <w:tc>
          <w:tcPr>
            <w:tcW w:w="0" w:type="auto"/>
          </w:tcPr>
          <w:p w14:paraId="75117968" w14:textId="77777777"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63</w:t>
            </w:r>
          </w:p>
        </w:tc>
      </w:tr>
      <w:tr w:rsidR="008819AE" w:rsidRPr="00D255A6" w14:paraId="426B2CB2" w14:textId="77777777" w:rsidTr="00D255A6">
        <w:trPr>
          <w:trHeight w:val="237"/>
          <w:jc w:val="center"/>
        </w:trPr>
        <w:tc>
          <w:tcPr>
            <w:tcW w:w="0" w:type="auto"/>
            <w:shd w:val="clear" w:color="000000" w:fill="FFFFFF"/>
            <w:vAlign w:val="center"/>
          </w:tcPr>
          <w:p w14:paraId="486F91EF" w14:textId="77777777"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Caldas</w:t>
            </w:r>
          </w:p>
        </w:tc>
        <w:tc>
          <w:tcPr>
            <w:tcW w:w="0" w:type="auto"/>
            <w:shd w:val="clear" w:color="auto" w:fill="auto"/>
            <w:noWrap/>
            <w:vAlign w:val="bottom"/>
          </w:tcPr>
          <w:p w14:paraId="7B3E6320" w14:textId="77777777"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14-15/</w:t>
            </w:r>
            <w:r w:rsidR="00A94721">
              <w:rPr>
                <w:rFonts w:eastAsia="Times New Roman" w:cs="Arial"/>
                <w:sz w:val="18"/>
                <w:szCs w:val="18"/>
                <w:lang w:val="es-CO" w:eastAsia="es-CO"/>
              </w:rPr>
              <w:t>11/</w:t>
            </w:r>
            <w:r w:rsidR="008819AE" w:rsidRPr="00D255A6">
              <w:rPr>
                <w:rFonts w:eastAsia="Times New Roman" w:cs="Arial"/>
                <w:sz w:val="18"/>
                <w:szCs w:val="18"/>
                <w:lang w:val="es-CO" w:eastAsia="es-CO"/>
              </w:rPr>
              <w:t>2017</w:t>
            </w:r>
          </w:p>
        </w:tc>
        <w:tc>
          <w:tcPr>
            <w:tcW w:w="0" w:type="auto"/>
          </w:tcPr>
          <w:p w14:paraId="236DB2A5" w14:textId="77777777"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47</w:t>
            </w:r>
          </w:p>
        </w:tc>
      </w:tr>
      <w:tr w:rsidR="008819AE" w:rsidRPr="00D255A6" w14:paraId="757D66D8" w14:textId="77777777" w:rsidTr="00D255A6">
        <w:trPr>
          <w:trHeight w:val="250"/>
          <w:jc w:val="center"/>
        </w:trPr>
        <w:tc>
          <w:tcPr>
            <w:tcW w:w="0" w:type="auto"/>
            <w:shd w:val="clear" w:color="000000" w:fill="FFFFFF"/>
            <w:vAlign w:val="center"/>
            <w:hideMark/>
          </w:tcPr>
          <w:p w14:paraId="249E90D1" w14:textId="77777777"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Nariño</w:t>
            </w:r>
          </w:p>
        </w:tc>
        <w:tc>
          <w:tcPr>
            <w:tcW w:w="0" w:type="auto"/>
            <w:shd w:val="clear" w:color="auto" w:fill="auto"/>
            <w:noWrap/>
            <w:vAlign w:val="bottom"/>
            <w:hideMark/>
          </w:tcPr>
          <w:p w14:paraId="722667D5" w14:textId="77777777"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27-28 /</w:t>
            </w:r>
            <w:r w:rsidR="00A94721">
              <w:rPr>
                <w:rFonts w:eastAsia="Times New Roman" w:cs="Arial"/>
                <w:sz w:val="18"/>
                <w:szCs w:val="18"/>
                <w:lang w:val="es-CO" w:eastAsia="es-CO"/>
              </w:rPr>
              <w:t>11</w:t>
            </w:r>
            <w:r>
              <w:rPr>
                <w:rFonts w:eastAsia="Times New Roman" w:cs="Arial"/>
                <w:sz w:val="18"/>
                <w:szCs w:val="18"/>
                <w:lang w:val="es-CO" w:eastAsia="es-CO"/>
              </w:rPr>
              <w:t>/</w:t>
            </w:r>
            <w:r w:rsidR="008819AE" w:rsidRPr="00D255A6">
              <w:rPr>
                <w:rFonts w:eastAsia="Times New Roman" w:cs="Arial"/>
                <w:sz w:val="18"/>
                <w:szCs w:val="18"/>
                <w:lang w:val="es-CO" w:eastAsia="es-CO"/>
              </w:rPr>
              <w:t>2017</w:t>
            </w:r>
          </w:p>
        </w:tc>
        <w:tc>
          <w:tcPr>
            <w:tcW w:w="0" w:type="auto"/>
          </w:tcPr>
          <w:p w14:paraId="466A4247" w14:textId="77777777"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54</w:t>
            </w:r>
          </w:p>
        </w:tc>
      </w:tr>
      <w:tr w:rsidR="008819AE" w:rsidRPr="00D255A6" w14:paraId="76DCB415" w14:textId="77777777" w:rsidTr="00D255A6">
        <w:trPr>
          <w:trHeight w:val="250"/>
          <w:jc w:val="center"/>
        </w:trPr>
        <w:tc>
          <w:tcPr>
            <w:tcW w:w="0" w:type="auto"/>
            <w:gridSpan w:val="2"/>
            <w:shd w:val="clear" w:color="auto" w:fill="E2EFDA"/>
            <w:vAlign w:val="center"/>
          </w:tcPr>
          <w:p w14:paraId="66DF707E" w14:textId="77777777" w:rsidR="008819AE" w:rsidRPr="00D255A6" w:rsidRDefault="008819AE" w:rsidP="00476EF8">
            <w:pPr>
              <w:spacing w:after="0"/>
              <w:jc w:val="center"/>
              <w:rPr>
                <w:rFonts w:eastAsia="Times New Roman" w:cs="Arial"/>
                <w:b/>
                <w:sz w:val="18"/>
                <w:szCs w:val="18"/>
                <w:lang w:val="es-CO" w:eastAsia="es-CO"/>
              </w:rPr>
            </w:pPr>
            <w:r w:rsidRPr="00D255A6">
              <w:rPr>
                <w:rFonts w:eastAsia="Times New Roman" w:cs="Arial"/>
                <w:b/>
                <w:sz w:val="18"/>
                <w:szCs w:val="18"/>
                <w:lang w:val="es-CO" w:eastAsia="es-CO"/>
              </w:rPr>
              <w:t>Total</w:t>
            </w:r>
          </w:p>
        </w:tc>
        <w:tc>
          <w:tcPr>
            <w:tcW w:w="0" w:type="auto"/>
            <w:shd w:val="clear" w:color="auto" w:fill="E2EFDA"/>
          </w:tcPr>
          <w:p w14:paraId="24EB6DB6" w14:textId="77777777" w:rsidR="008819AE" w:rsidRPr="00D255A6" w:rsidRDefault="008819AE" w:rsidP="00476EF8">
            <w:pPr>
              <w:spacing w:after="0"/>
              <w:jc w:val="center"/>
              <w:rPr>
                <w:rFonts w:eastAsia="Times New Roman" w:cs="Arial"/>
                <w:b/>
                <w:sz w:val="18"/>
                <w:szCs w:val="18"/>
                <w:lang w:val="es-CO" w:eastAsia="es-CO"/>
              </w:rPr>
            </w:pPr>
            <w:r w:rsidRPr="00D255A6">
              <w:rPr>
                <w:rFonts w:eastAsia="Times New Roman" w:cs="Arial"/>
                <w:b/>
                <w:sz w:val="18"/>
                <w:szCs w:val="18"/>
                <w:lang w:val="es-CO" w:eastAsia="es-CO"/>
              </w:rPr>
              <w:t>416</w:t>
            </w:r>
          </w:p>
        </w:tc>
      </w:tr>
    </w:tbl>
    <w:p w14:paraId="0BF58916" w14:textId="77777777" w:rsidR="008819AE" w:rsidRPr="007608C2" w:rsidRDefault="008819AE" w:rsidP="008819AE">
      <w:pPr>
        <w:rPr>
          <w:rFonts w:cs="Arial"/>
        </w:rPr>
      </w:pPr>
    </w:p>
    <w:p w14:paraId="6598C36B" w14:textId="77777777" w:rsidR="008819AE" w:rsidRPr="007608C2" w:rsidRDefault="008819AE" w:rsidP="008819AE">
      <w:pPr>
        <w:rPr>
          <w:rFonts w:cs="Arial"/>
          <w:b/>
        </w:rPr>
      </w:pPr>
      <w:r w:rsidRPr="007608C2">
        <w:rPr>
          <w:rFonts w:cs="Arial"/>
          <w:b/>
        </w:rPr>
        <w:t>Comité Técnico Consultivo Nacional y Regional para el Restablecimiento de Derechos</w:t>
      </w:r>
    </w:p>
    <w:p w14:paraId="308DC314" w14:textId="77777777" w:rsidR="008819AE" w:rsidRPr="007608C2" w:rsidRDefault="008819AE" w:rsidP="008819AE">
      <w:pPr>
        <w:jc w:val="both"/>
        <w:rPr>
          <w:rFonts w:cs="Arial"/>
        </w:rPr>
      </w:pPr>
      <w:r w:rsidRPr="007608C2">
        <w:rPr>
          <w:rFonts w:cs="Arial"/>
        </w:rPr>
        <w:t xml:space="preserve">Mediante la Resolución 7397 de 2017 fue modificada parcialmente la Resolución 9198 de 2015 respecto a los Comité Técnico Consultivo para el Restablecimiento de Derechos del nivel Regional y Zonal con el objetivo de dar continuidad a la estrategia implementada entre el 2015 y 2016. En el 2017 se llevó realizaron los Comités Técnicos Consultivos Regionales de manera presencial. En estos espacios se orientaron y brindaron recomendaciones frente a las actuaciones administrativas de las Defensorías de Familia, con el fin de garantizar el </w:t>
      </w:r>
      <w:r w:rsidRPr="007608C2">
        <w:rPr>
          <w:rFonts w:cs="Arial"/>
        </w:rPr>
        <w:lastRenderedPageBreak/>
        <w:t xml:space="preserve">restablecimiento de los derechos de niños, niñas y adolescentes. El seguimiento al cumplimiento de los compromisos surgidos en los Comités fue realizado por el grupo de seguimiento al PARD de la Subdirección de Restablecimiento de Derechos y por la Coordinación de Autoridades Administrativas en lo relativo a temas asociados al funcionamiento de las Defensorías de Familia y la asistencia técnico-jurídica en el PARD. Este último seguimiento se realizó, igualmente, respecto de los Comités adelantados a nivel nacional. </w:t>
      </w:r>
    </w:p>
    <w:p w14:paraId="49819C9F" w14:textId="77777777" w:rsidR="008819AE" w:rsidRPr="007608C2" w:rsidRDefault="008819AE" w:rsidP="00D15C6F">
      <w:pPr>
        <w:jc w:val="both"/>
        <w:rPr>
          <w:rFonts w:cs="Arial"/>
        </w:rPr>
      </w:pPr>
      <w:r w:rsidRPr="007608C2">
        <w:rPr>
          <w:rFonts w:cs="Arial"/>
        </w:rPr>
        <w:t xml:space="preserve">En el marco del plan de descongestión – 2017, se revisaron 339 casos de niños, niñas y adolescentes en los comités técnicos consultivos. </w:t>
      </w:r>
    </w:p>
    <w:tbl>
      <w:tblPr>
        <w:tblW w:w="4531" w:type="dxa"/>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268"/>
        <w:gridCol w:w="2263"/>
      </w:tblGrid>
      <w:tr w:rsidR="008819AE" w:rsidRPr="00D15C6F" w14:paraId="280A4F69" w14:textId="77777777" w:rsidTr="00D15C6F">
        <w:trPr>
          <w:trHeight w:val="360"/>
          <w:tblHeader/>
          <w:jc w:val="center"/>
        </w:trPr>
        <w:tc>
          <w:tcPr>
            <w:tcW w:w="2268" w:type="dxa"/>
            <w:shd w:val="clear" w:color="auto" w:fill="76922E"/>
            <w:noWrap/>
            <w:vAlign w:val="bottom"/>
            <w:hideMark/>
          </w:tcPr>
          <w:p w14:paraId="0C626F1C" w14:textId="77777777" w:rsidR="008819AE" w:rsidRPr="00D15C6F" w:rsidRDefault="008819AE" w:rsidP="00476EF8">
            <w:pPr>
              <w:spacing w:after="0"/>
              <w:jc w:val="center"/>
              <w:rPr>
                <w:rFonts w:eastAsia="Times New Roman" w:cs="Arial"/>
                <w:b/>
                <w:bCs/>
                <w:color w:val="FFFFFF" w:themeColor="background1"/>
                <w:sz w:val="18"/>
                <w:szCs w:val="18"/>
                <w:lang w:val="es-CO" w:eastAsia="es-CO"/>
              </w:rPr>
            </w:pPr>
            <w:r w:rsidRPr="00D15C6F">
              <w:rPr>
                <w:rFonts w:eastAsia="Times New Roman" w:cs="Arial"/>
                <w:b/>
                <w:bCs/>
                <w:color w:val="FFFFFF" w:themeColor="background1"/>
                <w:sz w:val="18"/>
                <w:szCs w:val="18"/>
                <w:lang w:val="es-CO" w:eastAsia="es-CO"/>
              </w:rPr>
              <w:t>Regionales 2017</w:t>
            </w:r>
          </w:p>
        </w:tc>
        <w:tc>
          <w:tcPr>
            <w:tcW w:w="2263" w:type="dxa"/>
            <w:shd w:val="clear" w:color="auto" w:fill="76922E"/>
            <w:noWrap/>
            <w:vAlign w:val="bottom"/>
            <w:hideMark/>
          </w:tcPr>
          <w:p w14:paraId="374D3580" w14:textId="77777777" w:rsidR="008819AE" w:rsidRPr="00D15C6F" w:rsidRDefault="008819AE" w:rsidP="00476EF8">
            <w:pPr>
              <w:spacing w:after="0"/>
              <w:jc w:val="center"/>
              <w:rPr>
                <w:rFonts w:eastAsia="Times New Roman" w:cs="Arial"/>
                <w:b/>
                <w:bCs/>
                <w:color w:val="FFFFFF" w:themeColor="background1"/>
                <w:sz w:val="18"/>
                <w:szCs w:val="18"/>
                <w:lang w:val="es-CO" w:eastAsia="es-CO"/>
              </w:rPr>
            </w:pPr>
            <w:r w:rsidRPr="00D15C6F">
              <w:rPr>
                <w:rFonts w:eastAsia="Times New Roman" w:cs="Arial"/>
                <w:b/>
                <w:bCs/>
                <w:color w:val="FFFFFF" w:themeColor="background1"/>
                <w:sz w:val="18"/>
                <w:szCs w:val="18"/>
                <w:lang w:val="es-CO" w:eastAsia="es-CO"/>
              </w:rPr>
              <w:t>Casos analizados</w:t>
            </w:r>
          </w:p>
        </w:tc>
      </w:tr>
      <w:tr w:rsidR="008819AE" w:rsidRPr="00D15C6F" w14:paraId="398702B9" w14:textId="77777777" w:rsidTr="00D15C6F">
        <w:trPr>
          <w:trHeight w:val="37"/>
          <w:jc w:val="center"/>
        </w:trPr>
        <w:tc>
          <w:tcPr>
            <w:tcW w:w="2268" w:type="dxa"/>
            <w:shd w:val="clear" w:color="000000" w:fill="FFFFFF"/>
            <w:noWrap/>
            <w:vAlign w:val="center"/>
            <w:hideMark/>
          </w:tcPr>
          <w:p w14:paraId="2E9535CE" w14:textId="77777777"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Guaviare</w:t>
            </w:r>
          </w:p>
        </w:tc>
        <w:tc>
          <w:tcPr>
            <w:tcW w:w="2263" w:type="dxa"/>
            <w:shd w:val="clear" w:color="auto" w:fill="auto"/>
            <w:noWrap/>
            <w:vAlign w:val="bottom"/>
            <w:hideMark/>
          </w:tcPr>
          <w:p w14:paraId="2D3DDE54"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54</w:t>
            </w:r>
          </w:p>
        </w:tc>
      </w:tr>
      <w:tr w:rsidR="008819AE" w:rsidRPr="00D15C6F" w14:paraId="502EAE41" w14:textId="77777777" w:rsidTr="00D15C6F">
        <w:trPr>
          <w:trHeight w:val="46"/>
          <w:jc w:val="center"/>
        </w:trPr>
        <w:tc>
          <w:tcPr>
            <w:tcW w:w="2268" w:type="dxa"/>
            <w:shd w:val="clear" w:color="000000" w:fill="FFFFFF"/>
            <w:noWrap/>
            <w:vAlign w:val="center"/>
            <w:hideMark/>
          </w:tcPr>
          <w:p w14:paraId="0B80549E" w14:textId="77777777"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 xml:space="preserve">Guainía </w:t>
            </w:r>
          </w:p>
        </w:tc>
        <w:tc>
          <w:tcPr>
            <w:tcW w:w="2263" w:type="dxa"/>
            <w:shd w:val="clear" w:color="auto" w:fill="auto"/>
            <w:noWrap/>
            <w:vAlign w:val="bottom"/>
            <w:hideMark/>
          </w:tcPr>
          <w:p w14:paraId="553AE9F8"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48</w:t>
            </w:r>
          </w:p>
        </w:tc>
      </w:tr>
      <w:tr w:rsidR="008819AE" w:rsidRPr="00D15C6F" w14:paraId="36387EAA" w14:textId="77777777" w:rsidTr="00D15C6F">
        <w:trPr>
          <w:trHeight w:val="78"/>
          <w:jc w:val="center"/>
        </w:trPr>
        <w:tc>
          <w:tcPr>
            <w:tcW w:w="2268" w:type="dxa"/>
            <w:shd w:val="clear" w:color="000000" w:fill="FFFFFF"/>
            <w:noWrap/>
            <w:vAlign w:val="center"/>
            <w:hideMark/>
          </w:tcPr>
          <w:p w14:paraId="29DFC151" w14:textId="77777777"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 xml:space="preserve">San Andrés </w:t>
            </w:r>
          </w:p>
        </w:tc>
        <w:tc>
          <w:tcPr>
            <w:tcW w:w="2263" w:type="dxa"/>
            <w:shd w:val="clear" w:color="auto" w:fill="auto"/>
            <w:noWrap/>
            <w:vAlign w:val="bottom"/>
            <w:hideMark/>
          </w:tcPr>
          <w:p w14:paraId="080801C4"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30</w:t>
            </w:r>
          </w:p>
        </w:tc>
      </w:tr>
      <w:tr w:rsidR="008819AE" w:rsidRPr="00D15C6F" w14:paraId="4490028D" w14:textId="77777777" w:rsidTr="00D15C6F">
        <w:trPr>
          <w:trHeight w:val="54"/>
          <w:jc w:val="center"/>
        </w:trPr>
        <w:tc>
          <w:tcPr>
            <w:tcW w:w="2268" w:type="dxa"/>
            <w:vMerge w:val="restart"/>
            <w:shd w:val="clear" w:color="000000" w:fill="FFFFFF"/>
            <w:noWrap/>
            <w:vAlign w:val="center"/>
            <w:hideMark/>
          </w:tcPr>
          <w:p w14:paraId="30601E05" w14:textId="77777777"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Bogotá</w:t>
            </w:r>
          </w:p>
        </w:tc>
        <w:tc>
          <w:tcPr>
            <w:tcW w:w="2263" w:type="dxa"/>
            <w:shd w:val="clear" w:color="auto" w:fill="auto"/>
            <w:noWrap/>
            <w:vAlign w:val="bottom"/>
            <w:hideMark/>
          </w:tcPr>
          <w:p w14:paraId="726C6C9F"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14:paraId="27AF6F22" w14:textId="77777777" w:rsidTr="00D15C6F">
        <w:trPr>
          <w:trHeight w:val="37"/>
          <w:jc w:val="center"/>
        </w:trPr>
        <w:tc>
          <w:tcPr>
            <w:tcW w:w="2268" w:type="dxa"/>
            <w:vMerge/>
            <w:vAlign w:val="center"/>
            <w:hideMark/>
          </w:tcPr>
          <w:p w14:paraId="63BEBF8D" w14:textId="77777777" w:rsidR="008819AE" w:rsidRPr="00D15C6F" w:rsidRDefault="008819AE" w:rsidP="00476EF8">
            <w:pPr>
              <w:spacing w:after="0"/>
              <w:rPr>
                <w:rFonts w:eastAsia="Times New Roman" w:cs="Arial"/>
                <w:sz w:val="18"/>
                <w:szCs w:val="18"/>
                <w:lang w:val="es-CO" w:eastAsia="es-CO"/>
              </w:rPr>
            </w:pPr>
          </w:p>
        </w:tc>
        <w:tc>
          <w:tcPr>
            <w:tcW w:w="2263" w:type="dxa"/>
            <w:shd w:val="clear" w:color="auto" w:fill="auto"/>
            <w:noWrap/>
            <w:vAlign w:val="bottom"/>
            <w:hideMark/>
          </w:tcPr>
          <w:p w14:paraId="27C76661"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29</w:t>
            </w:r>
          </w:p>
        </w:tc>
      </w:tr>
      <w:tr w:rsidR="008819AE" w:rsidRPr="00D15C6F" w14:paraId="7AADEBB7" w14:textId="77777777" w:rsidTr="00D15C6F">
        <w:trPr>
          <w:trHeight w:val="46"/>
          <w:jc w:val="center"/>
        </w:trPr>
        <w:tc>
          <w:tcPr>
            <w:tcW w:w="2268" w:type="dxa"/>
            <w:vMerge/>
            <w:vAlign w:val="center"/>
            <w:hideMark/>
          </w:tcPr>
          <w:p w14:paraId="1047214E" w14:textId="77777777" w:rsidR="008819AE" w:rsidRPr="00D15C6F" w:rsidRDefault="008819AE" w:rsidP="00476EF8">
            <w:pPr>
              <w:spacing w:after="0"/>
              <w:rPr>
                <w:rFonts w:eastAsia="Times New Roman" w:cs="Arial"/>
                <w:sz w:val="18"/>
                <w:szCs w:val="18"/>
                <w:lang w:val="es-CO" w:eastAsia="es-CO"/>
              </w:rPr>
            </w:pPr>
          </w:p>
        </w:tc>
        <w:tc>
          <w:tcPr>
            <w:tcW w:w="2263" w:type="dxa"/>
            <w:shd w:val="clear" w:color="auto" w:fill="auto"/>
            <w:noWrap/>
            <w:vAlign w:val="bottom"/>
            <w:hideMark/>
          </w:tcPr>
          <w:p w14:paraId="13D5586C"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14:paraId="4720AF21" w14:textId="77777777" w:rsidTr="00D15C6F">
        <w:trPr>
          <w:trHeight w:val="77"/>
          <w:jc w:val="center"/>
        </w:trPr>
        <w:tc>
          <w:tcPr>
            <w:tcW w:w="2268" w:type="dxa"/>
            <w:vMerge/>
            <w:vAlign w:val="center"/>
            <w:hideMark/>
          </w:tcPr>
          <w:p w14:paraId="7D38CC6E" w14:textId="77777777" w:rsidR="008819AE" w:rsidRPr="00D15C6F" w:rsidRDefault="008819AE" w:rsidP="00476EF8">
            <w:pPr>
              <w:spacing w:after="0"/>
              <w:rPr>
                <w:rFonts w:eastAsia="Times New Roman" w:cs="Arial"/>
                <w:sz w:val="18"/>
                <w:szCs w:val="18"/>
                <w:lang w:val="es-CO" w:eastAsia="es-CO"/>
              </w:rPr>
            </w:pPr>
          </w:p>
        </w:tc>
        <w:tc>
          <w:tcPr>
            <w:tcW w:w="2263" w:type="dxa"/>
            <w:shd w:val="clear" w:color="auto" w:fill="auto"/>
            <w:noWrap/>
            <w:vAlign w:val="bottom"/>
            <w:hideMark/>
          </w:tcPr>
          <w:p w14:paraId="07078908"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14:paraId="3E62CEA7" w14:textId="77777777" w:rsidTr="00D15C6F">
        <w:trPr>
          <w:trHeight w:val="110"/>
          <w:jc w:val="center"/>
        </w:trPr>
        <w:tc>
          <w:tcPr>
            <w:tcW w:w="2268" w:type="dxa"/>
            <w:vMerge/>
            <w:vAlign w:val="center"/>
            <w:hideMark/>
          </w:tcPr>
          <w:p w14:paraId="4BEB59CF" w14:textId="77777777" w:rsidR="008819AE" w:rsidRPr="00D15C6F" w:rsidRDefault="008819AE" w:rsidP="00476EF8">
            <w:pPr>
              <w:spacing w:after="0"/>
              <w:rPr>
                <w:rFonts w:eastAsia="Times New Roman" w:cs="Arial"/>
                <w:sz w:val="18"/>
                <w:szCs w:val="18"/>
                <w:lang w:val="es-CO" w:eastAsia="es-CO"/>
              </w:rPr>
            </w:pPr>
          </w:p>
        </w:tc>
        <w:tc>
          <w:tcPr>
            <w:tcW w:w="2263" w:type="dxa"/>
            <w:shd w:val="clear" w:color="auto" w:fill="auto"/>
            <w:noWrap/>
            <w:vAlign w:val="bottom"/>
            <w:hideMark/>
          </w:tcPr>
          <w:p w14:paraId="1EE1255B"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14:paraId="553AEC8A" w14:textId="77777777" w:rsidTr="00D15C6F">
        <w:trPr>
          <w:trHeight w:val="37"/>
          <w:jc w:val="center"/>
        </w:trPr>
        <w:tc>
          <w:tcPr>
            <w:tcW w:w="2268" w:type="dxa"/>
            <w:vMerge/>
            <w:vAlign w:val="center"/>
            <w:hideMark/>
          </w:tcPr>
          <w:p w14:paraId="6F9EB827" w14:textId="77777777" w:rsidR="008819AE" w:rsidRPr="00D15C6F" w:rsidRDefault="008819AE" w:rsidP="00476EF8">
            <w:pPr>
              <w:spacing w:after="0"/>
              <w:rPr>
                <w:rFonts w:eastAsia="Times New Roman" w:cs="Arial"/>
                <w:sz w:val="18"/>
                <w:szCs w:val="18"/>
                <w:lang w:val="es-CO" w:eastAsia="es-CO"/>
              </w:rPr>
            </w:pPr>
          </w:p>
        </w:tc>
        <w:tc>
          <w:tcPr>
            <w:tcW w:w="2263" w:type="dxa"/>
            <w:shd w:val="clear" w:color="auto" w:fill="auto"/>
            <w:noWrap/>
            <w:vAlign w:val="bottom"/>
            <w:hideMark/>
          </w:tcPr>
          <w:p w14:paraId="370BA80E"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14:paraId="0878234D" w14:textId="77777777" w:rsidTr="00D15C6F">
        <w:trPr>
          <w:trHeight w:val="46"/>
          <w:jc w:val="center"/>
        </w:trPr>
        <w:tc>
          <w:tcPr>
            <w:tcW w:w="2268" w:type="dxa"/>
            <w:vMerge/>
            <w:vAlign w:val="center"/>
            <w:hideMark/>
          </w:tcPr>
          <w:p w14:paraId="50914099" w14:textId="77777777" w:rsidR="008819AE" w:rsidRPr="00D15C6F" w:rsidRDefault="008819AE" w:rsidP="00476EF8">
            <w:pPr>
              <w:spacing w:after="0"/>
              <w:rPr>
                <w:rFonts w:eastAsia="Times New Roman" w:cs="Arial"/>
                <w:sz w:val="18"/>
                <w:szCs w:val="18"/>
                <w:lang w:val="es-CO" w:eastAsia="es-CO"/>
              </w:rPr>
            </w:pPr>
          </w:p>
        </w:tc>
        <w:tc>
          <w:tcPr>
            <w:tcW w:w="2263" w:type="dxa"/>
            <w:shd w:val="clear" w:color="auto" w:fill="auto"/>
            <w:noWrap/>
            <w:vAlign w:val="bottom"/>
            <w:hideMark/>
          </w:tcPr>
          <w:p w14:paraId="6F681EF2"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14:paraId="5406FBBC" w14:textId="77777777" w:rsidTr="00D15C6F">
        <w:trPr>
          <w:trHeight w:val="77"/>
          <w:jc w:val="center"/>
        </w:trPr>
        <w:tc>
          <w:tcPr>
            <w:tcW w:w="2268" w:type="dxa"/>
            <w:shd w:val="clear" w:color="000000" w:fill="FFFFFF"/>
            <w:noWrap/>
            <w:vAlign w:val="center"/>
            <w:hideMark/>
          </w:tcPr>
          <w:p w14:paraId="03EEFE58" w14:textId="77777777"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 xml:space="preserve">Vichada </w:t>
            </w:r>
          </w:p>
        </w:tc>
        <w:tc>
          <w:tcPr>
            <w:tcW w:w="2263" w:type="dxa"/>
            <w:shd w:val="clear" w:color="000000" w:fill="FFFFFF"/>
            <w:noWrap/>
            <w:vAlign w:val="center"/>
            <w:hideMark/>
          </w:tcPr>
          <w:p w14:paraId="02A02062"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22</w:t>
            </w:r>
          </w:p>
        </w:tc>
      </w:tr>
      <w:tr w:rsidR="008819AE" w:rsidRPr="00D15C6F" w14:paraId="2E6FAF6B" w14:textId="77777777" w:rsidTr="00D15C6F">
        <w:trPr>
          <w:trHeight w:val="124"/>
          <w:jc w:val="center"/>
        </w:trPr>
        <w:tc>
          <w:tcPr>
            <w:tcW w:w="2268" w:type="dxa"/>
            <w:shd w:val="clear" w:color="000000" w:fill="FFFFFF"/>
            <w:noWrap/>
            <w:vAlign w:val="center"/>
            <w:hideMark/>
          </w:tcPr>
          <w:p w14:paraId="2AF4349E" w14:textId="77777777"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Santander</w:t>
            </w:r>
          </w:p>
        </w:tc>
        <w:tc>
          <w:tcPr>
            <w:tcW w:w="2263" w:type="dxa"/>
            <w:shd w:val="clear" w:color="000000" w:fill="FFFFFF"/>
            <w:noWrap/>
            <w:vAlign w:val="center"/>
            <w:hideMark/>
          </w:tcPr>
          <w:p w14:paraId="7593494B"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24</w:t>
            </w:r>
          </w:p>
        </w:tc>
      </w:tr>
      <w:tr w:rsidR="008819AE" w:rsidRPr="00D15C6F" w14:paraId="5F9DB63C" w14:textId="77777777" w:rsidTr="00D15C6F">
        <w:trPr>
          <w:trHeight w:val="156"/>
          <w:jc w:val="center"/>
        </w:trPr>
        <w:tc>
          <w:tcPr>
            <w:tcW w:w="2268" w:type="dxa"/>
            <w:shd w:val="clear" w:color="000000" w:fill="FFFFFF"/>
            <w:noWrap/>
            <w:vAlign w:val="center"/>
            <w:hideMark/>
          </w:tcPr>
          <w:p w14:paraId="0DA96860" w14:textId="77777777"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Nariño</w:t>
            </w:r>
          </w:p>
        </w:tc>
        <w:tc>
          <w:tcPr>
            <w:tcW w:w="2263" w:type="dxa"/>
            <w:shd w:val="clear" w:color="000000" w:fill="FFFFFF"/>
            <w:noWrap/>
            <w:vAlign w:val="center"/>
            <w:hideMark/>
          </w:tcPr>
          <w:p w14:paraId="3715EFCF"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41</w:t>
            </w:r>
          </w:p>
        </w:tc>
      </w:tr>
      <w:tr w:rsidR="008819AE" w:rsidRPr="00D15C6F" w14:paraId="56491126" w14:textId="77777777" w:rsidTr="00D15C6F">
        <w:trPr>
          <w:trHeight w:val="45"/>
          <w:jc w:val="center"/>
        </w:trPr>
        <w:tc>
          <w:tcPr>
            <w:tcW w:w="2268" w:type="dxa"/>
            <w:shd w:val="clear" w:color="000000" w:fill="FFFFFF"/>
            <w:noWrap/>
            <w:vAlign w:val="center"/>
            <w:hideMark/>
          </w:tcPr>
          <w:p w14:paraId="4064F410" w14:textId="77777777"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 xml:space="preserve">Vaupés </w:t>
            </w:r>
          </w:p>
        </w:tc>
        <w:tc>
          <w:tcPr>
            <w:tcW w:w="2263" w:type="dxa"/>
            <w:shd w:val="clear" w:color="000000" w:fill="FFFFFF"/>
            <w:noWrap/>
            <w:vAlign w:val="center"/>
            <w:hideMark/>
          </w:tcPr>
          <w:p w14:paraId="7BF3E299"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30</w:t>
            </w:r>
          </w:p>
        </w:tc>
      </w:tr>
      <w:tr w:rsidR="008819AE" w:rsidRPr="00D15C6F" w14:paraId="069D93E0" w14:textId="77777777" w:rsidTr="00D15C6F">
        <w:trPr>
          <w:trHeight w:val="78"/>
          <w:jc w:val="center"/>
        </w:trPr>
        <w:tc>
          <w:tcPr>
            <w:tcW w:w="2268" w:type="dxa"/>
            <w:shd w:val="clear" w:color="000000" w:fill="FFFFFF"/>
            <w:noWrap/>
            <w:vAlign w:val="center"/>
            <w:hideMark/>
          </w:tcPr>
          <w:p w14:paraId="4C23CB86" w14:textId="77777777"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Atlántico- virtual</w:t>
            </w:r>
          </w:p>
        </w:tc>
        <w:tc>
          <w:tcPr>
            <w:tcW w:w="2263" w:type="dxa"/>
            <w:shd w:val="clear" w:color="000000" w:fill="FFFFFF"/>
            <w:noWrap/>
            <w:vAlign w:val="center"/>
            <w:hideMark/>
          </w:tcPr>
          <w:p w14:paraId="1443C307"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14:paraId="3FD6EE2F" w14:textId="77777777" w:rsidTr="00D15C6F">
        <w:trPr>
          <w:trHeight w:val="37"/>
          <w:jc w:val="center"/>
        </w:trPr>
        <w:tc>
          <w:tcPr>
            <w:tcW w:w="2268" w:type="dxa"/>
            <w:shd w:val="clear" w:color="000000" w:fill="FFFFFF"/>
            <w:noWrap/>
            <w:vAlign w:val="center"/>
            <w:hideMark/>
          </w:tcPr>
          <w:p w14:paraId="663EB1EB" w14:textId="77777777"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Sucre - virtual</w:t>
            </w:r>
          </w:p>
        </w:tc>
        <w:tc>
          <w:tcPr>
            <w:tcW w:w="2263" w:type="dxa"/>
            <w:shd w:val="clear" w:color="000000" w:fill="FFFFFF"/>
            <w:noWrap/>
            <w:vAlign w:val="center"/>
            <w:hideMark/>
          </w:tcPr>
          <w:p w14:paraId="0E3C7165"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2</w:t>
            </w:r>
          </w:p>
        </w:tc>
      </w:tr>
      <w:tr w:rsidR="008819AE" w:rsidRPr="00D15C6F" w14:paraId="1C1C5140" w14:textId="77777777" w:rsidTr="00D15C6F">
        <w:trPr>
          <w:trHeight w:val="156"/>
          <w:jc w:val="center"/>
        </w:trPr>
        <w:tc>
          <w:tcPr>
            <w:tcW w:w="2268" w:type="dxa"/>
            <w:shd w:val="clear" w:color="000000" w:fill="FFFFFF"/>
            <w:noWrap/>
            <w:vAlign w:val="center"/>
            <w:hideMark/>
          </w:tcPr>
          <w:p w14:paraId="337C4748" w14:textId="77777777"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Arauca - virtual</w:t>
            </w:r>
          </w:p>
        </w:tc>
        <w:tc>
          <w:tcPr>
            <w:tcW w:w="2263" w:type="dxa"/>
            <w:shd w:val="clear" w:color="000000" w:fill="FFFFFF"/>
            <w:noWrap/>
            <w:vAlign w:val="center"/>
            <w:hideMark/>
          </w:tcPr>
          <w:p w14:paraId="41C77690"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14:paraId="76A37E26" w14:textId="77777777" w:rsidTr="00D15C6F">
        <w:trPr>
          <w:trHeight w:val="46"/>
          <w:jc w:val="center"/>
        </w:trPr>
        <w:tc>
          <w:tcPr>
            <w:tcW w:w="2268" w:type="dxa"/>
            <w:shd w:val="clear" w:color="000000" w:fill="FFFFFF"/>
            <w:noWrap/>
            <w:vAlign w:val="center"/>
            <w:hideMark/>
          </w:tcPr>
          <w:p w14:paraId="0565BD0D" w14:textId="77777777"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Cundinamarca</w:t>
            </w:r>
          </w:p>
        </w:tc>
        <w:tc>
          <w:tcPr>
            <w:tcW w:w="2263" w:type="dxa"/>
            <w:shd w:val="clear" w:color="000000" w:fill="FFFFFF"/>
            <w:noWrap/>
            <w:vAlign w:val="center"/>
            <w:hideMark/>
          </w:tcPr>
          <w:p w14:paraId="2B124310"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14:paraId="3E3F1281" w14:textId="77777777" w:rsidTr="00D15C6F">
        <w:trPr>
          <w:trHeight w:val="37"/>
          <w:jc w:val="center"/>
        </w:trPr>
        <w:tc>
          <w:tcPr>
            <w:tcW w:w="2268" w:type="dxa"/>
            <w:shd w:val="clear" w:color="000000" w:fill="FFFFFF"/>
            <w:vAlign w:val="center"/>
            <w:hideMark/>
          </w:tcPr>
          <w:p w14:paraId="792B60A0" w14:textId="77777777"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Amazonas</w:t>
            </w:r>
          </w:p>
        </w:tc>
        <w:tc>
          <w:tcPr>
            <w:tcW w:w="2263" w:type="dxa"/>
            <w:shd w:val="clear" w:color="000000" w:fill="FFFFFF"/>
            <w:noWrap/>
            <w:vAlign w:val="center"/>
            <w:hideMark/>
          </w:tcPr>
          <w:p w14:paraId="1026DED4"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22</w:t>
            </w:r>
          </w:p>
        </w:tc>
      </w:tr>
      <w:tr w:rsidR="008819AE" w:rsidRPr="00D15C6F" w14:paraId="5763239E" w14:textId="77777777" w:rsidTr="00D15C6F">
        <w:trPr>
          <w:trHeight w:val="37"/>
          <w:jc w:val="center"/>
        </w:trPr>
        <w:tc>
          <w:tcPr>
            <w:tcW w:w="2268" w:type="dxa"/>
            <w:shd w:val="clear" w:color="auto" w:fill="FFFFFF"/>
            <w:noWrap/>
            <w:vAlign w:val="bottom"/>
          </w:tcPr>
          <w:p w14:paraId="14B5AE24" w14:textId="77777777"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Risaralda</w:t>
            </w:r>
          </w:p>
        </w:tc>
        <w:tc>
          <w:tcPr>
            <w:tcW w:w="2263" w:type="dxa"/>
            <w:shd w:val="clear" w:color="auto" w:fill="FFFFFF"/>
            <w:noWrap/>
            <w:vAlign w:val="bottom"/>
          </w:tcPr>
          <w:p w14:paraId="18E6554D" w14:textId="77777777"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28</w:t>
            </w:r>
          </w:p>
        </w:tc>
      </w:tr>
      <w:tr w:rsidR="008819AE" w:rsidRPr="00D15C6F" w14:paraId="5B4149D6" w14:textId="77777777" w:rsidTr="00D15C6F">
        <w:trPr>
          <w:trHeight w:val="54"/>
          <w:jc w:val="center"/>
        </w:trPr>
        <w:tc>
          <w:tcPr>
            <w:tcW w:w="2268" w:type="dxa"/>
            <w:shd w:val="clear" w:color="auto" w:fill="E2EFDA"/>
            <w:noWrap/>
            <w:vAlign w:val="bottom"/>
            <w:hideMark/>
          </w:tcPr>
          <w:p w14:paraId="115A4A87" w14:textId="77777777" w:rsidR="008819AE" w:rsidRPr="00D15C6F" w:rsidRDefault="008819AE" w:rsidP="00476EF8">
            <w:pPr>
              <w:spacing w:after="0"/>
              <w:jc w:val="center"/>
              <w:rPr>
                <w:rFonts w:eastAsia="Times New Roman" w:cs="Arial"/>
                <w:b/>
                <w:bCs/>
                <w:sz w:val="18"/>
                <w:szCs w:val="18"/>
                <w:lang w:val="es-CO" w:eastAsia="es-CO"/>
              </w:rPr>
            </w:pPr>
            <w:r w:rsidRPr="00D15C6F">
              <w:rPr>
                <w:rFonts w:eastAsia="Times New Roman" w:cs="Arial"/>
                <w:b/>
                <w:bCs/>
                <w:sz w:val="18"/>
                <w:szCs w:val="18"/>
                <w:lang w:val="es-CO" w:eastAsia="es-CO"/>
              </w:rPr>
              <w:t>Total</w:t>
            </w:r>
          </w:p>
        </w:tc>
        <w:tc>
          <w:tcPr>
            <w:tcW w:w="2263" w:type="dxa"/>
            <w:shd w:val="clear" w:color="auto" w:fill="E2EFDA"/>
            <w:noWrap/>
            <w:vAlign w:val="bottom"/>
            <w:hideMark/>
          </w:tcPr>
          <w:p w14:paraId="4FE9E69F" w14:textId="77777777" w:rsidR="008819AE" w:rsidRPr="00D15C6F" w:rsidRDefault="008819AE" w:rsidP="00476EF8">
            <w:pPr>
              <w:spacing w:after="0"/>
              <w:jc w:val="center"/>
              <w:rPr>
                <w:rFonts w:eastAsia="Times New Roman" w:cs="Arial"/>
                <w:b/>
                <w:bCs/>
                <w:sz w:val="18"/>
                <w:szCs w:val="18"/>
                <w:lang w:val="es-CO" w:eastAsia="es-CO"/>
              </w:rPr>
            </w:pPr>
            <w:r w:rsidRPr="00D15C6F">
              <w:rPr>
                <w:rFonts w:eastAsia="Times New Roman" w:cs="Arial"/>
                <w:b/>
                <w:bCs/>
                <w:sz w:val="18"/>
                <w:szCs w:val="18"/>
                <w:lang w:val="es-CO" w:eastAsia="es-CO"/>
              </w:rPr>
              <w:t>339</w:t>
            </w:r>
          </w:p>
        </w:tc>
      </w:tr>
    </w:tbl>
    <w:p w14:paraId="72BA7C0B" w14:textId="77777777" w:rsidR="008819AE" w:rsidRPr="007608C2" w:rsidRDefault="008819AE" w:rsidP="008819AE">
      <w:pPr>
        <w:spacing w:after="160" w:line="259" w:lineRule="auto"/>
        <w:contextualSpacing/>
        <w:rPr>
          <w:rFonts w:cs="Arial"/>
          <w:b/>
        </w:rPr>
      </w:pPr>
    </w:p>
    <w:p w14:paraId="7735A203" w14:textId="77777777" w:rsidR="008819AE" w:rsidRPr="00823A36" w:rsidRDefault="008819AE" w:rsidP="008819AE">
      <w:pPr>
        <w:spacing w:after="160" w:line="259" w:lineRule="auto"/>
        <w:contextualSpacing/>
        <w:rPr>
          <w:rFonts w:cs="Arial"/>
          <w:b/>
          <w:color w:val="FFFFFF" w:themeColor="background1"/>
        </w:rPr>
      </w:pPr>
    </w:p>
    <w:tbl>
      <w:tblPr>
        <w:tblW w:w="6095" w:type="dxa"/>
        <w:jc w:val="center"/>
        <w:tblCellMar>
          <w:left w:w="70" w:type="dxa"/>
          <w:right w:w="70" w:type="dxa"/>
        </w:tblCellMar>
        <w:tblLook w:val="04A0" w:firstRow="1" w:lastRow="0" w:firstColumn="1" w:lastColumn="0" w:noHBand="0" w:noVBand="1"/>
      </w:tblPr>
      <w:tblGrid>
        <w:gridCol w:w="4252"/>
        <w:gridCol w:w="1843"/>
      </w:tblGrid>
      <w:tr w:rsidR="00823A36" w:rsidRPr="00823A36" w14:paraId="07602C90" w14:textId="77777777" w:rsidTr="00823A36">
        <w:trPr>
          <w:trHeight w:val="958"/>
          <w:jc w:val="center"/>
        </w:trPr>
        <w:tc>
          <w:tcPr>
            <w:tcW w:w="4252" w:type="dxa"/>
            <w:tcBorders>
              <w:top w:val="single" w:sz="8" w:space="0" w:color="auto"/>
              <w:left w:val="single" w:sz="8" w:space="0" w:color="auto"/>
              <w:bottom w:val="single" w:sz="8" w:space="0" w:color="auto"/>
              <w:right w:val="single" w:sz="8" w:space="0" w:color="000000"/>
            </w:tcBorders>
            <w:shd w:val="clear" w:color="auto" w:fill="76922E"/>
            <w:vAlign w:val="center"/>
            <w:hideMark/>
          </w:tcPr>
          <w:p w14:paraId="5F953C35" w14:textId="77777777" w:rsidR="008819AE" w:rsidRPr="00823A36" w:rsidRDefault="008819AE" w:rsidP="00476EF8">
            <w:pPr>
              <w:spacing w:after="0"/>
              <w:jc w:val="center"/>
              <w:rPr>
                <w:rFonts w:eastAsia="Times New Roman" w:cs="Arial"/>
                <w:b/>
                <w:bCs/>
                <w:color w:val="FFFFFF" w:themeColor="background1"/>
                <w:sz w:val="20"/>
                <w:szCs w:val="20"/>
                <w:lang w:val="es-CO" w:eastAsia="es-CO"/>
              </w:rPr>
            </w:pPr>
            <w:r w:rsidRPr="00823A36">
              <w:rPr>
                <w:rFonts w:eastAsia="Times New Roman" w:cs="Arial"/>
                <w:b/>
                <w:bCs/>
                <w:color w:val="FFFFFF" w:themeColor="background1"/>
                <w:sz w:val="20"/>
                <w:szCs w:val="20"/>
                <w:lang w:val="es-CO" w:eastAsia="es-CO"/>
              </w:rPr>
              <w:t>Número de casos de NNA- revisados en los Comités Técnicos consultivos en el marco del plan de descongestión – 2017</w:t>
            </w:r>
          </w:p>
        </w:tc>
        <w:tc>
          <w:tcPr>
            <w:tcW w:w="1843" w:type="dxa"/>
            <w:tcBorders>
              <w:top w:val="single" w:sz="8" w:space="0" w:color="auto"/>
              <w:left w:val="single" w:sz="8" w:space="0" w:color="auto"/>
              <w:bottom w:val="single" w:sz="8" w:space="0" w:color="auto"/>
              <w:right w:val="single" w:sz="8" w:space="0" w:color="000000"/>
            </w:tcBorders>
            <w:shd w:val="clear" w:color="auto" w:fill="auto"/>
            <w:vAlign w:val="center"/>
          </w:tcPr>
          <w:p w14:paraId="7B33A57A" w14:textId="77777777" w:rsidR="008819AE" w:rsidRPr="00823A36" w:rsidRDefault="008819AE" w:rsidP="00476EF8">
            <w:pPr>
              <w:spacing w:after="0"/>
              <w:jc w:val="center"/>
              <w:rPr>
                <w:rFonts w:eastAsia="Times New Roman" w:cs="Arial"/>
                <w:b/>
                <w:bCs/>
                <w:color w:val="FFFFFF" w:themeColor="background1"/>
                <w:sz w:val="20"/>
                <w:szCs w:val="20"/>
                <w:lang w:val="es-CO" w:eastAsia="es-CO"/>
              </w:rPr>
            </w:pPr>
            <w:r w:rsidRPr="00823A36">
              <w:rPr>
                <w:rFonts w:eastAsia="Times New Roman" w:cs="Arial"/>
                <w:b/>
                <w:bCs/>
                <w:sz w:val="20"/>
                <w:szCs w:val="20"/>
                <w:lang w:val="es-CO" w:eastAsia="es-CO"/>
              </w:rPr>
              <w:t>2.028</w:t>
            </w:r>
          </w:p>
        </w:tc>
      </w:tr>
    </w:tbl>
    <w:p w14:paraId="0F9A51E1" w14:textId="77777777" w:rsidR="008819AE" w:rsidRPr="007608C2" w:rsidRDefault="008819AE" w:rsidP="008819AE">
      <w:pPr>
        <w:rPr>
          <w:rFonts w:cs="Arial"/>
        </w:rPr>
      </w:pPr>
    </w:p>
    <w:p w14:paraId="2E43D5BE" w14:textId="77777777" w:rsidR="008819AE" w:rsidRPr="007608C2" w:rsidRDefault="008819AE" w:rsidP="008819AE">
      <w:pPr>
        <w:rPr>
          <w:rFonts w:cs="Arial"/>
          <w:b/>
        </w:rPr>
      </w:pPr>
      <w:r w:rsidRPr="007608C2">
        <w:rPr>
          <w:rFonts w:cs="Arial"/>
          <w:b/>
        </w:rPr>
        <w:t>Grupo Estudio Trabajo (GET)</w:t>
      </w:r>
    </w:p>
    <w:p w14:paraId="7B6BABEB" w14:textId="77777777" w:rsidR="008819AE" w:rsidRPr="007608C2" w:rsidRDefault="008819AE" w:rsidP="008819AE">
      <w:pPr>
        <w:jc w:val="both"/>
        <w:rPr>
          <w:rFonts w:cs="Arial"/>
        </w:rPr>
      </w:pPr>
      <w:r w:rsidRPr="007608C2">
        <w:rPr>
          <w:rFonts w:cs="Arial"/>
        </w:rPr>
        <w:t xml:space="preserve">En el año 2017 se realizaron 5 grupos de estudio de trabajo, en los cuales se trataron los siguientes temas: (i) atención de hijos e hijas menores de 18 años de la población interna en establecimientos de reclusión, (ii) trámite administrativo para el restablecimiento de derechos de </w:t>
      </w:r>
      <w:r w:rsidRPr="007608C2">
        <w:rPr>
          <w:rFonts w:cs="Arial"/>
        </w:rPr>
        <w:lastRenderedPageBreak/>
        <w:t>los niños, niñas y adolescentes pertenecientes a comunidades indígenas, (iii) atención a niños, niñas y adolescentes en el marco de la convivencia educativa, (iv) atención a mayores de 18 años con discapacidad mental absoluta y (v) restablecimiento de derechos de adolescentes o mujeres mayores de 18 años gestantes, puérperas o en período de lactancia.</w:t>
      </w:r>
    </w:p>
    <w:p w14:paraId="6CAF44AA" w14:textId="77777777" w:rsidR="008819AE" w:rsidRPr="007608C2" w:rsidRDefault="008819AE" w:rsidP="008819AE">
      <w:pPr>
        <w:jc w:val="both"/>
        <w:rPr>
          <w:rFonts w:cs="Arial"/>
          <w:b/>
        </w:rPr>
      </w:pPr>
      <w:bookmarkStart w:id="93" w:name="_Hlk504468016"/>
      <w:r w:rsidRPr="007608C2">
        <w:rPr>
          <w:rFonts w:cs="Arial"/>
          <w:b/>
        </w:rPr>
        <w:t>Apoyo técnico jurídico y de gestión para el fortalecimiento de las Defensorías de Familia:</w:t>
      </w:r>
    </w:p>
    <w:p w14:paraId="1AEA15FC" w14:textId="77777777" w:rsidR="008819AE" w:rsidRPr="007608C2" w:rsidRDefault="008819AE" w:rsidP="008819AE">
      <w:pPr>
        <w:jc w:val="both"/>
        <w:rPr>
          <w:rFonts w:cs="Arial"/>
          <w:b/>
        </w:rPr>
      </w:pPr>
      <w:r w:rsidRPr="007608C2">
        <w:rPr>
          <w:rFonts w:cs="Arial"/>
          <w:b/>
        </w:rPr>
        <w:t xml:space="preserve">Asistencia jurídica presencial: </w:t>
      </w:r>
    </w:p>
    <w:p w14:paraId="215A3180" w14:textId="77777777" w:rsidR="008819AE" w:rsidRDefault="008819AE" w:rsidP="00A44A2B">
      <w:pPr>
        <w:pStyle w:val="Prrafodelista"/>
        <w:numPr>
          <w:ilvl w:val="0"/>
          <w:numId w:val="110"/>
        </w:numPr>
        <w:spacing w:after="0"/>
        <w:jc w:val="both"/>
        <w:rPr>
          <w:rFonts w:cs="Arial"/>
        </w:rPr>
      </w:pPr>
      <w:r w:rsidRPr="007608C2">
        <w:rPr>
          <w:rFonts w:cs="Arial"/>
          <w:b/>
        </w:rPr>
        <w:t>Guainía:</w:t>
      </w:r>
      <w:r w:rsidRPr="007608C2">
        <w:rPr>
          <w:rFonts w:cs="Arial"/>
        </w:rPr>
        <w:t xml:space="preserve"> acompañamiento y apoyo técnico jurídico a una de las Defensorías de Familia de la Regional Guainía; se sustanciaron casos de alta complejidad y temas delicados suspendidos cuando un Defensor de Familia fue suspendido por el término de seis meses. Los casos que fueron detectados por la Coordinadora de Autoridades Administrativas quien realizó Gira de Pro</w:t>
      </w:r>
      <w:r w:rsidR="00823A36">
        <w:rPr>
          <w:rFonts w:cs="Arial"/>
        </w:rPr>
        <w:t>tección en la Regional Guainía.</w:t>
      </w:r>
    </w:p>
    <w:p w14:paraId="1C29C3E2" w14:textId="77777777" w:rsidR="00823A36" w:rsidRPr="007608C2" w:rsidRDefault="00823A36" w:rsidP="00823A36">
      <w:pPr>
        <w:pStyle w:val="Prrafodelista"/>
        <w:spacing w:after="0"/>
        <w:ind w:left="360"/>
        <w:jc w:val="both"/>
        <w:rPr>
          <w:rFonts w:cs="Arial"/>
        </w:rPr>
      </w:pPr>
    </w:p>
    <w:p w14:paraId="094C7A6A" w14:textId="77777777" w:rsidR="008819AE" w:rsidRDefault="008819AE" w:rsidP="00A44A2B">
      <w:pPr>
        <w:pStyle w:val="Prrafodelista"/>
        <w:numPr>
          <w:ilvl w:val="0"/>
          <w:numId w:val="110"/>
        </w:numPr>
        <w:spacing w:after="0"/>
        <w:jc w:val="both"/>
        <w:rPr>
          <w:rFonts w:cs="Arial"/>
        </w:rPr>
      </w:pPr>
      <w:r w:rsidRPr="007608C2">
        <w:rPr>
          <w:rFonts w:cs="Arial"/>
          <w:b/>
        </w:rPr>
        <w:t>Amazonas</w:t>
      </w:r>
      <w:r w:rsidRPr="007608C2">
        <w:rPr>
          <w:rFonts w:cs="Arial"/>
        </w:rPr>
        <w:t>: la Dirección de Protección dispuso del apoyo de 3 nutricionistas, previa solicitud del director de la Regional, con el fin de atender peticiones que se encontraban pendientes de la verificación de garantía de derechos del área de salud y nutrición. Debido al alto número de peticiones sin verificación de derechos por parte del área de nutrición y salud, para la primera jornada se priorizaron las peticiones con motivo de ingreso relacionados con desnutrición, abuso sexual y consumo que pertenecen a niños niñas o adolescentes ubicados e</w:t>
      </w:r>
      <w:r w:rsidR="00823A36">
        <w:rPr>
          <w:rFonts w:cs="Arial"/>
        </w:rPr>
        <w:t>n Leticia casco urbano y rural.</w:t>
      </w:r>
    </w:p>
    <w:p w14:paraId="5600E8A8" w14:textId="77777777" w:rsidR="00823A36" w:rsidRPr="00823A36" w:rsidRDefault="00823A36" w:rsidP="00823A36">
      <w:pPr>
        <w:spacing w:after="0"/>
        <w:jc w:val="both"/>
        <w:rPr>
          <w:rFonts w:cs="Arial"/>
        </w:rPr>
      </w:pPr>
    </w:p>
    <w:p w14:paraId="7BEA5F0D" w14:textId="77777777" w:rsidR="008819AE" w:rsidRDefault="008819AE" w:rsidP="008819AE">
      <w:pPr>
        <w:spacing w:after="0"/>
        <w:ind w:left="360"/>
        <w:jc w:val="both"/>
        <w:rPr>
          <w:rFonts w:cs="Arial"/>
        </w:rPr>
      </w:pPr>
      <w:r w:rsidRPr="007608C2">
        <w:rPr>
          <w:rFonts w:cs="Arial"/>
        </w:rPr>
        <w:t>Durante la primera comisión se logró atender 49 casos de niños, niñas y adolescentes con la verificación de garantía de derechos. Posteriormente, en el mes de septiembre de 2017, teniendo en cuenta que aún no hay disponibilidad de profesionales nutricionistas para los equipos de las Defensorías de Familia, se realizó una segunda fase para apoyar la atención. En esta se priorizó la verificación de derechos y seguimientos a los niños, niñas y adolescentes ubicados en la modalidad hogar sustituto, así como, la verificación de derechos y seguimientos a los casos con motivo de ingreso de desnutrición, maltrato y víctimas de abuso sexual, lo que permitirá la emisión de un concepto para la toma de decisiones en la audiencia de fallo.</w:t>
      </w:r>
    </w:p>
    <w:p w14:paraId="694D76BF" w14:textId="77777777" w:rsidR="00823A36" w:rsidRPr="007608C2" w:rsidRDefault="00823A36" w:rsidP="00823A36">
      <w:pPr>
        <w:spacing w:after="0"/>
        <w:jc w:val="both"/>
        <w:rPr>
          <w:rFonts w:cs="Arial"/>
        </w:rPr>
      </w:pPr>
    </w:p>
    <w:p w14:paraId="5BD1757F" w14:textId="77777777" w:rsidR="008819AE" w:rsidRDefault="008819AE" w:rsidP="008819AE">
      <w:pPr>
        <w:spacing w:after="0"/>
        <w:ind w:left="360"/>
        <w:jc w:val="both"/>
        <w:rPr>
          <w:rFonts w:cs="Arial"/>
        </w:rPr>
      </w:pPr>
      <w:r w:rsidRPr="007608C2">
        <w:rPr>
          <w:rFonts w:cs="Arial"/>
        </w:rPr>
        <w:t xml:space="preserve">Atendiendo a la dinámica regional, fue necesarios que los equipos completos se desplazaron hasta el lugar donde se encontraban los niños, niñas o adolescentes (hogar, vivienda de familiares, CDI, colegio, etc.) retrasando la meta propuesta por las Nutricionistas para la primera jornada. A esto se sumaron otras situaciones que afectaron la labor de los profesionales como los largos trayectos de desplazamiento a las viviendas, la deficiente nomenclatura de los predios y la altísima movilidad de las familias a otros lugares o zonas de frontera, las cuales no fue preciso ubicar todos los casos (visitas fallidas) y/o dificultó el contacto afectando la programación de visitas. En los lugares distantes sólo se pudo realizar </w:t>
      </w:r>
      <w:r w:rsidRPr="007608C2">
        <w:rPr>
          <w:rFonts w:cs="Arial"/>
        </w:rPr>
        <w:lastRenderedPageBreak/>
        <w:t xml:space="preserve">en una jornada 1 o 2 valoraciones. En la segunda comisión se realizó durante dos días desplazamiento por el río; sin embargo, por situaciones como climáticas (lluvia y bajo nivel del río) no fue posible acceder a todas las comunidades, ni realizar las valoraciones programadas. </w:t>
      </w:r>
    </w:p>
    <w:p w14:paraId="0D95697F" w14:textId="77777777" w:rsidR="00823A36" w:rsidRPr="007608C2" w:rsidRDefault="00823A36" w:rsidP="00823A36">
      <w:pPr>
        <w:spacing w:after="0"/>
        <w:jc w:val="both"/>
        <w:rPr>
          <w:rFonts w:cs="Arial"/>
        </w:rPr>
      </w:pPr>
    </w:p>
    <w:p w14:paraId="37FCF73E" w14:textId="77777777" w:rsidR="008819AE" w:rsidRDefault="008819AE" w:rsidP="008819AE">
      <w:pPr>
        <w:spacing w:after="0"/>
        <w:ind w:left="360"/>
        <w:jc w:val="both"/>
        <w:rPr>
          <w:rFonts w:cs="Arial"/>
        </w:rPr>
      </w:pPr>
      <w:r w:rsidRPr="007608C2">
        <w:rPr>
          <w:rFonts w:cs="Arial"/>
        </w:rPr>
        <w:t>Durante las jornadas se identificaron estas situaciones que están afectando la optimización del tiempo de la profesional en nutrición quien estaba realizando seguimientos nutricionales mensuales, atendiendo la dinámica de los equipos psicosociales. Por lo anterior, se hizo la observación de retomar la periodicidad de los seguimientos según la guía del componente de alimentación y nutrición para los servicios misionales y dependiendo del estado nutricional del niño, niña o adolescente.</w:t>
      </w:r>
    </w:p>
    <w:p w14:paraId="7EA5D1A6" w14:textId="77777777" w:rsidR="00823A36" w:rsidRPr="007608C2" w:rsidRDefault="00823A36" w:rsidP="008819AE">
      <w:pPr>
        <w:spacing w:after="0"/>
        <w:ind w:left="360"/>
        <w:jc w:val="both"/>
        <w:rPr>
          <w:rFonts w:cs="Arial"/>
        </w:rPr>
      </w:pPr>
    </w:p>
    <w:p w14:paraId="3A68BC20" w14:textId="77777777" w:rsidR="008819AE" w:rsidRPr="007608C2" w:rsidRDefault="008819AE" w:rsidP="00A44A2B">
      <w:pPr>
        <w:pStyle w:val="Prrafodelista"/>
        <w:numPr>
          <w:ilvl w:val="0"/>
          <w:numId w:val="110"/>
        </w:numPr>
        <w:jc w:val="both"/>
        <w:rPr>
          <w:rFonts w:cs="Arial"/>
          <w:b/>
        </w:rPr>
      </w:pPr>
      <w:r w:rsidRPr="007608C2">
        <w:rPr>
          <w:rFonts w:cs="Arial"/>
          <w:b/>
        </w:rPr>
        <w:t>Antioquia</w:t>
      </w:r>
      <w:r w:rsidRPr="007608C2">
        <w:rPr>
          <w:rFonts w:cs="Arial"/>
        </w:rPr>
        <w:t xml:space="preserve">: teniendo en cuenta la información remitida por la Regional, frente a los más de 800 procesos encontrados en unas cajas de la Defensoría de Familia del CZ Noroccidental, se brindó apoyo técnico jurídico. Se realizó el desplazamiento a la ciudad de Medellín, con el objetivo de apoyar a la Defensora de Familia en la organización, depuración, diagnóstico y sugerirle algunas recomendaciones en cada uno de los casos encontrados. La labor de la abogada de la Coordinación de Autoridades Administrativas consintió en priorizar algunos casos con el objetivo de analizarlos, realizar observaciones y las respectivas recomendaciones para el efectivo restablecimiento de derechos de los niños, las niñas y adolescentes. Se analizaron en total 83 casos. </w:t>
      </w:r>
    </w:p>
    <w:bookmarkEnd w:id="93"/>
    <w:p w14:paraId="5F05E3FA" w14:textId="77777777" w:rsidR="008819AE" w:rsidRPr="007608C2" w:rsidRDefault="008819AE" w:rsidP="008819AE">
      <w:pPr>
        <w:ind w:left="360"/>
        <w:jc w:val="both"/>
        <w:rPr>
          <w:rFonts w:cs="Arial"/>
          <w:b/>
        </w:rPr>
      </w:pPr>
      <w:r w:rsidRPr="007608C2">
        <w:rPr>
          <w:rFonts w:cs="Arial"/>
          <w:b/>
        </w:rPr>
        <w:t>Asistencia Técnica realizada a agentes del SNBF y otras entidades en el Proceso Administrativo de Restablecimiento de Derecho</w:t>
      </w:r>
    </w:p>
    <w:p w14:paraId="0007CB2F" w14:textId="77777777" w:rsidR="008819AE" w:rsidRPr="007608C2" w:rsidRDefault="008819AE" w:rsidP="008819AE">
      <w:pPr>
        <w:rPr>
          <w:rFonts w:cs="Arial"/>
        </w:rPr>
      </w:pPr>
      <w:r w:rsidRPr="007608C2">
        <w:rPr>
          <w:rFonts w:cs="Arial"/>
        </w:rPr>
        <w:t>A 31 de diciembre de 2017 se realizó la Asistencia técnica dirigida a:</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052"/>
        <w:gridCol w:w="2469"/>
        <w:gridCol w:w="2455"/>
        <w:gridCol w:w="1052"/>
        <w:gridCol w:w="1367"/>
      </w:tblGrid>
      <w:tr w:rsidR="008819AE" w:rsidRPr="00823A36" w14:paraId="56AC2F6A" w14:textId="77777777" w:rsidTr="00823A36">
        <w:trPr>
          <w:trHeight w:val="315"/>
          <w:tblHeader/>
          <w:jc w:val="center"/>
        </w:trPr>
        <w:tc>
          <w:tcPr>
            <w:tcW w:w="0" w:type="auto"/>
            <w:shd w:val="clear" w:color="auto" w:fill="76922E"/>
            <w:vAlign w:val="center"/>
            <w:hideMark/>
          </w:tcPr>
          <w:p w14:paraId="460A89FD" w14:textId="77777777" w:rsidR="008819AE" w:rsidRPr="00823A36" w:rsidRDefault="008819AE" w:rsidP="00476EF8">
            <w:pPr>
              <w:spacing w:after="0"/>
              <w:ind w:firstLineChars="100" w:firstLine="181"/>
              <w:jc w:val="center"/>
              <w:rPr>
                <w:rFonts w:eastAsia="Times New Roman" w:cs="Arial"/>
                <w:b/>
                <w:bCs/>
                <w:color w:val="FFFFFF" w:themeColor="background1"/>
                <w:sz w:val="18"/>
                <w:szCs w:val="18"/>
                <w:lang w:val="es-CO" w:eastAsia="es-CO"/>
              </w:rPr>
            </w:pPr>
            <w:bookmarkStart w:id="94" w:name="_Hlk504632903"/>
            <w:r w:rsidRPr="00823A36">
              <w:rPr>
                <w:rFonts w:eastAsia="Times New Roman" w:cs="Arial"/>
                <w:b/>
                <w:bCs/>
                <w:color w:val="FFFFFF" w:themeColor="background1"/>
                <w:sz w:val="18"/>
                <w:szCs w:val="18"/>
                <w:lang w:val="es-CO" w:eastAsia="es-CO"/>
              </w:rPr>
              <w:t>Fecha</w:t>
            </w:r>
          </w:p>
        </w:tc>
        <w:tc>
          <w:tcPr>
            <w:tcW w:w="0" w:type="auto"/>
            <w:shd w:val="clear" w:color="auto" w:fill="76922E"/>
            <w:vAlign w:val="center"/>
            <w:hideMark/>
          </w:tcPr>
          <w:p w14:paraId="1D5C866E" w14:textId="77777777" w:rsidR="008819AE" w:rsidRPr="00823A36" w:rsidRDefault="008819AE" w:rsidP="00476EF8">
            <w:pPr>
              <w:spacing w:after="0"/>
              <w:ind w:firstLineChars="100" w:firstLine="181"/>
              <w:jc w:val="center"/>
              <w:rPr>
                <w:rFonts w:eastAsia="Times New Roman" w:cs="Arial"/>
                <w:b/>
                <w:bCs/>
                <w:color w:val="FFFFFF" w:themeColor="background1"/>
                <w:sz w:val="18"/>
                <w:szCs w:val="18"/>
                <w:lang w:val="es-CO" w:eastAsia="es-CO"/>
              </w:rPr>
            </w:pPr>
            <w:r w:rsidRPr="00823A36">
              <w:rPr>
                <w:rFonts w:eastAsia="Times New Roman" w:cs="Arial"/>
                <w:b/>
                <w:bCs/>
                <w:color w:val="FFFFFF" w:themeColor="background1"/>
                <w:sz w:val="18"/>
                <w:szCs w:val="18"/>
                <w:lang w:val="es-CO" w:eastAsia="es-CO"/>
              </w:rPr>
              <w:t>Tema</w:t>
            </w:r>
          </w:p>
        </w:tc>
        <w:tc>
          <w:tcPr>
            <w:tcW w:w="0" w:type="auto"/>
            <w:shd w:val="clear" w:color="auto" w:fill="76922E"/>
            <w:vAlign w:val="center"/>
            <w:hideMark/>
          </w:tcPr>
          <w:p w14:paraId="019DF112" w14:textId="77777777" w:rsidR="008819AE" w:rsidRPr="00823A36" w:rsidRDefault="008819AE" w:rsidP="00476EF8">
            <w:pPr>
              <w:spacing w:after="0"/>
              <w:ind w:firstLineChars="100" w:firstLine="181"/>
              <w:jc w:val="center"/>
              <w:rPr>
                <w:rFonts w:eastAsia="Times New Roman" w:cs="Arial"/>
                <w:b/>
                <w:bCs/>
                <w:color w:val="FFFFFF" w:themeColor="background1"/>
                <w:sz w:val="18"/>
                <w:szCs w:val="18"/>
                <w:lang w:val="es-CO" w:eastAsia="es-CO"/>
              </w:rPr>
            </w:pPr>
            <w:r w:rsidRPr="00823A36">
              <w:rPr>
                <w:rFonts w:eastAsia="Times New Roman" w:cs="Arial"/>
                <w:b/>
                <w:bCs/>
                <w:color w:val="FFFFFF" w:themeColor="background1"/>
                <w:sz w:val="18"/>
                <w:szCs w:val="18"/>
                <w:lang w:val="es-CO" w:eastAsia="es-CO"/>
              </w:rPr>
              <w:t>Dirigida</w:t>
            </w:r>
          </w:p>
        </w:tc>
        <w:tc>
          <w:tcPr>
            <w:tcW w:w="0" w:type="auto"/>
            <w:shd w:val="clear" w:color="auto" w:fill="76922E"/>
            <w:vAlign w:val="center"/>
            <w:hideMark/>
          </w:tcPr>
          <w:p w14:paraId="2336017A" w14:textId="77777777" w:rsidR="008819AE" w:rsidRPr="00823A36" w:rsidRDefault="008819AE" w:rsidP="00476EF8">
            <w:pPr>
              <w:spacing w:after="0"/>
              <w:ind w:leftChars="-3" w:left="-2" w:hangingChars="3" w:hanging="5"/>
              <w:jc w:val="center"/>
              <w:rPr>
                <w:rFonts w:eastAsia="Times New Roman" w:cs="Arial"/>
                <w:b/>
                <w:bCs/>
                <w:color w:val="FFFFFF" w:themeColor="background1"/>
                <w:sz w:val="18"/>
                <w:szCs w:val="18"/>
                <w:lang w:val="es-CO" w:eastAsia="es-CO"/>
              </w:rPr>
            </w:pPr>
            <w:r w:rsidRPr="00823A36">
              <w:rPr>
                <w:rFonts w:eastAsia="Times New Roman" w:cs="Arial"/>
                <w:b/>
                <w:bCs/>
                <w:color w:val="FFFFFF" w:themeColor="background1"/>
                <w:sz w:val="18"/>
                <w:szCs w:val="18"/>
                <w:lang w:val="es-CO" w:eastAsia="es-CO"/>
              </w:rPr>
              <w:t>Asistentes</w:t>
            </w:r>
          </w:p>
        </w:tc>
        <w:tc>
          <w:tcPr>
            <w:tcW w:w="0" w:type="auto"/>
            <w:shd w:val="clear" w:color="auto" w:fill="76922E"/>
            <w:vAlign w:val="center"/>
            <w:hideMark/>
          </w:tcPr>
          <w:p w14:paraId="69E3792A" w14:textId="77777777" w:rsidR="008819AE" w:rsidRPr="00823A36" w:rsidRDefault="008819AE" w:rsidP="00476EF8">
            <w:pPr>
              <w:spacing w:after="0"/>
              <w:rPr>
                <w:rFonts w:eastAsia="Times New Roman" w:cs="Arial"/>
                <w:b/>
                <w:bCs/>
                <w:color w:val="FFFFFF" w:themeColor="background1"/>
                <w:sz w:val="18"/>
                <w:szCs w:val="18"/>
                <w:lang w:val="es-CO" w:eastAsia="es-CO"/>
              </w:rPr>
            </w:pPr>
            <w:r w:rsidRPr="00823A36">
              <w:rPr>
                <w:rFonts w:eastAsia="Times New Roman" w:cs="Arial"/>
                <w:b/>
                <w:bCs/>
                <w:color w:val="FFFFFF" w:themeColor="background1"/>
                <w:sz w:val="18"/>
                <w:szCs w:val="18"/>
                <w:lang w:val="es-CO" w:eastAsia="es-CO"/>
              </w:rPr>
              <w:t>Departamento</w:t>
            </w:r>
          </w:p>
        </w:tc>
      </w:tr>
      <w:tr w:rsidR="008819AE" w:rsidRPr="00823A36" w14:paraId="73BC22F5" w14:textId="77777777" w:rsidTr="00823A36">
        <w:trPr>
          <w:trHeight w:val="900"/>
          <w:jc w:val="center"/>
        </w:trPr>
        <w:tc>
          <w:tcPr>
            <w:tcW w:w="0" w:type="auto"/>
            <w:shd w:val="clear" w:color="000000" w:fill="FFFFFF"/>
            <w:vAlign w:val="center"/>
            <w:hideMark/>
          </w:tcPr>
          <w:p w14:paraId="26A3CDED"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Junio 14 del 2017</w:t>
            </w:r>
          </w:p>
        </w:tc>
        <w:tc>
          <w:tcPr>
            <w:tcW w:w="0" w:type="auto"/>
            <w:shd w:val="clear" w:color="000000" w:fill="FFFFFF"/>
            <w:vAlign w:val="center"/>
            <w:hideMark/>
          </w:tcPr>
          <w:p w14:paraId="751FBD75"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Asistencia técnica en el proceso administrativo de restablecimiento de derechos de niños, niñas y adolescentes</w:t>
            </w:r>
          </w:p>
        </w:tc>
        <w:tc>
          <w:tcPr>
            <w:tcW w:w="0" w:type="auto"/>
            <w:shd w:val="clear" w:color="000000" w:fill="FFFFFF"/>
            <w:vAlign w:val="center"/>
            <w:hideMark/>
          </w:tcPr>
          <w:p w14:paraId="5DB432D4"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Asistencia técnica dirigida a los profesionales de familia de las Subdirecciones Locales de la Secretaría de Integración Social</w:t>
            </w:r>
          </w:p>
        </w:tc>
        <w:tc>
          <w:tcPr>
            <w:tcW w:w="0" w:type="auto"/>
            <w:shd w:val="clear" w:color="000000" w:fill="FFFFFF"/>
            <w:vAlign w:val="center"/>
            <w:hideMark/>
          </w:tcPr>
          <w:p w14:paraId="650EDCA2"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30</w:t>
            </w:r>
          </w:p>
        </w:tc>
        <w:tc>
          <w:tcPr>
            <w:tcW w:w="0" w:type="auto"/>
            <w:shd w:val="clear" w:color="000000" w:fill="FFFFFF"/>
            <w:vAlign w:val="center"/>
            <w:hideMark/>
          </w:tcPr>
          <w:p w14:paraId="06332918"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Bogotá</w:t>
            </w:r>
          </w:p>
        </w:tc>
      </w:tr>
      <w:tr w:rsidR="008819AE" w:rsidRPr="00823A36" w14:paraId="4B4CAC90" w14:textId="77777777" w:rsidTr="00823A36">
        <w:trPr>
          <w:trHeight w:val="675"/>
          <w:jc w:val="center"/>
        </w:trPr>
        <w:tc>
          <w:tcPr>
            <w:tcW w:w="0" w:type="auto"/>
            <w:shd w:val="clear" w:color="000000" w:fill="FFFFFF"/>
            <w:noWrap/>
            <w:vAlign w:val="center"/>
            <w:hideMark/>
          </w:tcPr>
          <w:p w14:paraId="1395F569"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Junio 10 del 2017</w:t>
            </w:r>
          </w:p>
        </w:tc>
        <w:tc>
          <w:tcPr>
            <w:tcW w:w="0" w:type="auto"/>
            <w:shd w:val="clear" w:color="000000" w:fill="FFFFFF"/>
            <w:vAlign w:val="center"/>
            <w:hideMark/>
          </w:tcPr>
          <w:p w14:paraId="7AF47FE7"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Asistencia técnica en el PARD con niños, niñas y adolescentes víctimas del conflicto</w:t>
            </w:r>
          </w:p>
        </w:tc>
        <w:tc>
          <w:tcPr>
            <w:tcW w:w="0" w:type="auto"/>
            <w:shd w:val="clear" w:color="000000" w:fill="FFFFFF"/>
            <w:vAlign w:val="center"/>
            <w:hideMark/>
          </w:tcPr>
          <w:p w14:paraId="10DBBB0E"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Profesionales del centro de contacto de la Dirección de servicios y atención</w:t>
            </w:r>
          </w:p>
        </w:tc>
        <w:tc>
          <w:tcPr>
            <w:tcW w:w="0" w:type="auto"/>
            <w:shd w:val="clear" w:color="000000" w:fill="FFFFFF"/>
            <w:noWrap/>
            <w:vAlign w:val="center"/>
            <w:hideMark/>
          </w:tcPr>
          <w:p w14:paraId="58A3BE8F"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22</w:t>
            </w:r>
          </w:p>
        </w:tc>
        <w:tc>
          <w:tcPr>
            <w:tcW w:w="0" w:type="auto"/>
            <w:shd w:val="clear" w:color="000000" w:fill="FFFFFF"/>
            <w:vAlign w:val="center"/>
            <w:hideMark/>
          </w:tcPr>
          <w:p w14:paraId="1CD24FD0"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Bogotá</w:t>
            </w:r>
          </w:p>
        </w:tc>
      </w:tr>
      <w:tr w:rsidR="008819AE" w:rsidRPr="00823A36" w14:paraId="46D921E6" w14:textId="77777777" w:rsidTr="00823A36">
        <w:trPr>
          <w:trHeight w:val="450"/>
          <w:jc w:val="center"/>
        </w:trPr>
        <w:tc>
          <w:tcPr>
            <w:tcW w:w="0" w:type="auto"/>
            <w:shd w:val="clear" w:color="000000" w:fill="FFFFFF"/>
            <w:noWrap/>
            <w:vAlign w:val="center"/>
            <w:hideMark/>
          </w:tcPr>
          <w:p w14:paraId="5784ED86"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Junio 15 del 2017</w:t>
            </w:r>
          </w:p>
        </w:tc>
        <w:tc>
          <w:tcPr>
            <w:tcW w:w="0" w:type="auto"/>
            <w:shd w:val="clear" w:color="000000" w:fill="FFFFFF"/>
            <w:vAlign w:val="center"/>
            <w:hideMark/>
          </w:tcPr>
          <w:p w14:paraId="21990606"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Mesa Nacional Hogares Sustitutos</w:t>
            </w:r>
          </w:p>
        </w:tc>
        <w:tc>
          <w:tcPr>
            <w:tcW w:w="0" w:type="auto"/>
            <w:shd w:val="clear" w:color="000000" w:fill="FFFFFF"/>
            <w:vAlign w:val="center"/>
            <w:hideMark/>
          </w:tcPr>
          <w:p w14:paraId="0688CD94"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 xml:space="preserve">Madres sustitutas y directores de 10 Regionales </w:t>
            </w:r>
          </w:p>
        </w:tc>
        <w:tc>
          <w:tcPr>
            <w:tcW w:w="0" w:type="auto"/>
            <w:shd w:val="clear" w:color="000000" w:fill="FFFFFF"/>
            <w:noWrap/>
            <w:vAlign w:val="center"/>
            <w:hideMark/>
          </w:tcPr>
          <w:p w14:paraId="49435F7C"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40</w:t>
            </w:r>
          </w:p>
        </w:tc>
        <w:tc>
          <w:tcPr>
            <w:tcW w:w="0" w:type="auto"/>
            <w:shd w:val="clear" w:color="000000" w:fill="FFFFFF"/>
            <w:vAlign w:val="center"/>
            <w:hideMark/>
          </w:tcPr>
          <w:p w14:paraId="38B30525"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 xml:space="preserve">Yopal - Casanare </w:t>
            </w:r>
          </w:p>
        </w:tc>
      </w:tr>
      <w:tr w:rsidR="008819AE" w:rsidRPr="00823A36" w14:paraId="607FAB6A" w14:textId="77777777" w:rsidTr="00823A36">
        <w:trPr>
          <w:trHeight w:val="450"/>
          <w:jc w:val="center"/>
        </w:trPr>
        <w:tc>
          <w:tcPr>
            <w:tcW w:w="0" w:type="auto"/>
            <w:shd w:val="clear" w:color="000000" w:fill="FFFFFF"/>
            <w:noWrap/>
            <w:vAlign w:val="center"/>
            <w:hideMark/>
          </w:tcPr>
          <w:p w14:paraId="12F65D02"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Julio 12 al 14 del 2017</w:t>
            </w:r>
          </w:p>
        </w:tc>
        <w:tc>
          <w:tcPr>
            <w:tcW w:w="0" w:type="auto"/>
            <w:shd w:val="clear" w:color="000000" w:fill="FFFFFF"/>
            <w:vAlign w:val="center"/>
            <w:hideMark/>
          </w:tcPr>
          <w:p w14:paraId="105AD126"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 xml:space="preserve">Inducción presencial </w:t>
            </w:r>
          </w:p>
        </w:tc>
        <w:tc>
          <w:tcPr>
            <w:tcW w:w="0" w:type="auto"/>
            <w:shd w:val="clear" w:color="000000" w:fill="FFFFFF"/>
            <w:vAlign w:val="center"/>
            <w:hideMark/>
          </w:tcPr>
          <w:p w14:paraId="071653DC"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Personal ICBF Sede Nacional</w:t>
            </w:r>
          </w:p>
        </w:tc>
        <w:tc>
          <w:tcPr>
            <w:tcW w:w="0" w:type="auto"/>
            <w:shd w:val="clear" w:color="000000" w:fill="FFFFFF"/>
            <w:noWrap/>
            <w:vAlign w:val="center"/>
            <w:hideMark/>
          </w:tcPr>
          <w:p w14:paraId="7E9BC31C"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52</w:t>
            </w:r>
          </w:p>
        </w:tc>
        <w:tc>
          <w:tcPr>
            <w:tcW w:w="0" w:type="auto"/>
            <w:shd w:val="clear" w:color="000000" w:fill="FFFFFF"/>
            <w:vAlign w:val="center"/>
            <w:hideMark/>
          </w:tcPr>
          <w:p w14:paraId="3898FF1C"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Bogotá</w:t>
            </w:r>
          </w:p>
        </w:tc>
      </w:tr>
      <w:tr w:rsidR="008819AE" w:rsidRPr="00823A36" w14:paraId="13288821" w14:textId="77777777" w:rsidTr="00823A36">
        <w:trPr>
          <w:trHeight w:val="514"/>
          <w:jc w:val="center"/>
        </w:trPr>
        <w:tc>
          <w:tcPr>
            <w:tcW w:w="0" w:type="auto"/>
            <w:shd w:val="clear" w:color="000000" w:fill="FFFFFF"/>
            <w:vAlign w:val="center"/>
            <w:hideMark/>
          </w:tcPr>
          <w:p w14:paraId="1CDFDDF9"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Agosto 26 del 2017</w:t>
            </w:r>
          </w:p>
        </w:tc>
        <w:tc>
          <w:tcPr>
            <w:tcW w:w="0" w:type="auto"/>
            <w:shd w:val="clear" w:color="000000" w:fill="FFFFFF"/>
            <w:vAlign w:val="center"/>
            <w:hideMark/>
          </w:tcPr>
          <w:p w14:paraId="5353527A"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PARD en el marco de la violencia sexual.</w:t>
            </w:r>
          </w:p>
        </w:tc>
        <w:tc>
          <w:tcPr>
            <w:tcW w:w="0" w:type="auto"/>
            <w:shd w:val="clear" w:color="000000" w:fill="FFFFFF"/>
            <w:vAlign w:val="center"/>
            <w:hideMark/>
          </w:tcPr>
          <w:p w14:paraId="3E8FF4ED"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 xml:space="preserve">Asistencia técnica dirigida a comisarios de familia y </w:t>
            </w:r>
            <w:r w:rsidRPr="00823A36">
              <w:rPr>
                <w:rFonts w:eastAsia="Times New Roman" w:cs="Arial"/>
                <w:sz w:val="18"/>
                <w:szCs w:val="18"/>
                <w:lang w:val="es-CO" w:eastAsia="es-CO"/>
              </w:rPr>
              <w:lastRenderedPageBreak/>
              <w:t>equipos interdisciplinarios de la Regional Tolima</w:t>
            </w:r>
          </w:p>
        </w:tc>
        <w:tc>
          <w:tcPr>
            <w:tcW w:w="0" w:type="auto"/>
            <w:shd w:val="clear" w:color="000000" w:fill="FFFFFF"/>
            <w:vAlign w:val="center"/>
            <w:hideMark/>
          </w:tcPr>
          <w:p w14:paraId="33B40370"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lastRenderedPageBreak/>
              <w:t>56</w:t>
            </w:r>
          </w:p>
        </w:tc>
        <w:tc>
          <w:tcPr>
            <w:tcW w:w="0" w:type="auto"/>
            <w:shd w:val="clear" w:color="000000" w:fill="FFFFFF"/>
            <w:vAlign w:val="center"/>
            <w:hideMark/>
          </w:tcPr>
          <w:p w14:paraId="1BF4A346"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Tolima</w:t>
            </w:r>
          </w:p>
        </w:tc>
      </w:tr>
      <w:bookmarkEnd w:id="94"/>
      <w:tr w:rsidR="008819AE" w:rsidRPr="00823A36" w14:paraId="54214419" w14:textId="77777777" w:rsidTr="00823A36">
        <w:trPr>
          <w:trHeight w:val="1905"/>
          <w:jc w:val="center"/>
        </w:trPr>
        <w:tc>
          <w:tcPr>
            <w:tcW w:w="0" w:type="auto"/>
            <w:shd w:val="clear" w:color="000000" w:fill="FFFFFF"/>
            <w:noWrap/>
            <w:vAlign w:val="center"/>
            <w:hideMark/>
          </w:tcPr>
          <w:p w14:paraId="14FB0959"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Agosto 04 del 2017</w:t>
            </w:r>
          </w:p>
        </w:tc>
        <w:tc>
          <w:tcPr>
            <w:tcW w:w="0" w:type="auto"/>
            <w:shd w:val="clear" w:color="000000" w:fill="FFFFFF"/>
            <w:vAlign w:val="center"/>
            <w:hideMark/>
          </w:tcPr>
          <w:p w14:paraId="7DA24703"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 xml:space="preserve">Asistencia técnica e implementación de la ruta de promoción, orientación sobre la protección integral de niños, niñas y adolescentes y fortalecimiento familiar </w:t>
            </w:r>
          </w:p>
        </w:tc>
        <w:tc>
          <w:tcPr>
            <w:tcW w:w="0" w:type="auto"/>
            <w:shd w:val="clear" w:color="000000" w:fill="FFFFFF"/>
            <w:vAlign w:val="center"/>
            <w:hideMark/>
          </w:tcPr>
          <w:p w14:paraId="558B3A52"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Enlaces municipales del programa Más Familias en Acción- referentes DPS</w:t>
            </w:r>
          </w:p>
        </w:tc>
        <w:tc>
          <w:tcPr>
            <w:tcW w:w="0" w:type="auto"/>
            <w:shd w:val="clear" w:color="000000" w:fill="FFFFFF"/>
            <w:noWrap/>
            <w:vAlign w:val="center"/>
            <w:hideMark/>
          </w:tcPr>
          <w:p w14:paraId="59493BEC"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53</w:t>
            </w:r>
          </w:p>
        </w:tc>
        <w:tc>
          <w:tcPr>
            <w:tcW w:w="0" w:type="auto"/>
            <w:shd w:val="clear" w:color="000000" w:fill="FFFFFF"/>
            <w:vAlign w:val="center"/>
            <w:hideMark/>
          </w:tcPr>
          <w:p w14:paraId="698CA84B"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Bogotá</w:t>
            </w:r>
          </w:p>
        </w:tc>
      </w:tr>
      <w:tr w:rsidR="008819AE" w:rsidRPr="00823A36" w14:paraId="7CC9BDB1" w14:textId="77777777" w:rsidTr="00823A36">
        <w:trPr>
          <w:trHeight w:val="1920"/>
          <w:jc w:val="center"/>
        </w:trPr>
        <w:tc>
          <w:tcPr>
            <w:tcW w:w="0" w:type="auto"/>
            <w:shd w:val="clear" w:color="000000" w:fill="FFFFFF"/>
            <w:noWrap/>
            <w:vAlign w:val="center"/>
            <w:hideMark/>
          </w:tcPr>
          <w:p w14:paraId="1B3E60C8"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Agosto 10 del2017</w:t>
            </w:r>
          </w:p>
        </w:tc>
        <w:tc>
          <w:tcPr>
            <w:tcW w:w="0" w:type="auto"/>
            <w:shd w:val="clear" w:color="000000" w:fill="FFFFFF"/>
            <w:vAlign w:val="center"/>
            <w:hideMark/>
          </w:tcPr>
          <w:p w14:paraId="43138923"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 xml:space="preserve">Asistencia técnica e implementación de la ruta de promoción, orientación sobre la protección integral de niños, niñas y adolescentes y fortalecimiento familiar </w:t>
            </w:r>
          </w:p>
        </w:tc>
        <w:tc>
          <w:tcPr>
            <w:tcW w:w="0" w:type="auto"/>
            <w:shd w:val="clear" w:color="000000" w:fill="FFFFFF"/>
            <w:vAlign w:val="center"/>
            <w:hideMark/>
          </w:tcPr>
          <w:p w14:paraId="5F80CB32"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Enlaces municipales del programa Más Familias en Acción- referentes DPS</w:t>
            </w:r>
          </w:p>
        </w:tc>
        <w:tc>
          <w:tcPr>
            <w:tcW w:w="0" w:type="auto"/>
            <w:shd w:val="clear" w:color="000000" w:fill="FFFFFF"/>
            <w:noWrap/>
            <w:vAlign w:val="center"/>
            <w:hideMark/>
          </w:tcPr>
          <w:p w14:paraId="6B0021F1"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42</w:t>
            </w:r>
          </w:p>
        </w:tc>
        <w:tc>
          <w:tcPr>
            <w:tcW w:w="0" w:type="auto"/>
            <w:shd w:val="clear" w:color="000000" w:fill="FFFFFF"/>
            <w:vAlign w:val="center"/>
            <w:hideMark/>
          </w:tcPr>
          <w:p w14:paraId="7F230026"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Pasto</w:t>
            </w:r>
          </w:p>
        </w:tc>
      </w:tr>
      <w:tr w:rsidR="008819AE" w:rsidRPr="00823A36" w14:paraId="1EDD3CD0" w14:textId="77777777" w:rsidTr="00823A36">
        <w:trPr>
          <w:trHeight w:val="372"/>
          <w:jc w:val="center"/>
        </w:trPr>
        <w:tc>
          <w:tcPr>
            <w:tcW w:w="0" w:type="auto"/>
            <w:shd w:val="clear" w:color="000000" w:fill="FFFFFF"/>
            <w:noWrap/>
            <w:vAlign w:val="center"/>
            <w:hideMark/>
          </w:tcPr>
          <w:p w14:paraId="627F344C"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Agosto 15 del 2017</w:t>
            </w:r>
          </w:p>
        </w:tc>
        <w:tc>
          <w:tcPr>
            <w:tcW w:w="0" w:type="auto"/>
            <w:shd w:val="clear" w:color="000000" w:fill="FFFFFF"/>
            <w:vAlign w:val="center"/>
            <w:hideMark/>
          </w:tcPr>
          <w:p w14:paraId="45063155"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 xml:space="preserve">Capacitación a e implementación de la ruta de promoción, orientación sobre la protección integral de niños, niñas y adolescentes y fortalecimiento familiar </w:t>
            </w:r>
          </w:p>
        </w:tc>
        <w:tc>
          <w:tcPr>
            <w:tcW w:w="0" w:type="auto"/>
            <w:shd w:val="clear" w:color="000000" w:fill="FFFFFF"/>
            <w:vAlign w:val="center"/>
            <w:hideMark/>
          </w:tcPr>
          <w:p w14:paraId="199F6F09"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Enlaces municipales del programa Más Familias en Acción- referentes DPS</w:t>
            </w:r>
          </w:p>
        </w:tc>
        <w:tc>
          <w:tcPr>
            <w:tcW w:w="0" w:type="auto"/>
            <w:shd w:val="clear" w:color="000000" w:fill="FFFFFF"/>
            <w:noWrap/>
            <w:vAlign w:val="center"/>
            <w:hideMark/>
          </w:tcPr>
          <w:p w14:paraId="147367FE"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58</w:t>
            </w:r>
          </w:p>
        </w:tc>
        <w:tc>
          <w:tcPr>
            <w:tcW w:w="0" w:type="auto"/>
            <w:shd w:val="clear" w:color="000000" w:fill="FFFFFF"/>
            <w:vAlign w:val="center"/>
            <w:hideMark/>
          </w:tcPr>
          <w:p w14:paraId="2A6925D6"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Bucaramanga</w:t>
            </w:r>
          </w:p>
        </w:tc>
      </w:tr>
      <w:tr w:rsidR="008819AE" w:rsidRPr="00823A36" w14:paraId="05B4E14F" w14:textId="77777777" w:rsidTr="00823A36">
        <w:trPr>
          <w:trHeight w:val="2250"/>
          <w:jc w:val="center"/>
        </w:trPr>
        <w:tc>
          <w:tcPr>
            <w:tcW w:w="0" w:type="auto"/>
            <w:shd w:val="clear" w:color="000000" w:fill="FFFFFF"/>
            <w:noWrap/>
            <w:vAlign w:val="center"/>
            <w:hideMark/>
          </w:tcPr>
          <w:p w14:paraId="2872C8A3"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Septiembre 08 del 2017</w:t>
            </w:r>
          </w:p>
        </w:tc>
        <w:tc>
          <w:tcPr>
            <w:tcW w:w="0" w:type="auto"/>
            <w:shd w:val="clear" w:color="000000" w:fill="FFFFFF"/>
            <w:vAlign w:val="center"/>
            <w:hideMark/>
          </w:tcPr>
          <w:p w14:paraId="5687DD38"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 xml:space="preserve">Asistencia técnica e implementación de la ruta de promoción, orientación sobre la protección integral de niños, niñas y adolescentes y fortalecimiento familiar </w:t>
            </w:r>
          </w:p>
        </w:tc>
        <w:tc>
          <w:tcPr>
            <w:tcW w:w="0" w:type="auto"/>
            <w:shd w:val="clear" w:color="000000" w:fill="FFFFFF"/>
            <w:vAlign w:val="center"/>
            <w:hideMark/>
          </w:tcPr>
          <w:p w14:paraId="353E9C8A"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Enlaces municipales del programa Más Familias en Acción</w:t>
            </w:r>
          </w:p>
        </w:tc>
        <w:tc>
          <w:tcPr>
            <w:tcW w:w="0" w:type="auto"/>
            <w:shd w:val="clear" w:color="000000" w:fill="FFFFFF"/>
            <w:noWrap/>
            <w:vAlign w:val="center"/>
            <w:hideMark/>
          </w:tcPr>
          <w:p w14:paraId="3E0822E3"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46</w:t>
            </w:r>
          </w:p>
        </w:tc>
        <w:tc>
          <w:tcPr>
            <w:tcW w:w="0" w:type="auto"/>
            <w:shd w:val="clear" w:color="000000" w:fill="FFFFFF"/>
            <w:vAlign w:val="center"/>
            <w:hideMark/>
          </w:tcPr>
          <w:p w14:paraId="592F469D"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Medellín</w:t>
            </w:r>
          </w:p>
        </w:tc>
      </w:tr>
      <w:tr w:rsidR="008819AE" w:rsidRPr="00823A36" w14:paraId="3F6EB5E6" w14:textId="77777777" w:rsidTr="00823A36">
        <w:trPr>
          <w:trHeight w:val="1575"/>
          <w:jc w:val="center"/>
        </w:trPr>
        <w:tc>
          <w:tcPr>
            <w:tcW w:w="0" w:type="auto"/>
            <w:shd w:val="clear" w:color="000000" w:fill="FFFFFF"/>
            <w:vAlign w:val="center"/>
            <w:hideMark/>
          </w:tcPr>
          <w:p w14:paraId="0734593D"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Octubre 19 del 2017</w:t>
            </w:r>
          </w:p>
        </w:tc>
        <w:tc>
          <w:tcPr>
            <w:tcW w:w="0" w:type="auto"/>
            <w:shd w:val="clear" w:color="000000" w:fill="FFFFFF"/>
            <w:vAlign w:val="center"/>
            <w:hideMark/>
          </w:tcPr>
          <w:p w14:paraId="7E501BD9"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Participación Escuela de Formación- Consejo Distrital 2017</w:t>
            </w:r>
          </w:p>
        </w:tc>
        <w:tc>
          <w:tcPr>
            <w:tcW w:w="0" w:type="auto"/>
            <w:shd w:val="clear" w:color="000000" w:fill="FFFFFF"/>
            <w:vAlign w:val="center"/>
            <w:hideMark/>
          </w:tcPr>
          <w:p w14:paraId="624957DB"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Funcionarios y funcionarias del Consejo Distrital para la Atención Integral a Víctimas de la Violencia Intrafamiliar y Violencia y Explotación Sexual de Bogotá D.C</w:t>
            </w:r>
          </w:p>
        </w:tc>
        <w:tc>
          <w:tcPr>
            <w:tcW w:w="0" w:type="auto"/>
            <w:shd w:val="clear" w:color="000000" w:fill="FFFFFF"/>
            <w:noWrap/>
            <w:vAlign w:val="center"/>
            <w:hideMark/>
          </w:tcPr>
          <w:p w14:paraId="32BC487F"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65</w:t>
            </w:r>
          </w:p>
        </w:tc>
        <w:tc>
          <w:tcPr>
            <w:tcW w:w="0" w:type="auto"/>
            <w:shd w:val="clear" w:color="000000" w:fill="FFFFFF"/>
            <w:vAlign w:val="center"/>
            <w:hideMark/>
          </w:tcPr>
          <w:p w14:paraId="7C36051A"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Bogotá</w:t>
            </w:r>
          </w:p>
        </w:tc>
      </w:tr>
      <w:tr w:rsidR="008819AE" w:rsidRPr="00823A36" w14:paraId="77DE7FE4" w14:textId="77777777" w:rsidTr="00823A36">
        <w:trPr>
          <w:trHeight w:val="656"/>
          <w:jc w:val="center"/>
        </w:trPr>
        <w:tc>
          <w:tcPr>
            <w:tcW w:w="0" w:type="auto"/>
            <w:shd w:val="clear" w:color="000000" w:fill="FFFFFF"/>
            <w:vAlign w:val="center"/>
            <w:hideMark/>
          </w:tcPr>
          <w:p w14:paraId="15451159"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Noviembre 03 del 2017</w:t>
            </w:r>
          </w:p>
        </w:tc>
        <w:tc>
          <w:tcPr>
            <w:tcW w:w="0" w:type="auto"/>
            <w:shd w:val="clear" w:color="000000" w:fill="FFFFFF"/>
            <w:vAlign w:val="center"/>
            <w:hideMark/>
          </w:tcPr>
          <w:p w14:paraId="15B7402D"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Fijación de custodia de NNA por parte de Autoridades Administrativas competentes</w:t>
            </w:r>
          </w:p>
        </w:tc>
        <w:tc>
          <w:tcPr>
            <w:tcW w:w="0" w:type="auto"/>
            <w:shd w:val="clear" w:color="000000" w:fill="FFFFFF"/>
            <w:vAlign w:val="center"/>
            <w:hideMark/>
          </w:tcPr>
          <w:p w14:paraId="3225C4B5"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Funcionarios del SNBF- Grupo de Pilotaje y Escalamiento de Proyectos</w:t>
            </w:r>
            <w:r w:rsidRPr="00823A36">
              <w:rPr>
                <w:rFonts w:eastAsia="Times New Roman" w:cs="Arial"/>
                <w:sz w:val="18"/>
                <w:szCs w:val="18"/>
                <w:lang w:val="es-CO" w:eastAsia="es-CO"/>
              </w:rPr>
              <w:br/>
              <w:t>Dirección de Transferencias Monetarias Condicionadas</w:t>
            </w:r>
          </w:p>
        </w:tc>
        <w:tc>
          <w:tcPr>
            <w:tcW w:w="0" w:type="auto"/>
            <w:shd w:val="clear" w:color="000000" w:fill="FFFFFF"/>
            <w:noWrap/>
            <w:vAlign w:val="center"/>
            <w:hideMark/>
          </w:tcPr>
          <w:p w14:paraId="6DF81CBB"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6</w:t>
            </w:r>
          </w:p>
        </w:tc>
        <w:tc>
          <w:tcPr>
            <w:tcW w:w="0" w:type="auto"/>
            <w:shd w:val="clear" w:color="000000" w:fill="FFFFFF"/>
            <w:vAlign w:val="center"/>
            <w:hideMark/>
          </w:tcPr>
          <w:p w14:paraId="62732EFD"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Bogotá</w:t>
            </w:r>
          </w:p>
        </w:tc>
      </w:tr>
      <w:tr w:rsidR="008819AE" w:rsidRPr="00823A36" w14:paraId="50DE78A9" w14:textId="77777777" w:rsidTr="00823A36">
        <w:trPr>
          <w:trHeight w:val="1350"/>
          <w:jc w:val="center"/>
        </w:trPr>
        <w:tc>
          <w:tcPr>
            <w:tcW w:w="0" w:type="auto"/>
            <w:shd w:val="clear" w:color="000000" w:fill="FFFFFF"/>
            <w:vAlign w:val="center"/>
            <w:hideMark/>
          </w:tcPr>
          <w:p w14:paraId="2DDD41D2"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lastRenderedPageBreak/>
              <w:t>Noviembre 10 del 2017</w:t>
            </w:r>
          </w:p>
        </w:tc>
        <w:tc>
          <w:tcPr>
            <w:tcW w:w="0" w:type="auto"/>
            <w:shd w:val="clear" w:color="000000" w:fill="FFFFFF"/>
            <w:vAlign w:val="center"/>
            <w:hideMark/>
          </w:tcPr>
          <w:p w14:paraId="1C32CFA9"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Capacitación brindada a profesionales de la Universidad Nacional, contratados para modelar la supervisión y brindar recomendaciones de mejora a la misma</w:t>
            </w:r>
          </w:p>
        </w:tc>
        <w:tc>
          <w:tcPr>
            <w:tcW w:w="0" w:type="auto"/>
            <w:shd w:val="clear" w:color="000000" w:fill="FFFFFF"/>
            <w:vAlign w:val="center"/>
            <w:hideMark/>
          </w:tcPr>
          <w:p w14:paraId="64554CFA" w14:textId="77777777"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Profesionales de la Universidad Nacional</w:t>
            </w:r>
          </w:p>
        </w:tc>
        <w:tc>
          <w:tcPr>
            <w:tcW w:w="0" w:type="auto"/>
            <w:shd w:val="clear" w:color="000000" w:fill="FFFFFF"/>
            <w:noWrap/>
            <w:vAlign w:val="center"/>
            <w:hideMark/>
          </w:tcPr>
          <w:p w14:paraId="3776F0B5"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9</w:t>
            </w:r>
          </w:p>
        </w:tc>
        <w:tc>
          <w:tcPr>
            <w:tcW w:w="0" w:type="auto"/>
            <w:shd w:val="clear" w:color="000000" w:fill="FFFFFF"/>
            <w:vAlign w:val="center"/>
            <w:hideMark/>
          </w:tcPr>
          <w:p w14:paraId="68FD1A15" w14:textId="77777777"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Bogotá</w:t>
            </w:r>
          </w:p>
        </w:tc>
      </w:tr>
      <w:tr w:rsidR="008819AE" w:rsidRPr="00823A36" w14:paraId="474EA83A" w14:textId="77777777" w:rsidTr="00823A36">
        <w:trPr>
          <w:trHeight w:val="450"/>
          <w:jc w:val="center"/>
        </w:trPr>
        <w:tc>
          <w:tcPr>
            <w:tcW w:w="0" w:type="auto"/>
            <w:shd w:val="clear" w:color="000000" w:fill="FFFFFF"/>
            <w:vAlign w:val="center"/>
            <w:hideMark/>
          </w:tcPr>
          <w:p w14:paraId="01C7CDDB" w14:textId="77777777" w:rsidR="008819AE" w:rsidRPr="00823A36" w:rsidRDefault="008819AE" w:rsidP="00476EF8">
            <w:pPr>
              <w:spacing w:after="0" w:line="240" w:lineRule="auto"/>
              <w:rPr>
                <w:rFonts w:eastAsia="Times New Roman" w:cs="Arial"/>
                <w:sz w:val="18"/>
                <w:szCs w:val="18"/>
                <w:lang w:val="es-CO" w:eastAsia="es-CO"/>
              </w:rPr>
            </w:pPr>
            <w:r w:rsidRPr="00823A36">
              <w:rPr>
                <w:rFonts w:eastAsia="Times New Roman" w:cs="Arial"/>
                <w:sz w:val="18"/>
                <w:szCs w:val="18"/>
                <w:lang w:val="es-CO" w:eastAsia="es-CO"/>
              </w:rPr>
              <w:t>Diciembre 01 del 2017</w:t>
            </w:r>
          </w:p>
        </w:tc>
        <w:tc>
          <w:tcPr>
            <w:tcW w:w="0" w:type="auto"/>
            <w:shd w:val="clear" w:color="000000" w:fill="FFFFFF"/>
            <w:vAlign w:val="center"/>
            <w:hideMark/>
          </w:tcPr>
          <w:p w14:paraId="6930F198" w14:textId="77777777" w:rsidR="008819AE" w:rsidRPr="00823A36" w:rsidRDefault="008819AE" w:rsidP="00476EF8">
            <w:pPr>
              <w:spacing w:after="0" w:line="240" w:lineRule="auto"/>
              <w:rPr>
                <w:rFonts w:eastAsia="Times New Roman" w:cs="Arial"/>
                <w:sz w:val="18"/>
                <w:szCs w:val="18"/>
                <w:lang w:val="es-CO" w:eastAsia="es-CO"/>
              </w:rPr>
            </w:pPr>
            <w:r w:rsidRPr="00823A36">
              <w:rPr>
                <w:rFonts w:eastAsia="Times New Roman" w:cs="Arial"/>
                <w:sz w:val="18"/>
                <w:szCs w:val="18"/>
                <w:lang w:val="es-CO" w:eastAsia="es-CO"/>
              </w:rPr>
              <w:t>Conversatorio virtual sobre la salida de menores de edad del país</w:t>
            </w:r>
          </w:p>
        </w:tc>
        <w:tc>
          <w:tcPr>
            <w:tcW w:w="0" w:type="auto"/>
            <w:shd w:val="clear" w:color="000000" w:fill="FFFFFF"/>
            <w:vAlign w:val="center"/>
            <w:hideMark/>
          </w:tcPr>
          <w:p w14:paraId="15B1466A" w14:textId="77777777" w:rsidR="008819AE" w:rsidRPr="00823A36" w:rsidRDefault="008819AE" w:rsidP="00476EF8">
            <w:pPr>
              <w:spacing w:after="0" w:line="240" w:lineRule="auto"/>
              <w:rPr>
                <w:rFonts w:eastAsia="Times New Roman" w:cs="Arial"/>
                <w:sz w:val="18"/>
                <w:szCs w:val="18"/>
                <w:lang w:val="es-CO" w:eastAsia="es-CO"/>
              </w:rPr>
            </w:pPr>
            <w:r w:rsidRPr="00823A36">
              <w:rPr>
                <w:rFonts w:eastAsia="Times New Roman" w:cs="Arial"/>
                <w:sz w:val="18"/>
                <w:szCs w:val="18"/>
                <w:lang w:val="es-CO" w:eastAsia="es-CO"/>
              </w:rPr>
              <w:t>Participación ciudadana</w:t>
            </w:r>
          </w:p>
        </w:tc>
        <w:tc>
          <w:tcPr>
            <w:tcW w:w="0" w:type="auto"/>
            <w:shd w:val="clear" w:color="000000" w:fill="FFFFFF"/>
            <w:noWrap/>
            <w:vAlign w:val="center"/>
            <w:hideMark/>
          </w:tcPr>
          <w:p w14:paraId="4CE71418" w14:textId="77777777" w:rsidR="008819AE" w:rsidRPr="00823A36" w:rsidRDefault="008819AE" w:rsidP="00476EF8">
            <w:pPr>
              <w:spacing w:after="0" w:line="240" w:lineRule="auto"/>
              <w:jc w:val="center"/>
              <w:rPr>
                <w:rFonts w:eastAsia="Times New Roman" w:cs="Arial"/>
                <w:sz w:val="18"/>
                <w:szCs w:val="18"/>
                <w:lang w:val="es-CO" w:eastAsia="es-CO"/>
              </w:rPr>
            </w:pPr>
            <w:r w:rsidRPr="00823A36">
              <w:rPr>
                <w:rFonts w:eastAsia="Times New Roman" w:cs="Arial"/>
                <w:sz w:val="18"/>
                <w:szCs w:val="18"/>
                <w:lang w:val="es-CO" w:eastAsia="es-CO"/>
              </w:rPr>
              <w:t> NA</w:t>
            </w:r>
          </w:p>
        </w:tc>
        <w:tc>
          <w:tcPr>
            <w:tcW w:w="0" w:type="auto"/>
            <w:shd w:val="clear" w:color="000000" w:fill="FFFFFF"/>
            <w:vAlign w:val="center"/>
            <w:hideMark/>
          </w:tcPr>
          <w:p w14:paraId="57FAB06A" w14:textId="77777777" w:rsidR="008819AE" w:rsidRPr="00823A36" w:rsidRDefault="008819AE" w:rsidP="00476EF8">
            <w:pPr>
              <w:spacing w:after="0" w:line="240" w:lineRule="auto"/>
              <w:jc w:val="center"/>
              <w:rPr>
                <w:rFonts w:eastAsia="Times New Roman" w:cs="Arial"/>
                <w:sz w:val="18"/>
                <w:szCs w:val="18"/>
                <w:lang w:val="es-CO" w:eastAsia="es-CO"/>
              </w:rPr>
            </w:pPr>
            <w:r w:rsidRPr="00823A36">
              <w:rPr>
                <w:rFonts w:eastAsia="Times New Roman" w:cs="Arial"/>
                <w:sz w:val="18"/>
                <w:szCs w:val="18"/>
                <w:lang w:val="es-CO" w:eastAsia="es-CO"/>
              </w:rPr>
              <w:t>Bogotá</w:t>
            </w:r>
          </w:p>
        </w:tc>
      </w:tr>
    </w:tbl>
    <w:p w14:paraId="2F988B1E" w14:textId="77777777" w:rsidR="008819AE" w:rsidRPr="009352BF" w:rsidRDefault="008819AE" w:rsidP="009352BF">
      <w:pPr>
        <w:spacing w:after="0"/>
        <w:jc w:val="both"/>
        <w:rPr>
          <w:rFonts w:cs="Arial"/>
          <w:sz w:val="16"/>
          <w:szCs w:val="16"/>
        </w:rPr>
      </w:pPr>
      <w:r w:rsidRPr="009352BF">
        <w:rPr>
          <w:rFonts w:cs="Arial"/>
          <w:sz w:val="16"/>
          <w:szCs w:val="16"/>
        </w:rPr>
        <w:t>Fuente: Dirección de Protección.</w:t>
      </w:r>
    </w:p>
    <w:p w14:paraId="0A1DD3C5" w14:textId="77777777" w:rsidR="008819AE" w:rsidRPr="007608C2" w:rsidRDefault="008819AE" w:rsidP="008819AE">
      <w:pPr>
        <w:spacing w:before="240"/>
        <w:rPr>
          <w:rFonts w:cs="Arial"/>
          <w:b/>
        </w:rPr>
      </w:pPr>
      <w:r w:rsidRPr="007608C2">
        <w:rPr>
          <w:rFonts w:cs="Arial"/>
          <w:b/>
        </w:rPr>
        <w:t>Reforma de ley 1098</w:t>
      </w:r>
    </w:p>
    <w:p w14:paraId="3551E630" w14:textId="77777777" w:rsidR="008819AE" w:rsidRPr="007608C2" w:rsidRDefault="008819AE" w:rsidP="008819AE">
      <w:pPr>
        <w:jc w:val="both"/>
        <w:rPr>
          <w:rFonts w:cs="Arial"/>
        </w:rPr>
      </w:pPr>
      <w:r w:rsidRPr="007608C2">
        <w:rPr>
          <w:rFonts w:cs="Arial"/>
        </w:rPr>
        <w:t xml:space="preserve">Teniendo en cuenta los vacíos jurídicos que actualmente se evidencian en la Ley 1098 de 2006 y como resultado de las mesas de trabajo con Defensores de Familia y profesionales de las Regionales del ICBF, en el año 2017 se elaboró una propuesta de reforma a la Ley que busca modificar parcialmente los artículos 52, 56, 87, 99, 100, 102, 103, 107, 108, 110, 124 y 126 de la Ley 1098 de 2006. Lo anterior con el fin de dotarlos de mayor claridad en su interpretación, superar vacíos jurídicos, definir legalmente medidas que permitan el restablecimiento material de los derechos de los niños, niñas y adolescentes, y así brindar seguridad jurídica a las decisiones definitivas que respecto de sus vidas determinan las distintas autoridades judiciales y administrativas competentes. </w:t>
      </w:r>
    </w:p>
    <w:p w14:paraId="21F88D11" w14:textId="77777777" w:rsidR="008819AE" w:rsidRPr="007608C2" w:rsidRDefault="008819AE" w:rsidP="008819AE">
      <w:pPr>
        <w:jc w:val="both"/>
        <w:rPr>
          <w:rFonts w:cs="Arial"/>
        </w:rPr>
      </w:pPr>
      <w:r w:rsidRPr="007608C2">
        <w:rPr>
          <w:rFonts w:cs="Arial"/>
        </w:rPr>
        <w:t xml:space="preserve">La propuesta fue entregada al Senador Germán Varón Cotrino, quien lo radicó en el Senado de la República el día 4 de abril de 2017, con el número 225 (Proyecto de Ley 225 de 2017). El proyecto de Ley fue aprobado en Senado en primer debate el 23 de mayo y en segundo debate el 14 de junio de 2017, con algunas proposiciones. Posteriormente, fue recibido en Comisión en Cámara el 21 de julio de 2017 y se designó como ponente al Representante Telésforo Pedraza Ortega. Actualmente el proyecto fue conciliado en Cámara y Senado y se encuentra pendiente de sanción presidencial. </w:t>
      </w:r>
    </w:p>
    <w:p w14:paraId="57487F8B" w14:textId="77777777" w:rsidR="008819AE" w:rsidRPr="007608C2" w:rsidRDefault="008819AE" w:rsidP="008819AE">
      <w:pPr>
        <w:jc w:val="both"/>
        <w:rPr>
          <w:rFonts w:cs="Arial"/>
        </w:rPr>
      </w:pPr>
      <w:r w:rsidRPr="007608C2">
        <w:rPr>
          <w:rFonts w:cs="Arial"/>
        </w:rPr>
        <w:t>Con este proyecto de Ley se buscó cualificar el Proceso Administrativo de Restablecimiento de Derechos y así garantizar los derechos de los niños, niñas y adolescentes.</w:t>
      </w:r>
    </w:p>
    <w:p w14:paraId="1351E472" w14:textId="77777777" w:rsidR="008819AE" w:rsidRPr="007608C2" w:rsidRDefault="008819AE" w:rsidP="009352BF">
      <w:pPr>
        <w:rPr>
          <w:rFonts w:cs="Arial"/>
        </w:rPr>
      </w:pPr>
      <w:r w:rsidRPr="007608C2">
        <w:rPr>
          <w:rFonts w:cs="Arial"/>
          <w:b/>
        </w:rPr>
        <w:t>Plan de Asistencia Técnica</w:t>
      </w:r>
      <w:r w:rsidRPr="007608C2">
        <w:rPr>
          <w:rFonts w:cs="Arial"/>
        </w:rPr>
        <w:t xml:space="preserve"> </w:t>
      </w:r>
    </w:p>
    <w:p w14:paraId="47B5A0F0" w14:textId="77777777" w:rsidR="00BA54E2" w:rsidRPr="007608C2" w:rsidRDefault="00BA54E2" w:rsidP="008819AE">
      <w:pPr>
        <w:ind w:firstLine="708"/>
        <w:rPr>
          <w:rFonts w:cs="Arial"/>
        </w:rPr>
      </w:pPr>
    </w:p>
    <w:tbl>
      <w:tblPr>
        <w:tblW w:w="9929" w:type="dxa"/>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0" w:type="dxa"/>
          <w:right w:w="0" w:type="dxa"/>
        </w:tblCellMar>
        <w:tblLook w:val="04A0" w:firstRow="1" w:lastRow="0" w:firstColumn="1" w:lastColumn="0" w:noHBand="0" w:noVBand="1"/>
      </w:tblPr>
      <w:tblGrid>
        <w:gridCol w:w="1244"/>
        <w:gridCol w:w="2574"/>
        <w:gridCol w:w="1275"/>
        <w:gridCol w:w="4820"/>
        <w:gridCol w:w="16"/>
      </w:tblGrid>
      <w:tr w:rsidR="008819AE" w:rsidRPr="009352BF" w14:paraId="51505700" w14:textId="77777777" w:rsidTr="009352BF">
        <w:trPr>
          <w:trHeight w:val="234"/>
          <w:jc w:val="center"/>
        </w:trPr>
        <w:tc>
          <w:tcPr>
            <w:tcW w:w="9913" w:type="dxa"/>
            <w:gridSpan w:val="4"/>
            <w:shd w:val="clear" w:color="auto" w:fill="76922E"/>
            <w:tcMar>
              <w:top w:w="0" w:type="dxa"/>
              <w:left w:w="70" w:type="dxa"/>
              <w:bottom w:w="0" w:type="dxa"/>
              <w:right w:w="70" w:type="dxa"/>
            </w:tcMar>
            <w:vAlign w:val="center"/>
            <w:hideMark/>
          </w:tcPr>
          <w:p w14:paraId="1DEBE185" w14:textId="77777777" w:rsidR="008819AE" w:rsidRPr="009352BF" w:rsidRDefault="008819AE" w:rsidP="00476EF8">
            <w:pPr>
              <w:spacing w:after="0"/>
              <w:jc w:val="center"/>
              <w:rPr>
                <w:rFonts w:cs="Arial"/>
                <w:b/>
                <w:color w:val="FFFFFF" w:themeColor="background1"/>
                <w:sz w:val="18"/>
                <w:szCs w:val="18"/>
                <w:lang w:val="es-CO"/>
              </w:rPr>
            </w:pPr>
            <w:r w:rsidRPr="009352BF">
              <w:rPr>
                <w:rFonts w:cs="Arial"/>
                <w:b/>
                <w:color w:val="FFFFFF" w:themeColor="background1"/>
                <w:sz w:val="18"/>
                <w:szCs w:val="18"/>
                <w:lang w:eastAsia="es-CO"/>
              </w:rPr>
              <w:t>Enero 1 – diciembre 31 de 2017</w:t>
            </w:r>
          </w:p>
        </w:tc>
        <w:tc>
          <w:tcPr>
            <w:tcW w:w="16" w:type="dxa"/>
            <w:vAlign w:val="center"/>
            <w:hideMark/>
          </w:tcPr>
          <w:p w14:paraId="7D3765FB" w14:textId="77777777" w:rsidR="008819AE" w:rsidRPr="009352BF" w:rsidRDefault="008819AE" w:rsidP="00476EF8">
            <w:pPr>
              <w:spacing w:after="0"/>
              <w:rPr>
                <w:rFonts w:cs="Arial"/>
                <w:sz w:val="18"/>
                <w:szCs w:val="18"/>
              </w:rPr>
            </w:pPr>
          </w:p>
        </w:tc>
      </w:tr>
      <w:tr w:rsidR="008819AE" w:rsidRPr="009352BF" w14:paraId="432F6161" w14:textId="77777777" w:rsidTr="009352BF">
        <w:trPr>
          <w:trHeight w:val="628"/>
          <w:jc w:val="center"/>
        </w:trPr>
        <w:tc>
          <w:tcPr>
            <w:tcW w:w="1244" w:type="dxa"/>
            <w:shd w:val="clear" w:color="auto" w:fill="76922E"/>
            <w:tcMar>
              <w:top w:w="0" w:type="dxa"/>
              <w:left w:w="70" w:type="dxa"/>
              <w:bottom w:w="0" w:type="dxa"/>
              <w:right w:w="70" w:type="dxa"/>
            </w:tcMar>
            <w:vAlign w:val="center"/>
            <w:hideMark/>
          </w:tcPr>
          <w:p w14:paraId="12268EEB" w14:textId="77777777" w:rsidR="008819AE" w:rsidRPr="009352BF" w:rsidRDefault="00665D6A" w:rsidP="00476EF8">
            <w:pPr>
              <w:spacing w:after="0"/>
              <w:jc w:val="center"/>
              <w:rPr>
                <w:rFonts w:cs="Arial"/>
                <w:b/>
                <w:sz w:val="18"/>
                <w:szCs w:val="18"/>
              </w:rPr>
            </w:pPr>
            <w:r>
              <w:rPr>
                <w:rFonts w:cs="Arial"/>
                <w:b/>
                <w:color w:val="FFFFFF" w:themeColor="background1"/>
                <w:sz w:val="18"/>
                <w:szCs w:val="18"/>
                <w:lang w:eastAsia="es-CO"/>
              </w:rPr>
              <w:t>No. d</w:t>
            </w:r>
            <w:r w:rsidR="008819AE" w:rsidRPr="009352BF">
              <w:rPr>
                <w:rFonts w:cs="Arial"/>
                <w:b/>
                <w:color w:val="FFFFFF" w:themeColor="background1"/>
                <w:sz w:val="18"/>
                <w:szCs w:val="18"/>
                <w:lang w:eastAsia="es-CO"/>
              </w:rPr>
              <w:t>e Actividades Realizados</w:t>
            </w:r>
          </w:p>
        </w:tc>
        <w:tc>
          <w:tcPr>
            <w:tcW w:w="2574" w:type="dxa"/>
            <w:shd w:val="clear" w:color="auto" w:fill="76922E"/>
            <w:noWrap/>
            <w:tcMar>
              <w:top w:w="0" w:type="dxa"/>
              <w:left w:w="70" w:type="dxa"/>
              <w:bottom w:w="0" w:type="dxa"/>
              <w:right w:w="70" w:type="dxa"/>
            </w:tcMar>
            <w:vAlign w:val="center"/>
            <w:hideMark/>
          </w:tcPr>
          <w:p w14:paraId="6C4580C5" w14:textId="77777777" w:rsidR="008819AE" w:rsidRPr="009352BF" w:rsidRDefault="008819AE" w:rsidP="00476EF8">
            <w:pPr>
              <w:spacing w:after="0"/>
              <w:jc w:val="center"/>
              <w:rPr>
                <w:rFonts w:cs="Arial"/>
                <w:b/>
                <w:color w:val="FFFFFF" w:themeColor="background1"/>
                <w:sz w:val="18"/>
                <w:szCs w:val="18"/>
              </w:rPr>
            </w:pPr>
            <w:r w:rsidRPr="009352BF">
              <w:rPr>
                <w:rFonts w:cs="Arial"/>
                <w:b/>
                <w:color w:val="FFFFFF" w:themeColor="background1"/>
                <w:sz w:val="18"/>
                <w:szCs w:val="18"/>
                <w:lang w:eastAsia="es-CO"/>
              </w:rPr>
              <w:t>Ciudades</w:t>
            </w:r>
          </w:p>
        </w:tc>
        <w:tc>
          <w:tcPr>
            <w:tcW w:w="1275" w:type="dxa"/>
            <w:shd w:val="clear" w:color="auto" w:fill="76922E"/>
            <w:tcMar>
              <w:top w:w="0" w:type="dxa"/>
              <w:left w:w="70" w:type="dxa"/>
              <w:bottom w:w="0" w:type="dxa"/>
              <w:right w:w="70" w:type="dxa"/>
            </w:tcMar>
            <w:vAlign w:val="center"/>
            <w:hideMark/>
          </w:tcPr>
          <w:p w14:paraId="4169F6A2" w14:textId="77777777" w:rsidR="008819AE" w:rsidRPr="009352BF" w:rsidRDefault="009352BF" w:rsidP="00476EF8">
            <w:pPr>
              <w:spacing w:after="0"/>
              <w:jc w:val="center"/>
              <w:rPr>
                <w:rFonts w:cs="Arial"/>
                <w:b/>
                <w:color w:val="FFFFFF" w:themeColor="background1"/>
                <w:sz w:val="18"/>
                <w:szCs w:val="18"/>
              </w:rPr>
            </w:pPr>
            <w:r>
              <w:rPr>
                <w:rFonts w:cs="Arial"/>
                <w:b/>
                <w:color w:val="FFFFFF" w:themeColor="background1"/>
                <w:sz w:val="18"/>
                <w:szCs w:val="18"/>
                <w:lang w:eastAsia="es-CO"/>
              </w:rPr>
              <w:t>No. Personas A</w:t>
            </w:r>
            <w:r w:rsidR="008819AE" w:rsidRPr="009352BF">
              <w:rPr>
                <w:rFonts w:cs="Arial"/>
                <w:b/>
                <w:color w:val="FFFFFF" w:themeColor="background1"/>
                <w:sz w:val="18"/>
                <w:szCs w:val="18"/>
                <w:lang w:eastAsia="es-CO"/>
              </w:rPr>
              <w:t>tendidas</w:t>
            </w:r>
          </w:p>
        </w:tc>
        <w:tc>
          <w:tcPr>
            <w:tcW w:w="4820" w:type="dxa"/>
            <w:shd w:val="clear" w:color="auto" w:fill="76922E"/>
            <w:noWrap/>
            <w:tcMar>
              <w:top w:w="0" w:type="dxa"/>
              <w:left w:w="70" w:type="dxa"/>
              <w:bottom w:w="0" w:type="dxa"/>
              <w:right w:w="70" w:type="dxa"/>
            </w:tcMar>
            <w:vAlign w:val="center"/>
            <w:hideMark/>
          </w:tcPr>
          <w:p w14:paraId="19278271" w14:textId="77777777" w:rsidR="008819AE" w:rsidRPr="009352BF" w:rsidRDefault="008819AE" w:rsidP="00476EF8">
            <w:pPr>
              <w:spacing w:after="0"/>
              <w:jc w:val="center"/>
              <w:rPr>
                <w:rFonts w:cs="Arial"/>
                <w:b/>
                <w:color w:val="FFFFFF" w:themeColor="background1"/>
                <w:sz w:val="18"/>
                <w:szCs w:val="18"/>
              </w:rPr>
            </w:pPr>
            <w:r w:rsidRPr="009352BF">
              <w:rPr>
                <w:rFonts w:cs="Arial"/>
                <w:b/>
                <w:color w:val="FFFFFF" w:themeColor="background1"/>
                <w:sz w:val="18"/>
                <w:szCs w:val="18"/>
                <w:lang w:eastAsia="es-CO"/>
              </w:rPr>
              <w:t>Temáticas</w:t>
            </w:r>
          </w:p>
        </w:tc>
        <w:tc>
          <w:tcPr>
            <w:tcW w:w="16" w:type="dxa"/>
            <w:vAlign w:val="center"/>
            <w:hideMark/>
          </w:tcPr>
          <w:p w14:paraId="1BC3D782" w14:textId="77777777" w:rsidR="008819AE" w:rsidRPr="009352BF" w:rsidRDefault="008819AE" w:rsidP="00476EF8">
            <w:pPr>
              <w:spacing w:after="0"/>
              <w:rPr>
                <w:rFonts w:cs="Arial"/>
                <w:sz w:val="18"/>
                <w:szCs w:val="18"/>
              </w:rPr>
            </w:pPr>
          </w:p>
        </w:tc>
      </w:tr>
      <w:tr w:rsidR="008819AE" w:rsidRPr="009352BF" w14:paraId="5B3DD3A1" w14:textId="77777777" w:rsidTr="009352BF">
        <w:trPr>
          <w:trHeight w:val="628"/>
          <w:jc w:val="center"/>
        </w:trPr>
        <w:tc>
          <w:tcPr>
            <w:tcW w:w="1244" w:type="dxa"/>
            <w:shd w:val="clear" w:color="auto" w:fill="auto"/>
            <w:tcMar>
              <w:top w:w="0" w:type="dxa"/>
              <w:left w:w="70" w:type="dxa"/>
              <w:bottom w:w="0" w:type="dxa"/>
              <w:right w:w="70" w:type="dxa"/>
            </w:tcMar>
            <w:vAlign w:val="center"/>
          </w:tcPr>
          <w:p w14:paraId="0BB7A733" w14:textId="77777777" w:rsidR="008819AE" w:rsidRPr="009352BF" w:rsidRDefault="008819AE" w:rsidP="00476EF8">
            <w:pPr>
              <w:spacing w:after="0"/>
              <w:jc w:val="center"/>
              <w:rPr>
                <w:rFonts w:cs="Arial"/>
                <w:b/>
                <w:sz w:val="18"/>
                <w:szCs w:val="18"/>
                <w:lang w:eastAsia="es-CO"/>
              </w:rPr>
            </w:pPr>
            <w:r w:rsidRPr="009352BF">
              <w:rPr>
                <w:rFonts w:cs="Arial"/>
                <w:sz w:val="18"/>
                <w:szCs w:val="18"/>
                <w:lang w:eastAsia="es-CO"/>
              </w:rPr>
              <w:lastRenderedPageBreak/>
              <w:t>1.003</w:t>
            </w:r>
          </w:p>
        </w:tc>
        <w:tc>
          <w:tcPr>
            <w:tcW w:w="2574" w:type="dxa"/>
            <w:shd w:val="clear" w:color="auto" w:fill="auto"/>
            <w:noWrap/>
            <w:tcMar>
              <w:top w:w="0" w:type="dxa"/>
              <w:left w:w="70" w:type="dxa"/>
              <w:bottom w:w="0" w:type="dxa"/>
              <w:right w:w="70" w:type="dxa"/>
            </w:tcMar>
            <w:vAlign w:val="center"/>
          </w:tcPr>
          <w:p w14:paraId="1F9604A7" w14:textId="77777777" w:rsidR="008819AE" w:rsidRPr="009352BF" w:rsidRDefault="008819AE" w:rsidP="009352BF">
            <w:pPr>
              <w:spacing w:after="0"/>
              <w:rPr>
                <w:rFonts w:cs="Arial"/>
                <w:sz w:val="18"/>
                <w:szCs w:val="18"/>
                <w:lang w:eastAsia="es-CO"/>
              </w:rPr>
            </w:pPr>
            <w:r w:rsidRPr="009352BF">
              <w:rPr>
                <w:rFonts w:cs="Arial"/>
                <w:sz w:val="18"/>
                <w:szCs w:val="18"/>
                <w:lang w:eastAsia="es-CO"/>
              </w:rPr>
              <w:t>Bogotá (Cundinamarca)</w:t>
            </w:r>
            <w:r w:rsidRPr="009352BF">
              <w:rPr>
                <w:rFonts w:cs="Arial"/>
                <w:sz w:val="18"/>
                <w:szCs w:val="18"/>
                <w:lang w:eastAsia="es-CO"/>
              </w:rPr>
              <w:br/>
              <w:t>Ibagué (Tolima)</w:t>
            </w:r>
            <w:r w:rsidRPr="009352BF">
              <w:rPr>
                <w:rFonts w:cs="Arial"/>
                <w:sz w:val="18"/>
                <w:szCs w:val="18"/>
                <w:lang w:eastAsia="es-CO"/>
              </w:rPr>
              <w:br/>
              <w:t>Pereira (Risaralda)</w:t>
            </w:r>
            <w:r w:rsidRPr="009352BF">
              <w:rPr>
                <w:rFonts w:cs="Arial"/>
                <w:sz w:val="18"/>
                <w:szCs w:val="18"/>
                <w:lang w:eastAsia="es-CO"/>
              </w:rPr>
              <w:br/>
              <w:t>Yopal (Casanare)</w:t>
            </w:r>
            <w:r w:rsidRPr="009352BF">
              <w:rPr>
                <w:rFonts w:cs="Arial"/>
                <w:sz w:val="18"/>
                <w:szCs w:val="18"/>
                <w:lang w:eastAsia="es-CO"/>
              </w:rPr>
              <w:br/>
              <w:t>Neiva (Huila))</w:t>
            </w:r>
            <w:r w:rsidRPr="009352BF">
              <w:rPr>
                <w:rFonts w:cs="Arial"/>
                <w:sz w:val="18"/>
                <w:szCs w:val="18"/>
                <w:lang w:eastAsia="es-CO"/>
              </w:rPr>
              <w:br/>
              <w:t>Medellín (Antioquia)</w:t>
            </w:r>
            <w:r w:rsidRPr="009352BF">
              <w:rPr>
                <w:rFonts w:cs="Arial"/>
                <w:sz w:val="18"/>
                <w:szCs w:val="18"/>
                <w:lang w:eastAsia="es-CO"/>
              </w:rPr>
              <w:br/>
              <w:t>Cali (Valle del Cauca)</w:t>
            </w:r>
            <w:r w:rsidRPr="009352BF">
              <w:rPr>
                <w:rFonts w:cs="Arial"/>
                <w:sz w:val="18"/>
                <w:szCs w:val="18"/>
                <w:lang w:eastAsia="es-CO"/>
              </w:rPr>
              <w:br/>
              <w:t>Bucaramanga (Santander)</w:t>
            </w:r>
            <w:r w:rsidRPr="009352BF">
              <w:rPr>
                <w:rFonts w:cs="Arial"/>
                <w:sz w:val="18"/>
                <w:szCs w:val="18"/>
                <w:lang w:eastAsia="es-CO"/>
              </w:rPr>
              <w:br/>
              <w:t>Barranquilla (Atlántico)</w:t>
            </w:r>
            <w:r w:rsidRPr="009352BF">
              <w:rPr>
                <w:rFonts w:cs="Arial"/>
                <w:sz w:val="18"/>
                <w:szCs w:val="18"/>
                <w:lang w:eastAsia="es-CO"/>
              </w:rPr>
              <w:br/>
              <w:t>Silvia (Cauca)</w:t>
            </w:r>
            <w:r w:rsidRPr="009352BF">
              <w:rPr>
                <w:rFonts w:cs="Arial"/>
                <w:sz w:val="18"/>
                <w:szCs w:val="18"/>
                <w:lang w:eastAsia="es-CO"/>
              </w:rPr>
              <w:br/>
              <w:t>Santa Marta (Magdalena)</w:t>
            </w:r>
            <w:r w:rsidRPr="009352BF">
              <w:rPr>
                <w:rFonts w:cs="Arial"/>
                <w:sz w:val="18"/>
                <w:szCs w:val="18"/>
                <w:lang w:eastAsia="es-CO"/>
              </w:rPr>
              <w:br/>
              <w:t>Manizales (Caldas)</w:t>
            </w:r>
            <w:r w:rsidRPr="009352BF">
              <w:rPr>
                <w:rFonts w:cs="Arial"/>
                <w:sz w:val="18"/>
                <w:szCs w:val="18"/>
                <w:lang w:eastAsia="es-CO"/>
              </w:rPr>
              <w:br/>
              <w:t>Cúcuta (Norte de Santander)</w:t>
            </w:r>
            <w:r w:rsidRPr="009352BF">
              <w:rPr>
                <w:rFonts w:cs="Arial"/>
                <w:sz w:val="18"/>
                <w:szCs w:val="18"/>
                <w:lang w:eastAsia="es-CO"/>
              </w:rPr>
              <w:br/>
              <w:t>Sincelejo (Sucre)</w:t>
            </w:r>
          </w:p>
          <w:p w14:paraId="593D4C30" w14:textId="77777777" w:rsidR="008819AE" w:rsidRPr="009352BF" w:rsidRDefault="008819AE" w:rsidP="009352BF">
            <w:pPr>
              <w:spacing w:after="0"/>
              <w:rPr>
                <w:rFonts w:cs="Arial"/>
                <w:sz w:val="18"/>
                <w:szCs w:val="18"/>
                <w:lang w:eastAsia="es-CO"/>
              </w:rPr>
            </w:pPr>
            <w:r w:rsidRPr="009352BF">
              <w:rPr>
                <w:rFonts w:cs="Arial"/>
                <w:sz w:val="18"/>
                <w:szCs w:val="18"/>
                <w:lang w:eastAsia="es-CO"/>
              </w:rPr>
              <w:t>Florencia (Caquetá)</w:t>
            </w:r>
          </w:p>
          <w:p w14:paraId="1FA0BF42" w14:textId="77777777" w:rsidR="008819AE" w:rsidRPr="009352BF" w:rsidRDefault="008819AE" w:rsidP="009352BF">
            <w:pPr>
              <w:spacing w:after="0"/>
              <w:rPr>
                <w:rFonts w:cs="Arial"/>
                <w:sz w:val="18"/>
                <w:szCs w:val="18"/>
                <w:lang w:eastAsia="es-CO"/>
              </w:rPr>
            </w:pPr>
            <w:r w:rsidRPr="009352BF">
              <w:rPr>
                <w:rFonts w:cs="Arial"/>
                <w:sz w:val="18"/>
                <w:szCs w:val="18"/>
                <w:lang w:eastAsia="es-CO"/>
              </w:rPr>
              <w:t>Montería(Córdoba)</w:t>
            </w:r>
          </w:p>
          <w:p w14:paraId="74D5F714" w14:textId="77777777" w:rsidR="008819AE" w:rsidRPr="009352BF" w:rsidRDefault="008819AE" w:rsidP="009352BF">
            <w:pPr>
              <w:spacing w:after="0"/>
              <w:rPr>
                <w:rFonts w:cs="Arial"/>
                <w:sz w:val="18"/>
                <w:szCs w:val="18"/>
                <w:lang w:eastAsia="es-CO"/>
              </w:rPr>
            </w:pPr>
            <w:r w:rsidRPr="009352BF">
              <w:rPr>
                <w:rFonts w:cs="Arial"/>
                <w:sz w:val="18"/>
                <w:szCs w:val="18"/>
                <w:lang w:eastAsia="es-CO"/>
              </w:rPr>
              <w:t>Riohacha (Guajira)</w:t>
            </w:r>
          </w:p>
          <w:p w14:paraId="4F74ABA2" w14:textId="77777777" w:rsidR="008819AE" w:rsidRPr="009352BF" w:rsidRDefault="008819AE" w:rsidP="009352BF">
            <w:pPr>
              <w:spacing w:after="0"/>
              <w:rPr>
                <w:rFonts w:cs="Arial"/>
                <w:sz w:val="18"/>
                <w:szCs w:val="18"/>
                <w:lang w:eastAsia="es-CO"/>
              </w:rPr>
            </w:pPr>
            <w:r w:rsidRPr="009352BF">
              <w:rPr>
                <w:rFonts w:cs="Arial"/>
                <w:sz w:val="18"/>
                <w:szCs w:val="18"/>
                <w:lang w:eastAsia="es-CO"/>
              </w:rPr>
              <w:t>Santander de Quilichao(Cauca)</w:t>
            </w:r>
          </w:p>
          <w:p w14:paraId="49E938F2" w14:textId="77777777" w:rsidR="008819AE" w:rsidRPr="009352BF" w:rsidRDefault="008819AE" w:rsidP="009352BF">
            <w:pPr>
              <w:spacing w:after="0"/>
              <w:rPr>
                <w:rFonts w:cs="Arial"/>
                <w:sz w:val="18"/>
                <w:szCs w:val="18"/>
                <w:lang w:eastAsia="es-CO"/>
              </w:rPr>
            </w:pPr>
            <w:r w:rsidRPr="009352BF">
              <w:rPr>
                <w:rFonts w:cs="Arial"/>
                <w:sz w:val="18"/>
                <w:szCs w:val="18"/>
                <w:lang w:eastAsia="es-CO"/>
              </w:rPr>
              <w:t>Quibdó (choco)</w:t>
            </w:r>
          </w:p>
          <w:p w14:paraId="133A869D" w14:textId="77777777" w:rsidR="008819AE" w:rsidRPr="009352BF" w:rsidRDefault="008819AE" w:rsidP="009352BF">
            <w:pPr>
              <w:spacing w:after="0"/>
              <w:rPr>
                <w:rFonts w:cs="Arial"/>
                <w:sz w:val="18"/>
                <w:szCs w:val="18"/>
              </w:rPr>
            </w:pPr>
            <w:r w:rsidRPr="009352BF">
              <w:rPr>
                <w:rFonts w:cs="Arial"/>
                <w:sz w:val="18"/>
                <w:szCs w:val="18"/>
                <w:lang w:eastAsia="es-CO"/>
              </w:rPr>
              <w:t>Puerto Asís (putumayo)</w:t>
            </w:r>
          </w:p>
          <w:p w14:paraId="474B01B0" w14:textId="77777777" w:rsidR="008819AE" w:rsidRPr="009352BF" w:rsidRDefault="008819AE" w:rsidP="009352BF">
            <w:pPr>
              <w:spacing w:after="0"/>
              <w:rPr>
                <w:rFonts w:cs="Arial"/>
                <w:sz w:val="18"/>
                <w:szCs w:val="18"/>
              </w:rPr>
            </w:pPr>
            <w:r w:rsidRPr="009352BF">
              <w:rPr>
                <w:rFonts w:cs="Arial"/>
                <w:sz w:val="18"/>
                <w:szCs w:val="18"/>
                <w:lang w:eastAsia="es-CO"/>
              </w:rPr>
              <w:t>Leticia (amazonas)</w:t>
            </w:r>
          </w:p>
          <w:p w14:paraId="238C8FCF" w14:textId="77777777" w:rsidR="008819AE" w:rsidRPr="009352BF" w:rsidRDefault="008819AE" w:rsidP="009352BF">
            <w:pPr>
              <w:spacing w:after="0"/>
              <w:rPr>
                <w:rFonts w:cs="Arial"/>
                <w:sz w:val="18"/>
                <w:szCs w:val="18"/>
                <w:lang w:eastAsia="es-CO"/>
              </w:rPr>
            </w:pPr>
            <w:r w:rsidRPr="009352BF">
              <w:rPr>
                <w:rFonts w:cs="Arial"/>
                <w:sz w:val="18"/>
                <w:szCs w:val="18"/>
                <w:lang w:eastAsia="es-CO"/>
              </w:rPr>
              <w:t>Valledupar(Cesar)</w:t>
            </w:r>
          </w:p>
          <w:p w14:paraId="6275CDFE" w14:textId="77777777" w:rsidR="008819AE" w:rsidRPr="009352BF" w:rsidRDefault="008819AE" w:rsidP="009352BF">
            <w:pPr>
              <w:spacing w:after="0"/>
              <w:rPr>
                <w:rFonts w:cs="Arial"/>
                <w:sz w:val="18"/>
                <w:szCs w:val="18"/>
                <w:lang w:eastAsia="es-CO"/>
              </w:rPr>
            </w:pPr>
            <w:r w:rsidRPr="009352BF">
              <w:rPr>
                <w:rFonts w:cs="Arial"/>
                <w:sz w:val="18"/>
                <w:szCs w:val="18"/>
                <w:lang w:eastAsia="es-CO"/>
              </w:rPr>
              <w:t>Quindío(armenia)</w:t>
            </w:r>
          </w:p>
          <w:p w14:paraId="5C6C6249" w14:textId="77777777" w:rsidR="008819AE" w:rsidRPr="009352BF" w:rsidRDefault="008819AE" w:rsidP="009352BF">
            <w:pPr>
              <w:spacing w:after="0"/>
              <w:rPr>
                <w:rFonts w:cs="Arial"/>
                <w:sz w:val="18"/>
                <w:szCs w:val="18"/>
                <w:lang w:eastAsia="es-CO"/>
              </w:rPr>
            </w:pPr>
            <w:r w:rsidRPr="009352BF">
              <w:rPr>
                <w:rFonts w:cs="Arial"/>
                <w:sz w:val="18"/>
                <w:szCs w:val="18"/>
                <w:lang w:eastAsia="es-CO"/>
              </w:rPr>
              <w:t>Meta(Villavicencio)</w:t>
            </w:r>
          </w:p>
          <w:p w14:paraId="450382A1" w14:textId="77777777" w:rsidR="008819AE" w:rsidRPr="009352BF" w:rsidRDefault="008819AE" w:rsidP="009352BF">
            <w:pPr>
              <w:spacing w:after="0"/>
              <w:rPr>
                <w:rFonts w:cs="Arial"/>
                <w:b/>
                <w:sz w:val="18"/>
                <w:szCs w:val="18"/>
                <w:lang w:eastAsia="es-CO"/>
              </w:rPr>
            </w:pPr>
            <w:r w:rsidRPr="009352BF">
              <w:rPr>
                <w:rFonts w:cs="Arial"/>
                <w:sz w:val="18"/>
                <w:szCs w:val="18"/>
                <w:lang w:eastAsia="es-CO"/>
              </w:rPr>
              <w:t>Santander (Vélez, Socorro, Málaga, San Gil, Floridablanca)</w:t>
            </w:r>
          </w:p>
        </w:tc>
        <w:tc>
          <w:tcPr>
            <w:tcW w:w="1275" w:type="dxa"/>
            <w:shd w:val="clear" w:color="auto" w:fill="auto"/>
            <w:tcMar>
              <w:top w:w="0" w:type="dxa"/>
              <w:left w:w="70" w:type="dxa"/>
              <w:bottom w:w="0" w:type="dxa"/>
              <w:right w:w="70" w:type="dxa"/>
            </w:tcMar>
            <w:vAlign w:val="center"/>
          </w:tcPr>
          <w:p w14:paraId="32B73AD9" w14:textId="77777777" w:rsidR="008819AE" w:rsidRPr="009352BF" w:rsidRDefault="008819AE" w:rsidP="00476EF8">
            <w:pPr>
              <w:spacing w:after="0"/>
              <w:jc w:val="center"/>
              <w:rPr>
                <w:rFonts w:cs="Arial"/>
                <w:b/>
                <w:sz w:val="18"/>
                <w:szCs w:val="18"/>
                <w:lang w:eastAsia="es-CO"/>
              </w:rPr>
            </w:pPr>
            <w:r w:rsidRPr="009352BF">
              <w:rPr>
                <w:rFonts w:cs="Arial"/>
                <w:sz w:val="18"/>
                <w:szCs w:val="18"/>
                <w:lang w:eastAsia="es-CO"/>
              </w:rPr>
              <w:t>27.372</w:t>
            </w:r>
          </w:p>
        </w:tc>
        <w:tc>
          <w:tcPr>
            <w:tcW w:w="4820" w:type="dxa"/>
            <w:shd w:val="clear" w:color="auto" w:fill="auto"/>
            <w:noWrap/>
            <w:tcMar>
              <w:top w:w="0" w:type="dxa"/>
              <w:left w:w="70" w:type="dxa"/>
              <w:bottom w:w="0" w:type="dxa"/>
              <w:right w:w="70" w:type="dxa"/>
            </w:tcMar>
            <w:vAlign w:val="center"/>
          </w:tcPr>
          <w:p w14:paraId="3A5960F0" w14:textId="77777777" w:rsidR="008819AE" w:rsidRPr="009352BF" w:rsidRDefault="008819AE" w:rsidP="008124A4">
            <w:pPr>
              <w:spacing w:after="0"/>
              <w:rPr>
                <w:rFonts w:cs="Arial"/>
                <w:sz w:val="18"/>
                <w:szCs w:val="18"/>
                <w:lang w:eastAsia="es-CO"/>
              </w:rPr>
            </w:pPr>
            <w:r w:rsidRPr="009352BF">
              <w:rPr>
                <w:rFonts w:cs="Arial"/>
                <w:sz w:val="18"/>
                <w:szCs w:val="18"/>
                <w:lang w:eastAsia="es-CO"/>
              </w:rPr>
              <w:t>Lineamientos de protección - Libretas militares e información para obtención de documentación de identidad - Prevención de consumo spa en adolescentes y jóvenes - Acompañamiento a comité técnico consultivo Regional - Grupo de Estudio Trabajo - Grupo de Estudio Trabajo virtual a las Regionales - seguimiento a las acciones de incidencia para la visibilizarían e impacto de la trata de niños, niñas y adolescentes en 16 departamentos de Colombia, organizadas en cinco macro regionales.</w:t>
            </w:r>
          </w:p>
          <w:p w14:paraId="11E8A351" w14:textId="77777777" w:rsidR="008819AE" w:rsidRPr="009352BF" w:rsidRDefault="008819AE" w:rsidP="008124A4">
            <w:pPr>
              <w:spacing w:after="0"/>
              <w:rPr>
                <w:rFonts w:cs="Arial"/>
                <w:sz w:val="18"/>
                <w:szCs w:val="18"/>
                <w:lang w:eastAsia="es-CO"/>
              </w:rPr>
            </w:pPr>
            <w:r w:rsidRPr="009352BF">
              <w:rPr>
                <w:rFonts w:cs="Arial"/>
                <w:sz w:val="18"/>
                <w:szCs w:val="18"/>
                <w:lang w:eastAsia="es-CO"/>
              </w:rPr>
              <w:t>Modelo de atención en servicios privativos de libertad - Asistencia Técnica Integral en la implementación del modelo de atención privativos y no privativos de libertad - Prácticas restaurativas - Acompañamiento Técnico al desarrollo de convenios - Lineamientos Técnicos para la Atención de Menores de 14 años en Restablecimiento en Administración de Justicia - desarrollar el tercer encuentro nacional de prácticas restaurativas - encuentro regional 2017 con jóvenes que adelantan su proceso de formación en la educación superior o programas de FTYDH.</w:t>
            </w:r>
          </w:p>
          <w:p w14:paraId="24CE22E2" w14:textId="77777777" w:rsidR="008819AE" w:rsidRPr="009352BF" w:rsidRDefault="008819AE" w:rsidP="008124A4">
            <w:pPr>
              <w:spacing w:after="0"/>
              <w:rPr>
                <w:rFonts w:cs="Arial"/>
                <w:b/>
                <w:sz w:val="18"/>
                <w:szCs w:val="18"/>
                <w:lang w:eastAsia="es-CO"/>
              </w:rPr>
            </w:pPr>
            <w:r w:rsidRPr="009352BF">
              <w:rPr>
                <w:rFonts w:cs="Arial"/>
                <w:sz w:val="18"/>
                <w:szCs w:val="18"/>
                <w:lang w:eastAsia="es-CO"/>
              </w:rPr>
              <w:t>Sistema de información misional SIM - convivencia escolar – filiación - conocimientos básicos y herramientas de tamizaje, evaluación y atención del consumo de sustancias psicoactivas - Situación de vida en calle -I prevención de embarazo subsecuente y la atención especializada para los bebes recién nacidos y los hijos e hijas de cuidado temporal - pilotaje de ruta de articulación interinstitucional construida entre ICBF y fiscalía en el marco del convenio 990 del 2016.</w:t>
            </w:r>
          </w:p>
        </w:tc>
        <w:tc>
          <w:tcPr>
            <w:tcW w:w="16" w:type="dxa"/>
            <w:vAlign w:val="center"/>
          </w:tcPr>
          <w:p w14:paraId="131D0462" w14:textId="77777777" w:rsidR="008819AE" w:rsidRPr="009352BF" w:rsidRDefault="008819AE" w:rsidP="00476EF8">
            <w:pPr>
              <w:spacing w:after="0"/>
              <w:rPr>
                <w:rFonts w:cs="Arial"/>
                <w:sz w:val="18"/>
                <w:szCs w:val="18"/>
              </w:rPr>
            </w:pPr>
          </w:p>
        </w:tc>
      </w:tr>
    </w:tbl>
    <w:p w14:paraId="6DECB1E2" w14:textId="77777777" w:rsidR="008819AE" w:rsidRPr="008124A4" w:rsidRDefault="008819AE" w:rsidP="008819AE">
      <w:pPr>
        <w:rPr>
          <w:rFonts w:cs="Arial"/>
          <w:sz w:val="16"/>
          <w:szCs w:val="16"/>
        </w:rPr>
      </w:pPr>
      <w:r w:rsidRPr="008124A4">
        <w:rPr>
          <w:rFonts w:cs="Arial"/>
          <w:sz w:val="16"/>
          <w:szCs w:val="16"/>
        </w:rPr>
        <w:t>Fuente: Elaboración: Instituto Colombiano de Bienestar Familiar – Dirección de Protección</w:t>
      </w:r>
    </w:p>
    <w:p w14:paraId="2C71289C" w14:textId="77777777" w:rsidR="008819AE" w:rsidRPr="007608C2" w:rsidRDefault="008819AE" w:rsidP="008819AE">
      <w:pPr>
        <w:jc w:val="both"/>
        <w:rPr>
          <w:rFonts w:cs="Arial"/>
        </w:rPr>
      </w:pPr>
      <w:r w:rsidRPr="007608C2">
        <w:rPr>
          <w:rFonts w:cs="Arial"/>
        </w:rPr>
        <w:t>En el marco del desarrollo de actividades misionales de la Dirección de Protección, se continuó con la implementación de un Plan de Asistencia Técnica Integral para cualificar a Defensores de Familia, equipos de defensorías, operadores, equipos de centros zonales y profesionales del ICBF, cuyos inicios se remontan desde febrero de 2015.</w:t>
      </w:r>
    </w:p>
    <w:p w14:paraId="0C2FA5BE" w14:textId="77777777" w:rsidR="008819AE" w:rsidRPr="007608C2" w:rsidRDefault="008819AE" w:rsidP="008819AE">
      <w:pPr>
        <w:jc w:val="both"/>
        <w:rPr>
          <w:rFonts w:cs="Arial"/>
          <w:b/>
        </w:rPr>
      </w:pPr>
      <w:r w:rsidRPr="007608C2">
        <w:rPr>
          <w:rFonts w:cs="Arial"/>
          <w:b/>
        </w:rPr>
        <w:t>Plan de supervisión</w:t>
      </w:r>
    </w:p>
    <w:p w14:paraId="1AF61EED" w14:textId="77777777" w:rsidR="008819AE" w:rsidRPr="007608C2" w:rsidRDefault="008819AE" w:rsidP="008819AE">
      <w:pPr>
        <w:jc w:val="both"/>
        <w:rPr>
          <w:rFonts w:cs="Arial"/>
        </w:rPr>
      </w:pPr>
      <w:r w:rsidRPr="007608C2">
        <w:rPr>
          <w:rFonts w:cs="Arial"/>
        </w:rPr>
        <w:t>Con el fin de dar efectivo cumplimiento a lo establecido en los lineamientos técnicos de los servicios de protección, se estableció una estrategia que consistió en el diseño de unos instrumentos para dar cuenta del avance en la implementación los lineamientos. Para tal efecto:</w:t>
      </w:r>
    </w:p>
    <w:p w14:paraId="6F0D26B6" w14:textId="77777777" w:rsidR="008819AE" w:rsidRPr="007608C2" w:rsidRDefault="008819AE" w:rsidP="00A44A2B">
      <w:pPr>
        <w:pStyle w:val="Prrafodelista"/>
        <w:numPr>
          <w:ilvl w:val="0"/>
          <w:numId w:val="110"/>
        </w:numPr>
        <w:spacing w:after="0"/>
        <w:jc w:val="both"/>
        <w:rPr>
          <w:rFonts w:cs="Arial"/>
        </w:rPr>
      </w:pPr>
      <w:r w:rsidRPr="007608C2">
        <w:rPr>
          <w:rFonts w:cs="Arial"/>
        </w:rPr>
        <w:t xml:space="preserve">En 2017 se mantiene la contratación 202 profesionales de los equipos de apoyo a la supervisión tanto a nivel nacional como regional, incluyendo los profesionales que generan asistencia técnica a centros zonales y entidades contratistas a partir de los resultados del seguimiento a la implementación de los lineamientos de Protección y del ejercicio de supervisión. </w:t>
      </w:r>
    </w:p>
    <w:p w14:paraId="6693124B" w14:textId="77777777" w:rsidR="008819AE" w:rsidRDefault="008819AE" w:rsidP="00A44A2B">
      <w:pPr>
        <w:pStyle w:val="Prrafodelista"/>
        <w:numPr>
          <w:ilvl w:val="0"/>
          <w:numId w:val="110"/>
        </w:numPr>
        <w:spacing w:after="0"/>
        <w:ind w:left="714" w:hanging="357"/>
        <w:jc w:val="both"/>
        <w:rPr>
          <w:rFonts w:cs="Arial"/>
        </w:rPr>
      </w:pPr>
      <w:r w:rsidRPr="007608C2">
        <w:rPr>
          <w:rFonts w:cs="Arial"/>
        </w:rPr>
        <w:lastRenderedPageBreak/>
        <w:t xml:space="preserve">Se realizó ajuste a todos los documentos que orientan el seguimiento a la implementación de lineamientos (1 guía, 26 instrumentos, 26 registros de observaciones, 5 formatos), considerando las modificaciones efectuadas en </w:t>
      </w:r>
      <w:r w:rsidR="00665D6A">
        <w:rPr>
          <w:rFonts w:cs="Arial"/>
        </w:rPr>
        <w:t>los lineamientos de Protección.</w:t>
      </w:r>
    </w:p>
    <w:p w14:paraId="3331C2F4" w14:textId="77777777" w:rsidR="00665D6A" w:rsidRPr="007608C2" w:rsidRDefault="00665D6A" w:rsidP="00665D6A">
      <w:pPr>
        <w:pStyle w:val="Prrafodelista"/>
        <w:spacing w:after="0"/>
        <w:ind w:left="714"/>
        <w:jc w:val="both"/>
        <w:rPr>
          <w:rFonts w:cs="Arial"/>
        </w:rPr>
      </w:pPr>
    </w:p>
    <w:p w14:paraId="1710E036" w14:textId="77777777" w:rsidR="008819AE" w:rsidRPr="007608C2" w:rsidRDefault="008819AE" w:rsidP="00A44A2B">
      <w:pPr>
        <w:pStyle w:val="Prrafodelista"/>
        <w:numPr>
          <w:ilvl w:val="0"/>
          <w:numId w:val="110"/>
        </w:numPr>
        <w:spacing w:after="0"/>
        <w:ind w:left="714" w:hanging="357"/>
        <w:jc w:val="both"/>
        <w:rPr>
          <w:rFonts w:cs="Arial"/>
        </w:rPr>
      </w:pPr>
      <w:r w:rsidRPr="007608C2">
        <w:rPr>
          <w:rFonts w:cs="Arial"/>
        </w:rPr>
        <w:t xml:space="preserve">Se adelantaron 6 jornadas de socialización de estos documentos en las que participaron 442 profesionales, entre ellos, coordinadores de grupo asistencia técnica o Protección, supervisores de contratos y equipos de apoyo, incluidos los profesionales de asistencia técnica de 32 regionales del ICBF. </w:t>
      </w:r>
    </w:p>
    <w:p w14:paraId="7D763BB9" w14:textId="77777777" w:rsidR="008819AE" w:rsidRPr="007608C2" w:rsidRDefault="008819AE" w:rsidP="008819AE">
      <w:pPr>
        <w:spacing w:before="240"/>
        <w:jc w:val="both"/>
        <w:rPr>
          <w:rFonts w:cs="Arial"/>
        </w:rPr>
      </w:pPr>
      <w:r w:rsidRPr="007608C2">
        <w:rPr>
          <w:rFonts w:cs="Arial"/>
        </w:rPr>
        <w:t>A 31 de diciembre de 2017, se efectuaron 4.469 visitas de seguimiento a la implementación de lineamientos así:</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top w:w="15" w:type="dxa"/>
          <w:left w:w="70" w:type="dxa"/>
          <w:bottom w:w="15" w:type="dxa"/>
          <w:right w:w="70" w:type="dxa"/>
        </w:tblCellMar>
        <w:tblLook w:val="04A0" w:firstRow="1" w:lastRow="0" w:firstColumn="1" w:lastColumn="0" w:noHBand="0" w:noVBand="1"/>
      </w:tblPr>
      <w:tblGrid>
        <w:gridCol w:w="1039"/>
        <w:gridCol w:w="816"/>
        <w:gridCol w:w="7540"/>
      </w:tblGrid>
      <w:tr w:rsidR="008819AE" w:rsidRPr="00665D6A" w14:paraId="079EE936" w14:textId="77777777" w:rsidTr="00665D6A">
        <w:trPr>
          <w:trHeight w:val="600"/>
          <w:tblHeader/>
          <w:jc w:val="center"/>
        </w:trPr>
        <w:tc>
          <w:tcPr>
            <w:tcW w:w="0" w:type="auto"/>
            <w:shd w:val="clear" w:color="auto" w:fill="76922E"/>
            <w:vAlign w:val="center"/>
            <w:hideMark/>
          </w:tcPr>
          <w:p w14:paraId="3BDE2CAE" w14:textId="77777777" w:rsidR="008819AE" w:rsidRPr="00665D6A" w:rsidRDefault="008819AE" w:rsidP="00476EF8">
            <w:pPr>
              <w:spacing w:after="0" w:line="240" w:lineRule="auto"/>
              <w:jc w:val="center"/>
              <w:rPr>
                <w:rFonts w:eastAsia="Times New Roman" w:cs="Arial"/>
                <w:b/>
                <w:bCs/>
                <w:color w:val="FFFFFF" w:themeColor="background1"/>
                <w:sz w:val="18"/>
                <w:szCs w:val="18"/>
                <w:lang w:val="es-CO" w:eastAsia="es-CO"/>
              </w:rPr>
            </w:pPr>
            <w:r w:rsidRPr="00665D6A">
              <w:rPr>
                <w:rFonts w:eastAsia="Times New Roman" w:cs="Arial"/>
                <w:b/>
                <w:bCs/>
                <w:color w:val="FFFFFF" w:themeColor="background1"/>
                <w:sz w:val="18"/>
                <w:szCs w:val="18"/>
                <w:lang w:val="es-CO" w:eastAsia="es-CO"/>
              </w:rPr>
              <w:t>Periodo de tiempo</w:t>
            </w:r>
          </w:p>
        </w:tc>
        <w:tc>
          <w:tcPr>
            <w:tcW w:w="0" w:type="auto"/>
            <w:shd w:val="clear" w:color="auto" w:fill="76922E"/>
            <w:vAlign w:val="center"/>
            <w:hideMark/>
          </w:tcPr>
          <w:p w14:paraId="5564EE72" w14:textId="77777777" w:rsidR="008819AE" w:rsidRPr="00665D6A" w:rsidRDefault="008819AE" w:rsidP="00476EF8">
            <w:pPr>
              <w:spacing w:after="0" w:line="240" w:lineRule="auto"/>
              <w:jc w:val="center"/>
              <w:rPr>
                <w:rFonts w:eastAsia="Times New Roman" w:cs="Arial"/>
                <w:b/>
                <w:bCs/>
                <w:color w:val="FFFFFF" w:themeColor="background1"/>
                <w:sz w:val="18"/>
                <w:szCs w:val="18"/>
                <w:lang w:val="es-CO" w:eastAsia="es-CO"/>
              </w:rPr>
            </w:pPr>
            <w:r w:rsidRPr="00665D6A">
              <w:rPr>
                <w:rFonts w:eastAsia="Times New Roman" w:cs="Arial"/>
                <w:b/>
                <w:bCs/>
                <w:color w:val="FFFFFF" w:themeColor="background1"/>
                <w:sz w:val="18"/>
                <w:szCs w:val="18"/>
                <w:lang w:val="es-CO" w:eastAsia="es-CO"/>
              </w:rPr>
              <w:t>No. de visitas</w:t>
            </w:r>
          </w:p>
        </w:tc>
        <w:tc>
          <w:tcPr>
            <w:tcW w:w="0" w:type="auto"/>
            <w:shd w:val="clear" w:color="auto" w:fill="76922E"/>
            <w:vAlign w:val="center"/>
            <w:hideMark/>
          </w:tcPr>
          <w:p w14:paraId="1C1C6016" w14:textId="77777777" w:rsidR="008819AE" w:rsidRPr="00665D6A" w:rsidRDefault="008819AE" w:rsidP="00476EF8">
            <w:pPr>
              <w:spacing w:after="0" w:line="240" w:lineRule="auto"/>
              <w:jc w:val="center"/>
              <w:rPr>
                <w:rFonts w:eastAsia="Times New Roman" w:cs="Arial"/>
                <w:b/>
                <w:bCs/>
                <w:color w:val="FFFFFF" w:themeColor="background1"/>
                <w:sz w:val="18"/>
                <w:szCs w:val="18"/>
                <w:lang w:val="es-CO" w:eastAsia="es-CO"/>
              </w:rPr>
            </w:pPr>
            <w:r w:rsidRPr="00665D6A">
              <w:rPr>
                <w:rFonts w:eastAsia="Times New Roman" w:cs="Arial"/>
                <w:b/>
                <w:bCs/>
                <w:color w:val="FFFFFF" w:themeColor="background1"/>
                <w:sz w:val="18"/>
                <w:szCs w:val="18"/>
                <w:lang w:val="es-CO" w:eastAsia="es-CO"/>
              </w:rPr>
              <w:t>Distribución</w:t>
            </w:r>
          </w:p>
        </w:tc>
      </w:tr>
      <w:tr w:rsidR="008819AE" w:rsidRPr="00665D6A" w14:paraId="3D163F3F" w14:textId="77777777" w:rsidTr="00665D6A">
        <w:trPr>
          <w:trHeight w:val="1046"/>
          <w:jc w:val="center"/>
        </w:trPr>
        <w:tc>
          <w:tcPr>
            <w:tcW w:w="0" w:type="auto"/>
            <w:vAlign w:val="center"/>
            <w:hideMark/>
          </w:tcPr>
          <w:p w14:paraId="76657F73" w14:textId="77777777" w:rsidR="008819AE" w:rsidRPr="00665D6A" w:rsidRDefault="008819AE" w:rsidP="00476EF8">
            <w:pPr>
              <w:spacing w:after="0" w:line="240" w:lineRule="auto"/>
              <w:jc w:val="center"/>
              <w:rPr>
                <w:rFonts w:eastAsia="Times New Roman" w:cs="Arial"/>
                <w:color w:val="000000"/>
                <w:sz w:val="18"/>
                <w:szCs w:val="18"/>
                <w:lang w:val="es-CO" w:eastAsia="es-CO"/>
              </w:rPr>
            </w:pPr>
            <w:r w:rsidRPr="00665D6A">
              <w:rPr>
                <w:rFonts w:eastAsia="Times New Roman" w:cs="Arial"/>
                <w:color w:val="000000"/>
                <w:sz w:val="18"/>
                <w:szCs w:val="18"/>
                <w:lang w:val="es-CO" w:eastAsia="es-CO"/>
              </w:rPr>
              <w:t>Primer semestre</w:t>
            </w:r>
          </w:p>
        </w:tc>
        <w:tc>
          <w:tcPr>
            <w:tcW w:w="0" w:type="auto"/>
            <w:noWrap/>
            <w:vAlign w:val="center"/>
            <w:hideMark/>
          </w:tcPr>
          <w:p w14:paraId="2ED75FE1" w14:textId="77777777" w:rsidR="008819AE" w:rsidRPr="00665D6A" w:rsidRDefault="008819AE" w:rsidP="00476EF8">
            <w:pPr>
              <w:spacing w:after="0" w:line="240" w:lineRule="auto"/>
              <w:jc w:val="center"/>
              <w:rPr>
                <w:rFonts w:eastAsia="Times New Roman" w:cs="Arial"/>
                <w:color w:val="000000"/>
                <w:sz w:val="18"/>
                <w:szCs w:val="18"/>
                <w:lang w:val="es-CO" w:eastAsia="es-CO"/>
              </w:rPr>
            </w:pPr>
            <w:r w:rsidRPr="00665D6A">
              <w:rPr>
                <w:rFonts w:eastAsia="Times New Roman" w:cs="Arial"/>
                <w:color w:val="000000"/>
                <w:sz w:val="18"/>
                <w:szCs w:val="18"/>
                <w:lang w:val="es-CO" w:eastAsia="es-CO"/>
              </w:rPr>
              <w:t xml:space="preserve"> 2.237 </w:t>
            </w:r>
          </w:p>
        </w:tc>
        <w:tc>
          <w:tcPr>
            <w:tcW w:w="0" w:type="auto"/>
            <w:vAlign w:val="center"/>
            <w:hideMark/>
          </w:tcPr>
          <w:p w14:paraId="17861362" w14:textId="77777777" w:rsidR="008819AE" w:rsidRPr="00665D6A" w:rsidRDefault="008819AE" w:rsidP="00A44A2B">
            <w:pPr>
              <w:pStyle w:val="Prrafodelista"/>
              <w:numPr>
                <w:ilvl w:val="0"/>
                <w:numId w:val="112"/>
              </w:numPr>
              <w:spacing w:after="0" w:line="240" w:lineRule="auto"/>
              <w:ind w:left="381"/>
              <w:rPr>
                <w:rFonts w:eastAsia="Times New Roman" w:cs="Arial"/>
                <w:color w:val="000000"/>
                <w:sz w:val="18"/>
                <w:szCs w:val="18"/>
                <w:lang w:val="es-CO" w:eastAsia="es-CO"/>
              </w:rPr>
            </w:pPr>
            <w:r w:rsidRPr="00665D6A">
              <w:rPr>
                <w:rFonts w:eastAsia="Times New Roman" w:cs="Arial"/>
                <w:color w:val="000000"/>
                <w:sz w:val="18"/>
                <w:szCs w:val="18"/>
                <w:lang w:val="es-CO" w:eastAsia="es-CO"/>
              </w:rPr>
              <w:t xml:space="preserve">961 visitas a entidades contratistas alcanzando un 96% de cumplimiento según la meta que correspondía a 1.002 visitas. De estas: 653 visitas corresponden a sedes de operadores de restablecimiento de derechos, alcanzando un 95% de cumplimiento según la meta que correspondía a 687 visitas; y, 308 visitas corresponden a sedes de operadores del Sistema SRPA, alcanzando un 98% de cumplimiento según la meta que correspondía a 315 visitas. </w:t>
            </w:r>
          </w:p>
          <w:p w14:paraId="0DA24583" w14:textId="77777777" w:rsidR="008819AE" w:rsidRPr="00665D6A" w:rsidRDefault="008819AE" w:rsidP="00A44A2B">
            <w:pPr>
              <w:pStyle w:val="Prrafodelista"/>
              <w:numPr>
                <w:ilvl w:val="0"/>
                <w:numId w:val="112"/>
              </w:numPr>
              <w:spacing w:after="0" w:line="240" w:lineRule="auto"/>
              <w:ind w:left="381"/>
              <w:rPr>
                <w:rFonts w:eastAsia="Times New Roman" w:cs="Arial"/>
                <w:color w:val="000000"/>
                <w:sz w:val="18"/>
                <w:szCs w:val="18"/>
                <w:lang w:val="es-CO" w:eastAsia="es-CO"/>
              </w:rPr>
            </w:pPr>
            <w:r w:rsidRPr="00665D6A">
              <w:rPr>
                <w:rFonts w:eastAsia="Times New Roman" w:cs="Arial"/>
                <w:color w:val="000000"/>
                <w:sz w:val="18"/>
                <w:szCs w:val="18"/>
                <w:lang w:val="es-CO" w:eastAsia="es-CO"/>
              </w:rPr>
              <w:t>1.255 visitas a hogares sustitutos</w:t>
            </w:r>
          </w:p>
          <w:p w14:paraId="25515AD4" w14:textId="77777777" w:rsidR="008819AE" w:rsidRPr="00665D6A" w:rsidRDefault="008819AE" w:rsidP="00A44A2B">
            <w:pPr>
              <w:pStyle w:val="Prrafodelista"/>
              <w:numPr>
                <w:ilvl w:val="0"/>
                <w:numId w:val="112"/>
              </w:numPr>
              <w:spacing w:after="0" w:line="240" w:lineRule="auto"/>
              <w:ind w:left="381"/>
              <w:rPr>
                <w:rFonts w:eastAsia="Times New Roman" w:cs="Arial"/>
                <w:color w:val="000000"/>
                <w:sz w:val="18"/>
                <w:szCs w:val="18"/>
                <w:lang w:val="es-CO" w:eastAsia="es-CO"/>
              </w:rPr>
            </w:pPr>
            <w:r w:rsidRPr="00665D6A">
              <w:rPr>
                <w:rFonts w:eastAsia="Times New Roman" w:cs="Arial"/>
                <w:color w:val="000000"/>
                <w:sz w:val="18"/>
                <w:szCs w:val="18"/>
                <w:lang w:val="es-CO" w:eastAsia="es-CO"/>
              </w:rPr>
              <w:t>21 visit</w:t>
            </w:r>
            <w:r w:rsidR="00665D6A">
              <w:rPr>
                <w:rFonts w:eastAsia="Times New Roman" w:cs="Arial"/>
                <w:color w:val="000000"/>
                <w:sz w:val="18"/>
                <w:szCs w:val="18"/>
                <w:lang w:val="es-CO" w:eastAsia="es-CO"/>
              </w:rPr>
              <w:t>as a hogares sustitutos tutores</w:t>
            </w:r>
          </w:p>
        </w:tc>
      </w:tr>
      <w:tr w:rsidR="008819AE" w:rsidRPr="00665D6A" w14:paraId="4E6D7969" w14:textId="77777777" w:rsidTr="00665D6A">
        <w:trPr>
          <w:trHeight w:val="326"/>
          <w:jc w:val="center"/>
        </w:trPr>
        <w:tc>
          <w:tcPr>
            <w:tcW w:w="0" w:type="auto"/>
            <w:vAlign w:val="center"/>
            <w:hideMark/>
          </w:tcPr>
          <w:p w14:paraId="198531A0" w14:textId="77777777" w:rsidR="008819AE" w:rsidRPr="00665D6A" w:rsidRDefault="008819AE" w:rsidP="00476EF8">
            <w:pPr>
              <w:spacing w:after="0" w:line="240" w:lineRule="auto"/>
              <w:jc w:val="center"/>
              <w:rPr>
                <w:rFonts w:eastAsia="Times New Roman" w:cs="Arial"/>
                <w:color w:val="000000"/>
                <w:sz w:val="18"/>
                <w:szCs w:val="18"/>
                <w:lang w:val="es-CO" w:eastAsia="es-CO"/>
              </w:rPr>
            </w:pPr>
            <w:r w:rsidRPr="00665D6A">
              <w:rPr>
                <w:rFonts w:eastAsia="Times New Roman" w:cs="Arial"/>
                <w:color w:val="000000"/>
                <w:sz w:val="18"/>
                <w:szCs w:val="18"/>
                <w:lang w:val="es-CO" w:eastAsia="es-CO"/>
              </w:rPr>
              <w:t>Segundo semestre</w:t>
            </w:r>
          </w:p>
        </w:tc>
        <w:tc>
          <w:tcPr>
            <w:tcW w:w="0" w:type="auto"/>
            <w:noWrap/>
            <w:vAlign w:val="center"/>
            <w:hideMark/>
          </w:tcPr>
          <w:p w14:paraId="25CD8385" w14:textId="77777777" w:rsidR="008819AE" w:rsidRPr="00665D6A" w:rsidRDefault="008819AE" w:rsidP="00476EF8">
            <w:pPr>
              <w:spacing w:after="0" w:line="240" w:lineRule="auto"/>
              <w:jc w:val="center"/>
              <w:rPr>
                <w:rFonts w:eastAsia="Times New Roman" w:cs="Arial"/>
                <w:color w:val="000000"/>
                <w:sz w:val="18"/>
                <w:szCs w:val="18"/>
                <w:lang w:val="es-CO" w:eastAsia="es-CO"/>
              </w:rPr>
            </w:pPr>
            <w:r w:rsidRPr="00665D6A">
              <w:rPr>
                <w:rFonts w:eastAsia="Times New Roman" w:cs="Arial"/>
                <w:color w:val="000000"/>
                <w:sz w:val="18"/>
                <w:szCs w:val="18"/>
                <w:lang w:val="es-CO" w:eastAsia="es-CO"/>
              </w:rPr>
              <w:t xml:space="preserve"> 2.232 </w:t>
            </w:r>
          </w:p>
        </w:tc>
        <w:tc>
          <w:tcPr>
            <w:tcW w:w="0" w:type="auto"/>
            <w:vAlign w:val="center"/>
            <w:hideMark/>
          </w:tcPr>
          <w:p w14:paraId="583B483A" w14:textId="77777777" w:rsidR="008819AE" w:rsidRPr="00665D6A" w:rsidRDefault="008819AE" w:rsidP="00A44A2B">
            <w:pPr>
              <w:pStyle w:val="Prrafodelista"/>
              <w:numPr>
                <w:ilvl w:val="0"/>
                <w:numId w:val="111"/>
              </w:numPr>
              <w:spacing w:after="0" w:line="240" w:lineRule="auto"/>
              <w:ind w:left="381"/>
              <w:jc w:val="both"/>
              <w:rPr>
                <w:rFonts w:eastAsia="Times New Roman" w:cs="Arial"/>
                <w:color w:val="000000"/>
                <w:sz w:val="18"/>
                <w:szCs w:val="18"/>
                <w:lang w:val="es-CO" w:eastAsia="es-CO"/>
              </w:rPr>
            </w:pPr>
            <w:r w:rsidRPr="00665D6A">
              <w:rPr>
                <w:rFonts w:eastAsia="Times New Roman" w:cs="Arial"/>
                <w:color w:val="000000"/>
                <w:sz w:val="18"/>
                <w:szCs w:val="18"/>
                <w:lang w:val="es-CO" w:eastAsia="es-CO"/>
              </w:rPr>
              <w:t xml:space="preserve">963 visitas a entidades contratistas alcanzando un 94% de cumplimiento según la meta que correspondía a 1.029 visitas. De estas: 665 visitas corresponden a sedes de operadores de restablecimiento de derechos, alcanzando un 92% de cumplimiento según la meta que correspondía a 721 visitas; y, 298 visitas corresponden a sedes de operadores del Sistema SRPA, alcanzando un 97% de cumplimiento según la meta que correspondía a 308 visitas. </w:t>
            </w:r>
          </w:p>
          <w:p w14:paraId="754EBAC6" w14:textId="77777777" w:rsidR="008819AE" w:rsidRPr="00665D6A" w:rsidRDefault="008819AE" w:rsidP="00A44A2B">
            <w:pPr>
              <w:pStyle w:val="Prrafodelista"/>
              <w:numPr>
                <w:ilvl w:val="0"/>
                <w:numId w:val="111"/>
              </w:numPr>
              <w:spacing w:after="0" w:line="240" w:lineRule="auto"/>
              <w:ind w:left="381"/>
              <w:jc w:val="both"/>
              <w:rPr>
                <w:rFonts w:eastAsia="Times New Roman" w:cs="Arial"/>
                <w:color w:val="000000"/>
                <w:sz w:val="18"/>
                <w:szCs w:val="18"/>
                <w:lang w:val="es-CO" w:eastAsia="es-CO"/>
              </w:rPr>
            </w:pPr>
            <w:r w:rsidRPr="00665D6A">
              <w:rPr>
                <w:rFonts w:eastAsia="Times New Roman" w:cs="Arial"/>
                <w:color w:val="000000"/>
                <w:sz w:val="18"/>
                <w:szCs w:val="18"/>
                <w:lang w:val="es-CO" w:eastAsia="es-CO"/>
              </w:rPr>
              <w:t xml:space="preserve">1.247 visitas a hogares sustitutos, alcanzando un 24% de cumplimiento, superando así la meta de visitas que correspondía al 20% de hogares sustitutos en el país (5.127 unidades de servicio). </w:t>
            </w:r>
          </w:p>
          <w:p w14:paraId="686038BC" w14:textId="77777777" w:rsidR="008819AE" w:rsidRPr="00665D6A" w:rsidRDefault="008819AE" w:rsidP="00A44A2B">
            <w:pPr>
              <w:pStyle w:val="Prrafodelista"/>
              <w:numPr>
                <w:ilvl w:val="0"/>
                <w:numId w:val="111"/>
              </w:numPr>
              <w:spacing w:after="0" w:line="240" w:lineRule="auto"/>
              <w:ind w:left="381"/>
              <w:jc w:val="both"/>
              <w:rPr>
                <w:rFonts w:eastAsia="Times New Roman" w:cs="Arial"/>
                <w:color w:val="000000"/>
                <w:sz w:val="18"/>
                <w:szCs w:val="18"/>
                <w:lang w:val="es-CO" w:eastAsia="es-CO"/>
              </w:rPr>
            </w:pPr>
            <w:r w:rsidRPr="00665D6A">
              <w:rPr>
                <w:rFonts w:eastAsia="Times New Roman" w:cs="Arial"/>
                <w:color w:val="000000"/>
                <w:sz w:val="18"/>
                <w:szCs w:val="18"/>
                <w:lang w:val="es-CO" w:eastAsia="es-CO"/>
              </w:rPr>
              <w:t xml:space="preserve">22 visitas a hogares sustitutos tutores alcanzando un 29% de cumplimiento, superando así la meta de visitas que correspondía al 20% de hogares sustitutos tutores en el </w:t>
            </w:r>
            <w:r w:rsidR="00665D6A">
              <w:rPr>
                <w:rFonts w:eastAsia="Times New Roman" w:cs="Arial"/>
                <w:color w:val="000000"/>
                <w:sz w:val="18"/>
                <w:szCs w:val="18"/>
                <w:lang w:val="es-CO" w:eastAsia="es-CO"/>
              </w:rPr>
              <w:t>país (77 unidades de servicio).</w:t>
            </w:r>
          </w:p>
        </w:tc>
      </w:tr>
    </w:tbl>
    <w:p w14:paraId="58D78750" w14:textId="77777777" w:rsidR="008819AE" w:rsidRPr="007608C2" w:rsidRDefault="008819AE" w:rsidP="008819AE">
      <w:pPr>
        <w:spacing w:after="120"/>
        <w:jc w:val="both"/>
        <w:rPr>
          <w:rFonts w:cs="Arial"/>
        </w:rPr>
      </w:pPr>
    </w:p>
    <w:p w14:paraId="5F6EDD8E" w14:textId="77777777" w:rsidR="008819AE" w:rsidRPr="007608C2" w:rsidRDefault="008819AE" w:rsidP="00A44A2B">
      <w:pPr>
        <w:numPr>
          <w:ilvl w:val="0"/>
          <w:numId w:val="63"/>
        </w:numPr>
        <w:spacing w:after="120"/>
        <w:jc w:val="both"/>
        <w:rPr>
          <w:rFonts w:cs="Arial"/>
        </w:rPr>
      </w:pPr>
      <w:r w:rsidRPr="007608C2">
        <w:rPr>
          <w:rFonts w:cs="Arial"/>
        </w:rPr>
        <w:t xml:space="preserve">Como cierre del primer semestre, se efectuó una jornada de balance llevada a cabo el 19 de julio, en la cual participaron 99 profesionales de 32 regionales. En este evento se presentaron resultados y se orientaron las acciones a desarrollar para el seguimiento en el segundo semestre del año. El balance del II semestre del año, se programa para el mes de febrero del año 2018. </w:t>
      </w:r>
    </w:p>
    <w:p w14:paraId="3B367417" w14:textId="77777777" w:rsidR="008819AE" w:rsidRPr="007608C2" w:rsidRDefault="008819AE" w:rsidP="00A44A2B">
      <w:pPr>
        <w:numPr>
          <w:ilvl w:val="0"/>
          <w:numId w:val="63"/>
        </w:numPr>
        <w:spacing w:after="120"/>
        <w:jc w:val="both"/>
        <w:rPr>
          <w:rFonts w:cs="Arial"/>
        </w:rPr>
      </w:pPr>
      <w:r w:rsidRPr="007608C2">
        <w:rPr>
          <w:rFonts w:cs="Arial"/>
        </w:rPr>
        <w:t>En el año 2017 se efectuaron 1.795 acciones o eventos de asistencia técnica a partir de los resultados de las visitas de seguimiento a la implementación de lineamientos de Protección; los cuales fueron reportados por 31 regionales (786 acciones en el primer semestre y 1.009 acciones en el segundo semestre).</w:t>
      </w:r>
    </w:p>
    <w:p w14:paraId="33107896" w14:textId="77777777" w:rsidR="008819AE" w:rsidRPr="007608C2" w:rsidRDefault="008819AE" w:rsidP="008819AE">
      <w:pPr>
        <w:jc w:val="both"/>
        <w:rPr>
          <w:rFonts w:cs="Arial"/>
          <w:b/>
        </w:rPr>
      </w:pPr>
      <w:r w:rsidRPr="007608C2">
        <w:rPr>
          <w:rFonts w:cs="Arial"/>
          <w:b/>
        </w:rPr>
        <w:t>Acciones para promover el derecho a la protección de niños, niñas y adolescentes</w:t>
      </w:r>
    </w:p>
    <w:p w14:paraId="19EEF15B" w14:textId="77777777" w:rsidR="008819AE" w:rsidRPr="007608C2" w:rsidRDefault="008819AE" w:rsidP="008819AE">
      <w:pPr>
        <w:jc w:val="both"/>
        <w:rPr>
          <w:rFonts w:cs="Arial"/>
        </w:rPr>
      </w:pPr>
      <w:r w:rsidRPr="007608C2">
        <w:rPr>
          <w:rFonts w:cs="Arial"/>
        </w:rPr>
        <w:lastRenderedPageBreak/>
        <w:t>Dando cumplimiento al desarrollo de acciones para la restauración de la dignidad e integridad de los niños, niñas, adolescentes como sujetos de derechos, y de su capacidad para disfrutar efectivamente de sus derechos que le han sido vulnerados dentro del contexto de la protección integral, la Dirección de Protección durante la vigencia 2017 ha desarrolló las siguientes acciones:</w:t>
      </w:r>
    </w:p>
    <w:p w14:paraId="7EADE1E2" w14:textId="77777777" w:rsidR="008819AE" w:rsidRPr="007608C2" w:rsidRDefault="008819AE" w:rsidP="008819AE">
      <w:pPr>
        <w:jc w:val="both"/>
        <w:rPr>
          <w:rFonts w:cs="Arial"/>
          <w:b/>
        </w:rPr>
      </w:pPr>
      <w:r w:rsidRPr="007608C2">
        <w:rPr>
          <w:rFonts w:cs="Arial"/>
          <w:b/>
        </w:rPr>
        <w:t xml:space="preserve">Derecho a la identidad – elemento </w:t>
      </w:r>
      <w:r w:rsidRPr="007608C2">
        <w:rPr>
          <w:rFonts w:cs="Arial"/>
          <w:b/>
          <w:i/>
        </w:rPr>
        <w:t>Filiación</w:t>
      </w:r>
      <w:r w:rsidRPr="007608C2">
        <w:rPr>
          <w:rFonts w:cs="Arial"/>
          <w:b/>
        </w:rPr>
        <w:t xml:space="preserve"> para procesos de investigación de paternidad o maternidad: </w:t>
      </w:r>
    </w:p>
    <w:p w14:paraId="6FBF9349" w14:textId="77777777" w:rsidR="008819AE" w:rsidRDefault="008819AE" w:rsidP="00A44A2B">
      <w:pPr>
        <w:pStyle w:val="Prrafodelista"/>
        <w:numPr>
          <w:ilvl w:val="0"/>
          <w:numId w:val="122"/>
        </w:numPr>
        <w:spacing w:after="0"/>
        <w:jc w:val="both"/>
        <w:rPr>
          <w:rFonts w:cs="Arial"/>
        </w:rPr>
      </w:pPr>
      <w:r w:rsidRPr="007608C2">
        <w:rPr>
          <w:rFonts w:cs="Arial"/>
        </w:rPr>
        <w:t>Se atendieron 5.195 casos, con 16.080 muestras tomadas y 5.204 dictámenes emitidos. Esto se realizó en el marco del Contrato Interadministrativo N° 927 de 2017 con el Instituto Nacional de Medicina Legal y Ciencias Forenses, cuyo el objeto es la “Prestación de servicios de análisis y toma de muestra de sangre, saliva y restos óseos, así como el de emisión de dictámenes en los procesos de investigación biológica de paternidad o mat</w:t>
      </w:r>
      <w:r w:rsidR="003907FF">
        <w:rPr>
          <w:rFonts w:cs="Arial"/>
        </w:rPr>
        <w:t>ernidad con marcadores de ADN”.</w:t>
      </w:r>
    </w:p>
    <w:p w14:paraId="23823ED9" w14:textId="77777777" w:rsidR="003907FF" w:rsidRPr="007608C2" w:rsidRDefault="003907FF" w:rsidP="003907FF">
      <w:pPr>
        <w:pStyle w:val="Prrafodelista"/>
        <w:spacing w:after="0"/>
        <w:ind w:left="360"/>
        <w:jc w:val="both"/>
        <w:rPr>
          <w:rFonts w:cs="Arial"/>
        </w:rPr>
      </w:pPr>
    </w:p>
    <w:p w14:paraId="56B1D0E4" w14:textId="77777777" w:rsidR="008819AE" w:rsidRDefault="008819AE" w:rsidP="00A44A2B">
      <w:pPr>
        <w:pStyle w:val="Prrafodelista"/>
        <w:numPr>
          <w:ilvl w:val="0"/>
          <w:numId w:val="122"/>
        </w:numPr>
        <w:spacing w:after="0"/>
        <w:jc w:val="both"/>
        <w:rPr>
          <w:rFonts w:cs="Arial"/>
        </w:rPr>
      </w:pPr>
      <w:r w:rsidRPr="007608C2">
        <w:rPr>
          <w:rFonts w:cs="Arial"/>
        </w:rPr>
        <w:t>Se realizó seguimiento a 7.982 casos registrados en el SIM – Módulo Pruebas Genéticas con estado de Dictamen Enviado, y casos reportados de niños, niñas y adolescen</w:t>
      </w:r>
      <w:r w:rsidR="003907FF">
        <w:rPr>
          <w:rFonts w:cs="Arial"/>
        </w:rPr>
        <w:t>tes reconocidos posteriormente.</w:t>
      </w:r>
    </w:p>
    <w:p w14:paraId="7EA78E4B" w14:textId="77777777" w:rsidR="003907FF" w:rsidRPr="003907FF" w:rsidRDefault="003907FF" w:rsidP="003907FF">
      <w:pPr>
        <w:spacing w:after="0"/>
        <w:jc w:val="both"/>
        <w:rPr>
          <w:rFonts w:cs="Arial"/>
        </w:rPr>
      </w:pPr>
    </w:p>
    <w:p w14:paraId="7D0AE0C8" w14:textId="77777777" w:rsidR="008819AE" w:rsidRPr="007608C2" w:rsidRDefault="008819AE" w:rsidP="00A44A2B">
      <w:pPr>
        <w:pStyle w:val="Prrafodelista"/>
        <w:numPr>
          <w:ilvl w:val="0"/>
          <w:numId w:val="122"/>
        </w:numPr>
        <w:spacing w:after="0"/>
        <w:jc w:val="both"/>
        <w:rPr>
          <w:rFonts w:cs="Arial"/>
        </w:rPr>
      </w:pPr>
      <w:r w:rsidRPr="007608C2">
        <w:rPr>
          <w:rFonts w:cs="Arial"/>
        </w:rPr>
        <w:t>Se verificó el restablecimiento del derecho a la identidad en su elemento Filiación vulnerado a los niños, niñas y adolescentes involucrados. En un total de 5.774 casos se actualizó la información pasando a estado de “solicitud resuelta”, y se oficiaron 2.208 casos a las autoridades para que informen el estado actual de los procesos en los que no se pudo establecer el restablecimiento del derecho vulnerado.</w:t>
      </w:r>
    </w:p>
    <w:p w14:paraId="255E5D82" w14:textId="77777777" w:rsidR="008819AE" w:rsidRPr="007608C2" w:rsidRDefault="008819AE" w:rsidP="008819AE">
      <w:pPr>
        <w:spacing w:before="240"/>
        <w:jc w:val="both"/>
        <w:rPr>
          <w:rFonts w:cs="Arial"/>
        </w:rPr>
      </w:pPr>
      <w:r w:rsidRPr="007608C2">
        <w:rPr>
          <w:rFonts w:cs="Arial"/>
        </w:rPr>
        <w:t xml:space="preserve">Dentro de la gestión de Actas Complementarias se desarrollaron las siguientes acciones: </w:t>
      </w:r>
    </w:p>
    <w:p w14:paraId="3035F9A7" w14:textId="77777777" w:rsidR="008819AE" w:rsidRDefault="008819AE" w:rsidP="00A44A2B">
      <w:pPr>
        <w:pStyle w:val="Prrafodelista"/>
        <w:numPr>
          <w:ilvl w:val="0"/>
          <w:numId w:val="123"/>
        </w:numPr>
        <w:spacing w:after="0"/>
        <w:jc w:val="both"/>
        <w:rPr>
          <w:rFonts w:cs="Arial"/>
        </w:rPr>
      </w:pPr>
      <w:r w:rsidRPr="007608C2">
        <w:rPr>
          <w:rFonts w:cs="Arial"/>
        </w:rPr>
        <w:t xml:space="preserve">Se construyó y remitió el "Protocolo de Acta de visita a notarias para registro de </w:t>
      </w:r>
      <w:r w:rsidR="003907FF">
        <w:rPr>
          <w:rFonts w:cs="Arial"/>
        </w:rPr>
        <w:t>actas complementarias”.</w:t>
      </w:r>
    </w:p>
    <w:p w14:paraId="21B742B4" w14:textId="77777777" w:rsidR="003907FF" w:rsidRPr="007608C2" w:rsidRDefault="003907FF" w:rsidP="003907FF">
      <w:pPr>
        <w:pStyle w:val="Prrafodelista"/>
        <w:spacing w:after="0"/>
        <w:ind w:left="360"/>
        <w:jc w:val="both"/>
        <w:rPr>
          <w:rFonts w:cs="Arial"/>
        </w:rPr>
      </w:pPr>
    </w:p>
    <w:p w14:paraId="0E86AE5D" w14:textId="77777777" w:rsidR="003907FF" w:rsidRPr="003907FF" w:rsidRDefault="008819AE" w:rsidP="00A44A2B">
      <w:pPr>
        <w:pStyle w:val="Prrafodelista"/>
        <w:numPr>
          <w:ilvl w:val="0"/>
          <w:numId w:val="123"/>
        </w:numPr>
        <w:spacing w:after="0"/>
        <w:jc w:val="both"/>
        <w:rPr>
          <w:rFonts w:cs="Arial"/>
        </w:rPr>
      </w:pPr>
      <w:r w:rsidRPr="003907FF">
        <w:rPr>
          <w:rFonts w:cs="Arial"/>
        </w:rPr>
        <w:t>Se apoyó a la Superintendencia de Notariado y Registro para la elaboración de la Circular 1757 del 24 de abril de 2017, mediante la cual se reitera a las Notarías a nivel nacional, el cumplimiento de las Circulares 1535 y 1582 del 2015 que indican la nueva forma del reporte en el “Sistema de Información Actas Complementarias”.</w:t>
      </w:r>
    </w:p>
    <w:p w14:paraId="5FDBD763" w14:textId="77777777" w:rsidR="003907FF" w:rsidRPr="003907FF" w:rsidRDefault="003907FF" w:rsidP="003907FF">
      <w:pPr>
        <w:spacing w:after="0"/>
        <w:jc w:val="both"/>
        <w:rPr>
          <w:rFonts w:cs="Arial"/>
        </w:rPr>
      </w:pPr>
    </w:p>
    <w:p w14:paraId="0FE2D440" w14:textId="77777777" w:rsidR="008819AE" w:rsidRDefault="008819AE" w:rsidP="00A44A2B">
      <w:pPr>
        <w:pStyle w:val="Prrafodelista"/>
        <w:numPr>
          <w:ilvl w:val="0"/>
          <w:numId w:val="123"/>
        </w:numPr>
        <w:spacing w:after="0"/>
        <w:jc w:val="both"/>
        <w:rPr>
          <w:rFonts w:cs="Arial"/>
        </w:rPr>
      </w:pPr>
      <w:r w:rsidRPr="007608C2">
        <w:rPr>
          <w:rFonts w:cs="Arial"/>
        </w:rPr>
        <w:t>Se reporte en el sistema de información de Actas Complementarias, 179.157 de niños, niñas y adolescentes inscritos por primera vez en el registro civil, de los cuales 5.897 fueron reconocidos en fecha posterior a su registro (incluye registrados en años anteriores).</w:t>
      </w:r>
    </w:p>
    <w:p w14:paraId="0BF54237" w14:textId="77777777" w:rsidR="003907FF" w:rsidRDefault="003907FF" w:rsidP="003907FF">
      <w:pPr>
        <w:pStyle w:val="Prrafodelista"/>
        <w:spacing w:after="0"/>
        <w:ind w:left="360"/>
        <w:jc w:val="both"/>
        <w:rPr>
          <w:rFonts w:cs="Arial"/>
        </w:rPr>
      </w:pPr>
    </w:p>
    <w:p w14:paraId="5AF9FCD7" w14:textId="77777777" w:rsidR="008819AE" w:rsidRDefault="008819AE" w:rsidP="00A44A2B">
      <w:pPr>
        <w:pStyle w:val="Prrafodelista"/>
        <w:numPr>
          <w:ilvl w:val="0"/>
          <w:numId w:val="123"/>
        </w:numPr>
        <w:spacing w:after="0"/>
        <w:jc w:val="both"/>
        <w:rPr>
          <w:rFonts w:cs="Arial"/>
        </w:rPr>
      </w:pPr>
      <w:r w:rsidRPr="007608C2">
        <w:rPr>
          <w:rFonts w:cs="Arial"/>
        </w:rPr>
        <w:lastRenderedPageBreak/>
        <w:t>Se llevaron a cabo las sesiones No. 71 y 72 de la Comisión de Acreditación y Vigilancia de los Laboratorios que practican pruebas de paternidad y maternidad con marcadores de ADN – CAV.</w:t>
      </w:r>
    </w:p>
    <w:p w14:paraId="43659B2C" w14:textId="77777777" w:rsidR="003907FF" w:rsidRPr="003907FF" w:rsidRDefault="003907FF" w:rsidP="003907FF">
      <w:pPr>
        <w:spacing w:after="0"/>
        <w:jc w:val="both"/>
        <w:rPr>
          <w:rFonts w:cs="Arial"/>
        </w:rPr>
      </w:pPr>
    </w:p>
    <w:p w14:paraId="2BFEC35F" w14:textId="77777777" w:rsidR="008819AE" w:rsidRPr="007608C2" w:rsidRDefault="008819AE" w:rsidP="00A44A2B">
      <w:pPr>
        <w:pStyle w:val="Prrafodelista"/>
        <w:numPr>
          <w:ilvl w:val="0"/>
          <w:numId w:val="123"/>
        </w:numPr>
        <w:spacing w:after="0"/>
        <w:jc w:val="both"/>
        <w:rPr>
          <w:rFonts w:cs="Arial"/>
        </w:rPr>
      </w:pPr>
      <w:r w:rsidRPr="007608C2">
        <w:rPr>
          <w:rFonts w:cs="Arial"/>
        </w:rPr>
        <w:t>Conforme a la estrategia comunicativa de la Dirección de Protección y la Oficina de Comunicaciones, en los meses de abril y mayo se socializó el tema Filiación a través de los programas radiales de Caracol y RCN y a través de vídeos desde las redes sociales.</w:t>
      </w:r>
    </w:p>
    <w:p w14:paraId="6799EBED" w14:textId="77777777" w:rsidR="008819AE" w:rsidRPr="007608C2" w:rsidRDefault="008819AE" w:rsidP="008819AE">
      <w:pPr>
        <w:spacing w:before="240"/>
        <w:jc w:val="both"/>
        <w:rPr>
          <w:rFonts w:cs="Arial"/>
          <w:b/>
        </w:rPr>
      </w:pPr>
      <w:r w:rsidRPr="007608C2">
        <w:rPr>
          <w:rFonts w:cs="Arial"/>
          <w:b/>
        </w:rPr>
        <w:t>Salud</w:t>
      </w:r>
    </w:p>
    <w:p w14:paraId="16FCC9D4" w14:textId="77777777" w:rsidR="008819AE" w:rsidRDefault="008819AE" w:rsidP="00A44A2B">
      <w:pPr>
        <w:pStyle w:val="Prrafodelista"/>
        <w:numPr>
          <w:ilvl w:val="0"/>
          <w:numId w:val="124"/>
        </w:numPr>
        <w:spacing w:after="0"/>
        <w:jc w:val="both"/>
        <w:rPr>
          <w:rFonts w:cs="Arial"/>
        </w:rPr>
      </w:pPr>
      <w:r w:rsidRPr="007608C2">
        <w:rPr>
          <w:rFonts w:cs="Arial"/>
        </w:rPr>
        <w:t xml:space="preserve">Dando continuidad a la estrategia de trabajo en red, entre las y los profesionales de las regionales y de los centros zonales, se contó con treinta y tres (33) profesionales Enlaces Regionales y doscientos tres </w:t>
      </w:r>
      <w:r w:rsidR="003907FF">
        <w:rPr>
          <w:rFonts w:cs="Arial"/>
        </w:rPr>
        <w:t>(203) Enlaces Zonales de Salud.</w:t>
      </w:r>
    </w:p>
    <w:p w14:paraId="7AD77E9D" w14:textId="77777777" w:rsidR="003907FF" w:rsidRPr="007608C2" w:rsidRDefault="003907FF" w:rsidP="003907FF">
      <w:pPr>
        <w:pStyle w:val="Prrafodelista"/>
        <w:spacing w:after="0"/>
        <w:ind w:left="360"/>
        <w:jc w:val="both"/>
        <w:rPr>
          <w:rFonts w:cs="Arial"/>
        </w:rPr>
      </w:pPr>
    </w:p>
    <w:p w14:paraId="38213A82" w14:textId="77777777" w:rsidR="008819AE" w:rsidRDefault="008819AE" w:rsidP="00A44A2B">
      <w:pPr>
        <w:pStyle w:val="Prrafodelista"/>
        <w:numPr>
          <w:ilvl w:val="0"/>
          <w:numId w:val="124"/>
        </w:numPr>
        <w:spacing w:after="0"/>
        <w:jc w:val="both"/>
        <w:rPr>
          <w:rFonts w:cs="Arial"/>
        </w:rPr>
      </w:pPr>
      <w:r w:rsidRPr="007608C2">
        <w:rPr>
          <w:rFonts w:cs="Arial"/>
        </w:rPr>
        <w:t>Para la formulación del plan operativo y la asistencia técnica, se realizó un (1) encuentro nacional de enlaces de salud para un ejercicio de planeación conjunta, contando con la participación de treinta y un (31) Enlace</w:t>
      </w:r>
      <w:r w:rsidR="003907FF">
        <w:rPr>
          <w:rFonts w:cs="Arial"/>
        </w:rPr>
        <w:t>s Regionales de Salud.</w:t>
      </w:r>
    </w:p>
    <w:p w14:paraId="6DCE4F3C" w14:textId="77777777" w:rsidR="003907FF" w:rsidRPr="003907FF" w:rsidRDefault="003907FF" w:rsidP="003907FF">
      <w:pPr>
        <w:spacing w:after="0"/>
        <w:jc w:val="both"/>
        <w:rPr>
          <w:rFonts w:cs="Arial"/>
        </w:rPr>
      </w:pPr>
    </w:p>
    <w:p w14:paraId="1EC2B1FA" w14:textId="77777777" w:rsidR="008819AE" w:rsidRDefault="008819AE" w:rsidP="00A44A2B">
      <w:pPr>
        <w:pStyle w:val="Prrafodelista"/>
        <w:numPr>
          <w:ilvl w:val="0"/>
          <w:numId w:val="124"/>
        </w:numPr>
        <w:spacing w:after="0"/>
        <w:jc w:val="both"/>
        <w:rPr>
          <w:rFonts w:cs="Arial"/>
        </w:rPr>
      </w:pPr>
      <w:r w:rsidRPr="007608C2">
        <w:rPr>
          <w:rFonts w:cs="Arial"/>
        </w:rPr>
        <w:t>Se realizaron diez (10) asistencias técnicas en las que se abordaron las siguientes temáticas: Listado Censal; Auto 065; Modelo y Rutas de Atención Integral en Salud; Interrupción Voluntaria del Embarazo; VIH; y, Salud Mental. Esto se realizaron en las regionales Guajira, Sucre, Córdoba, Huila, Boyacá, Casanare, Valle, Cauca, Chocó y Caquetá. Se contó con la participación de doscientos (200) profesionales de los equipos del ICBF, incluyendo coordinadoras de Asistencia Técnica, enlaces del Sistema Nacional de Bienestar Familiar, defensores y defensoras de familia, comisarías de familia, enlaces</w:t>
      </w:r>
      <w:r w:rsidR="003907FF">
        <w:rPr>
          <w:rFonts w:cs="Arial"/>
        </w:rPr>
        <w:t xml:space="preserve"> regionales y zonales de salud.</w:t>
      </w:r>
    </w:p>
    <w:p w14:paraId="2E327CFE" w14:textId="77777777" w:rsidR="003907FF" w:rsidRPr="003907FF" w:rsidRDefault="003907FF" w:rsidP="003907FF">
      <w:pPr>
        <w:spacing w:after="0"/>
        <w:jc w:val="both"/>
        <w:rPr>
          <w:rFonts w:cs="Arial"/>
        </w:rPr>
      </w:pPr>
    </w:p>
    <w:p w14:paraId="61F1E673" w14:textId="77777777" w:rsidR="008819AE" w:rsidRDefault="008819AE" w:rsidP="00A44A2B">
      <w:pPr>
        <w:pStyle w:val="Prrafodelista"/>
        <w:numPr>
          <w:ilvl w:val="0"/>
          <w:numId w:val="124"/>
        </w:numPr>
        <w:spacing w:after="0"/>
        <w:jc w:val="both"/>
        <w:rPr>
          <w:rFonts w:cs="Arial"/>
        </w:rPr>
      </w:pPr>
      <w:r w:rsidRPr="007608C2">
        <w:rPr>
          <w:rFonts w:cs="Arial"/>
        </w:rPr>
        <w:t>Se realizó el acompañamiento técnico a ocho (8) Mesas Intersectoriales de Salud, convocadas por las regionales Guajira, Sucre, Huila, Boyacá, Casanare, Valle, Cauca y Chocó. En estas participaron los equipos de ICBF y delegados de las entidades territoriales de salud, Empresas Administradoras del Plan de Beneficios, Prestadores de Servicios de Salud y operadores del ICBF.</w:t>
      </w:r>
    </w:p>
    <w:p w14:paraId="1822C33D" w14:textId="77777777" w:rsidR="003907FF" w:rsidRPr="003907FF" w:rsidRDefault="003907FF" w:rsidP="003907FF">
      <w:pPr>
        <w:spacing w:after="0"/>
        <w:jc w:val="both"/>
        <w:rPr>
          <w:rFonts w:cs="Arial"/>
        </w:rPr>
      </w:pPr>
    </w:p>
    <w:p w14:paraId="08A8BF80" w14:textId="77777777" w:rsidR="008819AE" w:rsidRPr="007608C2" w:rsidRDefault="008819AE" w:rsidP="00A44A2B">
      <w:pPr>
        <w:pStyle w:val="Prrafodelista"/>
        <w:numPr>
          <w:ilvl w:val="0"/>
          <w:numId w:val="124"/>
        </w:numPr>
        <w:spacing w:after="0"/>
        <w:jc w:val="both"/>
        <w:rPr>
          <w:rFonts w:cs="Arial"/>
        </w:rPr>
      </w:pPr>
      <w:r w:rsidRPr="007608C2">
        <w:rPr>
          <w:rFonts w:cs="Arial"/>
        </w:rPr>
        <w:t xml:space="preserve">Se concertó entre el área de Aseguramiento del Ministerio de Salud y el equipo de Hogares Sustitutos del ICBF, el mecanismo para la inclusión en el listado censal nacional de quienes han dejado de ser madres sustitutas y son beneficiarias del Subsidio de la Subcuenta del Fondo de Solidaridad Pensional. A corte al 31 de octubre de 2017 se contó con ochenta y una (81) ex madres sustitutas incluidas como población especial, quienes ya pueden realizar el trámite correspondiente ante la Entidad Administradora de Planes de Beneficios (EAPB) de su elección. </w:t>
      </w:r>
    </w:p>
    <w:p w14:paraId="4CC737CA" w14:textId="77777777" w:rsidR="008819AE" w:rsidRPr="007608C2" w:rsidRDefault="008819AE" w:rsidP="00A44A2B">
      <w:pPr>
        <w:pStyle w:val="Prrafodelista"/>
        <w:numPr>
          <w:ilvl w:val="0"/>
          <w:numId w:val="124"/>
        </w:numPr>
        <w:spacing w:after="0"/>
        <w:jc w:val="both"/>
        <w:rPr>
          <w:rFonts w:cs="Arial"/>
        </w:rPr>
      </w:pPr>
      <w:r w:rsidRPr="007608C2">
        <w:rPr>
          <w:rFonts w:cs="Arial"/>
        </w:rPr>
        <w:lastRenderedPageBreak/>
        <w:t>Se avanzó en articulación con el Ministerio de Salud y Protección Social, alrededor de las necesidades planteadas por la Subdirección de Restablecimiento de Derechos, mediante mesas de trabajo para la formulación de rutas de atención especializada en los casos de niños, niñas y adolescentes con consumo de SPA y para los que viven con VIH. De igual manera, se realizaron dos (2) mesas de trabajo para la elaboración de orientaciones para la respuesta a episodios de agitación psicomotora, al interior de las modalidades de protección del ICBF.</w:t>
      </w:r>
    </w:p>
    <w:p w14:paraId="11B41342" w14:textId="77777777" w:rsidR="008819AE" w:rsidRPr="007608C2" w:rsidRDefault="008819AE" w:rsidP="008819AE">
      <w:pPr>
        <w:spacing w:before="240"/>
        <w:jc w:val="both"/>
        <w:rPr>
          <w:rFonts w:cs="Arial"/>
          <w:b/>
        </w:rPr>
      </w:pPr>
      <w:r w:rsidRPr="007608C2">
        <w:rPr>
          <w:rFonts w:cs="Arial"/>
          <w:b/>
        </w:rPr>
        <w:t>Centro de Emergencia</w:t>
      </w:r>
    </w:p>
    <w:p w14:paraId="44537A68" w14:textId="77777777" w:rsidR="008819AE" w:rsidRDefault="008819AE" w:rsidP="00A44A2B">
      <w:pPr>
        <w:pStyle w:val="Prrafodelista"/>
        <w:numPr>
          <w:ilvl w:val="0"/>
          <w:numId w:val="125"/>
        </w:numPr>
        <w:spacing w:after="0"/>
        <w:jc w:val="both"/>
        <w:rPr>
          <w:rFonts w:cs="Arial"/>
        </w:rPr>
      </w:pPr>
      <w:r w:rsidRPr="007608C2">
        <w:rPr>
          <w:rFonts w:cs="Arial"/>
        </w:rPr>
        <w:t>Se brindó acompañamiento y asistencia técnica a los 11 operadores de las regionales Bogotá, Caldas, Córdoba, La Guajira, Norte de Santander, Quindío, Risaralda y Tolima, en el fortalecimiento de aspectos como el proceso de atención, perfiles de ubicación, manejo adecuado de las historias de atención, elaboración de PLATIN y estudios de caso.</w:t>
      </w:r>
    </w:p>
    <w:p w14:paraId="518BC0CC" w14:textId="77777777" w:rsidR="003907FF" w:rsidRPr="007608C2" w:rsidRDefault="003907FF" w:rsidP="003907FF">
      <w:pPr>
        <w:pStyle w:val="Prrafodelista"/>
        <w:spacing w:after="0"/>
        <w:ind w:left="360"/>
        <w:jc w:val="both"/>
        <w:rPr>
          <w:rFonts w:cs="Arial"/>
        </w:rPr>
      </w:pPr>
    </w:p>
    <w:p w14:paraId="797023DA" w14:textId="77777777" w:rsidR="008819AE" w:rsidRDefault="008819AE" w:rsidP="00A44A2B">
      <w:pPr>
        <w:pStyle w:val="Prrafodelista"/>
        <w:numPr>
          <w:ilvl w:val="0"/>
          <w:numId w:val="125"/>
        </w:numPr>
        <w:spacing w:after="0"/>
        <w:jc w:val="both"/>
        <w:rPr>
          <w:rFonts w:cs="Arial"/>
        </w:rPr>
      </w:pPr>
      <w:r w:rsidRPr="007608C2">
        <w:rPr>
          <w:rFonts w:cs="Arial"/>
        </w:rPr>
        <w:t>Se elaboró el PAI y se brindó atención, entre otras.</w:t>
      </w:r>
    </w:p>
    <w:p w14:paraId="5E1C68EA" w14:textId="77777777" w:rsidR="003907FF" w:rsidRPr="003907FF" w:rsidRDefault="003907FF" w:rsidP="003907FF">
      <w:pPr>
        <w:spacing w:after="0"/>
        <w:jc w:val="both"/>
        <w:rPr>
          <w:rFonts w:cs="Arial"/>
        </w:rPr>
      </w:pPr>
    </w:p>
    <w:p w14:paraId="02F1C9A1" w14:textId="77777777" w:rsidR="008819AE" w:rsidRDefault="008819AE" w:rsidP="00A44A2B">
      <w:pPr>
        <w:pStyle w:val="Prrafodelista"/>
        <w:numPr>
          <w:ilvl w:val="0"/>
          <w:numId w:val="125"/>
        </w:numPr>
        <w:spacing w:after="0"/>
        <w:jc w:val="both"/>
        <w:rPr>
          <w:rFonts w:cs="Arial"/>
        </w:rPr>
      </w:pPr>
      <w:r w:rsidRPr="007608C2">
        <w:rPr>
          <w:rFonts w:cs="Arial"/>
        </w:rPr>
        <w:t>Fortalecimiento de la oferta institucional en las Regionales Boyacá, Meta y Nariño en las que no se cuenta con operadores para la ejecución de la modalidad.</w:t>
      </w:r>
    </w:p>
    <w:p w14:paraId="10D0D931" w14:textId="77777777" w:rsidR="003907FF" w:rsidRPr="003907FF" w:rsidRDefault="003907FF" w:rsidP="003907FF">
      <w:pPr>
        <w:spacing w:after="0"/>
        <w:jc w:val="both"/>
        <w:rPr>
          <w:rFonts w:cs="Arial"/>
        </w:rPr>
      </w:pPr>
    </w:p>
    <w:p w14:paraId="3728ED04" w14:textId="77777777" w:rsidR="008819AE" w:rsidRDefault="008819AE" w:rsidP="00A44A2B">
      <w:pPr>
        <w:pStyle w:val="Prrafodelista"/>
        <w:numPr>
          <w:ilvl w:val="0"/>
          <w:numId w:val="125"/>
        </w:numPr>
        <w:spacing w:after="0"/>
        <w:jc w:val="both"/>
        <w:rPr>
          <w:rFonts w:cs="Arial"/>
        </w:rPr>
      </w:pPr>
      <w:r w:rsidRPr="007608C2">
        <w:rPr>
          <w:rFonts w:cs="Arial"/>
        </w:rPr>
        <w:t>Se brindó asistencia técnica a 11 operadores de la regional Bogotá, Caldas, Córdoba, Cundinamarca, La Guajira, Quindío, Risaralda y Tolima para el fortalecimiento en aspectos como el proceso de atención, perfiles de ubicación, manejo adecuado de las historias de atención, elaboración de PLATIN y estudios de caso.</w:t>
      </w:r>
    </w:p>
    <w:p w14:paraId="3819967C" w14:textId="77777777" w:rsidR="003907FF" w:rsidRPr="003907FF" w:rsidRDefault="003907FF" w:rsidP="003907FF">
      <w:pPr>
        <w:spacing w:after="0"/>
        <w:jc w:val="both"/>
        <w:rPr>
          <w:rFonts w:cs="Arial"/>
        </w:rPr>
      </w:pPr>
    </w:p>
    <w:p w14:paraId="48AED954" w14:textId="77777777" w:rsidR="008819AE" w:rsidRPr="007608C2" w:rsidRDefault="008819AE" w:rsidP="00A44A2B">
      <w:pPr>
        <w:pStyle w:val="Prrafodelista"/>
        <w:numPr>
          <w:ilvl w:val="0"/>
          <w:numId w:val="125"/>
        </w:numPr>
        <w:spacing w:after="0"/>
        <w:jc w:val="both"/>
        <w:rPr>
          <w:rFonts w:cs="Arial"/>
        </w:rPr>
      </w:pPr>
      <w:r w:rsidRPr="007608C2">
        <w:rPr>
          <w:rFonts w:cs="Arial"/>
        </w:rPr>
        <w:t xml:space="preserve">Se realizó el Segundo Encuentro de Operadores de la modalidad Centro de Emergencia en el mes de junio, con la participación de 50 profesionales entre psicólogos, trabajadores sociales, formadores de vida de los 11 operadores de la modalidad a nivel nacional. Entre los temas trabajados se destacan: identificación de factores de generatividad y vulnerabilidad; atención especializada a la población gestantes y lactantes; orientaciones básicas para la construcción del PAI (Plan de Atención Institucional). </w:t>
      </w:r>
    </w:p>
    <w:p w14:paraId="76D453E3" w14:textId="77777777" w:rsidR="008819AE" w:rsidRPr="007608C2" w:rsidRDefault="008819AE" w:rsidP="008819AE">
      <w:pPr>
        <w:spacing w:before="240"/>
        <w:jc w:val="both"/>
        <w:rPr>
          <w:rFonts w:cs="Arial"/>
          <w:b/>
        </w:rPr>
      </w:pPr>
      <w:r w:rsidRPr="007608C2">
        <w:rPr>
          <w:rFonts w:cs="Arial"/>
          <w:b/>
        </w:rPr>
        <w:t>Hogar de Paso – Implementación y ejecución a cargo de los entes territoriales con asistencia técnica del ICBF</w:t>
      </w:r>
    </w:p>
    <w:p w14:paraId="4AA32CA4" w14:textId="77777777" w:rsidR="003907FF" w:rsidRPr="003907FF" w:rsidRDefault="008819AE" w:rsidP="00A44A2B">
      <w:pPr>
        <w:pStyle w:val="Prrafodelista"/>
        <w:numPr>
          <w:ilvl w:val="0"/>
          <w:numId w:val="113"/>
        </w:numPr>
        <w:spacing w:after="0"/>
        <w:jc w:val="both"/>
        <w:rPr>
          <w:rFonts w:cs="Arial"/>
        </w:rPr>
      </w:pPr>
      <w:r w:rsidRPr="003907FF">
        <w:rPr>
          <w:rFonts w:cs="Arial"/>
        </w:rPr>
        <w:t>Se construyó la base de datos de los Hogares de Paso a nivel nacional, se tiene la información de los 294 hogares de paso constituidos en sus dos (2) submodalidades.</w:t>
      </w:r>
    </w:p>
    <w:p w14:paraId="70F46F1C" w14:textId="77777777" w:rsidR="003907FF" w:rsidRPr="003907FF" w:rsidRDefault="003907FF" w:rsidP="003907FF">
      <w:pPr>
        <w:spacing w:after="0"/>
        <w:jc w:val="both"/>
        <w:rPr>
          <w:rFonts w:cs="Arial"/>
        </w:rPr>
      </w:pPr>
    </w:p>
    <w:p w14:paraId="6C5775B6" w14:textId="77777777" w:rsidR="008819AE" w:rsidRDefault="008819AE" w:rsidP="00A44A2B">
      <w:pPr>
        <w:pStyle w:val="Prrafodelista"/>
        <w:numPr>
          <w:ilvl w:val="0"/>
          <w:numId w:val="113"/>
        </w:numPr>
        <w:spacing w:after="0"/>
        <w:jc w:val="both"/>
        <w:rPr>
          <w:rFonts w:cs="Arial"/>
        </w:rPr>
      </w:pPr>
      <w:r w:rsidRPr="007608C2">
        <w:rPr>
          <w:rFonts w:cs="Arial"/>
        </w:rPr>
        <w:t>Se contó con enlaces o referentes de la modalidad en cada una de las 33 regionales.</w:t>
      </w:r>
    </w:p>
    <w:p w14:paraId="724BC0B9" w14:textId="77777777" w:rsidR="003907FF" w:rsidRPr="003907FF" w:rsidRDefault="003907FF" w:rsidP="003907FF">
      <w:pPr>
        <w:spacing w:after="0"/>
        <w:jc w:val="both"/>
        <w:rPr>
          <w:rFonts w:cs="Arial"/>
        </w:rPr>
      </w:pPr>
    </w:p>
    <w:p w14:paraId="5F2D71EA" w14:textId="77777777" w:rsidR="008819AE" w:rsidRDefault="008819AE" w:rsidP="00A44A2B">
      <w:pPr>
        <w:pStyle w:val="Prrafodelista"/>
        <w:numPr>
          <w:ilvl w:val="0"/>
          <w:numId w:val="113"/>
        </w:numPr>
        <w:spacing w:after="0"/>
        <w:jc w:val="both"/>
        <w:rPr>
          <w:rFonts w:cs="Arial"/>
        </w:rPr>
      </w:pPr>
      <w:r w:rsidRPr="007608C2">
        <w:rPr>
          <w:rFonts w:cs="Arial"/>
        </w:rPr>
        <w:lastRenderedPageBreak/>
        <w:t>Se brindó asistencia técnica presencial a las entidades territoriales, con participación de gobernaciones, alcaldías, secretarías de gobierno y comisarías de familia en 19 regionales: Amazonas, Atlántico, Bolívar, Boyacá, Córdoba, Caldas, Cundinamarca, Choco, Guainía, Guaviare, La Guajira, Magdalena, Nariño, Norte de Santander, Quindío, Risaralda, Santander, Sucre y Tolima. Entre los temas tratados se abordó el proceso de atención y la obligatoriedad que tienen los entes territoriales frente a la conformación e implementación</w:t>
      </w:r>
      <w:r w:rsidR="003907FF">
        <w:rPr>
          <w:rFonts w:cs="Arial"/>
        </w:rPr>
        <w:t xml:space="preserve"> de la modalidad Hogar de Paso.</w:t>
      </w:r>
    </w:p>
    <w:p w14:paraId="6D780FD2" w14:textId="77777777" w:rsidR="003907FF" w:rsidRPr="003907FF" w:rsidRDefault="003907FF" w:rsidP="003907FF">
      <w:pPr>
        <w:spacing w:after="0"/>
        <w:jc w:val="both"/>
        <w:rPr>
          <w:rFonts w:cs="Arial"/>
        </w:rPr>
      </w:pPr>
    </w:p>
    <w:p w14:paraId="3203E81F" w14:textId="77777777" w:rsidR="008819AE" w:rsidRDefault="008819AE" w:rsidP="00A44A2B">
      <w:pPr>
        <w:pStyle w:val="Prrafodelista"/>
        <w:numPr>
          <w:ilvl w:val="0"/>
          <w:numId w:val="113"/>
        </w:numPr>
        <w:spacing w:after="0"/>
        <w:jc w:val="both"/>
        <w:rPr>
          <w:rFonts w:cs="Arial"/>
        </w:rPr>
      </w:pPr>
      <w:r w:rsidRPr="007608C2">
        <w:rPr>
          <w:rFonts w:cs="Arial"/>
        </w:rPr>
        <w:t>Se realizaron 2 videoconferencias a las 33 regionales en articulación con SNBF donde se retomaron aspectos relacionados con el Lineamiento Técnico de Modalidades y el anexo 1 relacionado con los aspectos administrativos del Hogar de Paso.</w:t>
      </w:r>
    </w:p>
    <w:p w14:paraId="5AECB86A" w14:textId="77777777" w:rsidR="003907FF" w:rsidRPr="003907FF" w:rsidRDefault="003907FF" w:rsidP="003907FF">
      <w:pPr>
        <w:spacing w:after="0"/>
        <w:jc w:val="both"/>
        <w:rPr>
          <w:rFonts w:cs="Arial"/>
        </w:rPr>
      </w:pPr>
    </w:p>
    <w:p w14:paraId="466B9B77" w14:textId="77777777" w:rsidR="008819AE" w:rsidRPr="007608C2" w:rsidRDefault="008819AE" w:rsidP="00A44A2B">
      <w:pPr>
        <w:pStyle w:val="Prrafodelista"/>
        <w:numPr>
          <w:ilvl w:val="0"/>
          <w:numId w:val="113"/>
        </w:numPr>
        <w:spacing w:after="0"/>
        <w:jc w:val="both"/>
        <w:rPr>
          <w:rFonts w:cs="Arial"/>
        </w:rPr>
      </w:pPr>
      <w:r w:rsidRPr="007608C2">
        <w:rPr>
          <w:rFonts w:cs="Arial"/>
        </w:rPr>
        <w:t>Se enviaron vía electrónica 123 memorandos a las alcaldías municipales enfatizando sobre la obligación de tienen los entes territoriales frente a la creación de los Hogares de Paso.</w:t>
      </w:r>
    </w:p>
    <w:p w14:paraId="2937FFB8" w14:textId="77777777" w:rsidR="008819AE" w:rsidRPr="007608C2" w:rsidRDefault="008819AE" w:rsidP="008819AE">
      <w:pPr>
        <w:spacing w:before="240"/>
        <w:jc w:val="both"/>
        <w:rPr>
          <w:rFonts w:cs="Arial"/>
          <w:b/>
        </w:rPr>
      </w:pPr>
      <w:r w:rsidRPr="007608C2">
        <w:rPr>
          <w:rFonts w:cs="Arial"/>
          <w:b/>
        </w:rPr>
        <w:t>Restablecimiento de derechos de niños, niñas y adolescentes con discapacidad</w:t>
      </w:r>
    </w:p>
    <w:p w14:paraId="645A075D" w14:textId="77777777" w:rsidR="008819AE" w:rsidRDefault="008819AE" w:rsidP="00A44A2B">
      <w:pPr>
        <w:pStyle w:val="Prrafodelista"/>
        <w:numPr>
          <w:ilvl w:val="0"/>
          <w:numId w:val="126"/>
        </w:numPr>
        <w:spacing w:after="0"/>
        <w:jc w:val="both"/>
        <w:rPr>
          <w:rFonts w:cs="Arial"/>
        </w:rPr>
      </w:pPr>
      <w:r w:rsidRPr="007608C2">
        <w:rPr>
          <w:rFonts w:cs="Arial"/>
        </w:rPr>
        <w:t>En el marco del Contrato de Consultoría N°1365 de 2017 firmado con la Unión Temporal Innovación Social para el fortalecimiento de 18 instituciones de internado para población con discapacidad en restablecimiento de derechos de las regionales Bogotá, Bolívar, Cauca, Risaralda, Santander, Tolima y Valle, se desarrolló la fase de planeación, a través de la cual se socializó el proyecto y se realizó la articulación de todos los actores involucrados. Así mismo, se realizó el diagnóstico institucional y la construcción de la propuesta metodológica para el fortalecimiento institucional, desarrollándose la fase de acompañamiento.</w:t>
      </w:r>
    </w:p>
    <w:p w14:paraId="6CD96C99" w14:textId="77777777" w:rsidR="003907FF" w:rsidRPr="007608C2" w:rsidRDefault="003907FF" w:rsidP="003907FF">
      <w:pPr>
        <w:pStyle w:val="Prrafodelista"/>
        <w:spacing w:after="0"/>
        <w:ind w:left="360"/>
        <w:jc w:val="both"/>
        <w:rPr>
          <w:rFonts w:cs="Arial"/>
        </w:rPr>
      </w:pPr>
    </w:p>
    <w:p w14:paraId="6C282669" w14:textId="77777777" w:rsidR="003907FF" w:rsidRPr="003907FF" w:rsidRDefault="008819AE" w:rsidP="00A44A2B">
      <w:pPr>
        <w:pStyle w:val="Prrafodelista"/>
        <w:numPr>
          <w:ilvl w:val="0"/>
          <w:numId w:val="126"/>
        </w:numPr>
        <w:spacing w:after="0"/>
        <w:jc w:val="both"/>
        <w:rPr>
          <w:rFonts w:cs="Arial"/>
        </w:rPr>
      </w:pPr>
      <w:r w:rsidRPr="003907FF">
        <w:rPr>
          <w:rFonts w:cs="Arial"/>
        </w:rPr>
        <w:t>Se brindó la asistencia técnica para el fortalecimiento y desarrollo de estrategias de atención a familias e inclusión social de la población con discapacidad, haciendo énfasis en el Lineamiento del Modelo de Atención en la modalidad Hogar Gestor Discapacidad. Se contó con la participación de referentes de la modalidad, defensorías de familia y asistencia técnica del nivel regional y zonal, de las 33 regionales. Así mismo, se brindó asistencia técnica en el marco de la implementación del Lineamiento de Discapacidad con la participación de equipos de asistencia técnica regional y equipos interdisciplinarios de operadores de las regionales: Atlántico, Bogotá, Cundinamarca, Norte de Santander, Santander, Sucre y Tolima.</w:t>
      </w:r>
    </w:p>
    <w:p w14:paraId="5B567BA9" w14:textId="77777777" w:rsidR="003907FF" w:rsidRPr="003907FF" w:rsidRDefault="003907FF" w:rsidP="003907FF">
      <w:pPr>
        <w:spacing w:after="0"/>
        <w:jc w:val="both"/>
        <w:rPr>
          <w:rFonts w:cs="Arial"/>
        </w:rPr>
      </w:pPr>
    </w:p>
    <w:p w14:paraId="1FD2E36E" w14:textId="77777777" w:rsidR="008819AE" w:rsidRDefault="008819AE" w:rsidP="00A44A2B">
      <w:pPr>
        <w:pStyle w:val="Prrafodelista"/>
        <w:numPr>
          <w:ilvl w:val="0"/>
          <w:numId w:val="126"/>
        </w:numPr>
        <w:spacing w:after="0"/>
        <w:jc w:val="both"/>
        <w:rPr>
          <w:rFonts w:cs="Arial"/>
        </w:rPr>
      </w:pPr>
      <w:r w:rsidRPr="007608C2">
        <w:rPr>
          <w:rFonts w:cs="Arial"/>
        </w:rPr>
        <w:t>En el marco del Convenio Interadministrativo N° 2602 de 2012 firmado con el Instituto Nacional para Ciegos (INCI) se realizó sensibilización a referentes de Primera Infancia y de Discapacidad de las 33 regionales, en temas relacionados con atención e inclusión social de población con discapacidad y se elaboró un documento de sistematización de la experiencia de asistencia técnica a regionales en el marco del desarr</w:t>
      </w:r>
      <w:r w:rsidR="003907FF">
        <w:rPr>
          <w:rFonts w:cs="Arial"/>
        </w:rPr>
        <w:t>ollo de los programas del ICBF.</w:t>
      </w:r>
    </w:p>
    <w:p w14:paraId="786BAF0D" w14:textId="77777777" w:rsidR="003907FF" w:rsidRPr="007608C2" w:rsidRDefault="003907FF" w:rsidP="003907FF">
      <w:pPr>
        <w:pStyle w:val="Prrafodelista"/>
        <w:spacing w:after="0"/>
        <w:ind w:left="360"/>
        <w:jc w:val="both"/>
        <w:rPr>
          <w:rFonts w:cs="Arial"/>
        </w:rPr>
      </w:pPr>
    </w:p>
    <w:p w14:paraId="5627797C" w14:textId="77777777" w:rsidR="008819AE" w:rsidRDefault="008819AE" w:rsidP="00A44A2B">
      <w:pPr>
        <w:pStyle w:val="Prrafodelista"/>
        <w:numPr>
          <w:ilvl w:val="0"/>
          <w:numId w:val="126"/>
        </w:numPr>
        <w:spacing w:after="0"/>
        <w:jc w:val="both"/>
        <w:rPr>
          <w:rFonts w:cs="Arial"/>
        </w:rPr>
      </w:pPr>
      <w:r w:rsidRPr="007608C2">
        <w:rPr>
          <w:rFonts w:cs="Arial"/>
        </w:rPr>
        <w:lastRenderedPageBreak/>
        <w:t>En el marco del Contrato de Prestación de Servicios N° 1045 de 2017 firmado con la Federación Nacional de Sordos de Colombia (FENASCOL), se prestó el servicio de interpretación de lengua de señas por 211 horas con 55 minutos, beneficiando a 73 personas con discapacidad auditiva, con un 93% de ejecución con corte al 31 de octubre de 2017.</w:t>
      </w:r>
    </w:p>
    <w:p w14:paraId="436C7C50" w14:textId="77777777" w:rsidR="003907FF" w:rsidRPr="003907FF" w:rsidRDefault="003907FF" w:rsidP="003907FF">
      <w:pPr>
        <w:spacing w:after="0"/>
        <w:jc w:val="both"/>
        <w:rPr>
          <w:rFonts w:cs="Arial"/>
        </w:rPr>
      </w:pPr>
    </w:p>
    <w:p w14:paraId="33E9E2FA" w14:textId="77777777" w:rsidR="008819AE" w:rsidRDefault="008819AE" w:rsidP="00A44A2B">
      <w:pPr>
        <w:pStyle w:val="Prrafodelista"/>
        <w:numPr>
          <w:ilvl w:val="0"/>
          <w:numId w:val="126"/>
        </w:numPr>
        <w:spacing w:after="0"/>
        <w:jc w:val="both"/>
        <w:rPr>
          <w:rFonts w:cs="Arial"/>
        </w:rPr>
      </w:pPr>
      <w:r w:rsidRPr="007608C2">
        <w:rPr>
          <w:rFonts w:cs="Arial"/>
        </w:rPr>
        <w:t xml:space="preserve">Se caracterizaron cuidadores de Hogares Sustitutos y de instituciones de atención a población con discapacidad en PARD, gestionando con el SENA su vinculación al “Programa de Formación de Cuidado Básico de Personas con Dependencia Funcional”. Se evidenció su desarrollo en las regionales Atlántico, Bogotá, Boyacá, Caldas, Huila, Meta, Nariño, Quindío, Risaralda, Santander, </w:t>
      </w:r>
      <w:r w:rsidR="003907FF">
        <w:rPr>
          <w:rFonts w:cs="Arial"/>
        </w:rPr>
        <w:t>Tolima (2 cursos) y San Andrés.</w:t>
      </w:r>
    </w:p>
    <w:p w14:paraId="2EB56976" w14:textId="77777777" w:rsidR="003907FF" w:rsidRPr="003907FF" w:rsidRDefault="003907FF" w:rsidP="003907FF">
      <w:pPr>
        <w:spacing w:after="0"/>
        <w:jc w:val="both"/>
        <w:rPr>
          <w:rFonts w:cs="Arial"/>
        </w:rPr>
      </w:pPr>
    </w:p>
    <w:p w14:paraId="009BA924" w14:textId="77777777" w:rsidR="008819AE" w:rsidRDefault="008819AE" w:rsidP="00A44A2B">
      <w:pPr>
        <w:pStyle w:val="Prrafodelista"/>
        <w:numPr>
          <w:ilvl w:val="0"/>
          <w:numId w:val="126"/>
        </w:numPr>
        <w:spacing w:after="0"/>
        <w:jc w:val="both"/>
        <w:rPr>
          <w:rFonts w:cs="Arial"/>
        </w:rPr>
      </w:pPr>
      <w:r w:rsidRPr="007608C2">
        <w:rPr>
          <w:rFonts w:cs="Arial"/>
        </w:rPr>
        <w:t>Se gestionó la solicitud de adición de un total de 409 cupos, correspondientes a: 117 hogar gestor; 18 externado jornada completa; 124 externado media jornada; 31 Internado discapacidad mental cognitiva y 119 internado discapacidad mental psicosocial; de las Regionales: Caldas, Cundinamarca, Bolívar, Cauca, Magdalena, Meta, Nariño, Quindío, Santander, Tolima y Valle.</w:t>
      </w:r>
    </w:p>
    <w:p w14:paraId="6EB47250" w14:textId="77777777" w:rsidR="003907FF" w:rsidRPr="003907FF" w:rsidRDefault="003907FF" w:rsidP="003907FF">
      <w:pPr>
        <w:spacing w:after="0"/>
        <w:jc w:val="both"/>
        <w:rPr>
          <w:rFonts w:cs="Arial"/>
        </w:rPr>
      </w:pPr>
    </w:p>
    <w:p w14:paraId="1B9255A9" w14:textId="77777777" w:rsidR="008819AE" w:rsidRDefault="008819AE" w:rsidP="00A44A2B">
      <w:pPr>
        <w:pStyle w:val="Prrafodelista"/>
        <w:numPr>
          <w:ilvl w:val="0"/>
          <w:numId w:val="126"/>
        </w:numPr>
        <w:spacing w:after="0"/>
        <w:jc w:val="both"/>
        <w:rPr>
          <w:rFonts w:cs="Arial"/>
        </w:rPr>
      </w:pPr>
      <w:r w:rsidRPr="007608C2">
        <w:rPr>
          <w:rFonts w:cs="Arial"/>
        </w:rPr>
        <w:t>En coordinación con la Dirección de Familias y Comunidades, se realizó la asistencia técnica a las 33 regionales para fortalecer el desarrollo de estrategias de atención a familias e inclusión social de la población con discapacidad beneficiaria de Hogar Ges</w:t>
      </w:r>
      <w:r w:rsidR="003907FF">
        <w:rPr>
          <w:rFonts w:cs="Arial"/>
        </w:rPr>
        <w:t>tor y de la modalidad de UNAFA.</w:t>
      </w:r>
    </w:p>
    <w:p w14:paraId="57ECF74E" w14:textId="77777777" w:rsidR="003907FF" w:rsidRPr="003907FF" w:rsidRDefault="003907FF" w:rsidP="003907FF">
      <w:pPr>
        <w:spacing w:after="0"/>
        <w:jc w:val="both"/>
        <w:rPr>
          <w:rFonts w:cs="Arial"/>
        </w:rPr>
      </w:pPr>
    </w:p>
    <w:p w14:paraId="38D84D0B" w14:textId="77777777" w:rsidR="008819AE" w:rsidRDefault="008819AE" w:rsidP="00A44A2B">
      <w:pPr>
        <w:pStyle w:val="Prrafodelista"/>
        <w:numPr>
          <w:ilvl w:val="0"/>
          <w:numId w:val="126"/>
        </w:numPr>
        <w:spacing w:after="0"/>
        <w:jc w:val="both"/>
        <w:rPr>
          <w:rFonts w:cs="Arial"/>
        </w:rPr>
      </w:pPr>
      <w:r w:rsidRPr="007608C2">
        <w:rPr>
          <w:rFonts w:cs="Arial"/>
        </w:rPr>
        <w:t xml:space="preserve">Se </w:t>
      </w:r>
      <w:bookmarkStart w:id="95" w:name="_Hlk504483675"/>
      <w:r w:rsidRPr="007608C2">
        <w:rPr>
          <w:rFonts w:cs="Arial"/>
        </w:rPr>
        <w:t>construyó</w:t>
      </w:r>
      <w:bookmarkEnd w:id="95"/>
      <w:r w:rsidRPr="007608C2">
        <w:rPr>
          <w:rFonts w:cs="Arial"/>
        </w:rPr>
        <w:t>: i) la Guía de orientaciones para el egreso de mayores de 18 años que se encuentran en la modalidad externado discapacidad y; ii) En articulación con la Dirección de Gestión Humana se inició la virtualización de la “Guía práctica para implementar acciones de inclusión social y productiva, en la que se incluirá la guía de orientaciones p</w:t>
      </w:r>
      <w:r w:rsidR="003907FF">
        <w:rPr>
          <w:rFonts w:cs="Arial"/>
        </w:rPr>
        <w:t>ara la inclusión socio laboral.</w:t>
      </w:r>
    </w:p>
    <w:p w14:paraId="5D107370" w14:textId="77777777" w:rsidR="003907FF" w:rsidRPr="003907FF" w:rsidRDefault="003907FF" w:rsidP="003907FF">
      <w:pPr>
        <w:spacing w:after="0"/>
        <w:jc w:val="both"/>
        <w:rPr>
          <w:rFonts w:cs="Arial"/>
        </w:rPr>
      </w:pPr>
    </w:p>
    <w:p w14:paraId="5B2984B9" w14:textId="77777777" w:rsidR="008819AE" w:rsidRDefault="008819AE" w:rsidP="00A44A2B">
      <w:pPr>
        <w:pStyle w:val="Prrafodelista"/>
        <w:numPr>
          <w:ilvl w:val="0"/>
          <w:numId w:val="126"/>
        </w:numPr>
        <w:spacing w:after="0"/>
        <w:jc w:val="both"/>
        <w:rPr>
          <w:rFonts w:cs="Arial"/>
        </w:rPr>
      </w:pPr>
      <w:r w:rsidRPr="007608C2">
        <w:rPr>
          <w:rFonts w:cs="Arial"/>
        </w:rPr>
        <w:t>Se participó activamente en la implementación de políticas públicas de discapacidad, respondiendo a los compromisos establecidos en el marco del Grupo de Enlace Sectorial del nivel técnico del Sistema Nacional de Discapacidad (SND); destacándose la virtualización e inicio de un primer curso sobre la Guía de atención a las personas con discapacidad en el acceso a la Justicia, con la convocatoria a colaboradores ICBF y a funcionarios de la rama judicial a través de Ministerio de Justicia y del Derecho.</w:t>
      </w:r>
    </w:p>
    <w:p w14:paraId="62D5A2C5" w14:textId="77777777" w:rsidR="003907FF" w:rsidRPr="003907FF" w:rsidRDefault="003907FF" w:rsidP="003907FF">
      <w:pPr>
        <w:spacing w:after="0"/>
        <w:jc w:val="both"/>
        <w:rPr>
          <w:rFonts w:cs="Arial"/>
        </w:rPr>
      </w:pPr>
    </w:p>
    <w:p w14:paraId="38D2392E" w14:textId="77777777" w:rsidR="008819AE" w:rsidRDefault="008819AE" w:rsidP="00A44A2B">
      <w:pPr>
        <w:pStyle w:val="Prrafodelista"/>
        <w:numPr>
          <w:ilvl w:val="0"/>
          <w:numId w:val="126"/>
        </w:numPr>
        <w:spacing w:after="0"/>
        <w:jc w:val="both"/>
        <w:rPr>
          <w:rFonts w:cs="Arial"/>
        </w:rPr>
      </w:pPr>
      <w:r w:rsidRPr="007608C2">
        <w:rPr>
          <w:rFonts w:cs="Arial"/>
        </w:rPr>
        <w:t>En el marco de la mesa técnica de Enfoque Diferencial en Discapacidad para la implementación de la Política Pública de Discapacidad e Inclusión Social en los niveles Nacional, Regional y Zonal del ICBF</w:t>
      </w:r>
      <w:r w:rsidRPr="007608C2">
        <w:rPr>
          <w:rFonts w:cs="Arial"/>
          <w:vertAlign w:val="superscript"/>
        </w:rPr>
        <w:footnoteReference w:id="12"/>
      </w:r>
      <w:r w:rsidRPr="007608C2">
        <w:rPr>
          <w:rFonts w:cs="Arial"/>
        </w:rPr>
        <w:t xml:space="preserve">, se construyó el plan de acción nacional de </w:t>
      </w:r>
      <w:r w:rsidRPr="007608C2">
        <w:rPr>
          <w:rFonts w:cs="Arial"/>
        </w:rPr>
        <w:lastRenderedPageBreak/>
        <w:t>discapacidad y la “Guía para el registro de las variables de discapacidad en los sistemas de información del ICBF”, la cual fue socializada a través de dos videoconferencias, con la participación de las 33 regionales.</w:t>
      </w:r>
    </w:p>
    <w:p w14:paraId="73E87CD7" w14:textId="77777777" w:rsidR="003907FF" w:rsidRPr="003907FF" w:rsidRDefault="003907FF" w:rsidP="003907FF">
      <w:pPr>
        <w:spacing w:after="0"/>
        <w:jc w:val="both"/>
        <w:rPr>
          <w:rFonts w:cs="Arial"/>
        </w:rPr>
      </w:pPr>
    </w:p>
    <w:p w14:paraId="390A29DC" w14:textId="77777777" w:rsidR="008819AE" w:rsidRPr="007608C2" w:rsidRDefault="008819AE" w:rsidP="00A44A2B">
      <w:pPr>
        <w:pStyle w:val="Prrafodelista"/>
        <w:numPr>
          <w:ilvl w:val="0"/>
          <w:numId w:val="126"/>
        </w:numPr>
        <w:spacing w:after="0"/>
        <w:jc w:val="both"/>
        <w:rPr>
          <w:rFonts w:cs="Arial"/>
        </w:rPr>
      </w:pPr>
      <w:r w:rsidRPr="007608C2">
        <w:rPr>
          <w:rFonts w:cs="Arial"/>
        </w:rPr>
        <w:t>Se llevó el proceso de selección por licitación pública ICBF LP-003-2017 para seleccionar mediante la modalidad de licitación pública una Sociedad Fiduciaria que administre los bienes de las personas declaradas en interdicción judicial por discapacidad mental absoluta</w:t>
      </w:r>
      <w:r w:rsidRPr="007608C2">
        <w:rPr>
          <w:rStyle w:val="Refdenotaalpie"/>
          <w:rFonts w:cs="Arial"/>
        </w:rPr>
        <w:footnoteReference w:id="13"/>
      </w:r>
      <w:r w:rsidRPr="007608C2">
        <w:rPr>
          <w:rFonts w:cs="Arial"/>
        </w:rPr>
        <w:t>. La licitación fue declarada desierta mediante Resolución N° 5419 del 10 de julio de 2017. De acuerdo con las normas contractuales que aplican al ICBF, se procedió a adelantar el proceso correspondiente a través del proceso de Selección Abreviada, de conformidad con lo establecido en el literal d) numeral 2 del artículo 2 de la Ley 1150 de 2007.</w:t>
      </w:r>
    </w:p>
    <w:p w14:paraId="55F4AA2C" w14:textId="77777777" w:rsidR="008819AE" w:rsidRPr="007608C2" w:rsidRDefault="008819AE" w:rsidP="008819AE">
      <w:pPr>
        <w:spacing w:before="240"/>
        <w:jc w:val="both"/>
        <w:rPr>
          <w:rFonts w:cs="Arial"/>
          <w:b/>
        </w:rPr>
      </w:pPr>
      <w:r w:rsidRPr="007608C2">
        <w:rPr>
          <w:rFonts w:cs="Arial"/>
          <w:b/>
        </w:rPr>
        <w:t>Restablecimiento de derechos de niños, niñas y adolescentes víctimas de violencia</w:t>
      </w:r>
    </w:p>
    <w:p w14:paraId="26313E3E" w14:textId="77777777" w:rsidR="008819AE" w:rsidRDefault="008819AE" w:rsidP="00A44A2B">
      <w:pPr>
        <w:pStyle w:val="Prrafodelista"/>
        <w:numPr>
          <w:ilvl w:val="0"/>
          <w:numId w:val="114"/>
        </w:numPr>
        <w:spacing w:after="0"/>
        <w:jc w:val="both"/>
        <w:rPr>
          <w:rFonts w:cs="Arial"/>
        </w:rPr>
      </w:pPr>
      <w:r w:rsidRPr="007608C2">
        <w:rPr>
          <w:rFonts w:cs="Arial"/>
        </w:rPr>
        <w:t>Se expidió el Lineamiento para la atención de niños, niñas y adolescentes con sus derechos, inobservados, amenazados y vulnerados por causa de la violencia, el cual permite una comprensión más amplia y operacional del concepto de maltrato infantil; aprobado mediante resolución 10666 del 26 de 2017.</w:t>
      </w:r>
    </w:p>
    <w:p w14:paraId="4A2D8559" w14:textId="77777777" w:rsidR="003907FF" w:rsidRPr="007608C2" w:rsidRDefault="003907FF" w:rsidP="003907FF">
      <w:pPr>
        <w:pStyle w:val="Prrafodelista"/>
        <w:spacing w:after="0"/>
        <w:ind w:left="360"/>
        <w:jc w:val="both"/>
        <w:rPr>
          <w:rFonts w:cs="Arial"/>
        </w:rPr>
      </w:pPr>
    </w:p>
    <w:p w14:paraId="4F618358" w14:textId="77777777" w:rsidR="008819AE" w:rsidRDefault="008819AE" w:rsidP="00A44A2B">
      <w:pPr>
        <w:pStyle w:val="Prrafodelista"/>
        <w:numPr>
          <w:ilvl w:val="0"/>
          <w:numId w:val="114"/>
        </w:numPr>
        <w:spacing w:after="0"/>
        <w:jc w:val="both"/>
        <w:rPr>
          <w:rFonts w:cs="Arial"/>
        </w:rPr>
      </w:pPr>
      <w:r w:rsidRPr="007608C2">
        <w:rPr>
          <w:rFonts w:cs="Arial"/>
        </w:rPr>
        <w:t>Atendiendo la recomendación del Comité de Derechos de los niños, sobre la abolición del castigo corporal se adelantaron reuniones con las distintas áreas misionales y la oficina de Asesoría Jurídica con el objeto de proponer un proyecto de ley orientado a la prohibición del Castigo Corporal y acciones pedagógicas orientadas a fortalecer la crianza y cuidado brindado por las familias libres de cualquier tipo de violencia.</w:t>
      </w:r>
    </w:p>
    <w:p w14:paraId="6AF8A2E7" w14:textId="77777777" w:rsidR="003907FF" w:rsidRPr="003907FF" w:rsidRDefault="003907FF" w:rsidP="003907FF">
      <w:pPr>
        <w:spacing w:after="0"/>
        <w:jc w:val="both"/>
        <w:rPr>
          <w:rFonts w:cs="Arial"/>
        </w:rPr>
      </w:pPr>
    </w:p>
    <w:p w14:paraId="5F8E7340" w14:textId="77777777" w:rsidR="008819AE" w:rsidRDefault="008819AE" w:rsidP="00A44A2B">
      <w:pPr>
        <w:pStyle w:val="Prrafodelista"/>
        <w:numPr>
          <w:ilvl w:val="0"/>
          <w:numId w:val="114"/>
        </w:numPr>
        <w:spacing w:after="0"/>
        <w:jc w:val="both"/>
        <w:rPr>
          <w:rFonts w:cs="Arial"/>
        </w:rPr>
      </w:pPr>
      <w:r w:rsidRPr="007608C2">
        <w:rPr>
          <w:rFonts w:cs="Arial"/>
        </w:rPr>
        <w:t>En concordancia con la Directiva de capacitación 2016 dirigida a las Fuerzas Militares y a la Policía Nacional y conforme a las funciones establecidas en el Decreto 987 de 2012 y la Resolución 60 de 2013 del ICBF, se realizaron 5 capacitaciones en Derechos de Infancia y Adolescencia y violencia contra niños, niñas y adolescentes a 300 personas miembros de las fuerzas militares y de Policía, en el marco de un proceso de formación en Derechos Humanos realizado desde el Ministerio de Defensa en las ciudades de Cúcuta, Leticia, Tumaco, Pasto y Carepa.</w:t>
      </w:r>
    </w:p>
    <w:p w14:paraId="76E8377D" w14:textId="77777777" w:rsidR="003907FF" w:rsidRPr="003907FF" w:rsidRDefault="003907FF" w:rsidP="003907FF">
      <w:pPr>
        <w:spacing w:after="0"/>
        <w:jc w:val="both"/>
        <w:rPr>
          <w:rFonts w:cs="Arial"/>
        </w:rPr>
      </w:pPr>
    </w:p>
    <w:p w14:paraId="45A59D10" w14:textId="77777777" w:rsidR="008819AE" w:rsidRDefault="008819AE" w:rsidP="00A44A2B">
      <w:pPr>
        <w:pStyle w:val="Prrafodelista"/>
        <w:numPr>
          <w:ilvl w:val="0"/>
          <w:numId w:val="114"/>
        </w:numPr>
        <w:spacing w:after="0"/>
        <w:jc w:val="both"/>
        <w:rPr>
          <w:rFonts w:cs="Arial"/>
        </w:rPr>
      </w:pPr>
      <w:r w:rsidRPr="007608C2">
        <w:rPr>
          <w:rFonts w:cs="Arial"/>
        </w:rPr>
        <w:t xml:space="preserve">De la misma forma en el marco de la Directiva Ministerial número 007 de 2017 referida a la Capacitación coyuntural y extracurricular del 2017, para las fuerzas militares y la policía Nacional en Derechos Humanos, DIH, Derecho internacional de los Derechos Humanos, se </w:t>
      </w:r>
      <w:r w:rsidRPr="007608C2">
        <w:rPr>
          <w:rFonts w:cs="Arial"/>
        </w:rPr>
        <w:lastRenderedPageBreak/>
        <w:t>realizó capacitación en Derechos de Infancia y Adolescencia y violencia contra niños, niñas y adolescentes en las ciudades de Arauca, Florencia, Cartagena, Tolemaida, Tulúa y Quibdó para un total aproximado de 400 miembros de las fuerzas militares y de policía, según lo dispuesto en el Anexo A de dicha directiva.</w:t>
      </w:r>
    </w:p>
    <w:p w14:paraId="7D8742F4" w14:textId="77777777" w:rsidR="003907FF" w:rsidRPr="003907FF" w:rsidRDefault="003907FF" w:rsidP="003907FF">
      <w:pPr>
        <w:spacing w:after="0"/>
        <w:jc w:val="both"/>
        <w:rPr>
          <w:rFonts w:cs="Arial"/>
        </w:rPr>
      </w:pPr>
    </w:p>
    <w:p w14:paraId="49208A2B" w14:textId="77777777" w:rsidR="008819AE" w:rsidRDefault="008819AE" w:rsidP="00A44A2B">
      <w:pPr>
        <w:pStyle w:val="Prrafodelista"/>
        <w:numPr>
          <w:ilvl w:val="0"/>
          <w:numId w:val="114"/>
        </w:numPr>
        <w:spacing w:after="0"/>
        <w:jc w:val="both"/>
        <w:rPr>
          <w:rFonts w:cs="Arial"/>
        </w:rPr>
      </w:pPr>
      <w:bookmarkStart w:id="96" w:name="_Hlk504485206"/>
      <w:r w:rsidRPr="007608C2">
        <w:rPr>
          <w:rFonts w:cs="Arial"/>
        </w:rPr>
        <w:t xml:space="preserve">Con la finalidad de fortalecer la participación del ICBF en los comités de Convivencia Escolar a nivel Departamental, Distrital y Municipal </w:t>
      </w:r>
      <w:bookmarkEnd w:id="96"/>
      <w:r w:rsidRPr="007608C2">
        <w:rPr>
          <w:rFonts w:cs="Arial"/>
        </w:rPr>
        <w:t xml:space="preserve">en cumplimiento con lo establecido en el Artículo 24 de la Ley 1620 de 2013, la Subdirección de Restablecimiento de Derechos, con apoyo de la Subdirección de Gestión Técnica para la Atención a la Niñez y a la Adolescencia, realizó asistencia técnica a los profesionales que participan en dichos comités en el marco de las competencias del ICBF. De esta manera, se contó con la participación de 20 profesionales de la Regional Santander y CZ; 12 en la Regional Cesar y CZ; y, 43 en la Regional Valle y CZ. En total se contó con la </w:t>
      </w:r>
      <w:r w:rsidR="003907FF">
        <w:rPr>
          <w:rFonts w:cs="Arial"/>
        </w:rPr>
        <w:t>participación de 75 asistentes.</w:t>
      </w:r>
    </w:p>
    <w:p w14:paraId="00617375" w14:textId="77777777" w:rsidR="003907FF" w:rsidRPr="003907FF" w:rsidRDefault="003907FF" w:rsidP="003907FF">
      <w:pPr>
        <w:spacing w:after="0"/>
        <w:jc w:val="both"/>
        <w:rPr>
          <w:rFonts w:cs="Arial"/>
        </w:rPr>
      </w:pPr>
    </w:p>
    <w:p w14:paraId="35970F32" w14:textId="77777777" w:rsidR="008819AE" w:rsidRDefault="008819AE" w:rsidP="008819AE">
      <w:pPr>
        <w:pStyle w:val="Prrafodelista"/>
        <w:spacing w:after="0"/>
        <w:ind w:left="360"/>
        <w:jc w:val="both"/>
        <w:rPr>
          <w:rFonts w:cs="Arial"/>
        </w:rPr>
      </w:pPr>
      <w:r w:rsidRPr="007608C2">
        <w:rPr>
          <w:rFonts w:cs="Arial"/>
        </w:rPr>
        <w:t>Se llevó a cabo asistencia técnica a los Comités Departamentales de Convivencia Escolar de las Regionales Santander, Cesar y Valle, de acuerdo con solicitud efectuada por las mismas, contando con la participación de 12, 11 y 13 asistentes respectivamente de las diferentes instituciones que conforman dichos comités, para un total de 36 profesionales.</w:t>
      </w:r>
    </w:p>
    <w:p w14:paraId="7F2EB3C6" w14:textId="77777777" w:rsidR="003907FF" w:rsidRPr="003907FF" w:rsidRDefault="003907FF" w:rsidP="003907FF">
      <w:pPr>
        <w:spacing w:after="0"/>
        <w:jc w:val="both"/>
        <w:rPr>
          <w:rFonts w:cs="Arial"/>
        </w:rPr>
      </w:pPr>
    </w:p>
    <w:p w14:paraId="3DB3AD83" w14:textId="77777777" w:rsidR="008819AE" w:rsidRDefault="008819AE" w:rsidP="00A44A2B">
      <w:pPr>
        <w:pStyle w:val="Prrafodelista"/>
        <w:numPr>
          <w:ilvl w:val="0"/>
          <w:numId w:val="115"/>
        </w:numPr>
        <w:spacing w:after="0"/>
        <w:ind w:left="360"/>
        <w:jc w:val="both"/>
        <w:rPr>
          <w:rFonts w:cs="Arial"/>
        </w:rPr>
      </w:pPr>
      <w:r w:rsidRPr="007608C2">
        <w:rPr>
          <w:rFonts w:cs="Arial"/>
        </w:rPr>
        <w:t>En la Regional Cesar se llevó a cabo jornada de fortalecimiento en protocolos y rutas de atención en los casos de violencia escolar situaciones tipo II, dirigido a rectores, jefes de núcleo del Departamento y Municipio de Valledupar, contando con 40 asistentes.</w:t>
      </w:r>
    </w:p>
    <w:p w14:paraId="31145AB9" w14:textId="77777777" w:rsidR="003907FF" w:rsidRPr="007608C2" w:rsidRDefault="003907FF" w:rsidP="003907FF">
      <w:pPr>
        <w:pStyle w:val="Prrafodelista"/>
        <w:spacing w:after="0"/>
        <w:ind w:left="360"/>
        <w:jc w:val="both"/>
        <w:rPr>
          <w:rFonts w:cs="Arial"/>
        </w:rPr>
      </w:pPr>
    </w:p>
    <w:p w14:paraId="74E946C4" w14:textId="77777777" w:rsidR="008819AE" w:rsidRDefault="008819AE" w:rsidP="00A44A2B">
      <w:pPr>
        <w:pStyle w:val="Prrafodelista"/>
        <w:numPr>
          <w:ilvl w:val="0"/>
          <w:numId w:val="115"/>
        </w:numPr>
        <w:spacing w:after="0"/>
        <w:ind w:left="360"/>
        <w:jc w:val="both"/>
        <w:rPr>
          <w:rFonts w:cs="Arial"/>
        </w:rPr>
      </w:pPr>
      <w:r w:rsidRPr="007608C2">
        <w:rPr>
          <w:rFonts w:cs="Arial"/>
        </w:rPr>
        <w:t>Se desarrolló el ABC-Caja de Herramientas con la estructura definida como estrategia de aprehensión del Anexo N° 8 “Actuaciones especiales para la atención de niños, niñas y adolescentes en el marco de la Convivencia Educativa para las situaciones tipo II de agresión escolar, acoso escolar y ciberacoso y tipo III de agresión escolar que sean cons</w:t>
      </w:r>
      <w:r w:rsidR="003907FF">
        <w:rPr>
          <w:rFonts w:cs="Arial"/>
        </w:rPr>
        <w:t>titutivas de presuntos delitos”.</w:t>
      </w:r>
    </w:p>
    <w:p w14:paraId="344CCC0F" w14:textId="77777777" w:rsidR="003907FF" w:rsidRPr="003907FF" w:rsidRDefault="003907FF" w:rsidP="003907FF">
      <w:pPr>
        <w:spacing w:after="0"/>
        <w:jc w:val="both"/>
        <w:rPr>
          <w:rFonts w:cs="Arial"/>
        </w:rPr>
      </w:pPr>
    </w:p>
    <w:p w14:paraId="013D22DC" w14:textId="77777777" w:rsidR="003907FF" w:rsidRPr="003907FF" w:rsidRDefault="008819AE" w:rsidP="00A44A2B">
      <w:pPr>
        <w:pStyle w:val="Prrafodelista"/>
        <w:numPr>
          <w:ilvl w:val="0"/>
          <w:numId w:val="115"/>
        </w:numPr>
        <w:spacing w:after="0"/>
        <w:ind w:left="360"/>
        <w:jc w:val="both"/>
        <w:rPr>
          <w:rFonts w:cs="Arial"/>
        </w:rPr>
      </w:pPr>
      <w:r w:rsidRPr="007608C2">
        <w:rPr>
          <w:rFonts w:cs="Arial"/>
        </w:rPr>
        <w:t>Se participó en la Mesa Técnica Nacional de Convivencia Escolar, con el objetivo de avanzar en la construcción de presentaciones conjuntas sobre las Competencias de las entidades que conforman el Sistema Nacional de Convivencia Escolar, respecto a lo establecido en la ruta de atención para las situaciones tipo II, así como construcción de metodología de acompañamiento a las entidades territoriales.</w:t>
      </w:r>
    </w:p>
    <w:p w14:paraId="216F095F" w14:textId="77777777" w:rsidR="003907FF" w:rsidRPr="003907FF" w:rsidRDefault="003907FF" w:rsidP="003907FF">
      <w:pPr>
        <w:spacing w:after="0"/>
        <w:jc w:val="both"/>
        <w:rPr>
          <w:rFonts w:cs="Arial"/>
        </w:rPr>
      </w:pPr>
    </w:p>
    <w:p w14:paraId="3BC744E0" w14:textId="77777777" w:rsidR="003907FF" w:rsidRDefault="008819AE" w:rsidP="00A44A2B">
      <w:pPr>
        <w:pStyle w:val="Prrafodelista"/>
        <w:numPr>
          <w:ilvl w:val="0"/>
          <w:numId w:val="115"/>
        </w:numPr>
        <w:spacing w:after="0"/>
        <w:ind w:left="360"/>
        <w:jc w:val="both"/>
        <w:rPr>
          <w:rFonts w:cs="Arial"/>
        </w:rPr>
      </w:pPr>
      <w:r w:rsidRPr="007608C2">
        <w:rPr>
          <w:rFonts w:cs="Arial"/>
        </w:rPr>
        <w:t>Se participó en la Mesa del Sistema Unificado de Información de Convivencia Escolar, con el objetivo de definir la información y categorías que podrían ser incluidas en el sistema, de acuerdo con los casos reportados al ICBF.</w:t>
      </w:r>
    </w:p>
    <w:p w14:paraId="66AA0FAA" w14:textId="77777777" w:rsidR="003907FF" w:rsidRPr="003907FF" w:rsidRDefault="003907FF" w:rsidP="003907FF">
      <w:pPr>
        <w:pStyle w:val="Prrafodelista"/>
        <w:rPr>
          <w:rFonts w:cs="Arial"/>
        </w:rPr>
      </w:pPr>
    </w:p>
    <w:p w14:paraId="2527DD74" w14:textId="77777777" w:rsidR="003907FF" w:rsidRPr="003907FF" w:rsidRDefault="003907FF" w:rsidP="003907FF">
      <w:pPr>
        <w:pStyle w:val="Prrafodelista"/>
        <w:spacing w:after="0"/>
        <w:ind w:left="360"/>
        <w:jc w:val="both"/>
        <w:rPr>
          <w:rFonts w:cs="Arial"/>
        </w:rPr>
      </w:pPr>
    </w:p>
    <w:p w14:paraId="056765D0" w14:textId="77777777" w:rsidR="008819AE" w:rsidRDefault="008819AE" w:rsidP="00A44A2B">
      <w:pPr>
        <w:pStyle w:val="Prrafodelista"/>
        <w:numPr>
          <w:ilvl w:val="0"/>
          <w:numId w:val="115"/>
        </w:numPr>
        <w:spacing w:after="0"/>
        <w:ind w:left="360"/>
        <w:jc w:val="both"/>
        <w:rPr>
          <w:rFonts w:cs="Arial"/>
        </w:rPr>
      </w:pPr>
      <w:r w:rsidRPr="007608C2">
        <w:rPr>
          <w:rFonts w:cs="Arial"/>
        </w:rPr>
        <w:t>Se brindó asistencia técnica permanente a las Regionales del ICBF para implementación y activación de la ruta de atención integral, desde el componente de atención y seguimiento.</w:t>
      </w:r>
    </w:p>
    <w:p w14:paraId="6AB998A7" w14:textId="77777777" w:rsidR="003907FF" w:rsidRPr="007608C2" w:rsidRDefault="003907FF" w:rsidP="003907FF">
      <w:pPr>
        <w:pStyle w:val="Prrafodelista"/>
        <w:spacing w:after="0"/>
        <w:ind w:left="360"/>
        <w:jc w:val="both"/>
        <w:rPr>
          <w:rFonts w:cs="Arial"/>
        </w:rPr>
      </w:pPr>
    </w:p>
    <w:p w14:paraId="6D22326E" w14:textId="77777777" w:rsidR="008819AE" w:rsidRDefault="008819AE" w:rsidP="00A44A2B">
      <w:pPr>
        <w:pStyle w:val="Prrafodelista"/>
        <w:numPr>
          <w:ilvl w:val="0"/>
          <w:numId w:val="115"/>
        </w:numPr>
        <w:spacing w:after="0"/>
        <w:ind w:left="360"/>
        <w:jc w:val="both"/>
        <w:rPr>
          <w:rFonts w:cs="Arial"/>
        </w:rPr>
      </w:pPr>
      <w:r w:rsidRPr="007608C2">
        <w:rPr>
          <w:rFonts w:cs="Arial"/>
        </w:rPr>
        <w:t>Se desarrolló el ABC-Caja de Herramientas, con la estructura definida para el objetivo de la estrategia de aprehensión del Anexo N° 2 “Atención de los hijos e hijas menores de 18 años de edad de la población interna en los establecimientos de reclusión, cuyos derechos se encuentran inobservados, amenazados o vulnerados el cual hace parte del lineamiento Técnico Administrativo de Ruta de actuaciones para el restablecimiento de derechos de niños, niñas y adolescentes con sus derechos inobservados, amenazado</w:t>
      </w:r>
      <w:r w:rsidR="003907FF">
        <w:rPr>
          <w:rFonts w:cs="Arial"/>
        </w:rPr>
        <w:t>s o vulnerados”.</w:t>
      </w:r>
    </w:p>
    <w:p w14:paraId="53F59827" w14:textId="77777777" w:rsidR="003907FF" w:rsidRPr="003907FF" w:rsidRDefault="003907FF" w:rsidP="003907FF">
      <w:pPr>
        <w:spacing w:after="0"/>
        <w:jc w:val="both"/>
        <w:rPr>
          <w:rFonts w:cs="Arial"/>
        </w:rPr>
      </w:pPr>
    </w:p>
    <w:p w14:paraId="0FDAE31E" w14:textId="77777777" w:rsidR="008819AE" w:rsidRDefault="008819AE" w:rsidP="00A44A2B">
      <w:pPr>
        <w:pStyle w:val="Prrafodelista"/>
        <w:numPr>
          <w:ilvl w:val="0"/>
          <w:numId w:val="115"/>
        </w:numPr>
        <w:spacing w:after="0"/>
        <w:ind w:left="360"/>
        <w:jc w:val="both"/>
        <w:rPr>
          <w:rFonts w:cs="Arial"/>
        </w:rPr>
      </w:pPr>
      <w:r w:rsidRPr="007608C2">
        <w:rPr>
          <w:rFonts w:cs="Arial"/>
        </w:rPr>
        <w:t>Se requirió al Sistema Nacional de Bienestar Familiar que solicitara a los entes territoriales la participación del INPEC en los Consejos de Política Social Territorial para la atención de los hijos e hijas de la población privada de libertad.</w:t>
      </w:r>
    </w:p>
    <w:p w14:paraId="5B47AC4C" w14:textId="77777777" w:rsidR="003907FF" w:rsidRPr="003907FF" w:rsidRDefault="003907FF" w:rsidP="003907FF">
      <w:pPr>
        <w:spacing w:after="0"/>
        <w:jc w:val="both"/>
        <w:rPr>
          <w:rFonts w:cs="Arial"/>
        </w:rPr>
      </w:pPr>
    </w:p>
    <w:p w14:paraId="67A9B480" w14:textId="77777777" w:rsidR="008819AE" w:rsidRDefault="008819AE" w:rsidP="00A44A2B">
      <w:pPr>
        <w:pStyle w:val="Prrafodelista"/>
        <w:numPr>
          <w:ilvl w:val="0"/>
          <w:numId w:val="115"/>
        </w:numPr>
        <w:spacing w:after="0"/>
        <w:ind w:left="360"/>
        <w:jc w:val="both"/>
        <w:rPr>
          <w:rFonts w:cs="Arial"/>
        </w:rPr>
      </w:pPr>
      <w:r w:rsidRPr="007608C2">
        <w:rPr>
          <w:rFonts w:cs="Arial"/>
        </w:rPr>
        <w:t>Se brindó asistencia técnica conjunta entre las Direcciones de Protección y Primera Infancia a profesionales de las Regionales y Centros Zonales del ICBF, en donde se encuentra la modalidad de atención de Primera Infancia y seguimiento a lo dispuesto en el anexo No 2. Se contó con la participación de 19 profesionales de Bogotá; 7 de Tolima; 11 de Santander; 7 de Cauca; 10 de Antioquia; 19 de Norte de Santander; 9 de Valle del Cauca; y, 5 de Risaralda. Par</w:t>
      </w:r>
      <w:r w:rsidR="003907FF">
        <w:rPr>
          <w:rFonts w:cs="Arial"/>
        </w:rPr>
        <w:t>a un total de 87 profesionales.</w:t>
      </w:r>
    </w:p>
    <w:p w14:paraId="747E8AFB" w14:textId="77777777" w:rsidR="003907FF" w:rsidRPr="003907FF" w:rsidRDefault="003907FF" w:rsidP="003907FF">
      <w:pPr>
        <w:spacing w:after="0"/>
        <w:jc w:val="both"/>
        <w:rPr>
          <w:rFonts w:cs="Arial"/>
        </w:rPr>
      </w:pPr>
    </w:p>
    <w:p w14:paraId="35A6C262" w14:textId="77777777" w:rsidR="008819AE" w:rsidRDefault="008819AE" w:rsidP="00A44A2B">
      <w:pPr>
        <w:pStyle w:val="Prrafodelista"/>
        <w:numPr>
          <w:ilvl w:val="0"/>
          <w:numId w:val="116"/>
        </w:numPr>
        <w:spacing w:after="0"/>
        <w:ind w:left="360"/>
        <w:jc w:val="both"/>
        <w:rPr>
          <w:rFonts w:cs="Arial"/>
        </w:rPr>
      </w:pPr>
      <w:r w:rsidRPr="007608C2">
        <w:rPr>
          <w:rFonts w:cs="Arial"/>
        </w:rPr>
        <w:t>Se realizaron visitas conjuntas con la Dirección de Primera Infancia a los establecimientos de reclusión de mujeres de Bogotá, Ibagué, Bucaramanga, Popayán, Medellín, Dos Quebradas y Jamundí, con el objetivo de aplicar lista de chequeo de cumplimiento de las acciones definidas en anexo N° 2, seguimiento a la activación de rutas de atención por parte del ICBF e INPEC y seguimiento a la atención brindada a los niños y niñas menores de tres años de edad que permanecen junto con sus progenitoras dentro de los establecimiento.</w:t>
      </w:r>
    </w:p>
    <w:p w14:paraId="597C058A" w14:textId="77777777" w:rsidR="003907FF" w:rsidRPr="003907FF" w:rsidRDefault="003907FF" w:rsidP="003907FF">
      <w:pPr>
        <w:spacing w:after="0"/>
        <w:jc w:val="both"/>
        <w:rPr>
          <w:rFonts w:cs="Arial"/>
        </w:rPr>
      </w:pPr>
    </w:p>
    <w:p w14:paraId="05ED541B" w14:textId="77777777" w:rsidR="008819AE" w:rsidRDefault="008819AE" w:rsidP="00A44A2B">
      <w:pPr>
        <w:pStyle w:val="Prrafodelista"/>
        <w:numPr>
          <w:ilvl w:val="0"/>
          <w:numId w:val="116"/>
        </w:numPr>
        <w:spacing w:after="0"/>
        <w:ind w:left="360"/>
        <w:jc w:val="both"/>
        <w:rPr>
          <w:rFonts w:cs="Arial"/>
        </w:rPr>
      </w:pPr>
      <w:r w:rsidRPr="007608C2">
        <w:rPr>
          <w:rFonts w:cs="Arial"/>
        </w:rPr>
        <w:t>Se construyó con la Dirección de Primera Infancia del documento que establece la atención para la permanencia de niños y niñas menores de tres años en establecimientos de reclusión, en donde no se encuentra la</w:t>
      </w:r>
      <w:r w:rsidR="003907FF">
        <w:rPr>
          <w:rFonts w:cs="Arial"/>
        </w:rPr>
        <w:t xml:space="preserve"> Modalidad de Primera Infancia.</w:t>
      </w:r>
    </w:p>
    <w:p w14:paraId="7CC04288" w14:textId="77777777" w:rsidR="003907FF" w:rsidRPr="003907FF" w:rsidRDefault="003907FF" w:rsidP="003907FF">
      <w:pPr>
        <w:spacing w:after="0"/>
        <w:jc w:val="both"/>
        <w:rPr>
          <w:rFonts w:cs="Arial"/>
        </w:rPr>
      </w:pPr>
    </w:p>
    <w:p w14:paraId="76C55A7B" w14:textId="77777777" w:rsidR="008819AE" w:rsidRPr="007608C2" w:rsidRDefault="008819AE" w:rsidP="00A44A2B">
      <w:pPr>
        <w:pStyle w:val="Prrafodelista"/>
        <w:numPr>
          <w:ilvl w:val="0"/>
          <w:numId w:val="116"/>
        </w:numPr>
        <w:spacing w:after="0"/>
        <w:ind w:left="360"/>
        <w:jc w:val="both"/>
        <w:rPr>
          <w:rFonts w:cs="Arial"/>
        </w:rPr>
      </w:pPr>
      <w:r w:rsidRPr="007608C2">
        <w:rPr>
          <w:rFonts w:cs="Arial"/>
        </w:rPr>
        <w:t xml:space="preserve">Se vinculó a la Subdirección de Restablecimiento de Derechos en la organización y desarrollo del “Encuentro Académico Reflexiones y Desafíos de la Acción de la Política sobre la Garantía de Derechos de la Primera Infancia en Centros de Reclusión de Mujeres”. Este tuvo como objetivo desarrollar un encuentro académico para reflexionar y analizar los desafíos y logros de la Política para el Desarrollo Integral de la Primera Infancia “De Cero a Siempre” frente a la garantía de derechos de niñas y niños menores de tres años atendidos en las reclusiones </w:t>
      </w:r>
      <w:r w:rsidRPr="007608C2">
        <w:rPr>
          <w:rFonts w:cs="Arial"/>
        </w:rPr>
        <w:lastRenderedPageBreak/>
        <w:t>de mujeres del País. Dicho encuentro contó con la participación de las Defensorías de Familia de los centros zonales que garantizan la atención a dicha población.</w:t>
      </w:r>
    </w:p>
    <w:p w14:paraId="0C2D2349" w14:textId="77777777" w:rsidR="008819AE" w:rsidRPr="007608C2" w:rsidRDefault="008819AE" w:rsidP="008819AE">
      <w:pPr>
        <w:spacing w:before="240"/>
        <w:jc w:val="both"/>
        <w:rPr>
          <w:rFonts w:cs="Arial"/>
          <w:b/>
        </w:rPr>
      </w:pPr>
      <w:r w:rsidRPr="007608C2">
        <w:rPr>
          <w:rFonts w:cs="Arial"/>
          <w:b/>
        </w:rPr>
        <w:t>Modalidades de Vulneración</w:t>
      </w:r>
    </w:p>
    <w:p w14:paraId="3AAF7213" w14:textId="77777777" w:rsidR="008819AE" w:rsidRDefault="008819AE" w:rsidP="00A44A2B">
      <w:pPr>
        <w:pStyle w:val="Prrafodelista"/>
        <w:numPr>
          <w:ilvl w:val="0"/>
          <w:numId w:val="116"/>
        </w:numPr>
        <w:spacing w:after="0"/>
        <w:ind w:left="360"/>
        <w:jc w:val="both"/>
        <w:rPr>
          <w:rFonts w:cs="Arial"/>
        </w:rPr>
      </w:pPr>
      <w:r w:rsidRPr="007608C2">
        <w:rPr>
          <w:rFonts w:cs="Arial"/>
        </w:rPr>
        <w:t>Se fortaleció la implementación y aprehensión de los Lineamientos Técnicos de las Modalidades Externado Media Jornada y Jornada Completa y el Lineamiento del Modelo de Atención, en las Regionales de Tolima (Asociación Cristina de Jóvenes ACJ - Externado Media Jornada); Boyacá (Amparo del Niño Tunja -Externado Media Jornada y Jornada Completa); Bolívar (Renacer -Externado Media Jornada); Huila (Albergue Infantil Mercedes Perdomo de Liévano -Externado Media Jornada y Jornada Completa); Caldas (Cruzadas Social - Externado Media Jornada); y Guajira (Secretariado Pastoral Social y Minicol - Externado Media Jornada). En total se Visitaron seis (6) Operadores d</w:t>
      </w:r>
      <w:r w:rsidR="003907FF">
        <w:rPr>
          <w:rFonts w:cs="Arial"/>
        </w:rPr>
        <w:t>e las modalidades de Externado.</w:t>
      </w:r>
    </w:p>
    <w:p w14:paraId="77B81279" w14:textId="77777777" w:rsidR="003907FF" w:rsidRPr="007608C2" w:rsidRDefault="003907FF" w:rsidP="003907FF">
      <w:pPr>
        <w:pStyle w:val="Prrafodelista"/>
        <w:spacing w:after="0"/>
        <w:ind w:left="360"/>
        <w:jc w:val="both"/>
        <w:rPr>
          <w:rFonts w:cs="Arial"/>
        </w:rPr>
      </w:pPr>
    </w:p>
    <w:p w14:paraId="6BA9A869" w14:textId="77777777" w:rsidR="008819AE" w:rsidRDefault="008819AE" w:rsidP="00A44A2B">
      <w:pPr>
        <w:pStyle w:val="Prrafodelista"/>
        <w:numPr>
          <w:ilvl w:val="0"/>
          <w:numId w:val="116"/>
        </w:numPr>
        <w:spacing w:after="0"/>
        <w:ind w:left="360"/>
        <w:jc w:val="both"/>
        <w:rPr>
          <w:rFonts w:cs="Arial"/>
        </w:rPr>
      </w:pPr>
      <w:r w:rsidRPr="007608C2">
        <w:rPr>
          <w:rFonts w:cs="Arial"/>
        </w:rPr>
        <w:t>De las 12 Regionales del ICBF que tenían contratadas en el primer semestre del año las modalidades de atención Externado-Media Jornada y Externado Jornada Completa Vulneración, se priorizaron 6 Regionales. Durante el mes de marzo se llevaron a cabo las jornadas de asistencia técnica con seis (6) operadores Externado Media Jornada (25 asistentes) de a Regional Tolima; dos (2) operadores, uno con las dos modalidades de Externado y otro con Externado Jornada Completa (20 asistentes) de Boyacá; dos (2) operadores de Modalidad Externado Jornada Completa (8 asistentes) Bolívar; dos (2) operadores, uno con las dos modalidades de Externado y otro con Externado Media Jornada (11 Asistentes) de Huila; cuatro (4) operadores de Modalidad Externado Media Jornada (11 Asistentes) de Caldas; y dos (2) operadores de Modalidad Externado Media Jornada (14 Asistentes). Para un total de</w:t>
      </w:r>
      <w:r w:rsidR="003907FF">
        <w:rPr>
          <w:rFonts w:cs="Arial"/>
        </w:rPr>
        <w:t xml:space="preserve"> 89 asistentes.</w:t>
      </w:r>
    </w:p>
    <w:p w14:paraId="66AEB91B" w14:textId="77777777" w:rsidR="003907FF" w:rsidRPr="003907FF" w:rsidRDefault="003907FF" w:rsidP="003907FF">
      <w:pPr>
        <w:spacing w:after="0"/>
        <w:jc w:val="both"/>
        <w:rPr>
          <w:rFonts w:cs="Arial"/>
        </w:rPr>
      </w:pPr>
    </w:p>
    <w:p w14:paraId="58002F7A" w14:textId="77777777" w:rsidR="008819AE" w:rsidRDefault="003907FF" w:rsidP="00A44A2B">
      <w:pPr>
        <w:pStyle w:val="Prrafodelista"/>
        <w:numPr>
          <w:ilvl w:val="0"/>
          <w:numId w:val="117"/>
        </w:numPr>
        <w:spacing w:after="0"/>
        <w:ind w:left="360"/>
        <w:jc w:val="both"/>
        <w:rPr>
          <w:rFonts w:cs="Arial"/>
        </w:rPr>
      </w:pPr>
      <w:r>
        <w:rPr>
          <w:rFonts w:cs="Arial"/>
        </w:rPr>
        <w:t>S</w:t>
      </w:r>
      <w:r w:rsidR="008819AE" w:rsidRPr="007608C2">
        <w:rPr>
          <w:rFonts w:cs="Arial"/>
        </w:rPr>
        <w:t>e visitaron cinco (5) Operadores de las modalidades Internado en Bogotá (Fundación Laudes); Risaralda (Jesús de la Buena Esperanza, Moi Pour Toi y Fundacion Nuestro Hogar); y Norte de Sant</w:t>
      </w:r>
      <w:r>
        <w:rPr>
          <w:rFonts w:cs="Arial"/>
        </w:rPr>
        <w:t>ander (ONG- Crecer en Familia).</w:t>
      </w:r>
    </w:p>
    <w:p w14:paraId="1A2A4007" w14:textId="77777777" w:rsidR="003907FF" w:rsidRPr="007608C2" w:rsidRDefault="003907FF" w:rsidP="003907FF">
      <w:pPr>
        <w:pStyle w:val="Prrafodelista"/>
        <w:spacing w:after="0"/>
        <w:ind w:left="360"/>
        <w:jc w:val="both"/>
        <w:rPr>
          <w:rFonts w:cs="Arial"/>
        </w:rPr>
      </w:pPr>
    </w:p>
    <w:p w14:paraId="61E704D0" w14:textId="77777777" w:rsidR="008819AE" w:rsidRDefault="008819AE" w:rsidP="00A44A2B">
      <w:pPr>
        <w:pStyle w:val="Prrafodelista"/>
        <w:numPr>
          <w:ilvl w:val="0"/>
          <w:numId w:val="117"/>
        </w:numPr>
        <w:spacing w:after="0"/>
        <w:ind w:left="360"/>
        <w:jc w:val="both"/>
        <w:rPr>
          <w:rFonts w:cs="Arial"/>
        </w:rPr>
      </w:pPr>
      <w:r w:rsidRPr="007608C2">
        <w:rPr>
          <w:rFonts w:cs="Arial"/>
        </w:rPr>
        <w:t>Se adelantaron mesas de trabajo con profesionales de las Regionales del ICBF (Bogotá, Risaralda y Norte de Santander) pertenecientes a los Grupos de Asistencia Técnica, con el objetivo de generar acciones conjuntas con las regionales para fortalecer el proceso de atención, basados en los hallazgos de la matriz de los Comités de Inspección, Vigilancia y Control – IVC</w:t>
      </w:r>
      <w:r w:rsidR="003907FF">
        <w:rPr>
          <w:rFonts w:cs="Arial"/>
        </w:rPr>
        <w:t>.</w:t>
      </w:r>
    </w:p>
    <w:p w14:paraId="76B08935" w14:textId="77777777" w:rsidR="003907FF" w:rsidRPr="003907FF" w:rsidRDefault="003907FF" w:rsidP="003907FF">
      <w:pPr>
        <w:spacing w:after="0"/>
        <w:jc w:val="both"/>
        <w:rPr>
          <w:rFonts w:cs="Arial"/>
        </w:rPr>
      </w:pPr>
    </w:p>
    <w:p w14:paraId="6D8CBACD" w14:textId="77777777" w:rsidR="008819AE" w:rsidRPr="007608C2" w:rsidRDefault="008819AE" w:rsidP="00A44A2B">
      <w:pPr>
        <w:pStyle w:val="Prrafodelista"/>
        <w:numPr>
          <w:ilvl w:val="0"/>
          <w:numId w:val="117"/>
        </w:numPr>
        <w:spacing w:after="0"/>
        <w:ind w:left="360"/>
        <w:jc w:val="both"/>
        <w:rPr>
          <w:rFonts w:cs="Arial"/>
        </w:rPr>
      </w:pPr>
      <w:r w:rsidRPr="007608C2">
        <w:rPr>
          <w:rFonts w:cs="Arial"/>
        </w:rPr>
        <w:t>Se elaboró memorando dirigido a las 33 Regionales del ICBF impartiendo directrices relacionadas con el tema de Evasiones y solicitando diligenciamiento de matriz elaborada para registro de evasiones de las modalidades Internado y Casa hogar Vulneración.</w:t>
      </w:r>
    </w:p>
    <w:p w14:paraId="4AE730C0" w14:textId="77777777" w:rsidR="008819AE" w:rsidRDefault="008819AE" w:rsidP="00A44A2B">
      <w:pPr>
        <w:pStyle w:val="Prrafodelista"/>
        <w:numPr>
          <w:ilvl w:val="0"/>
          <w:numId w:val="117"/>
        </w:numPr>
        <w:spacing w:after="0"/>
        <w:ind w:left="360"/>
        <w:jc w:val="both"/>
        <w:rPr>
          <w:rFonts w:cs="Arial"/>
        </w:rPr>
      </w:pPr>
      <w:r w:rsidRPr="007608C2">
        <w:rPr>
          <w:rFonts w:cs="Arial"/>
        </w:rPr>
        <w:lastRenderedPageBreak/>
        <w:t>Se efectuó de manera mensual seguimiento a la información reportada por las Regionales frente a las evasiones de las modalidades internado vulneración y casa hogar vulneración y cruce con lo registrado en el Sistema de Información Misional-SIM.</w:t>
      </w:r>
    </w:p>
    <w:p w14:paraId="22460D58" w14:textId="77777777" w:rsidR="003907FF" w:rsidRPr="007608C2" w:rsidRDefault="003907FF" w:rsidP="003907FF">
      <w:pPr>
        <w:pStyle w:val="Prrafodelista"/>
        <w:spacing w:after="0"/>
        <w:ind w:left="360"/>
        <w:jc w:val="both"/>
        <w:rPr>
          <w:rFonts w:cs="Arial"/>
        </w:rPr>
      </w:pPr>
    </w:p>
    <w:p w14:paraId="747AA967" w14:textId="77777777" w:rsidR="008819AE" w:rsidRDefault="008819AE" w:rsidP="00A44A2B">
      <w:pPr>
        <w:pStyle w:val="Prrafodelista"/>
        <w:numPr>
          <w:ilvl w:val="0"/>
          <w:numId w:val="117"/>
        </w:numPr>
        <w:spacing w:after="0"/>
        <w:ind w:left="360"/>
        <w:jc w:val="both"/>
        <w:rPr>
          <w:rFonts w:cs="Arial"/>
        </w:rPr>
      </w:pPr>
      <w:r w:rsidRPr="007608C2">
        <w:rPr>
          <w:rFonts w:cs="Arial"/>
        </w:rPr>
        <w:t>Se elaboró segundo memorando relacionado con los aspectos para tener en cuenta respecto a las evasiones de niños, niñas y adolescentes ubicados en las Modalidades de Casa Hogar Vulneración e Internados Vulneración, así como el cruce de la información reportada por las regionales frente a lo registrado en el SIM, remitiendo el mismo a las Regionales que presentaron inconsistencia en el cruce de dicha información.</w:t>
      </w:r>
    </w:p>
    <w:p w14:paraId="20C1DCB7" w14:textId="77777777" w:rsidR="003907FF" w:rsidRPr="003907FF" w:rsidRDefault="003907FF" w:rsidP="003907FF">
      <w:pPr>
        <w:spacing w:after="0"/>
        <w:jc w:val="both"/>
        <w:rPr>
          <w:rFonts w:cs="Arial"/>
        </w:rPr>
      </w:pPr>
    </w:p>
    <w:p w14:paraId="483D1B8B" w14:textId="77777777" w:rsidR="008819AE" w:rsidRDefault="008819AE" w:rsidP="00A44A2B">
      <w:pPr>
        <w:pStyle w:val="Prrafodelista"/>
        <w:numPr>
          <w:ilvl w:val="0"/>
          <w:numId w:val="117"/>
        </w:numPr>
        <w:spacing w:after="0"/>
        <w:ind w:left="360"/>
        <w:jc w:val="both"/>
        <w:rPr>
          <w:rFonts w:cs="Arial"/>
        </w:rPr>
      </w:pPr>
      <w:r w:rsidRPr="007608C2">
        <w:rPr>
          <w:rFonts w:cs="Arial"/>
        </w:rPr>
        <w:t>Se articuló con el equipo de la Subdirección de Restablecimiento de Derechos para la revisión y ajustes a la “Guía de orientaciones para la seguridad y prevención de situaciones de riesgo de los niños, niñas y adolescentes”, documento que ya fue revisado y retroalimentado por las Regionales del ICBF, los Operadores de las Modalidades de Restablecimiento de Derechos, la Dirección de Primera Infancia y la Oficina de Aseguramiento a la Calidad. La Guía fue validada por la Subdirección de Mejoramiento Organizacional y se publicó en la intranet.</w:t>
      </w:r>
    </w:p>
    <w:p w14:paraId="6B566CC6" w14:textId="77777777" w:rsidR="003907FF" w:rsidRPr="003907FF" w:rsidRDefault="003907FF" w:rsidP="003907FF">
      <w:pPr>
        <w:spacing w:after="0"/>
        <w:jc w:val="both"/>
        <w:rPr>
          <w:rFonts w:cs="Arial"/>
        </w:rPr>
      </w:pPr>
    </w:p>
    <w:p w14:paraId="6D97DA7E" w14:textId="77777777" w:rsidR="008819AE" w:rsidRPr="007608C2" w:rsidRDefault="008819AE" w:rsidP="00A44A2B">
      <w:pPr>
        <w:pStyle w:val="Prrafodelista"/>
        <w:numPr>
          <w:ilvl w:val="0"/>
          <w:numId w:val="117"/>
        </w:numPr>
        <w:spacing w:after="0"/>
        <w:ind w:left="360"/>
        <w:jc w:val="both"/>
        <w:rPr>
          <w:rFonts w:cs="Arial"/>
        </w:rPr>
      </w:pPr>
      <w:r w:rsidRPr="007608C2">
        <w:rPr>
          <w:rFonts w:cs="Arial"/>
        </w:rPr>
        <w:t>Se llevó a cabo asistencia técnica a dos operadores de Boyacá (Fundación Baudilio Acero Sogamoso y Casa Hogar Madre Elisa Siervas De La Madre De Dios) y profesionales regionales de Risaralda priorizados que desarrollan la modalidad internado para niños, niñas y adolescentes con derechos inobservados, amenazados o vulnerados que obtuvieron calificación por debajo del 70% en el componente técnico, en las visitas de segu</w:t>
      </w:r>
      <w:r w:rsidR="003907FF">
        <w:rPr>
          <w:rFonts w:cs="Arial"/>
        </w:rPr>
        <w:t>imiento a la implementación de l</w:t>
      </w:r>
      <w:r w:rsidRPr="007608C2">
        <w:rPr>
          <w:rFonts w:cs="Arial"/>
        </w:rPr>
        <w:t>ineamientos.</w:t>
      </w:r>
    </w:p>
    <w:p w14:paraId="75A609A2" w14:textId="77777777" w:rsidR="008819AE" w:rsidRPr="007608C2" w:rsidRDefault="008819AE" w:rsidP="008819AE">
      <w:pPr>
        <w:spacing w:before="240"/>
        <w:jc w:val="both"/>
        <w:rPr>
          <w:rFonts w:cs="Arial"/>
          <w:b/>
        </w:rPr>
      </w:pPr>
      <w:r w:rsidRPr="007608C2">
        <w:rPr>
          <w:rFonts w:cs="Arial"/>
          <w:b/>
        </w:rPr>
        <w:t>Hogares Sustitutos</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0" w:type="dxa"/>
          <w:right w:w="0" w:type="dxa"/>
        </w:tblCellMar>
        <w:tblLook w:val="04A0" w:firstRow="1" w:lastRow="0" w:firstColumn="1" w:lastColumn="0" w:noHBand="0" w:noVBand="1"/>
      </w:tblPr>
      <w:tblGrid>
        <w:gridCol w:w="2472"/>
        <w:gridCol w:w="1470"/>
        <w:gridCol w:w="1120"/>
        <w:gridCol w:w="1291"/>
      </w:tblGrid>
      <w:tr w:rsidR="008819AE" w:rsidRPr="007608C2" w14:paraId="2B4BF0D3" w14:textId="77777777" w:rsidTr="004D7C88">
        <w:trPr>
          <w:trHeight w:val="255"/>
          <w:tblHeader/>
          <w:jc w:val="center"/>
        </w:trPr>
        <w:tc>
          <w:tcPr>
            <w:tcW w:w="0" w:type="auto"/>
            <w:vMerge w:val="restart"/>
            <w:shd w:val="clear" w:color="auto" w:fill="76922E"/>
            <w:noWrap/>
            <w:tcMar>
              <w:top w:w="0" w:type="dxa"/>
              <w:left w:w="70" w:type="dxa"/>
              <w:bottom w:w="0" w:type="dxa"/>
              <w:right w:w="70" w:type="dxa"/>
            </w:tcMar>
            <w:vAlign w:val="center"/>
            <w:hideMark/>
          </w:tcPr>
          <w:p w14:paraId="7DCC8169" w14:textId="77777777" w:rsidR="008819AE" w:rsidRPr="003907FF" w:rsidRDefault="008819AE" w:rsidP="00476EF8">
            <w:pPr>
              <w:spacing w:after="0" w:line="240" w:lineRule="auto"/>
              <w:jc w:val="center"/>
              <w:rPr>
                <w:rFonts w:cs="Arial"/>
                <w:color w:val="FFFFFF" w:themeColor="background1"/>
                <w:sz w:val="18"/>
                <w:szCs w:val="20"/>
                <w:lang w:val="es-CO" w:eastAsia="es-CO"/>
              </w:rPr>
            </w:pPr>
            <w:r w:rsidRPr="003907FF">
              <w:rPr>
                <w:rFonts w:cs="Arial"/>
                <w:color w:val="FFFFFF" w:themeColor="background1"/>
                <w:sz w:val="18"/>
                <w:szCs w:val="20"/>
                <w:lang w:eastAsia="es-CO"/>
              </w:rPr>
              <w:t> </w:t>
            </w:r>
          </w:p>
          <w:p w14:paraId="298D9933" w14:textId="77777777" w:rsidR="008819AE" w:rsidRPr="003907FF" w:rsidRDefault="008819AE" w:rsidP="00476EF8">
            <w:pPr>
              <w:spacing w:after="0" w:line="240" w:lineRule="auto"/>
              <w:jc w:val="center"/>
              <w:rPr>
                <w:rFonts w:cs="Arial"/>
                <w:color w:val="FFFFFF" w:themeColor="background1"/>
                <w:sz w:val="18"/>
                <w:szCs w:val="20"/>
                <w:lang w:val="es-CO" w:eastAsia="es-CO"/>
              </w:rPr>
            </w:pPr>
            <w:r w:rsidRPr="003907FF">
              <w:rPr>
                <w:rFonts w:cs="Arial"/>
                <w:b/>
                <w:bCs/>
                <w:color w:val="FFFFFF" w:themeColor="background1"/>
                <w:sz w:val="18"/>
                <w:szCs w:val="20"/>
                <w:lang w:eastAsia="es-CO"/>
              </w:rPr>
              <w:t>Regional</w:t>
            </w:r>
          </w:p>
        </w:tc>
        <w:tc>
          <w:tcPr>
            <w:tcW w:w="0" w:type="auto"/>
            <w:gridSpan w:val="2"/>
            <w:shd w:val="clear" w:color="auto" w:fill="76922E"/>
            <w:tcMar>
              <w:top w:w="0" w:type="dxa"/>
              <w:left w:w="70" w:type="dxa"/>
              <w:bottom w:w="0" w:type="dxa"/>
              <w:right w:w="70" w:type="dxa"/>
            </w:tcMar>
            <w:vAlign w:val="center"/>
            <w:hideMark/>
          </w:tcPr>
          <w:p w14:paraId="383AFD57" w14:textId="77777777" w:rsidR="008819AE" w:rsidRPr="003907FF" w:rsidRDefault="008819AE" w:rsidP="00476EF8">
            <w:pPr>
              <w:spacing w:after="0" w:line="240" w:lineRule="auto"/>
              <w:jc w:val="center"/>
              <w:rPr>
                <w:rFonts w:cs="Arial"/>
                <w:b/>
                <w:bCs/>
                <w:color w:val="FFFFFF" w:themeColor="background1"/>
                <w:sz w:val="18"/>
                <w:szCs w:val="20"/>
                <w:lang w:eastAsia="es-CO"/>
              </w:rPr>
            </w:pPr>
            <w:r w:rsidRPr="003907FF">
              <w:rPr>
                <w:rFonts w:cs="Arial"/>
                <w:b/>
                <w:bCs/>
                <w:color w:val="FFFFFF" w:themeColor="background1"/>
                <w:sz w:val="18"/>
                <w:szCs w:val="20"/>
                <w:lang w:eastAsia="es-CO"/>
              </w:rPr>
              <w:t>Tipo de hogar</w:t>
            </w:r>
          </w:p>
        </w:tc>
        <w:tc>
          <w:tcPr>
            <w:tcW w:w="0" w:type="auto"/>
            <w:vMerge w:val="restart"/>
            <w:shd w:val="clear" w:color="auto" w:fill="76922E"/>
            <w:noWrap/>
            <w:tcMar>
              <w:top w:w="0" w:type="dxa"/>
              <w:left w:w="70" w:type="dxa"/>
              <w:bottom w:w="0" w:type="dxa"/>
              <w:right w:w="70" w:type="dxa"/>
            </w:tcMar>
            <w:vAlign w:val="center"/>
            <w:hideMark/>
          </w:tcPr>
          <w:p w14:paraId="4A15B4D7" w14:textId="77777777" w:rsidR="008819AE" w:rsidRPr="003907FF" w:rsidRDefault="008819AE" w:rsidP="00476EF8">
            <w:pPr>
              <w:spacing w:after="0" w:line="240" w:lineRule="auto"/>
              <w:jc w:val="center"/>
              <w:rPr>
                <w:rFonts w:cs="Arial"/>
                <w:color w:val="FFFFFF" w:themeColor="background1"/>
                <w:sz w:val="18"/>
                <w:szCs w:val="20"/>
                <w:lang w:eastAsia="es-CO"/>
              </w:rPr>
            </w:pPr>
            <w:r w:rsidRPr="003907FF">
              <w:rPr>
                <w:rFonts w:cs="Arial"/>
                <w:color w:val="FFFFFF" w:themeColor="background1"/>
                <w:sz w:val="18"/>
                <w:szCs w:val="20"/>
                <w:lang w:eastAsia="es-CO"/>
              </w:rPr>
              <w:t> </w:t>
            </w:r>
          </w:p>
          <w:p w14:paraId="3DC78BD3" w14:textId="77777777" w:rsidR="008819AE" w:rsidRPr="003907FF" w:rsidRDefault="003907FF" w:rsidP="00476EF8">
            <w:pPr>
              <w:spacing w:after="0" w:line="240" w:lineRule="auto"/>
              <w:jc w:val="center"/>
              <w:rPr>
                <w:rFonts w:cs="Arial"/>
                <w:color w:val="FFFFFF" w:themeColor="background1"/>
                <w:sz w:val="18"/>
                <w:szCs w:val="20"/>
                <w:lang w:eastAsia="es-CO"/>
              </w:rPr>
            </w:pPr>
            <w:r>
              <w:rPr>
                <w:rFonts w:cs="Arial"/>
                <w:b/>
                <w:bCs/>
                <w:color w:val="FFFFFF" w:themeColor="background1"/>
                <w:sz w:val="18"/>
                <w:szCs w:val="20"/>
                <w:lang w:eastAsia="es-CO"/>
              </w:rPr>
              <w:t>Total G</w:t>
            </w:r>
            <w:r w:rsidR="008819AE" w:rsidRPr="003907FF">
              <w:rPr>
                <w:rFonts w:cs="Arial"/>
                <w:b/>
                <w:bCs/>
                <w:color w:val="FFFFFF" w:themeColor="background1"/>
                <w:sz w:val="18"/>
                <w:szCs w:val="20"/>
                <w:lang w:eastAsia="es-CO"/>
              </w:rPr>
              <w:t>eneral</w:t>
            </w:r>
          </w:p>
        </w:tc>
      </w:tr>
      <w:tr w:rsidR="008819AE" w:rsidRPr="007608C2" w14:paraId="468759FB" w14:textId="77777777" w:rsidTr="004D7C88">
        <w:trPr>
          <w:trHeight w:val="510"/>
          <w:tblHeader/>
          <w:jc w:val="center"/>
        </w:trPr>
        <w:tc>
          <w:tcPr>
            <w:tcW w:w="0" w:type="auto"/>
            <w:vMerge/>
            <w:shd w:val="clear" w:color="auto" w:fill="92D050"/>
            <w:tcMar>
              <w:top w:w="0" w:type="dxa"/>
              <w:left w:w="70" w:type="dxa"/>
              <w:bottom w:w="0" w:type="dxa"/>
              <w:right w:w="70" w:type="dxa"/>
            </w:tcMar>
            <w:vAlign w:val="center"/>
            <w:hideMark/>
          </w:tcPr>
          <w:p w14:paraId="1B6299F5" w14:textId="77777777" w:rsidR="008819AE" w:rsidRPr="007608C2" w:rsidRDefault="008819AE" w:rsidP="00476EF8">
            <w:pPr>
              <w:spacing w:after="0" w:line="240" w:lineRule="auto"/>
              <w:jc w:val="center"/>
              <w:rPr>
                <w:rFonts w:cs="Arial"/>
                <w:b/>
                <w:bCs/>
                <w:sz w:val="18"/>
                <w:szCs w:val="20"/>
                <w:lang w:eastAsia="es-CO"/>
              </w:rPr>
            </w:pPr>
          </w:p>
        </w:tc>
        <w:tc>
          <w:tcPr>
            <w:tcW w:w="0" w:type="auto"/>
            <w:shd w:val="clear" w:color="auto" w:fill="76922E"/>
            <w:tcMar>
              <w:top w:w="0" w:type="dxa"/>
              <w:left w:w="70" w:type="dxa"/>
              <w:bottom w:w="0" w:type="dxa"/>
              <w:right w:w="70" w:type="dxa"/>
            </w:tcMar>
            <w:vAlign w:val="center"/>
            <w:hideMark/>
          </w:tcPr>
          <w:p w14:paraId="30B91489" w14:textId="77777777" w:rsidR="008819AE" w:rsidRPr="003907FF" w:rsidRDefault="008819AE" w:rsidP="00476EF8">
            <w:pPr>
              <w:spacing w:after="0" w:line="240" w:lineRule="auto"/>
              <w:jc w:val="center"/>
              <w:rPr>
                <w:rFonts w:cs="Arial"/>
                <w:b/>
                <w:bCs/>
                <w:color w:val="FFFFFF" w:themeColor="background1"/>
                <w:sz w:val="18"/>
                <w:szCs w:val="20"/>
                <w:lang w:eastAsia="es-CO"/>
              </w:rPr>
            </w:pPr>
            <w:r w:rsidRPr="003907FF">
              <w:rPr>
                <w:rFonts w:cs="Arial"/>
                <w:b/>
                <w:bCs/>
                <w:color w:val="FFFFFF" w:themeColor="background1"/>
                <w:sz w:val="18"/>
                <w:szCs w:val="20"/>
                <w:lang w:eastAsia="es-CO"/>
              </w:rPr>
              <w:t>Hogar sustituto</w:t>
            </w:r>
          </w:p>
        </w:tc>
        <w:tc>
          <w:tcPr>
            <w:tcW w:w="0" w:type="auto"/>
            <w:shd w:val="clear" w:color="auto" w:fill="76922E"/>
            <w:tcMar>
              <w:top w:w="0" w:type="dxa"/>
              <w:left w:w="70" w:type="dxa"/>
              <w:bottom w:w="0" w:type="dxa"/>
              <w:right w:w="70" w:type="dxa"/>
            </w:tcMar>
            <w:vAlign w:val="center"/>
            <w:hideMark/>
          </w:tcPr>
          <w:p w14:paraId="47559F04" w14:textId="77777777" w:rsidR="008819AE" w:rsidRPr="003907FF" w:rsidRDefault="008819AE" w:rsidP="00476EF8">
            <w:pPr>
              <w:spacing w:after="0" w:line="240" w:lineRule="auto"/>
              <w:jc w:val="center"/>
              <w:rPr>
                <w:rFonts w:cs="Arial"/>
                <w:b/>
                <w:bCs/>
                <w:color w:val="FFFFFF" w:themeColor="background1"/>
                <w:sz w:val="18"/>
                <w:szCs w:val="20"/>
                <w:lang w:eastAsia="es-CO"/>
              </w:rPr>
            </w:pPr>
            <w:r w:rsidRPr="003907FF">
              <w:rPr>
                <w:rFonts w:cs="Arial"/>
                <w:b/>
                <w:bCs/>
                <w:color w:val="FFFFFF" w:themeColor="background1"/>
                <w:sz w:val="18"/>
                <w:szCs w:val="20"/>
                <w:lang w:eastAsia="es-CO"/>
              </w:rPr>
              <w:t>Hogar tutor</w:t>
            </w:r>
          </w:p>
        </w:tc>
        <w:tc>
          <w:tcPr>
            <w:tcW w:w="0" w:type="auto"/>
            <w:vMerge/>
            <w:shd w:val="clear" w:color="auto" w:fill="92D050"/>
            <w:tcMar>
              <w:top w:w="0" w:type="dxa"/>
              <w:left w:w="70" w:type="dxa"/>
              <w:bottom w:w="0" w:type="dxa"/>
              <w:right w:w="70" w:type="dxa"/>
            </w:tcMar>
            <w:vAlign w:val="center"/>
            <w:hideMark/>
          </w:tcPr>
          <w:p w14:paraId="3AC22EBA" w14:textId="77777777" w:rsidR="008819AE" w:rsidRPr="003907FF" w:rsidRDefault="008819AE" w:rsidP="00476EF8">
            <w:pPr>
              <w:spacing w:after="0" w:line="240" w:lineRule="auto"/>
              <w:jc w:val="center"/>
              <w:rPr>
                <w:rFonts w:cs="Arial"/>
                <w:b/>
                <w:bCs/>
                <w:color w:val="FFFFFF" w:themeColor="background1"/>
                <w:sz w:val="18"/>
                <w:szCs w:val="20"/>
                <w:lang w:eastAsia="es-CO"/>
              </w:rPr>
            </w:pPr>
          </w:p>
        </w:tc>
      </w:tr>
      <w:tr w:rsidR="008819AE" w:rsidRPr="007608C2" w14:paraId="1EAE75F9" w14:textId="77777777" w:rsidTr="004D7C88">
        <w:trPr>
          <w:trHeight w:val="255"/>
          <w:jc w:val="center"/>
        </w:trPr>
        <w:tc>
          <w:tcPr>
            <w:tcW w:w="0" w:type="auto"/>
            <w:noWrap/>
            <w:tcMar>
              <w:top w:w="0" w:type="dxa"/>
              <w:left w:w="70" w:type="dxa"/>
              <w:bottom w:w="0" w:type="dxa"/>
              <w:right w:w="70" w:type="dxa"/>
            </w:tcMar>
            <w:vAlign w:val="center"/>
            <w:hideMark/>
          </w:tcPr>
          <w:p w14:paraId="5193C5CE"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Amazonas</w:t>
            </w:r>
          </w:p>
        </w:tc>
        <w:tc>
          <w:tcPr>
            <w:tcW w:w="0" w:type="auto"/>
            <w:noWrap/>
            <w:tcMar>
              <w:top w:w="0" w:type="dxa"/>
              <w:left w:w="70" w:type="dxa"/>
              <w:bottom w:w="0" w:type="dxa"/>
              <w:right w:w="70" w:type="dxa"/>
            </w:tcMar>
            <w:vAlign w:val="center"/>
            <w:hideMark/>
          </w:tcPr>
          <w:p w14:paraId="2D183E96"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w:t>
            </w:r>
          </w:p>
        </w:tc>
        <w:tc>
          <w:tcPr>
            <w:tcW w:w="0" w:type="auto"/>
            <w:noWrap/>
            <w:tcMar>
              <w:top w:w="0" w:type="dxa"/>
              <w:left w:w="70" w:type="dxa"/>
              <w:bottom w:w="0" w:type="dxa"/>
              <w:right w:w="70" w:type="dxa"/>
            </w:tcMar>
            <w:vAlign w:val="center"/>
            <w:hideMark/>
          </w:tcPr>
          <w:p w14:paraId="1625D6AA"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44A8E6E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w:t>
            </w:r>
          </w:p>
        </w:tc>
      </w:tr>
      <w:tr w:rsidR="008819AE" w:rsidRPr="007608C2" w14:paraId="42EB3826" w14:textId="77777777" w:rsidTr="004D7C88">
        <w:trPr>
          <w:trHeight w:val="255"/>
          <w:jc w:val="center"/>
        </w:trPr>
        <w:tc>
          <w:tcPr>
            <w:tcW w:w="0" w:type="auto"/>
            <w:noWrap/>
            <w:tcMar>
              <w:top w:w="0" w:type="dxa"/>
              <w:left w:w="70" w:type="dxa"/>
              <w:bottom w:w="0" w:type="dxa"/>
              <w:right w:w="70" w:type="dxa"/>
            </w:tcMar>
            <w:vAlign w:val="center"/>
            <w:hideMark/>
          </w:tcPr>
          <w:p w14:paraId="25F08D54"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Antioquia</w:t>
            </w:r>
          </w:p>
        </w:tc>
        <w:tc>
          <w:tcPr>
            <w:tcW w:w="0" w:type="auto"/>
            <w:noWrap/>
            <w:tcMar>
              <w:top w:w="0" w:type="dxa"/>
              <w:left w:w="70" w:type="dxa"/>
              <w:bottom w:w="0" w:type="dxa"/>
              <w:right w:w="70" w:type="dxa"/>
            </w:tcMar>
            <w:vAlign w:val="center"/>
            <w:hideMark/>
          </w:tcPr>
          <w:p w14:paraId="186A8804"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1204</w:t>
            </w:r>
          </w:p>
        </w:tc>
        <w:tc>
          <w:tcPr>
            <w:tcW w:w="0" w:type="auto"/>
            <w:noWrap/>
            <w:tcMar>
              <w:top w:w="0" w:type="dxa"/>
              <w:left w:w="70" w:type="dxa"/>
              <w:bottom w:w="0" w:type="dxa"/>
              <w:right w:w="70" w:type="dxa"/>
            </w:tcMar>
            <w:vAlign w:val="center"/>
            <w:hideMark/>
          </w:tcPr>
          <w:p w14:paraId="49F0B34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321AA2FB"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1204</w:t>
            </w:r>
          </w:p>
        </w:tc>
      </w:tr>
      <w:tr w:rsidR="008819AE" w:rsidRPr="007608C2" w14:paraId="542B9A9F" w14:textId="77777777" w:rsidTr="004D7C88">
        <w:trPr>
          <w:trHeight w:val="255"/>
          <w:jc w:val="center"/>
        </w:trPr>
        <w:tc>
          <w:tcPr>
            <w:tcW w:w="0" w:type="auto"/>
            <w:noWrap/>
            <w:tcMar>
              <w:top w:w="0" w:type="dxa"/>
              <w:left w:w="70" w:type="dxa"/>
              <w:bottom w:w="0" w:type="dxa"/>
              <w:right w:w="70" w:type="dxa"/>
            </w:tcMar>
            <w:vAlign w:val="center"/>
            <w:hideMark/>
          </w:tcPr>
          <w:p w14:paraId="54D5CFC9"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Arauca</w:t>
            </w:r>
          </w:p>
        </w:tc>
        <w:tc>
          <w:tcPr>
            <w:tcW w:w="0" w:type="auto"/>
            <w:noWrap/>
            <w:tcMar>
              <w:top w:w="0" w:type="dxa"/>
              <w:left w:w="70" w:type="dxa"/>
              <w:bottom w:w="0" w:type="dxa"/>
              <w:right w:w="70" w:type="dxa"/>
            </w:tcMar>
            <w:vAlign w:val="center"/>
            <w:hideMark/>
          </w:tcPr>
          <w:p w14:paraId="299144E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69</w:t>
            </w:r>
          </w:p>
        </w:tc>
        <w:tc>
          <w:tcPr>
            <w:tcW w:w="0" w:type="auto"/>
            <w:noWrap/>
            <w:tcMar>
              <w:top w:w="0" w:type="dxa"/>
              <w:left w:w="70" w:type="dxa"/>
              <w:bottom w:w="0" w:type="dxa"/>
              <w:right w:w="70" w:type="dxa"/>
            </w:tcMar>
            <w:vAlign w:val="center"/>
            <w:hideMark/>
          </w:tcPr>
          <w:p w14:paraId="450C7D66"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0B33901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69</w:t>
            </w:r>
          </w:p>
        </w:tc>
      </w:tr>
      <w:tr w:rsidR="008819AE" w:rsidRPr="007608C2" w14:paraId="3C08CA42" w14:textId="77777777" w:rsidTr="004D7C88">
        <w:trPr>
          <w:trHeight w:val="255"/>
          <w:jc w:val="center"/>
        </w:trPr>
        <w:tc>
          <w:tcPr>
            <w:tcW w:w="0" w:type="auto"/>
            <w:noWrap/>
            <w:tcMar>
              <w:top w:w="0" w:type="dxa"/>
              <w:left w:w="70" w:type="dxa"/>
              <w:bottom w:w="0" w:type="dxa"/>
              <w:right w:w="70" w:type="dxa"/>
            </w:tcMar>
            <w:vAlign w:val="center"/>
            <w:hideMark/>
          </w:tcPr>
          <w:p w14:paraId="27D79E8E"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Atlántico</w:t>
            </w:r>
          </w:p>
        </w:tc>
        <w:tc>
          <w:tcPr>
            <w:tcW w:w="0" w:type="auto"/>
            <w:noWrap/>
            <w:tcMar>
              <w:top w:w="0" w:type="dxa"/>
              <w:left w:w="70" w:type="dxa"/>
              <w:bottom w:w="0" w:type="dxa"/>
              <w:right w:w="70" w:type="dxa"/>
            </w:tcMar>
            <w:vAlign w:val="center"/>
            <w:hideMark/>
          </w:tcPr>
          <w:p w14:paraId="15EA6A6E"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177</w:t>
            </w:r>
          </w:p>
        </w:tc>
        <w:tc>
          <w:tcPr>
            <w:tcW w:w="0" w:type="auto"/>
            <w:noWrap/>
            <w:tcMar>
              <w:top w:w="0" w:type="dxa"/>
              <w:left w:w="70" w:type="dxa"/>
              <w:bottom w:w="0" w:type="dxa"/>
              <w:right w:w="70" w:type="dxa"/>
            </w:tcMar>
            <w:vAlign w:val="center"/>
            <w:hideMark/>
          </w:tcPr>
          <w:p w14:paraId="5D01C451"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27D546C5"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177</w:t>
            </w:r>
          </w:p>
        </w:tc>
      </w:tr>
      <w:tr w:rsidR="008819AE" w:rsidRPr="007608C2" w14:paraId="0C438438" w14:textId="77777777" w:rsidTr="004D7C88">
        <w:trPr>
          <w:trHeight w:val="255"/>
          <w:jc w:val="center"/>
        </w:trPr>
        <w:tc>
          <w:tcPr>
            <w:tcW w:w="0" w:type="auto"/>
            <w:noWrap/>
            <w:tcMar>
              <w:top w:w="0" w:type="dxa"/>
              <w:left w:w="70" w:type="dxa"/>
              <w:bottom w:w="0" w:type="dxa"/>
              <w:right w:w="70" w:type="dxa"/>
            </w:tcMar>
            <w:vAlign w:val="center"/>
            <w:hideMark/>
          </w:tcPr>
          <w:p w14:paraId="384425E3"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Bogotá</w:t>
            </w:r>
          </w:p>
        </w:tc>
        <w:tc>
          <w:tcPr>
            <w:tcW w:w="0" w:type="auto"/>
            <w:noWrap/>
            <w:tcMar>
              <w:top w:w="0" w:type="dxa"/>
              <w:left w:w="70" w:type="dxa"/>
              <w:bottom w:w="0" w:type="dxa"/>
              <w:right w:w="70" w:type="dxa"/>
            </w:tcMar>
            <w:vAlign w:val="center"/>
            <w:hideMark/>
          </w:tcPr>
          <w:p w14:paraId="296E3C20"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180</w:t>
            </w:r>
          </w:p>
        </w:tc>
        <w:tc>
          <w:tcPr>
            <w:tcW w:w="0" w:type="auto"/>
            <w:noWrap/>
            <w:tcMar>
              <w:top w:w="0" w:type="dxa"/>
              <w:left w:w="70" w:type="dxa"/>
              <w:bottom w:w="0" w:type="dxa"/>
              <w:right w:w="70" w:type="dxa"/>
            </w:tcMar>
            <w:vAlign w:val="center"/>
            <w:hideMark/>
          </w:tcPr>
          <w:p w14:paraId="0505561E"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23</w:t>
            </w:r>
          </w:p>
        </w:tc>
        <w:tc>
          <w:tcPr>
            <w:tcW w:w="0" w:type="auto"/>
            <w:noWrap/>
            <w:tcMar>
              <w:top w:w="0" w:type="dxa"/>
              <w:left w:w="70" w:type="dxa"/>
              <w:bottom w:w="0" w:type="dxa"/>
              <w:right w:w="70" w:type="dxa"/>
            </w:tcMar>
            <w:vAlign w:val="center"/>
            <w:hideMark/>
          </w:tcPr>
          <w:p w14:paraId="38C5831B"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203</w:t>
            </w:r>
          </w:p>
        </w:tc>
      </w:tr>
      <w:tr w:rsidR="008819AE" w:rsidRPr="007608C2" w14:paraId="368CA83C" w14:textId="77777777" w:rsidTr="004D7C88">
        <w:trPr>
          <w:trHeight w:val="255"/>
          <w:jc w:val="center"/>
        </w:trPr>
        <w:tc>
          <w:tcPr>
            <w:tcW w:w="0" w:type="auto"/>
            <w:noWrap/>
            <w:tcMar>
              <w:top w:w="0" w:type="dxa"/>
              <w:left w:w="70" w:type="dxa"/>
              <w:bottom w:w="0" w:type="dxa"/>
              <w:right w:w="70" w:type="dxa"/>
            </w:tcMar>
            <w:vAlign w:val="center"/>
            <w:hideMark/>
          </w:tcPr>
          <w:p w14:paraId="153410EB"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Bolívar</w:t>
            </w:r>
          </w:p>
        </w:tc>
        <w:tc>
          <w:tcPr>
            <w:tcW w:w="0" w:type="auto"/>
            <w:noWrap/>
            <w:tcMar>
              <w:top w:w="0" w:type="dxa"/>
              <w:left w:w="70" w:type="dxa"/>
              <w:bottom w:w="0" w:type="dxa"/>
              <w:right w:w="70" w:type="dxa"/>
            </w:tcMar>
            <w:vAlign w:val="center"/>
            <w:hideMark/>
          </w:tcPr>
          <w:p w14:paraId="0979C02C"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135</w:t>
            </w:r>
          </w:p>
        </w:tc>
        <w:tc>
          <w:tcPr>
            <w:tcW w:w="0" w:type="auto"/>
            <w:noWrap/>
            <w:tcMar>
              <w:top w:w="0" w:type="dxa"/>
              <w:left w:w="70" w:type="dxa"/>
              <w:bottom w:w="0" w:type="dxa"/>
              <w:right w:w="70" w:type="dxa"/>
            </w:tcMar>
            <w:vAlign w:val="center"/>
            <w:hideMark/>
          </w:tcPr>
          <w:p w14:paraId="1ECDFF5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5FC8D47D"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135</w:t>
            </w:r>
          </w:p>
        </w:tc>
      </w:tr>
      <w:tr w:rsidR="008819AE" w:rsidRPr="007608C2" w14:paraId="17751A8C" w14:textId="77777777" w:rsidTr="004D7C88">
        <w:trPr>
          <w:trHeight w:val="255"/>
          <w:jc w:val="center"/>
        </w:trPr>
        <w:tc>
          <w:tcPr>
            <w:tcW w:w="0" w:type="auto"/>
            <w:noWrap/>
            <w:tcMar>
              <w:top w:w="0" w:type="dxa"/>
              <w:left w:w="70" w:type="dxa"/>
              <w:bottom w:w="0" w:type="dxa"/>
              <w:right w:w="70" w:type="dxa"/>
            </w:tcMar>
            <w:vAlign w:val="center"/>
            <w:hideMark/>
          </w:tcPr>
          <w:p w14:paraId="4D1EE40E"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Boyacá</w:t>
            </w:r>
          </w:p>
        </w:tc>
        <w:tc>
          <w:tcPr>
            <w:tcW w:w="0" w:type="auto"/>
            <w:noWrap/>
            <w:tcMar>
              <w:top w:w="0" w:type="dxa"/>
              <w:left w:w="70" w:type="dxa"/>
              <w:bottom w:w="0" w:type="dxa"/>
              <w:right w:w="70" w:type="dxa"/>
            </w:tcMar>
            <w:vAlign w:val="center"/>
            <w:hideMark/>
          </w:tcPr>
          <w:p w14:paraId="351FDA42"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148</w:t>
            </w:r>
          </w:p>
        </w:tc>
        <w:tc>
          <w:tcPr>
            <w:tcW w:w="0" w:type="auto"/>
            <w:noWrap/>
            <w:tcMar>
              <w:top w:w="0" w:type="dxa"/>
              <w:left w:w="70" w:type="dxa"/>
              <w:bottom w:w="0" w:type="dxa"/>
              <w:right w:w="70" w:type="dxa"/>
            </w:tcMar>
            <w:vAlign w:val="center"/>
            <w:hideMark/>
          </w:tcPr>
          <w:p w14:paraId="2204E26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306E6DC0"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148</w:t>
            </w:r>
          </w:p>
        </w:tc>
      </w:tr>
      <w:tr w:rsidR="008819AE" w:rsidRPr="007608C2" w14:paraId="1355E7B1" w14:textId="77777777" w:rsidTr="004D7C88">
        <w:trPr>
          <w:trHeight w:val="255"/>
          <w:jc w:val="center"/>
        </w:trPr>
        <w:tc>
          <w:tcPr>
            <w:tcW w:w="0" w:type="auto"/>
            <w:noWrap/>
            <w:tcMar>
              <w:top w:w="0" w:type="dxa"/>
              <w:left w:w="70" w:type="dxa"/>
              <w:bottom w:w="0" w:type="dxa"/>
              <w:right w:w="70" w:type="dxa"/>
            </w:tcMar>
            <w:vAlign w:val="center"/>
            <w:hideMark/>
          </w:tcPr>
          <w:p w14:paraId="02881E64"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Caldas</w:t>
            </w:r>
          </w:p>
        </w:tc>
        <w:tc>
          <w:tcPr>
            <w:tcW w:w="0" w:type="auto"/>
            <w:noWrap/>
            <w:tcMar>
              <w:top w:w="0" w:type="dxa"/>
              <w:left w:w="70" w:type="dxa"/>
              <w:bottom w:w="0" w:type="dxa"/>
              <w:right w:w="70" w:type="dxa"/>
            </w:tcMar>
            <w:vAlign w:val="center"/>
            <w:hideMark/>
          </w:tcPr>
          <w:p w14:paraId="3B029847"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396</w:t>
            </w:r>
          </w:p>
        </w:tc>
        <w:tc>
          <w:tcPr>
            <w:tcW w:w="0" w:type="auto"/>
            <w:noWrap/>
            <w:tcMar>
              <w:top w:w="0" w:type="dxa"/>
              <w:left w:w="70" w:type="dxa"/>
              <w:bottom w:w="0" w:type="dxa"/>
              <w:right w:w="70" w:type="dxa"/>
            </w:tcMar>
            <w:vAlign w:val="center"/>
            <w:hideMark/>
          </w:tcPr>
          <w:p w14:paraId="6D98AD3D"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22</w:t>
            </w:r>
          </w:p>
        </w:tc>
        <w:tc>
          <w:tcPr>
            <w:tcW w:w="0" w:type="auto"/>
            <w:noWrap/>
            <w:tcMar>
              <w:top w:w="0" w:type="dxa"/>
              <w:left w:w="70" w:type="dxa"/>
              <w:bottom w:w="0" w:type="dxa"/>
              <w:right w:w="70" w:type="dxa"/>
            </w:tcMar>
            <w:vAlign w:val="center"/>
            <w:hideMark/>
          </w:tcPr>
          <w:p w14:paraId="153AFF04"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418</w:t>
            </w:r>
          </w:p>
        </w:tc>
      </w:tr>
      <w:tr w:rsidR="008819AE" w:rsidRPr="007608C2" w14:paraId="45F11CA2" w14:textId="77777777" w:rsidTr="004D7C88">
        <w:trPr>
          <w:trHeight w:val="255"/>
          <w:jc w:val="center"/>
        </w:trPr>
        <w:tc>
          <w:tcPr>
            <w:tcW w:w="0" w:type="auto"/>
            <w:noWrap/>
            <w:tcMar>
              <w:top w:w="0" w:type="dxa"/>
              <w:left w:w="70" w:type="dxa"/>
              <w:bottom w:w="0" w:type="dxa"/>
              <w:right w:w="70" w:type="dxa"/>
            </w:tcMar>
            <w:vAlign w:val="center"/>
            <w:hideMark/>
          </w:tcPr>
          <w:p w14:paraId="61A61D5B"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Caquetá</w:t>
            </w:r>
          </w:p>
        </w:tc>
        <w:tc>
          <w:tcPr>
            <w:tcW w:w="0" w:type="auto"/>
            <w:noWrap/>
            <w:tcMar>
              <w:top w:w="0" w:type="dxa"/>
              <w:left w:w="70" w:type="dxa"/>
              <w:bottom w:w="0" w:type="dxa"/>
              <w:right w:w="70" w:type="dxa"/>
            </w:tcMar>
            <w:vAlign w:val="center"/>
            <w:hideMark/>
          </w:tcPr>
          <w:p w14:paraId="3CC124C5"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84</w:t>
            </w:r>
          </w:p>
        </w:tc>
        <w:tc>
          <w:tcPr>
            <w:tcW w:w="0" w:type="auto"/>
            <w:noWrap/>
            <w:tcMar>
              <w:top w:w="0" w:type="dxa"/>
              <w:left w:w="70" w:type="dxa"/>
              <w:bottom w:w="0" w:type="dxa"/>
              <w:right w:w="70" w:type="dxa"/>
            </w:tcMar>
            <w:vAlign w:val="center"/>
            <w:hideMark/>
          </w:tcPr>
          <w:p w14:paraId="58AC64F1"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68A96769"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84</w:t>
            </w:r>
          </w:p>
        </w:tc>
      </w:tr>
      <w:tr w:rsidR="008819AE" w:rsidRPr="007608C2" w14:paraId="1CE15EC8" w14:textId="77777777" w:rsidTr="004D7C88">
        <w:trPr>
          <w:trHeight w:val="255"/>
          <w:jc w:val="center"/>
        </w:trPr>
        <w:tc>
          <w:tcPr>
            <w:tcW w:w="0" w:type="auto"/>
            <w:noWrap/>
            <w:tcMar>
              <w:top w:w="0" w:type="dxa"/>
              <w:left w:w="70" w:type="dxa"/>
              <w:bottom w:w="0" w:type="dxa"/>
              <w:right w:w="70" w:type="dxa"/>
            </w:tcMar>
            <w:vAlign w:val="center"/>
            <w:hideMark/>
          </w:tcPr>
          <w:p w14:paraId="4DE4457F"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Casanare</w:t>
            </w:r>
          </w:p>
        </w:tc>
        <w:tc>
          <w:tcPr>
            <w:tcW w:w="0" w:type="auto"/>
            <w:noWrap/>
            <w:tcMar>
              <w:top w:w="0" w:type="dxa"/>
              <w:left w:w="70" w:type="dxa"/>
              <w:bottom w:w="0" w:type="dxa"/>
              <w:right w:w="70" w:type="dxa"/>
            </w:tcMar>
            <w:vAlign w:val="center"/>
            <w:hideMark/>
          </w:tcPr>
          <w:p w14:paraId="494B006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105</w:t>
            </w:r>
          </w:p>
        </w:tc>
        <w:tc>
          <w:tcPr>
            <w:tcW w:w="0" w:type="auto"/>
            <w:noWrap/>
            <w:tcMar>
              <w:top w:w="0" w:type="dxa"/>
              <w:left w:w="70" w:type="dxa"/>
              <w:bottom w:w="0" w:type="dxa"/>
              <w:right w:w="70" w:type="dxa"/>
            </w:tcMar>
            <w:vAlign w:val="center"/>
            <w:hideMark/>
          </w:tcPr>
          <w:p w14:paraId="5D5ABB57"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7CD1EF97"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105</w:t>
            </w:r>
          </w:p>
        </w:tc>
      </w:tr>
      <w:tr w:rsidR="008819AE" w:rsidRPr="007608C2" w14:paraId="11B01456" w14:textId="77777777" w:rsidTr="004D7C88">
        <w:trPr>
          <w:trHeight w:val="255"/>
          <w:jc w:val="center"/>
        </w:trPr>
        <w:tc>
          <w:tcPr>
            <w:tcW w:w="0" w:type="auto"/>
            <w:noWrap/>
            <w:tcMar>
              <w:top w:w="0" w:type="dxa"/>
              <w:left w:w="70" w:type="dxa"/>
              <w:bottom w:w="0" w:type="dxa"/>
              <w:right w:w="70" w:type="dxa"/>
            </w:tcMar>
            <w:vAlign w:val="center"/>
            <w:hideMark/>
          </w:tcPr>
          <w:p w14:paraId="0CFDD9EE"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Cauca</w:t>
            </w:r>
          </w:p>
        </w:tc>
        <w:tc>
          <w:tcPr>
            <w:tcW w:w="0" w:type="auto"/>
            <w:noWrap/>
            <w:tcMar>
              <w:top w:w="0" w:type="dxa"/>
              <w:left w:w="70" w:type="dxa"/>
              <w:bottom w:w="0" w:type="dxa"/>
              <w:right w:w="70" w:type="dxa"/>
            </w:tcMar>
            <w:vAlign w:val="center"/>
            <w:hideMark/>
          </w:tcPr>
          <w:p w14:paraId="019E2694"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240</w:t>
            </w:r>
          </w:p>
        </w:tc>
        <w:tc>
          <w:tcPr>
            <w:tcW w:w="0" w:type="auto"/>
            <w:noWrap/>
            <w:tcMar>
              <w:top w:w="0" w:type="dxa"/>
              <w:left w:w="70" w:type="dxa"/>
              <w:bottom w:w="0" w:type="dxa"/>
              <w:right w:w="70" w:type="dxa"/>
            </w:tcMar>
            <w:vAlign w:val="center"/>
            <w:hideMark/>
          </w:tcPr>
          <w:p w14:paraId="2B3AA83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04537B5B"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240</w:t>
            </w:r>
          </w:p>
        </w:tc>
      </w:tr>
      <w:tr w:rsidR="008819AE" w:rsidRPr="007608C2" w14:paraId="68644EF8" w14:textId="77777777" w:rsidTr="004D7C88">
        <w:trPr>
          <w:trHeight w:val="255"/>
          <w:jc w:val="center"/>
        </w:trPr>
        <w:tc>
          <w:tcPr>
            <w:tcW w:w="0" w:type="auto"/>
            <w:noWrap/>
            <w:tcMar>
              <w:top w:w="0" w:type="dxa"/>
              <w:left w:w="70" w:type="dxa"/>
              <w:bottom w:w="0" w:type="dxa"/>
              <w:right w:w="70" w:type="dxa"/>
            </w:tcMar>
            <w:vAlign w:val="center"/>
            <w:hideMark/>
          </w:tcPr>
          <w:p w14:paraId="2B08E0E7"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Cesar</w:t>
            </w:r>
          </w:p>
        </w:tc>
        <w:tc>
          <w:tcPr>
            <w:tcW w:w="0" w:type="auto"/>
            <w:noWrap/>
            <w:tcMar>
              <w:top w:w="0" w:type="dxa"/>
              <w:left w:w="70" w:type="dxa"/>
              <w:bottom w:w="0" w:type="dxa"/>
              <w:right w:w="70" w:type="dxa"/>
            </w:tcMar>
            <w:vAlign w:val="center"/>
            <w:hideMark/>
          </w:tcPr>
          <w:p w14:paraId="0EA8BBD9"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55</w:t>
            </w:r>
          </w:p>
        </w:tc>
        <w:tc>
          <w:tcPr>
            <w:tcW w:w="0" w:type="auto"/>
            <w:noWrap/>
            <w:tcMar>
              <w:top w:w="0" w:type="dxa"/>
              <w:left w:w="70" w:type="dxa"/>
              <w:bottom w:w="0" w:type="dxa"/>
              <w:right w:w="70" w:type="dxa"/>
            </w:tcMar>
            <w:vAlign w:val="center"/>
            <w:hideMark/>
          </w:tcPr>
          <w:p w14:paraId="7A3B3F52"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4DF919EC"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55</w:t>
            </w:r>
          </w:p>
        </w:tc>
      </w:tr>
      <w:tr w:rsidR="008819AE" w:rsidRPr="007608C2" w14:paraId="046B93FF" w14:textId="77777777" w:rsidTr="004D7C88">
        <w:trPr>
          <w:trHeight w:val="255"/>
          <w:jc w:val="center"/>
        </w:trPr>
        <w:tc>
          <w:tcPr>
            <w:tcW w:w="0" w:type="auto"/>
            <w:noWrap/>
            <w:tcMar>
              <w:top w:w="0" w:type="dxa"/>
              <w:left w:w="70" w:type="dxa"/>
              <w:bottom w:w="0" w:type="dxa"/>
              <w:right w:w="70" w:type="dxa"/>
            </w:tcMar>
            <w:vAlign w:val="center"/>
            <w:hideMark/>
          </w:tcPr>
          <w:p w14:paraId="6B3670EF"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Chocó</w:t>
            </w:r>
          </w:p>
        </w:tc>
        <w:tc>
          <w:tcPr>
            <w:tcW w:w="0" w:type="auto"/>
            <w:noWrap/>
            <w:tcMar>
              <w:top w:w="0" w:type="dxa"/>
              <w:left w:w="70" w:type="dxa"/>
              <w:bottom w:w="0" w:type="dxa"/>
              <w:right w:w="70" w:type="dxa"/>
            </w:tcMar>
            <w:vAlign w:val="center"/>
            <w:hideMark/>
          </w:tcPr>
          <w:p w14:paraId="22976FCC"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43</w:t>
            </w:r>
          </w:p>
        </w:tc>
        <w:tc>
          <w:tcPr>
            <w:tcW w:w="0" w:type="auto"/>
            <w:noWrap/>
            <w:tcMar>
              <w:top w:w="0" w:type="dxa"/>
              <w:left w:w="70" w:type="dxa"/>
              <w:bottom w:w="0" w:type="dxa"/>
              <w:right w:w="70" w:type="dxa"/>
            </w:tcMar>
            <w:vAlign w:val="center"/>
            <w:hideMark/>
          </w:tcPr>
          <w:p w14:paraId="26A89909"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2D03C364"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43</w:t>
            </w:r>
          </w:p>
        </w:tc>
      </w:tr>
      <w:tr w:rsidR="008819AE" w:rsidRPr="007608C2" w14:paraId="20390954" w14:textId="77777777" w:rsidTr="004D7C88">
        <w:trPr>
          <w:trHeight w:val="255"/>
          <w:jc w:val="center"/>
        </w:trPr>
        <w:tc>
          <w:tcPr>
            <w:tcW w:w="0" w:type="auto"/>
            <w:noWrap/>
            <w:tcMar>
              <w:top w:w="0" w:type="dxa"/>
              <w:left w:w="70" w:type="dxa"/>
              <w:bottom w:w="0" w:type="dxa"/>
              <w:right w:w="70" w:type="dxa"/>
            </w:tcMar>
            <w:vAlign w:val="center"/>
            <w:hideMark/>
          </w:tcPr>
          <w:p w14:paraId="2E1947BF"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lastRenderedPageBreak/>
              <w:t>Regional Córdoba</w:t>
            </w:r>
          </w:p>
        </w:tc>
        <w:tc>
          <w:tcPr>
            <w:tcW w:w="0" w:type="auto"/>
            <w:noWrap/>
            <w:tcMar>
              <w:top w:w="0" w:type="dxa"/>
              <w:left w:w="70" w:type="dxa"/>
              <w:bottom w:w="0" w:type="dxa"/>
              <w:right w:w="70" w:type="dxa"/>
            </w:tcMar>
            <w:vAlign w:val="center"/>
            <w:hideMark/>
          </w:tcPr>
          <w:p w14:paraId="1AE24760"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82</w:t>
            </w:r>
          </w:p>
        </w:tc>
        <w:tc>
          <w:tcPr>
            <w:tcW w:w="0" w:type="auto"/>
            <w:noWrap/>
            <w:tcMar>
              <w:top w:w="0" w:type="dxa"/>
              <w:left w:w="70" w:type="dxa"/>
              <w:bottom w:w="0" w:type="dxa"/>
              <w:right w:w="70" w:type="dxa"/>
            </w:tcMar>
            <w:vAlign w:val="center"/>
            <w:hideMark/>
          </w:tcPr>
          <w:p w14:paraId="75D8F14F"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1EAE4FD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82</w:t>
            </w:r>
          </w:p>
        </w:tc>
      </w:tr>
      <w:tr w:rsidR="008819AE" w:rsidRPr="007608C2" w14:paraId="45B69352" w14:textId="77777777" w:rsidTr="004D7C88">
        <w:trPr>
          <w:trHeight w:val="255"/>
          <w:jc w:val="center"/>
        </w:trPr>
        <w:tc>
          <w:tcPr>
            <w:tcW w:w="0" w:type="auto"/>
            <w:noWrap/>
            <w:tcMar>
              <w:top w:w="0" w:type="dxa"/>
              <w:left w:w="70" w:type="dxa"/>
              <w:bottom w:w="0" w:type="dxa"/>
              <w:right w:w="70" w:type="dxa"/>
            </w:tcMar>
            <w:vAlign w:val="center"/>
            <w:hideMark/>
          </w:tcPr>
          <w:p w14:paraId="47278D6B"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Cundinamarca</w:t>
            </w:r>
          </w:p>
        </w:tc>
        <w:tc>
          <w:tcPr>
            <w:tcW w:w="0" w:type="auto"/>
            <w:noWrap/>
            <w:tcMar>
              <w:top w:w="0" w:type="dxa"/>
              <w:left w:w="70" w:type="dxa"/>
              <w:bottom w:w="0" w:type="dxa"/>
              <w:right w:w="70" w:type="dxa"/>
            </w:tcMar>
            <w:vAlign w:val="center"/>
            <w:hideMark/>
          </w:tcPr>
          <w:p w14:paraId="53691AA9"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260</w:t>
            </w:r>
          </w:p>
        </w:tc>
        <w:tc>
          <w:tcPr>
            <w:tcW w:w="0" w:type="auto"/>
            <w:noWrap/>
            <w:tcMar>
              <w:top w:w="0" w:type="dxa"/>
              <w:left w:w="70" w:type="dxa"/>
              <w:bottom w:w="0" w:type="dxa"/>
              <w:right w:w="70" w:type="dxa"/>
            </w:tcMar>
            <w:vAlign w:val="center"/>
            <w:hideMark/>
          </w:tcPr>
          <w:p w14:paraId="0230A89B"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1FC0E24E"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260</w:t>
            </w:r>
          </w:p>
        </w:tc>
      </w:tr>
      <w:tr w:rsidR="008819AE" w:rsidRPr="007608C2" w14:paraId="5C9A76FF" w14:textId="77777777" w:rsidTr="004D7C88">
        <w:trPr>
          <w:trHeight w:val="255"/>
          <w:jc w:val="center"/>
        </w:trPr>
        <w:tc>
          <w:tcPr>
            <w:tcW w:w="0" w:type="auto"/>
            <w:noWrap/>
            <w:tcMar>
              <w:top w:w="0" w:type="dxa"/>
              <w:left w:w="70" w:type="dxa"/>
              <w:bottom w:w="0" w:type="dxa"/>
              <w:right w:w="70" w:type="dxa"/>
            </w:tcMar>
            <w:vAlign w:val="center"/>
            <w:hideMark/>
          </w:tcPr>
          <w:p w14:paraId="083E7820"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Guainía</w:t>
            </w:r>
          </w:p>
        </w:tc>
        <w:tc>
          <w:tcPr>
            <w:tcW w:w="0" w:type="auto"/>
            <w:noWrap/>
            <w:tcMar>
              <w:top w:w="0" w:type="dxa"/>
              <w:left w:w="70" w:type="dxa"/>
              <w:bottom w:w="0" w:type="dxa"/>
              <w:right w:w="70" w:type="dxa"/>
            </w:tcMar>
            <w:vAlign w:val="center"/>
            <w:hideMark/>
          </w:tcPr>
          <w:p w14:paraId="5F93141A"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w:t>
            </w:r>
          </w:p>
        </w:tc>
        <w:tc>
          <w:tcPr>
            <w:tcW w:w="0" w:type="auto"/>
            <w:noWrap/>
            <w:tcMar>
              <w:top w:w="0" w:type="dxa"/>
              <w:left w:w="70" w:type="dxa"/>
              <w:bottom w:w="0" w:type="dxa"/>
              <w:right w:w="70" w:type="dxa"/>
            </w:tcMar>
            <w:vAlign w:val="center"/>
            <w:hideMark/>
          </w:tcPr>
          <w:p w14:paraId="2877174B"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7BC556A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w:t>
            </w:r>
          </w:p>
        </w:tc>
      </w:tr>
      <w:tr w:rsidR="008819AE" w:rsidRPr="007608C2" w14:paraId="049053DE" w14:textId="77777777" w:rsidTr="004D7C88">
        <w:trPr>
          <w:trHeight w:val="255"/>
          <w:jc w:val="center"/>
        </w:trPr>
        <w:tc>
          <w:tcPr>
            <w:tcW w:w="0" w:type="auto"/>
            <w:noWrap/>
            <w:tcMar>
              <w:top w:w="0" w:type="dxa"/>
              <w:left w:w="70" w:type="dxa"/>
              <w:bottom w:w="0" w:type="dxa"/>
              <w:right w:w="70" w:type="dxa"/>
            </w:tcMar>
            <w:vAlign w:val="center"/>
            <w:hideMark/>
          </w:tcPr>
          <w:p w14:paraId="2CD3FA2B"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Guaviare</w:t>
            </w:r>
          </w:p>
        </w:tc>
        <w:tc>
          <w:tcPr>
            <w:tcW w:w="0" w:type="auto"/>
            <w:noWrap/>
            <w:tcMar>
              <w:top w:w="0" w:type="dxa"/>
              <w:left w:w="70" w:type="dxa"/>
              <w:bottom w:w="0" w:type="dxa"/>
              <w:right w:w="70" w:type="dxa"/>
            </w:tcMar>
            <w:vAlign w:val="center"/>
            <w:hideMark/>
          </w:tcPr>
          <w:p w14:paraId="5B30FBD1"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w:t>
            </w:r>
          </w:p>
        </w:tc>
        <w:tc>
          <w:tcPr>
            <w:tcW w:w="0" w:type="auto"/>
            <w:noWrap/>
            <w:tcMar>
              <w:top w:w="0" w:type="dxa"/>
              <w:left w:w="70" w:type="dxa"/>
              <w:bottom w:w="0" w:type="dxa"/>
              <w:right w:w="70" w:type="dxa"/>
            </w:tcMar>
            <w:vAlign w:val="center"/>
            <w:hideMark/>
          </w:tcPr>
          <w:p w14:paraId="0139639C"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11AF139E"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w:t>
            </w:r>
          </w:p>
        </w:tc>
      </w:tr>
      <w:tr w:rsidR="008819AE" w:rsidRPr="007608C2" w14:paraId="7F50839D" w14:textId="77777777" w:rsidTr="004D7C88">
        <w:trPr>
          <w:trHeight w:val="255"/>
          <w:jc w:val="center"/>
        </w:trPr>
        <w:tc>
          <w:tcPr>
            <w:tcW w:w="0" w:type="auto"/>
            <w:noWrap/>
            <w:tcMar>
              <w:top w:w="0" w:type="dxa"/>
              <w:left w:w="70" w:type="dxa"/>
              <w:bottom w:w="0" w:type="dxa"/>
              <w:right w:w="70" w:type="dxa"/>
            </w:tcMar>
            <w:vAlign w:val="center"/>
            <w:hideMark/>
          </w:tcPr>
          <w:p w14:paraId="2FEE24DC"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Huila</w:t>
            </w:r>
          </w:p>
        </w:tc>
        <w:tc>
          <w:tcPr>
            <w:tcW w:w="0" w:type="auto"/>
            <w:noWrap/>
            <w:tcMar>
              <w:top w:w="0" w:type="dxa"/>
              <w:left w:w="70" w:type="dxa"/>
              <w:bottom w:w="0" w:type="dxa"/>
              <w:right w:w="70" w:type="dxa"/>
            </w:tcMar>
            <w:vAlign w:val="center"/>
            <w:hideMark/>
          </w:tcPr>
          <w:p w14:paraId="5E08C667"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114</w:t>
            </w:r>
          </w:p>
        </w:tc>
        <w:tc>
          <w:tcPr>
            <w:tcW w:w="0" w:type="auto"/>
            <w:noWrap/>
            <w:tcMar>
              <w:top w:w="0" w:type="dxa"/>
              <w:left w:w="70" w:type="dxa"/>
              <w:bottom w:w="0" w:type="dxa"/>
              <w:right w:w="70" w:type="dxa"/>
            </w:tcMar>
            <w:vAlign w:val="center"/>
            <w:hideMark/>
          </w:tcPr>
          <w:p w14:paraId="11B041A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31D2CEB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114</w:t>
            </w:r>
          </w:p>
        </w:tc>
      </w:tr>
      <w:tr w:rsidR="008819AE" w:rsidRPr="007608C2" w14:paraId="7FE2C197" w14:textId="77777777" w:rsidTr="004D7C88">
        <w:trPr>
          <w:trHeight w:val="255"/>
          <w:jc w:val="center"/>
        </w:trPr>
        <w:tc>
          <w:tcPr>
            <w:tcW w:w="0" w:type="auto"/>
            <w:noWrap/>
            <w:tcMar>
              <w:top w:w="0" w:type="dxa"/>
              <w:left w:w="70" w:type="dxa"/>
              <w:bottom w:w="0" w:type="dxa"/>
              <w:right w:w="70" w:type="dxa"/>
            </w:tcMar>
            <w:vAlign w:val="center"/>
            <w:hideMark/>
          </w:tcPr>
          <w:p w14:paraId="4ED60F07"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La Guajira</w:t>
            </w:r>
          </w:p>
        </w:tc>
        <w:tc>
          <w:tcPr>
            <w:tcW w:w="0" w:type="auto"/>
            <w:noWrap/>
            <w:tcMar>
              <w:top w:w="0" w:type="dxa"/>
              <w:left w:w="70" w:type="dxa"/>
              <w:bottom w:w="0" w:type="dxa"/>
              <w:right w:w="70" w:type="dxa"/>
            </w:tcMar>
            <w:vAlign w:val="center"/>
            <w:hideMark/>
          </w:tcPr>
          <w:p w14:paraId="050B5617"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15</w:t>
            </w:r>
          </w:p>
        </w:tc>
        <w:tc>
          <w:tcPr>
            <w:tcW w:w="0" w:type="auto"/>
            <w:noWrap/>
            <w:tcMar>
              <w:top w:w="0" w:type="dxa"/>
              <w:left w:w="70" w:type="dxa"/>
              <w:bottom w:w="0" w:type="dxa"/>
              <w:right w:w="70" w:type="dxa"/>
            </w:tcMar>
            <w:vAlign w:val="center"/>
            <w:hideMark/>
          </w:tcPr>
          <w:p w14:paraId="1EF25BF7"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52BEE1A1"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15</w:t>
            </w:r>
          </w:p>
        </w:tc>
      </w:tr>
      <w:tr w:rsidR="008819AE" w:rsidRPr="007608C2" w14:paraId="71FF7C27" w14:textId="77777777" w:rsidTr="004D7C88">
        <w:trPr>
          <w:trHeight w:val="255"/>
          <w:jc w:val="center"/>
        </w:trPr>
        <w:tc>
          <w:tcPr>
            <w:tcW w:w="0" w:type="auto"/>
            <w:noWrap/>
            <w:tcMar>
              <w:top w:w="0" w:type="dxa"/>
              <w:left w:w="70" w:type="dxa"/>
              <w:bottom w:w="0" w:type="dxa"/>
              <w:right w:w="70" w:type="dxa"/>
            </w:tcMar>
            <w:vAlign w:val="center"/>
            <w:hideMark/>
          </w:tcPr>
          <w:p w14:paraId="3929B178"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Magdalena</w:t>
            </w:r>
          </w:p>
        </w:tc>
        <w:tc>
          <w:tcPr>
            <w:tcW w:w="0" w:type="auto"/>
            <w:noWrap/>
            <w:tcMar>
              <w:top w:w="0" w:type="dxa"/>
              <w:left w:w="70" w:type="dxa"/>
              <w:bottom w:w="0" w:type="dxa"/>
              <w:right w:w="70" w:type="dxa"/>
            </w:tcMar>
            <w:vAlign w:val="center"/>
            <w:hideMark/>
          </w:tcPr>
          <w:p w14:paraId="0F8A2CED"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77</w:t>
            </w:r>
          </w:p>
        </w:tc>
        <w:tc>
          <w:tcPr>
            <w:tcW w:w="0" w:type="auto"/>
            <w:noWrap/>
            <w:tcMar>
              <w:top w:w="0" w:type="dxa"/>
              <w:left w:w="70" w:type="dxa"/>
              <w:bottom w:w="0" w:type="dxa"/>
              <w:right w:w="70" w:type="dxa"/>
            </w:tcMar>
            <w:vAlign w:val="center"/>
            <w:hideMark/>
          </w:tcPr>
          <w:p w14:paraId="42EA3BE4"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2F0871B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77</w:t>
            </w:r>
          </w:p>
        </w:tc>
      </w:tr>
      <w:tr w:rsidR="008819AE" w:rsidRPr="007608C2" w14:paraId="6EEF7A05" w14:textId="77777777" w:rsidTr="004D7C88">
        <w:trPr>
          <w:trHeight w:val="255"/>
          <w:jc w:val="center"/>
        </w:trPr>
        <w:tc>
          <w:tcPr>
            <w:tcW w:w="0" w:type="auto"/>
            <w:noWrap/>
            <w:tcMar>
              <w:top w:w="0" w:type="dxa"/>
              <w:left w:w="70" w:type="dxa"/>
              <w:bottom w:w="0" w:type="dxa"/>
              <w:right w:w="70" w:type="dxa"/>
            </w:tcMar>
            <w:vAlign w:val="center"/>
            <w:hideMark/>
          </w:tcPr>
          <w:p w14:paraId="714ADBFA"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Meta</w:t>
            </w:r>
          </w:p>
        </w:tc>
        <w:tc>
          <w:tcPr>
            <w:tcW w:w="0" w:type="auto"/>
            <w:noWrap/>
            <w:tcMar>
              <w:top w:w="0" w:type="dxa"/>
              <w:left w:w="70" w:type="dxa"/>
              <w:bottom w:w="0" w:type="dxa"/>
              <w:right w:w="70" w:type="dxa"/>
            </w:tcMar>
            <w:vAlign w:val="center"/>
            <w:hideMark/>
          </w:tcPr>
          <w:p w14:paraId="5FE5F0BE"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270</w:t>
            </w:r>
          </w:p>
        </w:tc>
        <w:tc>
          <w:tcPr>
            <w:tcW w:w="0" w:type="auto"/>
            <w:noWrap/>
            <w:tcMar>
              <w:top w:w="0" w:type="dxa"/>
              <w:left w:w="70" w:type="dxa"/>
              <w:bottom w:w="0" w:type="dxa"/>
              <w:right w:w="70" w:type="dxa"/>
            </w:tcMar>
            <w:vAlign w:val="center"/>
            <w:hideMark/>
          </w:tcPr>
          <w:p w14:paraId="13518AA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19</w:t>
            </w:r>
          </w:p>
        </w:tc>
        <w:tc>
          <w:tcPr>
            <w:tcW w:w="0" w:type="auto"/>
            <w:noWrap/>
            <w:tcMar>
              <w:top w:w="0" w:type="dxa"/>
              <w:left w:w="70" w:type="dxa"/>
              <w:bottom w:w="0" w:type="dxa"/>
              <w:right w:w="70" w:type="dxa"/>
            </w:tcMar>
            <w:vAlign w:val="center"/>
            <w:hideMark/>
          </w:tcPr>
          <w:p w14:paraId="3A411C82"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289</w:t>
            </w:r>
          </w:p>
        </w:tc>
      </w:tr>
      <w:tr w:rsidR="008819AE" w:rsidRPr="007608C2" w14:paraId="5726C66D" w14:textId="77777777" w:rsidTr="004D7C88">
        <w:trPr>
          <w:trHeight w:val="255"/>
          <w:jc w:val="center"/>
        </w:trPr>
        <w:tc>
          <w:tcPr>
            <w:tcW w:w="0" w:type="auto"/>
            <w:noWrap/>
            <w:tcMar>
              <w:top w:w="0" w:type="dxa"/>
              <w:left w:w="70" w:type="dxa"/>
              <w:bottom w:w="0" w:type="dxa"/>
              <w:right w:w="70" w:type="dxa"/>
            </w:tcMar>
            <w:vAlign w:val="center"/>
            <w:hideMark/>
          </w:tcPr>
          <w:p w14:paraId="74290700"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Nariño</w:t>
            </w:r>
          </w:p>
        </w:tc>
        <w:tc>
          <w:tcPr>
            <w:tcW w:w="0" w:type="auto"/>
            <w:noWrap/>
            <w:tcMar>
              <w:top w:w="0" w:type="dxa"/>
              <w:left w:w="70" w:type="dxa"/>
              <w:bottom w:w="0" w:type="dxa"/>
              <w:right w:w="70" w:type="dxa"/>
            </w:tcMar>
            <w:vAlign w:val="center"/>
            <w:hideMark/>
          </w:tcPr>
          <w:p w14:paraId="64FE8E7F"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309</w:t>
            </w:r>
          </w:p>
        </w:tc>
        <w:tc>
          <w:tcPr>
            <w:tcW w:w="0" w:type="auto"/>
            <w:noWrap/>
            <w:tcMar>
              <w:top w:w="0" w:type="dxa"/>
              <w:left w:w="70" w:type="dxa"/>
              <w:bottom w:w="0" w:type="dxa"/>
              <w:right w:w="70" w:type="dxa"/>
            </w:tcMar>
            <w:vAlign w:val="center"/>
            <w:hideMark/>
          </w:tcPr>
          <w:p w14:paraId="14AD95F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625E4FC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309</w:t>
            </w:r>
          </w:p>
        </w:tc>
      </w:tr>
      <w:tr w:rsidR="008819AE" w:rsidRPr="007608C2" w14:paraId="63AF5C27" w14:textId="77777777" w:rsidTr="004D7C88">
        <w:trPr>
          <w:trHeight w:val="255"/>
          <w:jc w:val="center"/>
        </w:trPr>
        <w:tc>
          <w:tcPr>
            <w:tcW w:w="0" w:type="auto"/>
            <w:noWrap/>
            <w:tcMar>
              <w:top w:w="0" w:type="dxa"/>
              <w:left w:w="70" w:type="dxa"/>
              <w:bottom w:w="0" w:type="dxa"/>
              <w:right w:w="70" w:type="dxa"/>
            </w:tcMar>
            <w:vAlign w:val="center"/>
            <w:hideMark/>
          </w:tcPr>
          <w:p w14:paraId="05973498"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Norte de Santander</w:t>
            </w:r>
          </w:p>
        </w:tc>
        <w:tc>
          <w:tcPr>
            <w:tcW w:w="0" w:type="auto"/>
            <w:noWrap/>
            <w:tcMar>
              <w:top w:w="0" w:type="dxa"/>
              <w:left w:w="70" w:type="dxa"/>
              <w:bottom w:w="0" w:type="dxa"/>
              <w:right w:w="70" w:type="dxa"/>
            </w:tcMar>
            <w:vAlign w:val="center"/>
            <w:hideMark/>
          </w:tcPr>
          <w:p w14:paraId="14C95B67"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147</w:t>
            </w:r>
          </w:p>
        </w:tc>
        <w:tc>
          <w:tcPr>
            <w:tcW w:w="0" w:type="auto"/>
            <w:noWrap/>
            <w:tcMar>
              <w:top w:w="0" w:type="dxa"/>
              <w:left w:w="70" w:type="dxa"/>
              <w:bottom w:w="0" w:type="dxa"/>
              <w:right w:w="70" w:type="dxa"/>
            </w:tcMar>
            <w:vAlign w:val="center"/>
            <w:hideMark/>
          </w:tcPr>
          <w:p w14:paraId="0BC42A0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7F8D1D70"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147</w:t>
            </w:r>
          </w:p>
        </w:tc>
      </w:tr>
      <w:tr w:rsidR="008819AE" w:rsidRPr="007608C2" w14:paraId="32800344" w14:textId="77777777" w:rsidTr="004D7C88">
        <w:trPr>
          <w:trHeight w:val="255"/>
          <w:jc w:val="center"/>
        </w:trPr>
        <w:tc>
          <w:tcPr>
            <w:tcW w:w="0" w:type="auto"/>
            <w:noWrap/>
            <w:tcMar>
              <w:top w:w="0" w:type="dxa"/>
              <w:left w:w="70" w:type="dxa"/>
              <w:bottom w:w="0" w:type="dxa"/>
              <w:right w:w="70" w:type="dxa"/>
            </w:tcMar>
            <w:vAlign w:val="center"/>
            <w:hideMark/>
          </w:tcPr>
          <w:p w14:paraId="596F37C8"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Putumayo</w:t>
            </w:r>
          </w:p>
        </w:tc>
        <w:tc>
          <w:tcPr>
            <w:tcW w:w="0" w:type="auto"/>
            <w:noWrap/>
            <w:tcMar>
              <w:top w:w="0" w:type="dxa"/>
              <w:left w:w="70" w:type="dxa"/>
              <w:bottom w:w="0" w:type="dxa"/>
              <w:right w:w="70" w:type="dxa"/>
            </w:tcMar>
            <w:vAlign w:val="center"/>
            <w:hideMark/>
          </w:tcPr>
          <w:p w14:paraId="1ABBD7EA"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47</w:t>
            </w:r>
          </w:p>
        </w:tc>
        <w:tc>
          <w:tcPr>
            <w:tcW w:w="0" w:type="auto"/>
            <w:noWrap/>
            <w:tcMar>
              <w:top w:w="0" w:type="dxa"/>
              <w:left w:w="70" w:type="dxa"/>
              <w:bottom w:w="0" w:type="dxa"/>
              <w:right w:w="70" w:type="dxa"/>
            </w:tcMar>
            <w:vAlign w:val="center"/>
            <w:hideMark/>
          </w:tcPr>
          <w:p w14:paraId="3356E0D5"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26FC2765"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47</w:t>
            </w:r>
          </w:p>
        </w:tc>
      </w:tr>
      <w:tr w:rsidR="008819AE" w:rsidRPr="007608C2" w14:paraId="2E685916" w14:textId="77777777" w:rsidTr="004D7C88">
        <w:trPr>
          <w:trHeight w:val="255"/>
          <w:jc w:val="center"/>
        </w:trPr>
        <w:tc>
          <w:tcPr>
            <w:tcW w:w="0" w:type="auto"/>
            <w:noWrap/>
            <w:tcMar>
              <w:top w:w="0" w:type="dxa"/>
              <w:left w:w="70" w:type="dxa"/>
              <w:bottom w:w="0" w:type="dxa"/>
              <w:right w:w="70" w:type="dxa"/>
            </w:tcMar>
            <w:vAlign w:val="center"/>
            <w:hideMark/>
          </w:tcPr>
          <w:p w14:paraId="740A1CAB"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Quindío</w:t>
            </w:r>
          </w:p>
        </w:tc>
        <w:tc>
          <w:tcPr>
            <w:tcW w:w="0" w:type="auto"/>
            <w:noWrap/>
            <w:tcMar>
              <w:top w:w="0" w:type="dxa"/>
              <w:left w:w="70" w:type="dxa"/>
              <w:bottom w:w="0" w:type="dxa"/>
              <w:right w:w="70" w:type="dxa"/>
            </w:tcMar>
            <w:vAlign w:val="center"/>
            <w:hideMark/>
          </w:tcPr>
          <w:p w14:paraId="42FACB9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169</w:t>
            </w:r>
          </w:p>
        </w:tc>
        <w:tc>
          <w:tcPr>
            <w:tcW w:w="0" w:type="auto"/>
            <w:noWrap/>
            <w:tcMar>
              <w:top w:w="0" w:type="dxa"/>
              <w:left w:w="70" w:type="dxa"/>
              <w:bottom w:w="0" w:type="dxa"/>
              <w:right w:w="70" w:type="dxa"/>
            </w:tcMar>
            <w:vAlign w:val="center"/>
            <w:hideMark/>
          </w:tcPr>
          <w:p w14:paraId="2A609F32"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27</w:t>
            </w:r>
          </w:p>
        </w:tc>
        <w:tc>
          <w:tcPr>
            <w:tcW w:w="0" w:type="auto"/>
            <w:noWrap/>
            <w:tcMar>
              <w:top w:w="0" w:type="dxa"/>
              <w:left w:w="70" w:type="dxa"/>
              <w:bottom w:w="0" w:type="dxa"/>
              <w:right w:w="70" w:type="dxa"/>
            </w:tcMar>
            <w:vAlign w:val="center"/>
            <w:hideMark/>
          </w:tcPr>
          <w:p w14:paraId="57C7FE01"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196</w:t>
            </w:r>
          </w:p>
        </w:tc>
      </w:tr>
      <w:tr w:rsidR="008819AE" w:rsidRPr="007608C2" w14:paraId="05BB6976" w14:textId="77777777" w:rsidTr="004D7C88">
        <w:trPr>
          <w:trHeight w:val="255"/>
          <w:jc w:val="center"/>
        </w:trPr>
        <w:tc>
          <w:tcPr>
            <w:tcW w:w="0" w:type="auto"/>
            <w:noWrap/>
            <w:tcMar>
              <w:top w:w="0" w:type="dxa"/>
              <w:left w:w="70" w:type="dxa"/>
              <w:bottom w:w="0" w:type="dxa"/>
              <w:right w:w="70" w:type="dxa"/>
            </w:tcMar>
            <w:vAlign w:val="center"/>
            <w:hideMark/>
          </w:tcPr>
          <w:p w14:paraId="742E69F8"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Risaralda</w:t>
            </w:r>
          </w:p>
        </w:tc>
        <w:tc>
          <w:tcPr>
            <w:tcW w:w="0" w:type="auto"/>
            <w:noWrap/>
            <w:tcMar>
              <w:top w:w="0" w:type="dxa"/>
              <w:left w:w="70" w:type="dxa"/>
              <w:bottom w:w="0" w:type="dxa"/>
              <w:right w:w="70" w:type="dxa"/>
            </w:tcMar>
            <w:vAlign w:val="center"/>
            <w:hideMark/>
          </w:tcPr>
          <w:p w14:paraId="33A44C26"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127</w:t>
            </w:r>
          </w:p>
        </w:tc>
        <w:tc>
          <w:tcPr>
            <w:tcW w:w="0" w:type="auto"/>
            <w:noWrap/>
            <w:tcMar>
              <w:top w:w="0" w:type="dxa"/>
              <w:left w:w="70" w:type="dxa"/>
              <w:bottom w:w="0" w:type="dxa"/>
              <w:right w:w="70" w:type="dxa"/>
            </w:tcMar>
            <w:vAlign w:val="center"/>
            <w:hideMark/>
          </w:tcPr>
          <w:p w14:paraId="410A2DCA"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3E8B6C02"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127</w:t>
            </w:r>
          </w:p>
        </w:tc>
      </w:tr>
      <w:tr w:rsidR="008819AE" w:rsidRPr="007608C2" w14:paraId="1FF934EF" w14:textId="77777777" w:rsidTr="004D7C88">
        <w:trPr>
          <w:trHeight w:val="255"/>
          <w:jc w:val="center"/>
        </w:trPr>
        <w:tc>
          <w:tcPr>
            <w:tcW w:w="0" w:type="auto"/>
            <w:noWrap/>
            <w:tcMar>
              <w:top w:w="0" w:type="dxa"/>
              <w:left w:w="70" w:type="dxa"/>
              <w:bottom w:w="0" w:type="dxa"/>
              <w:right w:w="70" w:type="dxa"/>
            </w:tcMar>
            <w:vAlign w:val="center"/>
            <w:hideMark/>
          </w:tcPr>
          <w:p w14:paraId="01C99A74"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San Andrés</w:t>
            </w:r>
          </w:p>
        </w:tc>
        <w:tc>
          <w:tcPr>
            <w:tcW w:w="0" w:type="auto"/>
            <w:noWrap/>
            <w:tcMar>
              <w:top w:w="0" w:type="dxa"/>
              <w:left w:w="70" w:type="dxa"/>
              <w:bottom w:w="0" w:type="dxa"/>
              <w:right w:w="70" w:type="dxa"/>
            </w:tcMar>
            <w:vAlign w:val="center"/>
            <w:hideMark/>
          </w:tcPr>
          <w:p w14:paraId="2E370BAA"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w:t>
            </w:r>
          </w:p>
        </w:tc>
        <w:tc>
          <w:tcPr>
            <w:tcW w:w="0" w:type="auto"/>
            <w:noWrap/>
            <w:tcMar>
              <w:top w:w="0" w:type="dxa"/>
              <w:left w:w="70" w:type="dxa"/>
              <w:bottom w:w="0" w:type="dxa"/>
              <w:right w:w="70" w:type="dxa"/>
            </w:tcMar>
            <w:vAlign w:val="center"/>
            <w:hideMark/>
          </w:tcPr>
          <w:p w14:paraId="10C7431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47659B07"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w:t>
            </w:r>
          </w:p>
        </w:tc>
      </w:tr>
      <w:tr w:rsidR="008819AE" w:rsidRPr="007608C2" w14:paraId="727CC74A" w14:textId="77777777" w:rsidTr="004D7C88">
        <w:trPr>
          <w:trHeight w:val="255"/>
          <w:jc w:val="center"/>
        </w:trPr>
        <w:tc>
          <w:tcPr>
            <w:tcW w:w="0" w:type="auto"/>
            <w:noWrap/>
            <w:tcMar>
              <w:top w:w="0" w:type="dxa"/>
              <w:left w:w="70" w:type="dxa"/>
              <w:bottom w:w="0" w:type="dxa"/>
              <w:right w:w="70" w:type="dxa"/>
            </w:tcMar>
            <w:vAlign w:val="center"/>
            <w:hideMark/>
          </w:tcPr>
          <w:p w14:paraId="3670830D"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Santander</w:t>
            </w:r>
          </w:p>
        </w:tc>
        <w:tc>
          <w:tcPr>
            <w:tcW w:w="0" w:type="auto"/>
            <w:noWrap/>
            <w:tcMar>
              <w:top w:w="0" w:type="dxa"/>
              <w:left w:w="70" w:type="dxa"/>
              <w:bottom w:w="0" w:type="dxa"/>
              <w:right w:w="70" w:type="dxa"/>
            </w:tcMar>
            <w:vAlign w:val="center"/>
            <w:hideMark/>
          </w:tcPr>
          <w:p w14:paraId="1560557A"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189</w:t>
            </w:r>
          </w:p>
        </w:tc>
        <w:tc>
          <w:tcPr>
            <w:tcW w:w="0" w:type="auto"/>
            <w:noWrap/>
            <w:tcMar>
              <w:top w:w="0" w:type="dxa"/>
              <w:left w:w="70" w:type="dxa"/>
              <w:bottom w:w="0" w:type="dxa"/>
              <w:right w:w="70" w:type="dxa"/>
            </w:tcMar>
            <w:vAlign w:val="center"/>
            <w:hideMark/>
          </w:tcPr>
          <w:p w14:paraId="2BBBF54D"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64BE457D"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189</w:t>
            </w:r>
          </w:p>
        </w:tc>
      </w:tr>
      <w:tr w:rsidR="008819AE" w:rsidRPr="007608C2" w14:paraId="5FCE7BB3" w14:textId="77777777" w:rsidTr="004D7C88">
        <w:trPr>
          <w:trHeight w:val="255"/>
          <w:jc w:val="center"/>
        </w:trPr>
        <w:tc>
          <w:tcPr>
            <w:tcW w:w="0" w:type="auto"/>
            <w:noWrap/>
            <w:tcMar>
              <w:top w:w="0" w:type="dxa"/>
              <w:left w:w="70" w:type="dxa"/>
              <w:bottom w:w="0" w:type="dxa"/>
              <w:right w:w="70" w:type="dxa"/>
            </w:tcMar>
            <w:vAlign w:val="center"/>
            <w:hideMark/>
          </w:tcPr>
          <w:p w14:paraId="37F65DE4"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Sucre</w:t>
            </w:r>
          </w:p>
        </w:tc>
        <w:tc>
          <w:tcPr>
            <w:tcW w:w="0" w:type="auto"/>
            <w:noWrap/>
            <w:tcMar>
              <w:top w:w="0" w:type="dxa"/>
              <w:left w:w="70" w:type="dxa"/>
              <w:bottom w:w="0" w:type="dxa"/>
              <w:right w:w="70" w:type="dxa"/>
            </w:tcMar>
            <w:vAlign w:val="center"/>
            <w:hideMark/>
          </w:tcPr>
          <w:p w14:paraId="017CBEFC"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62</w:t>
            </w:r>
          </w:p>
        </w:tc>
        <w:tc>
          <w:tcPr>
            <w:tcW w:w="0" w:type="auto"/>
            <w:noWrap/>
            <w:tcMar>
              <w:top w:w="0" w:type="dxa"/>
              <w:left w:w="70" w:type="dxa"/>
              <w:bottom w:w="0" w:type="dxa"/>
              <w:right w:w="70" w:type="dxa"/>
            </w:tcMar>
            <w:vAlign w:val="center"/>
            <w:hideMark/>
          </w:tcPr>
          <w:p w14:paraId="29B78424"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00553492"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62</w:t>
            </w:r>
          </w:p>
        </w:tc>
      </w:tr>
      <w:tr w:rsidR="008819AE" w:rsidRPr="007608C2" w14:paraId="5A4A918F" w14:textId="77777777" w:rsidTr="004D7C88">
        <w:trPr>
          <w:trHeight w:val="255"/>
          <w:jc w:val="center"/>
        </w:trPr>
        <w:tc>
          <w:tcPr>
            <w:tcW w:w="0" w:type="auto"/>
            <w:noWrap/>
            <w:tcMar>
              <w:top w:w="0" w:type="dxa"/>
              <w:left w:w="70" w:type="dxa"/>
              <w:bottom w:w="0" w:type="dxa"/>
              <w:right w:w="70" w:type="dxa"/>
            </w:tcMar>
            <w:vAlign w:val="center"/>
            <w:hideMark/>
          </w:tcPr>
          <w:p w14:paraId="0F6C5C22"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Tolima</w:t>
            </w:r>
          </w:p>
        </w:tc>
        <w:tc>
          <w:tcPr>
            <w:tcW w:w="0" w:type="auto"/>
            <w:noWrap/>
            <w:tcMar>
              <w:top w:w="0" w:type="dxa"/>
              <w:left w:w="70" w:type="dxa"/>
              <w:bottom w:w="0" w:type="dxa"/>
              <w:right w:w="70" w:type="dxa"/>
            </w:tcMar>
            <w:vAlign w:val="center"/>
            <w:hideMark/>
          </w:tcPr>
          <w:p w14:paraId="4B174337"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319</w:t>
            </w:r>
          </w:p>
        </w:tc>
        <w:tc>
          <w:tcPr>
            <w:tcW w:w="0" w:type="auto"/>
            <w:noWrap/>
            <w:tcMar>
              <w:top w:w="0" w:type="dxa"/>
              <w:left w:w="70" w:type="dxa"/>
              <w:bottom w:w="0" w:type="dxa"/>
              <w:right w:w="70" w:type="dxa"/>
            </w:tcMar>
            <w:vAlign w:val="center"/>
            <w:hideMark/>
          </w:tcPr>
          <w:p w14:paraId="567A7E07"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3441C5B5"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319</w:t>
            </w:r>
          </w:p>
        </w:tc>
      </w:tr>
      <w:tr w:rsidR="008819AE" w:rsidRPr="007608C2" w14:paraId="272905CE" w14:textId="77777777" w:rsidTr="004D7C88">
        <w:trPr>
          <w:trHeight w:val="255"/>
          <w:jc w:val="center"/>
        </w:trPr>
        <w:tc>
          <w:tcPr>
            <w:tcW w:w="0" w:type="auto"/>
            <w:noWrap/>
            <w:tcMar>
              <w:top w:w="0" w:type="dxa"/>
              <w:left w:w="70" w:type="dxa"/>
              <w:bottom w:w="0" w:type="dxa"/>
              <w:right w:w="70" w:type="dxa"/>
            </w:tcMar>
            <w:vAlign w:val="center"/>
            <w:hideMark/>
          </w:tcPr>
          <w:p w14:paraId="79BF0EDC"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Valle</w:t>
            </w:r>
            <w:r w:rsidR="004D7C88">
              <w:rPr>
                <w:rFonts w:cs="Arial"/>
                <w:sz w:val="18"/>
                <w:szCs w:val="20"/>
                <w:lang w:eastAsia="es-CO"/>
              </w:rPr>
              <w:t xml:space="preserve"> </w:t>
            </w:r>
            <w:r w:rsidRPr="007608C2">
              <w:rPr>
                <w:rFonts w:cs="Arial"/>
                <w:sz w:val="18"/>
                <w:szCs w:val="20"/>
                <w:lang w:eastAsia="es-CO"/>
              </w:rPr>
              <w:t>del Cauca</w:t>
            </w:r>
          </w:p>
        </w:tc>
        <w:tc>
          <w:tcPr>
            <w:tcW w:w="0" w:type="auto"/>
            <w:noWrap/>
            <w:tcMar>
              <w:top w:w="0" w:type="dxa"/>
              <w:left w:w="70" w:type="dxa"/>
              <w:bottom w:w="0" w:type="dxa"/>
              <w:right w:w="70" w:type="dxa"/>
            </w:tcMar>
            <w:vAlign w:val="center"/>
            <w:hideMark/>
          </w:tcPr>
          <w:p w14:paraId="31AA0E0D"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349</w:t>
            </w:r>
          </w:p>
        </w:tc>
        <w:tc>
          <w:tcPr>
            <w:tcW w:w="0" w:type="auto"/>
            <w:noWrap/>
            <w:tcMar>
              <w:top w:w="0" w:type="dxa"/>
              <w:left w:w="70" w:type="dxa"/>
              <w:bottom w:w="0" w:type="dxa"/>
              <w:right w:w="70" w:type="dxa"/>
            </w:tcMar>
            <w:vAlign w:val="center"/>
            <w:hideMark/>
          </w:tcPr>
          <w:p w14:paraId="63E9D39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1C6699DA"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349</w:t>
            </w:r>
          </w:p>
        </w:tc>
      </w:tr>
      <w:tr w:rsidR="008819AE" w:rsidRPr="007608C2" w14:paraId="5B11847D" w14:textId="77777777" w:rsidTr="004D7C88">
        <w:trPr>
          <w:trHeight w:val="255"/>
          <w:jc w:val="center"/>
        </w:trPr>
        <w:tc>
          <w:tcPr>
            <w:tcW w:w="0" w:type="auto"/>
            <w:noWrap/>
            <w:tcMar>
              <w:top w:w="0" w:type="dxa"/>
              <w:left w:w="70" w:type="dxa"/>
              <w:bottom w:w="0" w:type="dxa"/>
              <w:right w:w="70" w:type="dxa"/>
            </w:tcMar>
            <w:vAlign w:val="center"/>
            <w:hideMark/>
          </w:tcPr>
          <w:p w14:paraId="6BD07FDB"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Vaupés</w:t>
            </w:r>
          </w:p>
        </w:tc>
        <w:tc>
          <w:tcPr>
            <w:tcW w:w="0" w:type="auto"/>
            <w:noWrap/>
            <w:tcMar>
              <w:top w:w="0" w:type="dxa"/>
              <w:left w:w="70" w:type="dxa"/>
              <w:bottom w:w="0" w:type="dxa"/>
              <w:right w:w="70" w:type="dxa"/>
            </w:tcMar>
            <w:vAlign w:val="center"/>
            <w:hideMark/>
          </w:tcPr>
          <w:p w14:paraId="38C5F476"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w:t>
            </w:r>
          </w:p>
        </w:tc>
        <w:tc>
          <w:tcPr>
            <w:tcW w:w="0" w:type="auto"/>
            <w:noWrap/>
            <w:tcMar>
              <w:top w:w="0" w:type="dxa"/>
              <w:left w:w="70" w:type="dxa"/>
              <w:bottom w:w="0" w:type="dxa"/>
              <w:right w:w="70" w:type="dxa"/>
            </w:tcMar>
            <w:vAlign w:val="center"/>
            <w:hideMark/>
          </w:tcPr>
          <w:p w14:paraId="1D402F1B"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425BE94A"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w:t>
            </w:r>
          </w:p>
        </w:tc>
      </w:tr>
      <w:tr w:rsidR="008819AE" w:rsidRPr="007608C2" w14:paraId="477550DE" w14:textId="77777777" w:rsidTr="004D7C88">
        <w:trPr>
          <w:trHeight w:val="255"/>
          <w:jc w:val="center"/>
        </w:trPr>
        <w:tc>
          <w:tcPr>
            <w:tcW w:w="0" w:type="auto"/>
            <w:noWrap/>
            <w:tcMar>
              <w:top w:w="0" w:type="dxa"/>
              <w:left w:w="70" w:type="dxa"/>
              <w:bottom w:w="0" w:type="dxa"/>
              <w:right w:w="70" w:type="dxa"/>
            </w:tcMar>
            <w:vAlign w:val="center"/>
            <w:hideMark/>
          </w:tcPr>
          <w:p w14:paraId="4A1489A0"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Vichada</w:t>
            </w:r>
          </w:p>
        </w:tc>
        <w:tc>
          <w:tcPr>
            <w:tcW w:w="0" w:type="auto"/>
            <w:noWrap/>
            <w:tcMar>
              <w:top w:w="0" w:type="dxa"/>
              <w:left w:w="70" w:type="dxa"/>
              <w:bottom w:w="0" w:type="dxa"/>
              <w:right w:w="70" w:type="dxa"/>
            </w:tcMar>
            <w:vAlign w:val="center"/>
            <w:hideMark/>
          </w:tcPr>
          <w:p w14:paraId="10F08D47"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19</w:t>
            </w:r>
          </w:p>
        </w:tc>
        <w:tc>
          <w:tcPr>
            <w:tcW w:w="0" w:type="auto"/>
            <w:noWrap/>
            <w:tcMar>
              <w:top w:w="0" w:type="dxa"/>
              <w:left w:w="70" w:type="dxa"/>
              <w:bottom w:w="0" w:type="dxa"/>
              <w:right w:w="70" w:type="dxa"/>
            </w:tcMar>
            <w:vAlign w:val="center"/>
            <w:hideMark/>
          </w:tcPr>
          <w:p w14:paraId="7768A19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14:paraId="040B7ADE"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19</w:t>
            </w:r>
          </w:p>
        </w:tc>
      </w:tr>
      <w:tr w:rsidR="008819AE" w:rsidRPr="007608C2" w14:paraId="0B5B041A" w14:textId="77777777" w:rsidTr="004D7C88">
        <w:trPr>
          <w:trHeight w:val="255"/>
          <w:jc w:val="center"/>
        </w:trPr>
        <w:tc>
          <w:tcPr>
            <w:tcW w:w="0" w:type="auto"/>
            <w:shd w:val="clear" w:color="auto" w:fill="E2EFDA"/>
            <w:noWrap/>
            <w:tcMar>
              <w:top w:w="0" w:type="dxa"/>
              <w:left w:w="70" w:type="dxa"/>
              <w:bottom w:w="0" w:type="dxa"/>
              <w:right w:w="70" w:type="dxa"/>
            </w:tcMar>
            <w:vAlign w:val="center"/>
            <w:hideMark/>
          </w:tcPr>
          <w:p w14:paraId="7AAC33A7" w14:textId="77777777" w:rsidR="008819AE" w:rsidRPr="007608C2" w:rsidRDefault="008819AE" w:rsidP="00476EF8">
            <w:pPr>
              <w:spacing w:after="0" w:line="240" w:lineRule="auto"/>
              <w:jc w:val="center"/>
              <w:rPr>
                <w:rFonts w:cs="Arial"/>
                <w:b/>
                <w:bCs/>
                <w:sz w:val="18"/>
                <w:szCs w:val="20"/>
                <w:lang w:eastAsia="es-CO"/>
              </w:rPr>
            </w:pPr>
            <w:r w:rsidRPr="007608C2">
              <w:rPr>
                <w:rFonts w:cs="Arial"/>
                <w:b/>
                <w:bCs/>
                <w:sz w:val="18"/>
                <w:szCs w:val="20"/>
                <w:lang w:eastAsia="es-CO"/>
              </w:rPr>
              <w:t>Total General</w:t>
            </w:r>
          </w:p>
        </w:tc>
        <w:tc>
          <w:tcPr>
            <w:tcW w:w="0" w:type="auto"/>
            <w:shd w:val="clear" w:color="auto" w:fill="E2EFDA"/>
            <w:noWrap/>
            <w:tcMar>
              <w:top w:w="0" w:type="dxa"/>
              <w:left w:w="70" w:type="dxa"/>
              <w:bottom w:w="0" w:type="dxa"/>
              <w:right w:w="70" w:type="dxa"/>
            </w:tcMar>
            <w:vAlign w:val="center"/>
            <w:hideMark/>
          </w:tcPr>
          <w:p w14:paraId="3B469A29" w14:textId="77777777" w:rsidR="008819AE" w:rsidRPr="007608C2" w:rsidRDefault="008819AE" w:rsidP="00476EF8">
            <w:pPr>
              <w:spacing w:after="0" w:line="240" w:lineRule="auto"/>
              <w:jc w:val="center"/>
              <w:rPr>
                <w:rFonts w:cs="Arial"/>
                <w:b/>
                <w:bCs/>
                <w:sz w:val="18"/>
                <w:szCs w:val="20"/>
                <w:lang w:eastAsia="es-CO"/>
              </w:rPr>
            </w:pPr>
            <w:r w:rsidRPr="007608C2">
              <w:rPr>
                <w:rFonts w:cs="Arial"/>
                <w:b/>
                <w:bCs/>
                <w:sz w:val="18"/>
                <w:szCs w:val="20"/>
                <w:lang w:eastAsia="es-CO"/>
              </w:rPr>
              <w:t>5432</w:t>
            </w:r>
          </w:p>
        </w:tc>
        <w:tc>
          <w:tcPr>
            <w:tcW w:w="0" w:type="auto"/>
            <w:shd w:val="clear" w:color="auto" w:fill="E2EFDA"/>
            <w:noWrap/>
            <w:tcMar>
              <w:top w:w="0" w:type="dxa"/>
              <w:left w:w="70" w:type="dxa"/>
              <w:bottom w:w="0" w:type="dxa"/>
              <w:right w:w="70" w:type="dxa"/>
            </w:tcMar>
            <w:vAlign w:val="center"/>
            <w:hideMark/>
          </w:tcPr>
          <w:p w14:paraId="1E94E08D" w14:textId="77777777" w:rsidR="008819AE" w:rsidRPr="007608C2" w:rsidRDefault="008819AE" w:rsidP="00476EF8">
            <w:pPr>
              <w:spacing w:after="0" w:line="240" w:lineRule="auto"/>
              <w:jc w:val="center"/>
              <w:rPr>
                <w:rFonts w:cs="Arial"/>
                <w:b/>
                <w:bCs/>
                <w:sz w:val="18"/>
                <w:szCs w:val="20"/>
                <w:lang w:eastAsia="es-CO"/>
              </w:rPr>
            </w:pPr>
            <w:r w:rsidRPr="007608C2">
              <w:rPr>
                <w:rFonts w:cs="Arial"/>
                <w:b/>
                <w:bCs/>
                <w:sz w:val="18"/>
                <w:szCs w:val="20"/>
                <w:lang w:eastAsia="es-CO"/>
              </w:rPr>
              <w:t>91</w:t>
            </w:r>
          </w:p>
        </w:tc>
        <w:tc>
          <w:tcPr>
            <w:tcW w:w="0" w:type="auto"/>
            <w:shd w:val="clear" w:color="auto" w:fill="E2EFDA"/>
            <w:noWrap/>
            <w:tcMar>
              <w:top w:w="0" w:type="dxa"/>
              <w:left w:w="70" w:type="dxa"/>
              <w:bottom w:w="0" w:type="dxa"/>
              <w:right w:w="70" w:type="dxa"/>
            </w:tcMar>
            <w:vAlign w:val="center"/>
            <w:hideMark/>
          </w:tcPr>
          <w:p w14:paraId="507749E7" w14:textId="77777777" w:rsidR="008819AE" w:rsidRPr="007608C2" w:rsidRDefault="008819AE" w:rsidP="00476EF8">
            <w:pPr>
              <w:spacing w:after="0" w:line="240" w:lineRule="auto"/>
              <w:jc w:val="center"/>
              <w:rPr>
                <w:rFonts w:cs="Arial"/>
                <w:b/>
                <w:bCs/>
                <w:sz w:val="18"/>
                <w:szCs w:val="20"/>
                <w:lang w:eastAsia="es-CO"/>
              </w:rPr>
            </w:pPr>
            <w:r w:rsidRPr="007608C2">
              <w:rPr>
                <w:rFonts w:cs="Arial"/>
                <w:b/>
                <w:bCs/>
                <w:sz w:val="18"/>
                <w:szCs w:val="20"/>
                <w:lang w:eastAsia="es-CO"/>
              </w:rPr>
              <w:t>5.523</w:t>
            </w:r>
          </w:p>
        </w:tc>
      </w:tr>
    </w:tbl>
    <w:p w14:paraId="3DB9237A" w14:textId="77777777" w:rsidR="008819AE" w:rsidRPr="007608C2" w:rsidRDefault="008819AE" w:rsidP="00D32F4B">
      <w:pPr>
        <w:jc w:val="center"/>
        <w:rPr>
          <w:rFonts w:cs="Arial"/>
          <w:sz w:val="16"/>
        </w:rPr>
      </w:pPr>
      <w:r w:rsidRPr="007608C2">
        <w:rPr>
          <w:rFonts w:cs="Arial"/>
          <w:sz w:val="16"/>
        </w:rPr>
        <w:t>Fuente: Base de datos SRD de SGSSS madres sustitutas con corte a noviembre 30 de 2017</w:t>
      </w:r>
    </w:p>
    <w:p w14:paraId="0292C47C" w14:textId="77777777" w:rsidR="00D32F4B" w:rsidRDefault="00D32F4B" w:rsidP="00D32F4B">
      <w:pPr>
        <w:spacing w:after="0"/>
        <w:ind w:firstLine="708"/>
        <w:rPr>
          <w:rFonts w:cs="Arial"/>
          <w:b/>
        </w:rPr>
      </w:pPr>
    </w:p>
    <w:p w14:paraId="53886F42" w14:textId="77777777" w:rsidR="008819AE" w:rsidRPr="007608C2" w:rsidRDefault="008819AE" w:rsidP="008819AE">
      <w:pPr>
        <w:ind w:firstLine="708"/>
        <w:rPr>
          <w:rFonts w:cs="Arial"/>
          <w:b/>
        </w:rPr>
      </w:pPr>
      <w:r w:rsidRPr="007608C2">
        <w:rPr>
          <w:rFonts w:cs="Arial"/>
          <w:b/>
        </w:rPr>
        <w:t>Cálculo Actuarial</w:t>
      </w:r>
    </w:p>
    <w:p w14:paraId="3421293F" w14:textId="77777777" w:rsidR="008819AE" w:rsidRPr="007608C2" w:rsidRDefault="008819AE" w:rsidP="008819AE">
      <w:pPr>
        <w:jc w:val="both"/>
        <w:rPr>
          <w:rFonts w:cs="Arial"/>
        </w:rPr>
      </w:pPr>
      <w:r w:rsidRPr="007608C2">
        <w:rPr>
          <w:rFonts w:cs="Arial"/>
        </w:rPr>
        <w:t xml:space="preserve">Para el 2017 se expidieron 200 certificados de cálculo actuarial, para un total de 1.082 certificados teniendo en cuenta los 882 de 2016. </w:t>
      </w:r>
    </w:p>
    <w:p w14:paraId="77382070" w14:textId="77777777" w:rsidR="008819AE" w:rsidRPr="007608C2" w:rsidRDefault="008819AE" w:rsidP="008819AE">
      <w:pPr>
        <w:ind w:firstLine="708"/>
        <w:rPr>
          <w:rFonts w:cs="Arial"/>
          <w:b/>
        </w:rPr>
      </w:pPr>
      <w:r w:rsidRPr="007608C2">
        <w:rPr>
          <w:rFonts w:cs="Arial"/>
          <w:b/>
        </w:rPr>
        <w:t xml:space="preserve">Acceso al Subsidio de la Subcuenta del Fondo de Solidaridad Pensional </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472"/>
        <w:gridCol w:w="906"/>
        <w:gridCol w:w="906"/>
        <w:gridCol w:w="1291"/>
      </w:tblGrid>
      <w:tr w:rsidR="008819AE" w:rsidRPr="004D7C88" w14:paraId="6908500E" w14:textId="77777777" w:rsidTr="004D7C88">
        <w:trPr>
          <w:trHeight w:val="255"/>
          <w:jc w:val="center"/>
        </w:trPr>
        <w:tc>
          <w:tcPr>
            <w:tcW w:w="0" w:type="auto"/>
            <w:vMerge w:val="restart"/>
            <w:shd w:val="clear" w:color="auto" w:fill="76922E"/>
            <w:noWrap/>
            <w:vAlign w:val="center"/>
            <w:hideMark/>
          </w:tcPr>
          <w:p w14:paraId="3F415EA0" w14:textId="77777777" w:rsidR="008819AE" w:rsidRPr="004D7C88" w:rsidRDefault="008819AE" w:rsidP="00476EF8">
            <w:pPr>
              <w:spacing w:after="0"/>
              <w:jc w:val="center"/>
              <w:rPr>
                <w:rFonts w:cs="Arial"/>
                <w:b/>
                <w:color w:val="FFFFFF" w:themeColor="background1"/>
                <w:sz w:val="18"/>
                <w:szCs w:val="18"/>
              </w:rPr>
            </w:pPr>
            <w:r w:rsidRPr="004D7C88">
              <w:rPr>
                <w:rFonts w:cs="Arial"/>
                <w:b/>
                <w:color w:val="FFFFFF" w:themeColor="background1"/>
                <w:sz w:val="18"/>
                <w:szCs w:val="18"/>
              </w:rPr>
              <w:t>Regional</w:t>
            </w:r>
          </w:p>
        </w:tc>
        <w:tc>
          <w:tcPr>
            <w:tcW w:w="0" w:type="auto"/>
            <w:gridSpan w:val="2"/>
            <w:shd w:val="clear" w:color="auto" w:fill="76922E"/>
            <w:noWrap/>
            <w:vAlign w:val="center"/>
            <w:hideMark/>
          </w:tcPr>
          <w:p w14:paraId="49D7F65E" w14:textId="77777777" w:rsidR="008819AE" w:rsidRPr="004D7C88" w:rsidRDefault="008819AE" w:rsidP="00476EF8">
            <w:pPr>
              <w:spacing w:after="0"/>
              <w:jc w:val="center"/>
              <w:rPr>
                <w:rFonts w:cs="Arial"/>
                <w:b/>
                <w:color w:val="FFFFFF" w:themeColor="background1"/>
                <w:sz w:val="18"/>
                <w:szCs w:val="18"/>
              </w:rPr>
            </w:pPr>
            <w:r w:rsidRPr="004D7C88">
              <w:rPr>
                <w:rFonts w:cs="Arial"/>
                <w:b/>
                <w:color w:val="FFFFFF" w:themeColor="background1"/>
                <w:sz w:val="18"/>
                <w:szCs w:val="18"/>
              </w:rPr>
              <w:t>Año de postulación</w:t>
            </w:r>
          </w:p>
        </w:tc>
        <w:tc>
          <w:tcPr>
            <w:tcW w:w="0" w:type="auto"/>
            <w:vMerge w:val="restart"/>
            <w:shd w:val="clear" w:color="auto" w:fill="76922E"/>
            <w:noWrap/>
            <w:vAlign w:val="center"/>
            <w:hideMark/>
          </w:tcPr>
          <w:p w14:paraId="7D13509B" w14:textId="77777777" w:rsidR="008819AE" w:rsidRPr="004D7C88" w:rsidRDefault="00D32F4B" w:rsidP="00476EF8">
            <w:pPr>
              <w:spacing w:after="0"/>
              <w:jc w:val="center"/>
              <w:rPr>
                <w:rFonts w:cs="Arial"/>
                <w:b/>
                <w:color w:val="FFFFFF" w:themeColor="background1"/>
                <w:sz w:val="18"/>
                <w:szCs w:val="18"/>
              </w:rPr>
            </w:pPr>
            <w:r>
              <w:rPr>
                <w:rFonts w:cs="Arial"/>
                <w:b/>
                <w:color w:val="FFFFFF" w:themeColor="background1"/>
                <w:sz w:val="18"/>
                <w:szCs w:val="18"/>
              </w:rPr>
              <w:t>Total G</w:t>
            </w:r>
            <w:r w:rsidR="008819AE" w:rsidRPr="004D7C88">
              <w:rPr>
                <w:rFonts w:cs="Arial"/>
                <w:b/>
                <w:color w:val="FFFFFF" w:themeColor="background1"/>
                <w:sz w:val="18"/>
                <w:szCs w:val="18"/>
              </w:rPr>
              <w:t>eneral</w:t>
            </w:r>
          </w:p>
        </w:tc>
      </w:tr>
      <w:tr w:rsidR="008819AE" w:rsidRPr="004D7C88" w14:paraId="0CFE329A" w14:textId="77777777" w:rsidTr="004D7C88">
        <w:trPr>
          <w:trHeight w:val="255"/>
          <w:jc w:val="center"/>
        </w:trPr>
        <w:tc>
          <w:tcPr>
            <w:tcW w:w="0" w:type="auto"/>
            <w:vMerge/>
            <w:shd w:val="clear" w:color="auto" w:fill="92D050"/>
            <w:noWrap/>
            <w:vAlign w:val="center"/>
            <w:hideMark/>
          </w:tcPr>
          <w:p w14:paraId="7EF40BC3" w14:textId="77777777" w:rsidR="008819AE" w:rsidRPr="004D7C88" w:rsidRDefault="008819AE" w:rsidP="00476EF8">
            <w:pPr>
              <w:spacing w:after="0"/>
              <w:jc w:val="center"/>
              <w:rPr>
                <w:rFonts w:cs="Arial"/>
                <w:b/>
                <w:sz w:val="18"/>
                <w:szCs w:val="18"/>
              </w:rPr>
            </w:pPr>
          </w:p>
        </w:tc>
        <w:tc>
          <w:tcPr>
            <w:tcW w:w="0" w:type="auto"/>
            <w:shd w:val="clear" w:color="auto" w:fill="76922E"/>
            <w:noWrap/>
            <w:vAlign w:val="center"/>
            <w:hideMark/>
          </w:tcPr>
          <w:p w14:paraId="73744082" w14:textId="77777777" w:rsidR="008819AE" w:rsidRPr="004D7C88" w:rsidRDefault="008819AE" w:rsidP="00476EF8">
            <w:pPr>
              <w:spacing w:after="0"/>
              <w:jc w:val="center"/>
              <w:rPr>
                <w:rFonts w:cs="Arial"/>
                <w:b/>
                <w:color w:val="FFFFFF" w:themeColor="background1"/>
                <w:sz w:val="18"/>
                <w:szCs w:val="18"/>
              </w:rPr>
            </w:pPr>
            <w:r w:rsidRPr="004D7C88">
              <w:rPr>
                <w:rFonts w:cs="Arial"/>
                <w:b/>
                <w:color w:val="FFFFFF" w:themeColor="background1"/>
                <w:sz w:val="18"/>
                <w:szCs w:val="18"/>
              </w:rPr>
              <w:t>2016</w:t>
            </w:r>
          </w:p>
        </w:tc>
        <w:tc>
          <w:tcPr>
            <w:tcW w:w="0" w:type="auto"/>
            <w:shd w:val="clear" w:color="auto" w:fill="76922E"/>
            <w:noWrap/>
            <w:vAlign w:val="center"/>
            <w:hideMark/>
          </w:tcPr>
          <w:p w14:paraId="4DDBA10E" w14:textId="77777777" w:rsidR="008819AE" w:rsidRPr="004D7C88" w:rsidRDefault="008819AE" w:rsidP="00476EF8">
            <w:pPr>
              <w:spacing w:after="0"/>
              <w:jc w:val="center"/>
              <w:rPr>
                <w:rFonts w:cs="Arial"/>
                <w:b/>
                <w:color w:val="FFFFFF" w:themeColor="background1"/>
                <w:sz w:val="18"/>
                <w:szCs w:val="18"/>
              </w:rPr>
            </w:pPr>
            <w:r w:rsidRPr="004D7C88">
              <w:rPr>
                <w:rFonts w:cs="Arial"/>
                <w:b/>
                <w:color w:val="FFFFFF" w:themeColor="background1"/>
                <w:sz w:val="18"/>
                <w:szCs w:val="18"/>
              </w:rPr>
              <w:t>2017</w:t>
            </w:r>
          </w:p>
        </w:tc>
        <w:tc>
          <w:tcPr>
            <w:tcW w:w="0" w:type="auto"/>
            <w:vMerge/>
            <w:shd w:val="clear" w:color="auto" w:fill="76922E"/>
            <w:noWrap/>
            <w:vAlign w:val="center"/>
            <w:hideMark/>
          </w:tcPr>
          <w:p w14:paraId="7DBE6A3A" w14:textId="77777777" w:rsidR="008819AE" w:rsidRPr="004D7C88" w:rsidRDefault="008819AE" w:rsidP="00476EF8">
            <w:pPr>
              <w:spacing w:after="0"/>
              <w:rPr>
                <w:rFonts w:cs="Arial"/>
                <w:b/>
                <w:color w:val="FFFFFF" w:themeColor="background1"/>
                <w:sz w:val="18"/>
                <w:szCs w:val="18"/>
              </w:rPr>
            </w:pPr>
          </w:p>
        </w:tc>
      </w:tr>
      <w:tr w:rsidR="008819AE" w:rsidRPr="004D7C88" w14:paraId="33990956" w14:textId="77777777" w:rsidTr="004D7C88">
        <w:trPr>
          <w:trHeight w:val="255"/>
          <w:jc w:val="center"/>
        </w:trPr>
        <w:tc>
          <w:tcPr>
            <w:tcW w:w="0" w:type="auto"/>
            <w:shd w:val="clear" w:color="auto" w:fill="auto"/>
            <w:noWrap/>
            <w:vAlign w:val="center"/>
            <w:hideMark/>
          </w:tcPr>
          <w:p w14:paraId="0EE7F76B" w14:textId="77777777" w:rsidR="008819AE" w:rsidRPr="004D7C88" w:rsidRDefault="008819AE" w:rsidP="00476EF8">
            <w:pPr>
              <w:spacing w:after="0"/>
              <w:rPr>
                <w:rFonts w:cs="Arial"/>
                <w:sz w:val="18"/>
                <w:szCs w:val="18"/>
              </w:rPr>
            </w:pPr>
            <w:r w:rsidRPr="004D7C88">
              <w:rPr>
                <w:rFonts w:cs="Arial"/>
                <w:sz w:val="18"/>
                <w:szCs w:val="18"/>
              </w:rPr>
              <w:t>Regional Tolima</w:t>
            </w:r>
          </w:p>
        </w:tc>
        <w:tc>
          <w:tcPr>
            <w:tcW w:w="0" w:type="auto"/>
            <w:shd w:val="clear" w:color="auto" w:fill="auto"/>
            <w:noWrap/>
            <w:vAlign w:val="center"/>
            <w:hideMark/>
          </w:tcPr>
          <w:p w14:paraId="740B838F" w14:textId="77777777" w:rsidR="008819AE" w:rsidRPr="004D7C88" w:rsidRDefault="008819AE" w:rsidP="00476EF8">
            <w:pPr>
              <w:spacing w:after="0"/>
              <w:jc w:val="center"/>
              <w:rPr>
                <w:rFonts w:cs="Arial"/>
                <w:sz w:val="18"/>
                <w:szCs w:val="18"/>
              </w:rPr>
            </w:pPr>
            <w:r w:rsidRPr="004D7C88">
              <w:rPr>
                <w:rFonts w:cs="Arial"/>
                <w:sz w:val="18"/>
                <w:szCs w:val="18"/>
              </w:rPr>
              <w:t>13</w:t>
            </w:r>
          </w:p>
        </w:tc>
        <w:tc>
          <w:tcPr>
            <w:tcW w:w="0" w:type="auto"/>
            <w:shd w:val="clear" w:color="auto" w:fill="auto"/>
            <w:noWrap/>
            <w:vAlign w:val="center"/>
            <w:hideMark/>
          </w:tcPr>
          <w:p w14:paraId="78C2EDEC" w14:textId="77777777" w:rsidR="008819AE" w:rsidRPr="004D7C88" w:rsidRDefault="008819AE" w:rsidP="00476EF8">
            <w:pPr>
              <w:spacing w:after="0"/>
              <w:jc w:val="center"/>
              <w:rPr>
                <w:rFonts w:cs="Arial"/>
                <w:sz w:val="18"/>
                <w:szCs w:val="18"/>
              </w:rPr>
            </w:pPr>
            <w:r w:rsidRPr="004D7C88">
              <w:rPr>
                <w:rFonts w:cs="Arial"/>
                <w:sz w:val="18"/>
                <w:szCs w:val="18"/>
              </w:rPr>
              <w:t>3</w:t>
            </w:r>
          </w:p>
        </w:tc>
        <w:tc>
          <w:tcPr>
            <w:tcW w:w="0" w:type="auto"/>
            <w:shd w:val="clear" w:color="auto" w:fill="auto"/>
            <w:noWrap/>
            <w:vAlign w:val="center"/>
            <w:hideMark/>
          </w:tcPr>
          <w:p w14:paraId="692E6301" w14:textId="77777777" w:rsidR="008819AE" w:rsidRPr="004D7C88" w:rsidRDefault="008819AE" w:rsidP="00476EF8">
            <w:pPr>
              <w:spacing w:after="0"/>
              <w:jc w:val="center"/>
              <w:rPr>
                <w:rFonts w:cs="Arial"/>
                <w:sz w:val="18"/>
                <w:szCs w:val="18"/>
              </w:rPr>
            </w:pPr>
            <w:r w:rsidRPr="004D7C88">
              <w:rPr>
                <w:rFonts w:cs="Arial"/>
                <w:sz w:val="18"/>
                <w:szCs w:val="18"/>
              </w:rPr>
              <w:t>16</w:t>
            </w:r>
          </w:p>
        </w:tc>
      </w:tr>
      <w:tr w:rsidR="008819AE" w:rsidRPr="004D7C88" w14:paraId="218BFF3F" w14:textId="77777777" w:rsidTr="004D7C88">
        <w:trPr>
          <w:trHeight w:val="255"/>
          <w:jc w:val="center"/>
        </w:trPr>
        <w:tc>
          <w:tcPr>
            <w:tcW w:w="0" w:type="auto"/>
            <w:shd w:val="clear" w:color="auto" w:fill="auto"/>
            <w:noWrap/>
            <w:vAlign w:val="center"/>
            <w:hideMark/>
          </w:tcPr>
          <w:p w14:paraId="1107F845" w14:textId="77777777" w:rsidR="008819AE" w:rsidRPr="004D7C88" w:rsidRDefault="008819AE" w:rsidP="00476EF8">
            <w:pPr>
              <w:spacing w:after="0"/>
              <w:rPr>
                <w:rFonts w:cs="Arial"/>
                <w:sz w:val="18"/>
                <w:szCs w:val="18"/>
              </w:rPr>
            </w:pPr>
            <w:r w:rsidRPr="004D7C88">
              <w:rPr>
                <w:rFonts w:cs="Arial"/>
                <w:sz w:val="18"/>
                <w:szCs w:val="18"/>
              </w:rPr>
              <w:t>Regional Antioquia</w:t>
            </w:r>
          </w:p>
        </w:tc>
        <w:tc>
          <w:tcPr>
            <w:tcW w:w="0" w:type="auto"/>
            <w:shd w:val="clear" w:color="auto" w:fill="auto"/>
            <w:noWrap/>
            <w:vAlign w:val="center"/>
            <w:hideMark/>
          </w:tcPr>
          <w:p w14:paraId="79CC223D" w14:textId="77777777" w:rsidR="008819AE" w:rsidRPr="004D7C88" w:rsidRDefault="008819AE" w:rsidP="00476EF8">
            <w:pPr>
              <w:spacing w:after="0"/>
              <w:jc w:val="center"/>
              <w:rPr>
                <w:rFonts w:cs="Arial"/>
                <w:sz w:val="18"/>
                <w:szCs w:val="18"/>
              </w:rPr>
            </w:pPr>
            <w:r w:rsidRPr="004D7C88">
              <w:rPr>
                <w:rFonts w:cs="Arial"/>
                <w:sz w:val="18"/>
                <w:szCs w:val="18"/>
              </w:rPr>
              <w:t>8</w:t>
            </w:r>
          </w:p>
        </w:tc>
        <w:tc>
          <w:tcPr>
            <w:tcW w:w="0" w:type="auto"/>
            <w:shd w:val="clear" w:color="auto" w:fill="auto"/>
            <w:noWrap/>
            <w:vAlign w:val="center"/>
            <w:hideMark/>
          </w:tcPr>
          <w:p w14:paraId="274A80B0" w14:textId="77777777" w:rsidR="008819AE" w:rsidRPr="004D7C88" w:rsidRDefault="008819AE" w:rsidP="00476EF8">
            <w:pPr>
              <w:spacing w:after="0"/>
              <w:jc w:val="center"/>
              <w:rPr>
                <w:rFonts w:cs="Arial"/>
                <w:sz w:val="18"/>
                <w:szCs w:val="18"/>
              </w:rPr>
            </w:pPr>
            <w:r w:rsidRPr="004D7C88">
              <w:rPr>
                <w:rFonts w:cs="Arial"/>
                <w:sz w:val="18"/>
                <w:szCs w:val="18"/>
              </w:rPr>
              <w:t>6</w:t>
            </w:r>
          </w:p>
        </w:tc>
        <w:tc>
          <w:tcPr>
            <w:tcW w:w="0" w:type="auto"/>
            <w:shd w:val="clear" w:color="auto" w:fill="auto"/>
            <w:noWrap/>
            <w:vAlign w:val="center"/>
            <w:hideMark/>
          </w:tcPr>
          <w:p w14:paraId="7037A398" w14:textId="77777777" w:rsidR="008819AE" w:rsidRPr="004D7C88" w:rsidRDefault="008819AE" w:rsidP="00476EF8">
            <w:pPr>
              <w:spacing w:after="0"/>
              <w:jc w:val="center"/>
              <w:rPr>
                <w:rFonts w:cs="Arial"/>
                <w:sz w:val="18"/>
                <w:szCs w:val="18"/>
              </w:rPr>
            </w:pPr>
            <w:r w:rsidRPr="004D7C88">
              <w:rPr>
                <w:rFonts w:cs="Arial"/>
                <w:sz w:val="18"/>
                <w:szCs w:val="18"/>
              </w:rPr>
              <w:t>14</w:t>
            </w:r>
          </w:p>
        </w:tc>
      </w:tr>
      <w:tr w:rsidR="008819AE" w:rsidRPr="004D7C88" w14:paraId="3DDC5DB3" w14:textId="77777777" w:rsidTr="004D7C88">
        <w:trPr>
          <w:trHeight w:val="255"/>
          <w:jc w:val="center"/>
        </w:trPr>
        <w:tc>
          <w:tcPr>
            <w:tcW w:w="0" w:type="auto"/>
            <w:shd w:val="clear" w:color="auto" w:fill="auto"/>
            <w:noWrap/>
            <w:vAlign w:val="center"/>
            <w:hideMark/>
          </w:tcPr>
          <w:p w14:paraId="12CBE5A3" w14:textId="77777777" w:rsidR="008819AE" w:rsidRPr="004D7C88" w:rsidRDefault="008819AE" w:rsidP="00476EF8">
            <w:pPr>
              <w:spacing w:after="0"/>
              <w:rPr>
                <w:rFonts w:cs="Arial"/>
                <w:sz w:val="18"/>
                <w:szCs w:val="18"/>
              </w:rPr>
            </w:pPr>
            <w:r w:rsidRPr="004D7C88">
              <w:rPr>
                <w:rFonts w:cs="Arial"/>
                <w:sz w:val="18"/>
                <w:szCs w:val="18"/>
              </w:rPr>
              <w:t>Regional Santander</w:t>
            </w:r>
          </w:p>
        </w:tc>
        <w:tc>
          <w:tcPr>
            <w:tcW w:w="0" w:type="auto"/>
            <w:shd w:val="clear" w:color="auto" w:fill="auto"/>
            <w:noWrap/>
            <w:vAlign w:val="center"/>
            <w:hideMark/>
          </w:tcPr>
          <w:p w14:paraId="33355836" w14:textId="77777777" w:rsidR="008819AE" w:rsidRPr="004D7C88" w:rsidRDefault="008819AE" w:rsidP="00476EF8">
            <w:pPr>
              <w:spacing w:after="0"/>
              <w:jc w:val="center"/>
              <w:rPr>
                <w:rFonts w:cs="Arial"/>
                <w:sz w:val="18"/>
                <w:szCs w:val="18"/>
              </w:rPr>
            </w:pPr>
            <w:r w:rsidRPr="004D7C88">
              <w:rPr>
                <w:rFonts w:cs="Arial"/>
                <w:sz w:val="18"/>
                <w:szCs w:val="18"/>
              </w:rPr>
              <w:t>9</w:t>
            </w:r>
          </w:p>
        </w:tc>
        <w:tc>
          <w:tcPr>
            <w:tcW w:w="0" w:type="auto"/>
            <w:shd w:val="clear" w:color="auto" w:fill="auto"/>
            <w:noWrap/>
            <w:vAlign w:val="center"/>
            <w:hideMark/>
          </w:tcPr>
          <w:p w14:paraId="2085D9B9" w14:textId="77777777"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14:paraId="49FE5A55" w14:textId="77777777" w:rsidR="008819AE" w:rsidRPr="004D7C88" w:rsidRDefault="008819AE" w:rsidP="00476EF8">
            <w:pPr>
              <w:spacing w:after="0"/>
              <w:jc w:val="center"/>
              <w:rPr>
                <w:rFonts w:cs="Arial"/>
                <w:sz w:val="18"/>
                <w:szCs w:val="18"/>
              </w:rPr>
            </w:pPr>
            <w:r w:rsidRPr="004D7C88">
              <w:rPr>
                <w:rFonts w:cs="Arial"/>
                <w:sz w:val="18"/>
                <w:szCs w:val="18"/>
              </w:rPr>
              <w:t>10</w:t>
            </w:r>
          </w:p>
        </w:tc>
      </w:tr>
      <w:tr w:rsidR="008819AE" w:rsidRPr="004D7C88" w14:paraId="3C9B9527" w14:textId="77777777" w:rsidTr="004D7C88">
        <w:trPr>
          <w:trHeight w:val="255"/>
          <w:jc w:val="center"/>
        </w:trPr>
        <w:tc>
          <w:tcPr>
            <w:tcW w:w="0" w:type="auto"/>
            <w:shd w:val="clear" w:color="auto" w:fill="auto"/>
            <w:noWrap/>
            <w:vAlign w:val="center"/>
            <w:hideMark/>
          </w:tcPr>
          <w:p w14:paraId="4A03684E" w14:textId="77777777" w:rsidR="008819AE" w:rsidRPr="004D7C88" w:rsidRDefault="008819AE" w:rsidP="00476EF8">
            <w:pPr>
              <w:spacing w:after="0"/>
              <w:rPr>
                <w:rFonts w:cs="Arial"/>
                <w:sz w:val="18"/>
                <w:szCs w:val="18"/>
              </w:rPr>
            </w:pPr>
            <w:r w:rsidRPr="004D7C88">
              <w:rPr>
                <w:rFonts w:cs="Arial"/>
                <w:sz w:val="18"/>
                <w:szCs w:val="18"/>
              </w:rPr>
              <w:t>Regional Cauca</w:t>
            </w:r>
          </w:p>
        </w:tc>
        <w:tc>
          <w:tcPr>
            <w:tcW w:w="0" w:type="auto"/>
            <w:shd w:val="clear" w:color="auto" w:fill="auto"/>
            <w:noWrap/>
            <w:vAlign w:val="center"/>
            <w:hideMark/>
          </w:tcPr>
          <w:p w14:paraId="7FC54EBA" w14:textId="77777777" w:rsidR="008819AE" w:rsidRPr="004D7C88" w:rsidRDefault="008819AE" w:rsidP="00476EF8">
            <w:pPr>
              <w:spacing w:after="0"/>
              <w:jc w:val="center"/>
              <w:rPr>
                <w:rFonts w:cs="Arial"/>
                <w:sz w:val="18"/>
                <w:szCs w:val="18"/>
              </w:rPr>
            </w:pPr>
            <w:r w:rsidRPr="004D7C88">
              <w:rPr>
                <w:rFonts w:cs="Arial"/>
                <w:sz w:val="18"/>
                <w:szCs w:val="18"/>
              </w:rPr>
              <w:t>7</w:t>
            </w:r>
          </w:p>
        </w:tc>
        <w:tc>
          <w:tcPr>
            <w:tcW w:w="0" w:type="auto"/>
            <w:shd w:val="clear" w:color="auto" w:fill="auto"/>
            <w:noWrap/>
            <w:vAlign w:val="center"/>
            <w:hideMark/>
          </w:tcPr>
          <w:p w14:paraId="4F6A1FF8" w14:textId="77777777"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14:paraId="3559443D" w14:textId="77777777" w:rsidR="008819AE" w:rsidRPr="004D7C88" w:rsidRDefault="008819AE" w:rsidP="00476EF8">
            <w:pPr>
              <w:spacing w:after="0"/>
              <w:jc w:val="center"/>
              <w:rPr>
                <w:rFonts w:cs="Arial"/>
                <w:sz w:val="18"/>
                <w:szCs w:val="18"/>
              </w:rPr>
            </w:pPr>
            <w:r w:rsidRPr="004D7C88">
              <w:rPr>
                <w:rFonts w:cs="Arial"/>
                <w:sz w:val="18"/>
                <w:szCs w:val="18"/>
              </w:rPr>
              <w:t>8</w:t>
            </w:r>
          </w:p>
        </w:tc>
      </w:tr>
      <w:tr w:rsidR="008819AE" w:rsidRPr="004D7C88" w14:paraId="6A6D2006" w14:textId="77777777" w:rsidTr="004D7C88">
        <w:trPr>
          <w:trHeight w:val="255"/>
          <w:jc w:val="center"/>
        </w:trPr>
        <w:tc>
          <w:tcPr>
            <w:tcW w:w="0" w:type="auto"/>
            <w:shd w:val="clear" w:color="auto" w:fill="auto"/>
            <w:noWrap/>
            <w:vAlign w:val="center"/>
            <w:hideMark/>
          </w:tcPr>
          <w:p w14:paraId="37B5CD77" w14:textId="77777777" w:rsidR="008819AE" w:rsidRPr="004D7C88" w:rsidRDefault="008819AE" w:rsidP="00476EF8">
            <w:pPr>
              <w:spacing w:after="0"/>
              <w:rPr>
                <w:rFonts w:cs="Arial"/>
                <w:sz w:val="18"/>
                <w:szCs w:val="18"/>
              </w:rPr>
            </w:pPr>
            <w:r w:rsidRPr="004D7C88">
              <w:rPr>
                <w:rFonts w:cs="Arial"/>
                <w:sz w:val="18"/>
                <w:szCs w:val="18"/>
              </w:rPr>
              <w:t>Regional Cundinamarca</w:t>
            </w:r>
          </w:p>
        </w:tc>
        <w:tc>
          <w:tcPr>
            <w:tcW w:w="0" w:type="auto"/>
            <w:shd w:val="clear" w:color="auto" w:fill="auto"/>
            <w:noWrap/>
            <w:vAlign w:val="center"/>
            <w:hideMark/>
          </w:tcPr>
          <w:p w14:paraId="54980EF8" w14:textId="77777777" w:rsidR="008819AE" w:rsidRPr="004D7C88" w:rsidRDefault="008819AE" w:rsidP="00476EF8">
            <w:pPr>
              <w:spacing w:after="0"/>
              <w:jc w:val="center"/>
              <w:rPr>
                <w:rFonts w:cs="Arial"/>
                <w:sz w:val="18"/>
                <w:szCs w:val="18"/>
              </w:rPr>
            </w:pPr>
            <w:r w:rsidRPr="004D7C88">
              <w:rPr>
                <w:rFonts w:cs="Arial"/>
                <w:sz w:val="18"/>
                <w:szCs w:val="18"/>
              </w:rPr>
              <w:t>4</w:t>
            </w:r>
          </w:p>
        </w:tc>
        <w:tc>
          <w:tcPr>
            <w:tcW w:w="0" w:type="auto"/>
            <w:shd w:val="clear" w:color="auto" w:fill="auto"/>
            <w:noWrap/>
            <w:vAlign w:val="center"/>
            <w:hideMark/>
          </w:tcPr>
          <w:p w14:paraId="68831788" w14:textId="77777777" w:rsidR="008819AE" w:rsidRPr="004D7C88" w:rsidRDefault="008819AE" w:rsidP="00476EF8">
            <w:pPr>
              <w:spacing w:after="0"/>
              <w:jc w:val="center"/>
              <w:rPr>
                <w:rFonts w:cs="Arial"/>
                <w:sz w:val="18"/>
                <w:szCs w:val="18"/>
              </w:rPr>
            </w:pPr>
            <w:r w:rsidRPr="004D7C88">
              <w:rPr>
                <w:rFonts w:cs="Arial"/>
                <w:sz w:val="18"/>
                <w:szCs w:val="18"/>
              </w:rPr>
              <w:t>2</w:t>
            </w:r>
          </w:p>
        </w:tc>
        <w:tc>
          <w:tcPr>
            <w:tcW w:w="0" w:type="auto"/>
            <w:shd w:val="clear" w:color="auto" w:fill="auto"/>
            <w:noWrap/>
            <w:vAlign w:val="center"/>
            <w:hideMark/>
          </w:tcPr>
          <w:p w14:paraId="082ABBA3" w14:textId="77777777" w:rsidR="008819AE" w:rsidRPr="004D7C88" w:rsidRDefault="008819AE" w:rsidP="00476EF8">
            <w:pPr>
              <w:spacing w:after="0"/>
              <w:jc w:val="center"/>
              <w:rPr>
                <w:rFonts w:cs="Arial"/>
                <w:sz w:val="18"/>
                <w:szCs w:val="18"/>
              </w:rPr>
            </w:pPr>
            <w:r w:rsidRPr="004D7C88">
              <w:rPr>
                <w:rFonts w:cs="Arial"/>
                <w:sz w:val="18"/>
                <w:szCs w:val="18"/>
              </w:rPr>
              <w:t>6</w:t>
            </w:r>
          </w:p>
        </w:tc>
      </w:tr>
      <w:tr w:rsidR="008819AE" w:rsidRPr="004D7C88" w14:paraId="2C85BB3C" w14:textId="77777777" w:rsidTr="004D7C88">
        <w:trPr>
          <w:trHeight w:val="255"/>
          <w:jc w:val="center"/>
        </w:trPr>
        <w:tc>
          <w:tcPr>
            <w:tcW w:w="0" w:type="auto"/>
            <w:shd w:val="clear" w:color="auto" w:fill="auto"/>
            <w:noWrap/>
            <w:vAlign w:val="center"/>
            <w:hideMark/>
          </w:tcPr>
          <w:p w14:paraId="77726EC7" w14:textId="77777777" w:rsidR="008819AE" w:rsidRPr="004D7C88" w:rsidRDefault="008819AE" w:rsidP="00476EF8">
            <w:pPr>
              <w:spacing w:after="0"/>
              <w:rPr>
                <w:rFonts w:cs="Arial"/>
                <w:sz w:val="18"/>
                <w:szCs w:val="18"/>
              </w:rPr>
            </w:pPr>
            <w:r w:rsidRPr="004D7C88">
              <w:rPr>
                <w:rFonts w:cs="Arial"/>
                <w:sz w:val="18"/>
                <w:szCs w:val="18"/>
              </w:rPr>
              <w:t>Regional Atlántico</w:t>
            </w:r>
          </w:p>
        </w:tc>
        <w:tc>
          <w:tcPr>
            <w:tcW w:w="0" w:type="auto"/>
            <w:shd w:val="clear" w:color="auto" w:fill="auto"/>
            <w:noWrap/>
            <w:vAlign w:val="center"/>
            <w:hideMark/>
          </w:tcPr>
          <w:p w14:paraId="7C10B802" w14:textId="77777777" w:rsidR="008819AE" w:rsidRPr="004D7C88" w:rsidRDefault="008819AE" w:rsidP="00476EF8">
            <w:pPr>
              <w:spacing w:after="0"/>
              <w:jc w:val="center"/>
              <w:rPr>
                <w:rFonts w:cs="Arial"/>
                <w:sz w:val="18"/>
                <w:szCs w:val="18"/>
              </w:rPr>
            </w:pPr>
            <w:r w:rsidRPr="004D7C88">
              <w:rPr>
                <w:rFonts w:cs="Arial"/>
                <w:sz w:val="18"/>
                <w:szCs w:val="18"/>
              </w:rPr>
              <w:t>3</w:t>
            </w:r>
          </w:p>
        </w:tc>
        <w:tc>
          <w:tcPr>
            <w:tcW w:w="0" w:type="auto"/>
            <w:shd w:val="clear" w:color="auto" w:fill="auto"/>
            <w:noWrap/>
            <w:vAlign w:val="center"/>
            <w:hideMark/>
          </w:tcPr>
          <w:p w14:paraId="28701E56" w14:textId="77777777" w:rsidR="008819AE" w:rsidRPr="004D7C88" w:rsidRDefault="008819AE" w:rsidP="00476EF8">
            <w:pPr>
              <w:spacing w:after="0"/>
              <w:jc w:val="center"/>
              <w:rPr>
                <w:rFonts w:cs="Arial"/>
                <w:sz w:val="18"/>
                <w:szCs w:val="18"/>
              </w:rPr>
            </w:pPr>
            <w:r w:rsidRPr="004D7C88">
              <w:rPr>
                <w:rFonts w:cs="Arial"/>
                <w:sz w:val="18"/>
                <w:szCs w:val="18"/>
              </w:rPr>
              <w:t>2</w:t>
            </w:r>
          </w:p>
        </w:tc>
        <w:tc>
          <w:tcPr>
            <w:tcW w:w="0" w:type="auto"/>
            <w:shd w:val="clear" w:color="auto" w:fill="auto"/>
            <w:noWrap/>
            <w:vAlign w:val="center"/>
            <w:hideMark/>
          </w:tcPr>
          <w:p w14:paraId="70489B96" w14:textId="77777777" w:rsidR="008819AE" w:rsidRPr="004D7C88" w:rsidRDefault="008819AE" w:rsidP="00476EF8">
            <w:pPr>
              <w:spacing w:after="0"/>
              <w:jc w:val="center"/>
              <w:rPr>
                <w:rFonts w:cs="Arial"/>
                <w:sz w:val="18"/>
                <w:szCs w:val="18"/>
              </w:rPr>
            </w:pPr>
            <w:r w:rsidRPr="004D7C88">
              <w:rPr>
                <w:rFonts w:cs="Arial"/>
                <w:sz w:val="18"/>
                <w:szCs w:val="18"/>
              </w:rPr>
              <w:t>5</w:t>
            </w:r>
          </w:p>
        </w:tc>
      </w:tr>
      <w:tr w:rsidR="008819AE" w:rsidRPr="004D7C88" w14:paraId="167BA497" w14:textId="77777777" w:rsidTr="004D7C88">
        <w:trPr>
          <w:trHeight w:val="255"/>
          <w:jc w:val="center"/>
        </w:trPr>
        <w:tc>
          <w:tcPr>
            <w:tcW w:w="0" w:type="auto"/>
            <w:shd w:val="clear" w:color="auto" w:fill="auto"/>
            <w:noWrap/>
            <w:vAlign w:val="center"/>
            <w:hideMark/>
          </w:tcPr>
          <w:p w14:paraId="216CBC73" w14:textId="77777777" w:rsidR="008819AE" w:rsidRPr="004D7C88" w:rsidRDefault="008819AE" w:rsidP="00476EF8">
            <w:pPr>
              <w:spacing w:after="0"/>
              <w:rPr>
                <w:rFonts w:cs="Arial"/>
                <w:sz w:val="18"/>
                <w:szCs w:val="18"/>
              </w:rPr>
            </w:pPr>
            <w:r w:rsidRPr="004D7C88">
              <w:rPr>
                <w:rFonts w:cs="Arial"/>
                <w:sz w:val="18"/>
                <w:szCs w:val="18"/>
              </w:rPr>
              <w:t>Regional Quindío</w:t>
            </w:r>
          </w:p>
        </w:tc>
        <w:tc>
          <w:tcPr>
            <w:tcW w:w="0" w:type="auto"/>
            <w:shd w:val="clear" w:color="auto" w:fill="auto"/>
            <w:noWrap/>
            <w:vAlign w:val="center"/>
            <w:hideMark/>
          </w:tcPr>
          <w:p w14:paraId="63863E79" w14:textId="77777777" w:rsidR="008819AE" w:rsidRPr="004D7C88" w:rsidRDefault="008819AE" w:rsidP="00476EF8">
            <w:pPr>
              <w:spacing w:after="0"/>
              <w:jc w:val="center"/>
              <w:rPr>
                <w:rFonts w:cs="Arial"/>
                <w:sz w:val="18"/>
                <w:szCs w:val="18"/>
              </w:rPr>
            </w:pPr>
            <w:r w:rsidRPr="004D7C88">
              <w:rPr>
                <w:rFonts w:cs="Arial"/>
                <w:sz w:val="18"/>
                <w:szCs w:val="18"/>
              </w:rPr>
              <w:t>2</w:t>
            </w:r>
          </w:p>
        </w:tc>
        <w:tc>
          <w:tcPr>
            <w:tcW w:w="0" w:type="auto"/>
            <w:shd w:val="clear" w:color="auto" w:fill="auto"/>
            <w:noWrap/>
            <w:vAlign w:val="center"/>
            <w:hideMark/>
          </w:tcPr>
          <w:p w14:paraId="301798BA" w14:textId="77777777" w:rsidR="008819AE" w:rsidRPr="004D7C88" w:rsidRDefault="008819AE" w:rsidP="00476EF8">
            <w:pPr>
              <w:spacing w:after="0"/>
              <w:jc w:val="center"/>
              <w:rPr>
                <w:rFonts w:cs="Arial"/>
                <w:sz w:val="18"/>
                <w:szCs w:val="18"/>
              </w:rPr>
            </w:pPr>
            <w:r w:rsidRPr="004D7C88">
              <w:rPr>
                <w:rFonts w:cs="Arial"/>
                <w:sz w:val="18"/>
                <w:szCs w:val="18"/>
              </w:rPr>
              <w:t>2</w:t>
            </w:r>
          </w:p>
        </w:tc>
        <w:tc>
          <w:tcPr>
            <w:tcW w:w="0" w:type="auto"/>
            <w:shd w:val="clear" w:color="auto" w:fill="auto"/>
            <w:noWrap/>
            <w:vAlign w:val="center"/>
            <w:hideMark/>
          </w:tcPr>
          <w:p w14:paraId="144AD936" w14:textId="77777777" w:rsidR="008819AE" w:rsidRPr="004D7C88" w:rsidRDefault="008819AE" w:rsidP="00476EF8">
            <w:pPr>
              <w:spacing w:after="0"/>
              <w:jc w:val="center"/>
              <w:rPr>
                <w:rFonts w:cs="Arial"/>
                <w:sz w:val="18"/>
                <w:szCs w:val="18"/>
              </w:rPr>
            </w:pPr>
            <w:r w:rsidRPr="004D7C88">
              <w:rPr>
                <w:rFonts w:cs="Arial"/>
                <w:sz w:val="18"/>
                <w:szCs w:val="18"/>
              </w:rPr>
              <w:t>4</w:t>
            </w:r>
          </w:p>
        </w:tc>
      </w:tr>
      <w:tr w:rsidR="008819AE" w:rsidRPr="004D7C88" w14:paraId="57A8799C" w14:textId="77777777" w:rsidTr="004D7C88">
        <w:trPr>
          <w:trHeight w:val="255"/>
          <w:jc w:val="center"/>
        </w:trPr>
        <w:tc>
          <w:tcPr>
            <w:tcW w:w="0" w:type="auto"/>
            <w:shd w:val="clear" w:color="auto" w:fill="auto"/>
            <w:noWrap/>
            <w:vAlign w:val="center"/>
            <w:hideMark/>
          </w:tcPr>
          <w:p w14:paraId="206602A2" w14:textId="77777777" w:rsidR="008819AE" w:rsidRPr="004D7C88" w:rsidRDefault="008819AE" w:rsidP="00476EF8">
            <w:pPr>
              <w:spacing w:after="0"/>
              <w:rPr>
                <w:rFonts w:cs="Arial"/>
                <w:sz w:val="18"/>
                <w:szCs w:val="18"/>
              </w:rPr>
            </w:pPr>
            <w:r w:rsidRPr="004D7C88">
              <w:rPr>
                <w:rFonts w:cs="Arial"/>
                <w:sz w:val="18"/>
                <w:szCs w:val="18"/>
              </w:rPr>
              <w:t>Regional Boyacá</w:t>
            </w:r>
          </w:p>
        </w:tc>
        <w:tc>
          <w:tcPr>
            <w:tcW w:w="0" w:type="auto"/>
            <w:shd w:val="clear" w:color="auto" w:fill="auto"/>
            <w:noWrap/>
            <w:vAlign w:val="center"/>
            <w:hideMark/>
          </w:tcPr>
          <w:p w14:paraId="047FC929" w14:textId="77777777" w:rsidR="008819AE" w:rsidRPr="004D7C88" w:rsidRDefault="008819AE" w:rsidP="00476EF8">
            <w:pPr>
              <w:spacing w:after="0"/>
              <w:jc w:val="center"/>
              <w:rPr>
                <w:rFonts w:cs="Arial"/>
                <w:sz w:val="18"/>
                <w:szCs w:val="18"/>
              </w:rPr>
            </w:pPr>
            <w:r w:rsidRPr="004D7C88">
              <w:rPr>
                <w:rFonts w:cs="Arial"/>
                <w:sz w:val="18"/>
                <w:szCs w:val="18"/>
              </w:rPr>
              <w:t>4</w:t>
            </w:r>
          </w:p>
        </w:tc>
        <w:tc>
          <w:tcPr>
            <w:tcW w:w="0" w:type="auto"/>
            <w:shd w:val="clear" w:color="auto" w:fill="auto"/>
            <w:noWrap/>
            <w:vAlign w:val="center"/>
            <w:hideMark/>
          </w:tcPr>
          <w:p w14:paraId="3554E83C" w14:textId="77777777"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14:paraId="155E246F" w14:textId="77777777" w:rsidR="008819AE" w:rsidRPr="004D7C88" w:rsidRDefault="008819AE" w:rsidP="00476EF8">
            <w:pPr>
              <w:spacing w:after="0"/>
              <w:jc w:val="center"/>
              <w:rPr>
                <w:rFonts w:cs="Arial"/>
                <w:sz w:val="18"/>
                <w:szCs w:val="18"/>
              </w:rPr>
            </w:pPr>
            <w:r w:rsidRPr="004D7C88">
              <w:rPr>
                <w:rFonts w:cs="Arial"/>
                <w:sz w:val="18"/>
                <w:szCs w:val="18"/>
              </w:rPr>
              <w:t>4</w:t>
            </w:r>
          </w:p>
        </w:tc>
      </w:tr>
      <w:tr w:rsidR="008819AE" w:rsidRPr="004D7C88" w14:paraId="5497990C" w14:textId="77777777" w:rsidTr="004D7C88">
        <w:trPr>
          <w:trHeight w:val="255"/>
          <w:jc w:val="center"/>
        </w:trPr>
        <w:tc>
          <w:tcPr>
            <w:tcW w:w="0" w:type="auto"/>
            <w:shd w:val="clear" w:color="auto" w:fill="auto"/>
            <w:noWrap/>
            <w:vAlign w:val="center"/>
            <w:hideMark/>
          </w:tcPr>
          <w:p w14:paraId="754E33DB" w14:textId="77777777" w:rsidR="008819AE" w:rsidRPr="004D7C88" w:rsidRDefault="008819AE" w:rsidP="00476EF8">
            <w:pPr>
              <w:spacing w:after="0"/>
              <w:rPr>
                <w:rFonts w:cs="Arial"/>
                <w:sz w:val="18"/>
                <w:szCs w:val="18"/>
              </w:rPr>
            </w:pPr>
            <w:r w:rsidRPr="004D7C88">
              <w:rPr>
                <w:rFonts w:cs="Arial"/>
                <w:sz w:val="18"/>
                <w:szCs w:val="18"/>
              </w:rPr>
              <w:t>Regional Bogotá</w:t>
            </w:r>
          </w:p>
        </w:tc>
        <w:tc>
          <w:tcPr>
            <w:tcW w:w="0" w:type="auto"/>
            <w:shd w:val="clear" w:color="auto" w:fill="auto"/>
            <w:noWrap/>
            <w:vAlign w:val="center"/>
            <w:hideMark/>
          </w:tcPr>
          <w:p w14:paraId="54283EC3" w14:textId="77777777" w:rsidR="008819AE" w:rsidRPr="004D7C88" w:rsidRDefault="008819AE" w:rsidP="00476EF8">
            <w:pPr>
              <w:spacing w:after="0"/>
              <w:jc w:val="center"/>
              <w:rPr>
                <w:rFonts w:cs="Arial"/>
                <w:sz w:val="18"/>
                <w:szCs w:val="18"/>
              </w:rPr>
            </w:pPr>
            <w:r w:rsidRPr="004D7C88">
              <w:rPr>
                <w:rFonts w:cs="Arial"/>
                <w:sz w:val="18"/>
                <w:szCs w:val="18"/>
              </w:rPr>
              <w:t>3</w:t>
            </w:r>
          </w:p>
        </w:tc>
        <w:tc>
          <w:tcPr>
            <w:tcW w:w="0" w:type="auto"/>
            <w:shd w:val="clear" w:color="auto" w:fill="auto"/>
            <w:noWrap/>
            <w:vAlign w:val="center"/>
            <w:hideMark/>
          </w:tcPr>
          <w:p w14:paraId="26FC8F64" w14:textId="77777777"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14:paraId="4215ACEB" w14:textId="77777777" w:rsidR="008819AE" w:rsidRPr="004D7C88" w:rsidRDefault="008819AE" w:rsidP="00476EF8">
            <w:pPr>
              <w:spacing w:after="0"/>
              <w:jc w:val="center"/>
              <w:rPr>
                <w:rFonts w:cs="Arial"/>
                <w:sz w:val="18"/>
                <w:szCs w:val="18"/>
              </w:rPr>
            </w:pPr>
            <w:r w:rsidRPr="004D7C88">
              <w:rPr>
                <w:rFonts w:cs="Arial"/>
                <w:sz w:val="18"/>
                <w:szCs w:val="18"/>
              </w:rPr>
              <w:t>3</w:t>
            </w:r>
          </w:p>
        </w:tc>
      </w:tr>
      <w:tr w:rsidR="008819AE" w:rsidRPr="004D7C88" w14:paraId="592EA337" w14:textId="77777777" w:rsidTr="004D7C88">
        <w:trPr>
          <w:trHeight w:val="255"/>
          <w:jc w:val="center"/>
        </w:trPr>
        <w:tc>
          <w:tcPr>
            <w:tcW w:w="0" w:type="auto"/>
            <w:shd w:val="clear" w:color="auto" w:fill="auto"/>
            <w:noWrap/>
            <w:vAlign w:val="center"/>
            <w:hideMark/>
          </w:tcPr>
          <w:p w14:paraId="56D74DDB" w14:textId="77777777" w:rsidR="008819AE" w:rsidRPr="004D7C88" w:rsidRDefault="008819AE" w:rsidP="00476EF8">
            <w:pPr>
              <w:spacing w:after="0"/>
              <w:rPr>
                <w:rFonts w:cs="Arial"/>
                <w:sz w:val="18"/>
                <w:szCs w:val="18"/>
              </w:rPr>
            </w:pPr>
            <w:r w:rsidRPr="004D7C88">
              <w:rPr>
                <w:rFonts w:cs="Arial"/>
                <w:sz w:val="18"/>
                <w:szCs w:val="18"/>
              </w:rPr>
              <w:lastRenderedPageBreak/>
              <w:t>Regional Caldas</w:t>
            </w:r>
          </w:p>
        </w:tc>
        <w:tc>
          <w:tcPr>
            <w:tcW w:w="0" w:type="auto"/>
            <w:shd w:val="clear" w:color="auto" w:fill="auto"/>
            <w:noWrap/>
            <w:vAlign w:val="center"/>
            <w:hideMark/>
          </w:tcPr>
          <w:p w14:paraId="1CD2A500" w14:textId="77777777"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14:paraId="5810ADB1" w14:textId="77777777" w:rsidR="008819AE" w:rsidRPr="004D7C88" w:rsidRDefault="008819AE" w:rsidP="00476EF8">
            <w:pPr>
              <w:spacing w:after="0"/>
              <w:jc w:val="center"/>
              <w:rPr>
                <w:rFonts w:cs="Arial"/>
                <w:sz w:val="18"/>
                <w:szCs w:val="18"/>
              </w:rPr>
            </w:pPr>
            <w:r w:rsidRPr="004D7C88">
              <w:rPr>
                <w:rFonts w:cs="Arial"/>
                <w:sz w:val="18"/>
                <w:szCs w:val="18"/>
              </w:rPr>
              <w:t>3</w:t>
            </w:r>
          </w:p>
        </w:tc>
        <w:tc>
          <w:tcPr>
            <w:tcW w:w="0" w:type="auto"/>
            <w:shd w:val="clear" w:color="auto" w:fill="auto"/>
            <w:noWrap/>
            <w:vAlign w:val="center"/>
            <w:hideMark/>
          </w:tcPr>
          <w:p w14:paraId="12E43E17" w14:textId="77777777" w:rsidR="008819AE" w:rsidRPr="004D7C88" w:rsidRDefault="008819AE" w:rsidP="00476EF8">
            <w:pPr>
              <w:spacing w:after="0"/>
              <w:jc w:val="center"/>
              <w:rPr>
                <w:rFonts w:cs="Arial"/>
                <w:sz w:val="18"/>
                <w:szCs w:val="18"/>
              </w:rPr>
            </w:pPr>
            <w:r w:rsidRPr="004D7C88">
              <w:rPr>
                <w:rFonts w:cs="Arial"/>
                <w:sz w:val="18"/>
                <w:szCs w:val="18"/>
              </w:rPr>
              <w:t>3</w:t>
            </w:r>
          </w:p>
        </w:tc>
      </w:tr>
      <w:tr w:rsidR="008819AE" w:rsidRPr="004D7C88" w14:paraId="6A243ABC" w14:textId="77777777" w:rsidTr="004D7C88">
        <w:trPr>
          <w:trHeight w:val="255"/>
          <w:jc w:val="center"/>
        </w:trPr>
        <w:tc>
          <w:tcPr>
            <w:tcW w:w="0" w:type="auto"/>
            <w:shd w:val="clear" w:color="auto" w:fill="auto"/>
            <w:noWrap/>
            <w:vAlign w:val="center"/>
            <w:hideMark/>
          </w:tcPr>
          <w:p w14:paraId="6D384AEC" w14:textId="77777777" w:rsidR="008819AE" w:rsidRPr="004D7C88" w:rsidRDefault="008819AE" w:rsidP="00476EF8">
            <w:pPr>
              <w:spacing w:after="0"/>
              <w:rPr>
                <w:rFonts w:cs="Arial"/>
                <w:sz w:val="18"/>
                <w:szCs w:val="18"/>
              </w:rPr>
            </w:pPr>
            <w:r w:rsidRPr="004D7C88">
              <w:rPr>
                <w:rFonts w:cs="Arial"/>
                <w:sz w:val="18"/>
                <w:szCs w:val="18"/>
              </w:rPr>
              <w:t>Regional Norte de Santander</w:t>
            </w:r>
          </w:p>
        </w:tc>
        <w:tc>
          <w:tcPr>
            <w:tcW w:w="0" w:type="auto"/>
            <w:shd w:val="clear" w:color="auto" w:fill="auto"/>
            <w:noWrap/>
            <w:vAlign w:val="center"/>
            <w:hideMark/>
          </w:tcPr>
          <w:p w14:paraId="239F26B0" w14:textId="77777777"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14:paraId="2B9BF798" w14:textId="77777777" w:rsidR="008819AE" w:rsidRPr="004D7C88" w:rsidRDefault="008819AE" w:rsidP="00476EF8">
            <w:pPr>
              <w:spacing w:after="0"/>
              <w:jc w:val="center"/>
              <w:rPr>
                <w:rFonts w:cs="Arial"/>
                <w:sz w:val="18"/>
                <w:szCs w:val="18"/>
              </w:rPr>
            </w:pPr>
            <w:r w:rsidRPr="004D7C88">
              <w:rPr>
                <w:rFonts w:cs="Arial"/>
                <w:sz w:val="18"/>
                <w:szCs w:val="18"/>
              </w:rPr>
              <w:t>3</w:t>
            </w:r>
          </w:p>
        </w:tc>
        <w:tc>
          <w:tcPr>
            <w:tcW w:w="0" w:type="auto"/>
            <w:shd w:val="clear" w:color="auto" w:fill="auto"/>
            <w:noWrap/>
            <w:vAlign w:val="center"/>
            <w:hideMark/>
          </w:tcPr>
          <w:p w14:paraId="19764AE7" w14:textId="77777777" w:rsidR="008819AE" w:rsidRPr="004D7C88" w:rsidRDefault="008819AE" w:rsidP="00476EF8">
            <w:pPr>
              <w:spacing w:after="0"/>
              <w:jc w:val="center"/>
              <w:rPr>
                <w:rFonts w:cs="Arial"/>
                <w:sz w:val="18"/>
                <w:szCs w:val="18"/>
              </w:rPr>
            </w:pPr>
            <w:r w:rsidRPr="004D7C88">
              <w:rPr>
                <w:rFonts w:cs="Arial"/>
                <w:sz w:val="18"/>
                <w:szCs w:val="18"/>
              </w:rPr>
              <w:t>3</w:t>
            </w:r>
          </w:p>
        </w:tc>
      </w:tr>
      <w:tr w:rsidR="008819AE" w:rsidRPr="004D7C88" w14:paraId="016F1216" w14:textId="77777777" w:rsidTr="004D7C88">
        <w:trPr>
          <w:trHeight w:val="255"/>
          <w:jc w:val="center"/>
        </w:trPr>
        <w:tc>
          <w:tcPr>
            <w:tcW w:w="0" w:type="auto"/>
            <w:shd w:val="clear" w:color="auto" w:fill="auto"/>
            <w:noWrap/>
            <w:vAlign w:val="center"/>
            <w:hideMark/>
          </w:tcPr>
          <w:p w14:paraId="0AEE2EB1" w14:textId="77777777" w:rsidR="008819AE" w:rsidRPr="004D7C88" w:rsidRDefault="008819AE" w:rsidP="00476EF8">
            <w:pPr>
              <w:spacing w:after="0"/>
              <w:rPr>
                <w:rFonts w:cs="Arial"/>
                <w:sz w:val="18"/>
                <w:szCs w:val="18"/>
              </w:rPr>
            </w:pPr>
            <w:r w:rsidRPr="004D7C88">
              <w:rPr>
                <w:rFonts w:cs="Arial"/>
                <w:sz w:val="18"/>
                <w:szCs w:val="18"/>
              </w:rPr>
              <w:t>Regional Risaralda</w:t>
            </w:r>
          </w:p>
        </w:tc>
        <w:tc>
          <w:tcPr>
            <w:tcW w:w="0" w:type="auto"/>
            <w:shd w:val="clear" w:color="auto" w:fill="auto"/>
            <w:noWrap/>
            <w:vAlign w:val="center"/>
            <w:hideMark/>
          </w:tcPr>
          <w:p w14:paraId="6E820175" w14:textId="77777777"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14:paraId="0C7ED873" w14:textId="77777777"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14:paraId="79425977" w14:textId="77777777" w:rsidR="008819AE" w:rsidRPr="004D7C88" w:rsidRDefault="008819AE" w:rsidP="00476EF8">
            <w:pPr>
              <w:spacing w:after="0"/>
              <w:jc w:val="center"/>
              <w:rPr>
                <w:rFonts w:cs="Arial"/>
                <w:sz w:val="18"/>
                <w:szCs w:val="18"/>
              </w:rPr>
            </w:pPr>
            <w:r w:rsidRPr="004D7C88">
              <w:rPr>
                <w:rFonts w:cs="Arial"/>
                <w:sz w:val="18"/>
                <w:szCs w:val="18"/>
              </w:rPr>
              <w:t>2</w:t>
            </w:r>
          </w:p>
        </w:tc>
      </w:tr>
      <w:tr w:rsidR="008819AE" w:rsidRPr="004D7C88" w14:paraId="1D8A6E11" w14:textId="77777777" w:rsidTr="004D7C88">
        <w:trPr>
          <w:trHeight w:val="255"/>
          <w:jc w:val="center"/>
        </w:trPr>
        <w:tc>
          <w:tcPr>
            <w:tcW w:w="0" w:type="auto"/>
            <w:shd w:val="clear" w:color="auto" w:fill="auto"/>
            <w:noWrap/>
            <w:vAlign w:val="center"/>
            <w:hideMark/>
          </w:tcPr>
          <w:p w14:paraId="1D15802E" w14:textId="77777777" w:rsidR="008819AE" w:rsidRPr="004D7C88" w:rsidRDefault="008819AE" w:rsidP="00476EF8">
            <w:pPr>
              <w:spacing w:after="0"/>
              <w:rPr>
                <w:rFonts w:cs="Arial"/>
                <w:sz w:val="18"/>
                <w:szCs w:val="18"/>
              </w:rPr>
            </w:pPr>
            <w:r w:rsidRPr="004D7C88">
              <w:rPr>
                <w:rFonts w:cs="Arial"/>
                <w:sz w:val="18"/>
                <w:szCs w:val="18"/>
              </w:rPr>
              <w:t>Regional Vichada</w:t>
            </w:r>
          </w:p>
        </w:tc>
        <w:tc>
          <w:tcPr>
            <w:tcW w:w="0" w:type="auto"/>
            <w:shd w:val="clear" w:color="auto" w:fill="auto"/>
            <w:noWrap/>
            <w:vAlign w:val="center"/>
            <w:hideMark/>
          </w:tcPr>
          <w:p w14:paraId="5CE3224D" w14:textId="77777777"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14:paraId="10A7D528" w14:textId="77777777"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14:paraId="11A90DFD" w14:textId="77777777" w:rsidR="008819AE" w:rsidRPr="004D7C88" w:rsidRDefault="008819AE" w:rsidP="00476EF8">
            <w:pPr>
              <w:spacing w:after="0"/>
              <w:jc w:val="center"/>
              <w:rPr>
                <w:rFonts w:cs="Arial"/>
                <w:sz w:val="18"/>
                <w:szCs w:val="18"/>
              </w:rPr>
            </w:pPr>
            <w:r w:rsidRPr="004D7C88">
              <w:rPr>
                <w:rFonts w:cs="Arial"/>
                <w:sz w:val="18"/>
                <w:szCs w:val="18"/>
              </w:rPr>
              <w:t>2</w:t>
            </w:r>
          </w:p>
        </w:tc>
      </w:tr>
      <w:tr w:rsidR="008819AE" w:rsidRPr="004D7C88" w14:paraId="06633919" w14:textId="77777777" w:rsidTr="004D7C88">
        <w:trPr>
          <w:trHeight w:val="255"/>
          <w:jc w:val="center"/>
        </w:trPr>
        <w:tc>
          <w:tcPr>
            <w:tcW w:w="0" w:type="auto"/>
            <w:shd w:val="clear" w:color="auto" w:fill="auto"/>
            <w:noWrap/>
            <w:vAlign w:val="center"/>
            <w:hideMark/>
          </w:tcPr>
          <w:p w14:paraId="62AD3CC5" w14:textId="77777777" w:rsidR="008819AE" w:rsidRPr="004D7C88" w:rsidRDefault="008819AE" w:rsidP="00476EF8">
            <w:pPr>
              <w:spacing w:after="0"/>
              <w:rPr>
                <w:rFonts w:cs="Arial"/>
                <w:sz w:val="18"/>
                <w:szCs w:val="18"/>
              </w:rPr>
            </w:pPr>
            <w:r w:rsidRPr="004D7C88">
              <w:rPr>
                <w:rFonts w:cs="Arial"/>
                <w:sz w:val="18"/>
                <w:szCs w:val="18"/>
              </w:rPr>
              <w:t>Regional Chocó</w:t>
            </w:r>
          </w:p>
        </w:tc>
        <w:tc>
          <w:tcPr>
            <w:tcW w:w="0" w:type="auto"/>
            <w:shd w:val="clear" w:color="auto" w:fill="auto"/>
            <w:noWrap/>
            <w:vAlign w:val="center"/>
            <w:hideMark/>
          </w:tcPr>
          <w:p w14:paraId="2B012D0E" w14:textId="77777777" w:rsidR="008819AE" w:rsidRPr="004D7C88" w:rsidRDefault="008819AE" w:rsidP="00476EF8">
            <w:pPr>
              <w:spacing w:after="0"/>
              <w:jc w:val="center"/>
              <w:rPr>
                <w:rFonts w:cs="Arial"/>
                <w:sz w:val="18"/>
                <w:szCs w:val="18"/>
              </w:rPr>
            </w:pPr>
            <w:r w:rsidRPr="004D7C88">
              <w:rPr>
                <w:rFonts w:cs="Arial"/>
                <w:sz w:val="18"/>
                <w:szCs w:val="18"/>
              </w:rPr>
              <w:t>2</w:t>
            </w:r>
          </w:p>
        </w:tc>
        <w:tc>
          <w:tcPr>
            <w:tcW w:w="0" w:type="auto"/>
            <w:shd w:val="clear" w:color="auto" w:fill="auto"/>
            <w:noWrap/>
            <w:vAlign w:val="center"/>
            <w:hideMark/>
          </w:tcPr>
          <w:p w14:paraId="672A439B" w14:textId="77777777"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14:paraId="5B708320" w14:textId="77777777" w:rsidR="008819AE" w:rsidRPr="004D7C88" w:rsidRDefault="008819AE" w:rsidP="00476EF8">
            <w:pPr>
              <w:spacing w:after="0"/>
              <w:jc w:val="center"/>
              <w:rPr>
                <w:rFonts w:cs="Arial"/>
                <w:sz w:val="18"/>
                <w:szCs w:val="18"/>
              </w:rPr>
            </w:pPr>
            <w:r w:rsidRPr="004D7C88">
              <w:rPr>
                <w:rFonts w:cs="Arial"/>
                <w:sz w:val="18"/>
                <w:szCs w:val="18"/>
              </w:rPr>
              <w:t>2</w:t>
            </w:r>
          </w:p>
        </w:tc>
      </w:tr>
      <w:tr w:rsidR="008819AE" w:rsidRPr="004D7C88" w14:paraId="3D8A9062" w14:textId="77777777" w:rsidTr="004D7C88">
        <w:trPr>
          <w:trHeight w:val="255"/>
          <w:jc w:val="center"/>
        </w:trPr>
        <w:tc>
          <w:tcPr>
            <w:tcW w:w="0" w:type="auto"/>
            <w:shd w:val="clear" w:color="auto" w:fill="auto"/>
            <w:noWrap/>
            <w:vAlign w:val="center"/>
            <w:hideMark/>
          </w:tcPr>
          <w:p w14:paraId="279218B9" w14:textId="77777777" w:rsidR="008819AE" w:rsidRPr="004D7C88" w:rsidRDefault="008819AE" w:rsidP="00476EF8">
            <w:pPr>
              <w:spacing w:after="0"/>
              <w:rPr>
                <w:rFonts w:cs="Arial"/>
                <w:sz w:val="18"/>
                <w:szCs w:val="18"/>
              </w:rPr>
            </w:pPr>
            <w:r w:rsidRPr="004D7C88">
              <w:rPr>
                <w:rFonts w:cs="Arial"/>
                <w:sz w:val="18"/>
                <w:szCs w:val="18"/>
              </w:rPr>
              <w:t>Regional Valle del Cauca</w:t>
            </w:r>
          </w:p>
        </w:tc>
        <w:tc>
          <w:tcPr>
            <w:tcW w:w="0" w:type="auto"/>
            <w:shd w:val="clear" w:color="auto" w:fill="auto"/>
            <w:noWrap/>
            <w:vAlign w:val="center"/>
            <w:hideMark/>
          </w:tcPr>
          <w:p w14:paraId="2ACB443B" w14:textId="77777777"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14:paraId="530548CD" w14:textId="77777777"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14:paraId="0CC6B140" w14:textId="77777777" w:rsidR="008819AE" w:rsidRPr="004D7C88" w:rsidRDefault="008819AE" w:rsidP="00476EF8">
            <w:pPr>
              <w:spacing w:after="0"/>
              <w:jc w:val="center"/>
              <w:rPr>
                <w:rFonts w:cs="Arial"/>
                <w:sz w:val="18"/>
                <w:szCs w:val="18"/>
              </w:rPr>
            </w:pPr>
            <w:r w:rsidRPr="004D7C88">
              <w:rPr>
                <w:rFonts w:cs="Arial"/>
                <w:sz w:val="18"/>
                <w:szCs w:val="18"/>
              </w:rPr>
              <w:t>1</w:t>
            </w:r>
          </w:p>
        </w:tc>
      </w:tr>
      <w:tr w:rsidR="008819AE" w:rsidRPr="004D7C88" w14:paraId="415D675E" w14:textId="77777777" w:rsidTr="004D7C88">
        <w:trPr>
          <w:trHeight w:val="255"/>
          <w:jc w:val="center"/>
        </w:trPr>
        <w:tc>
          <w:tcPr>
            <w:tcW w:w="0" w:type="auto"/>
            <w:shd w:val="clear" w:color="auto" w:fill="auto"/>
            <w:noWrap/>
            <w:vAlign w:val="center"/>
            <w:hideMark/>
          </w:tcPr>
          <w:p w14:paraId="07D1D8EB" w14:textId="77777777" w:rsidR="008819AE" w:rsidRPr="004D7C88" w:rsidRDefault="008819AE" w:rsidP="00476EF8">
            <w:pPr>
              <w:spacing w:after="0"/>
              <w:rPr>
                <w:rFonts w:cs="Arial"/>
                <w:sz w:val="18"/>
                <w:szCs w:val="18"/>
              </w:rPr>
            </w:pPr>
            <w:r w:rsidRPr="004D7C88">
              <w:rPr>
                <w:rFonts w:cs="Arial"/>
                <w:sz w:val="18"/>
                <w:szCs w:val="18"/>
              </w:rPr>
              <w:t>Regional Arauca</w:t>
            </w:r>
          </w:p>
        </w:tc>
        <w:tc>
          <w:tcPr>
            <w:tcW w:w="0" w:type="auto"/>
            <w:shd w:val="clear" w:color="auto" w:fill="auto"/>
            <w:noWrap/>
            <w:vAlign w:val="center"/>
            <w:hideMark/>
          </w:tcPr>
          <w:p w14:paraId="187B76A1" w14:textId="77777777"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14:paraId="5382CE5C" w14:textId="77777777"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14:paraId="5C339163" w14:textId="77777777" w:rsidR="008819AE" w:rsidRPr="004D7C88" w:rsidRDefault="008819AE" w:rsidP="00476EF8">
            <w:pPr>
              <w:spacing w:after="0"/>
              <w:jc w:val="center"/>
              <w:rPr>
                <w:rFonts w:cs="Arial"/>
                <w:sz w:val="18"/>
                <w:szCs w:val="18"/>
              </w:rPr>
            </w:pPr>
            <w:r w:rsidRPr="004D7C88">
              <w:rPr>
                <w:rFonts w:cs="Arial"/>
                <w:sz w:val="18"/>
                <w:szCs w:val="18"/>
              </w:rPr>
              <w:t>1</w:t>
            </w:r>
          </w:p>
        </w:tc>
      </w:tr>
      <w:tr w:rsidR="008819AE" w:rsidRPr="004D7C88" w14:paraId="33490186" w14:textId="77777777" w:rsidTr="004D7C88">
        <w:trPr>
          <w:trHeight w:val="255"/>
          <w:jc w:val="center"/>
        </w:trPr>
        <w:tc>
          <w:tcPr>
            <w:tcW w:w="0" w:type="auto"/>
            <w:shd w:val="clear" w:color="auto" w:fill="auto"/>
            <w:noWrap/>
            <w:vAlign w:val="center"/>
            <w:hideMark/>
          </w:tcPr>
          <w:p w14:paraId="37536A46" w14:textId="77777777" w:rsidR="008819AE" w:rsidRPr="004D7C88" w:rsidRDefault="008819AE" w:rsidP="00476EF8">
            <w:pPr>
              <w:spacing w:after="0"/>
              <w:rPr>
                <w:rFonts w:cs="Arial"/>
                <w:sz w:val="18"/>
                <w:szCs w:val="18"/>
              </w:rPr>
            </w:pPr>
            <w:r w:rsidRPr="004D7C88">
              <w:rPr>
                <w:rFonts w:cs="Arial"/>
                <w:sz w:val="18"/>
                <w:szCs w:val="18"/>
              </w:rPr>
              <w:t>Regional Meta</w:t>
            </w:r>
          </w:p>
        </w:tc>
        <w:tc>
          <w:tcPr>
            <w:tcW w:w="0" w:type="auto"/>
            <w:shd w:val="clear" w:color="auto" w:fill="auto"/>
            <w:noWrap/>
            <w:vAlign w:val="center"/>
            <w:hideMark/>
          </w:tcPr>
          <w:p w14:paraId="1620D334" w14:textId="77777777"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14:paraId="04532838" w14:textId="77777777"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14:paraId="053A93E9" w14:textId="77777777" w:rsidR="008819AE" w:rsidRPr="004D7C88" w:rsidRDefault="008819AE" w:rsidP="00476EF8">
            <w:pPr>
              <w:spacing w:after="0"/>
              <w:jc w:val="center"/>
              <w:rPr>
                <w:rFonts w:cs="Arial"/>
                <w:sz w:val="18"/>
                <w:szCs w:val="18"/>
              </w:rPr>
            </w:pPr>
            <w:r w:rsidRPr="004D7C88">
              <w:rPr>
                <w:rFonts w:cs="Arial"/>
                <w:sz w:val="18"/>
                <w:szCs w:val="18"/>
              </w:rPr>
              <w:t>1</w:t>
            </w:r>
          </w:p>
        </w:tc>
      </w:tr>
      <w:tr w:rsidR="008819AE" w:rsidRPr="004D7C88" w14:paraId="3E9DEB45" w14:textId="77777777" w:rsidTr="004D7C88">
        <w:trPr>
          <w:trHeight w:val="255"/>
          <w:jc w:val="center"/>
        </w:trPr>
        <w:tc>
          <w:tcPr>
            <w:tcW w:w="0" w:type="auto"/>
            <w:shd w:val="clear" w:color="auto" w:fill="auto"/>
            <w:noWrap/>
            <w:vAlign w:val="center"/>
            <w:hideMark/>
          </w:tcPr>
          <w:p w14:paraId="12CC4E25" w14:textId="77777777" w:rsidR="008819AE" w:rsidRPr="004D7C88" w:rsidRDefault="008819AE" w:rsidP="00476EF8">
            <w:pPr>
              <w:spacing w:after="0"/>
              <w:rPr>
                <w:rFonts w:cs="Arial"/>
                <w:sz w:val="18"/>
                <w:szCs w:val="18"/>
              </w:rPr>
            </w:pPr>
            <w:r w:rsidRPr="004D7C88">
              <w:rPr>
                <w:rFonts w:cs="Arial"/>
                <w:sz w:val="18"/>
                <w:szCs w:val="18"/>
              </w:rPr>
              <w:t>Regional Cesar</w:t>
            </w:r>
          </w:p>
        </w:tc>
        <w:tc>
          <w:tcPr>
            <w:tcW w:w="0" w:type="auto"/>
            <w:shd w:val="clear" w:color="auto" w:fill="auto"/>
            <w:noWrap/>
            <w:vAlign w:val="center"/>
            <w:hideMark/>
          </w:tcPr>
          <w:p w14:paraId="42DE9A76" w14:textId="77777777"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14:paraId="70D88378" w14:textId="77777777"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14:paraId="3D38944C" w14:textId="77777777" w:rsidR="008819AE" w:rsidRPr="004D7C88" w:rsidRDefault="008819AE" w:rsidP="00476EF8">
            <w:pPr>
              <w:spacing w:after="0"/>
              <w:jc w:val="center"/>
              <w:rPr>
                <w:rFonts w:cs="Arial"/>
                <w:sz w:val="18"/>
                <w:szCs w:val="18"/>
              </w:rPr>
            </w:pPr>
            <w:r w:rsidRPr="004D7C88">
              <w:rPr>
                <w:rFonts w:cs="Arial"/>
                <w:sz w:val="18"/>
                <w:szCs w:val="18"/>
              </w:rPr>
              <w:t>1</w:t>
            </w:r>
          </w:p>
        </w:tc>
      </w:tr>
      <w:tr w:rsidR="008819AE" w:rsidRPr="004D7C88" w14:paraId="57A06429" w14:textId="77777777" w:rsidTr="004D7C88">
        <w:trPr>
          <w:trHeight w:val="255"/>
          <w:jc w:val="center"/>
        </w:trPr>
        <w:tc>
          <w:tcPr>
            <w:tcW w:w="0" w:type="auto"/>
            <w:shd w:val="clear" w:color="auto" w:fill="auto"/>
            <w:noWrap/>
            <w:vAlign w:val="center"/>
            <w:hideMark/>
          </w:tcPr>
          <w:p w14:paraId="4B5790BB" w14:textId="77777777" w:rsidR="008819AE" w:rsidRPr="004D7C88" w:rsidRDefault="008819AE" w:rsidP="00476EF8">
            <w:pPr>
              <w:spacing w:after="0"/>
              <w:rPr>
                <w:rFonts w:cs="Arial"/>
                <w:sz w:val="18"/>
                <w:szCs w:val="18"/>
              </w:rPr>
            </w:pPr>
            <w:r w:rsidRPr="004D7C88">
              <w:rPr>
                <w:rFonts w:cs="Arial"/>
                <w:sz w:val="18"/>
                <w:szCs w:val="18"/>
              </w:rPr>
              <w:t>Regional Córdoba</w:t>
            </w:r>
          </w:p>
        </w:tc>
        <w:tc>
          <w:tcPr>
            <w:tcW w:w="0" w:type="auto"/>
            <w:shd w:val="clear" w:color="auto" w:fill="auto"/>
            <w:noWrap/>
            <w:vAlign w:val="center"/>
            <w:hideMark/>
          </w:tcPr>
          <w:p w14:paraId="79582787" w14:textId="77777777"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14:paraId="45F15ED4" w14:textId="77777777"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14:paraId="57CFBD5C" w14:textId="77777777" w:rsidR="008819AE" w:rsidRPr="004D7C88" w:rsidRDefault="008819AE" w:rsidP="00476EF8">
            <w:pPr>
              <w:spacing w:after="0"/>
              <w:jc w:val="center"/>
              <w:rPr>
                <w:rFonts w:cs="Arial"/>
                <w:sz w:val="18"/>
                <w:szCs w:val="18"/>
              </w:rPr>
            </w:pPr>
            <w:r w:rsidRPr="004D7C88">
              <w:rPr>
                <w:rFonts w:cs="Arial"/>
                <w:sz w:val="18"/>
                <w:szCs w:val="18"/>
              </w:rPr>
              <w:t>1</w:t>
            </w:r>
          </w:p>
        </w:tc>
      </w:tr>
      <w:tr w:rsidR="008819AE" w:rsidRPr="004D7C88" w14:paraId="44BB2230" w14:textId="77777777" w:rsidTr="00D32F4B">
        <w:trPr>
          <w:trHeight w:val="255"/>
          <w:jc w:val="center"/>
        </w:trPr>
        <w:tc>
          <w:tcPr>
            <w:tcW w:w="0" w:type="auto"/>
            <w:shd w:val="clear" w:color="auto" w:fill="E2EFDA"/>
            <w:noWrap/>
            <w:vAlign w:val="center"/>
            <w:hideMark/>
          </w:tcPr>
          <w:p w14:paraId="3F2F6EC2" w14:textId="77777777" w:rsidR="008819AE" w:rsidRPr="004D7C88" w:rsidRDefault="008819AE" w:rsidP="00476EF8">
            <w:pPr>
              <w:spacing w:after="0"/>
              <w:rPr>
                <w:rFonts w:cs="Arial"/>
                <w:b/>
                <w:sz w:val="18"/>
                <w:szCs w:val="18"/>
              </w:rPr>
            </w:pPr>
            <w:r w:rsidRPr="004D7C88">
              <w:rPr>
                <w:rFonts w:cs="Arial"/>
                <w:b/>
                <w:sz w:val="18"/>
                <w:szCs w:val="18"/>
              </w:rPr>
              <w:t>Total general</w:t>
            </w:r>
          </w:p>
        </w:tc>
        <w:tc>
          <w:tcPr>
            <w:tcW w:w="0" w:type="auto"/>
            <w:shd w:val="clear" w:color="auto" w:fill="E2EFDA"/>
            <w:noWrap/>
            <w:vAlign w:val="center"/>
            <w:hideMark/>
          </w:tcPr>
          <w:p w14:paraId="19B8D79A" w14:textId="77777777" w:rsidR="008819AE" w:rsidRPr="004D7C88" w:rsidRDefault="008819AE" w:rsidP="00476EF8">
            <w:pPr>
              <w:spacing w:after="0"/>
              <w:jc w:val="center"/>
              <w:rPr>
                <w:rFonts w:cs="Arial"/>
                <w:b/>
                <w:sz w:val="18"/>
                <w:szCs w:val="18"/>
              </w:rPr>
            </w:pPr>
            <w:r w:rsidRPr="004D7C88">
              <w:rPr>
                <w:rFonts w:cs="Arial"/>
                <w:b/>
                <w:sz w:val="18"/>
                <w:szCs w:val="18"/>
              </w:rPr>
              <w:t>58</w:t>
            </w:r>
          </w:p>
        </w:tc>
        <w:tc>
          <w:tcPr>
            <w:tcW w:w="0" w:type="auto"/>
            <w:shd w:val="clear" w:color="auto" w:fill="E2EFDA"/>
            <w:noWrap/>
            <w:vAlign w:val="center"/>
            <w:hideMark/>
          </w:tcPr>
          <w:p w14:paraId="63340197" w14:textId="77777777" w:rsidR="008819AE" w:rsidRPr="004D7C88" w:rsidRDefault="008819AE" w:rsidP="00476EF8">
            <w:pPr>
              <w:spacing w:after="0"/>
              <w:jc w:val="center"/>
              <w:rPr>
                <w:rFonts w:cs="Arial"/>
                <w:b/>
                <w:sz w:val="18"/>
                <w:szCs w:val="18"/>
              </w:rPr>
            </w:pPr>
            <w:r w:rsidRPr="004D7C88">
              <w:rPr>
                <w:rFonts w:cs="Arial"/>
                <w:b/>
                <w:sz w:val="18"/>
                <w:szCs w:val="18"/>
              </w:rPr>
              <w:t>29</w:t>
            </w:r>
          </w:p>
        </w:tc>
        <w:tc>
          <w:tcPr>
            <w:tcW w:w="0" w:type="auto"/>
            <w:shd w:val="clear" w:color="auto" w:fill="E2EFDA"/>
            <w:noWrap/>
            <w:vAlign w:val="center"/>
            <w:hideMark/>
          </w:tcPr>
          <w:p w14:paraId="5D2DE51B" w14:textId="77777777" w:rsidR="008819AE" w:rsidRPr="004D7C88" w:rsidRDefault="008819AE" w:rsidP="00476EF8">
            <w:pPr>
              <w:spacing w:after="0"/>
              <w:jc w:val="center"/>
              <w:rPr>
                <w:rFonts w:cs="Arial"/>
                <w:b/>
                <w:sz w:val="18"/>
                <w:szCs w:val="18"/>
              </w:rPr>
            </w:pPr>
            <w:r w:rsidRPr="004D7C88">
              <w:rPr>
                <w:rFonts w:cs="Arial"/>
                <w:b/>
                <w:sz w:val="18"/>
                <w:szCs w:val="18"/>
              </w:rPr>
              <w:t>87</w:t>
            </w:r>
          </w:p>
        </w:tc>
      </w:tr>
    </w:tbl>
    <w:p w14:paraId="5A1B5C0F" w14:textId="77777777" w:rsidR="008819AE" w:rsidRPr="007608C2" w:rsidRDefault="008819AE" w:rsidP="00D32F4B">
      <w:pPr>
        <w:jc w:val="center"/>
        <w:rPr>
          <w:rFonts w:cs="Arial"/>
          <w:sz w:val="16"/>
        </w:rPr>
      </w:pPr>
      <w:r w:rsidRPr="007608C2">
        <w:rPr>
          <w:rFonts w:cs="Arial"/>
          <w:sz w:val="16"/>
        </w:rPr>
        <w:t>Fuente: Base de datos SRD de SGSSS madres sustitutas con corte a noviembre 30 de 2017</w:t>
      </w:r>
    </w:p>
    <w:p w14:paraId="66A7965F" w14:textId="77777777" w:rsidR="0010031F" w:rsidRDefault="0010031F" w:rsidP="0010031F">
      <w:pPr>
        <w:spacing w:after="0"/>
        <w:ind w:firstLine="708"/>
        <w:rPr>
          <w:rFonts w:cs="Arial"/>
          <w:b/>
        </w:rPr>
      </w:pPr>
    </w:p>
    <w:p w14:paraId="46409C11" w14:textId="77777777" w:rsidR="008819AE" w:rsidRPr="007608C2" w:rsidRDefault="008819AE" w:rsidP="008819AE">
      <w:pPr>
        <w:ind w:firstLine="708"/>
        <w:rPr>
          <w:rFonts w:cs="Arial"/>
          <w:b/>
        </w:rPr>
      </w:pPr>
      <w:r w:rsidRPr="007608C2">
        <w:rPr>
          <w:rFonts w:cs="Arial"/>
          <w:b/>
        </w:rPr>
        <w:t>SGSSS Madres sustitutas</w:t>
      </w:r>
    </w:p>
    <w:p w14:paraId="37B0250C" w14:textId="77777777" w:rsidR="008819AE" w:rsidRPr="007608C2" w:rsidRDefault="008819AE" w:rsidP="008819AE">
      <w:pPr>
        <w:rPr>
          <w:rFonts w:cs="Arial"/>
        </w:rPr>
      </w:pPr>
      <w:r w:rsidRPr="007608C2">
        <w:rPr>
          <w:rFonts w:cs="Arial"/>
        </w:rPr>
        <w:t>El 68% de las madres se encuentran afiliadas al Sistema general de seguridad social en salud -SGSSS-:</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0" w:type="dxa"/>
          <w:right w:w="0" w:type="dxa"/>
        </w:tblCellMar>
        <w:tblLook w:val="04A0" w:firstRow="1" w:lastRow="0" w:firstColumn="1" w:lastColumn="0" w:noHBand="0" w:noVBand="1"/>
      </w:tblPr>
      <w:tblGrid>
        <w:gridCol w:w="2472"/>
        <w:gridCol w:w="791"/>
        <w:gridCol w:w="1051"/>
        <w:gridCol w:w="1291"/>
      </w:tblGrid>
      <w:tr w:rsidR="008819AE" w:rsidRPr="007608C2" w14:paraId="246B2FA3" w14:textId="77777777" w:rsidTr="0010031F">
        <w:trPr>
          <w:trHeight w:val="255"/>
          <w:tblHeader/>
          <w:jc w:val="center"/>
        </w:trPr>
        <w:tc>
          <w:tcPr>
            <w:tcW w:w="0" w:type="auto"/>
            <w:vMerge w:val="restart"/>
            <w:shd w:val="clear" w:color="auto" w:fill="76922E"/>
            <w:noWrap/>
            <w:tcMar>
              <w:top w:w="0" w:type="dxa"/>
              <w:left w:w="70" w:type="dxa"/>
              <w:bottom w:w="0" w:type="dxa"/>
              <w:right w:w="70" w:type="dxa"/>
            </w:tcMar>
            <w:vAlign w:val="center"/>
            <w:hideMark/>
          </w:tcPr>
          <w:p w14:paraId="7B8A1446" w14:textId="77777777" w:rsidR="008819AE" w:rsidRPr="0010031F" w:rsidRDefault="008819AE" w:rsidP="00476EF8">
            <w:pPr>
              <w:spacing w:after="0" w:line="240" w:lineRule="auto"/>
              <w:jc w:val="center"/>
              <w:rPr>
                <w:rFonts w:cs="Arial"/>
                <w:color w:val="FFFFFF" w:themeColor="background1"/>
                <w:sz w:val="18"/>
                <w:szCs w:val="20"/>
                <w:lang w:val="es-CO" w:eastAsia="es-CO"/>
              </w:rPr>
            </w:pPr>
            <w:r w:rsidRPr="0010031F">
              <w:rPr>
                <w:rFonts w:cs="Arial"/>
                <w:b/>
                <w:bCs/>
                <w:color w:val="FFFFFF" w:themeColor="background1"/>
                <w:sz w:val="18"/>
                <w:szCs w:val="20"/>
                <w:lang w:eastAsia="es-CO"/>
              </w:rPr>
              <w:t>Regional</w:t>
            </w:r>
          </w:p>
        </w:tc>
        <w:tc>
          <w:tcPr>
            <w:tcW w:w="0" w:type="auto"/>
            <w:gridSpan w:val="2"/>
            <w:shd w:val="clear" w:color="auto" w:fill="76922E"/>
            <w:tcMar>
              <w:top w:w="0" w:type="dxa"/>
              <w:left w:w="70" w:type="dxa"/>
              <w:bottom w:w="0" w:type="dxa"/>
              <w:right w:w="70" w:type="dxa"/>
            </w:tcMar>
            <w:vAlign w:val="center"/>
            <w:hideMark/>
          </w:tcPr>
          <w:p w14:paraId="7B38B63D" w14:textId="77777777" w:rsidR="008819AE" w:rsidRPr="0010031F" w:rsidRDefault="008819AE" w:rsidP="00476EF8">
            <w:pPr>
              <w:spacing w:after="0" w:line="240" w:lineRule="auto"/>
              <w:jc w:val="center"/>
              <w:rPr>
                <w:rFonts w:eastAsiaTheme="minorHAnsi" w:cs="Arial"/>
                <w:b/>
                <w:bCs/>
                <w:color w:val="FFFFFF" w:themeColor="background1"/>
                <w:sz w:val="18"/>
                <w:szCs w:val="20"/>
                <w:lang w:eastAsia="es-CO"/>
              </w:rPr>
            </w:pPr>
            <w:r w:rsidRPr="0010031F">
              <w:rPr>
                <w:rFonts w:cs="Arial"/>
                <w:b/>
                <w:bCs/>
                <w:color w:val="FFFFFF" w:themeColor="background1"/>
                <w:sz w:val="18"/>
                <w:szCs w:val="20"/>
                <w:lang w:eastAsia="es-CO"/>
              </w:rPr>
              <w:t>Estado de afiliación</w:t>
            </w:r>
          </w:p>
        </w:tc>
        <w:tc>
          <w:tcPr>
            <w:tcW w:w="0" w:type="auto"/>
            <w:vMerge w:val="restart"/>
            <w:shd w:val="clear" w:color="auto" w:fill="76922E"/>
            <w:noWrap/>
            <w:tcMar>
              <w:top w:w="0" w:type="dxa"/>
              <w:left w:w="70" w:type="dxa"/>
              <w:bottom w:w="0" w:type="dxa"/>
              <w:right w:w="70" w:type="dxa"/>
            </w:tcMar>
            <w:vAlign w:val="center"/>
            <w:hideMark/>
          </w:tcPr>
          <w:p w14:paraId="49B44941" w14:textId="77777777" w:rsidR="008819AE" w:rsidRPr="0010031F" w:rsidRDefault="0010031F" w:rsidP="00476EF8">
            <w:pPr>
              <w:spacing w:after="0" w:line="240" w:lineRule="auto"/>
              <w:jc w:val="center"/>
              <w:rPr>
                <w:rFonts w:cs="Arial"/>
                <w:b/>
                <w:bCs/>
                <w:color w:val="FFFFFF" w:themeColor="background1"/>
                <w:sz w:val="18"/>
                <w:szCs w:val="20"/>
                <w:lang w:eastAsia="es-CO"/>
              </w:rPr>
            </w:pPr>
            <w:r>
              <w:rPr>
                <w:rFonts w:cs="Arial"/>
                <w:b/>
                <w:bCs/>
                <w:color w:val="FFFFFF" w:themeColor="background1"/>
                <w:sz w:val="18"/>
                <w:szCs w:val="20"/>
                <w:lang w:eastAsia="es-CO"/>
              </w:rPr>
              <w:t>Total G</w:t>
            </w:r>
            <w:r w:rsidR="008819AE" w:rsidRPr="0010031F">
              <w:rPr>
                <w:rFonts w:cs="Arial"/>
                <w:b/>
                <w:bCs/>
                <w:color w:val="FFFFFF" w:themeColor="background1"/>
                <w:sz w:val="18"/>
                <w:szCs w:val="20"/>
                <w:lang w:eastAsia="es-CO"/>
              </w:rPr>
              <w:t>eneral</w:t>
            </w:r>
          </w:p>
        </w:tc>
      </w:tr>
      <w:tr w:rsidR="008819AE" w:rsidRPr="007608C2" w14:paraId="6E856471" w14:textId="77777777" w:rsidTr="0010031F">
        <w:trPr>
          <w:trHeight w:val="510"/>
          <w:tblHeader/>
          <w:jc w:val="center"/>
        </w:trPr>
        <w:tc>
          <w:tcPr>
            <w:tcW w:w="0" w:type="auto"/>
            <w:vMerge/>
            <w:shd w:val="clear" w:color="auto" w:fill="92D050"/>
            <w:tcMar>
              <w:top w:w="0" w:type="dxa"/>
              <w:left w:w="70" w:type="dxa"/>
              <w:bottom w:w="0" w:type="dxa"/>
              <w:right w:w="70" w:type="dxa"/>
            </w:tcMar>
            <w:vAlign w:val="center"/>
            <w:hideMark/>
          </w:tcPr>
          <w:p w14:paraId="3F0F3EB5" w14:textId="77777777" w:rsidR="008819AE" w:rsidRPr="007608C2" w:rsidRDefault="008819AE" w:rsidP="00476EF8">
            <w:pPr>
              <w:spacing w:after="0" w:line="240" w:lineRule="auto"/>
              <w:rPr>
                <w:rFonts w:eastAsiaTheme="minorHAnsi" w:cs="Arial"/>
                <w:b/>
                <w:bCs/>
                <w:sz w:val="18"/>
                <w:szCs w:val="20"/>
                <w:lang w:eastAsia="es-CO"/>
              </w:rPr>
            </w:pPr>
          </w:p>
        </w:tc>
        <w:tc>
          <w:tcPr>
            <w:tcW w:w="0" w:type="auto"/>
            <w:shd w:val="clear" w:color="auto" w:fill="76922E"/>
            <w:tcMar>
              <w:top w:w="0" w:type="dxa"/>
              <w:left w:w="70" w:type="dxa"/>
              <w:bottom w:w="0" w:type="dxa"/>
              <w:right w:w="70" w:type="dxa"/>
            </w:tcMar>
            <w:vAlign w:val="center"/>
            <w:hideMark/>
          </w:tcPr>
          <w:p w14:paraId="46E56BF6" w14:textId="77777777" w:rsidR="008819AE" w:rsidRPr="0010031F" w:rsidRDefault="008819AE" w:rsidP="00476EF8">
            <w:pPr>
              <w:spacing w:after="0" w:line="240" w:lineRule="auto"/>
              <w:jc w:val="center"/>
              <w:rPr>
                <w:rFonts w:cs="Arial"/>
                <w:b/>
                <w:bCs/>
                <w:color w:val="FFFFFF" w:themeColor="background1"/>
                <w:sz w:val="18"/>
                <w:szCs w:val="20"/>
                <w:lang w:eastAsia="es-CO"/>
              </w:rPr>
            </w:pPr>
            <w:r w:rsidRPr="0010031F">
              <w:rPr>
                <w:rFonts w:cs="Arial"/>
                <w:b/>
                <w:bCs/>
                <w:color w:val="FFFFFF" w:themeColor="background1"/>
                <w:sz w:val="18"/>
                <w:szCs w:val="20"/>
                <w:lang w:eastAsia="es-CO"/>
              </w:rPr>
              <w:t>Afiliada</w:t>
            </w:r>
          </w:p>
        </w:tc>
        <w:tc>
          <w:tcPr>
            <w:tcW w:w="0" w:type="auto"/>
            <w:shd w:val="clear" w:color="auto" w:fill="76922E"/>
            <w:tcMar>
              <w:top w:w="0" w:type="dxa"/>
              <w:left w:w="70" w:type="dxa"/>
              <w:bottom w:w="0" w:type="dxa"/>
              <w:right w:w="70" w:type="dxa"/>
            </w:tcMar>
            <w:vAlign w:val="center"/>
            <w:hideMark/>
          </w:tcPr>
          <w:p w14:paraId="6A6B9DC6" w14:textId="77777777" w:rsidR="008819AE" w:rsidRPr="0010031F" w:rsidRDefault="008819AE" w:rsidP="00476EF8">
            <w:pPr>
              <w:spacing w:after="0" w:line="240" w:lineRule="auto"/>
              <w:jc w:val="center"/>
              <w:rPr>
                <w:rFonts w:cs="Arial"/>
                <w:b/>
                <w:bCs/>
                <w:color w:val="FFFFFF" w:themeColor="background1"/>
                <w:sz w:val="18"/>
                <w:szCs w:val="20"/>
                <w:lang w:eastAsia="es-CO"/>
              </w:rPr>
            </w:pPr>
            <w:r w:rsidRPr="0010031F">
              <w:rPr>
                <w:rFonts w:cs="Arial"/>
                <w:b/>
                <w:bCs/>
                <w:color w:val="FFFFFF" w:themeColor="background1"/>
                <w:sz w:val="18"/>
                <w:szCs w:val="20"/>
                <w:lang w:eastAsia="es-CO"/>
              </w:rPr>
              <w:t>No afiliada</w:t>
            </w:r>
          </w:p>
        </w:tc>
        <w:tc>
          <w:tcPr>
            <w:tcW w:w="0" w:type="auto"/>
            <w:vMerge/>
            <w:shd w:val="clear" w:color="auto" w:fill="92D050"/>
            <w:tcMar>
              <w:top w:w="0" w:type="dxa"/>
              <w:left w:w="70" w:type="dxa"/>
              <w:bottom w:w="0" w:type="dxa"/>
              <w:right w:w="70" w:type="dxa"/>
            </w:tcMar>
            <w:vAlign w:val="center"/>
            <w:hideMark/>
          </w:tcPr>
          <w:p w14:paraId="3D9093DD" w14:textId="77777777" w:rsidR="008819AE" w:rsidRPr="007608C2" w:rsidRDefault="008819AE" w:rsidP="00476EF8">
            <w:pPr>
              <w:spacing w:after="0" w:line="240" w:lineRule="auto"/>
              <w:jc w:val="center"/>
              <w:rPr>
                <w:rFonts w:cs="Arial"/>
                <w:b/>
                <w:bCs/>
                <w:sz w:val="18"/>
                <w:szCs w:val="20"/>
                <w:lang w:eastAsia="es-CO"/>
              </w:rPr>
            </w:pPr>
          </w:p>
        </w:tc>
      </w:tr>
      <w:tr w:rsidR="008819AE" w:rsidRPr="007608C2" w14:paraId="00196432" w14:textId="77777777" w:rsidTr="0010031F">
        <w:trPr>
          <w:trHeight w:val="255"/>
          <w:jc w:val="center"/>
        </w:trPr>
        <w:tc>
          <w:tcPr>
            <w:tcW w:w="0" w:type="auto"/>
            <w:noWrap/>
            <w:tcMar>
              <w:top w:w="0" w:type="dxa"/>
              <w:left w:w="70" w:type="dxa"/>
              <w:bottom w:w="0" w:type="dxa"/>
              <w:right w:w="70" w:type="dxa"/>
            </w:tcMar>
            <w:vAlign w:val="center"/>
            <w:hideMark/>
          </w:tcPr>
          <w:p w14:paraId="0E6B371E"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Amazonas</w:t>
            </w:r>
          </w:p>
        </w:tc>
        <w:tc>
          <w:tcPr>
            <w:tcW w:w="0" w:type="auto"/>
            <w:noWrap/>
            <w:tcMar>
              <w:top w:w="0" w:type="dxa"/>
              <w:left w:w="70" w:type="dxa"/>
              <w:bottom w:w="0" w:type="dxa"/>
              <w:right w:w="70" w:type="dxa"/>
            </w:tcMar>
            <w:vAlign w:val="center"/>
            <w:hideMark/>
          </w:tcPr>
          <w:p w14:paraId="422E3B50"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9</w:t>
            </w:r>
          </w:p>
        </w:tc>
        <w:tc>
          <w:tcPr>
            <w:tcW w:w="0" w:type="auto"/>
            <w:noWrap/>
            <w:tcMar>
              <w:top w:w="0" w:type="dxa"/>
              <w:left w:w="70" w:type="dxa"/>
              <w:bottom w:w="0" w:type="dxa"/>
              <w:right w:w="70" w:type="dxa"/>
            </w:tcMar>
            <w:vAlign w:val="center"/>
            <w:hideMark/>
          </w:tcPr>
          <w:p w14:paraId="02A6357F"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w:t>
            </w:r>
          </w:p>
        </w:tc>
        <w:tc>
          <w:tcPr>
            <w:tcW w:w="0" w:type="auto"/>
            <w:noWrap/>
            <w:tcMar>
              <w:top w:w="0" w:type="dxa"/>
              <w:left w:w="70" w:type="dxa"/>
              <w:bottom w:w="0" w:type="dxa"/>
              <w:right w:w="70" w:type="dxa"/>
            </w:tcMar>
            <w:vAlign w:val="center"/>
            <w:hideMark/>
          </w:tcPr>
          <w:p w14:paraId="3D5EFCEA"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w:t>
            </w:r>
          </w:p>
        </w:tc>
      </w:tr>
      <w:tr w:rsidR="008819AE" w:rsidRPr="007608C2" w14:paraId="762ED293" w14:textId="77777777" w:rsidTr="0010031F">
        <w:trPr>
          <w:trHeight w:val="255"/>
          <w:jc w:val="center"/>
        </w:trPr>
        <w:tc>
          <w:tcPr>
            <w:tcW w:w="0" w:type="auto"/>
            <w:noWrap/>
            <w:tcMar>
              <w:top w:w="0" w:type="dxa"/>
              <w:left w:w="70" w:type="dxa"/>
              <w:bottom w:w="0" w:type="dxa"/>
              <w:right w:w="70" w:type="dxa"/>
            </w:tcMar>
            <w:vAlign w:val="center"/>
            <w:hideMark/>
          </w:tcPr>
          <w:p w14:paraId="69258BB5"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Antioquia</w:t>
            </w:r>
          </w:p>
        </w:tc>
        <w:tc>
          <w:tcPr>
            <w:tcW w:w="0" w:type="auto"/>
            <w:noWrap/>
            <w:tcMar>
              <w:top w:w="0" w:type="dxa"/>
              <w:left w:w="70" w:type="dxa"/>
              <w:bottom w:w="0" w:type="dxa"/>
              <w:right w:w="70" w:type="dxa"/>
            </w:tcMar>
            <w:vAlign w:val="center"/>
            <w:hideMark/>
          </w:tcPr>
          <w:p w14:paraId="606D8BC6"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1015</w:t>
            </w:r>
          </w:p>
        </w:tc>
        <w:tc>
          <w:tcPr>
            <w:tcW w:w="0" w:type="auto"/>
            <w:noWrap/>
            <w:tcMar>
              <w:top w:w="0" w:type="dxa"/>
              <w:left w:w="70" w:type="dxa"/>
              <w:bottom w:w="0" w:type="dxa"/>
              <w:right w:w="70" w:type="dxa"/>
            </w:tcMar>
            <w:vAlign w:val="center"/>
            <w:hideMark/>
          </w:tcPr>
          <w:p w14:paraId="65981D6B"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189</w:t>
            </w:r>
          </w:p>
        </w:tc>
        <w:tc>
          <w:tcPr>
            <w:tcW w:w="0" w:type="auto"/>
            <w:noWrap/>
            <w:tcMar>
              <w:top w:w="0" w:type="dxa"/>
              <w:left w:w="70" w:type="dxa"/>
              <w:bottom w:w="0" w:type="dxa"/>
              <w:right w:w="70" w:type="dxa"/>
            </w:tcMar>
            <w:vAlign w:val="center"/>
            <w:hideMark/>
          </w:tcPr>
          <w:p w14:paraId="17AD80B1"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1204</w:t>
            </w:r>
          </w:p>
        </w:tc>
      </w:tr>
      <w:tr w:rsidR="008819AE" w:rsidRPr="007608C2" w14:paraId="7119525C" w14:textId="77777777" w:rsidTr="0010031F">
        <w:trPr>
          <w:trHeight w:val="255"/>
          <w:jc w:val="center"/>
        </w:trPr>
        <w:tc>
          <w:tcPr>
            <w:tcW w:w="0" w:type="auto"/>
            <w:noWrap/>
            <w:tcMar>
              <w:top w:w="0" w:type="dxa"/>
              <w:left w:w="70" w:type="dxa"/>
              <w:bottom w:w="0" w:type="dxa"/>
              <w:right w:w="70" w:type="dxa"/>
            </w:tcMar>
            <w:vAlign w:val="center"/>
            <w:hideMark/>
          </w:tcPr>
          <w:p w14:paraId="7D514E28"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Arauca</w:t>
            </w:r>
          </w:p>
        </w:tc>
        <w:tc>
          <w:tcPr>
            <w:tcW w:w="0" w:type="auto"/>
            <w:noWrap/>
            <w:tcMar>
              <w:top w:w="0" w:type="dxa"/>
              <w:left w:w="70" w:type="dxa"/>
              <w:bottom w:w="0" w:type="dxa"/>
              <w:right w:w="70" w:type="dxa"/>
            </w:tcMar>
            <w:vAlign w:val="center"/>
            <w:hideMark/>
          </w:tcPr>
          <w:p w14:paraId="33303F01"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63</w:t>
            </w:r>
          </w:p>
        </w:tc>
        <w:tc>
          <w:tcPr>
            <w:tcW w:w="0" w:type="auto"/>
            <w:noWrap/>
            <w:tcMar>
              <w:top w:w="0" w:type="dxa"/>
              <w:left w:w="70" w:type="dxa"/>
              <w:bottom w:w="0" w:type="dxa"/>
              <w:right w:w="70" w:type="dxa"/>
            </w:tcMar>
            <w:vAlign w:val="center"/>
            <w:hideMark/>
          </w:tcPr>
          <w:p w14:paraId="5CEDE78C"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w:t>
            </w:r>
          </w:p>
        </w:tc>
        <w:tc>
          <w:tcPr>
            <w:tcW w:w="0" w:type="auto"/>
            <w:noWrap/>
            <w:tcMar>
              <w:top w:w="0" w:type="dxa"/>
              <w:left w:w="70" w:type="dxa"/>
              <w:bottom w:w="0" w:type="dxa"/>
              <w:right w:w="70" w:type="dxa"/>
            </w:tcMar>
            <w:vAlign w:val="center"/>
            <w:hideMark/>
          </w:tcPr>
          <w:p w14:paraId="2DD8CC10"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69</w:t>
            </w:r>
          </w:p>
        </w:tc>
      </w:tr>
      <w:tr w:rsidR="008819AE" w:rsidRPr="007608C2" w14:paraId="46FD1482" w14:textId="77777777" w:rsidTr="0010031F">
        <w:trPr>
          <w:trHeight w:val="255"/>
          <w:jc w:val="center"/>
        </w:trPr>
        <w:tc>
          <w:tcPr>
            <w:tcW w:w="0" w:type="auto"/>
            <w:noWrap/>
            <w:tcMar>
              <w:top w:w="0" w:type="dxa"/>
              <w:left w:w="70" w:type="dxa"/>
              <w:bottom w:w="0" w:type="dxa"/>
              <w:right w:w="70" w:type="dxa"/>
            </w:tcMar>
            <w:vAlign w:val="center"/>
            <w:hideMark/>
          </w:tcPr>
          <w:p w14:paraId="73797760"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Atlántico</w:t>
            </w:r>
          </w:p>
        </w:tc>
        <w:tc>
          <w:tcPr>
            <w:tcW w:w="0" w:type="auto"/>
            <w:noWrap/>
            <w:tcMar>
              <w:top w:w="0" w:type="dxa"/>
              <w:left w:w="70" w:type="dxa"/>
              <w:bottom w:w="0" w:type="dxa"/>
              <w:right w:w="70" w:type="dxa"/>
            </w:tcMar>
            <w:vAlign w:val="center"/>
            <w:hideMark/>
          </w:tcPr>
          <w:p w14:paraId="15E583B5"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105</w:t>
            </w:r>
          </w:p>
        </w:tc>
        <w:tc>
          <w:tcPr>
            <w:tcW w:w="0" w:type="auto"/>
            <w:noWrap/>
            <w:tcMar>
              <w:top w:w="0" w:type="dxa"/>
              <w:left w:w="70" w:type="dxa"/>
              <w:bottom w:w="0" w:type="dxa"/>
              <w:right w:w="70" w:type="dxa"/>
            </w:tcMar>
            <w:vAlign w:val="center"/>
            <w:hideMark/>
          </w:tcPr>
          <w:p w14:paraId="20FA648A"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72</w:t>
            </w:r>
          </w:p>
        </w:tc>
        <w:tc>
          <w:tcPr>
            <w:tcW w:w="0" w:type="auto"/>
            <w:noWrap/>
            <w:tcMar>
              <w:top w:w="0" w:type="dxa"/>
              <w:left w:w="70" w:type="dxa"/>
              <w:bottom w:w="0" w:type="dxa"/>
              <w:right w:w="70" w:type="dxa"/>
            </w:tcMar>
            <w:vAlign w:val="center"/>
            <w:hideMark/>
          </w:tcPr>
          <w:p w14:paraId="40EFB4EF"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177</w:t>
            </w:r>
          </w:p>
        </w:tc>
      </w:tr>
      <w:tr w:rsidR="008819AE" w:rsidRPr="007608C2" w14:paraId="0B622D22" w14:textId="77777777" w:rsidTr="0010031F">
        <w:trPr>
          <w:trHeight w:val="255"/>
          <w:jc w:val="center"/>
        </w:trPr>
        <w:tc>
          <w:tcPr>
            <w:tcW w:w="0" w:type="auto"/>
            <w:noWrap/>
            <w:tcMar>
              <w:top w:w="0" w:type="dxa"/>
              <w:left w:w="70" w:type="dxa"/>
              <w:bottom w:w="0" w:type="dxa"/>
              <w:right w:w="70" w:type="dxa"/>
            </w:tcMar>
            <w:vAlign w:val="center"/>
            <w:hideMark/>
          </w:tcPr>
          <w:p w14:paraId="76089757"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Bogotá</w:t>
            </w:r>
          </w:p>
        </w:tc>
        <w:tc>
          <w:tcPr>
            <w:tcW w:w="0" w:type="auto"/>
            <w:noWrap/>
            <w:tcMar>
              <w:top w:w="0" w:type="dxa"/>
              <w:left w:w="70" w:type="dxa"/>
              <w:bottom w:w="0" w:type="dxa"/>
              <w:right w:w="70" w:type="dxa"/>
            </w:tcMar>
            <w:vAlign w:val="center"/>
            <w:hideMark/>
          </w:tcPr>
          <w:p w14:paraId="42A2D5D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134</w:t>
            </w:r>
          </w:p>
        </w:tc>
        <w:tc>
          <w:tcPr>
            <w:tcW w:w="0" w:type="auto"/>
            <w:noWrap/>
            <w:tcMar>
              <w:top w:w="0" w:type="dxa"/>
              <w:left w:w="70" w:type="dxa"/>
              <w:bottom w:w="0" w:type="dxa"/>
              <w:right w:w="70" w:type="dxa"/>
            </w:tcMar>
            <w:vAlign w:val="center"/>
            <w:hideMark/>
          </w:tcPr>
          <w:p w14:paraId="7BF1C4CF"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69</w:t>
            </w:r>
          </w:p>
        </w:tc>
        <w:tc>
          <w:tcPr>
            <w:tcW w:w="0" w:type="auto"/>
            <w:noWrap/>
            <w:tcMar>
              <w:top w:w="0" w:type="dxa"/>
              <w:left w:w="70" w:type="dxa"/>
              <w:bottom w:w="0" w:type="dxa"/>
              <w:right w:w="70" w:type="dxa"/>
            </w:tcMar>
            <w:vAlign w:val="center"/>
            <w:hideMark/>
          </w:tcPr>
          <w:p w14:paraId="05182C25"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203</w:t>
            </w:r>
          </w:p>
        </w:tc>
      </w:tr>
      <w:tr w:rsidR="008819AE" w:rsidRPr="007608C2" w14:paraId="37CAFDC8" w14:textId="77777777" w:rsidTr="0010031F">
        <w:trPr>
          <w:trHeight w:val="255"/>
          <w:jc w:val="center"/>
        </w:trPr>
        <w:tc>
          <w:tcPr>
            <w:tcW w:w="0" w:type="auto"/>
            <w:noWrap/>
            <w:tcMar>
              <w:top w:w="0" w:type="dxa"/>
              <w:left w:w="70" w:type="dxa"/>
              <w:bottom w:w="0" w:type="dxa"/>
              <w:right w:w="70" w:type="dxa"/>
            </w:tcMar>
            <w:vAlign w:val="center"/>
            <w:hideMark/>
          </w:tcPr>
          <w:p w14:paraId="506A32D7"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Bolívar</w:t>
            </w:r>
          </w:p>
        </w:tc>
        <w:tc>
          <w:tcPr>
            <w:tcW w:w="0" w:type="auto"/>
            <w:noWrap/>
            <w:tcMar>
              <w:top w:w="0" w:type="dxa"/>
              <w:left w:w="70" w:type="dxa"/>
              <w:bottom w:w="0" w:type="dxa"/>
              <w:right w:w="70" w:type="dxa"/>
            </w:tcMar>
            <w:vAlign w:val="center"/>
            <w:hideMark/>
          </w:tcPr>
          <w:p w14:paraId="152D3282"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109</w:t>
            </w:r>
          </w:p>
        </w:tc>
        <w:tc>
          <w:tcPr>
            <w:tcW w:w="0" w:type="auto"/>
            <w:noWrap/>
            <w:tcMar>
              <w:top w:w="0" w:type="dxa"/>
              <w:left w:w="70" w:type="dxa"/>
              <w:bottom w:w="0" w:type="dxa"/>
              <w:right w:w="70" w:type="dxa"/>
            </w:tcMar>
            <w:vAlign w:val="center"/>
            <w:hideMark/>
          </w:tcPr>
          <w:p w14:paraId="01F754E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26</w:t>
            </w:r>
          </w:p>
        </w:tc>
        <w:tc>
          <w:tcPr>
            <w:tcW w:w="0" w:type="auto"/>
            <w:noWrap/>
            <w:tcMar>
              <w:top w:w="0" w:type="dxa"/>
              <w:left w:w="70" w:type="dxa"/>
              <w:bottom w:w="0" w:type="dxa"/>
              <w:right w:w="70" w:type="dxa"/>
            </w:tcMar>
            <w:vAlign w:val="center"/>
            <w:hideMark/>
          </w:tcPr>
          <w:p w14:paraId="088029A9"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135</w:t>
            </w:r>
          </w:p>
        </w:tc>
      </w:tr>
      <w:tr w:rsidR="008819AE" w:rsidRPr="007608C2" w14:paraId="3403E698" w14:textId="77777777" w:rsidTr="0010031F">
        <w:trPr>
          <w:trHeight w:val="255"/>
          <w:jc w:val="center"/>
        </w:trPr>
        <w:tc>
          <w:tcPr>
            <w:tcW w:w="0" w:type="auto"/>
            <w:noWrap/>
            <w:tcMar>
              <w:top w:w="0" w:type="dxa"/>
              <w:left w:w="70" w:type="dxa"/>
              <w:bottom w:w="0" w:type="dxa"/>
              <w:right w:w="70" w:type="dxa"/>
            </w:tcMar>
            <w:vAlign w:val="center"/>
            <w:hideMark/>
          </w:tcPr>
          <w:p w14:paraId="0176B3C6"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Boyacá</w:t>
            </w:r>
          </w:p>
        </w:tc>
        <w:tc>
          <w:tcPr>
            <w:tcW w:w="0" w:type="auto"/>
            <w:noWrap/>
            <w:tcMar>
              <w:top w:w="0" w:type="dxa"/>
              <w:left w:w="70" w:type="dxa"/>
              <w:bottom w:w="0" w:type="dxa"/>
              <w:right w:w="70" w:type="dxa"/>
            </w:tcMar>
            <w:vAlign w:val="center"/>
            <w:hideMark/>
          </w:tcPr>
          <w:p w14:paraId="41DB5A1E"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139</w:t>
            </w:r>
          </w:p>
        </w:tc>
        <w:tc>
          <w:tcPr>
            <w:tcW w:w="0" w:type="auto"/>
            <w:noWrap/>
            <w:tcMar>
              <w:top w:w="0" w:type="dxa"/>
              <w:left w:w="70" w:type="dxa"/>
              <w:bottom w:w="0" w:type="dxa"/>
              <w:right w:w="70" w:type="dxa"/>
            </w:tcMar>
            <w:vAlign w:val="center"/>
            <w:hideMark/>
          </w:tcPr>
          <w:p w14:paraId="171D0AAB"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9</w:t>
            </w:r>
          </w:p>
        </w:tc>
        <w:tc>
          <w:tcPr>
            <w:tcW w:w="0" w:type="auto"/>
            <w:noWrap/>
            <w:tcMar>
              <w:top w:w="0" w:type="dxa"/>
              <w:left w:w="70" w:type="dxa"/>
              <w:bottom w:w="0" w:type="dxa"/>
              <w:right w:w="70" w:type="dxa"/>
            </w:tcMar>
            <w:vAlign w:val="center"/>
            <w:hideMark/>
          </w:tcPr>
          <w:p w14:paraId="502EF1ED"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148</w:t>
            </w:r>
          </w:p>
        </w:tc>
      </w:tr>
      <w:tr w:rsidR="008819AE" w:rsidRPr="007608C2" w14:paraId="1D798C9F" w14:textId="77777777" w:rsidTr="0010031F">
        <w:trPr>
          <w:trHeight w:val="255"/>
          <w:jc w:val="center"/>
        </w:trPr>
        <w:tc>
          <w:tcPr>
            <w:tcW w:w="0" w:type="auto"/>
            <w:noWrap/>
            <w:tcMar>
              <w:top w:w="0" w:type="dxa"/>
              <w:left w:w="70" w:type="dxa"/>
              <w:bottom w:w="0" w:type="dxa"/>
              <w:right w:w="70" w:type="dxa"/>
            </w:tcMar>
            <w:vAlign w:val="center"/>
            <w:hideMark/>
          </w:tcPr>
          <w:p w14:paraId="14B2125D"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Caldas</w:t>
            </w:r>
          </w:p>
        </w:tc>
        <w:tc>
          <w:tcPr>
            <w:tcW w:w="0" w:type="auto"/>
            <w:noWrap/>
            <w:tcMar>
              <w:top w:w="0" w:type="dxa"/>
              <w:left w:w="70" w:type="dxa"/>
              <w:bottom w:w="0" w:type="dxa"/>
              <w:right w:w="70" w:type="dxa"/>
            </w:tcMar>
            <w:vAlign w:val="center"/>
            <w:hideMark/>
          </w:tcPr>
          <w:p w14:paraId="0E7735A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349</w:t>
            </w:r>
          </w:p>
        </w:tc>
        <w:tc>
          <w:tcPr>
            <w:tcW w:w="0" w:type="auto"/>
            <w:noWrap/>
            <w:tcMar>
              <w:top w:w="0" w:type="dxa"/>
              <w:left w:w="70" w:type="dxa"/>
              <w:bottom w:w="0" w:type="dxa"/>
              <w:right w:w="70" w:type="dxa"/>
            </w:tcMar>
            <w:vAlign w:val="center"/>
            <w:hideMark/>
          </w:tcPr>
          <w:p w14:paraId="0E52268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69</w:t>
            </w:r>
          </w:p>
        </w:tc>
        <w:tc>
          <w:tcPr>
            <w:tcW w:w="0" w:type="auto"/>
            <w:noWrap/>
            <w:tcMar>
              <w:top w:w="0" w:type="dxa"/>
              <w:left w:w="70" w:type="dxa"/>
              <w:bottom w:w="0" w:type="dxa"/>
              <w:right w:w="70" w:type="dxa"/>
            </w:tcMar>
            <w:vAlign w:val="center"/>
            <w:hideMark/>
          </w:tcPr>
          <w:p w14:paraId="009CE13D"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418</w:t>
            </w:r>
          </w:p>
        </w:tc>
      </w:tr>
      <w:tr w:rsidR="008819AE" w:rsidRPr="007608C2" w14:paraId="1A3D2F1A" w14:textId="77777777" w:rsidTr="0010031F">
        <w:trPr>
          <w:trHeight w:val="255"/>
          <w:jc w:val="center"/>
        </w:trPr>
        <w:tc>
          <w:tcPr>
            <w:tcW w:w="0" w:type="auto"/>
            <w:noWrap/>
            <w:tcMar>
              <w:top w:w="0" w:type="dxa"/>
              <w:left w:w="70" w:type="dxa"/>
              <w:bottom w:w="0" w:type="dxa"/>
              <w:right w:w="70" w:type="dxa"/>
            </w:tcMar>
            <w:vAlign w:val="center"/>
            <w:hideMark/>
          </w:tcPr>
          <w:p w14:paraId="5B1470B9"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Caquetá</w:t>
            </w:r>
          </w:p>
        </w:tc>
        <w:tc>
          <w:tcPr>
            <w:tcW w:w="0" w:type="auto"/>
            <w:noWrap/>
            <w:tcMar>
              <w:top w:w="0" w:type="dxa"/>
              <w:left w:w="70" w:type="dxa"/>
              <w:bottom w:w="0" w:type="dxa"/>
              <w:right w:w="70" w:type="dxa"/>
            </w:tcMar>
            <w:vAlign w:val="center"/>
            <w:hideMark/>
          </w:tcPr>
          <w:p w14:paraId="3A35610E"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63</w:t>
            </w:r>
          </w:p>
        </w:tc>
        <w:tc>
          <w:tcPr>
            <w:tcW w:w="0" w:type="auto"/>
            <w:noWrap/>
            <w:tcMar>
              <w:top w:w="0" w:type="dxa"/>
              <w:left w:w="70" w:type="dxa"/>
              <w:bottom w:w="0" w:type="dxa"/>
              <w:right w:w="70" w:type="dxa"/>
            </w:tcMar>
            <w:vAlign w:val="center"/>
            <w:hideMark/>
          </w:tcPr>
          <w:p w14:paraId="2CD9313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21</w:t>
            </w:r>
          </w:p>
        </w:tc>
        <w:tc>
          <w:tcPr>
            <w:tcW w:w="0" w:type="auto"/>
            <w:noWrap/>
            <w:tcMar>
              <w:top w:w="0" w:type="dxa"/>
              <w:left w:w="70" w:type="dxa"/>
              <w:bottom w:w="0" w:type="dxa"/>
              <w:right w:w="70" w:type="dxa"/>
            </w:tcMar>
            <w:vAlign w:val="center"/>
            <w:hideMark/>
          </w:tcPr>
          <w:p w14:paraId="2341469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84</w:t>
            </w:r>
          </w:p>
        </w:tc>
      </w:tr>
      <w:tr w:rsidR="008819AE" w:rsidRPr="007608C2" w14:paraId="7515BAB0" w14:textId="77777777" w:rsidTr="0010031F">
        <w:trPr>
          <w:trHeight w:val="255"/>
          <w:jc w:val="center"/>
        </w:trPr>
        <w:tc>
          <w:tcPr>
            <w:tcW w:w="0" w:type="auto"/>
            <w:noWrap/>
            <w:tcMar>
              <w:top w:w="0" w:type="dxa"/>
              <w:left w:w="70" w:type="dxa"/>
              <w:bottom w:w="0" w:type="dxa"/>
              <w:right w:w="70" w:type="dxa"/>
            </w:tcMar>
            <w:vAlign w:val="center"/>
            <w:hideMark/>
          </w:tcPr>
          <w:p w14:paraId="3844A6AD"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Casanare</w:t>
            </w:r>
          </w:p>
        </w:tc>
        <w:tc>
          <w:tcPr>
            <w:tcW w:w="0" w:type="auto"/>
            <w:noWrap/>
            <w:tcMar>
              <w:top w:w="0" w:type="dxa"/>
              <w:left w:w="70" w:type="dxa"/>
              <w:bottom w:w="0" w:type="dxa"/>
              <w:right w:w="70" w:type="dxa"/>
            </w:tcMar>
            <w:vAlign w:val="center"/>
            <w:hideMark/>
          </w:tcPr>
          <w:p w14:paraId="3CBB1776"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67</w:t>
            </w:r>
          </w:p>
        </w:tc>
        <w:tc>
          <w:tcPr>
            <w:tcW w:w="0" w:type="auto"/>
            <w:noWrap/>
            <w:tcMar>
              <w:top w:w="0" w:type="dxa"/>
              <w:left w:w="70" w:type="dxa"/>
              <w:bottom w:w="0" w:type="dxa"/>
              <w:right w:w="70" w:type="dxa"/>
            </w:tcMar>
            <w:vAlign w:val="center"/>
            <w:hideMark/>
          </w:tcPr>
          <w:p w14:paraId="707FD0D2"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38</w:t>
            </w:r>
          </w:p>
        </w:tc>
        <w:tc>
          <w:tcPr>
            <w:tcW w:w="0" w:type="auto"/>
            <w:noWrap/>
            <w:tcMar>
              <w:top w:w="0" w:type="dxa"/>
              <w:left w:w="70" w:type="dxa"/>
              <w:bottom w:w="0" w:type="dxa"/>
              <w:right w:w="70" w:type="dxa"/>
            </w:tcMar>
            <w:vAlign w:val="center"/>
            <w:hideMark/>
          </w:tcPr>
          <w:p w14:paraId="727B090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105</w:t>
            </w:r>
          </w:p>
        </w:tc>
      </w:tr>
      <w:tr w:rsidR="008819AE" w:rsidRPr="007608C2" w14:paraId="1A7E2B05" w14:textId="77777777" w:rsidTr="0010031F">
        <w:trPr>
          <w:trHeight w:val="255"/>
          <w:jc w:val="center"/>
        </w:trPr>
        <w:tc>
          <w:tcPr>
            <w:tcW w:w="0" w:type="auto"/>
            <w:noWrap/>
            <w:tcMar>
              <w:top w:w="0" w:type="dxa"/>
              <w:left w:w="70" w:type="dxa"/>
              <w:bottom w:w="0" w:type="dxa"/>
              <w:right w:w="70" w:type="dxa"/>
            </w:tcMar>
            <w:vAlign w:val="center"/>
            <w:hideMark/>
          </w:tcPr>
          <w:p w14:paraId="5DA7E2DA"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Cauca</w:t>
            </w:r>
          </w:p>
        </w:tc>
        <w:tc>
          <w:tcPr>
            <w:tcW w:w="0" w:type="auto"/>
            <w:noWrap/>
            <w:tcMar>
              <w:top w:w="0" w:type="dxa"/>
              <w:left w:w="70" w:type="dxa"/>
              <w:bottom w:w="0" w:type="dxa"/>
              <w:right w:w="70" w:type="dxa"/>
            </w:tcMar>
            <w:vAlign w:val="center"/>
            <w:hideMark/>
          </w:tcPr>
          <w:p w14:paraId="0CB6BB36"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158</w:t>
            </w:r>
          </w:p>
        </w:tc>
        <w:tc>
          <w:tcPr>
            <w:tcW w:w="0" w:type="auto"/>
            <w:noWrap/>
            <w:tcMar>
              <w:top w:w="0" w:type="dxa"/>
              <w:left w:w="70" w:type="dxa"/>
              <w:bottom w:w="0" w:type="dxa"/>
              <w:right w:w="70" w:type="dxa"/>
            </w:tcMar>
            <w:vAlign w:val="center"/>
            <w:hideMark/>
          </w:tcPr>
          <w:p w14:paraId="5938BD50"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82</w:t>
            </w:r>
          </w:p>
        </w:tc>
        <w:tc>
          <w:tcPr>
            <w:tcW w:w="0" w:type="auto"/>
            <w:noWrap/>
            <w:tcMar>
              <w:top w:w="0" w:type="dxa"/>
              <w:left w:w="70" w:type="dxa"/>
              <w:bottom w:w="0" w:type="dxa"/>
              <w:right w:w="70" w:type="dxa"/>
            </w:tcMar>
            <w:vAlign w:val="center"/>
            <w:hideMark/>
          </w:tcPr>
          <w:p w14:paraId="70C396D4"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240</w:t>
            </w:r>
          </w:p>
        </w:tc>
      </w:tr>
      <w:tr w:rsidR="008819AE" w:rsidRPr="007608C2" w14:paraId="093698B9" w14:textId="77777777" w:rsidTr="0010031F">
        <w:trPr>
          <w:trHeight w:val="255"/>
          <w:jc w:val="center"/>
        </w:trPr>
        <w:tc>
          <w:tcPr>
            <w:tcW w:w="0" w:type="auto"/>
            <w:noWrap/>
            <w:tcMar>
              <w:top w:w="0" w:type="dxa"/>
              <w:left w:w="70" w:type="dxa"/>
              <w:bottom w:w="0" w:type="dxa"/>
              <w:right w:w="70" w:type="dxa"/>
            </w:tcMar>
            <w:vAlign w:val="center"/>
            <w:hideMark/>
          </w:tcPr>
          <w:p w14:paraId="754516C9"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Cesar</w:t>
            </w:r>
          </w:p>
        </w:tc>
        <w:tc>
          <w:tcPr>
            <w:tcW w:w="0" w:type="auto"/>
            <w:noWrap/>
            <w:tcMar>
              <w:top w:w="0" w:type="dxa"/>
              <w:left w:w="70" w:type="dxa"/>
              <w:bottom w:w="0" w:type="dxa"/>
              <w:right w:w="70" w:type="dxa"/>
            </w:tcMar>
            <w:vAlign w:val="center"/>
            <w:hideMark/>
          </w:tcPr>
          <w:p w14:paraId="7688112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37</w:t>
            </w:r>
          </w:p>
        </w:tc>
        <w:tc>
          <w:tcPr>
            <w:tcW w:w="0" w:type="auto"/>
            <w:noWrap/>
            <w:tcMar>
              <w:top w:w="0" w:type="dxa"/>
              <w:left w:w="70" w:type="dxa"/>
              <w:bottom w:w="0" w:type="dxa"/>
              <w:right w:w="70" w:type="dxa"/>
            </w:tcMar>
            <w:vAlign w:val="center"/>
            <w:hideMark/>
          </w:tcPr>
          <w:p w14:paraId="5D071A59"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18</w:t>
            </w:r>
          </w:p>
        </w:tc>
        <w:tc>
          <w:tcPr>
            <w:tcW w:w="0" w:type="auto"/>
            <w:noWrap/>
            <w:tcMar>
              <w:top w:w="0" w:type="dxa"/>
              <w:left w:w="70" w:type="dxa"/>
              <w:bottom w:w="0" w:type="dxa"/>
              <w:right w:w="70" w:type="dxa"/>
            </w:tcMar>
            <w:vAlign w:val="center"/>
            <w:hideMark/>
          </w:tcPr>
          <w:p w14:paraId="748ABB0B"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55</w:t>
            </w:r>
          </w:p>
        </w:tc>
      </w:tr>
      <w:tr w:rsidR="008819AE" w:rsidRPr="007608C2" w14:paraId="2E2A6082" w14:textId="77777777" w:rsidTr="0010031F">
        <w:trPr>
          <w:trHeight w:val="255"/>
          <w:jc w:val="center"/>
        </w:trPr>
        <w:tc>
          <w:tcPr>
            <w:tcW w:w="0" w:type="auto"/>
            <w:noWrap/>
            <w:tcMar>
              <w:top w:w="0" w:type="dxa"/>
              <w:left w:w="70" w:type="dxa"/>
              <w:bottom w:w="0" w:type="dxa"/>
              <w:right w:w="70" w:type="dxa"/>
            </w:tcMar>
            <w:vAlign w:val="center"/>
            <w:hideMark/>
          </w:tcPr>
          <w:p w14:paraId="0E8DB146"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Chocó</w:t>
            </w:r>
          </w:p>
        </w:tc>
        <w:tc>
          <w:tcPr>
            <w:tcW w:w="0" w:type="auto"/>
            <w:noWrap/>
            <w:tcMar>
              <w:top w:w="0" w:type="dxa"/>
              <w:left w:w="70" w:type="dxa"/>
              <w:bottom w:w="0" w:type="dxa"/>
              <w:right w:w="70" w:type="dxa"/>
            </w:tcMar>
            <w:vAlign w:val="center"/>
            <w:hideMark/>
          </w:tcPr>
          <w:p w14:paraId="6CD68984" w14:textId="77777777" w:rsidR="008819AE" w:rsidRPr="007608C2" w:rsidRDefault="008819AE" w:rsidP="00476EF8">
            <w:pPr>
              <w:spacing w:after="0"/>
              <w:rPr>
                <w:rFonts w:cs="Arial"/>
                <w:sz w:val="18"/>
                <w:szCs w:val="20"/>
                <w:lang w:eastAsia="es-CO"/>
              </w:rPr>
            </w:pPr>
          </w:p>
        </w:tc>
        <w:tc>
          <w:tcPr>
            <w:tcW w:w="0" w:type="auto"/>
            <w:noWrap/>
            <w:tcMar>
              <w:top w:w="0" w:type="dxa"/>
              <w:left w:w="70" w:type="dxa"/>
              <w:bottom w:w="0" w:type="dxa"/>
              <w:right w:w="70" w:type="dxa"/>
            </w:tcMar>
            <w:vAlign w:val="center"/>
            <w:hideMark/>
          </w:tcPr>
          <w:p w14:paraId="7D668AE7" w14:textId="77777777" w:rsidR="008819AE" w:rsidRPr="007608C2" w:rsidRDefault="008819AE" w:rsidP="00476EF8">
            <w:pPr>
              <w:spacing w:after="0" w:line="240" w:lineRule="auto"/>
              <w:jc w:val="center"/>
              <w:rPr>
                <w:rFonts w:eastAsiaTheme="minorHAnsi" w:cs="Arial"/>
                <w:sz w:val="18"/>
                <w:szCs w:val="20"/>
                <w:lang w:eastAsia="es-CO"/>
              </w:rPr>
            </w:pPr>
            <w:r w:rsidRPr="007608C2">
              <w:rPr>
                <w:rFonts w:cs="Arial"/>
                <w:sz w:val="18"/>
                <w:szCs w:val="20"/>
                <w:lang w:eastAsia="es-CO"/>
              </w:rPr>
              <w:t>43</w:t>
            </w:r>
          </w:p>
        </w:tc>
        <w:tc>
          <w:tcPr>
            <w:tcW w:w="0" w:type="auto"/>
            <w:noWrap/>
            <w:tcMar>
              <w:top w:w="0" w:type="dxa"/>
              <w:left w:w="70" w:type="dxa"/>
              <w:bottom w:w="0" w:type="dxa"/>
              <w:right w:w="70" w:type="dxa"/>
            </w:tcMar>
            <w:vAlign w:val="center"/>
            <w:hideMark/>
          </w:tcPr>
          <w:p w14:paraId="61EBCD2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43</w:t>
            </w:r>
          </w:p>
        </w:tc>
      </w:tr>
      <w:tr w:rsidR="008819AE" w:rsidRPr="007608C2" w14:paraId="3C8DD921" w14:textId="77777777" w:rsidTr="0010031F">
        <w:trPr>
          <w:trHeight w:val="255"/>
          <w:jc w:val="center"/>
        </w:trPr>
        <w:tc>
          <w:tcPr>
            <w:tcW w:w="0" w:type="auto"/>
            <w:noWrap/>
            <w:tcMar>
              <w:top w:w="0" w:type="dxa"/>
              <w:left w:w="70" w:type="dxa"/>
              <w:bottom w:w="0" w:type="dxa"/>
              <w:right w:w="70" w:type="dxa"/>
            </w:tcMar>
            <w:vAlign w:val="center"/>
            <w:hideMark/>
          </w:tcPr>
          <w:p w14:paraId="2AC52110"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Córdoba</w:t>
            </w:r>
          </w:p>
        </w:tc>
        <w:tc>
          <w:tcPr>
            <w:tcW w:w="0" w:type="auto"/>
            <w:noWrap/>
            <w:tcMar>
              <w:top w:w="0" w:type="dxa"/>
              <w:left w:w="70" w:type="dxa"/>
              <w:bottom w:w="0" w:type="dxa"/>
              <w:right w:w="70" w:type="dxa"/>
            </w:tcMar>
            <w:vAlign w:val="center"/>
            <w:hideMark/>
          </w:tcPr>
          <w:p w14:paraId="67922160"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45</w:t>
            </w:r>
          </w:p>
        </w:tc>
        <w:tc>
          <w:tcPr>
            <w:tcW w:w="0" w:type="auto"/>
            <w:noWrap/>
            <w:tcMar>
              <w:top w:w="0" w:type="dxa"/>
              <w:left w:w="70" w:type="dxa"/>
              <w:bottom w:w="0" w:type="dxa"/>
              <w:right w:w="70" w:type="dxa"/>
            </w:tcMar>
            <w:vAlign w:val="center"/>
            <w:hideMark/>
          </w:tcPr>
          <w:p w14:paraId="6C175369"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37</w:t>
            </w:r>
          </w:p>
        </w:tc>
        <w:tc>
          <w:tcPr>
            <w:tcW w:w="0" w:type="auto"/>
            <w:noWrap/>
            <w:tcMar>
              <w:top w:w="0" w:type="dxa"/>
              <w:left w:w="70" w:type="dxa"/>
              <w:bottom w:w="0" w:type="dxa"/>
              <w:right w:w="70" w:type="dxa"/>
            </w:tcMar>
            <w:vAlign w:val="center"/>
            <w:hideMark/>
          </w:tcPr>
          <w:p w14:paraId="55E7E6CB"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82</w:t>
            </w:r>
          </w:p>
        </w:tc>
      </w:tr>
      <w:tr w:rsidR="008819AE" w:rsidRPr="007608C2" w14:paraId="678E55F2" w14:textId="77777777" w:rsidTr="0010031F">
        <w:trPr>
          <w:trHeight w:val="255"/>
          <w:jc w:val="center"/>
        </w:trPr>
        <w:tc>
          <w:tcPr>
            <w:tcW w:w="0" w:type="auto"/>
            <w:noWrap/>
            <w:tcMar>
              <w:top w:w="0" w:type="dxa"/>
              <w:left w:w="70" w:type="dxa"/>
              <w:bottom w:w="0" w:type="dxa"/>
              <w:right w:w="70" w:type="dxa"/>
            </w:tcMar>
            <w:vAlign w:val="center"/>
            <w:hideMark/>
          </w:tcPr>
          <w:p w14:paraId="28CFA998"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Cundinamarca</w:t>
            </w:r>
          </w:p>
        </w:tc>
        <w:tc>
          <w:tcPr>
            <w:tcW w:w="0" w:type="auto"/>
            <w:noWrap/>
            <w:tcMar>
              <w:top w:w="0" w:type="dxa"/>
              <w:left w:w="70" w:type="dxa"/>
              <w:bottom w:w="0" w:type="dxa"/>
              <w:right w:w="70" w:type="dxa"/>
            </w:tcMar>
            <w:vAlign w:val="center"/>
            <w:hideMark/>
          </w:tcPr>
          <w:p w14:paraId="41AA078E"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192</w:t>
            </w:r>
          </w:p>
        </w:tc>
        <w:tc>
          <w:tcPr>
            <w:tcW w:w="0" w:type="auto"/>
            <w:noWrap/>
            <w:tcMar>
              <w:top w:w="0" w:type="dxa"/>
              <w:left w:w="70" w:type="dxa"/>
              <w:bottom w:w="0" w:type="dxa"/>
              <w:right w:w="70" w:type="dxa"/>
            </w:tcMar>
            <w:vAlign w:val="center"/>
            <w:hideMark/>
          </w:tcPr>
          <w:p w14:paraId="32F0BC89"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68</w:t>
            </w:r>
          </w:p>
        </w:tc>
        <w:tc>
          <w:tcPr>
            <w:tcW w:w="0" w:type="auto"/>
            <w:noWrap/>
            <w:tcMar>
              <w:top w:w="0" w:type="dxa"/>
              <w:left w:w="70" w:type="dxa"/>
              <w:bottom w:w="0" w:type="dxa"/>
              <w:right w:w="70" w:type="dxa"/>
            </w:tcMar>
            <w:vAlign w:val="center"/>
            <w:hideMark/>
          </w:tcPr>
          <w:p w14:paraId="587DA777"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260</w:t>
            </w:r>
          </w:p>
        </w:tc>
      </w:tr>
      <w:tr w:rsidR="008819AE" w:rsidRPr="007608C2" w14:paraId="028E2FD2" w14:textId="77777777" w:rsidTr="0010031F">
        <w:trPr>
          <w:trHeight w:val="255"/>
          <w:jc w:val="center"/>
        </w:trPr>
        <w:tc>
          <w:tcPr>
            <w:tcW w:w="0" w:type="auto"/>
            <w:noWrap/>
            <w:tcMar>
              <w:top w:w="0" w:type="dxa"/>
              <w:left w:w="70" w:type="dxa"/>
              <w:bottom w:w="0" w:type="dxa"/>
              <w:right w:w="70" w:type="dxa"/>
            </w:tcMar>
            <w:vAlign w:val="center"/>
            <w:hideMark/>
          </w:tcPr>
          <w:p w14:paraId="5A841D53"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Guainía</w:t>
            </w:r>
          </w:p>
        </w:tc>
        <w:tc>
          <w:tcPr>
            <w:tcW w:w="0" w:type="auto"/>
            <w:noWrap/>
            <w:tcMar>
              <w:top w:w="0" w:type="dxa"/>
              <w:left w:w="70" w:type="dxa"/>
              <w:bottom w:w="0" w:type="dxa"/>
              <w:right w:w="70" w:type="dxa"/>
            </w:tcMar>
            <w:vAlign w:val="center"/>
            <w:hideMark/>
          </w:tcPr>
          <w:p w14:paraId="1965CF06"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w:t>
            </w:r>
          </w:p>
        </w:tc>
        <w:tc>
          <w:tcPr>
            <w:tcW w:w="0" w:type="auto"/>
            <w:noWrap/>
            <w:tcMar>
              <w:top w:w="0" w:type="dxa"/>
              <w:left w:w="70" w:type="dxa"/>
              <w:bottom w:w="0" w:type="dxa"/>
              <w:right w:w="70" w:type="dxa"/>
            </w:tcMar>
            <w:vAlign w:val="center"/>
            <w:hideMark/>
          </w:tcPr>
          <w:p w14:paraId="71C3D2CC"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w:t>
            </w:r>
          </w:p>
        </w:tc>
        <w:tc>
          <w:tcPr>
            <w:tcW w:w="0" w:type="auto"/>
            <w:noWrap/>
            <w:tcMar>
              <w:top w:w="0" w:type="dxa"/>
              <w:left w:w="70" w:type="dxa"/>
              <w:bottom w:w="0" w:type="dxa"/>
              <w:right w:w="70" w:type="dxa"/>
            </w:tcMar>
            <w:vAlign w:val="center"/>
            <w:hideMark/>
          </w:tcPr>
          <w:p w14:paraId="007AD01A"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w:t>
            </w:r>
          </w:p>
        </w:tc>
      </w:tr>
      <w:tr w:rsidR="008819AE" w:rsidRPr="007608C2" w14:paraId="5DFE4D9C" w14:textId="77777777" w:rsidTr="0010031F">
        <w:trPr>
          <w:trHeight w:val="255"/>
          <w:jc w:val="center"/>
        </w:trPr>
        <w:tc>
          <w:tcPr>
            <w:tcW w:w="0" w:type="auto"/>
            <w:noWrap/>
            <w:tcMar>
              <w:top w:w="0" w:type="dxa"/>
              <w:left w:w="70" w:type="dxa"/>
              <w:bottom w:w="0" w:type="dxa"/>
              <w:right w:w="70" w:type="dxa"/>
            </w:tcMar>
            <w:vAlign w:val="center"/>
            <w:hideMark/>
          </w:tcPr>
          <w:p w14:paraId="23CD2B83"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Guaviare</w:t>
            </w:r>
          </w:p>
        </w:tc>
        <w:tc>
          <w:tcPr>
            <w:tcW w:w="0" w:type="auto"/>
            <w:noWrap/>
            <w:tcMar>
              <w:top w:w="0" w:type="dxa"/>
              <w:left w:w="70" w:type="dxa"/>
              <w:bottom w:w="0" w:type="dxa"/>
              <w:right w:w="70" w:type="dxa"/>
            </w:tcMar>
            <w:vAlign w:val="center"/>
            <w:hideMark/>
          </w:tcPr>
          <w:p w14:paraId="110B039D"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11</w:t>
            </w:r>
          </w:p>
        </w:tc>
        <w:tc>
          <w:tcPr>
            <w:tcW w:w="0" w:type="auto"/>
            <w:noWrap/>
            <w:tcMar>
              <w:top w:w="0" w:type="dxa"/>
              <w:left w:w="70" w:type="dxa"/>
              <w:bottom w:w="0" w:type="dxa"/>
              <w:right w:w="70" w:type="dxa"/>
            </w:tcMar>
            <w:vAlign w:val="center"/>
            <w:hideMark/>
          </w:tcPr>
          <w:p w14:paraId="6E966002"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w:t>
            </w:r>
          </w:p>
        </w:tc>
        <w:tc>
          <w:tcPr>
            <w:tcW w:w="0" w:type="auto"/>
            <w:noWrap/>
            <w:tcMar>
              <w:top w:w="0" w:type="dxa"/>
              <w:left w:w="70" w:type="dxa"/>
              <w:bottom w:w="0" w:type="dxa"/>
              <w:right w:w="70" w:type="dxa"/>
            </w:tcMar>
            <w:vAlign w:val="center"/>
            <w:hideMark/>
          </w:tcPr>
          <w:p w14:paraId="19EE173D"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w:t>
            </w:r>
          </w:p>
        </w:tc>
      </w:tr>
      <w:tr w:rsidR="008819AE" w:rsidRPr="007608C2" w14:paraId="1ABF0A1E" w14:textId="77777777" w:rsidTr="0010031F">
        <w:trPr>
          <w:trHeight w:val="255"/>
          <w:jc w:val="center"/>
        </w:trPr>
        <w:tc>
          <w:tcPr>
            <w:tcW w:w="0" w:type="auto"/>
            <w:noWrap/>
            <w:tcMar>
              <w:top w:w="0" w:type="dxa"/>
              <w:left w:w="70" w:type="dxa"/>
              <w:bottom w:w="0" w:type="dxa"/>
              <w:right w:w="70" w:type="dxa"/>
            </w:tcMar>
            <w:vAlign w:val="center"/>
            <w:hideMark/>
          </w:tcPr>
          <w:p w14:paraId="7FF43A53"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Huila</w:t>
            </w:r>
          </w:p>
        </w:tc>
        <w:tc>
          <w:tcPr>
            <w:tcW w:w="0" w:type="auto"/>
            <w:noWrap/>
            <w:tcMar>
              <w:top w:w="0" w:type="dxa"/>
              <w:left w:w="70" w:type="dxa"/>
              <w:bottom w:w="0" w:type="dxa"/>
              <w:right w:w="70" w:type="dxa"/>
            </w:tcMar>
            <w:vAlign w:val="center"/>
            <w:hideMark/>
          </w:tcPr>
          <w:p w14:paraId="576E8E7E"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107</w:t>
            </w:r>
          </w:p>
        </w:tc>
        <w:tc>
          <w:tcPr>
            <w:tcW w:w="0" w:type="auto"/>
            <w:noWrap/>
            <w:tcMar>
              <w:top w:w="0" w:type="dxa"/>
              <w:left w:w="70" w:type="dxa"/>
              <w:bottom w:w="0" w:type="dxa"/>
              <w:right w:w="70" w:type="dxa"/>
            </w:tcMar>
            <w:vAlign w:val="center"/>
            <w:hideMark/>
          </w:tcPr>
          <w:p w14:paraId="475D59DB"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7</w:t>
            </w:r>
          </w:p>
        </w:tc>
        <w:tc>
          <w:tcPr>
            <w:tcW w:w="0" w:type="auto"/>
            <w:noWrap/>
            <w:tcMar>
              <w:top w:w="0" w:type="dxa"/>
              <w:left w:w="70" w:type="dxa"/>
              <w:bottom w:w="0" w:type="dxa"/>
              <w:right w:w="70" w:type="dxa"/>
            </w:tcMar>
            <w:vAlign w:val="center"/>
            <w:hideMark/>
          </w:tcPr>
          <w:p w14:paraId="634CF77B"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114</w:t>
            </w:r>
          </w:p>
        </w:tc>
      </w:tr>
      <w:tr w:rsidR="008819AE" w:rsidRPr="007608C2" w14:paraId="3503B6D5" w14:textId="77777777" w:rsidTr="0010031F">
        <w:trPr>
          <w:trHeight w:val="255"/>
          <w:jc w:val="center"/>
        </w:trPr>
        <w:tc>
          <w:tcPr>
            <w:tcW w:w="0" w:type="auto"/>
            <w:noWrap/>
            <w:tcMar>
              <w:top w:w="0" w:type="dxa"/>
              <w:left w:w="70" w:type="dxa"/>
              <w:bottom w:w="0" w:type="dxa"/>
              <w:right w:w="70" w:type="dxa"/>
            </w:tcMar>
            <w:vAlign w:val="center"/>
            <w:hideMark/>
          </w:tcPr>
          <w:p w14:paraId="2DF3F1F9"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La Guajira</w:t>
            </w:r>
          </w:p>
        </w:tc>
        <w:tc>
          <w:tcPr>
            <w:tcW w:w="0" w:type="auto"/>
            <w:noWrap/>
            <w:tcMar>
              <w:top w:w="0" w:type="dxa"/>
              <w:left w:w="70" w:type="dxa"/>
              <w:bottom w:w="0" w:type="dxa"/>
              <w:right w:w="70" w:type="dxa"/>
            </w:tcMar>
            <w:vAlign w:val="center"/>
            <w:hideMark/>
          </w:tcPr>
          <w:p w14:paraId="0296A57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w:t>
            </w:r>
          </w:p>
        </w:tc>
        <w:tc>
          <w:tcPr>
            <w:tcW w:w="0" w:type="auto"/>
            <w:noWrap/>
            <w:tcMar>
              <w:top w:w="0" w:type="dxa"/>
              <w:left w:w="70" w:type="dxa"/>
              <w:bottom w:w="0" w:type="dxa"/>
              <w:right w:w="70" w:type="dxa"/>
            </w:tcMar>
            <w:vAlign w:val="center"/>
            <w:hideMark/>
          </w:tcPr>
          <w:p w14:paraId="68568F0F"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11</w:t>
            </w:r>
          </w:p>
        </w:tc>
        <w:tc>
          <w:tcPr>
            <w:tcW w:w="0" w:type="auto"/>
            <w:noWrap/>
            <w:tcMar>
              <w:top w:w="0" w:type="dxa"/>
              <w:left w:w="70" w:type="dxa"/>
              <w:bottom w:w="0" w:type="dxa"/>
              <w:right w:w="70" w:type="dxa"/>
            </w:tcMar>
            <w:vAlign w:val="center"/>
            <w:hideMark/>
          </w:tcPr>
          <w:p w14:paraId="5BBB2192"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15</w:t>
            </w:r>
          </w:p>
        </w:tc>
      </w:tr>
      <w:tr w:rsidR="008819AE" w:rsidRPr="007608C2" w14:paraId="532CC39D" w14:textId="77777777" w:rsidTr="0010031F">
        <w:trPr>
          <w:trHeight w:val="255"/>
          <w:jc w:val="center"/>
        </w:trPr>
        <w:tc>
          <w:tcPr>
            <w:tcW w:w="0" w:type="auto"/>
            <w:noWrap/>
            <w:tcMar>
              <w:top w:w="0" w:type="dxa"/>
              <w:left w:w="70" w:type="dxa"/>
              <w:bottom w:w="0" w:type="dxa"/>
              <w:right w:w="70" w:type="dxa"/>
            </w:tcMar>
            <w:vAlign w:val="center"/>
            <w:hideMark/>
          </w:tcPr>
          <w:p w14:paraId="6A89C638"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Magdalena</w:t>
            </w:r>
          </w:p>
        </w:tc>
        <w:tc>
          <w:tcPr>
            <w:tcW w:w="0" w:type="auto"/>
            <w:noWrap/>
            <w:tcMar>
              <w:top w:w="0" w:type="dxa"/>
              <w:left w:w="70" w:type="dxa"/>
              <w:bottom w:w="0" w:type="dxa"/>
              <w:right w:w="70" w:type="dxa"/>
            </w:tcMar>
            <w:vAlign w:val="center"/>
            <w:hideMark/>
          </w:tcPr>
          <w:p w14:paraId="42863F11"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27</w:t>
            </w:r>
          </w:p>
        </w:tc>
        <w:tc>
          <w:tcPr>
            <w:tcW w:w="0" w:type="auto"/>
            <w:noWrap/>
            <w:tcMar>
              <w:top w:w="0" w:type="dxa"/>
              <w:left w:w="70" w:type="dxa"/>
              <w:bottom w:w="0" w:type="dxa"/>
              <w:right w:w="70" w:type="dxa"/>
            </w:tcMar>
            <w:vAlign w:val="center"/>
            <w:hideMark/>
          </w:tcPr>
          <w:p w14:paraId="332E382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50</w:t>
            </w:r>
          </w:p>
        </w:tc>
        <w:tc>
          <w:tcPr>
            <w:tcW w:w="0" w:type="auto"/>
            <w:noWrap/>
            <w:tcMar>
              <w:top w:w="0" w:type="dxa"/>
              <w:left w:w="70" w:type="dxa"/>
              <w:bottom w:w="0" w:type="dxa"/>
              <w:right w:w="70" w:type="dxa"/>
            </w:tcMar>
            <w:vAlign w:val="center"/>
            <w:hideMark/>
          </w:tcPr>
          <w:p w14:paraId="0F2D2D3A"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77</w:t>
            </w:r>
          </w:p>
        </w:tc>
      </w:tr>
      <w:tr w:rsidR="008819AE" w:rsidRPr="007608C2" w14:paraId="5F0A3ED1" w14:textId="77777777" w:rsidTr="0010031F">
        <w:trPr>
          <w:trHeight w:val="255"/>
          <w:jc w:val="center"/>
        </w:trPr>
        <w:tc>
          <w:tcPr>
            <w:tcW w:w="0" w:type="auto"/>
            <w:noWrap/>
            <w:tcMar>
              <w:top w:w="0" w:type="dxa"/>
              <w:left w:w="70" w:type="dxa"/>
              <w:bottom w:w="0" w:type="dxa"/>
              <w:right w:w="70" w:type="dxa"/>
            </w:tcMar>
            <w:vAlign w:val="center"/>
            <w:hideMark/>
          </w:tcPr>
          <w:p w14:paraId="77594B0E"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Meta</w:t>
            </w:r>
          </w:p>
        </w:tc>
        <w:tc>
          <w:tcPr>
            <w:tcW w:w="0" w:type="auto"/>
            <w:noWrap/>
            <w:tcMar>
              <w:top w:w="0" w:type="dxa"/>
              <w:left w:w="70" w:type="dxa"/>
              <w:bottom w:w="0" w:type="dxa"/>
              <w:right w:w="70" w:type="dxa"/>
            </w:tcMar>
            <w:vAlign w:val="center"/>
            <w:hideMark/>
          </w:tcPr>
          <w:p w14:paraId="37A13CF1"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188</w:t>
            </w:r>
          </w:p>
        </w:tc>
        <w:tc>
          <w:tcPr>
            <w:tcW w:w="0" w:type="auto"/>
            <w:noWrap/>
            <w:tcMar>
              <w:top w:w="0" w:type="dxa"/>
              <w:left w:w="70" w:type="dxa"/>
              <w:bottom w:w="0" w:type="dxa"/>
              <w:right w:w="70" w:type="dxa"/>
            </w:tcMar>
            <w:vAlign w:val="center"/>
            <w:hideMark/>
          </w:tcPr>
          <w:p w14:paraId="3FABAFE9"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101</w:t>
            </w:r>
          </w:p>
        </w:tc>
        <w:tc>
          <w:tcPr>
            <w:tcW w:w="0" w:type="auto"/>
            <w:noWrap/>
            <w:tcMar>
              <w:top w:w="0" w:type="dxa"/>
              <w:left w:w="70" w:type="dxa"/>
              <w:bottom w:w="0" w:type="dxa"/>
              <w:right w:w="70" w:type="dxa"/>
            </w:tcMar>
            <w:vAlign w:val="center"/>
            <w:hideMark/>
          </w:tcPr>
          <w:p w14:paraId="388846A0"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289</w:t>
            </w:r>
          </w:p>
        </w:tc>
      </w:tr>
      <w:tr w:rsidR="008819AE" w:rsidRPr="007608C2" w14:paraId="0E6D3059" w14:textId="77777777" w:rsidTr="0010031F">
        <w:trPr>
          <w:trHeight w:val="255"/>
          <w:jc w:val="center"/>
        </w:trPr>
        <w:tc>
          <w:tcPr>
            <w:tcW w:w="0" w:type="auto"/>
            <w:noWrap/>
            <w:tcMar>
              <w:top w:w="0" w:type="dxa"/>
              <w:left w:w="70" w:type="dxa"/>
              <w:bottom w:w="0" w:type="dxa"/>
              <w:right w:w="70" w:type="dxa"/>
            </w:tcMar>
            <w:vAlign w:val="center"/>
            <w:hideMark/>
          </w:tcPr>
          <w:p w14:paraId="2718B7D6"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Nariño</w:t>
            </w:r>
          </w:p>
        </w:tc>
        <w:tc>
          <w:tcPr>
            <w:tcW w:w="0" w:type="auto"/>
            <w:noWrap/>
            <w:tcMar>
              <w:top w:w="0" w:type="dxa"/>
              <w:left w:w="70" w:type="dxa"/>
              <w:bottom w:w="0" w:type="dxa"/>
              <w:right w:w="70" w:type="dxa"/>
            </w:tcMar>
            <w:vAlign w:val="center"/>
            <w:hideMark/>
          </w:tcPr>
          <w:p w14:paraId="7A515365"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271</w:t>
            </w:r>
          </w:p>
        </w:tc>
        <w:tc>
          <w:tcPr>
            <w:tcW w:w="0" w:type="auto"/>
            <w:noWrap/>
            <w:tcMar>
              <w:top w:w="0" w:type="dxa"/>
              <w:left w:w="70" w:type="dxa"/>
              <w:bottom w:w="0" w:type="dxa"/>
              <w:right w:w="70" w:type="dxa"/>
            </w:tcMar>
            <w:vAlign w:val="center"/>
            <w:hideMark/>
          </w:tcPr>
          <w:p w14:paraId="1CF954E9"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38</w:t>
            </w:r>
          </w:p>
        </w:tc>
        <w:tc>
          <w:tcPr>
            <w:tcW w:w="0" w:type="auto"/>
            <w:noWrap/>
            <w:tcMar>
              <w:top w:w="0" w:type="dxa"/>
              <w:left w:w="70" w:type="dxa"/>
              <w:bottom w:w="0" w:type="dxa"/>
              <w:right w:w="70" w:type="dxa"/>
            </w:tcMar>
            <w:vAlign w:val="center"/>
            <w:hideMark/>
          </w:tcPr>
          <w:p w14:paraId="243B3501"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309</w:t>
            </w:r>
          </w:p>
        </w:tc>
      </w:tr>
      <w:tr w:rsidR="008819AE" w:rsidRPr="007608C2" w14:paraId="57DAB432" w14:textId="77777777" w:rsidTr="0010031F">
        <w:trPr>
          <w:trHeight w:val="255"/>
          <w:jc w:val="center"/>
        </w:trPr>
        <w:tc>
          <w:tcPr>
            <w:tcW w:w="0" w:type="auto"/>
            <w:noWrap/>
            <w:tcMar>
              <w:top w:w="0" w:type="dxa"/>
              <w:left w:w="70" w:type="dxa"/>
              <w:bottom w:w="0" w:type="dxa"/>
              <w:right w:w="70" w:type="dxa"/>
            </w:tcMar>
            <w:vAlign w:val="center"/>
            <w:hideMark/>
          </w:tcPr>
          <w:p w14:paraId="0DE476AA"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Norte de Santander</w:t>
            </w:r>
          </w:p>
        </w:tc>
        <w:tc>
          <w:tcPr>
            <w:tcW w:w="0" w:type="auto"/>
            <w:noWrap/>
            <w:tcMar>
              <w:top w:w="0" w:type="dxa"/>
              <w:left w:w="70" w:type="dxa"/>
              <w:bottom w:w="0" w:type="dxa"/>
              <w:right w:w="70" w:type="dxa"/>
            </w:tcMar>
            <w:vAlign w:val="center"/>
            <w:hideMark/>
          </w:tcPr>
          <w:p w14:paraId="10A9114E"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130</w:t>
            </w:r>
          </w:p>
        </w:tc>
        <w:tc>
          <w:tcPr>
            <w:tcW w:w="0" w:type="auto"/>
            <w:noWrap/>
            <w:tcMar>
              <w:top w:w="0" w:type="dxa"/>
              <w:left w:w="70" w:type="dxa"/>
              <w:bottom w:w="0" w:type="dxa"/>
              <w:right w:w="70" w:type="dxa"/>
            </w:tcMar>
            <w:vAlign w:val="center"/>
            <w:hideMark/>
          </w:tcPr>
          <w:p w14:paraId="4109A3FE"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17</w:t>
            </w:r>
          </w:p>
        </w:tc>
        <w:tc>
          <w:tcPr>
            <w:tcW w:w="0" w:type="auto"/>
            <w:noWrap/>
            <w:tcMar>
              <w:top w:w="0" w:type="dxa"/>
              <w:left w:w="70" w:type="dxa"/>
              <w:bottom w:w="0" w:type="dxa"/>
              <w:right w:w="70" w:type="dxa"/>
            </w:tcMar>
            <w:vAlign w:val="center"/>
            <w:hideMark/>
          </w:tcPr>
          <w:p w14:paraId="29E52C21"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147</w:t>
            </w:r>
          </w:p>
        </w:tc>
      </w:tr>
      <w:tr w:rsidR="008819AE" w:rsidRPr="007608C2" w14:paraId="595C94AC" w14:textId="77777777" w:rsidTr="0010031F">
        <w:trPr>
          <w:trHeight w:val="255"/>
          <w:jc w:val="center"/>
        </w:trPr>
        <w:tc>
          <w:tcPr>
            <w:tcW w:w="0" w:type="auto"/>
            <w:noWrap/>
            <w:tcMar>
              <w:top w:w="0" w:type="dxa"/>
              <w:left w:w="70" w:type="dxa"/>
              <w:bottom w:w="0" w:type="dxa"/>
              <w:right w:w="70" w:type="dxa"/>
            </w:tcMar>
            <w:vAlign w:val="center"/>
            <w:hideMark/>
          </w:tcPr>
          <w:p w14:paraId="7C3FC391"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lastRenderedPageBreak/>
              <w:t>Regional Putumayo</w:t>
            </w:r>
          </w:p>
        </w:tc>
        <w:tc>
          <w:tcPr>
            <w:tcW w:w="0" w:type="auto"/>
            <w:noWrap/>
            <w:tcMar>
              <w:top w:w="0" w:type="dxa"/>
              <w:left w:w="70" w:type="dxa"/>
              <w:bottom w:w="0" w:type="dxa"/>
              <w:right w:w="70" w:type="dxa"/>
            </w:tcMar>
            <w:vAlign w:val="center"/>
            <w:hideMark/>
          </w:tcPr>
          <w:p w14:paraId="353E96F9"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46</w:t>
            </w:r>
          </w:p>
        </w:tc>
        <w:tc>
          <w:tcPr>
            <w:tcW w:w="0" w:type="auto"/>
            <w:noWrap/>
            <w:tcMar>
              <w:top w:w="0" w:type="dxa"/>
              <w:left w:w="70" w:type="dxa"/>
              <w:bottom w:w="0" w:type="dxa"/>
              <w:right w:w="70" w:type="dxa"/>
            </w:tcMar>
            <w:vAlign w:val="center"/>
            <w:hideMark/>
          </w:tcPr>
          <w:p w14:paraId="3D32ADB1"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w:t>
            </w:r>
          </w:p>
        </w:tc>
        <w:tc>
          <w:tcPr>
            <w:tcW w:w="0" w:type="auto"/>
            <w:noWrap/>
            <w:tcMar>
              <w:top w:w="0" w:type="dxa"/>
              <w:left w:w="70" w:type="dxa"/>
              <w:bottom w:w="0" w:type="dxa"/>
              <w:right w:w="70" w:type="dxa"/>
            </w:tcMar>
            <w:vAlign w:val="center"/>
            <w:hideMark/>
          </w:tcPr>
          <w:p w14:paraId="5C3E33F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47</w:t>
            </w:r>
          </w:p>
        </w:tc>
      </w:tr>
      <w:tr w:rsidR="008819AE" w:rsidRPr="007608C2" w14:paraId="6F70121A" w14:textId="77777777" w:rsidTr="0010031F">
        <w:trPr>
          <w:trHeight w:val="255"/>
          <w:jc w:val="center"/>
        </w:trPr>
        <w:tc>
          <w:tcPr>
            <w:tcW w:w="0" w:type="auto"/>
            <w:noWrap/>
            <w:tcMar>
              <w:top w:w="0" w:type="dxa"/>
              <w:left w:w="70" w:type="dxa"/>
              <w:bottom w:w="0" w:type="dxa"/>
              <w:right w:w="70" w:type="dxa"/>
            </w:tcMar>
            <w:vAlign w:val="center"/>
            <w:hideMark/>
          </w:tcPr>
          <w:p w14:paraId="4FC073AF"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Quindío</w:t>
            </w:r>
          </w:p>
        </w:tc>
        <w:tc>
          <w:tcPr>
            <w:tcW w:w="0" w:type="auto"/>
            <w:noWrap/>
            <w:tcMar>
              <w:top w:w="0" w:type="dxa"/>
              <w:left w:w="70" w:type="dxa"/>
              <w:bottom w:w="0" w:type="dxa"/>
              <w:right w:w="70" w:type="dxa"/>
            </w:tcMar>
            <w:vAlign w:val="center"/>
            <w:hideMark/>
          </w:tcPr>
          <w:p w14:paraId="2522DB50"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170</w:t>
            </w:r>
          </w:p>
        </w:tc>
        <w:tc>
          <w:tcPr>
            <w:tcW w:w="0" w:type="auto"/>
            <w:noWrap/>
            <w:tcMar>
              <w:top w:w="0" w:type="dxa"/>
              <w:left w:w="70" w:type="dxa"/>
              <w:bottom w:w="0" w:type="dxa"/>
              <w:right w:w="70" w:type="dxa"/>
            </w:tcMar>
            <w:vAlign w:val="center"/>
            <w:hideMark/>
          </w:tcPr>
          <w:p w14:paraId="454464A1"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26</w:t>
            </w:r>
          </w:p>
        </w:tc>
        <w:tc>
          <w:tcPr>
            <w:tcW w:w="0" w:type="auto"/>
            <w:noWrap/>
            <w:tcMar>
              <w:top w:w="0" w:type="dxa"/>
              <w:left w:w="70" w:type="dxa"/>
              <w:bottom w:w="0" w:type="dxa"/>
              <w:right w:w="70" w:type="dxa"/>
            </w:tcMar>
            <w:vAlign w:val="center"/>
            <w:hideMark/>
          </w:tcPr>
          <w:p w14:paraId="6BD542C9"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196</w:t>
            </w:r>
          </w:p>
        </w:tc>
      </w:tr>
      <w:tr w:rsidR="008819AE" w:rsidRPr="007608C2" w14:paraId="1DC0A6DE" w14:textId="77777777" w:rsidTr="0010031F">
        <w:trPr>
          <w:trHeight w:val="255"/>
          <w:jc w:val="center"/>
        </w:trPr>
        <w:tc>
          <w:tcPr>
            <w:tcW w:w="0" w:type="auto"/>
            <w:noWrap/>
            <w:tcMar>
              <w:top w:w="0" w:type="dxa"/>
              <w:left w:w="70" w:type="dxa"/>
              <w:bottom w:w="0" w:type="dxa"/>
              <w:right w:w="70" w:type="dxa"/>
            </w:tcMar>
            <w:vAlign w:val="center"/>
            <w:hideMark/>
          </w:tcPr>
          <w:p w14:paraId="39735DAA"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Risaralda</w:t>
            </w:r>
          </w:p>
        </w:tc>
        <w:tc>
          <w:tcPr>
            <w:tcW w:w="0" w:type="auto"/>
            <w:noWrap/>
            <w:tcMar>
              <w:top w:w="0" w:type="dxa"/>
              <w:left w:w="70" w:type="dxa"/>
              <w:bottom w:w="0" w:type="dxa"/>
              <w:right w:w="70" w:type="dxa"/>
            </w:tcMar>
            <w:vAlign w:val="center"/>
            <w:hideMark/>
          </w:tcPr>
          <w:p w14:paraId="19DD241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125</w:t>
            </w:r>
          </w:p>
        </w:tc>
        <w:tc>
          <w:tcPr>
            <w:tcW w:w="0" w:type="auto"/>
            <w:noWrap/>
            <w:tcMar>
              <w:top w:w="0" w:type="dxa"/>
              <w:left w:w="70" w:type="dxa"/>
              <w:bottom w:w="0" w:type="dxa"/>
              <w:right w:w="70" w:type="dxa"/>
            </w:tcMar>
            <w:vAlign w:val="center"/>
            <w:hideMark/>
          </w:tcPr>
          <w:p w14:paraId="53BE5E52"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w:t>
            </w:r>
          </w:p>
        </w:tc>
        <w:tc>
          <w:tcPr>
            <w:tcW w:w="0" w:type="auto"/>
            <w:noWrap/>
            <w:tcMar>
              <w:top w:w="0" w:type="dxa"/>
              <w:left w:w="70" w:type="dxa"/>
              <w:bottom w:w="0" w:type="dxa"/>
              <w:right w:w="70" w:type="dxa"/>
            </w:tcMar>
            <w:vAlign w:val="center"/>
            <w:hideMark/>
          </w:tcPr>
          <w:p w14:paraId="49355312"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127</w:t>
            </w:r>
          </w:p>
        </w:tc>
      </w:tr>
      <w:tr w:rsidR="008819AE" w:rsidRPr="007608C2" w14:paraId="422814BA" w14:textId="77777777" w:rsidTr="0010031F">
        <w:trPr>
          <w:trHeight w:val="255"/>
          <w:jc w:val="center"/>
        </w:trPr>
        <w:tc>
          <w:tcPr>
            <w:tcW w:w="0" w:type="auto"/>
            <w:noWrap/>
            <w:tcMar>
              <w:top w:w="0" w:type="dxa"/>
              <w:left w:w="70" w:type="dxa"/>
              <w:bottom w:w="0" w:type="dxa"/>
              <w:right w:w="70" w:type="dxa"/>
            </w:tcMar>
            <w:vAlign w:val="center"/>
            <w:hideMark/>
          </w:tcPr>
          <w:p w14:paraId="02CE5783"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San Andrés</w:t>
            </w:r>
          </w:p>
        </w:tc>
        <w:tc>
          <w:tcPr>
            <w:tcW w:w="0" w:type="auto"/>
            <w:noWrap/>
            <w:tcMar>
              <w:top w:w="0" w:type="dxa"/>
              <w:left w:w="70" w:type="dxa"/>
              <w:bottom w:w="0" w:type="dxa"/>
              <w:right w:w="70" w:type="dxa"/>
            </w:tcMar>
            <w:vAlign w:val="center"/>
            <w:hideMark/>
          </w:tcPr>
          <w:p w14:paraId="40FFED4B"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w:t>
            </w:r>
          </w:p>
        </w:tc>
        <w:tc>
          <w:tcPr>
            <w:tcW w:w="0" w:type="auto"/>
            <w:noWrap/>
            <w:tcMar>
              <w:top w:w="0" w:type="dxa"/>
              <w:left w:w="70" w:type="dxa"/>
              <w:bottom w:w="0" w:type="dxa"/>
              <w:right w:w="70" w:type="dxa"/>
            </w:tcMar>
            <w:vAlign w:val="center"/>
            <w:hideMark/>
          </w:tcPr>
          <w:p w14:paraId="353F32A3" w14:textId="77777777" w:rsidR="008819AE" w:rsidRPr="007608C2" w:rsidRDefault="008819AE" w:rsidP="00476EF8">
            <w:pPr>
              <w:spacing w:after="0"/>
              <w:rPr>
                <w:rFonts w:cs="Arial"/>
                <w:sz w:val="18"/>
                <w:szCs w:val="20"/>
                <w:lang w:eastAsia="es-CO"/>
              </w:rPr>
            </w:pPr>
          </w:p>
        </w:tc>
        <w:tc>
          <w:tcPr>
            <w:tcW w:w="0" w:type="auto"/>
            <w:noWrap/>
            <w:tcMar>
              <w:top w:w="0" w:type="dxa"/>
              <w:left w:w="70" w:type="dxa"/>
              <w:bottom w:w="0" w:type="dxa"/>
              <w:right w:w="70" w:type="dxa"/>
            </w:tcMar>
            <w:vAlign w:val="center"/>
            <w:hideMark/>
          </w:tcPr>
          <w:p w14:paraId="54866045" w14:textId="77777777" w:rsidR="008819AE" w:rsidRPr="007608C2" w:rsidRDefault="008819AE" w:rsidP="00476EF8">
            <w:pPr>
              <w:spacing w:after="0" w:line="240" w:lineRule="auto"/>
              <w:jc w:val="center"/>
              <w:rPr>
                <w:rFonts w:eastAsiaTheme="minorHAnsi" w:cs="Arial"/>
                <w:sz w:val="18"/>
                <w:szCs w:val="20"/>
                <w:lang w:eastAsia="es-CO"/>
              </w:rPr>
            </w:pPr>
            <w:r w:rsidRPr="007608C2">
              <w:rPr>
                <w:rFonts w:cs="Arial"/>
                <w:sz w:val="18"/>
                <w:szCs w:val="20"/>
                <w:lang w:eastAsia="es-CO"/>
              </w:rPr>
              <w:t>3</w:t>
            </w:r>
          </w:p>
        </w:tc>
      </w:tr>
      <w:tr w:rsidR="008819AE" w:rsidRPr="007608C2" w14:paraId="5AF02FE2" w14:textId="77777777" w:rsidTr="0010031F">
        <w:trPr>
          <w:trHeight w:val="255"/>
          <w:jc w:val="center"/>
        </w:trPr>
        <w:tc>
          <w:tcPr>
            <w:tcW w:w="0" w:type="auto"/>
            <w:noWrap/>
            <w:tcMar>
              <w:top w:w="0" w:type="dxa"/>
              <w:left w:w="70" w:type="dxa"/>
              <w:bottom w:w="0" w:type="dxa"/>
              <w:right w:w="70" w:type="dxa"/>
            </w:tcMar>
            <w:vAlign w:val="center"/>
            <w:hideMark/>
          </w:tcPr>
          <w:p w14:paraId="16AFFF5C"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Santander</w:t>
            </w:r>
          </w:p>
        </w:tc>
        <w:tc>
          <w:tcPr>
            <w:tcW w:w="0" w:type="auto"/>
            <w:noWrap/>
            <w:tcMar>
              <w:top w:w="0" w:type="dxa"/>
              <w:left w:w="70" w:type="dxa"/>
              <w:bottom w:w="0" w:type="dxa"/>
              <w:right w:w="70" w:type="dxa"/>
            </w:tcMar>
            <w:vAlign w:val="center"/>
            <w:hideMark/>
          </w:tcPr>
          <w:p w14:paraId="78E43373"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148</w:t>
            </w:r>
          </w:p>
        </w:tc>
        <w:tc>
          <w:tcPr>
            <w:tcW w:w="0" w:type="auto"/>
            <w:noWrap/>
            <w:tcMar>
              <w:top w:w="0" w:type="dxa"/>
              <w:left w:w="70" w:type="dxa"/>
              <w:bottom w:w="0" w:type="dxa"/>
              <w:right w:w="70" w:type="dxa"/>
            </w:tcMar>
            <w:vAlign w:val="center"/>
            <w:hideMark/>
          </w:tcPr>
          <w:p w14:paraId="6596CA7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41</w:t>
            </w:r>
          </w:p>
        </w:tc>
        <w:tc>
          <w:tcPr>
            <w:tcW w:w="0" w:type="auto"/>
            <w:noWrap/>
            <w:tcMar>
              <w:top w:w="0" w:type="dxa"/>
              <w:left w:w="70" w:type="dxa"/>
              <w:bottom w:w="0" w:type="dxa"/>
              <w:right w:w="70" w:type="dxa"/>
            </w:tcMar>
            <w:vAlign w:val="center"/>
            <w:hideMark/>
          </w:tcPr>
          <w:p w14:paraId="64E25BFF"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189</w:t>
            </w:r>
          </w:p>
        </w:tc>
      </w:tr>
      <w:tr w:rsidR="008819AE" w:rsidRPr="007608C2" w14:paraId="332DED76" w14:textId="77777777" w:rsidTr="0010031F">
        <w:trPr>
          <w:trHeight w:val="255"/>
          <w:jc w:val="center"/>
        </w:trPr>
        <w:tc>
          <w:tcPr>
            <w:tcW w:w="0" w:type="auto"/>
            <w:noWrap/>
            <w:tcMar>
              <w:top w:w="0" w:type="dxa"/>
              <w:left w:w="70" w:type="dxa"/>
              <w:bottom w:w="0" w:type="dxa"/>
              <w:right w:w="70" w:type="dxa"/>
            </w:tcMar>
            <w:vAlign w:val="center"/>
            <w:hideMark/>
          </w:tcPr>
          <w:p w14:paraId="4B69E0AB"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Sucre</w:t>
            </w:r>
          </w:p>
        </w:tc>
        <w:tc>
          <w:tcPr>
            <w:tcW w:w="0" w:type="auto"/>
            <w:noWrap/>
            <w:tcMar>
              <w:top w:w="0" w:type="dxa"/>
              <w:left w:w="70" w:type="dxa"/>
              <w:bottom w:w="0" w:type="dxa"/>
              <w:right w:w="70" w:type="dxa"/>
            </w:tcMar>
            <w:vAlign w:val="center"/>
            <w:hideMark/>
          </w:tcPr>
          <w:p w14:paraId="37DCEBB8"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53</w:t>
            </w:r>
          </w:p>
        </w:tc>
        <w:tc>
          <w:tcPr>
            <w:tcW w:w="0" w:type="auto"/>
            <w:noWrap/>
            <w:tcMar>
              <w:top w:w="0" w:type="dxa"/>
              <w:left w:w="70" w:type="dxa"/>
              <w:bottom w:w="0" w:type="dxa"/>
              <w:right w:w="70" w:type="dxa"/>
            </w:tcMar>
            <w:vAlign w:val="center"/>
            <w:hideMark/>
          </w:tcPr>
          <w:p w14:paraId="314BC564"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9</w:t>
            </w:r>
          </w:p>
        </w:tc>
        <w:tc>
          <w:tcPr>
            <w:tcW w:w="0" w:type="auto"/>
            <w:noWrap/>
            <w:tcMar>
              <w:top w:w="0" w:type="dxa"/>
              <w:left w:w="70" w:type="dxa"/>
              <w:bottom w:w="0" w:type="dxa"/>
              <w:right w:w="70" w:type="dxa"/>
            </w:tcMar>
            <w:vAlign w:val="center"/>
            <w:hideMark/>
          </w:tcPr>
          <w:p w14:paraId="42E0551C"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62</w:t>
            </w:r>
          </w:p>
        </w:tc>
      </w:tr>
      <w:tr w:rsidR="008819AE" w:rsidRPr="007608C2" w14:paraId="065E2639" w14:textId="77777777" w:rsidTr="0010031F">
        <w:trPr>
          <w:trHeight w:val="255"/>
          <w:jc w:val="center"/>
        </w:trPr>
        <w:tc>
          <w:tcPr>
            <w:tcW w:w="0" w:type="auto"/>
            <w:noWrap/>
            <w:tcMar>
              <w:top w:w="0" w:type="dxa"/>
              <w:left w:w="70" w:type="dxa"/>
              <w:bottom w:w="0" w:type="dxa"/>
              <w:right w:w="70" w:type="dxa"/>
            </w:tcMar>
            <w:vAlign w:val="center"/>
            <w:hideMark/>
          </w:tcPr>
          <w:p w14:paraId="03FB9CFD"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Tolima</w:t>
            </w:r>
          </w:p>
        </w:tc>
        <w:tc>
          <w:tcPr>
            <w:tcW w:w="0" w:type="auto"/>
            <w:noWrap/>
            <w:tcMar>
              <w:top w:w="0" w:type="dxa"/>
              <w:left w:w="70" w:type="dxa"/>
              <w:bottom w:w="0" w:type="dxa"/>
              <w:right w:w="70" w:type="dxa"/>
            </w:tcMar>
            <w:vAlign w:val="center"/>
            <w:hideMark/>
          </w:tcPr>
          <w:p w14:paraId="66C25692"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277</w:t>
            </w:r>
          </w:p>
        </w:tc>
        <w:tc>
          <w:tcPr>
            <w:tcW w:w="0" w:type="auto"/>
            <w:noWrap/>
            <w:tcMar>
              <w:top w:w="0" w:type="dxa"/>
              <w:left w:w="70" w:type="dxa"/>
              <w:bottom w:w="0" w:type="dxa"/>
              <w:right w:w="70" w:type="dxa"/>
            </w:tcMar>
            <w:vAlign w:val="center"/>
            <w:hideMark/>
          </w:tcPr>
          <w:p w14:paraId="488015E0"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42</w:t>
            </w:r>
          </w:p>
        </w:tc>
        <w:tc>
          <w:tcPr>
            <w:tcW w:w="0" w:type="auto"/>
            <w:noWrap/>
            <w:tcMar>
              <w:top w:w="0" w:type="dxa"/>
              <w:left w:w="70" w:type="dxa"/>
              <w:bottom w:w="0" w:type="dxa"/>
              <w:right w:w="70" w:type="dxa"/>
            </w:tcMar>
            <w:vAlign w:val="center"/>
            <w:hideMark/>
          </w:tcPr>
          <w:p w14:paraId="74D40F5C"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319</w:t>
            </w:r>
          </w:p>
        </w:tc>
      </w:tr>
      <w:tr w:rsidR="008819AE" w:rsidRPr="007608C2" w14:paraId="3C724FFA" w14:textId="77777777" w:rsidTr="0010031F">
        <w:trPr>
          <w:trHeight w:val="255"/>
          <w:jc w:val="center"/>
        </w:trPr>
        <w:tc>
          <w:tcPr>
            <w:tcW w:w="0" w:type="auto"/>
            <w:noWrap/>
            <w:tcMar>
              <w:top w:w="0" w:type="dxa"/>
              <w:left w:w="70" w:type="dxa"/>
              <w:bottom w:w="0" w:type="dxa"/>
              <w:right w:w="70" w:type="dxa"/>
            </w:tcMar>
            <w:vAlign w:val="center"/>
            <w:hideMark/>
          </w:tcPr>
          <w:p w14:paraId="64ED1E77"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Valle del Cauca</w:t>
            </w:r>
          </w:p>
        </w:tc>
        <w:tc>
          <w:tcPr>
            <w:tcW w:w="0" w:type="auto"/>
            <w:noWrap/>
            <w:tcMar>
              <w:top w:w="0" w:type="dxa"/>
              <w:left w:w="70" w:type="dxa"/>
              <w:bottom w:w="0" w:type="dxa"/>
              <w:right w:w="70" w:type="dxa"/>
            </w:tcMar>
            <w:vAlign w:val="center"/>
            <w:hideMark/>
          </w:tcPr>
          <w:p w14:paraId="77B69930"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311</w:t>
            </w:r>
          </w:p>
        </w:tc>
        <w:tc>
          <w:tcPr>
            <w:tcW w:w="0" w:type="auto"/>
            <w:noWrap/>
            <w:tcMar>
              <w:top w:w="0" w:type="dxa"/>
              <w:left w:w="70" w:type="dxa"/>
              <w:bottom w:w="0" w:type="dxa"/>
              <w:right w:w="70" w:type="dxa"/>
            </w:tcMar>
            <w:vAlign w:val="center"/>
            <w:hideMark/>
          </w:tcPr>
          <w:p w14:paraId="331FBE19"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38</w:t>
            </w:r>
          </w:p>
        </w:tc>
        <w:tc>
          <w:tcPr>
            <w:tcW w:w="0" w:type="auto"/>
            <w:noWrap/>
            <w:tcMar>
              <w:top w:w="0" w:type="dxa"/>
              <w:left w:w="70" w:type="dxa"/>
              <w:bottom w:w="0" w:type="dxa"/>
              <w:right w:w="70" w:type="dxa"/>
            </w:tcMar>
            <w:vAlign w:val="center"/>
            <w:hideMark/>
          </w:tcPr>
          <w:p w14:paraId="63CCA211"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349</w:t>
            </w:r>
          </w:p>
        </w:tc>
      </w:tr>
      <w:tr w:rsidR="008819AE" w:rsidRPr="007608C2" w14:paraId="7DF1D3C7" w14:textId="77777777" w:rsidTr="0010031F">
        <w:trPr>
          <w:trHeight w:val="255"/>
          <w:jc w:val="center"/>
        </w:trPr>
        <w:tc>
          <w:tcPr>
            <w:tcW w:w="0" w:type="auto"/>
            <w:noWrap/>
            <w:tcMar>
              <w:top w:w="0" w:type="dxa"/>
              <w:left w:w="70" w:type="dxa"/>
              <w:bottom w:w="0" w:type="dxa"/>
              <w:right w:w="70" w:type="dxa"/>
            </w:tcMar>
            <w:vAlign w:val="center"/>
            <w:hideMark/>
          </w:tcPr>
          <w:p w14:paraId="0872EF95"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Vaupés</w:t>
            </w:r>
          </w:p>
        </w:tc>
        <w:tc>
          <w:tcPr>
            <w:tcW w:w="0" w:type="auto"/>
            <w:noWrap/>
            <w:tcMar>
              <w:top w:w="0" w:type="dxa"/>
              <w:left w:w="70" w:type="dxa"/>
              <w:bottom w:w="0" w:type="dxa"/>
              <w:right w:w="70" w:type="dxa"/>
            </w:tcMar>
            <w:vAlign w:val="center"/>
            <w:hideMark/>
          </w:tcPr>
          <w:p w14:paraId="3C5DDEBA"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w:t>
            </w:r>
          </w:p>
        </w:tc>
        <w:tc>
          <w:tcPr>
            <w:tcW w:w="0" w:type="auto"/>
            <w:noWrap/>
            <w:tcMar>
              <w:top w:w="0" w:type="dxa"/>
              <w:left w:w="70" w:type="dxa"/>
              <w:bottom w:w="0" w:type="dxa"/>
              <w:right w:w="70" w:type="dxa"/>
            </w:tcMar>
            <w:vAlign w:val="center"/>
            <w:hideMark/>
          </w:tcPr>
          <w:p w14:paraId="783656DD"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w:t>
            </w:r>
          </w:p>
        </w:tc>
        <w:tc>
          <w:tcPr>
            <w:tcW w:w="0" w:type="auto"/>
            <w:noWrap/>
            <w:tcMar>
              <w:top w:w="0" w:type="dxa"/>
              <w:left w:w="70" w:type="dxa"/>
              <w:bottom w:w="0" w:type="dxa"/>
              <w:right w:w="70" w:type="dxa"/>
            </w:tcMar>
            <w:vAlign w:val="center"/>
            <w:hideMark/>
          </w:tcPr>
          <w:p w14:paraId="57AF5F8F"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w:t>
            </w:r>
          </w:p>
        </w:tc>
      </w:tr>
      <w:tr w:rsidR="008819AE" w:rsidRPr="007608C2" w14:paraId="1CF50731" w14:textId="77777777" w:rsidTr="0010031F">
        <w:trPr>
          <w:trHeight w:val="70"/>
          <w:jc w:val="center"/>
        </w:trPr>
        <w:tc>
          <w:tcPr>
            <w:tcW w:w="0" w:type="auto"/>
            <w:noWrap/>
            <w:tcMar>
              <w:top w:w="0" w:type="dxa"/>
              <w:left w:w="70" w:type="dxa"/>
              <w:bottom w:w="0" w:type="dxa"/>
              <w:right w:w="70" w:type="dxa"/>
            </w:tcMar>
            <w:vAlign w:val="center"/>
            <w:hideMark/>
          </w:tcPr>
          <w:p w14:paraId="41566989" w14:textId="77777777"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Vichada</w:t>
            </w:r>
          </w:p>
        </w:tc>
        <w:tc>
          <w:tcPr>
            <w:tcW w:w="0" w:type="auto"/>
            <w:noWrap/>
            <w:tcMar>
              <w:top w:w="0" w:type="dxa"/>
              <w:left w:w="70" w:type="dxa"/>
              <w:bottom w:w="0" w:type="dxa"/>
              <w:right w:w="70" w:type="dxa"/>
            </w:tcMar>
            <w:vAlign w:val="center"/>
            <w:hideMark/>
          </w:tcPr>
          <w:p w14:paraId="2B1B8A82"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w:t>
            </w:r>
          </w:p>
        </w:tc>
        <w:tc>
          <w:tcPr>
            <w:tcW w:w="0" w:type="auto"/>
            <w:noWrap/>
            <w:tcMar>
              <w:top w:w="0" w:type="dxa"/>
              <w:left w:w="70" w:type="dxa"/>
              <w:bottom w:w="0" w:type="dxa"/>
              <w:right w:w="70" w:type="dxa"/>
            </w:tcMar>
            <w:vAlign w:val="center"/>
            <w:hideMark/>
          </w:tcPr>
          <w:p w14:paraId="5A9D599E"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w:t>
            </w:r>
          </w:p>
        </w:tc>
        <w:tc>
          <w:tcPr>
            <w:tcW w:w="0" w:type="auto"/>
            <w:noWrap/>
            <w:tcMar>
              <w:top w:w="0" w:type="dxa"/>
              <w:left w:w="70" w:type="dxa"/>
              <w:bottom w:w="0" w:type="dxa"/>
              <w:right w:w="70" w:type="dxa"/>
            </w:tcMar>
            <w:vAlign w:val="center"/>
            <w:hideMark/>
          </w:tcPr>
          <w:p w14:paraId="6183EBAC" w14:textId="77777777"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19</w:t>
            </w:r>
          </w:p>
        </w:tc>
      </w:tr>
      <w:tr w:rsidR="008819AE" w:rsidRPr="007608C2" w14:paraId="43958DF4" w14:textId="77777777" w:rsidTr="0010031F">
        <w:trPr>
          <w:trHeight w:val="255"/>
          <w:jc w:val="center"/>
        </w:trPr>
        <w:tc>
          <w:tcPr>
            <w:tcW w:w="0" w:type="auto"/>
            <w:shd w:val="clear" w:color="auto" w:fill="E2EFDA"/>
            <w:noWrap/>
            <w:tcMar>
              <w:top w:w="0" w:type="dxa"/>
              <w:left w:w="70" w:type="dxa"/>
              <w:bottom w:w="0" w:type="dxa"/>
              <w:right w:w="70" w:type="dxa"/>
            </w:tcMar>
            <w:vAlign w:val="center"/>
            <w:hideMark/>
          </w:tcPr>
          <w:p w14:paraId="7F21B73E" w14:textId="77777777" w:rsidR="008819AE" w:rsidRPr="007608C2" w:rsidRDefault="008819AE" w:rsidP="00476EF8">
            <w:pPr>
              <w:spacing w:after="0" w:line="240" w:lineRule="auto"/>
              <w:rPr>
                <w:rFonts w:cs="Arial"/>
                <w:b/>
                <w:bCs/>
                <w:sz w:val="18"/>
                <w:szCs w:val="20"/>
                <w:lang w:eastAsia="es-CO"/>
              </w:rPr>
            </w:pPr>
            <w:r w:rsidRPr="007608C2">
              <w:rPr>
                <w:rFonts w:cs="Arial"/>
                <w:b/>
                <w:bCs/>
                <w:sz w:val="18"/>
                <w:szCs w:val="20"/>
                <w:lang w:eastAsia="es-CO"/>
              </w:rPr>
              <w:t>Total general</w:t>
            </w:r>
          </w:p>
        </w:tc>
        <w:tc>
          <w:tcPr>
            <w:tcW w:w="0" w:type="auto"/>
            <w:shd w:val="clear" w:color="auto" w:fill="E2EFDA"/>
            <w:noWrap/>
            <w:tcMar>
              <w:top w:w="0" w:type="dxa"/>
              <w:left w:w="70" w:type="dxa"/>
              <w:bottom w:w="0" w:type="dxa"/>
              <w:right w:w="70" w:type="dxa"/>
            </w:tcMar>
            <w:vAlign w:val="center"/>
            <w:hideMark/>
          </w:tcPr>
          <w:p w14:paraId="4B7FBA90" w14:textId="77777777" w:rsidR="008819AE" w:rsidRPr="007608C2" w:rsidRDefault="008819AE" w:rsidP="00476EF8">
            <w:pPr>
              <w:spacing w:after="0" w:line="240" w:lineRule="auto"/>
              <w:jc w:val="center"/>
              <w:rPr>
                <w:rFonts w:cs="Arial"/>
                <w:b/>
                <w:bCs/>
                <w:sz w:val="18"/>
                <w:szCs w:val="20"/>
                <w:lang w:eastAsia="es-CO"/>
              </w:rPr>
            </w:pPr>
            <w:r w:rsidRPr="007608C2">
              <w:rPr>
                <w:rFonts w:cs="Arial"/>
                <w:b/>
                <w:bCs/>
                <w:sz w:val="18"/>
                <w:szCs w:val="20"/>
                <w:lang w:eastAsia="es-CO"/>
              </w:rPr>
              <w:t>4368</w:t>
            </w:r>
          </w:p>
        </w:tc>
        <w:tc>
          <w:tcPr>
            <w:tcW w:w="0" w:type="auto"/>
            <w:shd w:val="clear" w:color="auto" w:fill="E2EFDA"/>
            <w:noWrap/>
            <w:tcMar>
              <w:top w:w="0" w:type="dxa"/>
              <w:left w:w="70" w:type="dxa"/>
              <w:bottom w:w="0" w:type="dxa"/>
              <w:right w:w="70" w:type="dxa"/>
            </w:tcMar>
            <w:vAlign w:val="center"/>
            <w:hideMark/>
          </w:tcPr>
          <w:p w14:paraId="7E24F5A8" w14:textId="77777777" w:rsidR="008819AE" w:rsidRPr="007608C2" w:rsidRDefault="008819AE" w:rsidP="00476EF8">
            <w:pPr>
              <w:spacing w:after="0" w:line="240" w:lineRule="auto"/>
              <w:jc w:val="center"/>
              <w:rPr>
                <w:rFonts w:cs="Arial"/>
                <w:b/>
                <w:bCs/>
                <w:sz w:val="18"/>
                <w:szCs w:val="20"/>
                <w:lang w:eastAsia="es-CO"/>
              </w:rPr>
            </w:pPr>
            <w:r w:rsidRPr="007608C2">
              <w:rPr>
                <w:rFonts w:cs="Arial"/>
                <w:b/>
                <w:bCs/>
                <w:sz w:val="18"/>
                <w:szCs w:val="20"/>
                <w:lang w:eastAsia="es-CO"/>
              </w:rPr>
              <w:t>1.155</w:t>
            </w:r>
          </w:p>
        </w:tc>
        <w:tc>
          <w:tcPr>
            <w:tcW w:w="0" w:type="auto"/>
            <w:shd w:val="clear" w:color="auto" w:fill="E2EFDA"/>
            <w:noWrap/>
            <w:tcMar>
              <w:top w:w="0" w:type="dxa"/>
              <w:left w:w="70" w:type="dxa"/>
              <w:bottom w:w="0" w:type="dxa"/>
              <w:right w:w="70" w:type="dxa"/>
            </w:tcMar>
            <w:vAlign w:val="center"/>
            <w:hideMark/>
          </w:tcPr>
          <w:p w14:paraId="6AF13BF1" w14:textId="77777777" w:rsidR="008819AE" w:rsidRPr="007608C2" w:rsidRDefault="008819AE" w:rsidP="00476EF8">
            <w:pPr>
              <w:spacing w:after="0" w:line="240" w:lineRule="auto"/>
              <w:jc w:val="center"/>
              <w:rPr>
                <w:rFonts w:cs="Arial"/>
                <w:b/>
                <w:bCs/>
                <w:sz w:val="18"/>
                <w:szCs w:val="20"/>
                <w:lang w:eastAsia="es-CO"/>
              </w:rPr>
            </w:pPr>
            <w:r w:rsidRPr="007608C2">
              <w:rPr>
                <w:rFonts w:cs="Arial"/>
                <w:b/>
                <w:bCs/>
                <w:sz w:val="18"/>
                <w:szCs w:val="20"/>
                <w:lang w:eastAsia="es-CO"/>
              </w:rPr>
              <w:t>5.523</w:t>
            </w:r>
          </w:p>
        </w:tc>
      </w:tr>
    </w:tbl>
    <w:p w14:paraId="5B7397CA" w14:textId="77777777" w:rsidR="008819AE" w:rsidRPr="007608C2" w:rsidRDefault="008819AE" w:rsidP="0010031F">
      <w:pPr>
        <w:jc w:val="center"/>
        <w:rPr>
          <w:rFonts w:cs="Arial"/>
          <w:sz w:val="16"/>
        </w:rPr>
      </w:pPr>
      <w:r w:rsidRPr="007608C2">
        <w:rPr>
          <w:rFonts w:cs="Arial"/>
          <w:sz w:val="16"/>
        </w:rPr>
        <w:t>Fuente: Base de datos SRD de SGSSS madres sustitutas con corte a noviembre 30 de 2017</w:t>
      </w:r>
    </w:p>
    <w:p w14:paraId="7C930B87" w14:textId="77777777" w:rsidR="0010031F" w:rsidRDefault="0010031F" w:rsidP="0010031F">
      <w:pPr>
        <w:spacing w:after="0"/>
        <w:ind w:firstLine="708"/>
        <w:rPr>
          <w:rFonts w:cs="Arial"/>
          <w:b/>
        </w:rPr>
      </w:pPr>
    </w:p>
    <w:p w14:paraId="302E3082" w14:textId="77777777" w:rsidR="008819AE" w:rsidRPr="007608C2" w:rsidRDefault="008819AE" w:rsidP="008819AE">
      <w:pPr>
        <w:ind w:firstLine="708"/>
        <w:rPr>
          <w:rFonts w:cs="Arial"/>
          <w:b/>
        </w:rPr>
      </w:pPr>
      <w:r w:rsidRPr="007608C2">
        <w:rPr>
          <w:rFonts w:cs="Arial"/>
          <w:b/>
        </w:rPr>
        <w:t xml:space="preserve">Asistencia Técnica </w:t>
      </w:r>
    </w:p>
    <w:p w14:paraId="7707A571" w14:textId="77777777" w:rsidR="008819AE" w:rsidRPr="007608C2" w:rsidRDefault="008819AE" w:rsidP="008819AE">
      <w:pPr>
        <w:rPr>
          <w:rFonts w:cs="Arial"/>
        </w:rPr>
      </w:pPr>
      <w:r w:rsidRPr="007608C2">
        <w:rPr>
          <w:rFonts w:cs="Arial"/>
        </w:rPr>
        <w:t>Se visitaron 30 regionales ICBF y se llevaron a cabo las siguientes actividades:</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517"/>
        <w:gridCol w:w="8878"/>
      </w:tblGrid>
      <w:tr w:rsidR="008819AE" w:rsidRPr="00072D6F" w14:paraId="04802772" w14:textId="77777777" w:rsidTr="00072D6F">
        <w:trPr>
          <w:tblHeader/>
          <w:jc w:val="center"/>
        </w:trPr>
        <w:tc>
          <w:tcPr>
            <w:tcW w:w="0" w:type="auto"/>
            <w:shd w:val="clear" w:color="auto" w:fill="76922E"/>
          </w:tcPr>
          <w:p w14:paraId="7B62E56B" w14:textId="77777777" w:rsidR="008819AE" w:rsidRPr="00072D6F" w:rsidRDefault="008819AE" w:rsidP="00476EF8">
            <w:pPr>
              <w:spacing w:after="0"/>
              <w:jc w:val="center"/>
              <w:rPr>
                <w:rFonts w:cs="Arial"/>
                <w:b/>
                <w:color w:val="FFFFFF" w:themeColor="background1"/>
                <w:sz w:val="18"/>
                <w:szCs w:val="18"/>
              </w:rPr>
            </w:pPr>
            <w:r w:rsidRPr="00072D6F">
              <w:rPr>
                <w:rFonts w:cs="Arial"/>
                <w:b/>
                <w:color w:val="FFFFFF" w:themeColor="background1"/>
                <w:sz w:val="18"/>
                <w:szCs w:val="18"/>
              </w:rPr>
              <w:t>No.</w:t>
            </w:r>
          </w:p>
        </w:tc>
        <w:tc>
          <w:tcPr>
            <w:tcW w:w="0" w:type="auto"/>
            <w:shd w:val="clear" w:color="auto" w:fill="76922E"/>
          </w:tcPr>
          <w:p w14:paraId="1C08465D" w14:textId="77777777" w:rsidR="008819AE" w:rsidRPr="00072D6F" w:rsidRDefault="008819AE" w:rsidP="00476EF8">
            <w:pPr>
              <w:spacing w:after="0"/>
              <w:jc w:val="center"/>
              <w:rPr>
                <w:rFonts w:cs="Arial"/>
                <w:b/>
                <w:color w:val="FFFFFF" w:themeColor="background1"/>
                <w:sz w:val="18"/>
                <w:szCs w:val="18"/>
              </w:rPr>
            </w:pPr>
            <w:r w:rsidRPr="00072D6F">
              <w:rPr>
                <w:rFonts w:cs="Arial"/>
                <w:b/>
                <w:color w:val="FFFFFF" w:themeColor="background1"/>
                <w:sz w:val="18"/>
                <w:szCs w:val="18"/>
              </w:rPr>
              <w:t>Actividad</w:t>
            </w:r>
          </w:p>
        </w:tc>
      </w:tr>
      <w:tr w:rsidR="008819AE" w:rsidRPr="00072D6F" w14:paraId="289FA5EE" w14:textId="77777777" w:rsidTr="00072D6F">
        <w:trPr>
          <w:jc w:val="center"/>
        </w:trPr>
        <w:tc>
          <w:tcPr>
            <w:tcW w:w="0" w:type="auto"/>
            <w:shd w:val="clear" w:color="auto" w:fill="auto"/>
          </w:tcPr>
          <w:p w14:paraId="4375E2BB" w14:textId="77777777" w:rsidR="008819AE" w:rsidRPr="00072D6F" w:rsidRDefault="008819AE" w:rsidP="00476EF8">
            <w:pPr>
              <w:spacing w:after="0"/>
              <w:jc w:val="center"/>
              <w:rPr>
                <w:rFonts w:cs="Arial"/>
                <w:sz w:val="18"/>
                <w:szCs w:val="18"/>
              </w:rPr>
            </w:pPr>
            <w:r w:rsidRPr="00072D6F">
              <w:rPr>
                <w:rFonts w:cs="Arial"/>
                <w:sz w:val="18"/>
                <w:szCs w:val="18"/>
              </w:rPr>
              <w:t>5</w:t>
            </w:r>
          </w:p>
        </w:tc>
        <w:tc>
          <w:tcPr>
            <w:tcW w:w="0" w:type="auto"/>
            <w:shd w:val="clear" w:color="auto" w:fill="auto"/>
          </w:tcPr>
          <w:p w14:paraId="1C88011E" w14:textId="77777777" w:rsidR="008819AE" w:rsidRPr="00072D6F" w:rsidRDefault="008819AE" w:rsidP="00476EF8">
            <w:pPr>
              <w:spacing w:after="0"/>
              <w:rPr>
                <w:rFonts w:cs="Arial"/>
                <w:sz w:val="18"/>
                <w:szCs w:val="18"/>
              </w:rPr>
            </w:pPr>
            <w:r w:rsidRPr="00072D6F">
              <w:rPr>
                <w:rFonts w:cs="Arial"/>
                <w:sz w:val="18"/>
                <w:szCs w:val="18"/>
              </w:rPr>
              <w:t>Mesas macro regionales de madres sustitutas</w:t>
            </w:r>
          </w:p>
        </w:tc>
      </w:tr>
      <w:tr w:rsidR="008819AE" w:rsidRPr="00072D6F" w14:paraId="56285582" w14:textId="77777777" w:rsidTr="00072D6F">
        <w:trPr>
          <w:jc w:val="center"/>
        </w:trPr>
        <w:tc>
          <w:tcPr>
            <w:tcW w:w="0" w:type="auto"/>
            <w:shd w:val="clear" w:color="auto" w:fill="auto"/>
          </w:tcPr>
          <w:p w14:paraId="0FAD609F" w14:textId="77777777" w:rsidR="008819AE" w:rsidRPr="00072D6F" w:rsidRDefault="008819AE" w:rsidP="00476EF8">
            <w:pPr>
              <w:spacing w:after="0"/>
              <w:jc w:val="center"/>
              <w:rPr>
                <w:rFonts w:cs="Arial"/>
                <w:sz w:val="18"/>
                <w:szCs w:val="18"/>
              </w:rPr>
            </w:pPr>
            <w:r w:rsidRPr="00072D6F">
              <w:rPr>
                <w:rFonts w:cs="Arial"/>
                <w:sz w:val="18"/>
                <w:szCs w:val="18"/>
              </w:rPr>
              <w:t>5</w:t>
            </w:r>
          </w:p>
        </w:tc>
        <w:tc>
          <w:tcPr>
            <w:tcW w:w="0" w:type="auto"/>
            <w:shd w:val="clear" w:color="auto" w:fill="auto"/>
          </w:tcPr>
          <w:p w14:paraId="09608058" w14:textId="77777777" w:rsidR="008819AE" w:rsidRPr="00072D6F" w:rsidRDefault="008819AE" w:rsidP="00476EF8">
            <w:pPr>
              <w:spacing w:after="0"/>
              <w:rPr>
                <w:rFonts w:cs="Arial"/>
                <w:sz w:val="18"/>
                <w:szCs w:val="18"/>
              </w:rPr>
            </w:pPr>
            <w:r w:rsidRPr="00072D6F">
              <w:rPr>
                <w:rFonts w:cs="Arial"/>
                <w:sz w:val="18"/>
                <w:szCs w:val="18"/>
              </w:rPr>
              <w:t>Video conferencias nacionales de hogares sustitutos con regionales en temas: Asistencia Técnica; y Contrato 1808/16 Unión Temporal Hogares 2016</w:t>
            </w:r>
          </w:p>
        </w:tc>
      </w:tr>
      <w:tr w:rsidR="008819AE" w:rsidRPr="00072D6F" w14:paraId="7C2BF71C" w14:textId="77777777" w:rsidTr="00072D6F">
        <w:trPr>
          <w:jc w:val="center"/>
        </w:trPr>
        <w:tc>
          <w:tcPr>
            <w:tcW w:w="0" w:type="auto"/>
            <w:shd w:val="clear" w:color="auto" w:fill="auto"/>
          </w:tcPr>
          <w:p w14:paraId="64653623" w14:textId="77777777" w:rsidR="008819AE" w:rsidRPr="00072D6F" w:rsidRDefault="008819AE" w:rsidP="00476EF8">
            <w:pPr>
              <w:spacing w:after="0"/>
              <w:jc w:val="center"/>
              <w:rPr>
                <w:rFonts w:cs="Arial"/>
                <w:sz w:val="18"/>
                <w:szCs w:val="18"/>
              </w:rPr>
            </w:pPr>
            <w:r w:rsidRPr="00072D6F">
              <w:rPr>
                <w:rFonts w:cs="Arial"/>
                <w:sz w:val="18"/>
                <w:szCs w:val="18"/>
              </w:rPr>
              <w:t>1</w:t>
            </w:r>
          </w:p>
        </w:tc>
        <w:tc>
          <w:tcPr>
            <w:tcW w:w="0" w:type="auto"/>
            <w:shd w:val="clear" w:color="auto" w:fill="auto"/>
          </w:tcPr>
          <w:p w14:paraId="19DADBB9" w14:textId="77777777" w:rsidR="008819AE" w:rsidRPr="00072D6F" w:rsidRDefault="008819AE" w:rsidP="00476EF8">
            <w:pPr>
              <w:spacing w:after="0"/>
              <w:rPr>
                <w:rFonts w:cs="Arial"/>
                <w:sz w:val="18"/>
                <w:szCs w:val="18"/>
              </w:rPr>
            </w:pPr>
            <w:r w:rsidRPr="00072D6F">
              <w:rPr>
                <w:rFonts w:cs="Arial"/>
                <w:sz w:val="18"/>
                <w:szCs w:val="18"/>
              </w:rPr>
              <w:t>Encuentro Nacional de asistencia técnica de hogares sustitutos con la asistencia de 200 personas: Referentes técnicos regionales de Hogares; Referentes zonales de hogares sustitutos; Representantes legales de 38 entidades administradoras; Coordinadores de asistencia técnica; Coordinadores de Centros zonales; Defensorías de Familia</w:t>
            </w:r>
          </w:p>
        </w:tc>
      </w:tr>
      <w:tr w:rsidR="008819AE" w:rsidRPr="00072D6F" w14:paraId="7BBAA184" w14:textId="77777777" w:rsidTr="00072D6F">
        <w:trPr>
          <w:jc w:val="center"/>
        </w:trPr>
        <w:tc>
          <w:tcPr>
            <w:tcW w:w="0" w:type="auto"/>
            <w:shd w:val="clear" w:color="auto" w:fill="auto"/>
          </w:tcPr>
          <w:p w14:paraId="3DB3E223" w14:textId="77777777" w:rsidR="008819AE" w:rsidRPr="00072D6F" w:rsidRDefault="008819AE" w:rsidP="00476EF8">
            <w:pPr>
              <w:spacing w:after="0"/>
              <w:jc w:val="center"/>
              <w:rPr>
                <w:rFonts w:cs="Arial"/>
                <w:sz w:val="18"/>
                <w:szCs w:val="18"/>
              </w:rPr>
            </w:pPr>
            <w:r w:rsidRPr="00072D6F">
              <w:rPr>
                <w:rFonts w:cs="Arial"/>
                <w:sz w:val="18"/>
                <w:szCs w:val="18"/>
              </w:rPr>
              <w:t>10</w:t>
            </w:r>
          </w:p>
        </w:tc>
        <w:tc>
          <w:tcPr>
            <w:tcW w:w="0" w:type="auto"/>
            <w:shd w:val="clear" w:color="auto" w:fill="auto"/>
          </w:tcPr>
          <w:p w14:paraId="38F72105" w14:textId="77777777" w:rsidR="008819AE" w:rsidRPr="00072D6F" w:rsidRDefault="008819AE" w:rsidP="00476EF8">
            <w:pPr>
              <w:spacing w:after="0"/>
              <w:rPr>
                <w:rFonts w:cs="Arial"/>
                <w:sz w:val="18"/>
                <w:szCs w:val="18"/>
              </w:rPr>
            </w:pPr>
            <w:r w:rsidRPr="00072D6F">
              <w:rPr>
                <w:rFonts w:cs="Arial"/>
                <w:sz w:val="18"/>
                <w:szCs w:val="18"/>
              </w:rPr>
              <w:t>Video links con regionales para apoyo: con casos de madres sustitutas; con casos de niños, niñas y adolescentes; y orientación en el manejo presupuestal</w:t>
            </w:r>
          </w:p>
        </w:tc>
      </w:tr>
      <w:tr w:rsidR="008819AE" w:rsidRPr="00072D6F" w14:paraId="7139BA27" w14:textId="77777777" w:rsidTr="00072D6F">
        <w:trPr>
          <w:jc w:val="center"/>
        </w:trPr>
        <w:tc>
          <w:tcPr>
            <w:tcW w:w="0" w:type="auto"/>
            <w:shd w:val="clear" w:color="auto" w:fill="auto"/>
          </w:tcPr>
          <w:p w14:paraId="41D349F3" w14:textId="77777777" w:rsidR="008819AE" w:rsidRPr="00072D6F" w:rsidRDefault="008819AE" w:rsidP="00476EF8">
            <w:pPr>
              <w:spacing w:after="0"/>
              <w:jc w:val="center"/>
              <w:rPr>
                <w:rFonts w:cs="Arial"/>
                <w:sz w:val="18"/>
                <w:szCs w:val="18"/>
              </w:rPr>
            </w:pPr>
            <w:r w:rsidRPr="00072D6F">
              <w:rPr>
                <w:rFonts w:cs="Arial"/>
                <w:sz w:val="18"/>
                <w:szCs w:val="18"/>
              </w:rPr>
              <w:t>1</w:t>
            </w:r>
          </w:p>
        </w:tc>
        <w:tc>
          <w:tcPr>
            <w:tcW w:w="0" w:type="auto"/>
            <w:shd w:val="clear" w:color="auto" w:fill="auto"/>
          </w:tcPr>
          <w:p w14:paraId="61C8D900" w14:textId="77777777" w:rsidR="008819AE" w:rsidRPr="00072D6F" w:rsidRDefault="008819AE" w:rsidP="00476EF8">
            <w:pPr>
              <w:spacing w:after="0"/>
              <w:rPr>
                <w:rFonts w:cs="Arial"/>
                <w:sz w:val="18"/>
                <w:szCs w:val="18"/>
              </w:rPr>
            </w:pPr>
            <w:r w:rsidRPr="00072D6F">
              <w:rPr>
                <w:rFonts w:cs="Arial"/>
                <w:sz w:val="18"/>
                <w:szCs w:val="18"/>
              </w:rPr>
              <w:t>Encuentro Nacional de referentes financieros de Hogares Sustitutos en Medellín: 120 personas</w:t>
            </w:r>
          </w:p>
        </w:tc>
      </w:tr>
      <w:tr w:rsidR="008819AE" w:rsidRPr="00072D6F" w14:paraId="3E20CC4A" w14:textId="77777777" w:rsidTr="00072D6F">
        <w:trPr>
          <w:jc w:val="center"/>
        </w:trPr>
        <w:tc>
          <w:tcPr>
            <w:tcW w:w="0" w:type="auto"/>
            <w:shd w:val="clear" w:color="auto" w:fill="auto"/>
          </w:tcPr>
          <w:p w14:paraId="4EA74C40" w14:textId="77777777" w:rsidR="008819AE" w:rsidRPr="00072D6F" w:rsidRDefault="008819AE" w:rsidP="00476EF8">
            <w:pPr>
              <w:spacing w:after="0"/>
              <w:jc w:val="center"/>
              <w:rPr>
                <w:rFonts w:cs="Arial"/>
                <w:sz w:val="18"/>
                <w:szCs w:val="18"/>
              </w:rPr>
            </w:pPr>
            <w:r w:rsidRPr="00072D6F">
              <w:rPr>
                <w:rFonts w:cs="Arial"/>
                <w:sz w:val="18"/>
                <w:szCs w:val="18"/>
              </w:rPr>
              <w:t>1</w:t>
            </w:r>
          </w:p>
        </w:tc>
        <w:tc>
          <w:tcPr>
            <w:tcW w:w="0" w:type="auto"/>
            <w:shd w:val="clear" w:color="auto" w:fill="auto"/>
          </w:tcPr>
          <w:p w14:paraId="03250440" w14:textId="77777777" w:rsidR="008819AE" w:rsidRPr="00072D6F" w:rsidRDefault="008819AE" w:rsidP="00476EF8">
            <w:pPr>
              <w:spacing w:after="0"/>
              <w:rPr>
                <w:rFonts w:cs="Arial"/>
                <w:sz w:val="18"/>
                <w:szCs w:val="18"/>
              </w:rPr>
            </w:pPr>
            <w:r w:rsidRPr="00072D6F">
              <w:rPr>
                <w:rFonts w:cs="Arial"/>
                <w:sz w:val="18"/>
                <w:szCs w:val="18"/>
              </w:rPr>
              <w:t>Reunión con coordinadores jurídicos para revisar la expedición de certificaciones a madres sustitutas</w:t>
            </w:r>
          </w:p>
        </w:tc>
      </w:tr>
      <w:tr w:rsidR="008819AE" w:rsidRPr="00072D6F" w14:paraId="6587723B" w14:textId="77777777" w:rsidTr="00072D6F">
        <w:trPr>
          <w:jc w:val="center"/>
        </w:trPr>
        <w:tc>
          <w:tcPr>
            <w:tcW w:w="0" w:type="auto"/>
            <w:shd w:val="clear" w:color="auto" w:fill="auto"/>
          </w:tcPr>
          <w:p w14:paraId="0B49FFD7" w14:textId="77777777" w:rsidR="008819AE" w:rsidRPr="00072D6F" w:rsidRDefault="008819AE" w:rsidP="00476EF8">
            <w:pPr>
              <w:spacing w:after="0"/>
              <w:jc w:val="center"/>
              <w:rPr>
                <w:rFonts w:cs="Arial"/>
                <w:sz w:val="18"/>
                <w:szCs w:val="18"/>
              </w:rPr>
            </w:pPr>
            <w:r w:rsidRPr="00072D6F">
              <w:rPr>
                <w:rFonts w:cs="Arial"/>
                <w:sz w:val="18"/>
                <w:szCs w:val="18"/>
              </w:rPr>
              <w:t>1</w:t>
            </w:r>
          </w:p>
        </w:tc>
        <w:tc>
          <w:tcPr>
            <w:tcW w:w="0" w:type="auto"/>
            <w:shd w:val="clear" w:color="auto" w:fill="auto"/>
          </w:tcPr>
          <w:p w14:paraId="30E89421" w14:textId="77777777" w:rsidR="008819AE" w:rsidRPr="00072D6F" w:rsidRDefault="008819AE" w:rsidP="00476EF8">
            <w:pPr>
              <w:spacing w:after="0"/>
              <w:rPr>
                <w:rFonts w:cs="Arial"/>
                <w:sz w:val="18"/>
                <w:szCs w:val="18"/>
              </w:rPr>
            </w:pPr>
            <w:r w:rsidRPr="00072D6F">
              <w:rPr>
                <w:rFonts w:cs="Arial"/>
                <w:sz w:val="18"/>
                <w:szCs w:val="18"/>
              </w:rPr>
              <w:t>Asistencia mensual de los niños, niñas y adolescentes ubicados en hogares sustituto a actividades de Cine Colombia y teatro la castellana.</w:t>
            </w:r>
          </w:p>
        </w:tc>
      </w:tr>
      <w:tr w:rsidR="008819AE" w:rsidRPr="00072D6F" w14:paraId="1F2CEAA6" w14:textId="77777777" w:rsidTr="00072D6F">
        <w:trPr>
          <w:jc w:val="center"/>
        </w:trPr>
        <w:tc>
          <w:tcPr>
            <w:tcW w:w="0" w:type="auto"/>
            <w:shd w:val="clear" w:color="auto" w:fill="auto"/>
          </w:tcPr>
          <w:p w14:paraId="18361CC6" w14:textId="77777777" w:rsidR="008819AE" w:rsidRPr="00072D6F" w:rsidRDefault="008819AE" w:rsidP="00476EF8">
            <w:pPr>
              <w:spacing w:after="0"/>
              <w:jc w:val="center"/>
              <w:rPr>
                <w:rFonts w:cs="Arial"/>
                <w:sz w:val="18"/>
                <w:szCs w:val="18"/>
              </w:rPr>
            </w:pPr>
            <w:r w:rsidRPr="00072D6F">
              <w:rPr>
                <w:rFonts w:cs="Arial"/>
                <w:sz w:val="18"/>
                <w:szCs w:val="18"/>
              </w:rPr>
              <w:t>25</w:t>
            </w:r>
          </w:p>
        </w:tc>
        <w:tc>
          <w:tcPr>
            <w:tcW w:w="0" w:type="auto"/>
            <w:shd w:val="clear" w:color="auto" w:fill="auto"/>
          </w:tcPr>
          <w:p w14:paraId="6EFA9B83" w14:textId="77777777" w:rsidR="008819AE" w:rsidRPr="00072D6F" w:rsidRDefault="008819AE" w:rsidP="00476EF8">
            <w:pPr>
              <w:spacing w:after="0"/>
              <w:rPr>
                <w:rFonts w:cs="Arial"/>
                <w:sz w:val="18"/>
                <w:szCs w:val="18"/>
              </w:rPr>
            </w:pPr>
            <w:r w:rsidRPr="00072D6F">
              <w:rPr>
                <w:rFonts w:cs="Arial"/>
                <w:sz w:val="18"/>
                <w:szCs w:val="18"/>
              </w:rPr>
              <w:t>Madres sustitutas graduadas en la primera promoción de la formación del curso “cuidado de personas con dependencia funcional” del SENA y Min salud: Bogotá; Santander; y Cundinamarca</w:t>
            </w:r>
          </w:p>
        </w:tc>
      </w:tr>
      <w:tr w:rsidR="008819AE" w:rsidRPr="00072D6F" w14:paraId="695240D4" w14:textId="77777777" w:rsidTr="00072D6F">
        <w:trPr>
          <w:jc w:val="center"/>
        </w:trPr>
        <w:tc>
          <w:tcPr>
            <w:tcW w:w="0" w:type="auto"/>
            <w:shd w:val="clear" w:color="auto" w:fill="auto"/>
          </w:tcPr>
          <w:p w14:paraId="1932B81A" w14:textId="77777777" w:rsidR="008819AE" w:rsidRPr="00072D6F" w:rsidRDefault="008819AE" w:rsidP="00476EF8">
            <w:pPr>
              <w:spacing w:after="0"/>
              <w:jc w:val="center"/>
              <w:rPr>
                <w:rFonts w:cs="Arial"/>
                <w:sz w:val="18"/>
                <w:szCs w:val="18"/>
              </w:rPr>
            </w:pPr>
            <w:r w:rsidRPr="00072D6F">
              <w:rPr>
                <w:rFonts w:cs="Arial"/>
                <w:sz w:val="18"/>
                <w:szCs w:val="18"/>
              </w:rPr>
              <w:t>200</w:t>
            </w:r>
          </w:p>
        </w:tc>
        <w:tc>
          <w:tcPr>
            <w:tcW w:w="0" w:type="auto"/>
            <w:shd w:val="clear" w:color="auto" w:fill="auto"/>
          </w:tcPr>
          <w:p w14:paraId="49CD7019" w14:textId="77777777" w:rsidR="008819AE" w:rsidRPr="00072D6F" w:rsidRDefault="008819AE" w:rsidP="00476EF8">
            <w:pPr>
              <w:spacing w:after="0"/>
              <w:rPr>
                <w:rFonts w:cs="Arial"/>
                <w:sz w:val="18"/>
                <w:szCs w:val="18"/>
              </w:rPr>
            </w:pPr>
            <w:r w:rsidRPr="00072D6F">
              <w:rPr>
                <w:rFonts w:cs="Arial"/>
                <w:sz w:val="18"/>
                <w:szCs w:val="18"/>
              </w:rPr>
              <w:t xml:space="preserve">Madres sustitutas en proceso de formación del curso “cuidado de personas con dependencia funcional” del SENA y Min salud: Bogotá; Antioquía; Atlántico; Cundinamarca; Boyacá; Caldas; Magdalena; Meta; Quindío; y Tolima. </w:t>
            </w:r>
          </w:p>
        </w:tc>
      </w:tr>
      <w:tr w:rsidR="008819AE" w:rsidRPr="00072D6F" w14:paraId="7413324F" w14:textId="77777777" w:rsidTr="00072D6F">
        <w:trPr>
          <w:jc w:val="center"/>
        </w:trPr>
        <w:tc>
          <w:tcPr>
            <w:tcW w:w="0" w:type="auto"/>
            <w:shd w:val="clear" w:color="auto" w:fill="auto"/>
          </w:tcPr>
          <w:p w14:paraId="138DE560" w14:textId="77777777" w:rsidR="008819AE" w:rsidRPr="00072D6F" w:rsidRDefault="008819AE" w:rsidP="00476EF8">
            <w:pPr>
              <w:spacing w:after="0"/>
              <w:jc w:val="center"/>
              <w:rPr>
                <w:rFonts w:cs="Arial"/>
                <w:sz w:val="18"/>
                <w:szCs w:val="18"/>
              </w:rPr>
            </w:pPr>
            <w:r w:rsidRPr="00072D6F">
              <w:rPr>
                <w:rFonts w:cs="Arial"/>
                <w:sz w:val="18"/>
                <w:szCs w:val="18"/>
              </w:rPr>
              <w:t>602</w:t>
            </w:r>
          </w:p>
        </w:tc>
        <w:tc>
          <w:tcPr>
            <w:tcW w:w="0" w:type="auto"/>
            <w:shd w:val="clear" w:color="auto" w:fill="auto"/>
          </w:tcPr>
          <w:p w14:paraId="45A55DFB" w14:textId="77777777" w:rsidR="008819AE" w:rsidRPr="00072D6F" w:rsidRDefault="008819AE" w:rsidP="00476EF8">
            <w:pPr>
              <w:spacing w:after="0"/>
              <w:rPr>
                <w:rFonts w:cs="Arial"/>
                <w:sz w:val="18"/>
                <w:szCs w:val="18"/>
              </w:rPr>
            </w:pPr>
            <w:r w:rsidRPr="00072D6F">
              <w:rPr>
                <w:rFonts w:cs="Arial"/>
                <w:sz w:val="18"/>
                <w:szCs w:val="18"/>
              </w:rPr>
              <w:t>Se consolidó la información de contrato 1808/16, se elaboró memorando y se está en proceso de envío de la información a todas las regionales: se realizó un video conferencia el 15 de septiembre para resolver inquietudes frente a la información enviada.</w:t>
            </w:r>
          </w:p>
        </w:tc>
      </w:tr>
      <w:tr w:rsidR="008819AE" w:rsidRPr="00072D6F" w14:paraId="55F9B67B" w14:textId="77777777" w:rsidTr="00072D6F">
        <w:trPr>
          <w:jc w:val="center"/>
        </w:trPr>
        <w:tc>
          <w:tcPr>
            <w:tcW w:w="0" w:type="auto"/>
            <w:shd w:val="clear" w:color="auto" w:fill="auto"/>
          </w:tcPr>
          <w:p w14:paraId="1F7DEF85" w14:textId="77777777" w:rsidR="008819AE" w:rsidRPr="00072D6F" w:rsidRDefault="008819AE" w:rsidP="00476EF8">
            <w:pPr>
              <w:spacing w:after="0"/>
              <w:jc w:val="center"/>
              <w:rPr>
                <w:rFonts w:cs="Arial"/>
                <w:sz w:val="18"/>
                <w:szCs w:val="18"/>
              </w:rPr>
            </w:pPr>
            <w:r w:rsidRPr="00072D6F">
              <w:rPr>
                <w:rFonts w:cs="Arial"/>
                <w:sz w:val="18"/>
                <w:szCs w:val="18"/>
              </w:rPr>
              <w:t>2</w:t>
            </w:r>
          </w:p>
        </w:tc>
        <w:tc>
          <w:tcPr>
            <w:tcW w:w="0" w:type="auto"/>
            <w:shd w:val="clear" w:color="auto" w:fill="auto"/>
          </w:tcPr>
          <w:p w14:paraId="3D5A8DAB" w14:textId="77777777" w:rsidR="008819AE" w:rsidRPr="00072D6F" w:rsidRDefault="008819AE" w:rsidP="00476EF8">
            <w:pPr>
              <w:spacing w:after="0"/>
              <w:rPr>
                <w:rFonts w:cs="Arial"/>
                <w:sz w:val="18"/>
                <w:szCs w:val="18"/>
              </w:rPr>
            </w:pPr>
            <w:r w:rsidRPr="00072D6F">
              <w:rPr>
                <w:rFonts w:cs="Arial"/>
                <w:sz w:val="18"/>
                <w:szCs w:val="18"/>
              </w:rPr>
              <w:t>Comités de supervisión con la entidad Unión Temporal Hogares 2016 con la asistencia de la supervisora Dra. Lisa Gómez, Erika Mora y Sandra Camacho. Se realizó el segundo desembolso del contrato 1808/16 y se adelantó la fase III del proceso en las 30 regionales.</w:t>
            </w:r>
          </w:p>
        </w:tc>
      </w:tr>
    </w:tbl>
    <w:p w14:paraId="67DA72F5" w14:textId="77777777" w:rsidR="008819AE" w:rsidRPr="007608C2" w:rsidRDefault="008819AE" w:rsidP="008819AE">
      <w:pPr>
        <w:spacing w:before="240"/>
        <w:jc w:val="both"/>
        <w:rPr>
          <w:rFonts w:cs="Arial"/>
          <w:b/>
        </w:rPr>
      </w:pPr>
      <w:r w:rsidRPr="007608C2">
        <w:rPr>
          <w:rFonts w:cs="Arial"/>
          <w:b/>
        </w:rPr>
        <w:lastRenderedPageBreak/>
        <w:t>Restablecimiento de derechos de niños, niñas y adolescentes víctimas de violencia sexual</w:t>
      </w:r>
    </w:p>
    <w:p w14:paraId="42791EE2" w14:textId="77777777" w:rsidR="008819AE" w:rsidRPr="007608C2" w:rsidRDefault="008819AE" w:rsidP="00A44A2B">
      <w:pPr>
        <w:pStyle w:val="Prrafodelista"/>
        <w:numPr>
          <w:ilvl w:val="0"/>
          <w:numId w:val="127"/>
        </w:numPr>
        <w:spacing w:after="0"/>
        <w:jc w:val="both"/>
        <w:rPr>
          <w:rFonts w:cs="Arial"/>
        </w:rPr>
      </w:pPr>
      <w:r w:rsidRPr="007608C2">
        <w:rPr>
          <w:rFonts w:cs="Arial"/>
        </w:rPr>
        <w:t>Se implementó la campaña “Violencia Sexual: la importancia de las primeras 72 horas”, cuyo objetivo fue generar el fortalecimiento de capacidades y competencias en los defensores y defensoras de familia y los equipos interdisciplinarios, profesionales de servicios y atención en los aspectos normativos, respecto a la activación de la ruta de atención integral para la protección de los niños, niñas y adolescentes víctimas de violencia sexual y articular de manera oportuna e integral las acciones pertinentes con los sectores salud y justicia.</w:t>
      </w:r>
    </w:p>
    <w:p w14:paraId="3BA2A3EF" w14:textId="77777777" w:rsidR="008819AE" w:rsidRPr="007608C2" w:rsidRDefault="008819AE" w:rsidP="008819AE">
      <w:pPr>
        <w:pStyle w:val="Prrafodelista"/>
        <w:spacing w:after="0"/>
        <w:ind w:left="360"/>
        <w:jc w:val="both"/>
        <w:rPr>
          <w:rFonts w:cs="Arial"/>
        </w:rPr>
      </w:pPr>
      <w:r w:rsidRPr="007608C2">
        <w:rPr>
          <w:rFonts w:cs="Arial"/>
        </w:rPr>
        <w:t>Durante esta vigencia se han capacitado 1.110 profesionales en 42 jornadas en 31 departamentos, logrando asistencia técnica a 230 municipios distribuidos de la siguiente manera:</w:t>
      </w:r>
    </w:p>
    <w:p w14:paraId="6977EDE0" w14:textId="77777777" w:rsidR="008819AE" w:rsidRPr="007608C2" w:rsidRDefault="008819AE" w:rsidP="008819AE">
      <w:pPr>
        <w:pStyle w:val="Prrafodelista"/>
        <w:spacing w:after="0"/>
        <w:ind w:left="714"/>
        <w:jc w:val="both"/>
        <w:rPr>
          <w:rFonts w:cs="Arial"/>
        </w:rPr>
      </w:pPr>
    </w:p>
    <w:tbl>
      <w:tblPr>
        <w:tblStyle w:val="Tabladecuadrcula6concolores"/>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1867"/>
        <w:gridCol w:w="1197"/>
        <w:gridCol w:w="636"/>
        <w:gridCol w:w="797"/>
        <w:gridCol w:w="1847"/>
      </w:tblGrid>
      <w:tr w:rsidR="008819AE" w:rsidRPr="007D68E7" w14:paraId="736A8B05" w14:textId="77777777" w:rsidTr="007D68E7">
        <w:trPr>
          <w:cnfStyle w:val="100000000000" w:firstRow="1" w:lastRow="0" w:firstColumn="0" w:lastColumn="0" w:oddVBand="0" w:evenVBand="0" w:oddHBand="0" w:evenHBand="0" w:firstRowFirstColumn="0" w:firstRowLastColumn="0" w:lastRowFirstColumn="0" w:lastRowLastColumn="0"/>
          <w:trHeight w:val="60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76922E"/>
            <w:noWrap/>
            <w:vAlign w:val="center"/>
            <w:hideMark/>
          </w:tcPr>
          <w:p w14:paraId="38ED935A" w14:textId="77777777" w:rsidR="008819AE" w:rsidRPr="007D68E7" w:rsidRDefault="008819AE" w:rsidP="00476EF8">
            <w:pPr>
              <w:spacing w:after="0"/>
              <w:jc w:val="center"/>
              <w:rPr>
                <w:rFonts w:cs="Arial"/>
                <w:color w:val="FFFFFF" w:themeColor="background1"/>
                <w:sz w:val="18"/>
                <w:szCs w:val="18"/>
              </w:rPr>
            </w:pPr>
            <w:r w:rsidRPr="007D68E7">
              <w:rPr>
                <w:rFonts w:cs="Arial"/>
                <w:color w:val="FFFFFF" w:themeColor="background1"/>
                <w:sz w:val="18"/>
                <w:szCs w:val="18"/>
              </w:rPr>
              <w:t>Departamento</w:t>
            </w:r>
          </w:p>
        </w:tc>
        <w:tc>
          <w:tcPr>
            <w:tcW w:w="0" w:type="auto"/>
            <w:tcBorders>
              <w:bottom w:val="none" w:sz="0" w:space="0" w:color="auto"/>
            </w:tcBorders>
            <w:shd w:val="clear" w:color="auto" w:fill="76922E"/>
            <w:noWrap/>
            <w:vAlign w:val="center"/>
            <w:hideMark/>
          </w:tcPr>
          <w:p w14:paraId="0D3AA988" w14:textId="77777777" w:rsidR="008819AE" w:rsidRPr="007D68E7" w:rsidRDefault="008819AE" w:rsidP="00476EF8">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7D68E7">
              <w:rPr>
                <w:rFonts w:cs="Arial"/>
                <w:color w:val="FFFFFF" w:themeColor="background1"/>
                <w:sz w:val="18"/>
                <w:szCs w:val="18"/>
              </w:rPr>
              <w:t>Comisarios</w:t>
            </w:r>
          </w:p>
        </w:tc>
        <w:tc>
          <w:tcPr>
            <w:tcW w:w="0" w:type="auto"/>
            <w:tcBorders>
              <w:bottom w:val="none" w:sz="0" w:space="0" w:color="auto"/>
            </w:tcBorders>
            <w:shd w:val="clear" w:color="auto" w:fill="76922E"/>
            <w:noWrap/>
            <w:vAlign w:val="center"/>
            <w:hideMark/>
          </w:tcPr>
          <w:p w14:paraId="1E8684F9" w14:textId="77777777" w:rsidR="008819AE" w:rsidRPr="007D68E7" w:rsidRDefault="008819AE" w:rsidP="00476EF8">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7D68E7">
              <w:rPr>
                <w:rFonts w:cs="Arial"/>
                <w:color w:val="FFFFFF" w:themeColor="background1"/>
                <w:sz w:val="18"/>
                <w:szCs w:val="18"/>
              </w:rPr>
              <w:t>ICBF</w:t>
            </w:r>
          </w:p>
        </w:tc>
        <w:tc>
          <w:tcPr>
            <w:tcW w:w="0" w:type="auto"/>
            <w:tcBorders>
              <w:bottom w:val="none" w:sz="0" w:space="0" w:color="auto"/>
            </w:tcBorders>
            <w:shd w:val="clear" w:color="auto" w:fill="76922E"/>
            <w:noWrap/>
            <w:vAlign w:val="center"/>
            <w:hideMark/>
          </w:tcPr>
          <w:p w14:paraId="29A811A3" w14:textId="77777777" w:rsidR="008819AE" w:rsidRPr="007D68E7" w:rsidRDefault="008819AE" w:rsidP="00476EF8">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7D68E7">
              <w:rPr>
                <w:rFonts w:cs="Arial"/>
                <w:color w:val="FFFFFF" w:themeColor="background1"/>
                <w:sz w:val="18"/>
                <w:szCs w:val="18"/>
              </w:rPr>
              <w:t>Policía</w:t>
            </w:r>
          </w:p>
        </w:tc>
        <w:tc>
          <w:tcPr>
            <w:tcW w:w="0" w:type="auto"/>
            <w:tcBorders>
              <w:bottom w:val="none" w:sz="0" w:space="0" w:color="auto"/>
            </w:tcBorders>
            <w:shd w:val="clear" w:color="auto" w:fill="76922E"/>
            <w:vAlign w:val="center"/>
            <w:hideMark/>
          </w:tcPr>
          <w:p w14:paraId="2FB95123" w14:textId="77777777" w:rsidR="008819AE" w:rsidRPr="007D68E7" w:rsidRDefault="008819AE" w:rsidP="00476EF8">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7D68E7">
              <w:rPr>
                <w:rFonts w:cs="Arial"/>
                <w:color w:val="FFFFFF" w:themeColor="background1"/>
                <w:sz w:val="18"/>
                <w:szCs w:val="18"/>
              </w:rPr>
              <w:t>Otras Instituciones</w:t>
            </w:r>
          </w:p>
        </w:tc>
      </w:tr>
      <w:tr w:rsidR="008819AE" w:rsidRPr="007D68E7" w14:paraId="049EC96A"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96440D1"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Amazonas</w:t>
            </w:r>
          </w:p>
        </w:tc>
        <w:tc>
          <w:tcPr>
            <w:tcW w:w="0" w:type="auto"/>
            <w:shd w:val="clear" w:color="auto" w:fill="auto"/>
            <w:noWrap/>
            <w:hideMark/>
          </w:tcPr>
          <w:p w14:paraId="76177175"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7C68860B"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33</w:t>
            </w:r>
          </w:p>
        </w:tc>
        <w:tc>
          <w:tcPr>
            <w:tcW w:w="0" w:type="auto"/>
            <w:shd w:val="clear" w:color="auto" w:fill="auto"/>
            <w:noWrap/>
            <w:hideMark/>
          </w:tcPr>
          <w:p w14:paraId="50EB4D9B"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6E0D05A7"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14:paraId="53306D52"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AA190CB"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Antioquia</w:t>
            </w:r>
          </w:p>
        </w:tc>
        <w:tc>
          <w:tcPr>
            <w:tcW w:w="0" w:type="auto"/>
            <w:shd w:val="clear" w:color="auto" w:fill="auto"/>
            <w:noWrap/>
            <w:hideMark/>
          </w:tcPr>
          <w:p w14:paraId="033C98D0"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46BF079A"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12</w:t>
            </w:r>
          </w:p>
        </w:tc>
        <w:tc>
          <w:tcPr>
            <w:tcW w:w="0" w:type="auto"/>
            <w:shd w:val="clear" w:color="auto" w:fill="auto"/>
            <w:noWrap/>
            <w:hideMark/>
          </w:tcPr>
          <w:p w14:paraId="299386F3"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33</w:t>
            </w:r>
          </w:p>
        </w:tc>
        <w:tc>
          <w:tcPr>
            <w:tcW w:w="0" w:type="auto"/>
            <w:shd w:val="clear" w:color="auto" w:fill="auto"/>
            <w:noWrap/>
            <w:hideMark/>
          </w:tcPr>
          <w:p w14:paraId="1BACE741"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14:paraId="56F65A04"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3DED249"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Arauca</w:t>
            </w:r>
          </w:p>
        </w:tc>
        <w:tc>
          <w:tcPr>
            <w:tcW w:w="0" w:type="auto"/>
            <w:shd w:val="clear" w:color="auto" w:fill="auto"/>
            <w:noWrap/>
            <w:hideMark/>
          </w:tcPr>
          <w:p w14:paraId="1635F8CA"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2F960EB0"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2ABE3D59"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5F4436C7"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14:paraId="4EF5064F"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3E8309B"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Atlántico</w:t>
            </w:r>
          </w:p>
        </w:tc>
        <w:tc>
          <w:tcPr>
            <w:tcW w:w="0" w:type="auto"/>
            <w:shd w:val="clear" w:color="auto" w:fill="auto"/>
            <w:noWrap/>
            <w:hideMark/>
          </w:tcPr>
          <w:p w14:paraId="3D9D8C64"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601FA940"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3</w:t>
            </w:r>
          </w:p>
        </w:tc>
        <w:tc>
          <w:tcPr>
            <w:tcW w:w="0" w:type="auto"/>
            <w:shd w:val="clear" w:color="auto" w:fill="auto"/>
            <w:noWrap/>
            <w:hideMark/>
          </w:tcPr>
          <w:p w14:paraId="39ACDCAF"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379AF6A6"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14:paraId="7BDE82BF"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8FFF3E5"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Bogotá</w:t>
            </w:r>
          </w:p>
        </w:tc>
        <w:tc>
          <w:tcPr>
            <w:tcW w:w="0" w:type="auto"/>
            <w:shd w:val="clear" w:color="auto" w:fill="auto"/>
            <w:noWrap/>
            <w:hideMark/>
          </w:tcPr>
          <w:p w14:paraId="7E3C60F1"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6D600C10"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13</w:t>
            </w:r>
          </w:p>
        </w:tc>
        <w:tc>
          <w:tcPr>
            <w:tcW w:w="0" w:type="auto"/>
            <w:shd w:val="clear" w:color="auto" w:fill="auto"/>
            <w:noWrap/>
            <w:hideMark/>
          </w:tcPr>
          <w:p w14:paraId="18BBAE3D"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23</w:t>
            </w:r>
          </w:p>
        </w:tc>
        <w:tc>
          <w:tcPr>
            <w:tcW w:w="0" w:type="auto"/>
            <w:shd w:val="clear" w:color="auto" w:fill="auto"/>
            <w:noWrap/>
            <w:hideMark/>
          </w:tcPr>
          <w:p w14:paraId="73180757"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14:paraId="19E7386C"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24ADA31"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Bolívar</w:t>
            </w:r>
          </w:p>
        </w:tc>
        <w:tc>
          <w:tcPr>
            <w:tcW w:w="0" w:type="auto"/>
            <w:shd w:val="clear" w:color="auto" w:fill="auto"/>
            <w:noWrap/>
            <w:hideMark/>
          </w:tcPr>
          <w:p w14:paraId="2CA14692"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421D0E6E"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6FBF5F0F"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47</w:t>
            </w:r>
          </w:p>
        </w:tc>
        <w:tc>
          <w:tcPr>
            <w:tcW w:w="0" w:type="auto"/>
            <w:shd w:val="clear" w:color="auto" w:fill="auto"/>
            <w:noWrap/>
            <w:hideMark/>
          </w:tcPr>
          <w:p w14:paraId="1BAEBF22"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14:paraId="57F6EEB8"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66C3C22"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Boyacá</w:t>
            </w:r>
          </w:p>
        </w:tc>
        <w:tc>
          <w:tcPr>
            <w:tcW w:w="0" w:type="auto"/>
            <w:shd w:val="clear" w:color="auto" w:fill="auto"/>
            <w:noWrap/>
            <w:hideMark/>
          </w:tcPr>
          <w:p w14:paraId="114BC756"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3</w:t>
            </w:r>
          </w:p>
        </w:tc>
        <w:tc>
          <w:tcPr>
            <w:tcW w:w="0" w:type="auto"/>
            <w:shd w:val="clear" w:color="auto" w:fill="auto"/>
            <w:noWrap/>
            <w:hideMark/>
          </w:tcPr>
          <w:p w14:paraId="232ADFB2"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12</w:t>
            </w:r>
          </w:p>
        </w:tc>
        <w:tc>
          <w:tcPr>
            <w:tcW w:w="0" w:type="auto"/>
            <w:shd w:val="clear" w:color="auto" w:fill="auto"/>
            <w:noWrap/>
            <w:hideMark/>
          </w:tcPr>
          <w:p w14:paraId="3ED48502"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21</w:t>
            </w:r>
          </w:p>
        </w:tc>
        <w:tc>
          <w:tcPr>
            <w:tcW w:w="0" w:type="auto"/>
            <w:shd w:val="clear" w:color="auto" w:fill="auto"/>
            <w:noWrap/>
            <w:hideMark/>
          </w:tcPr>
          <w:p w14:paraId="79FF734B"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14:paraId="45337D97"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730E708"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Caldas</w:t>
            </w:r>
          </w:p>
        </w:tc>
        <w:tc>
          <w:tcPr>
            <w:tcW w:w="0" w:type="auto"/>
            <w:shd w:val="clear" w:color="auto" w:fill="auto"/>
            <w:noWrap/>
            <w:hideMark/>
          </w:tcPr>
          <w:p w14:paraId="6A1BDDBE"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31</w:t>
            </w:r>
          </w:p>
        </w:tc>
        <w:tc>
          <w:tcPr>
            <w:tcW w:w="0" w:type="auto"/>
            <w:shd w:val="clear" w:color="auto" w:fill="auto"/>
            <w:noWrap/>
            <w:hideMark/>
          </w:tcPr>
          <w:p w14:paraId="4A16B8EF"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5</w:t>
            </w:r>
          </w:p>
        </w:tc>
        <w:tc>
          <w:tcPr>
            <w:tcW w:w="0" w:type="auto"/>
            <w:shd w:val="clear" w:color="auto" w:fill="auto"/>
            <w:noWrap/>
            <w:hideMark/>
          </w:tcPr>
          <w:p w14:paraId="64C18CC7"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704293F8"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14:paraId="6E14901E"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365E44B"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Caquetá</w:t>
            </w:r>
          </w:p>
        </w:tc>
        <w:tc>
          <w:tcPr>
            <w:tcW w:w="0" w:type="auto"/>
            <w:shd w:val="clear" w:color="auto" w:fill="auto"/>
            <w:noWrap/>
            <w:hideMark/>
          </w:tcPr>
          <w:p w14:paraId="56F3F44D"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7</w:t>
            </w:r>
          </w:p>
        </w:tc>
        <w:tc>
          <w:tcPr>
            <w:tcW w:w="0" w:type="auto"/>
            <w:shd w:val="clear" w:color="auto" w:fill="auto"/>
            <w:noWrap/>
            <w:hideMark/>
          </w:tcPr>
          <w:p w14:paraId="67F00CC1"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7F263FB2"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79668BF8"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14:paraId="7DAC370B"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5E9C5D0"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Casanare</w:t>
            </w:r>
          </w:p>
        </w:tc>
        <w:tc>
          <w:tcPr>
            <w:tcW w:w="0" w:type="auto"/>
            <w:shd w:val="clear" w:color="auto" w:fill="auto"/>
            <w:noWrap/>
            <w:hideMark/>
          </w:tcPr>
          <w:p w14:paraId="14567A3B"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549BEFB7"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21</w:t>
            </w:r>
          </w:p>
        </w:tc>
        <w:tc>
          <w:tcPr>
            <w:tcW w:w="0" w:type="auto"/>
            <w:shd w:val="clear" w:color="auto" w:fill="auto"/>
            <w:noWrap/>
            <w:hideMark/>
          </w:tcPr>
          <w:p w14:paraId="7D4827DA"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542DD75F"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14:paraId="2976884B"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2C8918A"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Cauca</w:t>
            </w:r>
          </w:p>
        </w:tc>
        <w:tc>
          <w:tcPr>
            <w:tcW w:w="0" w:type="auto"/>
            <w:shd w:val="clear" w:color="auto" w:fill="auto"/>
            <w:noWrap/>
            <w:hideMark/>
          </w:tcPr>
          <w:p w14:paraId="73842E60"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30F41183"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1E509327"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20</w:t>
            </w:r>
          </w:p>
        </w:tc>
        <w:tc>
          <w:tcPr>
            <w:tcW w:w="0" w:type="auto"/>
            <w:shd w:val="clear" w:color="auto" w:fill="auto"/>
            <w:noWrap/>
            <w:hideMark/>
          </w:tcPr>
          <w:p w14:paraId="1429FA5D"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14:paraId="66109305"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3577C2A"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Cesar</w:t>
            </w:r>
          </w:p>
        </w:tc>
        <w:tc>
          <w:tcPr>
            <w:tcW w:w="0" w:type="auto"/>
            <w:shd w:val="clear" w:color="auto" w:fill="auto"/>
            <w:noWrap/>
            <w:hideMark/>
          </w:tcPr>
          <w:p w14:paraId="0E4325B6"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410A7169"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3</w:t>
            </w:r>
          </w:p>
        </w:tc>
        <w:tc>
          <w:tcPr>
            <w:tcW w:w="0" w:type="auto"/>
            <w:shd w:val="clear" w:color="auto" w:fill="auto"/>
            <w:noWrap/>
            <w:hideMark/>
          </w:tcPr>
          <w:p w14:paraId="48ADAF1F"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4A241A45"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14:paraId="409AC874"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4E50B5F"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Choco</w:t>
            </w:r>
          </w:p>
        </w:tc>
        <w:tc>
          <w:tcPr>
            <w:tcW w:w="0" w:type="auto"/>
            <w:shd w:val="clear" w:color="auto" w:fill="auto"/>
            <w:noWrap/>
            <w:hideMark/>
          </w:tcPr>
          <w:p w14:paraId="01F20C37"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3DCB3F25"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39424BE1"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29</w:t>
            </w:r>
          </w:p>
        </w:tc>
        <w:tc>
          <w:tcPr>
            <w:tcW w:w="0" w:type="auto"/>
            <w:shd w:val="clear" w:color="auto" w:fill="auto"/>
            <w:noWrap/>
            <w:hideMark/>
          </w:tcPr>
          <w:p w14:paraId="3F65D4A0"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5</w:t>
            </w:r>
          </w:p>
        </w:tc>
      </w:tr>
      <w:tr w:rsidR="008819AE" w:rsidRPr="007D68E7" w14:paraId="4BF66F78"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D08EB2D"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Córdoba</w:t>
            </w:r>
          </w:p>
        </w:tc>
        <w:tc>
          <w:tcPr>
            <w:tcW w:w="0" w:type="auto"/>
            <w:shd w:val="clear" w:color="auto" w:fill="auto"/>
            <w:noWrap/>
            <w:hideMark/>
          </w:tcPr>
          <w:p w14:paraId="2A32D971"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26</w:t>
            </w:r>
          </w:p>
        </w:tc>
        <w:tc>
          <w:tcPr>
            <w:tcW w:w="0" w:type="auto"/>
            <w:shd w:val="clear" w:color="auto" w:fill="auto"/>
            <w:noWrap/>
            <w:hideMark/>
          </w:tcPr>
          <w:p w14:paraId="7BCC9173"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71F4DAF7"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59812F0A"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84</w:t>
            </w:r>
          </w:p>
        </w:tc>
      </w:tr>
      <w:tr w:rsidR="008819AE" w:rsidRPr="007D68E7" w14:paraId="5123D62F"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81F2A75"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Cundinamarca</w:t>
            </w:r>
          </w:p>
        </w:tc>
        <w:tc>
          <w:tcPr>
            <w:tcW w:w="0" w:type="auto"/>
            <w:shd w:val="clear" w:color="auto" w:fill="auto"/>
            <w:noWrap/>
            <w:hideMark/>
          </w:tcPr>
          <w:p w14:paraId="6EAC9880"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6E636A12"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4</w:t>
            </w:r>
          </w:p>
        </w:tc>
        <w:tc>
          <w:tcPr>
            <w:tcW w:w="0" w:type="auto"/>
            <w:shd w:val="clear" w:color="auto" w:fill="auto"/>
            <w:noWrap/>
            <w:hideMark/>
          </w:tcPr>
          <w:p w14:paraId="76E9333D"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6</w:t>
            </w:r>
          </w:p>
        </w:tc>
        <w:tc>
          <w:tcPr>
            <w:tcW w:w="0" w:type="auto"/>
            <w:shd w:val="clear" w:color="auto" w:fill="auto"/>
            <w:noWrap/>
            <w:hideMark/>
          </w:tcPr>
          <w:p w14:paraId="6B5FB15B"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14:paraId="7A8BFBF1"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6DCB917"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Guainía</w:t>
            </w:r>
          </w:p>
        </w:tc>
        <w:tc>
          <w:tcPr>
            <w:tcW w:w="0" w:type="auto"/>
            <w:shd w:val="clear" w:color="auto" w:fill="auto"/>
            <w:noWrap/>
            <w:hideMark/>
          </w:tcPr>
          <w:p w14:paraId="3CB59666"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1D57A83D"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46DDF630"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4C3A7AF6"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14:paraId="5CCEDA52"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74D3ED0"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Guaviare</w:t>
            </w:r>
          </w:p>
        </w:tc>
        <w:tc>
          <w:tcPr>
            <w:tcW w:w="0" w:type="auto"/>
            <w:shd w:val="clear" w:color="auto" w:fill="auto"/>
            <w:noWrap/>
            <w:hideMark/>
          </w:tcPr>
          <w:p w14:paraId="196FB1EB"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w:t>
            </w:r>
          </w:p>
        </w:tc>
        <w:tc>
          <w:tcPr>
            <w:tcW w:w="0" w:type="auto"/>
            <w:shd w:val="clear" w:color="auto" w:fill="auto"/>
            <w:noWrap/>
            <w:hideMark/>
          </w:tcPr>
          <w:p w14:paraId="6D093D9D"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168DA78C"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536174E8"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70</w:t>
            </w:r>
          </w:p>
        </w:tc>
      </w:tr>
      <w:tr w:rsidR="008819AE" w:rsidRPr="007D68E7" w14:paraId="014D090F"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69A672A"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Huila</w:t>
            </w:r>
          </w:p>
        </w:tc>
        <w:tc>
          <w:tcPr>
            <w:tcW w:w="0" w:type="auto"/>
            <w:shd w:val="clear" w:color="auto" w:fill="auto"/>
            <w:noWrap/>
            <w:hideMark/>
          </w:tcPr>
          <w:p w14:paraId="6C7474E5"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14</w:t>
            </w:r>
          </w:p>
        </w:tc>
        <w:tc>
          <w:tcPr>
            <w:tcW w:w="0" w:type="auto"/>
            <w:shd w:val="clear" w:color="auto" w:fill="auto"/>
            <w:noWrap/>
            <w:hideMark/>
          </w:tcPr>
          <w:p w14:paraId="4AB56FB3"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29</w:t>
            </w:r>
          </w:p>
        </w:tc>
        <w:tc>
          <w:tcPr>
            <w:tcW w:w="0" w:type="auto"/>
            <w:shd w:val="clear" w:color="auto" w:fill="auto"/>
            <w:noWrap/>
            <w:hideMark/>
          </w:tcPr>
          <w:p w14:paraId="2D8AFF45"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4</w:t>
            </w:r>
          </w:p>
        </w:tc>
        <w:tc>
          <w:tcPr>
            <w:tcW w:w="0" w:type="auto"/>
            <w:shd w:val="clear" w:color="auto" w:fill="auto"/>
            <w:noWrap/>
            <w:hideMark/>
          </w:tcPr>
          <w:p w14:paraId="486FBA5B"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5</w:t>
            </w:r>
          </w:p>
        </w:tc>
      </w:tr>
      <w:tr w:rsidR="008819AE" w:rsidRPr="007D68E7" w14:paraId="622323DC"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3612951"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La Guajira</w:t>
            </w:r>
          </w:p>
        </w:tc>
        <w:tc>
          <w:tcPr>
            <w:tcW w:w="0" w:type="auto"/>
            <w:shd w:val="clear" w:color="auto" w:fill="auto"/>
            <w:noWrap/>
            <w:hideMark/>
          </w:tcPr>
          <w:p w14:paraId="417AC9FD"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1EA3D1C7"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0DB371DF"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382442CA"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14:paraId="153074B1"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9239F03"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Magdalena</w:t>
            </w:r>
          </w:p>
        </w:tc>
        <w:tc>
          <w:tcPr>
            <w:tcW w:w="0" w:type="auto"/>
            <w:shd w:val="clear" w:color="auto" w:fill="auto"/>
            <w:noWrap/>
            <w:hideMark/>
          </w:tcPr>
          <w:p w14:paraId="66982C1A"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76E0BE94"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26FC2B81"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331DB188"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14:paraId="2CD69E16"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EF96C4F"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Meta</w:t>
            </w:r>
          </w:p>
        </w:tc>
        <w:tc>
          <w:tcPr>
            <w:tcW w:w="0" w:type="auto"/>
            <w:shd w:val="clear" w:color="auto" w:fill="auto"/>
            <w:noWrap/>
            <w:hideMark/>
          </w:tcPr>
          <w:p w14:paraId="41BD13E0"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0DB057E9"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10</w:t>
            </w:r>
          </w:p>
        </w:tc>
        <w:tc>
          <w:tcPr>
            <w:tcW w:w="0" w:type="auto"/>
            <w:shd w:val="clear" w:color="auto" w:fill="auto"/>
            <w:noWrap/>
            <w:hideMark/>
          </w:tcPr>
          <w:p w14:paraId="41294FD3"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68E824BF"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14:paraId="23E4D5AA"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07B7EA5"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Comisarios Nacional</w:t>
            </w:r>
          </w:p>
        </w:tc>
        <w:tc>
          <w:tcPr>
            <w:tcW w:w="0" w:type="auto"/>
            <w:shd w:val="clear" w:color="auto" w:fill="auto"/>
            <w:noWrap/>
            <w:hideMark/>
          </w:tcPr>
          <w:p w14:paraId="5CB652D0"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78</w:t>
            </w:r>
          </w:p>
        </w:tc>
        <w:tc>
          <w:tcPr>
            <w:tcW w:w="0" w:type="auto"/>
            <w:shd w:val="clear" w:color="auto" w:fill="auto"/>
            <w:noWrap/>
            <w:hideMark/>
          </w:tcPr>
          <w:p w14:paraId="5993CB5B"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15ED3B14"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490019A6"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14:paraId="03BFA04D"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CE5A4DD"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Nariño</w:t>
            </w:r>
          </w:p>
        </w:tc>
        <w:tc>
          <w:tcPr>
            <w:tcW w:w="0" w:type="auto"/>
            <w:shd w:val="clear" w:color="auto" w:fill="auto"/>
            <w:noWrap/>
            <w:hideMark/>
          </w:tcPr>
          <w:p w14:paraId="30F27E6A"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52</w:t>
            </w:r>
          </w:p>
        </w:tc>
        <w:tc>
          <w:tcPr>
            <w:tcW w:w="0" w:type="auto"/>
            <w:shd w:val="clear" w:color="auto" w:fill="auto"/>
            <w:noWrap/>
            <w:hideMark/>
          </w:tcPr>
          <w:p w14:paraId="61E870F6"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2D428002"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6B35A31E"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14:paraId="386C83D7"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9755AC0"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Norte de Santander</w:t>
            </w:r>
          </w:p>
        </w:tc>
        <w:tc>
          <w:tcPr>
            <w:tcW w:w="0" w:type="auto"/>
            <w:shd w:val="clear" w:color="auto" w:fill="auto"/>
            <w:noWrap/>
            <w:hideMark/>
          </w:tcPr>
          <w:p w14:paraId="56275B1B"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51</w:t>
            </w:r>
          </w:p>
        </w:tc>
        <w:tc>
          <w:tcPr>
            <w:tcW w:w="0" w:type="auto"/>
            <w:shd w:val="clear" w:color="auto" w:fill="auto"/>
            <w:noWrap/>
            <w:hideMark/>
          </w:tcPr>
          <w:p w14:paraId="3EDEEF1A"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2</w:t>
            </w:r>
          </w:p>
        </w:tc>
        <w:tc>
          <w:tcPr>
            <w:tcW w:w="0" w:type="auto"/>
            <w:shd w:val="clear" w:color="auto" w:fill="auto"/>
            <w:noWrap/>
            <w:hideMark/>
          </w:tcPr>
          <w:p w14:paraId="09879F8D"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3300954D"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14:paraId="5A573E8D"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60A92EB"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Putumayo</w:t>
            </w:r>
          </w:p>
        </w:tc>
        <w:tc>
          <w:tcPr>
            <w:tcW w:w="0" w:type="auto"/>
            <w:shd w:val="clear" w:color="auto" w:fill="auto"/>
            <w:noWrap/>
            <w:hideMark/>
          </w:tcPr>
          <w:p w14:paraId="4EB3039B"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449E4107"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06317CB8"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338A43C9"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36</w:t>
            </w:r>
          </w:p>
        </w:tc>
      </w:tr>
      <w:tr w:rsidR="008819AE" w:rsidRPr="007D68E7" w14:paraId="2CCF310D"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0077A77"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lastRenderedPageBreak/>
              <w:t>Quindío</w:t>
            </w:r>
          </w:p>
        </w:tc>
        <w:tc>
          <w:tcPr>
            <w:tcW w:w="0" w:type="auto"/>
            <w:shd w:val="clear" w:color="auto" w:fill="auto"/>
            <w:noWrap/>
            <w:hideMark/>
          </w:tcPr>
          <w:p w14:paraId="19F21FDE"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26</w:t>
            </w:r>
          </w:p>
        </w:tc>
        <w:tc>
          <w:tcPr>
            <w:tcW w:w="0" w:type="auto"/>
            <w:shd w:val="clear" w:color="auto" w:fill="auto"/>
            <w:noWrap/>
            <w:hideMark/>
          </w:tcPr>
          <w:p w14:paraId="78BD4C0E"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2</w:t>
            </w:r>
          </w:p>
        </w:tc>
        <w:tc>
          <w:tcPr>
            <w:tcW w:w="0" w:type="auto"/>
            <w:shd w:val="clear" w:color="auto" w:fill="auto"/>
            <w:noWrap/>
            <w:hideMark/>
          </w:tcPr>
          <w:p w14:paraId="111BAF13"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6E181449"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14:paraId="38D63C8F"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399955E"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Risaralda</w:t>
            </w:r>
          </w:p>
        </w:tc>
        <w:tc>
          <w:tcPr>
            <w:tcW w:w="0" w:type="auto"/>
            <w:shd w:val="clear" w:color="auto" w:fill="auto"/>
            <w:noWrap/>
            <w:hideMark/>
          </w:tcPr>
          <w:p w14:paraId="5604023A"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27</w:t>
            </w:r>
          </w:p>
        </w:tc>
        <w:tc>
          <w:tcPr>
            <w:tcW w:w="0" w:type="auto"/>
            <w:shd w:val="clear" w:color="auto" w:fill="auto"/>
            <w:noWrap/>
            <w:hideMark/>
          </w:tcPr>
          <w:p w14:paraId="72D6450E"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2124300F"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w:t>
            </w:r>
          </w:p>
        </w:tc>
        <w:tc>
          <w:tcPr>
            <w:tcW w:w="0" w:type="auto"/>
            <w:shd w:val="clear" w:color="auto" w:fill="auto"/>
            <w:noWrap/>
            <w:hideMark/>
          </w:tcPr>
          <w:p w14:paraId="0454809A"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14:paraId="4722EB65"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DDDFEA9"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San Andres</w:t>
            </w:r>
          </w:p>
        </w:tc>
        <w:tc>
          <w:tcPr>
            <w:tcW w:w="0" w:type="auto"/>
            <w:shd w:val="clear" w:color="auto" w:fill="auto"/>
            <w:noWrap/>
            <w:hideMark/>
          </w:tcPr>
          <w:p w14:paraId="187F6287"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69F3934E"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4067155E"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4DAB7E8E"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14:paraId="0D30FA28"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1AD6B6B"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Santander</w:t>
            </w:r>
          </w:p>
        </w:tc>
        <w:tc>
          <w:tcPr>
            <w:tcW w:w="0" w:type="auto"/>
            <w:shd w:val="clear" w:color="auto" w:fill="auto"/>
            <w:noWrap/>
            <w:hideMark/>
          </w:tcPr>
          <w:p w14:paraId="14FEA6AA"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24</w:t>
            </w:r>
          </w:p>
        </w:tc>
        <w:tc>
          <w:tcPr>
            <w:tcW w:w="0" w:type="auto"/>
            <w:shd w:val="clear" w:color="auto" w:fill="auto"/>
            <w:noWrap/>
            <w:hideMark/>
          </w:tcPr>
          <w:p w14:paraId="084C837B"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8</w:t>
            </w:r>
          </w:p>
        </w:tc>
        <w:tc>
          <w:tcPr>
            <w:tcW w:w="0" w:type="auto"/>
            <w:shd w:val="clear" w:color="auto" w:fill="auto"/>
            <w:noWrap/>
            <w:hideMark/>
          </w:tcPr>
          <w:p w14:paraId="7A5CB03D"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23</w:t>
            </w:r>
          </w:p>
        </w:tc>
        <w:tc>
          <w:tcPr>
            <w:tcW w:w="0" w:type="auto"/>
            <w:shd w:val="clear" w:color="auto" w:fill="auto"/>
            <w:noWrap/>
            <w:hideMark/>
          </w:tcPr>
          <w:p w14:paraId="50E21AF5"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14:paraId="1CBCBD6D"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AF97925"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Tolima</w:t>
            </w:r>
          </w:p>
        </w:tc>
        <w:tc>
          <w:tcPr>
            <w:tcW w:w="0" w:type="auto"/>
            <w:shd w:val="clear" w:color="auto" w:fill="auto"/>
            <w:noWrap/>
            <w:hideMark/>
          </w:tcPr>
          <w:p w14:paraId="3FA94527"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56</w:t>
            </w:r>
          </w:p>
        </w:tc>
        <w:tc>
          <w:tcPr>
            <w:tcW w:w="0" w:type="auto"/>
            <w:shd w:val="clear" w:color="auto" w:fill="auto"/>
            <w:noWrap/>
            <w:hideMark/>
          </w:tcPr>
          <w:p w14:paraId="5BCEB24C"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57</w:t>
            </w:r>
          </w:p>
        </w:tc>
        <w:tc>
          <w:tcPr>
            <w:tcW w:w="0" w:type="auto"/>
            <w:shd w:val="clear" w:color="auto" w:fill="auto"/>
            <w:noWrap/>
            <w:hideMark/>
          </w:tcPr>
          <w:p w14:paraId="239AF23D"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0A4BE5D4"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6</w:t>
            </w:r>
          </w:p>
        </w:tc>
      </w:tr>
      <w:tr w:rsidR="008819AE" w:rsidRPr="007D68E7" w14:paraId="1DFB9EA3"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FBBB60C"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Valle del Cauca</w:t>
            </w:r>
          </w:p>
        </w:tc>
        <w:tc>
          <w:tcPr>
            <w:tcW w:w="0" w:type="auto"/>
            <w:shd w:val="clear" w:color="auto" w:fill="auto"/>
            <w:noWrap/>
            <w:hideMark/>
          </w:tcPr>
          <w:p w14:paraId="2F43ADB9"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14:paraId="526C50FF"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10</w:t>
            </w:r>
          </w:p>
        </w:tc>
        <w:tc>
          <w:tcPr>
            <w:tcW w:w="0" w:type="auto"/>
            <w:shd w:val="clear" w:color="auto" w:fill="auto"/>
            <w:noWrap/>
            <w:hideMark/>
          </w:tcPr>
          <w:p w14:paraId="206C28B8"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34</w:t>
            </w:r>
          </w:p>
        </w:tc>
        <w:tc>
          <w:tcPr>
            <w:tcW w:w="0" w:type="auto"/>
            <w:shd w:val="clear" w:color="auto" w:fill="auto"/>
            <w:noWrap/>
            <w:hideMark/>
          </w:tcPr>
          <w:p w14:paraId="7062EBC4"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14:paraId="5E2D21D1"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901A45C"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Vaupés</w:t>
            </w:r>
          </w:p>
        </w:tc>
        <w:tc>
          <w:tcPr>
            <w:tcW w:w="0" w:type="auto"/>
            <w:shd w:val="clear" w:color="auto" w:fill="auto"/>
            <w:noWrap/>
            <w:hideMark/>
          </w:tcPr>
          <w:p w14:paraId="2F0B52C3"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6072C78C"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2E5E355B"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14:paraId="6F31A252"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20</w:t>
            </w:r>
          </w:p>
        </w:tc>
      </w:tr>
      <w:tr w:rsidR="008819AE" w:rsidRPr="007D68E7" w14:paraId="342922BD" w14:textId="7777777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4773CD9" w14:textId="77777777" w:rsidR="008819AE" w:rsidRPr="007D68E7" w:rsidRDefault="008819AE" w:rsidP="00476EF8">
            <w:pPr>
              <w:spacing w:after="0"/>
              <w:rPr>
                <w:rFonts w:cs="Arial"/>
                <w:b w:val="0"/>
                <w:color w:val="auto"/>
                <w:sz w:val="18"/>
                <w:szCs w:val="18"/>
              </w:rPr>
            </w:pPr>
            <w:r w:rsidRPr="007D68E7">
              <w:rPr>
                <w:rFonts w:cs="Arial"/>
                <w:b w:val="0"/>
                <w:color w:val="auto"/>
                <w:sz w:val="18"/>
                <w:szCs w:val="18"/>
              </w:rPr>
              <w:t>Vichada</w:t>
            </w:r>
          </w:p>
        </w:tc>
        <w:tc>
          <w:tcPr>
            <w:tcW w:w="0" w:type="auto"/>
            <w:shd w:val="clear" w:color="auto" w:fill="auto"/>
            <w:noWrap/>
            <w:hideMark/>
          </w:tcPr>
          <w:p w14:paraId="6D661637"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w:t>
            </w:r>
          </w:p>
        </w:tc>
        <w:tc>
          <w:tcPr>
            <w:tcW w:w="0" w:type="auto"/>
            <w:shd w:val="clear" w:color="auto" w:fill="auto"/>
            <w:noWrap/>
            <w:hideMark/>
          </w:tcPr>
          <w:p w14:paraId="006F1D77"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41CA1DD8"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14:paraId="01E7C97B" w14:textId="77777777"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14:paraId="4D13084A" w14:textId="7777777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2EFDA"/>
            <w:noWrap/>
            <w:hideMark/>
          </w:tcPr>
          <w:p w14:paraId="29268933" w14:textId="77777777" w:rsidR="008819AE" w:rsidRPr="007D68E7" w:rsidRDefault="008819AE" w:rsidP="00476EF8">
            <w:pPr>
              <w:spacing w:after="0"/>
              <w:rPr>
                <w:rFonts w:cs="Arial"/>
                <w:color w:val="auto"/>
                <w:sz w:val="18"/>
                <w:szCs w:val="18"/>
              </w:rPr>
            </w:pPr>
            <w:r w:rsidRPr="007D68E7">
              <w:rPr>
                <w:rFonts w:cs="Arial"/>
                <w:color w:val="auto"/>
                <w:sz w:val="18"/>
                <w:szCs w:val="18"/>
              </w:rPr>
              <w:t>Total</w:t>
            </w:r>
          </w:p>
        </w:tc>
        <w:tc>
          <w:tcPr>
            <w:tcW w:w="0" w:type="auto"/>
            <w:shd w:val="clear" w:color="auto" w:fill="E2EFDA"/>
            <w:noWrap/>
            <w:hideMark/>
          </w:tcPr>
          <w:p w14:paraId="466A4085"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b/>
                <w:color w:val="auto"/>
                <w:sz w:val="18"/>
                <w:szCs w:val="18"/>
              </w:rPr>
            </w:pPr>
            <w:r w:rsidRPr="007D68E7">
              <w:rPr>
                <w:rFonts w:cs="Arial"/>
                <w:b/>
                <w:color w:val="auto"/>
                <w:sz w:val="18"/>
                <w:szCs w:val="18"/>
              </w:rPr>
              <w:t>402</w:t>
            </w:r>
          </w:p>
        </w:tc>
        <w:tc>
          <w:tcPr>
            <w:tcW w:w="0" w:type="auto"/>
            <w:shd w:val="clear" w:color="auto" w:fill="E2EFDA"/>
            <w:noWrap/>
            <w:hideMark/>
          </w:tcPr>
          <w:p w14:paraId="753A03BB"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b/>
                <w:color w:val="auto"/>
                <w:sz w:val="18"/>
                <w:szCs w:val="18"/>
              </w:rPr>
            </w:pPr>
            <w:r w:rsidRPr="007D68E7">
              <w:rPr>
                <w:rFonts w:cs="Arial"/>
                <w:b/>
                <w:color w:val="auto"/>
                <w:sz w:val="18"/>
                <w:szCs w:val="18"/>
              </w:rPr>
              <w:t>231</w:t>
            </w:r>
          </w:p>
        </w:tc>
        <w:tc>
          <w:tcPr>
            <w:tcW w:w="0" w:type="auto"/>
            <w:shd w:val="clear" w:color="auto" w:fill="E2EFDA"/>
            <w:noWrap/>
            <w:hideMark/>
          </w:tcPr>
          <w:p w14:paraId="4DAE1FD5"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b/>
                <w:color w:val="auto"/>
                <w:sz w:val="18"/>
                <w:szCs w:val="18"/>
              </w:rPr>
            </w:pPr>
            <w:r w:rsidRPr="007D68E7">
              <w:rPr>
                <w:rFonts w:cs="Arial"/>
                <w:b/>
                <w:color w:val="auto"/>
                <w:sz w:val="18"/>
                <w:szCs w:val="18"/>
              </w:rPr>
              <w:t>251</w:t>
            </w:r>
          </w:p>
        </w:tc>
        <w:tc>
          <w:tcPr>
            <w:tcW w:w="0" w:type="auto"/>
            <w:shd w:val="clear" w:color="auto" w:fill="E2EFDA"/>
            <w:noWrap/>
            <w:hideMark/>
          </w:tcPr>
          <w:p w14:paraId="2C0814CF" w14:textId="77777777"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b/>
                <w:color w:val="auto"/>
                <w:sz w:val="18"/>
                <w:szCs w:val="18"/>
              </w:rPr>
            </w:pPr>
            <w:r w:rsidRPr="007D68E7">
              <w:rPr>
                <w:rFonts w:cs="Arial"/>
                <w:b/>
                <w:color w:val="auto"/>
                <w:sz w:val="18"/>
                <w:szCs w:val="18"/>
              </w:rPr>
              <w:t>226</w:t>
            </w:r>
          </w:p>
        </w:tc>
      </w:tr>
    </w:tbl>
    <w:p w14:paraId="6E31D679" w14:textId="77777777" w:rsidR="008819AE" w:rsidRPr="007608C2" w:rsidRDefault="008819AE" w:rsidP="008819AE">
      <w:pPr>
        <w:jc w:val="both"/>
        <w:rPr>
          <w:rFonts w:cs="Arial"/>
        </w:rPr>
      </w:pPr>
    </w:p>
    <w:p w14:paraId="08FDC6C3" w14:textId="77777777" w:rsidR="008819AE" w:rsidRDefault="008819AE" w:rsidP="00A44A2B">
      <w:pPr>
        <w:pStyle w:val="Prrafodelista"/>
        <w:numPr>
          <w:ilvl w:val="0"/>
          <w:numId w:val="127"/>
        </w:numPr>
        <w:spacing w:after="0"/>
        <w:jc w:val="both"/>
        <w:rPr>
          <w:rFonts w:cs="Arial"/>
        </w:rPr>
      </w:pPr>
      <w:r w:rsidRPr="007608C2">
        <w:rPr>
          <w:rFonts w:cs="Arial"/>
        </w:rPr>
        <w:t>En cumplimiento de normatividad en materia de explotación sexual (Leyes 679 de 2001 y 1336 de 2009), Durante la Vigencia 2016, el ICBF gestionó la suscripción del Decreto No. 087 del 23 de enero de 2017, por medio del cual se reglamenta el funcionamiento del Fondo contra la Explotación Sexual de Niños, Niñas y Adolescentes, adscrito al ICBF. En este sentido, se creó en el año 2016 la cuenta corriente para recaudo de multas previstas en la Ley 679 de 2001 y Ley 1336 de 2009 por explotación sexual de niños, niñas y adolescentes (Bancolombia No. 188-582328-04). De acuerdo con la información suministrada por la Dirección Financiera, a la fecha se ha recaudado la suma de $331.062.987, provenientes de las multas impuestas por Ministerio de Tecnologías de la Información y las Comunicaciones por a</w:t>
      </w:r>
      <w:r w:rsidR="007D68E7">
        <w:rPr>
          <w:rFonts w:cs="Arial"/>
        </w:rPr>
        <w:t>suntos de pornografía infantil.</w:t>
      </w:r>
    </w:p>
    <w:p w14:paraId="0ABEE269" w14:textId="77777777" w:rsidR="007D68E7" w:rsidRPr="007608C2" w:rsidRDefault="007D68E7" w:rsidP="007D68E7">
      <w:pPr>
        <w:pStyle w:val="Prrafodelista"/>
        <w:spacing w:after="0"/>
        <w:ind w:left="360"/>
        <w:jc w:val="both"/>
        <w:rPr>
          <w:rFonts w:cs="Arial"/>
        </w:rPr>
      </w:pPr>
    </w:p>
    <w:p w14:paraId="58009921" w14:textId="77777777" w:rsidR="008819AE" w:rsidRPr="007608C2" w:rsidRDefault="008819AE" w:rsidP="00A44A2B">
      <w:pPr>
        <w:pStyle w:val="Prrafodelista"/>
        <w:numPr>
          <w:ilvl w:val="0"/>
          <w:numId w:val="127"/>
        </w:numPr>
        <w:spacing w:after="0"/>
        <w:jc w:val="both"/>
        <w:rPr>
          <w:rFonts w:cs="Arial"/>
        </w:rPr>
      </w:pPr>
      <w:r w:rsidRPr="007608C2">
        <w:rPr>
          <w:rFonts w:cs="Arial"/>
        </w:rPr>
        <w:t>Actualmente estamos a la espera que la Dirección Financiera, en articulación con la Aeronáutica civil, definan el procedimiento para el cobro y recaudo del impuesto de salida de extranjeros del territorio colombiano. Igualmente desde la Dirección de Protección y la oficina asesora jurídica se adelantó las gestiones con la Sociedad de Activos Especiales para avanzar en el procedimiento del recaudo de los bienes, rendimientos y frutos que generen los inmuebles que hayan sido utilizados para la comisión de actividades de utilización sexual de niños, niñas y adolescentes, y cuya extinción de dominio se haya decretado, así como los recaudos generados en virtud la destinación provisional de tales bienes. Adicionalmente, en septiembre de 2017 se construyó un documento que contiene los antecedentes del Fondo, justificación y actividades específicas a desarrollar en el marco de las cuatro líneas de acción</w:t>
      </w:r>
      <w:r w:rsidRPr="007608C2">
        <w:rPr>
          <w:rFonts w:cs="Arial"/>
        </w:rPr>
        <w:footnoteReference w:id="14"/>
      </w:r>
      <w:r w:rsidRPr="007608C2">
        <w:rPr>
          <w:rFonts w:cs="Arial"/>
        </w:rPr>
        <w:t xml:space="preserve"> propuestas para la inversión de los recursos del Fondo contra la explotación sexual de niños, niñas y adolescentes, presentadas y aprobadas en el Consejo Directivo del ICBF.</w:t>
      </w:r>
    </w:p>
    <w:p w14:paraId="29FF6FAA" w14:textId="77777777" w:rsidR="008819AE" w:rsidRDefault="008819AE" w:rsidP="00A44A2B">
      <w:pPr>
        <w:pStyle w:val="Prrafodelista"/>
        <w:numPr>
          <w:ilvl w:val="0"/>
          <w:numId w:val="127"/>
        </w:numPr>
        <w:spacing w:after="0"/>
        <w:jc w:val="both"/>
        <w:rPr>
          <w:rFonts w:cs="Arial"/>
        </w:rPr>
      </w:pPr>
      <w:r w:rsidRPr="007608C2">
        <w:rPr>
          <w:rFonts w:cs="Arial"/>
        </w:rPr>
        <w:lastRenderedPageBreak/>
        <w:t>En el marco de la Ley 1146 de 2007, por medio de la cual se expiden normas para la prevención de la violencia sexual y atención integral de los niños, niñas y adolescentes abusados sexualmente, se ha dado cumplimiento a lo establecido en el numeral 9, artículo 5° de la ley 1146 de 2007, presentando semestralmente informe acerca de las acciones adelantadas en torno al objeto de la presente ley y los resultados de las mismas.</w:t>
      </w:r>
    </w:p>
    <w:p w14:paraId="476B9D15" w14:textId="77777777" w:rsidR="007D68E7" w:rsidRPr="007608C2" w:rsidRDefault="007D68E7" w:rsidP="007D68E7">
      <w:pPr>
        <w:pStyle w:val="Prrafodelista"/>
        <w:spacing w:after="0"/>
        <w:ind w:left="360"/>
        <w:jc w:val="both"/>
        <w:rPr>
          <w:rFonts w:cs="Arial"/>
        </w:rPr>
      </w:pPr>
    </w:p>
    <w:p w14:paraId="0675FDAF" w14:textId="77777777" w:rsidR="008819AE" w:rsidRDefault="008819AE" w:rsidP="00A44A2B">
      <w:pPr>
        <w:pStyle w:val="Prrafodelista"/>
        <w:numPr>
          <w:ilvl w:val="0"/>
          <w:numId w:val="127"/>
        </w:numPr>
        <w:spacing w:after="0"/>
        <w:jc w:val="both"/>
        <w:rPr>
          <w:rFonts w:cs="Arial"/>
        </w:rPr>
      </w:pPr>
      <w:r w:rsidRPr="007608C2">
        <w:rPr>
          <w:rFonts w:cs="Arial"/>
        </w:rPr>
        <w:t xml:space="preserve">Se llevó a cabo la primera sesión del año del Comité Nacional Intersectorial de la ley 1146, en la cual se aprobó el funcionamiento del Mecanismo Articulador para el abordaje de las violencias de género, establecido en las bases del plan nacional de desarrollo 2014-2018, como propuesta de implementación de política pública para el abordaje integral de las violencias de género con énfasis de violencia sexual, especialmente </w:t>
      </w:r>
      <w:r w:rsidR="007D68E7">
        <w:rPr>
          <w:rFonts w:cs="Arial"/>
        </w:rPr>
        <w:t>en niños, niñas y adolescentes.</w:t>
      </w:r>
    </w:p>
    <w:p w14:paraId="7791C7E3" w14:textId="77777777" w:rsidR="007D68E7" w:rsidRPr="007D68E7" w:rsidRDefault="007D68E7" w:rsidP="007D68E7">
      <w:pPr>
        <w:spacing w:after="0"/>
        <w:jc w:val="both"/>
        <w:rPr>
          <w:rFonts w:cs="Arial"/>
        </w:rPr>
      </w:pPr>
    </w:p>
    <w:p w14:paraId="2EAE3AD7" w14:textId="77777777" w:rsidR="007D68E7" w:rsidRPr="007D68E7" w:rsidRDefault="008819AE" w:rsidP="00A44A2B">
      <w:pPr>
        <w:pStyle w:val="Prrafodelista"/>
        <w:numPr>
          <w:ilvl w:val="0"/>
          <w:numId w:val="127"/>
        </w:numPr>
        <w:spacing w:after="0"/>
        <w:jc w:val="both"/>
        <w:rPr>
          <w:rFonts w:cs="Arial"/>
        </w:rPr>
      </w:pPr>
      <w:r w:rsidRPr="007D68E7">
        <w:rPr>
          <w:rFonts w:cs="Arial"/>
        </w:rPr>
        <w:t>El subcomité de atención del Mecanismos Articulador, liderado por el ICBF, sesionó en los meses de febrero, marzo, abril, mayo, junio y agosto, reuniones en las que se ha venido adelantando la construcción de la ruta intersectorial para atención de víctimas de violencia de género, con énfasis en violencia sexual en niñas, niños y adolescentes, el modelo de decreto para la creación de los Comités Intersectoriales territoriales y la construcción del documento para la implementación del Mecanismo articulador para el aborda</w:t>
      </w:r>
      <w:r w:rsidR="007D68E7" w:rsidRPr="007D68E7">
        <w:rPr>
          <w:rFonts w:cs="Arial"/>
        </w:rPr>
        <w:t>je de las violencias de género.</w:t>
      </w:r>
    </w:p>
    <w:p w14:paraId="6D1408D1" w14:textId="77777777" w:rsidR="007D68E7" w:rsidRPr="007D68E7" w:rsidRDefault="007D68E7" w:rsidP="007D68E7">
      <w:pPr>
        <w:spacing w:after="0"/>
        <w:jc w:val="both"/>
        <w:rPr>
          <w:rFonts w:cs="Arial"/>
        </w:rPr>
      </w:pPr>
    </w:p>
    <w:p w14:paraId="34A33B67" w14:textId="77777777" w:rsidR="008819AE" w:rsidRDefault="008819AE" w:rsidP="00A44A2B">
      <w:pPr>
        <w:pStyle w:val="Prrafodelista"/>
        <w:numPr>
          <w:ilvl w:val="0"/>
          <w:numId w:val="127"/>
        </w:numPr>
        <w:spacing w:after="0"/>
        <w:jc w:val="both"/>
        <w:rPr>
          <w:rFonts w:cs="Arial"/>
        </w:rPr>
      </w:pPr>
      <w:r w:rsidRPr="007608C2">
        <w:rPr>
          <w:rFonts w:cs="Arial"/>
        </w:rPr>
        <w:t>Se emitió el memorando No S-2017-468009-0101, con el propósito de brindar línea técnica en todas las regionales para la conformación de los Comités Intersectoriales de la ley 1146 de 2007 en los territorios y socializar la propuesta del Mecanismo Articulador para el abordaje de las violencias de género. Por otra parte, se contempló el fortalecimiento y la creación de los Comités territoriales Interinstitucionales consultivos para la Prevención de la Violencia Sexual y Atención Integral de las Niñas, los Niños y Adolescentes Víctimas de Abuso Sexual. En este sentido, se iniciaron jornadas de Asistencia Técnica presencial a las regionales en la implementación y fortalecimiento de dicho Comité. Se ha brindado asistencia técnica a los Comités Distritales de Cartagena Neiva, y Bucaramanga, a los Comités Departamentales de Boyacá, Tolima, Córdoba, Santander, Cauca, Huila y al Comité municipal de Floridablanca, Guadalupe, El Agrado, El Pital, Gigante, Villa Vieja, Tarqui, La Argentina, La Plata, Nataga, Tesalia, Isnos, Santa María, San Agustín, Iquira, Terue</w:t>
      </w:r>
      <w:r w:rsidR="007D68E7">
        <w:rPr>
          <w:rFonts w:cs="Arial"/>
        </w:rPr>
        <w:t>l, Tello, Algeciras y Pitalito.</w:t>
      </w:r>
    </w:p>
    <w:p w14:paraId="752AB375" w14:textId="77777777" w:rsidR="007D68E7" w:rsidRPr="007D68E7" w:rsidRDefault="007D68E7" w:rsidP="007D68E7">
      <w:pPr>
        <w:spacing w:after="0"/>
        <w:jc w:val="both"/>
        <w:rPr>
          <w:rFonts w:cs="Arial"/>
        </w:rPr>
      </w:pPr>
    </w:p>
    <w:p w14:paraId="023395EE" w14:textId="77777777" w:rsidR="008819AE" w:rsidRDefault="008819AE" w:rsidP="00A44A2B">
      <w:pPr>
        <w:pStyle w:val="Prrafodelista"/>
        <w:numPr>
          <w:ilvl w:val="0"/>
          <w:numId w:val="127"/>
        </w:numPr>
        <w:spacing w:after="0"/>
        <w:jc w:val="both"/>
        <w:rPr>
          <w:rFonts w:cs="Arial"/>
        </w:rPr>
      </w:pPr>
      <w:r w:rsidRPr="007608C2">
        <w:rPr>
          <w:rFonts w:cs="Arial"/>
        </w:rPr>
        <w:lastRenderedPageBreak/>
        <w:t xml:space="preserve">Para la prevención de la violencia sexual y otras situaciones de las cuales son víctimas los niños, niñas y adolescentes, se lograron bloquear 2.368 páginas web con contenido de material de explotación sexual en contra de niñas, niños y adolescentes (Pornografía con personas menores de 18 años), lo que permite dar un paso más hacia la erradicación de este delito, protegiendo sobre todo la dignidad y el desarrollo psicosocial y sexual de los niños y las niñas. Esto a través la línea virtual ‘Te Protejo’, </w:t>
      </w:r>
      <w:hyperlink r:id="rId24" w:history="1">
        <w:r w:rsidRPr="007608C2">
          <w:rPr>
            <w:rFonts w:cs="Arial"/>
          </w:rPr>
          <w:t>www.teprotejo.org</w:t>
        </w:r>
      </w:hyperlink>
      <w:r w:rsidRPr="007608C2">
        <w:rPr>
          <w:rFonts w:cs="Arial"/>
        </w:rPr>
        <w:t>, de la cual es administrador Red PaPaz.</w:t>
      </w:r>
    </w:p>
    <w:p w14:paraId="100B79D8" w14:textId="77777777" w:rsidR="007D68E7" w:rsidRPr="007D68E7" w:rsidRDefault="007D68E7" w:rsidP="007D68E7">
      <w:pPr>
        <w:spacing w:after="0"/>
        <w:jc w:val="both"/>
        <w:rPr>
          <w:rFonts w:cs="Arial"/>
        </w:rPr>
      </w:pPr>
    </w:p>
    <w:p w14:paraId="234E17A8" w14:textId="77777777" w:rsidR="008819AE" w:rsidRDefault="008819AE" w:rsidP="00A44A2B">
      <w:pPr>
        <w:pStyle w:val="Prrafodelista"/>
        <w:numPr>
          <w:ilvl w:val="0"/>
          <w:numId w:val="127"/>
        </w:numPr>
        <w:spacing w:after="0"/>
        <w:jc w:val="both"/>
        <w:rPr>
          <w:rFonts w:cs="Arial"/>
        </w:rPr>
      </w:pPr>
      <w:r w:rsidRPr="007608C2">
        <w:rPr>
          <w:rFonts w:cs="Arial"/>
        </w:rPr>
        <w:t>Se emitieron desde la línea virtual ‘Te Protejo’ 1.285 peticiones de todas las formas de vulneración de derechos, las cuales han sido tramitadas en el Sistema de Información Misional – SIM – y direccionadas a las áreas, centros zonales y regionales de competencia del ICBF. Desde allí las autoridades competentes han realizo la verificación de derechos respectiva, a favor de los niños, niñas y adolescentes que se encuentran en alguna situación de amenaza, riesgo o vulneración de sus derechos.</w:t>
      </w:r>
    </w:p>
    <w:p w14:paraId="05EE5DC1" w14:textId="77777777" w:rsidR="007D68E7" w:rsidRPr="007D68E7" w:rsidRDefault="007D68E7" w:rsidP="007D68E7">
      <w:pPr>
        <w:spacing w:after="0"/>
        <w:jc w:val="both"/>
        <w:rPr>
          <w:rFonts w:cs="Arial"/>
        </w:rPr>
      </w:pPr>
    </w:p>
    <w:p w14:paraId="248F60CC" w14:textId="77777777" w:rsidR="008819AE" w:rsidRDefault="008819AE" w:rsidP="00A44A2B">
      <w:pPr>
        <w:pStyle w:val="Prrafodelista"/>
        <w:numPr>
          <w:ilvl w:val="0"/>
          <w:numId w:val="127"/>
        </w:numPr>
        <w:spacing w:after="0"/>
        <w:jc w:val="both"/>
        <w:rPr>
          <w:rFonts w:cs="Arial"/>
        </w:rPr>
      </w:pPr>
      <w:r w:rsidRPr="007608C2">
        <w:rPr>
          <w:rFonts w:cs="Arial"/>
        </w:rPr>
        <w:t>En el marco del Convenio 990 de 2016, firmado entre el Instituto Colombiano de Bienestar Familiar y la Fiscalía General de la Nación, se creó una ruta especializada dirigida a los y las funcionarias de la Fiscalía, para la atención de niñas, niños y adolescentes víctimas. Debido a lo anterior, se realizó el pilotaje de la ruta en las ciudades de Santa Marta, Quibdó, Cali, Medellín, Ibagué y en municipios intermedios como Puerto Asís, Santander d</w:t>
      </w:r>
      <w:r w:rsidR="007D68E7">
        <w:rPr>
          <w:rFonts w:cs="Arial"/>
        </w:rPr>
        <w:t>e Quilichao, y Barrancabermeja.</w:t>
      </w:r>
    </w:p>
    <w:p w14:paraId="2B8147FB" w14:textId="77777777" w:rsidR="007D68E7" w:rsidRPr="007D68E7" w:rsidRDefault="007D68E7" w:rsidP="007D68E7">
      <w:pPr>
        <w:spacing w:after="0"/>
        <w:jc w:val="both"/>
        <w:rPr>
          <w:rFonts w:cs="Arial"/>
        </w:rPr>
      </w:pPr>
    </w:p>
    <w:p w14:paraId="19B321CE" w14:textId="77777777" w:rsidR="008819AE" w:rsidRDefault="008819AE" w:rsidP="00A44A2B">
      <w:pPr>
        <w:pStyle w:val="Prrafodelista"/>
        <w:numPr>
          <w:ilvl w:val="0"/>
          <w:numId w:val="127"/>
        </w:numPr>
        <w:spacing w:after="0"/>
        <w:jc w:val="both"/>
        <w:rPr>
          <w:rFonts w:cs="Arial"/>
        </w:rPr>
      </w:pPr>
      <w:r w:rsidRPr="007608C2">
        <w:rPr>
          <w:rFonts w:cs="Arial"/>
        </w:rPr>
        <w:t>Además, se creó un instrumento para medir la efectividad del piloto de implementación de la ruta. A la fecha se encuentra pendiente la sistematización de la información recaudada con el instrumento, para poder realizar</w:t>
      </w:r>
      <w:r w:rsidR="007D68E7">
        <w:rPr>
          <w:rFonts w:cs="Arial"/>
        </w:rPr>
        <w:t xml:space="preserve"> el balance final del pilotaje.</w:t>
      </w:r>
    </w:p>
    <w:p w14:paraId="0824A977" w14:textId="77777777" w:rsidR="007D68E7" w:rsidRPr="007D68E7" w:rsidRDefault="007D68E7" w:rsidP="007D68E7">
      <w:pPr>
        <w:spacing w:after="0"/>
        <w:jc w:val="both"/>
        <w:rPr>
          <w:rFonts w:cs="Arial"/>
        </w:rPr>
      </w:pPr>
    </w:p>
    <w:p w14:paraId="0185F49B" w14:textId="77777777" w:rsidR="008819AE" w:rsidRPr="007608C2" w:rsidRDefault="008819AE" w:rsidP="00A44A2B">
      <w:pPr>
        <w:pStyle w:val="Prrafodelista"/>
        <w:numPr>
          <w:ilvl w:val="0"/>
          <w:numId w:val="127"/>
        </w:numPr>
        <w:spacing w:after="0"/>
        <w:jc w:val="both"/>
        <w:rPr>
          <w:rFonts w:cs="Arial"/>
        </w:rPr>
      </w:pPr>
      <w:r w:rsidRPr="007608C2">
        <w:rPr>
          <w:rFonts w:cs="Arial"/>
        </w:rPr>
        <w:t>Se realizó requerimiento a las Regionales mediante memorando enviado en octubre de 2017 para dar respuesta a los casos de violencia sexual reportados por la línea 141 en estado “Direccionado sin Gestión”, es decir de aquellos que han sido direccionados desde el Centro de Contacto a las Regionales, sin que se evidencie alguna actuación por parte de la autoridad administrativa o de su equipo. De esta manera se solicitó, revisar a cada Regional revisar las actuaciones adelantadas a los casos relacionados y actualizar lo pertinente en el SIM.</w:t>
      </w:r>
    </w:p>
    <w:p w14:paraId="0B057E88" w14:textId="77777777" w:rsidR="008819AE" w:rsidRPr="007608C2" w:rsidRDefault="008819AE" w:rsidP="008819AE">
      <w:pPr>
        <w:spacing w:before="240"/>
        <w:jc w:val="both"/>
        <w:rPr>
          <w:rFonts w:cs="Arial"/>
          <w:b/>
        </w:rPr>
      </w:pPr>
      <w:r w:rsidRPr="007608C2">
        <w:rPr>
          <w:rFonts w:cs="Arial"/>
          <w:b/>
        </w:rPr>
        <w:t>Restablecimiento de derechos de niños, niñas y adolescentes víctimas de Trata</w:t>
      </w:r>
    </w:p>
    <w:p w14:paraId="6CD3DEED" w14:textId="77777777" w:rsidR="008819AE" w:rsidRPr="007608C2" w:rsidRDefault="008819AE" w:rsidP="008819AE">
      <w:pPr>
        <w:spacing w:after="0"/>
        <w:jc w:val="both"/>
        <w:rPr>
          <w:rFonts w:cs="Arial"/>
        </w:rPr>
      </w:pPr>
      <w:r w:rsidRPr="007608C2">
        <w:rPr>
          <w:rFonts w:cs="Arial"/>
        </w:rPr>
        <w:t xml:space="preserve">Durante el 2017 el ICBF ha dado continuidad a las acciones de posicionamiento frente al riesgo y ocurrencia de casos de trata de personas en niños, niñas y adolescentes. Para ello, además de participar de manera efectiva en los espacios de coordinación y articulación definidos por la Ley 985 de 2005, y garantizar por medio de las autoridades administrativas el restablecimiento de derechos de las víctimas, se han adelantado las siguientes líneas de trabajo: </w:t>
      </w:r>
    </w:p>
    <w:p w14:paraId="171C264B" w14:textId="77777777" w:rsidR="008819AE" w:rsidRDefault="008819AE" w:rsidP="008819AE">
      <w:pPr>
        <w:spacing w:after="0"/>
        <w:jc w:val="both"/>
        <w:rPr>
          <w:rFonts w:cs="Arial"/>
        </w:rPr>
      </w:pPr>
      <w:r w:rsidRPr="007608C2">
        <w:rPr>
          <w:rFonts w:cs="Arial"/>
        </w:rPr>
        <w:lastRenderedPageBreak/>
        <w:t>Implementación de planes de incidencia territorial para la visibilidad e impacto de la trata de niños, niñas, y adolescentes en diecisiete (17) entes territoriales:</w:t>
      </w:r>
    </w:p>
    <w:p w14:paraId="2DF5D49A" w14:textId="77777777" w:rsidR="007D68E7" w:rsidRPr="007608C2" w:rsidRDefault="007D68E7" w:rsidP="008819AE">
      <w:pPr>
        <w:spacing w:after="0"/>
        <w:jc w:val="both"/>
        <w:rPr>
          <w:rFonts w:cs="Arial"/>
        </w:rPr>
      </w:pPr>
    </w:p>
    <w:p w14:paraId="4AE9EB1E" w14:textId="77777777" w:rsidR="008819AE" w:rsidRDefault="008819AE" w:rsidP="00A44A2B">
      <w:pPr>
        <w:pStyle w:val="Prrafodelista"/>
        <w:numPr>
          <w:ilvl w:val="0"/>
          <w:numId w:val="128"/>
        </w:numPr>
        <w:spacing w:after="0"/>
        <w:jc w:val="both"/>
        <w:rPr>
          <w:rFonts w:cs="Arial"/>
        </w:rPr>
      </w:pPr>
      <w:r w:rsidRPr="007608C2">
        <w:rPr>
          <w:rFonts w:cs="Arial"/>
        </w:rPr>
        <w:t>Con base en el trabajo desarrollado durante el 2016, la Dirección de Protección, con el apoyo de la Organización de las Naciones Unidas contra la Droga y el Delito – UNODC- en el marco del " Plan de Acción Global para Prevenir y Combatir la Trata de Personas y el Tráfico Ilícito de Migrantes - GLOACT en Colombia", ha desarrollado el seguimiento a los entes territoriales con el fin de orientar e impulsar la concreción de las líneas de trabajo registradas en los 17 pactos. Para ello durante el primer semestre del año se adelantaron las acciones tendientes a la concreción metodológica que permitió el efectivo cumplimiento de este objetivo en las cinco macro regiones: i) Caribe (Bolívar, Atlántico, Guajira y San Andrés); ii) Centro (Cundinamarca, Bogotá, Meta y Antioquia); iii Oriente (Norte de Santander, Santander y Arauca); iv) Sur (Nariño, Amazonas y Putumayo); y v) Occidente (Valle del Cauca, Risaralda y Caldas).</w:t>
      </w:r>
    </w:p>
    <w:p w14:paraId="0AEDA934" w14:textId="77777777" w:rsidR="007D68E7" w:rsidRPr="007608C2" w:rsidRDefault="007D68E7" w:rsidP="007D68E7">
      <w:pPr>
        <w:pStyle w:val="Prrafodelista"/>
        <w:spacing w:after="0"/>
        <w:ind w:left="360"/>
        <w:jc w:val="both"/>
        <w:rPr>
          <w:rFonts w:cs="Arial"/>
        </w:rPr>
      </w:pPr>
    </w:p>
    <w:p w14:paraId="5A80F86B" w14:textId="77777777" w:rsidR="008819AE" w:rsidRPr="007608C2" w:rsidRDefault="008819AE" w:rsidP="00A44A2B">
      <w:pPr>
        <w:pStyle w:val="Prrafodelista"/>
        <w:numPr>
          <w:ilvl w:val="0"/>
          <w:numId w:val="128"/>
        </w:numPr>
        <w:spacing w:after="0"/>
        <w:jc w:val="both"/>
        <w:rPr>
          <w:rFonts w:cs="Arial"/>
        </w:rPr>
      </w:pPr>
      <w:r w:rsidRPr="007608C2">
        <w:rPr>
          <w:rFonts w:cs="Arial"/>
        </w:rPr>
        <w:t xml:space="preserve">En este componente de trabajo se contó con un documento de identificación de factores de riesgo frente a la trata de personas de niños, niñas y adolescentes en los 17 territorios, que constituye uno de los insumos sobre los cuales se orientó la construcción de acciones en los departamentos y en el Distrito Capital. Igualmente, es el producto de la sistematización de las principales discusiones dadas el año inmediatamente anterior en el marco de la construcción de los compromisos que fueron registrados en los pactos. A 31 de diciembre de 2017, los 17 Departamentos cuentan con acciones diseñadas para niños, niñas y adolescentes y armonizadas con los planes de acción de los Comités Departamentales de Lucha contra la Trata de Personas. </w:t>
      </w:r>
    </w:p>
    <w:p w14:paraId="20C71A7B" w14:textId="77777777" w:rsidR="008819AE" w:rsidRPr="007608C2" w:rsidRDefault="008819AE" w:rsidP="008819AE">
      <w:pPr>
        <w:spacing w:before="240"/>
        <w:jc w:val="both"/>
        <w:rPr>
          <w:rFonts w:cs="Arial"/>
        </w:rPr>
      </w:pPr>
      <w:r w:rsidRPr="007608C2">
        <w:rPr>
          <w:rFonts w:cs="Arial"/>
        </w:rPr>
        <w:t>Formulación de documento del lineamiento de atención especializada para niños, niñas y adolescentes víctimas de trata de personas en todas sus finalidades de explotación:</w:t>
      </w:r>
    </w:p>
    <w:p w14:paraId="114FB2F5" w14:textId="77777777" w:rsidR="008819AE" w:rsidRPr="007608C2" w:rsidRDefault="008819AE" w:rsidP="00A44A2B">
      <w:pPr>
        <w:pStyle w:val="Prrafodelista"/>
        <w:numPr>
          <w:ilvl w:val="0"/>
          <w:numId w:val="128"/>
        </w:numPr>
        <w:spacing w:after="0"/>
        <w:jc w:val="both"/>
        <w:rPr>
          <w:rFonts w:cs="Arial"/>
        </w:rPr>
      </w:pPr>
      <w:r w:rsidRPr="007608C2">
        <w:rPr>
          <w:rFonts w:cs="Arial"/>
        </w:rPr>
        <w:t xml:space="preserve">Se reactivó el trabajo de la mesa intersectorial para la construcción del lineamiento conformada en 2016. Se realizaron tres mesas de trabajo para abordar aspectos técnicos dirigidos al restablecimiento de los derechos de los niños, niñas y adolescentes víctimas de trata, en las que participaron todas las instituciones competentes, funcionarios y funcionarias del ICBF, defensores de familia, y organizaciones de la sociedad civil, quienes retroalimentaron el documento propuesto, tanto en lo que respecta a Anexo de la Ruta PARD, como a las acciones de atención especializada. Lo anterior, con el objetivo que el lineamiento pueda efectivamente fortalecer la capacidad de las autoridades administrativas y operadores del sistema nacional de bienestar familiar para garantizar la atención integral e intersectorial de las víctimas de trata de personas, con enfoque diferencial y de género. Actualmente el documento de lineamiento surte el proceso de validación dispuesto por la Dirección de Planeación y Control de la Gestión del ICBF, estando en este momento en ajuste antes de la etapa de Consulta Ciudadana y revisión de la Oficina Jurídica del Instituto.  </w:t>
      </w:r>
    </w:p>
    <w:p w14:paraId="3991256A" w14:textId="77777777" w:rsidR="008819AE" w:rsidRPr="007608C2" w:rsidRDefault="008819AE" w:rsidP="008819AE">
      <w:pPr>
        <w:spacing w:before="240"/>
        <w:jc w:val="both"/>
        <w:rPr>
          <w:rFonts w:cs="Arial"/>
        </w:rPr>
      </w:pPr>
      <w:r w:rsidRPr="007608C2">
        <w:rPr>
          <w:rFonts w:cs="Arial"/>
        </w:rPr>
        <w:lastRenderedPageBreak/>
        <w:t xml:space="preserve">Guía orientadora para autoridades en casos de niños, niñas y adolescentes migrantes no acompañados en riesgo de trata de personas: </w:t>
      </w:r>
    </w:p>
    <w:p w14:paraId="10552722" w14:textId="77777777" w:rsidR="008819AE" w:rsidRDefault="008819AE" w:rsidP="00A44A2B">
      <w:pPr>
        <w:pStyle w:val="Prrafodelista"/>
        <w:numPr>
          <w:ilvl w:val="0"/>
          <w:numId w:val="128"/>
        </w:numPr>
        <w:spacing w:after="0"/>
        <w:jc w:val="both"/>
        <w:rPr>
          <w:rFonts w:cs="Arial"/>
        </w:rPr>
      </w:pPr>
      <w:r w:rsidRPr="007608C2">
        <w:rPr>
          <w:rFonts w:cs="Arial"/>
        </w:rPr>
        <w:t xml:space="preserve">Con el instrumento diseñado y distribuido a las 33 regionales del ICBF durante el 2017, se realizó socialización para la efectiva implementación de la guía, de manera que los equipos territoriales y los comités de lucha contra la trata de personas conozcan y puedan operar las recomendaciones para la identificación y abordaje de los casos de niños, niñas </w:t>
      </w:r>
      <w:r w:rsidR="007D68E7">
        <w:rPr>
          <w:rFonts w:cs="Arial"/>
        </w:rPr>
        <w:t>y adolescentes migrantes solos.</w:t>
      </w:r>
    </w:p>
    <w:p w14:paraId="2DCAEBBD" w14:textId="77777777" w:rsidR="007D68E7" w:rsidRPr="007608C2" w:rsidRDefault="007D68E7" w:rsidP="007D68E7">
      <w:pPr>
        <w:pStyle w:val="Prrafodelista"/>
        <w:spacing w:after="0"/>
        <w:ind w:left="360"/>
        <w:jc w:val="both"/>
        <w:rPr>
          <w:rFonts w:cs="Arial"/>
        </w:rPr>
      </w:pPr>
    </w:p>
    <w:p w14:paraId="5CC287D4" w14:textId="77777777" w:rsidR="008819AE" w:rsidRPr="007608C2" w:rsidRDefault="008819AE" w:rsidP="00A44A2B">
      <w:pPr>
        <w:pStyle w:val="Prrafodelista"/>
        <w:numPr>
          <w:ilvl w:val="0"/>
          <w:numId w:val="128"/>
        </w:numPr>
        <w:spacing w:after="0"/>
        <w:jc w:val="both"/>
        <w:rPr>
          <w:rFonts w:cs="Arial"/>
        </w:rPr>
      </w:pPr>
      <w:r w:rsidRPr="007608C2">
        <w:rPr>
          <w:rFonts w:cs="Arial"/>
        </w:rPr>
        <w:t xml:space="preserve">Entre marzo y mayo se desarrolló la asistencia técnica en la guía orientadora a las Regionales del ICBF, priorizando las zonas fronterizas: La Guajira, Nariño, San Andrés, Putumayo, Norte de Santander, Bogotá y Amazonas. Esta actividad, se desarrolló con el acompañamiento de UNODC, en el marco del Programa GLO.ACT </w:t>
      </w:r>
    </w:p>
    <w:p w14:paraId="2DE1A583" w14:textId="77777777" w:rsidR="008819AE" w:rsidRPr="007608C2" w:rsidRDefault="008819AE" w:rsidP="008819AE">
      <w:pPr>
        <w:spacing w:before="240" w:after="0"/>
        <w:jc w:val="both"/>
        <w:rPr>
          <w:rFonts w:cs="Arial"/>
        </w:rPr>
      </w:pPr>
      <w:r w:rsidRPr="007608C2">
        <w:rPr>
          <w:rFonts w:cs="Arial"/>
        </w:rPr>
        <w:t xml:space="preserve">Finalmente, en el marco de sus competencias, y dando cumplimiento a las acciones del ICBF dentro del Plan de Trabajo del Comité Interinstitucional de Lucha contra la Trata de Personas, el ICBF ha realizado de manera efectiva la verificación de estado de cumplimiento de derechos a 14 víctimas directas y 26 víctimas indirectas de trata de personas, reportadas a través del Centro Operativo Anti trata de Personas, dando cumplimiento al 100% del indicador descrito. </w:t>
      </w:r>
    </w:p>
    <w:p w14:paraId="44974FBB" w14:textId="77777777" w:rsidR="008819AE" w:rsidRPr="007608C2" w:rsidRDefault="008819AE" w:rsidP="008819AE">
      <w:pPr>
        <w:spacing w:before="240"/>
        <w:jc w:val="both"/>
        <w:rPr>
          <w:rFonts w:cs="Arial"/>
          <w:b/>
        </w:rPr>
      </w:pPr>
      <w:r w:rsidRPr="007608C2">
        <w:rPr>
          <w:rFonts w:cs="Arial"/>
          <w:b/>
        </w:rPr>
        <w:t>Restablecimiento de derechos de niños, niñas y adolescentes en situación de vida en calle o alta permanencia en calle</w:t>
      </w:r>
    </w:p>
    <w:p w14:paraId="7BDA9B29" w14:textId="77777777" w:rsidR="008819AE" w:rsidRDefault="008819AE" w:rsidP="00A44A2B">
      <w:pPr>
        <w:pStyle w:val="Prrafodelista"/>
        <w:numPr>
          <w:ilvl w:val="0"/>
          <w:numId w:val="129"/>
        </w:numPr>
        <w:spacing w:after="0"/>
        <w:jc w:val="both"/>
        <w:rPr>
          <w:rFonts w:cs="Arial"/>
        </w:rPr>
      </w:pPr>
      <w:r w:rsidRPr="007608C2">
        <w:rPr>
          <w:rFonts w:cs="Arial"/>
        </w:rPr>
        <w:t>Se desarrollaron acciones de asistencia técnica dirigida al fortalecimiento técnico de los profesionales de los equipos psicosociales de las defensorías de familia y operadores de las modalidades de situación y alta permanencia en calle, y del grupo de asistencia técnica de 14 Regionales ICBF: Caldas, Guajira, Huila, Córdoba, Sucre, Cundinamarca, Guainía, Guaviare, Bogotá, Amazonas, Arauca, S</w:t>
      </w:r>
      <w:r w:rsidR="007D68E7">
        <w:rPr>
          <w:rFonts w:cs="Arial"/>
        </w:rPr>
        <w:t>an Andrés, Quindío y Santander.</w:t>
      </w:r>
    </w:p>
    <w:p w14:paraId="0C7F791F" w14:textId="77777777" w:rsidR="007D68E7" w:rsidRPr="007608C2" w:rsidRDefault="007D68E7" w:rsidP="007D68E7">
      <w:pPr>
        <w:pStyle w:val="Prrafodelista"/>
        <w:spacing w:after="0"/>
        <w:ind w:left="360"/>
        <w:jc w:val="both"/>
        <w:rPr>
          <w:rFonts w:cs="Arial"/>
        </w:rPr>
      </w:pPr>
    </w:p>
    <w:p w14:paraId="11564C3E" w14:textId="77777777" w:rsidR="008819AE" w:rsidRDefault="008819AE" w:rsidP="00A44A2B">
      <w:pPr>
        <w:pStyle w:val="Prrafodelista"/>
        <w:numPr>
          <w:ilvl w:val="0"/>
          <w:numId w:val="129"/>
        </w:numPr>
        <w:spacing w:after="0"/>
        <w:jc w:val="both"/>
        <w:rPr>
          <w:rFonts w:cs="Arial"/>
        </w:rPr>
      </w:pPr>
      <w:r w:rsidRPr="007608C2">
        <w:rPr>
          <w:rFonts w:cs="Arial"/>
        </w:rPr>
        <w:t>Dichas asistencias fueron dirigidas a fortalecer técnicamente a 226 profesionales en el abordaje del fenómeno de situación de vida en calle y alta permanencia en calle, su relación con el consumo de sustancias psicoactivas, utilización de herramientas de tamizaje para la detección del consumo de sustancias psicoactivas, y la implementación del lineamiento técnico para la atención de niños, niñas y adolescentes, con derechos inobservados, amenazados o vulnerados, con alta permanencia en calle o en situación de vida en calle.</w:t>
      </w:r>
    </w:p>
    <w:p w14:paraId="36B79FEB" w14:textId="77777777" w:rsidR="007D68E7" w:rsidRPr="007D68E7" w:rsidRDefault="007D68E7" w:rsidP="007D68E7">
      <w:pPr>
        <w:spacing w:after="0"/>
        <w:jc w:val="both"/>
        <w:rPr>
          <w:rFonts w:cs="Arial"/>
        </w:rPr>
      </w:pPr>
    </w:p>
    <w:p w14:paraId="3D7ED975" w14:textId="77777777" w:rsidR="008819AE" w:rsidRPr="007608C2" w:rsidRDefault="008819AE" w:rsidP="00A44A2B">
      <w:pPr>
        <w:pStyle w:val="Prrafodelista"/>
        <w:numPr>
          <w:ilvl w:val="0"/>
          <w:numId w:val="129"/>
        </w:numPr>
        <w:spacing w:after="0"/>
        <w:jc w:val="both"/>
        <w:rPr>
          <w:rFonts w:cs="Arial"/>
        </w:rPr>
      </w:pPr>
      <w:r w:rsidRPr="007608C2">
        <w:rPr>
          <w:rFonts w:cs="Arial"/>
        </w:rPr>
        <w:t>Se elaboró un video institucional para visibilizar el fenómeno de situación y alta permanencia en calle a nivel nacional, brindando orientaciones para el desarrollo de acciones de prevención y atención a niños, niñas y adolescentes con alta permanencia o en situación de vida en calle.</w:t>
      </w:r>
    </w:p>
    <w:p w14:paraId="4669243C" w14:textId="77777777" w:rsidR="008819AE" w:rsidRDefault="008819AE" w:rsidP="00A44A2B">
      <w:pPr>
        <w:pStyle w:val="Prrafodelista"/>
        <w:numPr>
          <w:ilvl w:val="0"/>
          <w:numId w:val="129"/>
        </w:numPr>
        <w:spacing w:after="0"/>
        <w:jc w:val="both"/>
        <w:rPr>
          <w:rFonts w:cs="Arial"/>
        </w:rPr>
      </w:pPr>
      <w:r w:rsidRPr="007608C2">
        <w:rPr>
          <w:rFonts w:cs="Arial"/>
        </w:rPr>
        <w:lastRenderedPageBreak/>
        <w:t xml:space="preserve">Se participó en la Mesa Técnica de Política Pública Social para las Personas Habitantes de la Calle (PPSHC), en cuyo espacio se realizó la construcción conjunta </w:t>
      </w:r>
      <w:r w:rsidR="007D68E7">
        <w:rPr>
          <w:rFonts w:cs="Arial"/>
        </w:rPr>
        <w:t>del documento base de la PPSHC.</w:t>
      </w:r>
    </w:p>
    <w:p w14:paraId="4A9FFD9E" w14:textId="77777777" w:rsidR="007D68E7" w:rsidRPr="007608C2" w:rsidRDefault="007D68E7" w:rsidP="007D68E7">
      <w:pPr>
        <w:pStyle w:val="Prrafodelista"/>
        <w:spacing w:after="0"/>
        <w:ind w:left="360"/>
        <w:jc w:val="both"/>
        <w:rPr>
          <w:rFonts w:cs="Arial"/>
        </w:rPr>
      </w:pPr>
    </w:p>
    <w:p w14:paraId="76D17ED8" w14:textId="77777777" w:rsidR="008819AE" w:rsidRPr="007608C2" w:rsidRDefault="008819AE" w:rsidP="00A44A2B">
      <w:pPr>
        <w:pStyle w:val="Prrafodelista"/>
        <w:numPr>
          <w:ilvl w:val="0"/>
          <w:numId w:val="129"/>
        </w:numPr>
        <w:spacing w:after="0"/>
        <w:jc w:val="both"/>
        <w:rPr>
          <w:rFonts w:cs="Arial"/>
        </w:rPr>
      </w:pPr>
      <w:r w:rsidRPr="007608C2">
        <w:rPr>
          <w:rFonts w:cs="Arial"/>
        </w:rPr>
        <w:t>Desde la Subdirección de Restablecimiento de Derechos, en articulación con la Dirección de Niñez y Adolescencia, la Dirección de Familias y Comunidades y el Sistema Nacional de Bienestar Familiar, se realizó la revisión y ajuste del documento base de la Política Pública Social para Habitantes de la Calle -PPSHC-, incluyéndole el capítulo de Infancia y Adolescencia. Esto con la finalidad de brindar orientaciones específicas para esta población, incluyendo también orientaciones desde el enfoque diferencial étnico teniendo en cuenta que esta problemática se encuentra exacerbada en niños, niñas y adolescentes pertenecientes a comunidades indígenas.</w:t>
      </w:r>
    </w:p>
    <w:p w14:paraId="5DFC2C9D" w14:textId="77777777" w:rsidR="008819AE" w:rsidRPr="007608C2" w:rsidRDefault="008819AE" w:rsidP="008819AE">
      <w:pPr>
        <w:spacing w:before="240"/>
        <w:jc w:val="both"/>
        <w:rPr>
          <w:rFonts w:cs="Arial"/>
          <w:b/>
        </w:rPr>
      </w:pPr>
      <w:r w:rsidRPr="007608C2">
        <w:rPr>
          <w:rFonts w:cs="Arial"/>
          <w:b/>
        </w:rPr>
        <w:t>Restablecimiento de derechos de niños, niñas y adolescentes con consumo de sustancias psicoactivas</w:t>
      </w:r>
    </w:p>
    <w:p w14:paraId="2E485E86" w14:textId="77777777" w:rsidR="008819AE" w:rsidRDefault="008819AE" w:rsidP="00A44A2B">
      <w:pPr>
        <w:pStyle w:val="Prrafodelista"/>
        <w:numPr>
          <w:ilvl w:val="0"/>
          <w:numId w:val="130"/>
        </w:numPr>
        <w:spacing w:after="0"/>
        <w:jc w:val="both"/>
        <w:rPr>
          <w:rFonts w:cs="Arial"/>
        </w:rPr>
      </w:pPr>
      <w:r w:rsidRPr="007608C2">
        <w:rPr>
          <w:rFonts w:cs="Arial"/>
        </w:rPr>
        <w:t>Se desarrollaron acciones de asistencia técnica dirigida al fortalecimiento técnico de los profesionales de los equipos psicosociales de las defensorías de familia y operadores de las modalidades de situación y alta permanencia en calle, y del grupo de asistencia técnica de 14 Regionales ICBF: Caldas, Guajira, Huila, Córdoba, Sucre, Cundinamarca, Guainía, Guaviare, Bogotá, Amazonas, Arauca, San Andrés, Quindío y Santander. Dichas asistencias fueron dirigidas a fortalecer técnicamente a 226 profesionales en el abordaje de la problemática de consumo de sustancias psicoactivas, utilización de herramientas de tamizaje para la detección, prevención y tratamiento del consumo de sustancias psicoactivas, y la implementación del lineamiento técnico para la atención de niños, niñas y adolescentes, con derechos inobservados, amenazados o vulnerados, con consumo de sustancias psicoactivas.</w:t>
      </w:r>
    </w:p>
    <w:p w14:paraId="295F0C34" w14:textId="77777777" w:rsidR="007D68E7" w:rsidRPr="007608C2" w:rsidRDefault="007D68E7" w:rsidP="007D68E7">
      <w:pPr>
        <w:pStyle w:val="Prrafodelista"/>
        <w:spacing w:after="0"/>
        <w:ind w:left="360"/>
        <w:jc w:val="both"/>
        <w:rPr>
          <w:rFonts w:cs="Arial"/>
        </w:rPr>
      </w:pPr>
    </w:p>
    <w:p w14:paraId="3E63F258" w14:textId="77777777" w:rsidR="008819AE" w:rsidRDefault="008819AE" w:rsidP="00A44A2B">
      <w:pPr>
        <w:pStyle w:val="Prrafodelista"/>
        <w:numPr>
          <w:ilvl w:val="0"/>
          <w:numId w:val="130"/>
        </w:numPr>
        <w:spacing w:after="0"/>
        <w:jc w:val="both"/>
        <w:rPr>
          <w:rFonts w:cs="Arial"/>
        </w:rPr>
      </w:pPr>
      <w:r w:rsidRPr="007608C2">
        <w:rPr>
          <w:rFonts w:cs="Arial"/>
        </w:rPr>
        <w:t>Se participó activamente en las mesas de trabajo de la Comisión Técnica Nacional de Reducción de la Demanda de Drogas, para la revisión y ajuste del Plan Nacional para la Promoción de la Salud, la Prevención, la Atención del Consumo de Sustancias Psicoactivas 2014 – 2021, visibilizando la población de niños, niñas y adolescentes, en pro de la atención prioritaria a los mismos.</w:t>
      </w:r>
    </w:p>
    <w:p w14:paraId="1B54F070" w14:textId="77777777" w:rsidR="007D68E7" w:rsidRPr="007D68E7" w:rsidRDefault="007D68E7" w:rsidP="007D68E7">
      <w:pPr>
        <w:spacing w:after="0"/>
        <w:jc w:val="both"/>
        <w:rPr>
          <w:rFonts w:cs="Arial"/>
        </w:rPr>
      </w:pPr>
    </w:p>
    <w:p w14:paraId="2498C3B1" w14:textId="77777777" w:rsidR="007D68E7" w:rsidRDefault="008819AE" w:rsidP="00A44A2B">
      <w:pPr>
        <w:pStyle w:val="Prrafodelista"/>
        <w:numPr>
          <w:ilvl w:val="0"/>
          <w:numId w:val="130"/>
        </w:numPr>
        <w:spacing w:after="0"/>
        <w:jc w:val="both"/>
        <w:rPr>
          <w:rFonts w:cs="Arial"/>
        </w:rPr>
      </w:pPr>
      <w:r w:rsidRPr="007608C2">
        <w:rPr>
          <w:rFonts w:cs="Arial"/>
        </w:rPr>
        <w:t>Se realizaron mesas de trabajo conjuntas con el Ministerio de Salud, para la construcción y ajuste de la ruta de atención en salud para los niños, niñas y adolescentes con problemas de consumo de sustancias psicoactivas a nivel nacional.</w:t>
      </w:r>
    </w:p>
    <w:p w14:paraId="13983053" w14:textId="77777777" w:rsidR="007D68E7" w:rsidRPr="007D68E7" w:rsidRDefault="007D68E7" w:rsidP="007D68E7">
      <w:pPr>
        <w:spacing w:after="0"/>
        <w:jc w:val="both"/>
        <w:rPr>
          <w:rFonts w:cs="Arial"/>
        </w:rPr>
      </w:pPr>
    </w:p>
    <w:p w14:paraId="50829D85" w14:textId="77777777" w:rsidR="008819AE" w:rsidRPr="007608C2" w:rsidRDefault="008819AE" w:rsidP="00A44A2B">
      <w:pPr>
        <w:pStyle w:val="Prrafodelista"/>
        <w:numPr>
          <w:ilvl w:val="0"/>
          <w:numId w:val="130"/>
        </w:numPr>
        <w:spacing w:after="0"/>
        <w:jc w:val="both"/>
        <w:rPr>
          <w:rFonts w:cs="Arial"/>
        </w:rPr>
      </w:pPr>
      <w:r w:rsidRPr="007608C2">
        <w:rPr>
          <w:rFonts w:cs="Arial"/>
        </w:rPr>
        <w:t xml:space="preserve">Se implementó y culminación del programa piloto en liderazgo, habilidades para la vida y proyecto de vida como factores protectores para la prevención de recaídas, dirigido a niñas, niños y adolescentes en los que se encuentran bajo PARD por consumo de sustancias psicoactivas en las instituciones de protección de la Regional Risaralda, en el marco del </w:t>
      </w:r>
      <w:r w:rsidRPr="007608C2">
        <w:rPr>
          <w:rFonts w:cs="Arial"/>
        </w:rPr>
        <w:lastRenderedPageBreak/>
        <w:t xml:space="preserve">convenio 1286 de 2016 con UNODC y la Sección de Asuntos Antinarcóticos de la Embajada de los Estados Unidos – INL. </w:t>
      </w:r>
    </w:p>
    <w:p w14:paraId="3DE1C817" w14:textId="77777777" w:rsidR="008819AE" w:rsidRPr="007608C2" w:rsidRDefault="008819AE" w:rsidP="008819AE">
      <w:pPr>
        <w:spacing w:before="240"/>
        <w:jc w:val="both"/>
        <w:rPr>
          <w:rFonts w:cs="Arial"/>
          <w:b/>
        </w:rPr>
      </w:pPr>
      <w:r w:rsidRPr="007608C2">
        <w:rPr>
          <w:rFonts w:cs="Arial"/>
          <w:b/>
        </w:rPr>
        <w:t>Restablecimiento de derechos de niños, niñas y adolescentes víctimas del conflicto armado</w:t>
      </w:r>
    </w:p>
    <w:p w14:paraId="19C5ECDB" w14:textId="77777777" w:rsidR="008819AE" w:rsidRDefault="008819AE" w:rsidP="00A44A2B">
      <w:pPr>
        <w:pStyle w:val="Prrafodelista"/>
        <w:numPr>
          <w:ilvl w:val="0"/>
          <w:numId w:val="131"/>
        </w:numPr>
        <w:spacing w:after="0"/>
        <w:jc w:val="both"/>
        <w:rPr>
          <w:rFonts w:cs="Arial"/>
        </w:rPr>
      </w:pPr>
      <w:r w:rsidRPr="007608C2">
        <w:rPr>
          <w:rFonts w:cs="Arial"/>
        </w:rPr>
        <w:t>Se atendieron en las diferentes modalidades del programa especializado 585 niños, niñas, adolescentes y jóvenes, víctimas de reclutamiento ilícito, que se han desvinculado de los grupos armados organizados al margen de la ley. Durante dicho periodo de tiempo, igualmente, el Comité Operativo para la Dejación de Armas- CODA tomó decisión con relación a 317 casos presentados a esa instancia. El Alto Comisionado para la Paz certificó la pertenencia al grupo armado en el marco de los acuerdos de paz con las FARC a 124 adolescentes y jóvenes atendidos con medida de restablecimiento de derechos en el marco del Progr</w:t>
      </w:r>
      <w:r w:rsidR="007D68E7">
        <w:rPr>
          <w:rFonts w:cs="Arial"/>
        </w:rPr>
        <w:t>ama Camino Diferencial de Vida.</w:t>
      </w:r>
    </w:p>
    <w:p w14:paraId="591C4082" w14:textId="77777777" w:rsidR="007D68E7" w:rsidRPr="007608C2" w:rsidRDefault="007D68E7" w:rsidP="007D68E7">
      <w:pPr>
        <w:pStyle w:val="Prrafodelista"/>
        <w:spacing w:after="0"/>
        <w:ind w:left="360"/>
        <w:jc w:val="both"/>
        <w:rPr>
          <w:rFonts w:cs="Arial"/>
        </w:rPr>
      </w:pPr>
    </w:p>
    <w:p w14:paraId="2BE3A8D9" w14:textId="77777777" w:rsidR="008819AE" w:rsidRDefault="008819AE" w:rsidP="00A44A2B">
      <w:pPr>
        <w:pStyle w:val="Prrafodelista"/>
        <w:numPr>
          <w:ilvl w:val="0"/>
          <w:numId w:val="131"/>
        </w:numPr>
        <w:spacing w:after="0"/>
        <w:jc w:val="both"/>
        <w:rPr>
          <w:rFonts w:cs="Arial"/>
        </w:rPr>
      </w:pPr>
      <w:r w:rsidRPr="007608C2">
        <w:rPr>
          <w:rFonts w:cs="Arial"/>
        </w:rPr>
        <w:t>A 31 de diciembre de 2017 se han restablecido los derechos a 1.271 niños, niñas y adolescentes huérfanos como consecuencia del conflicto armado, los cuáles han sido atendidos a través de las modalidades de Hogar Gestor y Hogar Sustituto y acompañados en su proceso de reparación integral, en 18 regionales del país; de los cuales 1.034 se encuentran con procesos de restablecimiento activos.</w:t>
      </w:r>
    </w:p>
    <w:p w14:paraId="57D15CB4" w14:textId="77777777" w:rsidR="007D68E7" w:rsidRPr="007D68E7" w:rsidRDefault="007D68E7" w:rsidP="007D68E7">
      <w:pPr>
        <w:spacing w:after="0"/>
        <w:jc w:val="both"/>
        <w:rPr>
          <w:rFonts w:cs="Arial"/>
        </w:rPr>
      </w:pPr>
    </w:p>
    <w:p w14:paraId="15DE575C" w14:textId="77777777" w:rsidR="008819AE" w:rsidRDefault="008819AE" w:rsidP="00A44A2B">
      <w:pPr>
        <w:pStyle w:val="Prrafodelista"/>
        <w:numPr>
          <w:ilvl w:val="0"/>
          <w:numId w:val="131"/>
        </w:numPr>
        <w:spacing w:after="0"/>
        <w:jc w:val="both"/>
        <w:rPr>
          <w:rFonts w:cs="Arial"/>
        </w:rPr>
      </w:pPr>
      <w:r w:rsidRPr="007608C2">
        <w:rPr>
          <w:rFonts w:cs="Arial"/>
        </w:rPr>
        <w:t>Se atendieron a 371 niños, niñas y adolescentes víctimas de Minas Antipersonal- MAP, Municiones sin Explotar- MUSE, Artefacto Explosivo Improvisado- AEI a través de las modalidades de Hogar Gestor, Hogar Sustituto y Seminternado con Discapacidad; de los cuales a octubre de 2017, 240 continúan con proceso de restab</w:t>
      </w:r>
      <w:r w:rsidR="007D68E7">
        <w:rPr>
          <w:rFonts w:cs="Arial"/>
        </w:rPr>
        <w:t>lecimiento de derechos abierto.</w:t>
      </w:r>
    </w:p>
    <w:p w14:paraId="0DCA2277" w14:textId="77777777" w:rsidR="007D68E7" w:rsidRPr="007D68E7" w:rsidRDefault="007D68E7" w:rsidP="007D68E7">
      <w:pPr>
        <w:spacing w:after="0"/>
        <w:jc w:val="both"/>
        <w:rPr>
          <w:rFonts w:cs="Arial"/>
        </w:rPr>
      </w:pPr>
    </w:p>
    <w:p w14:paraId="1E98F1FE" w14:textId="77777777" w:rsidR="008819AE" w:rsidRDefault="008819AE" w:rsidP="00A44A2B">
      <w:pPr>
        <w:pStyle w:val="Prrafodelista"/>
        <w:numPr>
          <w:ilvl w:val="0"/>
          <w:numId w:val="131"/>
        </w:numPr>
        <w:spacing w:after="0"/>
        <w:jc w:val="both"/>
        <w:rPr>
          <w:rFonts w:cs="Arial"/>
        </w:rPr>
      </w:pPr>
      <w:r w:rsidRPr="007608C2">
        <w:rPr>
          <w:rFonts w:cs="Arial"/>
        </w:rPr>
        <w:t>Implementación del “Procedimiento para el tránsito de los jóvenes del ICBF a la Agencia Colombiana para la reintegración (ACR) y la continuidad en el proceso de reparación integral a cargo de la Unidad para las Víctimas”, mediante el cual se articularon acciones entre las tres entidades, con el fin de implementar conjuntamente herramientas e instrumentos que faciliten la comprensión de la información sobre los procesos de reparación y de reintegración que cada una de las entidades realiza y para generar mayor confianza en los jóvenes hacia la institucionalidad. Durante el año 2017, en el marco de la mesa conjunta entre las tres entidades se procedió a iniciar el ajuste al procedimiento en el marco de la nueva normativi</w:t>
      </w:r>
      <w:r w:rsidR="007D68E7">
        <w:rPr>
          <w:rFonts w:cs="Arial"/>
        </w:rPr>
        <w:t>dad y del acuerdo final de paz.</w:t>
      </w:r>
    </w:p>
    <w:p w14:paraId="6C88710A" w14:textId="77777777" w:rsidR="007D68E7" w:rsidRPr="007D68E7" w:rsidRDefault="007D68E7" w:rsidP="007D68E7">
      <w:pPr>
        <w:spacing w:after="0"/>
        <w:jc w:val="both"/>
        <w:rPr>
          <w:rFonts w:cs="Arial"/>
        </w:rPr>
      </w:pPr>
    </w:p>
    <w:p w14:paraId="49658FAF" w14:textId="77777777" w:rsidR="008819AE" w:rsidRDefault="008819AE" w:rsidP="00A44A2B">
      <w:pPr>
        <w:pStyle w:val="Prrafodelista"/>
        <w:numPr>
          <w:ilvl w:val="0"/>
          <w:numId w:val="131"/>
        </w:numPr>
        <w:spacing w:after="0"/>
        <w:jc w:val="both"/>
        <w:rPr>
          <w:rFonts w:cs="Arial"/>
        </w:rPr>
      </w:pPr>
      <w:r w:rsidRPr="007608C2">
        <w:rPr>
          <w:rFonts w:cs="Arial"/>
        </w:rPr>
        <w:t xml:space="preserve">Se adelantó el proceso administrativo de restablecimiento de derechos a los y las 124 adolescentes y jóvenes (56 mujeres y 68 hombres) entregados por la FARC desde el 10 de septiembre de 2016 al Comité Internacional de la Cruz Roja- CICR, en el marco del acuerdo final para la paz, firmado el 24 de noviembre de 2016. Se brindó asistencia técnica y </w:t>
      </w:r>
      <w:r w:rsidRPr="007608C2">
        <w:rPr>
          <w:rFonts w:cs="Arial"/>
        </w:rPr>
        <w:lastRenderedPageBreak/>
        <w:t>acompañamiento presencial y por medios virtuales, a Comisarios y Defensores de Familia, sus equipos psicosociales, a operadores y equipos profesionales involucrados en el proceso de restablecimiento de derechos.</w:t>
      </w:r>
    </w:p>
    <w:p w14:paraId="5845FA93" w14:textId="77777777" w:rsidR="007D68E7" w:rsidRPr="007D68E7" w:rsidRDefault="007D68E7" w:rsidP="007D68E7">
      <w:pPr>
        <w:spacing w:after="0"/>
        <w:jc w:val="both"/>
        <w:rPr>
          <w:rFonts w:cs="Arial"/>
        </w:rPr>
      </w:pPr>
    </w:p>
    <w:p w14:paraId="0FAAB69E" w14:textId="77777777" w:rsidR="008819AE" w:rsidRDefault="008819AE" w:rsidP="00A44A2B">
      <w:pPr>
        <w:pStyle w:val="Prrafodelista"/>
        <w:numPr>
          <w:ilvl w:val="0"/>
          <w:numId w:val="131"/>
        </w:numPr>
        <w:spacing w:after="0"/>
        <w:jc w:val="both"/>
        <w:rPr>
          <w:rFonts w:cs="Arial"/>
        </w:rPr>
      </w:pPr>
      <w:r w:rsidRPr="007608C2">
        <w:rPr>
          <w:rFonts w:cs="Arial"/>
        </w:rPr>
        <w:t>Se ha participado en espacios de articulación con nuevos actores como el Consejo Nacional para la Reincorporación- CNR, la Consejería Presidencial para los Derechos Humanos- CPDH (coordinadora del proceso en el marco del Programa Camino Diferencial de Vida), la Agencia de Reintegración y Normalización- ARN, y la Unidad de Atención y Reparación Integral a las Víctimas- UARIV para el desarrollo e implementación de los lineamientos del Programa Camino Diferencial de Vida, Jornadas de acompañamiento a los defensores y partici</w:t>
      </w:r>
      <w:r w:rsidR="007D68E7">
        <w:rPr>
          <w:rFonts w:cs="Arial"/>
        </w:rPr>
        <w:t>pación en las sesiones del CNR.</w:t>
      </w:r>
    </w:p>
    <w:p w14:paraId="232C7D61" w14:textId="77777777" w:rsidR="007D68E7" w:rsidRPr="007D68E7" w:rsidRDefault="007D68E7" w:rsidP="007D68E7">
      <w:pPr>
        <w:spacing w:after="0"/>
        <w:jc w:val="both"/>
        <w:rPr>
          <w:rFonts w:cs="Arial"/>
        </w:rPr>
      </w:pPr>
    </w:p>
    <w:p w14:paraId="7CD2ABA1" w14:textId="77777777" w:rsidR="007D68E7" w:rsidRDefault="008819AE" w:rsidP="00A44A2B">
      <w:pPr>
        <w:pStyle w:val="Prrafodelista"/>
        <w:numPr>
          <w:ilvl w:val="0"/>
          <w:numId w:val="131"/>
        </w:numPr>
        <w:spacing w:after="0"/>
        <w:jc w:val="both"/>
        <w:rPr>
          <w:rFonts w:cs="Arial"/>
        </w:rPr>
      </w:pPr>
      <w:r w:rsidRPr="007608C2">
        <w:rPr>
          <w:rFonts w:cs="Arial"/>
        </w:rPr>
        <w:t>En el marco del Programa especializado se realizaron 14 encuentros familiares colectivos los cuales posibilitan el trabajo con las familias, generar un nuevo sistema a partir del reconocimiento de habilidades, solidaridades, rituales cotidianos, mitos e ideas acerca de la vida en donde a través de la intervención visualicen los posibles efectos que tendrán los cambios deseados en las relaciones y en el entorno significativo de la familia y/o la red vincular. A esta actividad se han vinculado a 175 niños, niñas y adolescentes desvinculados, con la participación de 365 miembros de las familias y/o red vincular de apoyo de 6 regionales. Este proceso fue acompañado a través de asistencia.</w:t>
      </w:r>
    </w:p>
    <w:p w14:paraId="390F44F0" w14:textId="77777777" w:rsidR="008819AE" w:rsidRPr="007D68E7" w:rsidRDefault="008819AE" w:rsidP="007D68E7">
      <w:pPr>
        <w:spacing w:after="0"/>
        <w:jc w:val="both"/>
        <w:rPr>
          <w:rFonts w:cs="Arial"/>
        </w:rPr>
      </w:pPr>
      <w:r w:rsidRPr="007D68E7">
        <w:rPr>
          <w:rFonts w:cs="Arial"/>
        </w:rPr>
        <w:t xml:space="preserve"> </w:t>
      </w:r>
    </w:p>
    <w:p w14:paraId="19D471FF" w14:textId="77777777" w:rsidR="008819AE" w:rsidRDefault="008819AE" w:rsidP="00A44A2B">
      <w:pPr>
        <w:pStyle w:val="Prrafodelista"/>
        <w:numPr>
          <w:ilvl w:val="0"/>
          <w:numId w:val="131"/>
        </w:numPr>
        <w:spacing w:after="0"/>
        <w:jc w:val="both"/>
        <w:rPr>
          <w:rFonts w:cs="Arial"/>
        </w:rPr>
      </w:pPr>
      <w:r w:rsidRPr="007608C2">
        <w:rPr>
          <w:rFonts w:cs="Arial"/>
        </w:rPr>
        <w:t>En el marco del plan de asistencia técnica, se desarrollaron diez (10) video conferencias en temas relacionados con la atención a niños, niñas y adolescentes víctimas del conflicto armado, con la asistencia de referentes para víctimas, equipos defensoriales, operadores y unidades de apoyo, con la participación de 17 region</w:t>
      </w:r>
      <w:r w:rsidR="007D68E7">
        <w:rPr>
          <w:rFonts w:cs="Arial"/>
        </w:rPr>
        <w:t>ales y un total 848 asistentes.</w:t>
      </w:r>
    </w:p>
    <w:p w14:paraId="06261011" w14:textId="77777777" w:rsidR="007D68E7" w:rsidRPr="007D68E7" w:rsidRDefault="007D68E7" w:rsidP="007D68E7">
      <w:pPr>
        <w:spacing w:after="0"/>
        <w:jc w:val="both"/>
        <w:rPr>
          <w:rFonts w:cs="Arial"/>
        </w:rPr>
      </w:pPr>
    </w:p>
    <w:p w14:paraId="7D431A23" w14:textId="77777777" w:rsidR="008819AE" w:rsidRDefault="008819AE" w:rsidP="00A44A2B">
      <w:pPr>
        <w:pStyle w:val="Prrafodelista"/>
        <w:numPr>
          <w:ilvl w:val="0"/>
          <w:numId w:val="131"/>
        </w:numPr>
        <w:spacing w:after="0"/>
        <w:jc w:val="both"/>
        <w:rPr>
          <w:rFonts w:cs="Arial"/>
        </w:rPr>
      </w:pPr>
      <w:r w:rsidRPr="007608C2">
        <w:rPr>
          <w:rFonts w:cs="Arial"/>
        </w:rPr>
        <w:t>Se desarrolló un encuentro Nacional de Unidades de Apoyo, al cual asistieron 40 personas de los equipos de unidades de apoyo y coordinadores de asistencia técnica de 13 regionales. En este evento se Fortaleció la capacidad técnica de las unidades de apoyo a partir de la experiencia vivida y de las lecciones aprendidas de los profesionales en el territorio.</w:t>
      </w:r>
    </w:p>
    <w:p w14:paraId="124EB93D" w14:textId="77777777" w:rsidR="007D68E7" w:rsidRPr="007D68E7" w:rsidRDefault="007D68E7" w:rsidP="007D68E7">
      <w:pPr>
        <w:spacing w:after="0"/>
        <w:jc w:val="both"/>
        <w:rPr>
          <w:rFonts w:cs="Arial"/>
        </w:rPr>
      </w:pPr>
    </w:p>
    <w:p w14:paraId="71250AD6" w14:textId="77777777" w:rsidR="008819AE" w:rsidRDefault="008819AE" w:rsidP="00A44A2B">
      <w:pPr>
        <w:pStyle w:val="Prrafodelista"/>
        <w:numPr>
          <w:ilvl w:val="0"/>
          <w:numId w:val="131"/>
        </w:numPr>
        <w:spacing w:after="0"/>
        <w:jc w:val="both"/>
        <w:rPr>
          <w:rFonts w:cs="Arial"/>
        </w:rPr>
      </w:pPr>
      <w:r w:rsidRPr="007608C2">
        <w:rPr>
          <w:rFonts w:cs="Arial"/>
        </w:rPr>
        <w:t>Con la Oficina de Reclutamiento del Ejército Nacional, el Ministerio de Defensa y la Consejería Presidencial para los Derechos Humanos se desarrolló el procedimiento para expedición de libretas militares de jóvenes que se desvincularon de los grupos armados organizados al margen de la ley que se encuentran en proceso de restablecimiento de derechos con el ICBF, el cual asegura el no pago de gastos de expedición.</w:t>
      </w:r>
    </w:p>
    <w:p w14:paraId="351D9DFE" w14:textId="77777777" w:rsidR="007D68E7" w:rsidRPr="007D68E7" w:rsidRDefault="007D68E7" w:rsidP="007D68E7">
      <w:pPr>
        <w:spacing w:after="0"/>
        <w:jc w:val="both"/>
        <w:rPr>
          <w:rFonts w:cs="Arial"/>
        </w:rPr>
      </w:pPr>
    </w:p>
    <w:p w14:paraId="4C42E2A1" w14:textId="77777777" w:rsidR="008819AE" w:rsidRDefault="008819AE" w:rsidP="00A44A2B">
      <w:pPr>
        <w:pStyle w:val="Prrafodelista"/>
        <w:numPr>
          <w:ilvl w:val="0"/>
          <w:numId w:val="131"/>
        </w:numPr>
        <w:spacing w:after="0"/>
        <w:jc w:val="both"/>
        <w:rPr>
          <w:rFonts w:cs="Arial"/>
        </w:rPr>
      </w:pPr>
      <w:r w:rsidRPr="007608C2">
        <w:rPr>
          <w:rFonts w:cs="Arial"/>
        </w:rPr>
        <w:t xml:space="preserve">En Articulación con la Oficina de Cooperación y Convenios del ICBF, la Agencia Presidencial para la Cooperación- APC y la Unión Europea- UE, se adelantan acciones de concertación </w:t>
      </w:r>
      <w:r w:rsidRPr="007608C2">
        <w:rPr>
          <w:rFonts w:cs="Arial"/>
        </w:rPr>
        <w:lastRenderedPageBreak/>
        <w:t>en la ruta de atención a niños, niñas y adolescentes desvinculados que figuran como población sujeta de tres proyectos financiados por la UE.</w:t>
      </w:r>
    </w:p>
    <w:p w14:paraId="3CFD0DA9" w14:textId="77777777" w:rsidR="007D68E7" w:rsidRPr="007D68E7" w:rsidRDefault="007D68E7" w:rsidP="007D68E7">
      <w:pPr>
        <w:spacing w:after="0"/>
        <w:jc w:val="both"/>
        <w:rPr>
          <w:rFonts w:cs="Arial"/>
        </w:rPr>
      </w:pPr>
    </w:p>
    <w:p w14:paraId="5301D7B2" w14:textId="77777777" w:rsidR="008819AE" w:rsidRDefault="008819AE" w:rsidP="00A44A2B">
      <w:pPr>
        <w:pStyle w:val="Prrafodelista"/>
        <w:numPr>
          <w:ilvl w:val="0"/>
          <w:numId w:val="131"/>
        </w:numPr>
        <w:spacing w:after="0"/>
        <w:jc w:val="both"/>
        <w:rPr>
          <w:rFonts w:cs="Arial"/>
        </w:rPr>
      </w:pPr>
      <w:r w:rsidRPr="007608C2">
        <w:rPr>
          <w:rFonts w:cs="Arial"/>
        </w:rPr>
        <w:t>Participación en el proceso de inducción a los Defensores y Comisarios de Familia, presentando la ruta de actuaciones, modalidades y lineamientos especializados para el Proceso Administrativo de Restablecimiento de Derechos de los niños, niñas y adolescentes víctimas del conflicto armado. En este proceso participaron 338 autoridad</w:t>
      </w:r>
      <w:r w:rsidR="007D68E7">
        <w:rPr>
          <w:rFonts w:cs="Arial"/>
        </w:rPr>
        <w:t>es administrativas competentes.</w:t>
      </w:r>
    </w:p>
    <w:p w14:paraId="08BCB690" w14:textId="77777777" w:rsidR="007D68E7" w:rsidRPr="007D68E7" w:rsidRDefault="007D68E7" w:rsidP="007D68E7">
      <w:pPr>
        <w:spacing w:after="0"/>
        <w:jc w:val="both"/>
        <w:rPr>
          <w:rFonts w:cs="Arial"/>
        </w:rPr>
      </w:pPr>
    </w:p>
    <w:p w14:paraId="4AB45F32" w14:textId="77777777" w:rsidR="008819AE" w:rsidRDefault="008819AE" w:rsidP="00A44A2B">
      <w:pPr>
        <w:pStyle w:val="Prrafodelista"/>
        <w:numPr>
          <w:ilvl w:val="0"/>
          <w:numId w:val="131"/>
        </w:numPr>
        <w:spacing w:after="0"/>
        <w:jc w:val="both"/>
        <w:rPr>
          <w:rFonts w:cs="Arial"/>
        </w:rPr>
      </w:pPr>
      <w:r w:rsidRPr="007608C2">
        <w:rPr>
          <w:rFonts w:cs="Arial"/>
        </w:rPr>
        <w:t>Se realizan acciones articuladas y de carácter permanente con la Dirección para la Acción Integral contra Minas Antipersonal, en el marco de la Ruta de asistencia, atención y reparación integral para niños, niñas y adolescentes víctimas de MAP, las cuales han activado procesos de atención en el marco del restablecimiento de derechos y acompañamiento a la reparación integral por parte del ICBF.</w:t>
      </w:r>
    </w:p>
    <w:p w14:paraId="04B4D370" w14:textId="77777777" w:rsidR="007D68E7" w:rsidRPr="007D68E7" w:rsidRDefault="007D68E7" w:rsidP="007D68E7">
      <w:pPr>
        <w:spacing w:after="0"/>
        <w:jc w:val="both"/>
        <w:rPr>
          <w:rFonts w:cs="Arial"/>
        </w:rPr>
      </w:pPr>
    </w:p>
    <w:p w14:paraId="28203419" w14:textId="77777777" w:rsidR="008819AE" w:rsidRDefault="008819AE" w:rsidP="00A44A2B">
      <w:pPr>
        <w:pStyle w:val="Prrafodelista"/>
        <w:numPr>
          <w:ilvl w:val="0"/>
          <w:numId w:val="131"/>
        </w:numPr>
        <w:spacing w:after="0"/>
        <w:jc w:val="both"/>
        <w:rPr>
          <w:rFonts w:cs="Arial"/>
        </w:rPr>
      </w:pPr>
      <w:r w:rsidRPr="007608C2">
        <w:rPr>
          <w:rFonts w:cs="Arial"/>
        </w:rPr>
        <w:t>A 31 de octubre de 2017 se socializó la “Ruta para el restablecimiento de derechos, atención, asistencia y reparación integral a niños, niñas y adolescentes víctimas del conflicto armado” construida junto con la Unidad para la Atención y Reparación Integral a las Víctimas (UARIV), en los diferentes espacios de asistencia técnica.</w:t>
      </w:r>
    </w:p>
    <w:p w14:paraId="767B76B3" w14:textId="77777777" w:rsidR="007D68E7" w:rsidRPr="007D68E7" w:rsidRDefault="007D68E7" w:rsidP="007D68E7">
      <w:pPr>
        <w:spacing w:after="0"/>
        <w:jc w:val="both"/>
        <w:rPr>
          <w:rFonts w:cs="Arial"/>
        </w:rPr>
      </w:pPr>
    </w:p>
    <w:p w14:paraId="7985A623" w14:textId="77777777" w:rsidR="008819AE" w:rsidRDefault="008819AE" w:rsidP="00A44A2B">
      <w:pPr>
        <w:pStyle w:val="Prrafodelista"/>
        <w:numPr>
          <w:ilvl w:val="0"/>
          <w:numId w:val="131"/>
        </w:numPr>
        <w:spacing w:after="0"/>
        <w:jc w:val="both"/>
        <w:rPr>
          <w:rFonts w:cs="Arial"/>
        </w:rPr>
      </w:pPr>
      <w:r w:rsidRPr="007608C2">
        <w:rPr>
          <w:rFonts w:cs="Arial"/>
        </w:rPr>
        <w:t>A 31 de octubre de 2017, junto con el Ministerio de Salud se dio inició a la construcción de un procedimiento para la atención psicosocial y en salud integral a niños, niñas y adolescentes víctimas del conflicto armado en el marco de la medida de rehabilitación, implementando como pilotaje el procedimiento especializado para niños, niñas y adolescentes que se han desvinculado y participan en la modalidad Hogar Sustituto Tutor en Bogotá.</w:t>
      </w:r>
    </w:p>
    <w:p w14:paraId="17438953" w14:textId="77777777" w:rsidR="007D68E7" w:rsidRPr="007D68E7" w:rsidRDefault="007D68E7" w:rsidP="007D68E7">
      <w:pPr>
        <w:spacing w:after="0"/>
        <w:jc w:val="both"/>
        <w:rPr>
          <w:rFonts w:cs="Arial"/>
        </w:rPr>
      </w:pPr>
    </w:p>
    <w:p w14:paraId="14F7EB54" w14:textId="77777777" w:rsidR="008819AE" w:rsidRDefault="008819AE" w:rsidP="00A44A2B">
      <w:pPr>
        <w:pStyle w:val="Prrafodelista"/>
        <w:numPr>
          <w:ilvl w:val="0"/>
          <w:numId w:val="131"/>
        </w:numPr>
        <w:spacing w:after="0"/>
        <w:jc w:val="both"/>
        <w:rPr>
          <w:rFonts w:cs="Arial"/>
        </w:rPr>
      </w:pPr>
      <w:r w:rsidRPr="007608C2">
        <w:rPr>
          <w:rFonts w:cs="Arial"/>
        </w:rPr>
        <w:t>Con corte a 31 de diciembre de 2017 se han atendido 121.080 personas víctimas de desplazamiento forzado, por conflicto armado, en riesgo inminente de desplazamiento o afectados por situación de desastre, de los cuales 68.431 corresponden a niños, niñas y adolescentes, equivalentes al 128.44% de la meta programada. Lo anterior, en el marco del restablecimiento de derechos de niños, niñas y adolescentes víctimas de desplazamiento forzado / Unidades Móviles (UM)</w:t>
      </w:r>
      <w:r w:rsidRPr="007608C2">
        <w:rPr>
          <w:rFonts w:cs="Arial"/>
          <w:vertAlign w:val="superscript"/>
        </w:rPr>
        <w:footnoteReference w:id="15"/>
      </w:r>
      <w:r w:rsidRPr="007608C2">
        <w:rPr>
          <w:rFonts w:cs="Arial"/>
        </w:rPr>
        <w:t>.</w:t>
      </w:r>
    </w:p>
    <w:p w14:paraId="060BB582" w14:textId="77777777" w:rsidR="007D68E7" w:rsidRPr="007D68E7" w:rsidRDefault="007D68E7" w:rsidP="007D68E7">
      <w:pPr>
        <w:spacing w:after="0"/>
        <w:jc w:val="both"/>
        <w:rPr>
          <w:rFonts w:cs="Arial"/>
        </w:rPr>
      </w:pPr>
    </w:p>
    <w:p w14:paraId="0A3EF45A" w14:textId="77777777" w:rsidR="008819AE" w:rsidRDefault="008819AE" w:rsidP="00A44A2B">
      <w:pPr>
        <w:pStyle w:val="Prrafodelista"/>
        <w:numPr>
          <w:ilvl w:val="0"/>
          <w:numId w:val="131"/>
        </w:numPr>
        <w:spacing w:after="0"/>
        <w:jc w:val="both"/>
        <w:rPr>
          <w:rFonts w:cs="Arial"/>
        </w:rPr>
      </w:pPr>
      <w:r w:rsidRPr="007608C2">
        <w:rPr>
          <w:rFonts w:cs="Arial"/>
        </w:rPr>
        <w:t>Puesta en operación de 113 Unidades Móviles de atención a población víctima del desplazamiento forzado, con 461 profesionales contratados.</w:t>
      </w:r>
    </w:p>
    <w:p w14:paraId="2C30D60C" w14:textId="77777777" w:rsidR="007D68E7" w:rsidRPr="007D68E7" w:rsidRDefault="007D68E7" w:rsidP="007D68E7">
      <w:pPr>
        <w:spacing w:after="0"/>
        <w:jc w:val="both"/>
        <w:rPr>
          <w:rFonts w:cs="Arial"/>
        </w:rPr>
      </w:pPr>
    </w:p>
    <w:p w14:paraId="68904A6C" w14:textId="77777777" w:rsidR="008819AE" w:rsidRDefault="008819AE" w:rsidP="00A44A2B">
      <w:pPr>
        <w:pStyle w:val="Prrafodelista"/>
        <w:numPr>
          <w:ilvl w:val="0"/>
          <w:numId w:val="131"/>
        </w:numPr>
        <w:spacing w:after="0"/>
        <w:jc w:val="both"/>
        <w:rPr>
          <w:rFonts w:cs="Arial"/>
        </w:rPr>
      </w:pPr>
      <w:r w:rsidRPr="007608C2">
        <w:rPr>
          <w:rFonts w:cs="Arial"/>
        </w:rPr>
        <w:t xml:space="preserve">Se atendió la emergencia humanitaria en la Guajira con 11 Unidades Móviles (10 fijas - 1 itinerante) con un total de 12.381 personas atendidas en 375 rancherías de Albania, </w:t>
      </w:r>
      <w:r w:rsidRPr="007608C2">
        <w:rPr>
          <w:rFonts w:cs="Arial"/>
        </w:rPr>
        <w:lastRenderedPageBreak/>
        <w:t>Barrancas, Fonseca, Maicao, Manaure, Riohacha, San Juan del Cesar y Uribía, de las cuales 7.945 son niños, niñas y adolescentes. Adicionalmente se han distribuido 98.599 unidades de galletas, 239.403 unidades de bienestarina líquida (200 ml), así como 17.172 b</w:t>
      </w:r>
      <w:r w:rsidR="007D68E7">
        <w:rPr>
          <w:rFonts w:cs="Arial"/>
        </w:rPr>
        <w:t>olsas de bienestarina en polvo.</w:t>
      </w:r>
    </w:p>
    <w:p w14:paraId="0283F6B1" w14:textId="77777777" w:rsidR="007D68E7" w:rsidRPr="007D68E7" w:rsidRDefault="007D68E7" w:rsidP="007D68E7">
      <w:pPr>
        <w:spacing w:after="0"/>
        <w:jc w:val="both"/>
        <w:rPr>
          <w:rFonts w:cs="Arial"/>
        </w:rPr>
      </w:pPr>
    </w:p>
    <w:p w14:paraId="1B9B9588" w14:textId="77777777" w:rsidR="008819AE" w:rsidRDefault="008819AE" w:rsidP="00A44A2B">
      <w:pPr>
        <w:pStyle w:val="Prrafodelista"/>
        <w:numPr>
          <w:ilvl w:val="0"/>
          <w:numId w:val="131"/>
        </w:numPr>
        <w:spacing w:after="0"/>
        <w:jc w:val="both"/>
        <w:rPr>
          <w:rFonts w:cs="Arial"/>
        </w:rPr>
      </w:pPr>
      <w:r w:rsidRPr="007608C2">
        <w:rPr>
          <w:rFonts w:cs="Arial"/>
        </w:rPr>
        <w:t>Se brindó atención a 375 comunidades de la etnia Wayuu en el departamento de La Guajira, conformadas por 12.381 personas, concentradas en 3.129 grupos familiares de los cuales 7.945 son niños, niñas y adolescentes, 322 mujeres en periodo de gestación y 765 madres en periodo de lactancia. La atención se viene prestando en el marco de la emergencia Humanitaria, a través de 11 Unidades Móviles.</w:t>
      </w:r>
    </w:p>
    <w:p w14:paraId="3AC442D9" w14:textId="77777777" w:rsidR="007D68E7" w:rsidRPr="007D68E7" w:rsidRDefault="007D68E7" w:rsidP="007D68E7">
      <w:pPr>
        <w:spacing w:after="0"/>
        <w:jc w:val="both"/>
        <w:rPr>
          <w:rFonts w:cs="Arial"/>
        </w:rPr>
      </w:pPr>
    </w:p>
    <w:p w14:paraId="16455168" w14:textId="77777777" w:rsidR="008819AE" w:rsidRDefault="008819AE" w:rsidP="00A44A2B">
      <w:pPr>
        <w:pStyle w:val="Prrafodelista"/>
        <w:numPr>
          <w:ilvl w:val="0"/>
          <w:numId w:val="131"/>
        </w:numPr>
        <w:spacing w:after="0"/>
        <w:jc w:val="both"/>
        <w:rPr>
          <w:rFonts w:cs="Arial"/>
        </w:rPr>
      </w:pPr>
      <w:r w:rsidRPr="007608C2">
        <w:rPr>
          <w:rFonts w:cs="Arial"/>
        </w:rPr>
        <w:t>Se brindó atención a 632 personas pertenecientes a las FARC-EP ubicadas en las Zonas Veredales Transitorias de Normalización (ZVTN), de las cuales 131 son mujeres gestantes, 67 madres en periodo de lactancia y 240 niños, niñas y adolescentes. De los 240 niños, niñas y adolescentes, 183 están en edades entre los 0 y 5 años, 32 entre los 6 y 12 años y 25 entre los 13 y 17 años. La atención en las ZVTN se realizó con 27 Unidades Móviles (108 profesionales) en los departamentos de Antioquia, Arauca, Caquetá, Cauca, Cesar, Córdoba, Meta, Nariño, Norte de Santander, Tolima, Chocó, Guaviare y Put</w:t>
      </w:r>
      <w:r w:rsidR="007D68E7">
        <w:rPr>
          <w:rFonts w:cs="Arial"/>
        </w:rPr>
        <w:t>umayo.</w:t>
      </w:r>
    </w:p>
    <w:p w14:paraId="7C50BCB3" w14:textId="77777777" w:rsidR="007D68E7" w:rsidRPr="007D68E7" w:rsidRDefault="007D68E7" w:rsidP="007D68E7">
      <w:pPr>
        <w:spacing w:after="0"/>
        <w:jc w:val="both"/>
        <w:rPr>
          <w:rFonts w:cs="Arial"/>
        </w:rPr>
      </w:pPr>
    </w:p>
    <w:p w14:paraId="40640887" w14:textId="77777777" w:rsidR="008819AE" w:rsidRPr="007608C2" w:rsidRDefault="008819AE" w:rsidP="00A44A2B">
      <w:pPr>
        <w:pStyle w:val="Prrafodelista"/>
        <w:numPr>
          <w:ilvl w:val="0"/>
          <w:numId w:val="131"/>
        </w:numPr>
        <w:spacing w:after="0"/>
        <w:jc w:val="both"/>
        <w:rPr>
          <w:rFonts w:cs="Arial"/>
        </w:rPr>
      </w:pPr>
      <w:r w:rsidRPr="007608C2">
        <w:rPr>
          <w:rFonts w:cs="Arial"/>
        </w:rPr>
        <w:t>Se brindó atención a la población civil ubicada en las veredas aledañas a las Zonas Veredales Transitorias de Normalización ZVTN. Se atendieron 15.499 personas de las cuales 8.104 son niños, niñas y adolescentes.</w:t>
      </w:r>
    </w:p>
    <w:p w14:paraId="58A7F34A" w14:textId="77777777" w:rsidR="008819AE" w:rsidRPr="007608C2" w:rsidRDefault="008819AE" w:rsidP="008819AE">
      <w:pPr>
        <w:spacing w:before="240" w:after="0"/>
        <w:jc w:val="both"/>
        <w:rPr>
          <w:rFonts w:cs="Arial"/>
          <w:b/>
        </w:rPr>
      </w:pPr>
      <w:r w:rsidRPr="007608C2">
        <w:rPr>
          <w:rFonts w:cs="Arial"/>
          <w:b/>
        </w:rPr>
        <w:t>Restablecimiento de derechos de niños, niñas y adolescentes pertenecientes a pueblos indígenas</w:t>
      </w:r>
    </w:p>
    <w:p w14:paraId="3E2D4C54" w14:textId="77777777" w:rsidR="008819AE" w:rsidRPr="007608C2" w:rsidRDefault="008819AE" w:rsidP="008819AE">
      <w:pPr>
        <w:spacing w:before="240"/>
        <w:jc w:val="both"/>
        <w:rPr>
          <w:rFonts w:cs="Arial"/>
        </w:rPr>
      </w:pPr>
      <w:r w:rsidRPr="007608C2">
        <w:rPr>
          <w:rFonts w:cs="Arial"/>
        </w:rPr>
        <w:t>Indicador: “Porcentaje de casos de niños, niñas y adolescentes pertenecientes a comunidades indígenas que ingresan a PARD y en los cuales se ha realizado articulación con las autoridades indígenas”</w:t>
      </w:r>
    </w:p>
    <w:p w14:paraId="6AD60250" w14:textId="77777777" w:rsidR="008819AE" w:rsidRPr="007608C2" w:rsidRDefault="008819AE" w:rsidP="00A44A2B">
      <w:pPr>
        <w:pStyle w:val="Prrafodelista"/>
        <w:numPr>
          <w:ilvl w:val="0"/>
          <w:numId w:val="132"/>
        </w:numPr>
        <w:spacing w:after="0"/>
        <w:jc w:val="both"/>
        <w:rPr>
          <w:rFonts w:cs="Arial"/>
        </w:rPr>
      </w:pPr>
      <w:r w:rsidRPr="007608C2">
        <w:rPr>
          <w:rFonts w:cs="Arial"/>
        </w:rPr>
        <w:t>De conformidad con el compromiso asumido por el Instituto Colombiano de Bienestar Familiar-ICBF en el Plan Nacional de Desarrollo 2014-2018 contemplado en la Ley 1753 de 2015, la Dirección de Protección ha venido liderado diferentes espacios de trabajo con los profesionales delegados por las Organizaciones Indígenas de la Mesa Permanente de Concertación- MPC desde el año 2016, cuyo objetivo principal es revisar y ajustar el trámite para el restablecimiento de derechos de niños, niñas y adolescentes indígenas, estipulado por el Anexo 7 del Lineamiento técnico administrativo de ruta de actuaciones para el restablecimiento de derechos de niños, niñas y adolescentes con sus derechos inobservados, amenazados o vulnerados, aprobado mediante Resolución No.1526 de 23 de febrero de 2016, modificada por la Resolución 7547 de 2016.</w:t>
      </w:r>
    </w:p>
    <w:p w14:paraId="2F23A210" w14:textId="77777777" w:rsidR="008819AE" w:rsidRPr="007608C2" w:rsidRDefault="008819AE" w:rsidP="008819AE">
      <w:pPr>
        <w:pStyle w:val="Prrafodelista"/>
        <w:spacing w:after="0"/>
        <w:ind w:left="360"/>
        <w:jc w:val="both"/>
        <w:rPr>
          <w:rFonts w:cs="Arial"/>
        </w:rPr>
      </w:pPr>
      <w:r w:rsidRPr="007608C2">
        <w:rPr>
          <w:rFonts w:cs="Arial"/>
        </w:rPr>
        <w:lastRenderedPageBreak/>
        <w:t xml:space="preserve">Para su cumplimiento, a través de la Mesa Permanente de Concertación-MPC se acordaron dos indicadores para el seguimiento y monitoreo de los acuerdos suscritos, en este sentido, la Dirección de Protección del ICBF estableció las siguientes acciones para: </w:t>
      </w:r>
    </w:p>
    <w:p w14:paraId="050D01FA" w14:textId="77777777" w:rsidR="008819AE" w:rsidRPr="007608C2" w:rsidRDefault="008819AE" w:rsidP="008819AE">
      <w:pPr>
        <w:pStyle w:val="Prrafodelista"/>
        <w:spacing w:after="0"/>
        <w:ind w:left="720"/>
        <w:jc w:val="both"/>
        <w:rPr>
          <w:rFonts w:cs="Arial"/>
        </w:rPr>
      </w:pPr>
    </w:p>
    <w:p w14:paraId="5F119635" w14:textId="77777777" w:rsidR="008819AE" w:rsidRPr="007608C2" w:rsidRDefault="008819AE" w:rsidP="008819AE">
      <w:pPr>
        <w:pStyle w:val="Prrafodelista"/>
        <w:spacing w:after="0"/>
        <w:ind w:left="720"/>
        <w:jc w:val="both"/>
        <w:rPr>
          <w:rFonts w:cs="Arial"/>
          <w:i/>
        </w:rPr>
      </w:pPr>
      <w:r w:rsidRPr="007608C2">
        <w:rPr>
          <w:rFonts w:cs="Arial"/>
          <w:i/>
        </w:rPr>
        <w:t>‘Concertación del instrumento normativo que específica el enfoque diferencial de la ruta PARD (Proceso Administrativo de Restablecimiento de Derechos)’:</w:t>
      </w:r>
    </w:p>
    <w:tbl>
      <w:tblPr>
        <w:tblpPr w:leftFromText="141" w:rightFromText="141" w:bottomFromText="160" w:vertAnchor="text" w:horzAnchor="margin" w:tblpY="82"/>
        <w:tblOverlap w:val="never"/>
        <w:tblW w:w="5127" w:type="pct"/>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5807"/>
        <w:gridCol w:w="3827"/>
      </w:tblGrid>
      <w:tr w:rsidR="008819AE" w:rsidRPr="007D68E7" w14:paraId="072E9870" w14:textId="77777777" w:rsidTr="007D68E7">
        <w:trPr>
          <w:trHeight w:val="157"/>
          <w:tblHeader/>
        </w:trPr>
        <w:tc>
          <w:tcPr>
            <w:tcW w:w="3014" w:type="pct"/>
            <w:shd w:val="clear" w:color="auto" w:fill="76922E"/>
            <w:vAlign w:val="center"/>
            <w:hideMark/>
          </w:tcPr>
          <w:p w14:paraId="40BC468C" w14:textId="77777777" w:rsidR="008819AE" w:rsidRPr="007D68E7" w:rsidRDefault="008819AE" w:rsidP="00476EF8">
            <w:pPr>
              <w:spacing w:after="0"/>
              <w:jc w:val="center"/>
              <w:rPr>
                <w:rFonts w:cs="Arial"/>
                <w:b/>
                <w:color w:val="FFFFFF" w:themeColor="background1"/>
                <w:sz w:val="18"/>
                <w:szCs w:val="18"/>
              </w:rPr>
            </w:pPr>
            <w:r w:rsidRPr="007D68E7">
              <w:rPr>
                <w:rFonts w:cs="Arial"/>
                <w:b/>
                <w:color w:val="FFFFFF" w:themeColor="background1"/>
                <w:sz w:val="18"/>
                <w:szCs w:val="18"/>
              </w:rPr>
              <w:t>Acción</w:t>
            </w:r>
          </w:p>
        </w:tc>
        <w:tc>
          <w:tcPr>
            <w:tcW w:w="1986" w:type="pct"/>
            <w:shd w:val="clear" w:color="auto" w:fill="76922E"/>
            <w:vAlign w:val="center"/>
            <w:hideMark/>
          </w:tcPr>
          <w:p w14:paraId="11EB33CA" w14:textId="77777777" w:rsidR="008819AE" w:rsidRPr="007D68E7" w:rsidRDefault="008819AE" w:rsidP="00476EF8">
            <w:pPr>
              <w:spacing w:after="0"/>
              <w:jc w:val="center"/>
              <w:rPr>
                <w:rFonts w:cs="Arial"/>
                <w:b/>
                <w:color w:val="FFFFFF" w:themeColor="background1"/>
                <w:sz w:val="18"/>
                <w:szCs w:val="18"/>
              </w:rPr>
            </w:pPr>
            <w:r w:rsidRPr="007D68E7">
              <w:rPr>
                <w:rFonts w:cs="Arial"/>
                <w:b/>
                <w:color w:val="FFFFFF" w:themeColor="background1"/>
                <w:sz w:val="18"/>
                <w:szCs w:val="18"/>
              </w:rPr>
              <w:t>Fecha</w:t>
            </w:r>
          </w:p>
        </w:tc>
      </w:tr>
      <w:tr w:rsidR="008819AE" w:rsidRPr="007D68E7" w14:paraId="3A145D68" w14:textId="77777777" w:rsidTr="007D68E7">
        <w:trPr>
          <w:trHeight w:val="488"/>
        </w:trPr>
        <w:tc>
          <w:tcPr>
            <w:tcW w:w="3014" w:type="pct"/>
            <w:vAlign w:val="center"/>
            <w:hideMark/>
          </w:tcPr>
          <w:p w14:paraId="219AC22D" w14:textId="77777777" w:rsidR="008819AE" w:rsidRPr="007D68E7" w:rsidRDefault="008819AE" w:rsidP="00476EF8">
            <w:pPr>
              <w:spacing w:after="0"/>
              <w:rPr>
                <w:rFonts w:cs="Arial"/>
                <w:sz w:val="18"/>
                <w:szCs w:val="18"/>
              </w:rPr>
            </w:pPr>
            <w:r w:rsidRPr="007D68E7">
              <w:rPr>
                <w:rFonts w:cs="Arial"/>
                <w:sz w:val="18"/>
                <w:szCs w:val="18"/>
              </w:rPr>
              <w:t>Discusión de la actual ruta del Proceso Administrativo de Restablecimiento de Derechos con las 33 regionales del Instituto.</w:t>
            </w:r>
          </w:p>
        </w:tc>
        <w:tc>
          <w:tcPr>
            <w:tcW w:w="1986" w:type="pct"/>
            <w:vAlign w:val="center"/>
            <w:hideMark/>
          </w:tcPr>
          <w:p w14:paraId="491808BF" w14:textId="77777777" w:rsidR="008819AE" w:rsidRPr="007D68E7" w:rsidRDefault="008819AE" w:rsidP="00476EF8">
            <w:pPr>
              <w:spacing w:after="0"/>
              <w:rPr>
                <w:rFonts w:cs="Arial"/>
                <w:sz w:val="18"/>
                <w:szCs w:val="18"/>
              </w:rPr>
            </w:pPr>
            <w:r w:rsidRPr="007D68E7">
              <w:rPr>
                <w:rFonts w:cs="Arial"/>
                <w:sz w:val="18"/>
                <w:szCs w:val="18"/>
              </w:rPr>
              <w:t>Agosto-septiembre de 2016.</w:t>
            </w:r>
          </w:p>
        </w:tc>
      </w:tr>
      <w:tr w:rsidR="008819AE" w:rsidRPr="007D68E7" w14:paraId="17227765" w14:textId="77777777" w:rsidTr="007D68E7">
        <w:trPr>
          <w:trHeight w:val="9"/>
        </w:trPr>
        <w:tc>
          <w:tcPr>
            <w:tcW w:w="3014" w:type="pct"/>
            <w:vAlign w:val="center"/>
            <w:hideMark/>
          </w:tcPr>
          <w:p w14:paraId="3A502657" w14:textId="77777777" w:rsidR="008819AE" w:rsidRPr="007D68E7" w:rsidRDefault="008819AE" w:rsidP="00476EF8">
            <w:pPr>
              <w:spacing w:after="0"/>
              <w:rPr>
                <w:rFonts w:cs="Arial"/>
                <w:sz w:val="18"/>
                <w:szCs w:val="18"/>
              </w:rPr>
            </w:pPr>
            <w:r w:rsidRPr="007D68E7">
              <w:rPr>
                <w:rFonts w:cs="Arial"/>
                <w:sz w:val="18"/>
                <w:szCs w:val="18"/>
              </w:rPr>
              <w:t>Encuentro con los Defensores de Familia del ICBF para discutir la propuesta de modificación.</w:t>
            </w:r>
          </w:p>
        </w:tc>
        <w:tc>
          <w:tcPr>
            <w:tcW w:w="1986" w:type="pct"/>
            <w:vAlign w:val="center"/>
            <w:hideMark/>
          </w:tcPr>
          <w:p w14:paraId="2FDB9CFE" w14:textId="77777777" w:rsidR="008819AE" w:rsidRPr="007D68E7" w:rsidRDefault="008819AE" w:rsidP="00476EF8">
            <w:pPr>
              <w:spacing w:after="0"/>
              <w:rPr>
                <w:rFonts w:cs="Arial"/>
                <w:sz w:val="18"/>
                <w:szCs w:val="18"/>
              </w:rPr>
            </w:pPr>
            <w:r w:rsidRPr="007D68E7">
              <w:rPr>
                <w:rFonts w:cs="Arial"/>
                <w:sz w:val="18"/>
                <w:szCs w:val="18"/>
              </w:rPr>
              <w:t>21 de octubre de 2016</w:t>
            </w:r>
          </w:p>
        </w:tc>
      </w:tr>
      <w:tr w:rsidR="008819AE" w:rsidRPr="007D68E7" w14:paraId="5E8D5588" w14:textId="77777777" w:rsidTr="007D68E7">
        <w:trPr>
          <w:trHeight w:val="312"/>
        </w:trPr>
        <w:tc>
          <w:tcPr>
            <w:tcW w:w="3014" w:type="pct"/>
            <w:vAlign w:val="center"/>
            <w:hideMark/>
          </w:tcPr>
          <w:p w14:paraId="204B1D3C" w14:textId="77777777" w:rsidR="008819AE" w:rsidRPr="007D68E7" w:rsidRDefault="008819AE" w:rsidP="00476EF8">
            <w:pPr>
              <w:spacing w:after="0"/>
              <w:rPr>
                <w:rFonts w:cs="Arial"/>
                <w:sz w:val="18"/>
                <w:szCs w:val="18"/>
              </w:rPr>
            </w:pPr>
            <w:r w:rsidRPr="007D68E7">
              <w:rPr>
                <w:rFonts w:cs="Arial"/>
                <w:sz w:val="18"/>
                <w:szCs w:val="18"/>
              </w:rPr>
              <w:t>Cuatro mesas técnicas con la Subcomisión Técnica de Niñez delegada de la Mesa Permanente de Concertación-MPC.</w:t>
            </w:r>
          </w:p>
        </w:tc>
        <w:tc>
          <w:tcPr>
            <w:tcW w:w="1986" w:type="pct"/>
            <w:vAlign w:val="center"/>
            <w:hideMark/>
          </w:tcPr>
          <w:p w14:paraId="7CAD3B78" w14:textId="77777777" w:rsidR="008819AE" w:rsidRPr="007D68E7" w:rsidRDefault="008819AE" w:rsidP="00476EF8">
            <w:pPr>
              <w:spacing w:after="0"/>
              <w:rPr>
                <w:rFonts w:cs="Arial"/>
                <w:sz w:val="18"/>
                <w:szCs w:val="18"/>
              </w:rPr>
            </w:pPr>
            <w:r w:rsidRPr="007D68E7">
              <w:rPr>
                <w:rFonts w:cs="Arial"/>
                <w:sz w:val="18"/>
                <w:szCs w:val="18"/>
              </w:rPr>
              <w:t>Primera mesa: 29 y 30 de noviembre de 2016</w:t>
            </w:r>
          </w:p>
          <w:p w14:paraId="1CCF5F09" w14:textId="77777777" w:rsidR="008819AE" w:rsidRPr="007D68E7" w:rsidRDefault="008819AE" w:rsidP="00476EF8">
            <w:pPr>
              <w:spacing w:after="0"/>
              <w:rPr>
                <w:rFonts w:cs="Arial"/>
                <w:sz w:val="18"/>
                <w:szCs w:val="18"/>
              </w:rPr>
            </w:pPr>
            <w:r w:rsidRPr="007D68E7">
              <w:rPr>
                <w:rFonts w:cs="Arial"/>
                <w:sz w:val="18"/>
                <w:szCs w:val="18"/>
              </w:rPr>
              <w:t>Segunda mesa: 5 y 6 de diciembre de 2016</w:t>
            </w:r>
          </w:p>
          <w:p w14:paraId="5A7D9A3C" w14:textId="77777777" w:rsidR="008819AE" w:rsidRPr="007D68E7" w:rsidRDefault="008819AE" w:rsidP="00476EF8">
            <w:pPr>
              <w:spacing w:after="0"/>
              <w:rPr>
                <w:rFonts w:cs="Arial"/>
                <w:sz w:val="18"/>
                <w:szCs w:val="18"/>
              </w:rPr>
            </w:pPr>
            <w:r w:rsidRPr="007D68E7">
              <w:rPr>
                <w:rFonts w:cs="Arial"/>
                <w:sz w:val="18"/>
                <w:szCs w:val="18"/>
              </w:rPr>
              <w:t>Tercera mesa: 6, 7, 8 y 9 de febrero de 2017</w:t>
            </w:r>
          </w:p>
          <w:p w14:paraId="1F92D1F5" w14:textId="77777777" w:rsidR="008819AE" w:rsidRPr="007D68E7" w:rsidRDefault="008819AE" w:rsidP="00476EF8">
            <w:pPr>
              <w:spacing w:after="0"/>
              <w:rPr>
                <w:rFonts w:cs="Arial"/>
                <w:sz w:val="18"/>
                <w:szCs w:val="18"/>
              </w:rPr>
            </w:pPr>
            <w:r w:rsidRPr="007D68E7">
              <w:rPr>
                <w:rFonts w:cs="Arial"/>
                <w:sz w:val="18"/>
                <w:szCs w:val="18"/>
              </w:rPr>
              <w:t>Cuarta mesa: 13, 14, 15, 16 y 17 de marzo de 2017</w:t>
            </w:r>
          </w:p>
        </w:tc>
      </w:tr>
      <w:tr w:rsidR="008819AE" w:rsidRPr="007D68E7" w14:paraId="23E8E3CF" w14:textId="77777777" w:rsidTr="007D68E7">
        <w:trPr>
          <w:trHeight w:val="60"/>
        </w:trPr>
        <w:tc>
          <w:tcPr>
            <w:tcW w:w="3014" w:type="pct"/>
            <w:vAlign w:val="center"/>
            <w:hideMark/>
          </w:tcPr>
          <w:p w14:paraId="6F171EB7" w14:textId="77777777" w:rsidR="008819AE" w:rsidRPr="007D68E7" w:rsidRDefault="008819AE" w:rsidP="00476EF8">
            <w:pPr>
              <w:spacing w:after="0"/>
              <w:rPr>
                <w:rFonts w:cs="Arial"/>
                <w:sz w:val="18"/>
                <w:szCs w:val="18"/>
              </w:rPr>
            </w:pPr>
            <w:r w:rsidRPr="007D68E7">
              <w:rPr>
                <w:rFonts w:cs="Arial"/>
                <w:sz w:val="18"/>
                <w:szCs w:val="18"/>
              </w:rPr>
              <w:t>Acercamiento con la Secretaría Técnica de la Mesa Permanente de Concertación de los Pueblos y Organizaciones Indígenas- MPC para el seguimiento a los compromisos asumidos en las mesas técnicas.</w:t>
            </w:r>
          </w:p>
        </w:tc>
        <w:tc>
          <w:tcPr>
            <w:tcW w:w="1986" w:type="pct"/>
            <w:vAlign w:val="center"/>
            <w:hideMark/>
          </w:tcPr>
          <w:p w14:paraId="65024A4A" w14:textId="77777777" w:rsidR="008819AE" w:rsidRPr="007D68E7" w:rsidRDefault="008819AE" w:rsidP="00476EF8">
            <w:pPr>
              <w:spacing w:after="0"/>
              <w:rPr>
                <w:rFonts w:cs="Arial"/>
                <w:sz w:val="18"/>
                <w:szCs w:val="18"/>
              </w:rPr>
            </w:pPr>
            <w:r w:rsidRPr="007D68E7">
              <w:rPr>
                <w:rFonts w:cs="Arial"/>
                <w:sz w:val="18"/>
                <w:szCs w:val="18"/>
              </w:rPr>
              <w:t>9 de mayo de 2017.</w:t>
            </w:r>
          </w:p>
        </w:tc>
      </w:tr>
      <w:tr w:rsidR="008819AE" w:rsidRPr="007D68E7" w14:paraId="38CC4F72" w14:textId="77777777" w:rsidTr="007D68E7">
        <w:trPr>
          <w:trHeight w:val="60"/>
        </w:trPr>
        <w:tc>
          <w:tcPr>
            <w:tcW w:w="3014" w:type="pct"/>
            <w:vAlign w:val="center"/>
            <w:hideMark/>
          </w:tcPr>
          <w:p w14:paraId="38783765" w14:textId="77777777" w:rsidR="008819AE" w:rsidRPr="007D68E7" w:rsidRDefault="008819AE" w:rsidP="00476EF8">
            <w:pPr>
              <w:spacing w:after="0"/>
              <w:rPr>
                <w:rFonts w:cs="Arial"/>
                <w:sz w:val="18"/>
                <w:szCs w:val="18"/>
              </w:rPr>
            </w:pPr>
            <w:r w:rsidRPr="007D68E7">
              <w:rPr>
                <w:rFonts w:cs="Arial"/>
                <w:sz w:val="18"/>
                <w:szCs w:val="18"/>
              </w:rPr>
              <w:t>Seguimiento al cumplimiento de los compromisos asumidos por los delegados indígenas a través de correo electrónico, dirigido a MPC, Organizaciones Indígenas y Dirección de Asuntos Indígenas, Rom y Minorías del Ministerio del Interior.</w:t>
            </w:r>
          </w:p>
        </w:tc>
        <w:tc>
          <w:tcPr>
            <w:tcW w:w="1986" w:type="pct"/>
            <w:vAlign w:val="center"/>
            <w:hideMark/>
          </w:tcPr>
          <w:p w14:paraId="76F1E432" w14:textId="77777777" w:rsidR="008819AE" w:rsidRPr="007D68E7" w:rsidRDefault="008819AE" w:rsidP="00476EF8">
            <w:pPr>
              <w:spacing w:after="0"/>
              <w:rPr>
                <w:rFonts w:cs="Arial"/>
                <w:sz w:val="18"/>
                <w:szCs w:val="18"/>
              </w:rPr>
            </w:pPr>
            <w:r w:rsidRPr="007D68E7">
              <w:rPr>
                <w:rFonts w:cs="Arial"/>
                <w:sz w:val="18"/>
                <w:szCs w:val="18"/>
              </w:rPr>
              <w:t>13 de junio de 2017.</w:t>
            </w:r>
          </w:p>
        </w:tc>
      </w:tr>
    </w:tbl>
    <w:p w14:paraId="111096DE" w14:textId="77777777" w:rsidR="008819AE" w:rsidRPr="007608C2" w:rsidRDefault="008819AE" w:rsidP="008819AE">
      <w:pPr>
        <w:rPr>
          <w:rFonts w:cs="Arial"/>
        </w:rPr>
      </w:pPr>
      <w:r w:rsidRPr="007608C2">
        <w:rPr>
          <w:rFonts w:cs="Arial"/>
          <w:sz w:val="16"/>
        </w:rPr>
        <w:t>Fuente: Dirección de Protección – Instituto Colombiano de Bienestar Familiar ICBF</w:t>
      </w:r>
    </w:p>
    <w:p w14:paraId="44787CF1" w14:textId="77777777" w:rsidR="008819AE" w:rsidRPr="007608C2" w:rsidRDefault="008819AE" w:rsidP="008819AE">
      <w:pPr>
        <w:pStyle w:val="Prrafodelista"/>
        <w:ind w:left="0"/>
        <w:jc w:val="both"/>
        <w:rPr>
          <w:rFonts w:cs="Arial"/>
        </w:rPr>
      </w:pPr>
      <w:r w:rsidRPr="007608C2">
        <w:rPr>
          <w:rFonts w:cs="Arial"/>
        </w:rPr>
        <w:t>En el marco del compromiso el ICBF garantizó el desarrollo de los espacios técnicos con los delegados de la Subcomisión de niñez indígena de la MPC para construir el documento que especifica las acciones de coordinación entre las Autoridades Administrativas y las Autoridades Tradicionales Indígenas. No obstante, a la fecha el documento se encuentra en revisión final por parte de las Organizaciones Indígenas, antes de ser llevado a concertación en el espacio ampliado de la Mesa Permanente de Concertación de los Pueblos y Organizaciones Indígenas- MPC. Teniendo en cuenta que los delegados indígenas de la Confederación Indígena Tayrona-CIT se encontraban en Minga no se pudo adelantar el proceso de consolidación final del documento. Por lo anterior, se tiene planeado realizar en el primer semestre del año 2018:</w:t>
      </w:r>
    </w:p>
    <w:p w14:paraId="5D5E0F87" w14:textId="77777777" w:rsidR="008819AE" w:rsidRPr="007608C2" w:rsidRDefault="008819AE" w:rsidP="008819AE">
      <w:pPr>
        <w:pStyle w:val="Prrafodelista"/>
        <w:spacing w:after="120"/>
        <w:ind w:left="720"/>
        <w:jc w:val="both"/>
        <w:rPr>
          <w:rFonts w:cs="Arial"/>
          <w:i/>
        </w:rPr>
      </w:pPr>
      <w:r w:rsidRPr="007608C2">
        <w:rPr>
          <w:rFonts w:cs="Arial"/>
          <w:i/>
        </w:rPr>
        <w:t xml:space="preserve">‘Número de Procesos PARD para niños, niñas y adolescentes (NNA) en los cuales se involucran a las autoridades indígenas/ Número de procesos PARD para NNA indígenas’: </w:t>
      </w:r>
    </w:p>
    <w:tbl>
      <w:tblPr>
        <w:tblpPr w:leftFromText="141" w:rightFromText="141" w:bottomFromText="160" w:vertAnchor="text" w:horzAnchor="margin" w:tblpY="202"/>
        <w:tblOverlap w:val="never"/>
        <w:tblW w:w="4977" w:type="pct"/>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6232"/>
        <w:gridCol w:w="3120"/>
      </w:tblGrid>
      <w:tr w:rsidR="008819AE" w:rsidRPr="007D68E7" w14:paraId="2D602D7A" w14:textId="77777777" w:rsidTr="00F655E0">
        <w:trPr>
          <w:trHeight w:val="157"/>
          <w:tblHeader/>
        </w:trPr>
        <w:tc>
          <w:tcPr>
            <w:tcW w:w="3332" w:type="pct"/>
            <w:shd w:val="clear" w:color="auto" w:fill="76922E"/>
            <w:vAlign w:val="center"/>
            <w:hideMark/>
          </w:tcPr>
          <w:p w14:paraId="7C86900C" w14:textId="77777777" w:rsidR="008819AE" w:rsidRPr="007D68E7" w:rsidRDefault="008819AE" w:rsidP="00476EF8">
            <w:pPr>
              <w:spacing w:after="0"/>
              <w:jc w:val="center"/>
              <w:rPr>
                <w:rFonts w:cs="Arial"/>
                <w:b/>
                <w:color w:val="FFFFFF" w:themeColor="background1"/>
                <w:sz w:val="18"/>
                <w:szCs w:val="18"/>
              </w:rPr>
            </w:pPr>
            <w:bookmarkStart w:id="97" w:name="_Hlk498421977"/>
            <w:r w:rsidRPr="007D68E7">
              <w:rPr>
                <w:rFonts w:cs="Arial"/>
                <w:b/>
                <w:color w:val="FFFFFF" w:themeColor="background1"/>
                <w:sz w:val="18"/>
                <w:szCs w:val="18"/>
              </w:rPr>
              <w:t>Acción</w:t>
            </w:r>
          </w:p>
        </w:tc>
        <w:tc>
          <w:tcPr>
            <w:tcW w:w="1668" w:type="pct"/>
            <w:shd w:val="clear" w:color="auto" w:fill="76922E"/>
            <w:vAlign w:val="center"/>
            <w:hideMark/>
          </w:tcPr>
          <w:p w14:paraId="51510CAD" w14:textId="77777777" w:rsidR="008819AE" w:rsidRPr="007D68E7" w:rsidRDefault="008819AE" w:rsidP="00476EF8">
            <w:pPr>
              <w:spacing w:after="0"/>
              <w:jc w:val="center"/>
              <w:rPr>
                <w:rFonts w:cs="Arial"/>
                <w:b/>
                <w:color w:val="FFFFFF" w:themeColor="background1"/>
                <w:sz w:val="18"/>
                <w:szCs w:val="18"/>
              </w:rPr>
            </w:pPr>
            <w:r w:rsidRPr="007D68E7">
              <w:rPr>
                <w:rFonts w:cs="Arial"/>
                <w:b/>
                <w:color w:val="FFFFFF" w:themeColor="background1"/>
                <w:sz w:val="18"/>
                <w:szCs w:val="18"/>
              </w:rPr>
              <w:t>Fecha</w:t>
            </w:r>
          </w:p>
        </w:tc>
      </w:tr>
      <w:tr w:rsidR="008819AE" w:rsidRPr="007D68E7" w14:paraId="0624863D" w14:textId="77777777" w:rsidTr="00F655E0">
        <w:trPr>
          <w:trHeight w:val="888"/>
        </w:trPr>
        <w:tc>
          <w:tcPr>
            <w:tcW w:w="3332" w:type="pct"/>
            <w:vAlign w:val="center"/>
            <w:hideMark/>
          </w:tcPr>
          <w:p w14:paraId="5DBD78FC" w14:textId="77777777" w:rsidR="008819AE" w:rsidRPr="007D68E7" w:rsidRDefault="008819AE" w:rsidP="00476EF8">
            <w:pPr>
              <w:spacing w:after="0"/>
              <w:rPr>
                <w:rFonts w:cs="Arial"/>
                <w:sz w:val="18"/>
                <w:szCs w:val="18"/>
              </w:rPr>
            </w:pPr>
            <w:r w:rsidRPr="007D68E7">
              <w:rPr>
                <w:rFonts w:cs="Arial"/>
                <w:sz w:val="18"/>
                <w:szCs w:val="18"/>
              </w:rPr>
              <w:t xml:space="preserve">Ajuste de la herramienta Sistema de Información Misional –SIM-, que contiene los datos a partir de los cuales es posible obtener el resultado del indicador, se incluye la actuación: PRD 720: Articulación con Autoridad Tradicional Indígena y las plantillas: Notificación de Caso/ Estudio de Caso con la Autoridad Tradicional Indígena/ Definición de competencia en cabeza </w:t>
            </w:r>
            <w:r w:rsidRPr="007D68E7">
              <w:rPr>
                <w:rFonts w:cs="Arial"/>
                <w:sz w:val="18"/>
                <w:szCs w:val="18"/>
              </w:rPr>
              <w:lastRenderedPageBreak/>
              <w:t>de la Autoridad Tradicional Indígena/ Definición de competencia en cabeza de la Autoridad Administrativa/ Seguimiento Proceso de Articulación / Solicitud Proceso de Consulta Previa.</w:t>
            </w:r>
          </w:p>
        </w:tc>
        <w:tc>
          <w:tcPr>
            <w:tcW w:w="1668" w:type="pct"/>
            <w:shd w:val="clear" w:color="auto" w:fill="FFFFFF" w:themeFill="background1"/>
            <w:vAlign w:val="center"/>
            <w:hideMark/>
          </w:tcPr>
          <w:p w14:paraId="48D74951" w14:textId="77777777" w:rsidR="008819AE" w:rsidRPr="007D68E7" w:rsidRDefault="008819AE" w:rsidP="00476EF8">
            <w:pPr>
              <w:spacing w:after="0"/>
              <w:rPr>
                <w:rFonts w:cs="Arial"/>
                <w:sz w:val="18"/>
                <w:szCs w:val="18"/>
              </w:rPr>
            </w:pPr>
            <w:r w:rsidRPr="007D68E7">
              <w:rPr>
                <w:rFonts w:cs="Arial"/>
                <w:sz w:val="18"/>
                <w:szCs w:val="18"/>
              </w:rPr>
              <w:lastRenderedPageBreak/>
              <w:t>Junio de 2016</w:t>
            </w:r>
          </w:p>
        </w:tc>
      </w:tr>
      <w:tr w:rsidR="008819AE" w:rsidRPr="007D68E7" w14:paraId="378181AD" w14:textId="77777777" w:rsidTr="00F655E0">
        <w:trPr>
          <w:trHeight w:val="9"/>
        </w:trPr>
        <w:tc>
          <w:tcPr>
            <w:tcW w:w="3332" w:type="pct"/>
            <w:vAlign w:val="center"/>
            <w:hideMark/>
          </w:tcPr>
          <w:p w14:paraId="423E9585" w14:textId="77777777" w:rsidR="008819AE" w:rsidRPr="007D68E7" w:rsidRDefault="008819AE" w:rsidP="00476EF8">
            <w:pPr>
              <w:spacing w:after="0"/>
              <w:rPr>
                <w:rFonts w:cs="Arial"/>
                <w:sz w:val="18"/>
                <w:szCs w:val="18"/>
              </w:rPr>
            </w:pPr>
            <w:r w:rsidRPr="007D68E7">
              <w:rPr>
                <w:rFonts w:cs="Arial"/>
                <w:sz w:val="18"/>
                <w:szCs w:val="18"/>
              </w:rPr>
              <w:t>Memorando orientando el registro de la actuación PRD 720 y sus plantillas.</w:t>
            </w:r>
          </w:p>
        </w:tc>
        <w:tc>
          <w:tcPr>
            <w:tcW w:w="1668" w:type="pct"/>
            <w:shd w:val="clear" w:color="auto" w:fill="FFFFFF" w:themeFill="background1"/>
            <w:vAlign w:val="center"/>
            <w:hideMark/>
          </w:tcPr>
          <w:p w14:paraId="75FAF477" w14:textId="77777777" w:rsidR="008819AE" w:rsidRPr="007D68E7" w:rsidRDefault="008819AE" w:rsidP="00476EF8">
            <w:pPr>
              <w:spacing w:after="0"/>
              <w:rPr>
                <w:rFonts w:cs="Arial"/>
                <w:sz w:val="18"/>
                <w:szCs w:val="18"/>
              </w:rPr>
            </w:pPr>
            <w:r w:rsidRPr="007D68E7">
              <w:rPr>
                <w:rFonts w:cs="Arial"/>
                <w:sz w:val="18"/>
                <w:szCs w:val="18"/>
              </w:rPr>
              <w:t>S-2016-288317-0101 del 15 de junio de 2016.</w:t>
            </w:r>
          </w:p>
        </w:tc>
      </w:tr>
      <w:tr w:rsidR="008819AE" w:rsidRPr="007D68E7" w14:paraId="362132F7" w14:textId="77777777" w:rsidTr="00F655E0">
        <w:trPr>
          <w:trHeight w:val="312"/>
        </w:trPr>
        <w:tc>
          <w:tcPr>
            <w:tcW w:w="3332" w:type="pct"/>
            <w:vAlign w:val="center"/>
            <w:hideMark/>
          </w:tcPr>
          <w:p w14:paraId="7E589AD7" w14:textId="77777777" w:rsidR="008819AE" w:rsidRPr="007D68E7" w:rsidRDefault="008819AE" w:rsidP="00476EF8">
            <w:pPr>
              <w:spacing w:after="0"/>
              <w:rPr>
                <w:rFonts w:cs="Arial"/>
                <w:sz w:val="18"/>
                <w:szCs w:val="18"/>
              </w:rPr>
            </w:pPr>
            <w:r w:rsidRPr="007D68E7">
              <w:rPr>
                <w:rFonts w:cs="Arial"/>
                <w:sz w:val="18"/>
                <w:szCs w:val="18"/>
              </w:rPr>
              <w:t>Videoconferencia con las 33 Regionales del ICBF para el seguimiento al registro de la actuación PRD 720.</w:t>
            </w:r>
          </w:p>
        </w:tc>
        <w:tc>
          <w:tcPr>
            <w:tcW w:w="1668" w:type="pct"/>
            <w:shd w:val="clear" w:color="auto" w:fill="FFFFFF" w:themeFill="background1"/>
            <w:vAlign w:val="center"/>
            <w:hideMark/>
          </w:tcPr>
          <w:p w14:paraId="283937DF" w14:textId="77777777" w:rsidR="008819AE" w:rsidRPr="007D68E7" w:rsidRDefault="008819AE" w:rsidP="00476EF8">
            <w:pPr>
              <w:spacing w:after="0"/>
              <w:rPr>
                <w:rFonts w:cs="Arial"/>
                <w:sz w:val="18"/>
                <w:szCs w:val="18"/>
              </w:rPr>
            </w:pPr>
            <w:r w:rsidRPr="007D68E7">
              <w:rPr>
                <w:rFonts w:cs="Arial"/>
                <w:sz w:val="18"/>
                <w:szCs w:val="18"/>
              </w:rPr>
              <w:t>28 de marzo de 2017, 26 de julio de 2017 y 27 de septiembre de 2017</w:t>
            </w:r>
          </w:p>
        </w:tc>
      </w:tr>
      <w:tr w:rsidR="008819AE" w:rsidRPr="007D68E7" w14:paraId="001DE7FD" w14:textId="77777777" w:rsidTr="00F655E0">
        <w:trPr>
          <w:trHeight w:val="60"/>
        </w:trPr>
        <w:tc>
          <w:tcPr>
            <w:tcW w:w="3332" w:type="pct"/>
            <w:vAlign w:val="center"/>
            <w:hideMark/>
          </w:tcPr>
          <w:p w14:paraId="32ACF61D" w14:textId="77777777" w:rsidR="008819AE" w:rsidRPr="007D68E7" w:rsidRDefault="008819AE" w:rsidP="00476EF8">
            <w:pPr>
              <w:spacing w:after="0"/>
              <w:rPr>
                <w:rFonts w:cs="Arial"/>
                <w:sz w:val="18"/>
                <w:szCs w:val="18"/>
              </w:rPr>
            </w:pPr>
            <w:r w:rsidRPr="007D68E7">
              <w:rPr>
                <w:rFonts w:cs="Arial"/>
                <w:sz w:val="18"/>
                <w:szCs w:val="18"/>
              </w:rPr>
              <w:t>Memorando seguimiento al avance del registro de la actuación PRD 720 y sus respectivas plantillas.</w:t>
            </w:r>
          </w:p>
        </w:tc>
        <w:tc>
          <w:tcPr>
            <w:tcW w:w="1668" w:type="pct"/>
            <w:shd w:val="clear" w:color="auto" w:fill="FFFFFF" w:themeFill="background1"/>
            <w:vAlign w:val="center"/>
            <w:hideMark/>
          </w:tcPr>
          <w:p w14:paraId="306A7BD8" w14:textId="77777777" w:rsidR="008819AE" w:rsidRPr="007D68E7" w:rsidRDefault="008819AE" w:rsidP="00476EF8">
            <w:pPr>
              <w:spacing w:after="0"/>
              <w:rPr>
                <w:rFonts w:cs="Arial"/>
                <w:sz w:val="18"/>
                <w:szCs w:val="18"/>
              </w:rPr>
            </w:pPr>
            <w:r w:rsidRPr="007D68E7">
              <w:rPr>
                <w:rFonts w:cs="Arial"/>
                <w:sz w:val="18"/>
                <w:szCs w:val="18"/>
              </w:rPr>
              <w:t>S-2017-370267-0101 del 17 de junio de 2017.</w:t>
            </w:r>
          </w:p>
        </w:tc>
      </w:tr>
      <w:tr w:rsidR="008819AE" w:rsidRPr="007D68E7" w14:paraId="2B445856" w14:textId="77777777" w:rsidTr="00F655E0">
        <w:trPr>
          <w:trHeight w:val="60"/>
        </w:trPr>
        <w:tc>
          <w:tcPr>
            <w:tcW w:w="3332" w:type="pct"/>
            <w:vAlign w:val="center"/>
            <w:hideMark/>
          </w:tcPr>
          <w:p w14:paraId="16597236" w14:textId="77777777" w:rsidR="008819AE" w:rsidRPr="007D68E7" w:rsidRDefault="008819AE" w:rsidP="00476EF8">
            <w:pPr>
              <w:spacing w:after="0"/>
              <w:rPr>
                <w:rFonts w:cs="Arial"/>
                <w:sz w:val="18"/>
                <w:szCs w:val="18"/>
              </w:rPr>
            </w:pPr>
            <w:r w:rsidRPr="007D68E7">
              <w:rPr>
                <w:rFonts w:cs="Arial"/>
                <w:sz w:val="18"/>
                <w:szCs w:val="18"/>
              </w:rPr>
              <w:t>Revisión y análisis para la construcción del Semáforo PARD indígena.</w:t>
            </w:r>
          </w:p>
        </w:tc>
        <w:tc>
          <w:tcPr>
            <w:tcW w:w="1668" w:type="pct"/>
            <w:shd w:val="clear" w:color="auto" w:fill="FFFFFF" w:themeFill="background1"/>
            <w:vAlign w:val="center"/>
            <w:hideMark/>
          </w:tcPr>
          <w:p w14:paraId="007F35EC" w14:textId="77777777" w:rsidR="008819AE" w:rsidRPr="007D68E7" w:rsidRDefault="008819AE" w:rsidP="00476EF8">
            <w:pPr>
              <w:spacing w:after="0"/>
              <w:rPr>
                <w:rFonts w:cs="Arial"/>
                <w:sz w:val="18"/>
                <w:szCs w:val="18"/>
              </w:rPr>
            </w:pPr>
            <w:r w:rsidRPr="007D68E7">
              <w:rPr>
                <w:rFonts w:cs="Arial"/>
                <w:sz w:val="18"/>
                <w:szCs w:val="18"/>
              </w:rPr>
              <w:t>8 de noviembre de 2017</w:t>
            </w:r>
          </w:p>
        </w:tc>
      </w:tr>
    </w:tbl>
    <w:bookmarkEnd w:id="97"/>
    <w:p w14:paraId="77FDB0B7" w14:textId="77777777" w:rsidR="008819AE" w:rsidRPr="007608C2" w:rsidRDefault="008819AE" w:rsidP="008819AE">
      <w:pPr>
        <w:rPr>
          <w:rFonts w:cs="Arial"/>
          <w:sz w:val="16"/>
          <w:szCs w:val="16"/>
        </w:rPr>
      </w:pPr>
      <w:r w:rsidRPr="007608C2">
        <w:rPr>
          <w:rFonts w:cs="Arial"/>
          <w:sz w:val="16"/>
          <w:szCs w:val="16"/>
        </w:rPr>
        <w:t>Fuente: Dirección de Protección – Instituto Colombiano de Bienestar Familiar ICBF</w:t>
      </w:r>
    </w:p>
    <w:p w14:paraId="5A715351" w14:textId="77777777" w:rsidR="008819AE" w:rsidRPr="007608C2" w:rsidRDefault="008819AE" w:rsidP="008819AE">
      <w:pPr>
        <w:jc w:val="both"/>
        <w:rPr>
          <w:rFonts w:cs="Arial"/>
        </w:rPr>
      </w:pPr>
      <w:r w:rsidRPr="007608C2">
        <w:rPr>
          <w:rFonts w:cs="Arial"/>
        </w:rPr>
        <w:t>Programa concertado e implementado para la recuperación de la armonía a través del retorno digno y con garantía de derechos de los niños, niña y adolescentes desvinculados de los actores armados al margen de la ley pertenecientes a comunidades indígenas:</w:t>
      </w:r>
    </w:p>
    <w:p w14:paraId="48962790" w14:textId="77777777" w:rsidR="008819AE" w:rsidRPr="007608C2" w:rsidRDefault="008819AE" w:rsidP="008819AE">
      <w:pPr>
        <w:pStyle w:val="Prrafodelista"/>
        <w:ind w:left="0"/>
        <w:jc w:val="both"/>
        <w:rPr>
          <w:rFonts w:cs="Arial"/>
        </w:rPr>
      </w:pPr>
      <w:r w:rsidRPr="007608C2">
        <w:rPr>
          <w:rFonts w:cs="Arial"/>
        </w:rPr>
        <w:t>En atención al compromiso relacionado con la atención a niños, niñas y adolescentes indígenas desvinculados, y de acuerdo a la priorización realizada por los delegados de las Organizaciones Indígenas de la Mesa Permanente de Concertación, desde el ámbito de sus competencias la Dirección de Protección ha adelantado las acciones que se describen a continuación con cuatro pueblos indígenas priorizados: Nasa, en el departamento del Cauca, Wounnan Nounan, en Valle del Cauca, Embera Chamí, en Putumayo y Awá, en Nariño.</w:t>
      </w:r>
    </w:p>
    <w:tbl>
      <w:tblPr>
        <w:tblpPr w:leftFromText="141" w:rightFromText="141" w:bottomFromText="160" w:vertAnchor="text" w:horzAnchor="margin" w:tblpX="-147" w:tblpY="6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8"/>
        <w:gridCol w:w="2597"/>
      </w:tblGrid>
      <w:tr w:rsidR="008819AE" w:rsidRPr="007D68E7" w14:paraId="329AD9DA" w14:textId="77777777" w:rsidTr="00F655E0">
        <w:trPr>
          <w:trHeight w:val="157"/>
          <w:tblHeader/>
        </w:trPr>
        <w:tc>
          <w:tcPr>
            <w:tcW w:w="3618" w:type="pct"/>
            <w:shd w:val="clear" w:color="auto" w:fill="76922E"/>
            <w:vAlign w:val="center"/>
            <w:hideMark/>
          </w:tcPr>
          <w:p w14:paraId="437890AF" w14:textId="77777777" w:rsidR="008819AE" w:rsidRPr="007D68E7" w:rsidRDefault="008819AE" w:rsidP="00476EF8">
            <w:pPr>
              <w:spacing w:after="0"/>
              <w:jc w:val="center"/>
              <w:rPr>
                <w:rFonts w:cs="Arial"/>
                <w:b/>
                <w:color w:val="FFFFFF" w:themeColor="background1"/>
                <w:sz w:val="18"/>
              </w:rPr>
            </w:pPr>
            <w:r w:rsidRPr="007D68E7">
              <w:rPr>
                <w:rFonts w:cs="Arial"/>
                <w:b/>
                <w:color w:val="FFFFFF" w:themeColor="background1"/>
                <w:sz w:val="18"/>
              </w:rPr>
              <w:t>Acción</w:t>
            </w:r>
          </w:p>
        </w:tc>
        <w:tc>
          <w:tcPr>
            <w:tcW w:w="1382" w:type="pct"/>
            <w:shd w:val="clear" w:color="auto" w:fill="76922E"/>
            <w:vAlign w:val="center"/>
            <w:hideMark/>
          </w:tcPr>
          <w:p w14:paraId="03536D75" w14:textId="77777777" w:rsidR="008819AE" w:rsidRPr="007D68E7" w:rsidRDefault="008819AE" w:rsidP="00476EF8">
            <w:pPr>
              <w:spacing w:after="0"/>
              <w:jc w:val="center"/>
              <w:rPr>
                <w:rFonts w:cs="Arial"/>
                <w:b/>
                <w:color w:val="FFFFFF" w:themeColor="background1"/>
                <w:sz w:val="18"/>
              </w:rPr>
            </w:pPr>
            <w:r w:rsidRPr="007D68E7">
              <w:rPr>
                <w:rFonts w:cs="Arial"/>
                <w:b/>
                <w:color w:val="FFFFFF" w:themeColor="background1"/>
                <w:sz w:val="18"/>
              </w:rPr>
              <w:t>Fecha</w:t>
            </w:r>
          </w:p>
        </w:tc>
      </w:tr>
      <w:tr w:rsidR="008819AE" w:rsidRPr="007D68E7" w14:paraId="724B520D" w14:textId="77777777" w:rsidTr="00F655E0">
        <w:trPr>
          <w:trHeight w:val="488"/>
        </w:trPr>
        <w:tc>
          <w:tcPr>
            <w:tcW w:w="3618" w:type="pct"/>
            <w:vAlign w:val="center"/>
            <w:hideMark/>
          </w:tcPr>
          <w:p w14:paraId="79A44A73" w14:textId="77777777" w:rsidR="008819AE" w:rsidRPr="007D68E7" w:rsidRDefault="008819AE" w:rsidP="00476EF8">
            <w:pPr>
              <w:spacing w:after="0"/>
              <w:jc w:val="both"/>
              <w:rPr>
                <w:rFonts w:cs="Arial"/>
                <w:sz w:val="18"/>
              </w:rPr>
            </w:pPr>
            <w:r w:rsidRPr="007D68E7">
              <w:rPr>
                <w:rFonts w:cs="Arial"/>
                <w:sz w:val="18"/>
              </w:rPr>
              <w:t xml:space="preserve">Ejecución del Convenio 1557 de 2016 con la Corporación de Juristas Akubadabra con el objeto de fortalecer los mecanismos de atención propios de cada pueblo y generar espacios de diálogo y articulación intercultural e interinstitucional para la atención de niños, niñas y adolescentes desvinculados de grupos armados organizados al margen de la ley. </w:t>
            </w:r>
          </w:p>
        </w:tc>
        <w:tc>
          <w:tcPr>
            <w:tcW w:w="1382" w:type="pct"/>
            <w:vAlign w:val="center"/>
            <w:hideMark/>
          </w:tcPr>
          <w:p w14:paraId="2EC90ED8" w14:textId="77777777" w:rsidR="008819AE" w:rsidRPr="007D68E7" w:rsidRDefault="008819AE" w:rsidP="00476EF8">
            <w:pPr>
              <w:spacing w:after="0"/>
              <w:jc w:val="both"/>
              <w:rPr>
                <w:rFonts w:cs="Arial"/>
                <w:sz w:val="18"/>
              </w:rPr>
            </w:pPr>
            <w:r w:rsidRPr="007D68E7">
              <w:rPr>
                <w:rFonts w:cs="Arial"/>
                <w:sz w:val="18"/>
              </w:rPr>
              <w:t>Septiembre - diciembre de 2016.</w:t>
            </w:r>
          </w:p>
        </w:tc>
      </w:tr>
      <w:tr w:rsidR="008819AE" w:rsidRPr="007D68E7" w14:paraId="4AD82548" w14:textId="77777777" w:rsidTr="00F655E0">
        <w:trPr>
          <w:trHeight w:val="9"/>
        </w:trPr>
        <w:tc>
          <w:tcPr>
            <w:tcW w:w="3618" w:type="pct"/>
            <w:vAlign w:val="center"/>
            <w:hideMark/>
          </w:tcPr>
          <w:p w14:paraId="4E97B7E7" w14:textId="77777777" w:rsidR="008819AE" w:rsidRPr="007D68E7" w:rsidRDefault="008819AE" w:rsidP="00476EF8">
            <w:pPr>
              <w:spacing w:after="0"/>
              <w:jc w:val="both"/>
              <w:rPr>
                <w:rFonts w:cs="Arial"/>
                <w:sz w:val="18"/>
              </w:rPr>
            </w:pPr>
            <w:r w:rsidRPr="007D68E7">
              <w:rPr>
                <w:rFonts w:cs="Arial"/>
                <w:sz w:val="18"/>
              </w:rPr>
              <w:t>Socialización de los resultados del Convenio 1557 de 2016 a la Comisión Intersectorial para la Prevención del Reclutamiento la utilización y la violencia sexual contra niños, niñas, adolescentes por grupos armados al margen de la ley y por grupos delictivos organizados</w:t>
            </w:r>
          </w:p>
        </w:tc>
        <w:tc>
          <w:tcPr>
            <w:tcW w:w="1382" w:type="pct"/>
            <w:vAlign w:val="center"/>
            <w:hideMark/>
          </w:tcPr>
          <w:p w14:paraId="2D770A70" w14:textId="77777777" w:rsidR="008819AE" w:rsidRPr="007D68E7" w:rsidRDefault="008819AE" w:rsidP="00476EF8">
            <w:pPr>
              <w:spacing w:after="0"/>
              <w:jc w:val="both"/>
              <w:rPr>
                <w:rFonts w:cs="Arial"/>
                <w:sz w:val="18"/>
              </w:rPr>
            </w:pPr>
            <w:r w:rsidRPr="007D68E7">
              <w:rPr>
                <w:rFonts w:cs="Arial"/>
                <w:sz w:val="18"/>
              </w:rPr>
              <w:t>2 de mayo de 2017</w:t>
            </w:r>
          </w:p>
        </w:tc>
      </w:tr>
      <w:tr w:rsidR="008819AE" w:rsidRPr="007D68E7" w14:paraId="31E665AF" w14:textId="77777777" w:rsidTr="00F655E0">
        <w:trPr>
          <w:trHeight w:val="312"/>
        </w:trPr>
        <w:tc>
          <w:tcPr>
            <w:tcW w:w="3618" w:type="pct"/>
            <w:vAlign w:val="center"/>
            <w:hideMark/>
          </w:tcPr>
          <w:p w14:paraId="611B16A4" w14:textId="77777777" w:rsidR="008819AE" w:rsidRPr="007D68E7" w:rsidRDefault="008819AE" w:rsidP="00476EF8">
            <w:pPr>
              <w:spacing w:after="0"/>
              <w:jc w:val="both"/>
              <w:rPr>
                <w:rFonts w:cs="Arial"/>
                <w:sz w:val="18"/>
              </w:rPr>
            </w:pPr>
            <w:r w:rsidRPr="007D68E7">
              <w:rPr>
                <w:rFonts w:cs="Arial"/>
                <w:sz w:val="18"/>
              </w:rPr>
              <w:t>Encuentro Intercultural para para el intercambio de experiencias exitosas en la atención de niños, niñas y adolescentes que se desvinculan de grupos armados organizados al margen de la ley en Santander de Quilichao</w:t>
            </w:r>
          </w:p>
        </w:tc>
        <w:tc>
          <w:tcPr>
            <w:tcW w:w="1382" w:type="pct"/>
            <w:vAlign w:val="center"/>
            <w:hideMark/>
          </w:tcPr>
          <w:p w14:paraId="67408976" w14:textId="77777777" w:rsidR="008819AE" w:rsidRPr="007D68E7" w:rsidRDefault="008819AE" w:rsidP="00476EF8">
            <w:pPr>
              <w:spacing w:after="0"/>
              <w:jc w:val="both"/>
              <w:rPr>
                <w:rFonts w:cs="Arial"/>
                <w:sz w:val="18"/>
              </w:rPr>
            </w:pPr>
            <w:r w:rsidRPr="007D68E7">
              <w:rPr>
                <w:rFonts w:cs="Arial"/>
                <w:sz w:val="18"/>
              </w:rPr>
              <w:t>26 y 27 de junio de 2017</w:t>
            </w:r>
          </w:p>
        </w:tc>
      </w:tr>
    </w:tbl>
    <w:p w14:paraId="6ED7C10A" w14:textId="77777777" w:rsidR="008819AE" w:rsidRPr="00F655E0" w:rsidRDefault="008819AE" w:rsidP="008819AE">
      <w:pPr>
        <w:jc w:val="both"/>
        <w:rPr>
          <w:rFonts w:cs="Arial"/>
          <w:sz w:val="16"/>
          <w:szCs w:val="16"/>
        </w:rPr>
      </w:pPr>
      <w:r w:rsidRPr="00F655E0">
        <w:rPr>
          <w:rFonts w:cs="Arial"/>
          <w:sz w:val="16"/>
          <w:szCs w:val="16"/>
        </w:rPr>
        <w:t>Fuente: Dirección de Protección – Instituto Colombiano de Bienestar Familiar ICBF</w:t>
      </w:r>
    </w:p>
    <w:p w14:paraId="66158DFF" w14:textId="77777777" w:rsidR="008819AE" w:rsidRPr="007608C2" w:rsidRDefault="008819AE" w:rsidP="008819AE">
      <w:pPr>
        <w:pStyle w:val="Prrafodelista"/>
        <w:ind w:left="0"/>
        <w:jc w:val="both"/>
        <w:rPr>
          <w:rFonts w:cs="Arial"/>
        </w:rPr>
      </w:pPr>
      <w:r w:rsidRPr="007608C2">
        <w:rPr>
          <w:rFonts w:cs="Arial"/>
        </w:rPr>
        <w:t>Por otra parte, de conformidad con los compromisos derivados del Auto 174 de 2011, en el marco del Plan de Salvaguarda del Pueblo Awá, se han adelantado acciones para la generación de los espacios de concertación con cada organización del dicho pueblo, que permitan avanzan en la construcción de la propuesta piloto de la ruta de atención a niños, niñas y adolescentes desvinculados partiendo de los insumos generados a través del Convenio 1557 de 2016. Dichos espacios han sido programados de la siguiente manera:</w:t>
      </w:r>
    </w:p>
    <w:tbl>
      <w:tblPr>
        <w:tblpPr w:leftFromText="141" w:rightFromText="141" w:bottomFromText="160" w:vertAnchor="text" w:horzAnchor="margin" w:tblpXSpec="center" w:tblpY="60"/>
        <w:tblOverlap w:val="never"/>
        <w:tblW w:w="4738" w:type="pct"/>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6091"/>
        <w:gridCol w:w="2812"/>
      </w:tblGrid>
      <w:tr w:rsidR="008819AE" w:rsidRPr="00F655E0" w14:paraId="64C2DD85" w14:textId="77777777" w:rsidTr="00F655E0">
        <w:trPr>
          <w:cantSplit/>
          <w:trHeight w:val="157"/>
          <w:tblHeader/>
        </w:trPr>
        <w:tc>
          <w:tcPr>
            <w:tcW w:w="3421" w:type="pct"/>
            <w:shd w:val="clear" w:color="auto" w:fill="76922E"/>
            <w:vAlign w:val="center"/>
            <w:hideMark/>
          </w:tcPr>
          <w:p w14:paraId="63F56918" w14:textId="77777777"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lastRenderedPageBreak/>
              <w:t>Acción</w:t>
            </w:r>
          </w:p>
        </w:tc>
        <w:tc>
          <w:tcPr>
            <w:tcW w:w="1579" w:type="pct"/>
            <w:shd w:val="clear" w:color="auto" w:fill="76922E"/>
            <w:vAlign w:val="center"/>
            <w:hideMark/>
          </w:tcPr>
          <w:p w14:paraId="58CDA86A" w14:textId="77777777"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Fecha</w:t>
            </w:r>
          </w:p>
        </w:tc>
      </w:tr>
      <w:tr w:rsidR="008819AE" w:rsidRPr="00F655E0" w14:paraId="4CE4DD78" w14:textId="77777777" w:rsidTr="00F655E0">
        <w:trPr>
          <w:trHeight w:val="488"/>
        </w:trPr>
        <w:tc>
          <w:tcPr>
            <w:tcW w:w="3421" w:type="pct"/>
            <w:hideMark/>
          </w:tcPr>
          <w:p w14:paraId="22B9308D" w14:textId="77777777" w:rsidR="008819AE" w:rsidRPr="00F655E0" w:rsidRDefault="008819AE" w:rsidP="00476EF8">
            <w:pPr>
              <w:spacing w:after="0"/>
              <w:rPr>
                <w:rFonts w:cs="Arial"/>
                <w:sz w:val="18"/>
                <w:szCs w:val="18"/>
              </w:rPr>
            </w:pPr>
            <w:r w:rsidRPr="00F655E0">
              <w:rPr>
                <w:rFonts w:cs="Arial"/>
                <w:sz w:val="18"/>
                <w:szCs w:val="18"/>
              </w:rPr>
              <w:t xml:space="preserve">Encuentro con la Asociación de Cabildos indígenas del Pueblo Awá del Putumayo ACIPAP </w:t>
            </w:r>
          </w:p>
        </w:tc>
        <w:tc>
          <w:tcPr>
            <w:tcW w:w="1579" w:type="pct"/>
            <w:hideMark/>
          </w:tcPr>
          <w:p w14:paraId="35886704" w14:textId="77777777" w:rsidR="008819AE" w:rsidRPr="00F655E0" w:rsidRDefault="008819AE" w:rsidP="00476EF8">
            <w:pPr>
              <w:spacing w:after="0"/>
              <w:rPr>
                <w:rFonts w:cs="Arial"/>
                <w:sz w:val="18"/>
                <w:szCs w:val="18"/>
              </w:rPr>
            </w:pPr>
            <w:r w:rsidRPr="00F655E0">
              <w:rPr>
                <w:rFonts w:cs="Arial"/>
                <w:sz w:val="18"/>
                <w:szCs w:val="18"/>
              </w:rPr>
              <w:t>18 de noviembre de 2017</w:t>
            </w:r>
          </w:p>
        </w:tc>
      </w:tr>
      <w:tr w:rsidR="008819AE" w:rsidRPr="00F655E0" w14:paraId="3BD9B8D6" w14:textId="77777777" w:rsidTr="00F655E0">
        <w:trPr>
          <w:trHeight w:val="9"/>
        </w:trPr>
        <w:tc>
          <w:tcPr>
            <w:tcW w:w="3421" w:type="pct"/>
            <w:hideMark/>
          </w:tcPr>
          <w:p w14:paraId="03111658" w14:textId="77777777" w:rsidR="008819AE" w:rsidRPr="00F655E0" w:rsidRDefault="008819AE" w:rsidP="00476EF8">
            <w:pPr>
              <w:spacing w:after="0"/>
              <w:rPr>
                <w:rFonts w:cs="Arial"/>
                <w:sz w:val="18"/>
                <w:szCs w:val="18"/>
              </w:rPr>
            </w:pPr>
            <w:r w:rsidRPr="00F655E0">
              <w:rPr>
                <w:rFonts w:cs="Arial"/>
                <w:sz w:val="18"/>
                <w:szCs w:val="18"/>
              </w:rPr>
              <w:t>Encuentro con la Unidad Indígena del Pueblo Awá UNIPA</w:t>
            </w:r>
          </w:p>
        </w:tc>
        <w:tc>
          <w:tcPr>
            <w:tcW w:w="1579" w:type="pct"/>
            <w:hideMark/>
          </w:tcPr>
          <w:p w14:paraId="4192E7F7" w14:textId="77777777" w:rsidR="008819AE" w:rsidRPr="00F655E0" w:rsidRDefault="008819AE" w:rsidP="00476EF8">
            <w:pPr>
              <w:spacing w:after="0"/>
              <w:rPr>
                <w:rFonts w:cs="Arial"/>
                <w:sz w:val="18"/>
                <w:szCs w:val="18"/>
              </w:rPr>
            </w:pPr>
            <w:r w:rsidRPr="00F655E0">
              <w:rPr>
                <w:rFonts w:cs="Arial"/>
                <w:sz w:val="18"/>
                <w:szCs w:val="18"/>
              </w:rPr>
              <w:t>21 de noviembre de 2017</w:t>
            </w:r>
          </w:p>
        </w:tc>
      </w:tr>
      <w:tr w:rsidR="008819AE" w:rsidRPr="00F655E0" w14:paraId="584D684E" w14:textId="77777777" w:rsidTr="00F655E0">
        <w:trPr>
          <w:trHeight w:val="312"/>
        </w:trPr>
        <w:tc>
          <w:tcPr>
            <w:tcW w:w="3421" w:type="pct"/>
            <w:vAlign w:val="center"/>
            <w:hideMark/>
          </w:tcPr>
          <w:p w14:paraId="2A94CCE0" w14:textId="77777777" w:rsidR="008819AE" w:rsidRPr="00F655E0" w:rsidRDefault="008819AE" w:rsidP="00476EF8">
            <w:pPr>
              <w:spacing w:after="0"/>
              <w:rPr>
                <w:rFonts w:cs="Arial"/>
                <w:sz w:val="18"/>
                <w:szCs w:val="18"/>
              </w:rPr>
            </w:pPr>
            <w:r w:rsidRPr="00F655E0">
              <w:rPr>
                <w:rFonts w:cs="Arial"/>
                <w:sz w:val="18"/>
                <w:szCs w:val="18"/>
              </w:rPr>
              <w:t xml:space="preserve">Encuentro con el Cabildo Mayor Awá de Ricaurte </w:t>
            </w:r>
          </w:p>
        </w:tc>
        <w:tc>
          <w:tcPr>
            <w:tcW w:w="1579" w:type="pct"/>
            <w:vAlign w:val="center"/>
            <w:hideMark/>
          </w:tcPr>
          <w:p w14:paraId="29846CC4" w14:textId="77777777" w:rsidR="008819AE" w:rsidRPr="00F655E0" w:rsidRDefault="008819AE" w:rsidP="00476EF8">
            <w:pPr>
              <w:spacing w:after="0"/>
              <w:rPr>
                <w:rFonts w:cs="Arial"/>
                <w:sz w:val="18"/>
                <w:szCs w:val="18"/>
              </w:rPr>
            </w:pPr>
            <w:r w:rsidRPr="00F655E0">
              <w:rPr>
                <w:rFonts w:cs="Arial"/>
                <w:sz w:val="18"/>
                <w:szCs w:val="18"/>
              </w:rPr>
              <w:t>22 de noviembre de 2017</w:t>
            </w:r>
          </w:p>
        </w:tc>
      </w:tr>
    </w:tbl>
    <w:p w14:paraId="2CA74EA8" w14:textId="77777777" w:rsidR="008819AE" w:rsidRPr="007608C2" w:rsidRDefault="008819AE" w:rsidP="008819AE">
      <w:pPr>
        <w:rPr>
          <w:rFonts w:cs="Arial"/>
          <w:sz w:val="16"/>
        </w:rPr>
      </w:pPr>
      <w:r w:rsidRPr="007608C2">
        <w:rPr>
          <w:rFonts w:cs="Arial"/>
          <w:sz w:val="16"/>
        </w:rPr>
        <w:t>Fuente: Dirección de Protección – Instituto Colombiano de Bienestar Familiar ICBF</w:t>
      </w:r>
    </w:p>
    <w:p w14:paraId="29814019" w14:textId="77777777" w:rsidR="008819AE" w:rsidRPr="007608C2" w:rsidRDefault="008819AE" w:rsidP="008819AE">
      <w:pPr>
        <w:jc w:val="both"/>
        <w:rPr>
          <w:rFonts w:cs="Arial"/>
          <w:b/>
        </w:rPr>
      </w:pPr>
      <w:r w:rsidRPr="007608C2">
        <w:rPr>
          <w:rFonts w:cs="Arial"/>
          <w:b/>
        </w:rPr>
        <w:t xml:space="preserve">Estrategia de articulación intersectorial e intercultural para el abordaje de la violencia sexual y violencias basadas en género que afecta a niños, niñas, adolescentes y mujeres pertenecientes a comunidades indígenas. </w:t>
      </w:r>
    </w:p>
    <w:p w14:paraId="5E84DA58" w14:textId="77777777" w:rsidR="008819AE" w:rsidRPr="007608C2" w:rsidRDefault="008819AE" w:rsidP="00A44A2B">
      <w:pPr>
        <w:pStyle w:val="Prrafodelista"/>
        <w:numPr>
          <w:ilvl w:val="0"/>
          <w:numId w:val="132"/>
        </w:numPr>
        <w:jc w:val="both"/>
        <w:rPr>
          <w:rFonts w:cs="Arial"/>
        </w:rPr>
      </w:pPr>
      <w:r w:rsidRPr="007608C2">
        <w:rPr>
          <w:rFonts w:cs="Arial"/>
        </w:rPr>
        <w:t xml:space="preserve">En el ámbito de las competencias de la Dirección de Protección, se han realizado acciones para el cumplimiento del indicador del Plan Nacional de Desarrollo 2014-2018, relacionado con la “formulación concertada con las autoridades y organizaciones indígenas de las acciones de prevención de explotación sexual y comercial de niños, niñas y adolescentes, y prevención de otras vulneraciones (abuso sexual)” que lidera el Sistema Nacional de Bienestar Familiar. </w:t>
      </w:r>
    </w:p>
    <w:tbl>
      <w:tblPr>
        <w:tblpPr w:leftFromText="141" w:rightFromText="141" w:bottomFromText="160" w:vertAnchor="text" w:horzAnchor="margin" w:tblpY="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1"/>
        <w:gridCol w:w="3304"/>
      </w:tblGrid>
      <w:tr w:rsidR="008819AE" w:rsidRPr="00F655E0" w14:paraId="116BCC11" w14:textId="77777777" w:rsidTr="00F655E0">
        <w:trPr>
          <w:trHeight w:val="157"/>
          <w:tblHeader/>
        </w:trPr>
        <w:tc>
          <w:tcPr>
            <w:tcW w:w="6091" w:type="dxa"/>
            <w:shd w:val="clear" w:color="auto" w:fill="76922E"/>
            <w:vAlign w:val="center"/>
            <w:hideMark/>
          </w:tcPr>
          <w:p w14:paraId="29B944F3" w14:textId="77777777"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Acción</w:t>
            </w:r>
          </w:p>
        </w:tc>
        <w:tc>
          <w:tcPr>
            <w:tcW w:w="3304" w:type="dxa"/>
            <w:shd w:val="clear" w:color="auto" w:fill="76922E"/>
            <w:vAlign w:val="center"/>
            <w:hideMark/>
          </w:tcPr>
          <w:p w14:paraId="4396F618" w14:textId="77777777"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Fecha</w:t>
            </w:r>
          </w:p>
        </w:tc>
      </w:tr>
      <w:tr w:rsidR="008819AE" w:rsidRPr="00F655E0" w14:paraId="3C323A4D" w14:textId="77777777" w:rsidTr="00F655E0">
        <w:trPr>
          <w:trHeight w:val="488"/>
        </w:trPr>
        <w:tc>
          <w:tcPr>
            <w:tcW w:w="6091" w:type="dxa"/>
            <w:vAlign w:val="center"/>
            <w:hideMark/>
          </w:tcPr>
          <w:p w14:paraId="6F805761" w14:textId="77777777" w:rsidR="008819AE" w:rsidRPr="00F655E0" w:rsidRDefault="008819AE" w:rsidP="00476EF8">
            <w:pPr>
              <w:spacing w:after="0"/>
              <w:jc w:val="both"/>
              <w:rPr>
                <w:rFonts w:cs="Arial"/>
                <w:sz w:val="18"/>
                <w:szCs w:val="18"/>
              </w:rPr>
            </w:pPr>
            <w:r w:rsidRPr="00F655E0">
              <w:rPr>
                <w:rFonts w:cs="Arial"/>
                <w:sz w:val="18"/>
                <w:szCs w:val="18"/>
              </w:rPr>
              <w:t xml:space="preserve">Ejecución del Convenio 1447 de 2016 con la Corporación Opción Legal para la construcción de rutas de atención a niños, niñas y adolescentes indígenas pertenecientes al pueblo Emberá Katío, en las comunidades de Nejondó y Chimiandó en Córdoba y al pueblo Totoró en Cauca. </w:t>
            </w:r>
          </w:p>
        </w:tc>
        <w:tc>
          <w:tcPr>
            <w:tcW w:w="3304" w:type="dxa"/>
            <w:vAlign w:val="center"/>
            <w:hideMark/>
          </w:tcPr>
          <w:p w14:paraId="29A50EB7" w14:textId="77777777" w:rsidR="008819AE" w:rsidRPr="00F655E0" w:rsidRDefault="008819AE" w:rsidP="00476EF8">
            <w:pPr>
              <w:spacing w:after="0"/>
              <w:rPr>
                <w:rFonts w:cs="Arial"/>
                <w:sz w:val="18"/>
                <w:szCs w:val="18"/>
              </w:rPr>
            </w:pPr>
            <w:r w:rsidRPr="00F655E0">
              <w:rPr>
                <w:rFonts w:cs="Arial"/>
                <w:sz w:val="18"/>
                <w:szCs w:val="18"/>
              </w:rPr>
              <w:t>Septiembre-diciembre de 2016.</w:t>
            </w:r>
          </w:p>
        </w:tc>
      </w:tr>
      <w:tr w:rsidR="008819AE" w:rsidRPr="00F655E0" w14:paraId="7188DD38" w14:textId="77777777" w:rsidTr="00F655E0">
        <w:trPr>
          <w:trHeight w:val="9"/>
        </w:trPr>
        <w:tc>
          <w:tcPr>
            <w:tcW w:w="6091" w:type="dxa"/>
            <w:vAlign w:val="center"/>
            <w:hideMark/>
          </w:tcPr>
          <w:p w14:paraId="6DF3822C" w14:textId="77777777" w:rsidR="008819AE" w:rsidRPr="00F655E0" w:rsidRDefault="008819AE" w:rsidP="00476EF8">
            <w:pPr>
              <w:spacing w:after="0"/>
              <w:jc w:val="both"/>
              <w:rPr>
                <w:rFonts w:cs="Arial"/>
                <w:sz w:val="18"/>
                <w:szCs w:val="18"/>
              </w:rPr>
            </w:pPr>
            <w:r w:rsidRPr="00F655E0">
              <w:rPr>
                <w:rFonts w:cs="Arial"/>
                <w:sz w:val="18"/>
                <w:szCs w:val="18"/>
              </w:rPr>
              <w:t xml:space="preserve">Encuentro intercultural e interinstitucional para el seguimiento a las rutas de atención formuladas en el marco del Convenio 1447 de 2016 en Tierralta, Córdoba </w:t>
            </w:r>
          </w:p>
        </w:tc>
        <w:tc>
          <w:tcPr>
            <w:tcW w:w="3304" w:type="dxa"/>
            <w:vAlign w:val="center"/>
            <w:hideMark/>
          </w:tcPr>
          <w:p w14:paraId="31D5C8E6" w14:textId="77777777" w:rsidR="008819AE" w:rsidRPr="00F655E0" w:rsidRDefault="008819AE" w:rsidP="00476EF8">
            <w:pPr>
              <w:spacing w:after="0"/>
              <w:rPr>
                <w:rFonts w:cs="Arial"/>
                <w:sz w:val="18"/>
                <w:szCs w:val="18"/>
              </w:rPr>
            </w:pPr>
            <w:r w:rsidRPr="00F655E0">
              <w:rPr>
                <w:rFonts w:cs="Arial"/>
                <w:sz w:val="18"/>
                <w:szCs w:val="18"/>
              </w:rPr>
              <w:t>31 de julio – 4 de agosto de 2017</w:t>
            </w:r>
          </w:p>
        </w:tc>
      </w:tr>
    </w:tbl>
    <w:p w14:paraId="2A9B99FE" w14:textId="77777777" w:rsidR="008819AE" w:rsidRPr="007608C2" w:rsidRDefault="008819AE" w:rsidP="008819AE">
      <w:pPr>
        <w:rPr>
          <w:rFonts w:cs="Arial"/>
        </w:rPr>
      </w:pPr>
      <w:r w:rsidRPr="007608C2">
        <w:rPr>
          <w:rFonts w:cs="Arial"/>
          <w:sz w:val="16"/>
        </w:rPr>
        <w:t>Fuente: Dirección de Protección – Instituto Colombiano de Bienestar Familiar ICBF</w:t>
      </w:r>
    </w:p>
    <w:p w14:paraId="2E6F6770" w14:textId="77777777" w:rsidR="008819AE" w:rsidRPr="007608C2" w:rsidRDefault="008819AE" w:rsidP="00A44A2B">
      <w:pPr>
        <w:pStyle w:val="Prrafodelista"/>
        <w:numPr>
          <w:ilvl w:val="0"/>
          <w:numId w:val="132"/>
        </w:numPr>
        <w:jc w:val="both"/>
        <w:rPr>
          <w:rFonts w:cs="Arial"/>
        </w:rPr>
      </w:pPr>
      <w:r w:rsidRPr="007608C2">
        <w:rPr>
          <w:rFonts w:cs="Arial"/>
        </w:rPr>
        <w:t xml:space="preserve">Respecto a los compromisos que el Instituto Colombiano de Bienestar Familiar tiene dentro del Plan de Salvaguarda del Resguardo Indígena de Caño Mochuelo -Casanare-, se han adelantado acciones correspondientes al fortalecimiento de la asistencia técnica de las Defensorías de Familia del Centro Zonal Paz de Ariporo de dicha Regional entre los meses de octubre y noviembre de 2017. En ese sentido, se han realizado acciones de articulación interinstitucional en apoyo a procesos de restablecimiento de derechos. </w:t>
      </w:r>
    </w:p>
    <w:p w14:paraId="02DFF614" w14:textId="77777777" w:rsidR="008819AE" w:rsidRPr="007608C2" w:rsidRDefault="008819AE" w:rsidP="008819AE">
      <w:pPr>
        <w:jc w:val="both"/>
        <w:rPr>
          <w:rFonts w:cs="Arial"/>
        </w:rPr>
      </w:pPr>
      <w:r w:rsidRPr="007608C2">
        <w:rPr>
          <w:rFonts w:cs="Arial"/>
          <w:b/>
        </w:rPr>
        <w:t>Acompañamiento para el Restablecimiento de Derechos</w:t>
      </w:r>
    </w:p>
    <w:p w14:paraId="64F00E31" w14:textId="77777777" w:rsidR="008819AE" w:rsidRPr="007608C2" w:rsidRDefault="008819AE" w:rsidP="008819AE">
      <w:pPr>
        <w:jc w:val="both"/>
        <w:rPr>
          <w:rFonts w:cs="Arial"/>
        </w:rPr>
      </w:pPr>
      <w:r w:rsidRPr="007608C2">
        <w:rPr>
          <w:rFonts w:cs="Arial"/>
        </w:rPr>
        <w:t xml:space="preserve"> A partir de diferentes estrategias planteadas por el Equipo de Enfoque Diferencial se acompañaron diferentes procesos especiales de restablecimiento de derechos de niños, niñas y adolescentes indígenas: participación de Comités Consultivos Regionales y/o Nacionales, videoconferencias, videollamadas, asistencia técnica presencial y a través de respuesta a consultas electrónicas y telefónicas.</w:t>
      </w:r>
    </w:p>
    <w:p w14:paraId="685D5F18" w14:textId="77777777" w:rsidR="008819AE" w:rsidRPr="007608C2" w:rsidRDefault="008819AE" w:rsidP="008819AE">
      <w:pPr>
        <w:jc w:val="both"/>
        <w:rPr>
          <w:rFonts w:cs="Arial"/>
          <w:b/>
        </w:rPr>
      </w:pPr>
      <w:r w:rsidRPr="007608C2">
        <w:rPr>
          <w:rFonts w:cs="Arial"/>
          <w:b/>
        </w:rPr>
        <w:lastRenderedPageBreak/>
        <w:t>Respuesta a requerimientos e inquietudes técnico – jurídicas</w:t>
      </w:r>
    </w:p>
    <w:p w14:paraId="6115FEC6" w14:textId="77777777" w:rsidR="008819AE" w:rsidRPr="007608C2" w:rsidRDefault="008819AE" w:rsidP="008819AE">
      <w:pPr>
        <w:jc w:val="both"/>
        <w:rPr>
          <w:rFonts w:cs="Arial"/>
        </w:rPr>
      </w:pPr>
      <w:r w:rsidRPr="007608C2">
        <w:rPr>
          <w:rFonts w:cs="Arial"/>
        </w:rPr>
        <w:t>Por solicitud de las Autoridades Administrativas y demás profesionales, durante la vigencia del presente año se brindó asistencia técnica a 100 procesos especiales de restablecimiento de derechos de niños, niñas y adolescentes indígenas. Debido a la complejidad de algunos casos se articuló con la Coordinación de Autoridades Administrativas para proyectar la respuesta.</w:t>
      </w:r>
    </w:p>
    <w:p w14:paraId="23DBD0B7" w14:textId="77777777" w:rsidR="008819AE" w:rsidRPr="007608C2" w:rsidRDefault="008819AE" w:rsidP="008819AE">
      <w:pPr>
        <w:jc w:val="both"/>
        <w:rPr>
          <w:rFonts w:cs="Arial"/>
          <w:b/>
        </w:rPr>
      </w:pPr>
      <w:r w:rsidRPr="007608C2">
        <w:rPr>
          <w:rFonts w:cs="Arial"/>
          <w:b/>
        </w:rPr>
        <w:t>Videoconferencias</w:t>
      </w:r>
    </w:p>
    <w:p w14:paraId="42E2CDB4" w14:textId="77777777" w:rsidR="008819AE" w:rsidRPr="007608C2" w:rsidRDefault="008819AE" w:rsidP="008819AE">
      <w:pPr>
        <w:jc w:val="both"/>
        <w:rPr>
          <w:rFonts w:cs="Arial"/>
        </w:rPr>
      </w:pPr>
      <w:r w:rsidRPr="007608C2">
        <w:rPr>
          <w:rFonts w:cs="Arial"/>
        </w:rPr>
        <w:t>A través del espacio asignado en la sala de videoconferencias se realizó un proceso de orientaciones técnicas y normativas a las Regionales sobre las actuaciones de interlocución con las Autoridades Tradicionales Indígenas y el proceso de restablecimiento de acuerdo con el enfoque diferencial indígena.</w:t>
      </w:r>
    </w:p>
    <w:tbl>
      <w:tblPr>
        <w:tblW w:w="5000" w:type="pct"/>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291"/>
        <w:gridCol w:w="3781"/>
        <w:gridCol w:w="1095"/>
        <w:gridCol w:w="3228"/>
      </w:tblGrid>
      <w:tr w:rsidR="008819AE" w:rsidRPr="00F655E0" w14:paraId="568C88AD" w14:textId="77777777" w:rsidTr="00F655E0">
        <w:trPr>
          <w:cantSplit/>
          <w:trHeight w:val="373"/>
          <w:tblHeader/>
        </w:trPr>
        <w:tc>
          <w:tcPr>
            <w:tcW w:w="687" w:type="pct"/>
            <w:shd w:val="clear" w:color="auto" w:fill="76922E"/>
            <w:vAlign w:val="center"/>
            <w:hideMark/>
          </w:tcPr>
          <w:p w14:paraId="11FA4856" w14:textId="77777777"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Regional</w:t>
            </w:r>
          </w:p>
        </w:tc>
        <w:tc>
          <w:tcPr>
            <w:tcW w:w="2012" w:type="pct"/>
            <w:shd w:val="clear" w:color="auto" w:fill="76922E"/>
            <w:vAlign w:val="center"/>
            <w:hideMark/>
          </w:tcPr>
          <w:p w14:paraId="49B5CBD5" w14:textId="77777777"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Contenido</w:t>
            </w:r>
          </w:p>
        </w:tc>
        <w:tc>
          <w:tcPr>
            <w:tcW w:w="583" w:type="pct"/>
            <w:shd w:val="clear" w:color="auto" w:fill="76922E"/>
            <w:vAlign w:val="center"/>
            <w:hideMark/>
          </w:tcPr>
          <w:p w14:paraId="5E5973E2" w14:textId="77777777"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Fecha</w:t>
            </w:r>
          </w:p>
        </w:tc>
        <w:tc>
          <w:tcPr>
            <w:tcW w:w="1718" w:type="pct"/>
            <w:shd w:val="clear" w:color="auto" w:fill="76922E"/>
            <w:vAlign w:val="center"/>
            <w:hideMark/>
          </w:tcPr>
          <w:p w14:paraId="28BF8636" w14:textId="77777777"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Regionales que asistieron</w:t>
            </w:r>
          </w:p>
        </w:tc>
      </w:tr>
      <w:tr w:rsidR="008819AE" w:rsidRPr="00F655E0" w14:paraId="2F61E278" w14:textId="77777777" w:rsidTr="00F655E0">
        <w:trPr>
          <w:trHeight w:val="291"/>
        </w:trPr>
        <w:tc>
          <w:tcPr>
            <w:tcW w:w="687" w:type="pct"/>
            <w:vAlign w:val="center"/>
            <w:hideMark/>
          </w:tcPr>
          <w:p w14:paraId="6864447D" w14:textId="77777777" w:rsidR="008819AE" w:rsidRPr="00F655E0" w:rsidRDefault="008819AE" w:rsidP="00476EF8">
            <w:pPr>
              <w:spacing w:after="0"/>
              <w:rPr>
                <w:rFonts w:cs="Arial"/>
                <w:sz w:val="18"/>
                <w:szCs w:val="18"/>
              </w:rPr>
            </w:pPr>
            <w:r w:rsidRPr="00F655E0">
              <w:rPr>
                <w:rFonts w:cs="Arial"/>
                <w:sz w:val="18"/>
                <w:szCs w:val="18"/>
              </w:rPr>
              <w:t>33 regionales del ICBF</w:t>
            </w:r>
          </w:p>
        </w:tc>
        <w:tc>
          <w:tcPr>
            <w:tcW w:w="2012" w:type="pct"/>
            <w:vAlign w:val="center"/>
            <w:hideMark/>
          </w:tcPr>
          <w:p w14:paraId="69A461F9" w14:textId="77777777" w:rsidR="008819AE" w:rsidRPr="00F655E0" w:rsidRDefault="008819AE" w:rsidP="00A44A2B">
            <w:pPr>
              <w:numPr>
                <w:ilvl w:val="0"/>
                <w:numId w:val="64"/>
              </w:numPr>
              <w:spacing w:after="0"/>
              <w:ind w:left="173" w:hanging="173"/>
              <w:rPr>
                <w:rFonts w:cs="Arial"/>
                <w:sz w:val="18"/>
                <w:szCs w:val="18"/>
              </w:rPr>
            </w:pPr>
            <w:r w:rsidRPr="00F655E0">
              <w:rPr>
                <w:rFonts w:cs="Arial"/>
                <w:sz w:val="18"/>
                <w:szCs w:val="18"/>
              </w:rPr>
              <w:t xml:space="preserve">Trámite solicitud del certificado de pertenencia étnica. </w:t>
            </w:r>
          </w:p>
          <w:p w14:paraId="624F833E" w14:textId="77777777" w:rsidR="008819AE" w:rsidRPr="00F655E0" w:rsidRDefault="008819AE" w:rsidP="00476EF8">
            <w:pPr>
              <w:spacing w:after="0"/>
              <w:rPr>
                <w:rFonts w:cs="Arial"/>
                <w:sz w:val="18"/>
                <w:szCs w:val="18"/>
              </w:rPr>
            </w:pPr>
            <w:r w:rsidRPr="00F655E0">
              <w:rPr>
                <w:rFonts w:cs="Arial"/>
                <w:sz w:val="18"/>
                <w:szCs w:val="18"/>
              </w:rPr>
              <w:t xml:space="preserve">2. Trámite solicitud Consulta Previa. </w:t>
            </w:r>
          </w:p>
          <w:p w14:paraId="1F6AD00C" w14:textId="77777777" w:rsidR="008819AE" w:rsidRPr="00F655E0" w:rsidRDefault="008819AE" w:rsidP="00476EF8">
            <w:pPr>
              <w:spacing w:after="0"/>
              <w:rPr>
                <w:rFonts w:cs="Arial"/>
                <w:sz w:val="18"/>
                <w:szCs w:val="18"/>
              </w:rPr>
            </w:pPr>
            <w:r w:rsidRPr="00F655E0">
              <w:rPr>
                <w:rFonts w:cs="Arial"/>
                <w:sz w:val="18"/>
                <w:szCs w:val="18"/>
              </w:rPr>
              <w:t>3. Registro de la actuación PRD 720: Articulación con Autoridad Tradicional Indígena y sus respectivas plantillas: Notificación de Caso, Estudio de Caso con la Autoridad Tradicional Indígena, Definición de competencia en cabeza de la Autoridad Tradicional Indígena, Definición de competencia en cabeza de la Autoridad Administrativa, Seguimiento al proceso de articulación y Solicitud Proceso de Consulta Previa.</w:t>
            </w:r>
          </w:p>
          <w:p w14:paraId="5FBC0CC3" w14:textId="77777777" w:rsidR="008819AE" w:rsidRPr="00F655E0" w:rsidRDefault="008819AE" w:rsidP="00476EF8">
            <w:pPr>
              <w:spacing w:after="0"/>
              <w:rPr>
                <w:rFonts w:cs="Arial"/>
                <w:sz w:val="18"/>
                <w:szCs w:val="18"/>
              </w:rPr>
            </w:pPr>
            <w:r w:rsidRPr="00F655E0">
              <w:rPr>
                <w:rFonts w:cs="Arial"/>
                <w:sz w:val="18"/>
                <w:szCs w:val="18"/>
              </w:rPr>
              <w:t>4. Seguimiento registro actuación PRD 720.</w:t>
            </w:r>
          </w:p>
        </w:tc>
        <w:tc>
          <w:tcPr>
            <w:tcW w:w="583" w:type="pct"/>
            <w:vAlign w:val="center"/>
            <w:hideMark/>
          </w:tcPr>
          <w:p w14:paraId="4C427BB7" w14:textId="77777777" w:rsidR="008819AE" w:rsidRPr="00F655E0" w:rsidRDefault="008819AE" w:rsidP="00476EF8">
            <w:pPr>
              <w:spacing w:after="0"/>
              <w:rPr>
                <w:rFonts w:cs="Arial"/>
                <w:sz w:val="18"/>
                <w:szCs w:val="18"/>
              </w:rPr>
            </w:pPr>
            <w:r w:rsidRPr="00F655E0">
              <w:rPr>
                <w:rFonts w:cs="Arial"/>
                <w:sz w:val="18"/>
                <w:szCs w:val="18"/>
              </w:rPr>
              <w:t>28/03/2017</w:t>
            </w:r>
          </w:p>
        </w:tc>
        <w:tc>
          <w:tcPr>
            <w:tcW w:w="1718" w:type="pct"/>
            <w:vAlign w:val="center"/>
            <w:hideMark/>
          </w:tcPr>
          <w:p w14:paraId="2D910462" w14:textId="77777777" w:rsidR="008819AE" w:rsidRPr="00F655E0" w:rsidRDefault="008819AE" w:rsidP="00476EF8">
            <w:pPr>
              <w:spacing w:after="0"/>
              <w:rPr>
                <w:rFonts w:cs="Arial"/>
                <w:sz w:val="18"/>
                <w:szCs w:val="18"/>
              </w:rPr>
            </w:pPr>
            <w:r w:rsidRPr="00F655E0">
              <w:rPr>
                <w:rFonts w:cs="Arial"/>
                <w:sz w:val="18"/>
                <w:szCs w:val="18"/>
              </w:rPr>
              <w:t>Guainía, Tolima, Norte de Santander, Nariño, Caldas, Amazonas, Bogotá, Cesar, Sucre, Atlántico, Arauca, Vichada, Magdalena, Risaralda, Guainía.</w:t>
            </w:r>
          </w:p>
        </w:tc>
      </w:tr>
      <w:tr w:rsidR="008819AE" w:rsidRPr="00F655E0" w14:paraId="71285945" w14:textId="77777777" w:rsidTr="00F655E0">
        <w:trPr>
          <w:trHeight w:val="291"/>
        </w:trPr>
        <w:tc>
          <w:tcPr>
            <w:tcW w:w="687" w:type="pct"/>
            <w:vAlign w:val="center"/>
            <w:hideMark/>
          </w:tcPr>
          <w:p w14:paraId="5939D847" w14:textId="77777777" w:rsidR="008819AE" w:rsidRPr="00F655E0" w:rsidRDefault="008819AE" w:rsidP="00476EF8">
            <w:pPr>
              <w:spacing w:after="0"/>
              <w:rPr>
                <w:rFonts w:cs="Arial"/>
                <w:sz w:val="18"/>
                <w:szCs w:val="18"/>
              </w:rPr>
            </w:pPr>
            <w:r w:rsidRPr="00F655E0">
              <w:rPr>
                <w:rFonts w:cs="Arial"/>
                <w:sz w:val="18"/>
                <w:szCs w:val="18"/>
              </w:rPr>
              <w:t>33 regionales del ICBF</w:t>
            </w:r>
          </w:p>
        </w:tc>
        <w:tc>
          <w:tcPr>
            <w:tcW w:w="2012" w:type="pct"/>
            <w:vAlign w:val="center"/>
            <w:hideMark/>
          </w:tcPr>
          <w:p w14:paraId="1B2B0EF6" w14:textId="77777777" w:rsidR="008819AE" w:rsidRPr="00F655E0" w:rsidRDefault="008819AE" w:rsidP="00476EF8">
            <w:pPr>
              <w:spacing w:after="0"/>
              <w:rPr>
                <w:rFonts w:cs="Arial"/>
                <w:sz w:val="18"/>
                <w:szCs w:val="18"/>
              </w:rPr>
            </w:pPr>
            <w:r w:rsidRPr="00F655E0">
              <w:rPr>
                <w:rFonts w:cs="Arial"/>
                <w:sz w:val="18"/>
                <w:szCs w:val="18"/>
              </w:rPr>
              <w:t>Seguimiento compromiso Plan Nacional de Desarrollo: Porcentaje de casos de niños, niñas y adolescentes pertenecientes a comunidades indígenas que ingresan a PARD y en los cuales se ha realizado articulación con las autoridades indígenas.</w:t>
            </w:r>
          </w:p>
        </w:tc>
        <w:tc>
          <w:tcPr>
            <w:tcW w:w="583" w:type="pct"/>
            <w:vAlign w:val="center"/>
            <w:hideMark/>
          </w:tcPr>
          <w:p w14:paraId="5DE9ADCF" w14:textId="77777777" w:rsidR="008819AE" w:rsidRPr="00F655E0" w:rsidRDefault="008819AE" w:rsidP="00476EF8">
            <w:pPr>
              <w:spacing w:after="0"/>
              <w:rPr>
                <w:rFonts w:cs="Arial"/>
                <w:sz w:val="18"/>
                <w:szCs w:val="18"/>
              </w:rPr>
            </w:pPr>
            <w:r w:rsidRPr="00F655E0">
              <w:rPr>
                <w:rFonts w:cs="Arial"/>
                <w:sz w:val="18"/>
                <w:szCs w:val="18"/>
              </w:rPr>
              <w:t>26/07/2017</w:t>
            </w:r>
          </w:p>
        </w:tc>
        <w:tc>
          <w:tcPr>
            <w:tcW w:w="1718" w:type="pct"/>
            <w:vAlign w:val="center"/>
            <w:hideMark/>
          </w:tcPr>
          <w:p w14:paraId="68BDD21C" w14:textId="77777777" w:rsidR="008819AE" w:rsidRPr="00F655E0" w:rsidRDefault="008819AE" w:rsidP="00476EF8">
            <w:pPr>
              <w:spacing w:after="0"/>
              <w:rPr>
                <w:rFonts w:cs="Arial"/>
                <w:sz w:val="18"/>
                <w:szCs w:val="18"/>
              </w:rPr>
            </w:pPr>
            <w:r w:rsidRPr="00F655E0">
              <w:rPr>
                <w:rFonts w:cs="Arial"/>
                <w:sz w:val="18"/>
                <w:szCs w:val="18"/>
              </w:rPr>
              <w:t>Convocados: Defensor/as de Familia del Grupo de Asistencia Técnica o Protección</w:t>
            </w:r>
          </w:p>
          <w:p w14:paraId="55327C4C" w14:textId="77777777" w:rsidR="008819AE" w:rsidRPr="00F655E0" w:rsidRDefault="008819AE" w:rsidP="00476EF8">
            <w:pPr>
              <w:spacing w:after="0"/>
              <w:rPr>
                <w:rFonts w:cs="Arial"/>
                <w:sz w:val="18"/>
                <w:szCs w:val="18"/>
              </w:rPr>
            </w:pPr>
            <w:r w:rsidRPr="00F655E0">
              <w:rPr>
                <w:rFonts w:cs="Arial"/>
                <w:sz w:val="18"/>
                <w:szCs w:val="18"/>
              </w:rPr>
              <w:t>Profesional de apoyo a los procesos de protección de los niños, niñas y adolescentes indígenas</w:t>
            </w:r>
          </w:p>
          <w:p w14:paraId="0CD760AE" w14:textId="77777777" w:rsidR="008819AE" w:rsidRPr="00F655E0" w:rsidRDefault="008819AE" w:rsidP="00476EF8">
            <w:pPr>
              <w:spacing w:after="0"/>
              <w:rPr>
                <w:rFonts w:cs="Arial"/>
                <w:sz w:val="18"/>
                <w:szCs w:val="18"/>
              </w:rPr>
            </w:pPr>
            <w:r w:rsidRPr="00F655E0">
              <w:rPr>
                <w:rFonts w:cs="Arial"/>
                <w:sz w:val="18"/>
                <w:szCs w:val="18"/>
              </w:rPr>
              <w:t>Responsable de servicios y atención</w:t>
            </w:r>
          </w:p>
          <w:p w14:paraId="3DA4AA5C" w14:textId="77777777" w:rsidR="008819AE" w:rsidRPr="00F655E0" w:rsidRDefault="008819AE" w:rsidP="00476EF8">
            <w:pPr>
              <w:spacing w:after="0"/>
              <w:rPr>
                <w:rFonts w:cs="Arial"/>
                <w:sz w:val="18"/>
                <w:szCs w:val="18"/>
              </w:rPr>
            </w:pPr>
            <w:r w:rsidRPr="00F655E0">
              <w:rPr>
                <w:rFonts w:cs="Arial"/>
                <w:sz w:val="18"/>
                <w:szCs w:val="18"/>
              </w:rPr>
              <w:t>Líder de SIM y demás profesionales que consideren pertinente.</w:t>
            </w:r>
          </w:p>
        </w:tc>
      </w:tr>
      <w:tr w:rsidR="008819AE" w:rsidRPr="00F655E0" w14:paraId="675D7725" w14:textId="77777777" w:rsidTr="00F655E0">
        <w:trPr>
          <w:trHeight w:val="291"/>
        </w:trPr>
        <w:tc>
          <w:tcPr>
            <w:tcW w:w="687" w:type="pct"/>
            <w:vAlign w:val="center"/>
            <w:hideMark/>
          </w:tcPr>
          <w:p w14:paraId="33F5A1B4" w14:textId="77777777" w:rsidR="008819AE" w:rsidRPr="00F655E0" w:rsidRDefault="008819AE" w:rsidP="00476EF8">
            <w:pPr>
              <w:spacing w:after="0"/>
              <w:rPr>
                <w:rFonts w:cs="Arial"/>
                <w:sz w:val="18"/>
                <w:szCs w:val="18"/>
              </w:rPr>
            </w:pPr>
            <w:r w:rsidRPr="00F655E0">
              <w:rPr>
                <w:rFonts w:cs="Arial"/>
                <w:sz w:val="18"/>
                <w:szCs w:val="18"/>
              </w:rPr>
              <w:t>ICBF Regional Arauca</w:t>
            </w:r>
          </w:p>
        </w:tc>
        <w:tc>
          <w:tcPr>
            <w:tcW w:w="2012" w:type="pct"/>
            <w:vAlign w:val="center"/>
            <w:hideMark/>
          </w:tcPr>
          <w:p w14:paraId="7149571F" w14:textId="77777777" w:rsidR="008819AE" w:rsidRPr="00F655E0" w:rsidRDefault="008819AE" w:rsidP="00476EF8">
            <w:pPr>
              <w:spacing w:after="0"/>
              <w:rPr>
                <w:rFonts w:cs="Arial"/>
                <w:sz w:val="18"/>
                <w:szCs w:val="18"/>
              </w:rPr>
            </w:pPr>
            <w:r w:rsidRPr="00F655E0">
              <w:rPr>
                <w:rFonts w:cs="Arial"/>
                <w:sz w:val="18"/>
                <w:szCs w:val="18"/>
              </w:rPr>
              <w:t>Seguimiento Trámite para el restablecimiento de Derechos de niños, niñas y adolescentes indígenas-PRD 720, certificado de pertenencia étnica, consulta previa</w:t>
            </w:r>
          </w:p>
        </w:tc>
        <w:tc>
          <w:tcPr>
            <w:tcW w:w="583" w:type="pct"/>
            <w:vAlign w:val="center"/>
            <w:hideMark/>
          </w:tcPr>
          <w:p w14:paraId="25A02D36" w14:textId="77777777" w:rsidR="008819AE" w:rsidRPr="00F655E0" w:rsidRDefault="008819AE" w:rsidP="00476EF8">
            <w:pPr>
              <w:spacing w:after="0"/>
              <w:rPr>
                <w:rFonts w:cs="Arial"/>
                <w:sz w:val="18"/>
                <w:szCs w:val="18"/>
              </w:rPr>
            </w:pPr>
            <w:r w:rsidRPr="00F655E0">
              <w:rPr>
                <w:rFonts w:cs="Arial"/>
                <w:sz w:val="18"/>
                <w:szCs w:val="18"/>
              </w:rPr>
              <w:t>27/10/2017</w:t>
            </w:r>
          </w:p>
        </w:tc>
        <w:tc>
          <w:tcPr>
            <w:tcW w:w="1718" w:type="pct"/>
            <w:hideMark/>
          </w:tcPr>
          <w:p w14:paraId="0CF3284B" w14:textId="77777777" w:rsidR="008819AE" w:rsidRPr="00F655E0" w:rsidRDefault="008819AE" w:rsidP="00476EF8">
            <w:pPr>
              <w:spacing w:after="0"/>
              <w:rPr>
                <w:rFonts w:cs="Arial"/>
                <w:sz w:val="18"/>
                <w:szCs w:val="18"/>
              </w:rPr>
            </w:pPr>
            <w:r w:rsidRPr="00F655E0">
              <w:rPr>
                <w:rFonts w:cs="Arial"/>
                <w:sz w:val="18"/>
                <w:szCs w:val="18"/>
              </w:rPr>
              <w:t xml:space="preserve">Defensores de Familia, Encargado del SIM en la Regional y Coordinadora del Grupo de Asistencia Técnica y Defensor de Familia de la Regional.          </w:t>
            </w:r>
          </w:p>
        </w:tc>
      </w:tr>
      <w:tr w:rsidR="008819AE" w:rsidRPr="00F655E0" w14:paraId="41735F12" w14:textId="77777777" w:rsidTr="00F655E0">
        <w:trPr>
          <w:trHeight w:val="291"/>
        </w:trPr>
        <w:tc>
          <w:tcPr>
            <w:tcW w:w="687" w:type="pct"/>
            <w:vAlign w:val="center"/>
            <w:hideMark/>
          </w:tcPr>
          <w:p w14:paraId="07B0C599" w14:textId="77777777" w:rsidR="008819AE" w:rsidRPr="00F655E0" w:rsidRDefault="008819AE" w:rsidP="00476EF8">
            <w:pPr>
              <w:spacing w:after="0"/>
              <w:rPr>
                <w:rFonts w:cs="Arial"/>
                <w:sz w:val="18"/>
                <w:szCs w:val="18"/>
              </w:rPr>
            </w:pPr>
            <w:r w:rsidRPr="00F655E0">
              <w:rPr>
                <w:rFonts w:cs="Arial"/>
                <w:sz w:val="18"/>
                <w:szCs w:val="18"/>
              </w:rPr>
              <w:t xml:space="preserve">ICBF </w:t>
            </w:r>
          </w:p>
          <w:p w14:paraId="23993B6D" w14:textId="77777777" w:rsidR="008819AE" w:rsidRPr="00F655E0" w:rsidRDefault="008819AE" w:rsidP="00476EF8">
            <w:pPr>
              <w:spacing w:after="0"/>
              <w:rPr>
                <w:rFonts w:cs="Arial"/>
                <w:sz w:val="18"/>
                <w:szCs w:val="18"/>
              </w:rPr>
            </w:pPr>
            <w:r w:rsidRPr="00F655E0">
              <w:rPr>
                <w:rFonts w:cs="Arial"/>
                <w:sz w:val="18"/>
                <w:szCs w:val="18"/>
              </w:rPr>
              <w:t>Regional Vaupés</w:t>
            </w:r>
          </w:p>
        </w:tc>
        <w:tc>
          <w:tcPr>
            <w:tcW w:w="2012" w:type="pct"/>
            <w:vAlign w:val="center"/>
            <w:hideMark/>
          </w:tcPr>
          <w:p w14:paraId="48898AF5" w14:textId="77777777" w:rsidR="008819AE" w:rsidRPr="00F655E0" w:rsidRDefault="008819AE" w:rsidP="00476EF8">
            <w:pPr>
              <w:spacing w:after="0"/>
              <w:rPr>
                <w:rFonts w:cs="Arial"/>
                <w:sz w:val="18"/>
                <w:szCs w:val="18"/>
              </w:rPr>
            </w:pPr>
            <w:r w:rsidRPr="00F655E0">
              <w:rPr>
                <w:rFonts w:cs="Arial"/>
                <w:sz w:val="18"/>
                <w:szCs w:val="18"/>
              </w:rPr>
              <w:t>Seguimiento Trámite para el restablecimiento de Derechos de niños, niñas y adolescentes indígenas-PRD 720, certificado de pertenencia étnica, consulta previa</w:t>
            </w:r>
          </w:p>
        </w:tc>
        <w:tc>
          <w:tcPr>
            <w:tcW w:w="583" w:type="pct"/>
            <w:vAlign w:val="center"/>
            <w:hideMark/>
          </w:tcPr>
          <w:p w14:paraId="5FA4A1FC" w14:textId="77777777" w:rsidR="008819AE" w:rsidRPr="00F655E0" w:rsidRDefault="008819AE" w:rsidP="00476EF8">
            <w:pPr>
              <w:spacing w:after="0"/>
              <w:rPr>
                <w:rFonts w:cs="Arial"/>
                <w:sz w:val="18"/>
                <w:szCs w:val="18"/>
              </w:rPr>
            </w:pPr>
            <w:r w:rsidRPr="00F655E0">
              <w:rPr>
                <w:rFonts w:cs="Arial"/>
                <w:sz w:val="18"/>
                <w:szCs w:val="18"/>
              </w:rPr>
              <w:t>25/04/2017</w:t>
            </w:r>
          </w:p>
        </w:tc>
        <w:tc>
          <w:tcPr>
            <w:tcW w:w="1718" w:type="pct"/>
            <w:hideMark/>
          </w:tcPr>
          <w:p w14:paraId="49E7173D" w14:textId="77777777" w:rsidR="008819AE" w:rsidRPr="00F655E0" w:rsidRDefault="008819AE" w:rsidP="00476EF8">
            <w:pPr>
              <w:spacing w:after="0"/>
              <w:rPr>
                <w:rFonts w:cs="Arial"/>
                <w:sz w:val="18"/>
                <w:szCs w:val="18"/>
              </w:rPr>
            </w:pPr>
            <w:r w:rsidRPr="00F655E0">
              <w:rPr>
                <w:rFonts w:cs="Arial"/>
                <w:sz w:val="18"/>
                <w:szCs w:val="18"/>
              </w:rPr>
              <w:t>Defensores de Familia, Encargado del SIM en la Regional y Coordinadora del Grupo de Asistencia Técnica y Defensor de Familia de la Regional</w:t>
            </w:r>
          </w:p>
        </w:tc>
      </w:tr>
      <w:tr w:rsidR="008819AE" w:rsidRPr="00F655E0" w14:paraId="144EFDBA" w14:textId="77777777" w:rsidTr="00F655E0">
        <w:trPr>
          <w:trHeight w:val="291"/>
        </w:trPr>
        <w:tc>
          <w:tcPr>
            <w:tcW w:w="687" w:type="pct"/>
            <w:vAlign w:val="center"/>
            <w:hideMark/>
          </w:tcPr>
          <w:p w14:paraId="0212FC33" w14:textId="77777777" w:rsidR="008819AE" w:rsidRPr="00F655E0" w:rsidRDefault="008819AE" w:rsidP="00476EF8">
            <w:pPr>
              <w:spacing w:after="0"/>
              <w:rPr>
                <w:rFonts w:cs="Arial"/>
                <w:sz w:val="18"/>
                <w:szCs w:val="18"/>
              </w:rPr>
            </w:pPr>
            <w:r w:rsidRPr="00F655E0">
              <w:rPr>
                <w:rFonts w:cs="Arial"/>
                <w:sz w:val="18"/>
                <w:szCs w:val="18"/>
              </w:rPr>
              <w:lastRenderedPageBreak/>
              <w:t>ICBF Regional Casanare</w:t>
            </w:r>
          </w:p>
        </w:tc>
        <w:tc>
          <w:tcPr>
            <w:tcW w:w="2012" w:type="pct"/>
            <w:vAlign w:val="center"/>
            <w:hideMark/>
          </w:tcPr>
          <w:p w14:paraId="2D61EF05" w14:textId="77777777" w:rsidR="008819AE" w:rsidRPr="00F655E0" w:rsidRDefault="008819AE" w:rsidP="00476EF8">
            <w:pPr>
              <w:spacing w:after="0"/>
              <w:rPr>
                <w:rFonts w:cs="Arial"/>
                <w:sz w:val="18"/>
                <w:szCs w:val="18"/>
              </w:rPr>
            </w:pPr>
            <w:r w:rsidRPr="00F655E0">
              <w:rPr>
                <w:rFonts w:cs="Arial"/>
                <w:sz w:val="18"/>
                <w:szCs w:val="18"/>
              </w:rPr>
              <w:t>Seguimiento Trámite para el restablecimiento de Derechos de niños, niñas y adolescentes indígenas-PRD 720, certificado de pertenencia étnica, consulta previa, violencia sexual</w:t>
            </w:r>
          </w:p>
        </w:tc>
        <w:tc>
          <w:tcPr>
            <w:tcW w:w="583" w:type="pct"/>
            <w:vAlign w:val="center"/>
            <w:hideMark/>
          </w:tcPr>
          <w:p w14:paraId="211B5907" w14:textId="77777777" w:rsidR="008819AE" w:rsidRPr="00F655E0" w:rsidRDefault="008819AE" w:rsidP="00476EF8">
            <w:pPr>
              <w:spacing w:after="0"/>
              <w:rPr>
                <w:rFonts w:cs="Arial"/>
                <w:sz w:val="18"/>
                <w:szCs w:val="18"/>
              </w:rPr>
            </w:pPr>
            <w:r w:rsidRPr="00F655E0">
              <w:rPr>
                <w:rFonts w:cs="Arial"/>
                <w:sz w:val="18"/>
                <w:szCs w:val="18"/>
              </w:rPr>
              <w:t>25/10/2017</w:t>
            </w:r>
          </w:p>
        </w:tc>
        <w:tc>
          <w:tcPr>
            <w:tcW w:w="1718" w:type="pct"/>
            <w:hideMark/>
          </w:tcPr>
          <w:p w14:paraId="31333397" w14:textId="77777777" w:rsidR="008819AE" w:rsidRPr="00F655E0" w:rsidRDefault="008819AE" w:rsidP="00476EF8">
            <w:pPr>
              <w:spacing w:after="0"/>
              <w:rPr>
                <w:rFonts w:cs="Arial"/>
                <w:sz w:val="18"/>
                <w:szCs w:val="18"/>
              </w:rPr>
            </w:pPr>
            <w:r w:rsidRPr="00F655E0">
              <w:rPr>
                <w:rFonts w:cs="Arial"/>
                <w:sz w:val="18"/>
                <w:szCs w:val="18"/>
              </w:rPr>
              <w:t>Defensores de Familia, Coordinadora del Centro Zonal Paz de Ariporo, equipos técnicos</w:t>
            </w:r>
          </w:p>
        </w:tc>
      </w:tr>
    </w:tbl>
    <w:p w14:paraId="35688231" w14:textId="77777777" w:rsidR="00F655E0" w:rsidRDefault="00F655E0" w:rsidP="008819AE">
      <w:pPr>
        <w:jc w:val="both"/>
        <w:rPr>
          <w:rFonts w:cs="Arial"/>
        </w:rPr>
      </w:pPr>
    </w:p>
    <w:p w14:paraId="05575F6E" w14:textId="77777777" w:rsidR="008819AE" w:rsidRDefault="008819AE" w:rsidP="00F655E0">
      <w:pPr>
        <w:spacing w:after="0"/>
        <w:jc w:val="both"/>
        <w:rPr>
          <w:rFonts w:cs="Arial"/>
        </w:rPr>
      </w:pPr>
      <w:r w:rsidRPr="007608C2">
        <w:rPr>
          <w:rFonts w:cs="Arial"/>
        </w:rPr>
        <w:t>De acuerdo con lo estipulado en el Plan Indicativo PA-37 Porcentaje de Autoridades Administrativas, Equipos Técnicos, capacitados en la Ruta de Restablecimiento de Derechos con Enfoque Diferencial Étnico, en el año 2017, se priorizaron siete (7) Regionales para brindar asistencia técnica sobre el marco normativo y jurídico de los pueblos indígenas y su articulación con la Ruta PARD indígena.</w:t>
      </w:r>
    </w:p>
    <w:p w14:paraId="03F4B956" w14:textId="77777777" w:rsidR="00F655E0" w:rsidRPr="007608C2" w:rsidRDefault="00F655E0" w:rsidP="00F655E0">
      <w:pPr>
        <w:spacing w:after="0"/>
        <w:jc w:val="both"/>
        <w:rPr>
          <w:rFonts w:cs="Arial"/>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352"/>
        <w:gridCol w:w="1031"/>
        <w:gridCol w:w="1651"/>
      </w:tblGrid>
      <w:tr w:rsidR="008819AE" w:rsidRPr="00F655E0" w14:paraId="36B27215" w14:textId="77777777" w:rsidTr="00F655E0">
        <w:trPr>
          <w:cantSplit/>
          <w:trHeight w:val="373"/>
          <w:tblHeader/>
          <w:jc w:val="center"/>
        </w:trPr>
        <w:tc>
          <w:tcPr>
            <w:tcW w:w="0" w:type="auto"/>
            <w:shd w:val="clear" w:color="auto" w:fill="76922E"/>
            <w:vAlign w:val="center"/>
            <w:hideMark/>
          </w:tcPr>
          <w:p w14:paraId="5E76B876" w14:textId="77777777" w:rsidR="008819AE" w:rsidRPr="00F655E0" w:rsidRDefault="008819AE" w:rsidP="00476EF8">
            <w:pPr>
              <w:spacing w:after="0"/>
              <w:jc w:val="center"/>
              <w:rPr>
                <w:rFonts w:cs="Arial"/>
                <w:b/>
                <w:color w:val="FFFFFF" w:themeColor="background1"/>
                <w:sz w:val="18"/>
                <w:szCs w:val="18"/>
              </w:rPr>
            </w:pPr>
            <w:bookmarkStart w:id="98" w:name="_Hlk498436655"/>
            <w:r w:rsidRPr="00F655E0">
              <w:rPr>
                <w:rFonts w:cs="Arial"/>
                <w:b/>
                <w:color w:val="FFFFFF" w:themeColor="background1"/>
                <w:sz w:val="18"/>
                <w:szCs w:val="18"/>
              </w:rPr>
              <w:t>Regional</w:t>
            </w:r>
          </w:p>
        </w:tc>
        <w:tc>
          <w:tcPr>
            <w:tcW w:w="0" w:type="auto"/>
            <w:shd w:val="clear" w:color="auto" w:fill="76922E"/>
            <w:vAlign w:val="center"/>
            <w:hideMark/>
          </w:tcPr>
          <w:p w14:paraId="0B8F64C2" w14:textId="77777777"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Fecha</w:t>
            </w:r>
          </w:p>
        </w:tc>
        <w:tc>
          <w:tcPr>
            <w:tcW w:w="0" w:type="auto"/>
            <w:shd w:val="clear" w:color="auto" w:fill="76922E"/>
            <w:vAlign w:val="center"/>
            <w:hideMark/>
          </w:tcPr>
          <w:p w14:paraId="17190A72" w14:textId="77777777"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No. de Asistentes</w:t>
            </w:r>
          </w:p>
        </w:tc>
      </w:tr>
      <w:tr w:rsidR="008819AE" w:rsidRPr="00F655E0" w14:paraId="3BD2F222" w14:textId="77777777" w:rsidTr="00F655E0">
        <w:trPr>
          <w:trHeight w:val="291"/>
          <w:jc w:val="center"/>
        </w:trPr>
        <w:tc>
          <w:tcPr>
            <w:tcW w:w="0" w:type="auto"/>
            <w:hideMark/>
          </w:tcPr>
          <w:p w14:paraId="76CF7215" w14:textId="77777777" w:rsidR="008819AE" w:rsidRPr="00F655E0" w:rsidRDefault="008819AE" w:rsidP="00476EF8">
            <w:pPr>
              <w:spacing w:after="0"/>
              <w:rPr>
                <w:rFonts w:cs="Arial"/>
                <w:sz w:val="18"/>
                <w:szCs w:val="18"/>
              </w:rPr>
            </w:pPr>
            <w:r w:rsidRPr="00F655E0">
              <w:rPr>
                <w:rFonts w:cs="Arial"/>
                <w:sz w:val="18"/>
                <w:szCs w:val="18"/>
              </w:rPr>
              <w:t>4 y 5 de abril</w:t>
            </w:r>
          </w:p>
        </w:tc>
        <w:tc>
          <w:tcPr>
            <w:tcW w:w="0" w:type="auto"/>
            <w:hideMark/>
          </w:tcPr>
          <w:p w14:paraId="0F588365" w14:textId="77777777" w:rsidR="008819AE" w:rsidRPr="00F655E0" w:rsidRDefault="008819AE" w:rsidP="00476EF8">
            <w:pPr>
              <w:spacing w:after="0"/>
              <w:rPr>
                <w:rFonts w:cs="Arial"/>
                <w:sz w:val="18"/>
                <w:szCs w:val="18"/>
              </w:rPr>
            </w:pPr>
            <w:r w:rsidRPr="00F655E0">
              <w:rPr>
                <w:rFonts w:cs="Arial"/>
                <w:sz w:val="18"/>
                <w:szCs w:val="18"/>
              </w:rPr>
              <w:t>Cauca</w:t>
            </w:r>
          </w:p>
        </w:tc>
        <w:tc>
          <w:tcPr>
            <w:tcW w:w="0" w:type="auto"/>
            <w:vAlign w:val="center"/>
            <w:hideMark/>
          </w:tcPr>
          <w:p w14:paraId="51B58598" w14:textId="77777777" w:rsidR="008819AE" w:rsidRPr="00F655E0" w:rsidRDefault="008819AE" w:rsidP="00476EF8">
            <w:pPr>
              <w:spacing w:after="0"/>
              <w:jc w:val="center"/>
              <w:rPr>
                <w:rFonts w:cs="Arial"/>
                <w:sz w:val="18"/>
                <w:szCs w:val="18"/>
              </w:rPr>
            </w:pPr>
            <w:r w:rsidRPr="00F655E0">
              <w:rPr>
                <w:rFonts w:cs="Arial"/>
                <w:sz w:val="18"/>
                <w:szCs w:val="18"/>
              </w:rPr>
              <w:t>70</w:t>
            </w:r>
          </w:p>
        </w:tc>
      </w:tr>
      <w:tr w:rsidR="008819AE" w:rsidRPr="00F655E0" w14:paraId="0EF0CD51" w14:textId="77777777" w:rsidTr="00F655E0">
        <w:trPr>
          <w:trHeight w:val="291"/>
          <w:jc w:val="center"/>
        </w:trPr>
        <w:tc>
          <w:tcPr>
            <w:tcW w:w="0" w:type="auto"/>
            <w:hideMark/>
          </w:tcPr>
          <w:p w14:paraId="269FDAFE" w14:textId="77777777" w:rsidR="008819AE" w:rsidRPr="00F655E0" w:rsidRDefault="008819AE" w:rsidP="00476EF8">
            <w:pPr>
              <w:spacing w:after="0"/>
              <w:rPr>
                <w:rFonts w:cs="Arial"/>
                <w:sz w:val="18"/>
                <w:szCs w:val="18"/>
              </w:rPr>
            </w:pPr>
            <w:r w:rsidRPr="00F655E0">
              <w:rPr>
                <w:rFonts w:cs="Arial"/>
                <w:sz w:val="18"/>
                <w:szCs w:val="18"/>
              </w:rPr>
              <w:t>28 de abril</w:t>
            </w:r>
          </w:p>
        </w:tc>
        <w:tc>
          <w:tcPr>
            <w:tcW w:w="0" w:type="auto"/>
            <w:hideMark/>
          </w:tcPr>
          <w:p w14:paraId="5DA1178A" w14:textId="77777777" w:rsidR="008819AE" w:rsidRPr="00F655E0" w:rsidRDefault="008819AE" w:rsidP="00476EF8">
            <w:pPr>
              <w:spacing w:after="0"/>
              <w:rPr>
                <w:rFonts w:cs="Arial"/>
                <w:sz w:val="18"/>
                <w:szCs w:val="18"/>
              </w:rPr>
            </w:pPr>
            <w:r w:rsidRPr="00F655E0">
              <w:rPr>
                <w:rFonts w:cs="Arial"/>
                <w:sz w:val="18"/>
                <w:szCs w:val="18"/>
              </w:rPr>
              <w:t>Caldas</w:t>
            </w:r>
          </w:p>
        </w:tc>
        <w:tc>
          <w:tcPr>
            <w:tcW w:w="0" w:type="auto"/>
            <w:vAlign w:val="center"/>
            <w:hideMark/>
          </w:tcPr>
          <w:p w14:paraId="0810FE1A" w14:textId="77777777" w:rsidR="008819AE" w:rsidRPr="00F655E0" w:rsidRDefault="008819AE" w:rsidP="00476EF8">
            <w:pPr>
              <w:spacing w:after="0"/>
              <w:jc w:val="center"/>
              <w:rPr>
                <w:rFonts w:cs="Arial"/>
                <w:sz w:val="18"/>
                <w:szCs w:val="18"/>
              </w:rPr>
            </w:pPr>
            <w:r w:rsidRPr="00F655E0">
              <w:rPr>
                <w:rFonts w:cs="Arial"/>
                <w:sz w:val="18"/>
                <w:szCs w:val="18"/>
              </w:rPr>
              <w:t>27</w:t>
            </w:r>
          </w:p>
        </w:tc>
      </w:tr>
      <w:tr w:rsidR="008819AE" w:rsidRPr="00F655E0" w14:paraId="1A858DA9" w14:textId="77777777" w:rsidTr="00F655E0">
        <w:trPr>
          <w:trHeight w:val="291"/>
          <w:jc w:val="center"/>
        </w:trPr>
        <w:tc>
          <w:tcPr>
            <w:tcW w:w="0" w:type="auto"/>
            <w:hideMark/>
          </w:tcPr>
          <w:p w14:paraId="470153CC" w14:textId="77777777" w:rsidR="008819AE" w:rsidRPr="00F655E0" w:rsidRDefault="008819AE" w:rsidP="00476EF8">
            <w:pPr>
              <w:spacing w:after="0"/>
              <w:rPr>
                <w:rFonts w:cs="Arial"/>
                <w:sz w:val="18"/>
                <w:szCs w:val="18"/>
              </w:rPr>
            </w:pPr>
            <w:r w:rsidRPr="00F655E0">
              <w:rPr>
                <w:rFonts w:cs="Arial"/>
                <w:sz w:val="18"/>
                <w:szCs w:val="18"/>
              </w:rPr>
              <w:t>11 de mayo</w:t>
            </w:r>
          </w:p>
        </w:tc>
        <w:tc>
          <w:tcPr>
            <w:tcW w:w="0" w:type="auto"/>
            <w:hideMark/>
          </w:tcPr>
          <w:p w14:paraId="18F89BDE" w14:textId="77777777" w:rsidR="008819AE" w:rsidRPr="00F655E0" w:rsidRDefault="008819AE" w:rsidP="00476EF8">
            <w:pPr>
              <w:spacing w:after="0"/>
              <w:rPr>
                <w:rFonts w:cs="Arial"/>
                <w:sz w:val="18"/>
                <w:szCs w:val="18"/>
              </w:rPr>
            </w:pPr>
            <w:r w:rsidRPr="00F655E0">
              <w:rPr>
                <w:rFonts w:cs="Arial"/>
                <w:sz w:val="18"/>
                <w:szCs w:val="18"/>
              </w:rPr>
              <w:t>Cesar</w:t>
            </w:r>
          </w:p>
        </w:tc>
        <w:tc>
          <w:tcPr>
            <w:tcW w:w="0" w:type="auto"/>
            <w:vAlign w:val="center"/>
            <w:hideMark/>
          </w:tcPr>
          <w:p w14:paraId="14805690" w14:textId="77777777" w:rsidR="008819AE" w:rsidRPr="00F655E0" w:rsidRDefault="008819AE" w:rsidP="00476EF8">
            <w:pPr>
              <w:spacing w:after="0"/>
              <w:jc w:val="center"/>
              <w:rPr>
                <w:rFonts w:cs="Arial"/>
                <w:sz w:val="18"/>
                <w:szCs w:val="18"/>
              </w:rPr>
            </w:pPr>
            <w:r w:rsidRPr="00F655E0">
              <w:rPr>
                <w:rFonts w:cs="Arial"/>
                <w:sz w:val="18"/>
                <w:szCs w:val="18"/>
              </w:rPr>
              <w:t>49</w:t>
            </w:r>
          </w:p>
        </w:tc>
      </w:tr>
      <w:tr w:rsidR="008819AE" w:rsidRPr="00F655E0" w14:paraId="4663245B" w14:textId="77777777" w:rsidTr="00F655E0">
        <w:trPr>
          <w:trHeight w:val="291"/>
          <w:jc w:val="center"/>
        </w:trPr>
        <w:tc>
          <w:tcPr>
            <w:tcW w:w="0" w:type="auto"/>
            <w:hideMark/>
          </w:tcPr>
          <w:p w14:paraId="10983A7B" w14:textId="77777777" w:rsidR="008819AE" w:rsidRPr="00F655E0" w:rsidRDefault="008819AE" w:rsidP="00476EF8">
            <w:pPr>
              <w:spacing w:after="0"/>
              <w:rPr>
                <w:rFonts w:cs="Arial"/>
                <w:sz w:val="18"/>
                <w:szCs w:val="18"/>
              </w:rPr>
            </w:pPr>
            <w:r w:rsidRPr="00F655E0">
              <w:rPr>
                <w:rFonts w:cs="Arial"/>
                <w:sz w:val="18"/>
                <w:szCs w:val="18"/>
              </w:rPr>
              <w:t>22 y 23 de junio</w:t>
            </w:r>
          </w:p>
        </w:tc>
        <w:tc>
          <w:tcPr>
            <w:tcW w:w="0" w:type="auto"/>
            <w:hideMark/>
          </w:tcPr>
          <w:p w14:paraId="3B0828FF" w14:textId="77777777" w:rsidR="008819AE" w:rsidRPr="00F655E0" w:rsidRDefault="008819AE" w:rsidP="00476EF8">
            <w:pPr>
              <w:spacing w:after="0"/>
              <w:rPr>
                <w:rFonts w:cs="Arial"/>
                <w:sz w:val="18"/>
                <w:szCs w:val="18"/>
              </w:rPr>
            </w:pPr>
            <w:r w:rsidRPr="00F655E0">
              <w:rPr>
                <w:rFonts w:cs="Arial"/>
                <w:sz w:val="18"/>
                <w:szCs w:val="18"/>
              </w:rPr>
              <w:t>Santander</w:t>
            </w:r>
          </w:p>
        </w:tc>
        <w:tc>
          <w:tcPr>
            <w:tcW w:w="0" w:type="auto"/>
            <w:vAlign w:val="center"/>
            <w:hideMark/>
          </w:tcPr>
          <w:p w14:paraId="43198DD6" w14:textId="77777777" w:rsidR="008819AE" w:rsidRPr="00F655E0" w:rsidRDefault="008819AE" w:rsidP="00476EF8">
            <w:pPr>
              <w:spacing w:after="0"/>
              <w:jc w:val="center"/>
              <w:rPr>
                <w:rFonts w:cs="Arial"/>
                <w:sz w:val="18"/>
                <w:szCs w:val="18"/>
              </w:rPr>
            </w:pPr>
            <w:r w:rsidRPr="00F655E0">
              <w:rPr>
                <w:rFonts w:cs="Arial"/>
                <w:sz w:val="18"/>
                <w:szCs w:val="18"/>
              </w:rPr>
              <w:t>66</w:t>
            </w:r>
          </w:p>
        </w:tc>
      </w:tr>
      <w:tr w:rsidR="008819AE" w:rsidRPr="00F655E0" w14:paraId="3C3A993C" w14:textId="77777777" w:rsidTr="00F655E0">
        <w:trPr>
          <w:trHeight w:val="291"/>
          <w:jc w:val="center"/>
        </w:trPr>
        <w:tc>
          <w:tcPr>
            <w:tcW w:w="0" w:type="auto"/>
            <w:hideMark/>
          </w:tcPr>
          <w:p w14:paraId="64769A30" w14:textId="77777777" w:rsidR="008819AE" w:rsidRPr="00F655E0" w:rsidRDefault="008819AE" w:rsidP="00476EF8">
            <w:pPr>
              <w:spacing w:after="0"/>
              <w:rPr>
                <w:rFonts w:cs="Arial"/>
                <w:sz w:val="18"/>
                <w:szCs w:val="18"/>
              </w:rPr>
            </w:pPr>
            <w:r w:rsidRPr="00F655E0">
              <w:rPr>
                <w:rFonts w:cs="Arial"/>
                <w:sz w:val="18"/>
                <w:szCs w:val="18"/>
              </w:rPr>
              <w:t>16 al 19 de agosto</w:t>
            </w:r>
          </w:p>
        </w:tc>
        <w:tc>
          <w:tcPr>
            <w:tcW w:w="0" w:type="auto"/>
            <w:hideMark/>
          </w:tcPr>
          <w:p w14:paraId="35060931" w14:textId="77777777" w:rsidR="008819AE" w:rsidRPr="00F655E0" w:rsidRDefault="008819AE" w:rsidP="00476EF8">
            <w:pPr>
              <w:spacing w:after="0"/>
              <w:rPr>
                <w:rFonts w:cs="Arial"/>
                <w:sz w:val="18"/>
                <w:szCs w:val="18"/>
              </w:rPr>
            </w:pPr>
            <w:r w:rsidRPr="00F655E0">
              <w:rPr>
                <w:rFonts w:cs="Arial"/>
                <w:sz w:val="18"/>
                <w:szCs w:val="18"/>
              </w:rPr>
              <w:t>Guaviare</w:t>
            </w:r>
          </w:p>
        </w:tc>
        <w:tc>
          <w:tcPr>
            <w:tcW w:w="0" w:type="auto"/>
            <w:vAlign w:val="center"/>
            <w:hideMark/>
          </w:tcPr>
          <w:p w14:paraId="439B69E7" w14:textId="77777777" w:rsidR="008819AE" w:rsidRPr="00F655E0" w:rsidRDefault="008819AE" w:rsidP="00476EF8">
            <w:pPr>
              <w:spacing w:after="0"/>
              <w:jc w:val="center"/>
              <w:rPr>
                <w:rFonts w:cs="Arial"/>
                <w:sz w:val="18"/>
                <w:szCs w:val="18"/>
              </w:rPr>
            </w:pPr>
            <w:r w:rsidRPr="00F655E0">
              <w:rPr>
                <w:rFonts w:cs="Arial"/>
                <w:sz w:val="18"/>
                <w:szCs w:val="18"/>
              </w:rPr>
              <w:t>49</w:t>
            </w:r>
          </w:p>
        </w:tc>
      </w:tr>
      <w:tr w:rsidR="008819AE" w:rsidRPr="00F655E0" w14:paraId="52F8CCBD" w14:textId="77777777" w:rsidTr="00F655E0">
        <w:trPr>
          <w:trHeight w:val="291"/>
          <w:jc w:val="center"/>
        </w:trPr>
        <w:tc>
          <w:tcPr>
            <w:tcW w:w="0" w:type="auto"/>
            <w:hideMark/>
          </w:tcPr>
          <w:p w14:paraId="2F15763A" w14:textId="77777777" w:rsidR="008819AE" w:rsidRPr="00F655E0" w:rsidRDefault="008819AE" w:rsidP="00476EF8">
            <w:pPr>
              <w:spacing w:after="0"/>
              <w:rPr>
                <w:rFonts w:cs="Arial"/>
                <w:sz w:val="18"/>
                <w:szCs w:val="18"/>
              </w:rPr>
            </w:pPr>
            <w:r w:rsidRPr="00F655E0">
              <w:rPr>
                <w:rFonts w:cs="Arial"/>
                <w:sz w:val="18"/>
                <w:szCs w:val="18"/>
              </w:rPr>
              <w:t>6 de octubre</w:t>
            </w:r>
          </w:p>
        </w:tc>
        <w:tc>
          <w:tcPr>
            <w:tcW w:w="0" w:type="auto"/>
            <w:hideMark/>
          </w:tcPr>
          <w:p w14:paraId="65656A55" w14:textId="77777777" w:rsidR="008819AE" w:rsidRPr="00F655E0" w:rsidRDefault="008819AE" w:rsidP="00476EF8">
            <w:pPr>
              <w:spacing w:after="0"/>
              <w:rPr>
                <w:rFonts w:cs="Arial"/>
                <w:sz w:val="18"/>
                <w:szCs w:val="18"/>
              </w:rPr>
            </w:pPr>
            <w:r w:rsidRPr="00F655E0">
              <w:rPr>
                <w:rFonts w:cs="Arial"/>
                <w:sz w:val="18"/>
                <w:szCs w:val="18"/>
              </w:rPr>
              <w:t>Quindío</w:t>
            </w:r>
          </w:p>
        </w:tc>
        <w:tc>
          <w:tcPr>
            <w:tcW w:w="0" w:type="auto"/>
            <w:vAlign w:val="center"/>
            <w:hideMark/>
          </w:tcPr>
          <w:p w14:paraId="7EAD21DB" w14:textId="77777777" w:rsidR="008819AE" w:rsidRPr="00F655E0" w:rsidRDefault="008819AE" w:rsidP="00476EF8">
            <w:pPr>
              <w:spacing w:after="0"/>
              <w:jc w:val="center"/>
              <w:rPr>
                <w:rFonts w:cs="Arial"/>
                <w:sz w:val="18"/>
                <w:szCs w:val="18"/>
              </w:rPr>
            </w:pPr>
            <w:r w:rsidRPr="00F655E0">
              <w:rPr>
                <w:rFonts w:cs="Arial"/>
                <w:sz w:val="18"/>
                <w:szCs w:val="18"/>
              </w:rPr>
              <w:t>26</w:t>
            </w:r>
          </w:p>
        </w:tc>
      </w:tr>
      <w:tr w:rsidR="008819AE" w:rsidRPr="00F655E0" w14:paraId="478ED9EF" w14:textId="77777777" w:rsidTr="00F655E0">
        <w:trPr>
          <w:trHeight w:val="291"/>
          <w:jc w:val="center"/>
        </w:trPr>
        <w:tc>
          <w:tcPr>
            <w:tcW w:w="0" w:type="auto"/>
            <w:hideMark/>
          </w:tcPr>
          <w:p w14:paraId="2DD34401" w14:textId="77777777" w:rsidR="008819AE" w:rsidRPr="00F655E0" w:rsidRDefault="008819AE" w:rsidP="00476EF8">
            <w:pPr>
              <w:spacing w:after="0"/>
              <w:rPr>
                <w:rFonts w:cs="Arial"/>
                <w:sz w:val="18"/>
                <w:szCs w:val="18"/>
              </w:rPr>
            </w:pPr>
            <w:r w:rsidRPr="00F655E0">
              <w:rPr>
                <w:rFonts w:cs="Arial"/>
                <w:sz w:val="18"/>
                <w:szCs w:val="18"/>
              </w:rPr>
              <w:t xml:space="preserve">30 noviembre y 1 diciembre </w:t>
            </w:r>
          </w:p>
        </w:tc>
        <w:tc>
          <w:tcPr>
            <w:tcW w:w="0" w:type="auto"/>
            <w:hideMark/>
          </w:tcPr>
          <w:p w14:paraId="1CE4AFEF" w14:textId="77777777" w:rsidR="008819AE" w:rsidRPr="00F655E0" w:rsidRDefault="008819AE" w:rsidP="00476EF8">
            <w:pPr>
              <w:spacing w:after="0"/>
              <w:rPr>
                <w:rFonts w:cs="Arial"/>
                <w:sz w:val="18"/>
                <w:szCs w:val="18"/>
              </w:rPr>
            </w:pPr>
            <w:r w:rsidRPr="00F655E0">
              <w:rPr>
                <w:rFonts w:cs="Arial"/>
                <w:sz w:val="18"/>
                <w:szCs w:val="18"/>
              </w:rPr>
              <w:t>Magdalena</w:t>
            </w:r>
          </w:p>
        </w:tc>
        <w:tc>
          <w:tcPr>
            <w:tcW w:w="0" w:type="auto"/>
            <w:vAlign w:val="center"/>
            <w:hideMark/>
          </w:tcPr>
          <w:p w14:paraId="0C3E27F0" w14:textId="77777777" w:rsidR="008819AE" w:rsidRPr="00F655E0" w:rsidRDefault="008819AE" w:rsidP="00476EF8">
            <w:pPr>
              <w:spacing w:after="0"/>
              <w:jc w:val="center"/>
              <w:rPr>
                <w:rFonts w:cs="Arial"/>
                <w:sz w:val="18"/>
                <w:szCs w:val="18"/>
              </w:rPr>
            </w:pPr>
            <w:r w:rsidRPr="00F655E0">
              <w:rPr>
                <w:rFonts w:cs="Arial"/>
                <w:sz w:val="18"/>
                <w:szCs w:val="18"/>
              </w:rPr>
              <w:t>66</w:t>
            </w:r>
          </w:p>
        </w:tc>
      </w:tr>
    </w:tbl>
    <w:bookmarkEnd w:id="98"/>
    <w:p w14:paraId="4E4B850F" w14:textId="77777777" w:rsidR="008819AE" w:rsidRPr="007608C2" w:rsidRDefault="008819AE" w:rsidP="008819AE">
      <w:pPr>
        <w:spacing w:before="240"/>
        <w:jc w:val="both"/>
        <w:rPr>
          <w:rFonts w:cs="Arial"/>
        </w:rPr>
      </w:pPr>
      <w:r w:rsidRPr="007608C2">
        <w:rPr>
          <w:rFonts w:cs="Arial"/>
        </w:rPr>
        <w:t>De igual forma, con la Coordinación de Administrativas se realizó encuentro en el ICBF Regional Meta el día 6 de marzo de 2017 para realizar seguimiento al trámite para el restablecimiento de derechos de los niños, niñas y adolescentes indígenas bajo protección de las Regionales Meta y Bogotá, procedentes de los departamentos de Guainía, Vichada y Guaviare. Participó la Defensora de Familia y Trabajadora Social del ICBF Regional Guainía, 29 Defensores de Familia de ICBF Regional Meta, un Defensor de Familia del ICBF Regional Guaviare y una profesional Especializado del ICBF Regional Vichada.</w:t>
      </w:r>
    </w:p>
    <w:p w14:paraId="423C651E" w14:textId="77777777" w:rsidR="008819AE" w:rsidRPr="007608C2" w:rsidRDefault="008819AE" w:rsidP="008819AE">
      <w:pPr>
        <w:jc w:val="both"/>
        <w:rPr>
          <w:rFonts w:cs="Arial"/>
          <w:b/>
        </w:rPr>
      </w:pPr>
      <w:r w:rsidRPr="007608C2">
        <w:rPr>
          <w:rFonts w:cs="Arial"/>
          <w:b/>
        </w:rPr>
        <w:t>Inducción Defensores de Familia y asistencia técnica Comisarios de Familia</w:t>
      </w:r>
    </w:p>
    <w:p w14:paraId="2200137B" w14:textId="77777777" w:rsidR="008819AE" w:rsidRPr="007608C2" w:rsidRDefault="008819AE" w:rsidP="008819AE">
      <w:pPr>
        <w:jc w:val="both"/>
        <w:rPr>
          <w:rFonts w:cs="Arial"/>
        </w:rPr>
      </w:pPr>
      <w:r w:rsidRPr="007608C2">
        <w:rPr>
          <w:rFonts w:cs="Arial"/>
        </w:rPr>
        <w:t xml:space="preserve"> En el marco de los encuentros realizados por la Coordinación de Autoridades Administrativas se participó de los dos (2) escenarios de asistencia técnicas con el objetivo de socializar el ‘Trámite Administrativo para el Restablecimiento de Derechos de Niños, niñas y adolescentes pertenecientes a comunidades indígenas’ y los argumentos jurídicos para el proceso de articulación con las respectivas Autoridades Tradicionales Indígenas.</w:t>
      </w:r>
    </w:p>
    <w:p w14:paraId="77F81884" w14:textId="77777777" w:rsidR="008819AE" w:rsidRPr="00F655E0" w:rsidRDefault="008819AE" w:rsidP="008819AE">
      <w:pPr>
        <w:pStyle w:val="Prrafodelista"/>
        <w:jc w:val="center"/>
        <w:rPr>
          <w:rFonts w:cs="Arial"/>
          <w:b/>
        </w:rPr>
      </w:pPr>
      <w:bookmarkStart w:id="99" w:name="_Hlk504633678"/>
      <w:r w:rsidRPr="00F655E0">
        <w:rPr>
          <w:rFonts w:cs="Arial"/>
          <w:b/>
          <w:noProof/>
          <w:lang w:val="es-CO" w:eastAsia="es-CO"/>
        </w:rPr>
        <w:lastRenderedPageBreak/>
        <w:drawing>
          <wp:anchor distT="0" distB="0" distL="114300" distR="114300" simplePos="0" relativeHeight="251821568" behindDoc="0" locked="0" layoutInCell="1" allowOverlap="1" wp14:anchorId="41337546" wp14:editId="6E26C935">
            <wp:simplePos x="0" y="0"/>
            <wp:positionH relativeFrom="page">
              <wp:align>center</wp:align>
            </wp:positionH>
            <wp:positionV relativeFrom="paragraph">
              <wp:posOffset>398145</wp:posOffset>
            </wp:positionV>
            <wp:extent cx="5355590" cy="3068955"/>
            <wp:effectExtent l="0" t="0" r="0" b="0"/>
            <wp:wrapThrough wrapText="bothSides">
              <wp:wrapPolygon edited="0">
                <wp:start x="1152" y="670"/>
                <wp:lineTo x="307" y="3084"/>
                <wp:lineTo x="999" y="5229"/>
                <wp:lineTo x="1229" y="7508"/>
                <wp:lineTo x="1690" y="9520"/>
                <wp:lineTo x="999" y="11665"/>
                <wp:lineTo x="999" y="12737"/>
                <wp:lineTo x="1460" y="13810"/>
                <wp:lineTo x="1921" y="13810"/>
                <wp:lineTo x="5071" y="15955"/>
                <wp:lineTo x="6915" y="18369"/>
                <wp:lineTo x="13676" y="20246"/>
                <wp:lineTo x="14521" y="20648"/>
                <wp:lineTo x="17134" y="20648"/>
                <wp:lineTo x="18055" y="18101"/>
                <wp:lineTo x="20284" y="18101"/>
                <wp:lineTo x="21359" y="17430"/>
                <wp:lineTo x="21436" y="15955"/>
                <wp:lineTo x="20898" y="13542"/>
                <wp:lineTo x="16288" y="11665"/>
                <wp:lineTo x="18747" y="11665"/>
                <wp:lineTo x="20821" y="10726"/>
                <wp:lineTo x="20745" y="9520"/>
                <wp:lineTo x="21052" y="9385"/>
                <wp:lineTo x="20975" y="8715"/>
                <wp:lineTo x="20591" y="6972"/>
                <wp:lineTo x="18670" y="4827"/>
                <wp:lineTo x="17902" y="4291"/>
                <wp:lineTo x="15059" y="3084"/>
                <wp:lineTo x="15213" y="2413"/>
                <wp:lineTo x="13676" y="2145"/>
                <wp:lineTo x="3842" y="670"/>
                <wp:lineTo x="1152" y="67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5590" cy="3068955"/>
                    </a:xfrm>
                    <a:prstGeom prst="rect">
                      <a:avLst/>
                    </a:prstGeom>
                    <a:noFill/>
                  </pic:spPr>
                </pic:pic>
              </a:graphicData>
            </a:graphic>
            <wp14:sizeRelH relativeFrom="page">
              <wp14:pctWidth>0</wp14:pctWidth>
            </wp14:sizeRelH>
            <wp14:sizeRelV relativeFrom="page">
              <wp14:pctHeight>0</wp14:pctHeight>
            </wp14:sizeRelV>
          </wp:anchor>
        </w:drawing>
      </w:r>
      <w:r w:rsidRPr="00F655E0">
        <w:rPr>
          <w:rFonts w:cs="Arial"/>
          <w:b/>
        </w:rPr>
        <w:t xml:space="preserve">Trámite Administrativo para el Restablecimiento de Derechos de Niños, niñas y adolescentes pertenecientes a comunidades indígenas </w:t>
      </w:r>
      <w:bookmarkEnd w:id="99"/>
    </w:p>
    <w:p w14:paraId="03D1810F" w14:textId="77777777" w:rsidR="008819AE" w:rsidRPr="007608C2" w:rsidRDefault="008819AE" w:rsidP="008819AE">
      <w:pPr>
        <w:rPr>
          <w:rFonts w:cs="Arial"/>
        </w:rPr>
      </w:pPr>
    </w:p>
    <w:p w14:paraId="1750CEBB" w14:textId="77777777" w:rsidR="008819AE" w:rsidRPr="007608C2" w:rsidRDefault="008819AE" w:rsidP="008819AE">
      <w:pPr>
        <w:rPr>
          <w:rFonts w:cs="Arial"/>
        </w:rPr>
      </w:pPr>
    </w:p>
    <w:p w14:paraId="12178AD8" w14:textId="77777777" w:rsidR="008819AE" w:rsidRPr="007608C2" w:rsidRDefault="008819AE" w:rsidP="008819AE">
      <w:pPr>
        <w:rPr>
          <w:rFonts w:cs="Arial"/>
        </w:rPr>
      </w:pPr>
    </w:p>
    <w:p w14:paraId="2C3628B5" w14:textId="77777777" w:rsidR="008819AE" w:rsidRPr="007608C2" w:rsidRDefault="008819AE" w:rsidP="008819AE">
      <w:pPr>
        <w:rPr>
          <w:rFonts w:cs="Arial"/>
        </w:rPr>
      </w:pPr>
    </w:p>
    <w:p w14:paraId="34C46FFC" w14:textId="77777777" w:rsidR="008819AE" w:rsidRPr="007608C2" w:rsidRDefault="008819AE" w:rsidP="008819AE">
      <w:pPr>
        <w:rPr>
          <w:rFonts w:cs="Arial"/>
        </w:rPr>
      </w:pPr>
    </w:p>
    <w:p w14:paraId="6F08F448" w14:textId="77777777" w:rsidR="008819AE" w:rsidRPr="007608C2" w:rsidRDefault="008819AE" w:rsidP="008819AE">
      <w:pPr>
        <w:rPr>
          <w:rFonts w:cs="Arial"/>
        </w:rPr>
      </w:pPr>
    </w:p>
    <w:p w14:paraId="459050E9" w14:textId="77777777" w:rsidR="008819AE" w:rsidRPr="007608C2" w:rsidRDefault="008819AE" w:rsidP="008819AE">
      <w:pPr>
        <w:rPr>
          <w:rFonts w:cs="Arial"/>
        </w:rPr>
      </w:pPr>
    </w:p>
    <w:p w14:paraId="4C7CE411" w14:textId="77777777" w:rsidR="008819AE" w:rsidRPr="007608C2" w:rsidRDefault="008819AE" w:rsidP="008819AE">
      <w:pPr>
        <w:rPr>
          <w:rFonts w:cs="Arial"/>
        </w:rPr>
      </w:pPr>
    </w:p>
    <w:p w14:paraId="6E464FD1" w14:textId="77777777" w:rsidR="008819AE" w:rsidRPr="007608C2" w:rsidRDefault="008819AE" w:rsidP="008819AE">
      <w:pPr>
        <w:rPr>
          <w:rFonts w:cs="Arial"/>
        </w:rPr>
      </w:pPr>
    </w:p>
    <w:p w14:paraId="1A70F77E" w14:textId="77777777" w:rsidR="008819AE" w:rsidRPr="007608C2" w:rsidRDefault="008819AE" w:rsidP="008819AE">
      <w:pPr>
        <w:rPr>
          <w:rFonts w:cs="Arial"/>
        </w:rPr>
      </w:pPr>
      <w:r w:rsidRPr="007608C2">
        <w:rPr>
          <w:rFonts w:cs="Arial"/>
          <w:sz w:val="16"/>
        </w:rPr>
        <w:t>Fuente: Dirección de Protección – Instituto Colombiano de Bienestar Familiar ICBF</w:t>
      </w:r>
    </w:p>
    <w:p w14:paraId="7AD36C45" w14:textId="77777777" w:rsidR="008819AE" w:rsidRPr="007608C2" w:rsidRDefault="008819AE" w:rsidP="008819AE">
      <w:pPr>
        <w:jc w:val="both"/>
        <w:rPr>
          <w:rFonts w:cs="Arial"/>
        </w:rPr>
      </w:pPr>
      <w:r w:rsidRPr="007608C2">
        <w:rPr>
          <w:rFonts w:cs="Arial"/>
        </w:rPr>
        <w:t xml:space="preserve">Se realizaron tres (3) inducciones a 91 defensores de familia, distribuidos de la siguiente manera: 39 defensores en marzo 10; 25 en abril; 27 en septiembre 29. </w:t>
      </w:r>
    </w:p>
    <w:p w14:paraId="1BED888E" w14:textId="77777777" w:rsidR="008819AE" w:rsidRPr="007608C2" w:rsidRDefault="008819AE" w:rsidP="008819AE">
      <w:pPr>
        <w:jc w:val="both"/>
        <w:rPr>
          <w:rFonts w:cs="Arial"/>
          <w:b/>
        </w:rPr>
      </w:pPr>
      <w:r w:rsidRPr="007608C2">
        <w:rPr>
          <w:rFonts w:cs="Arial"/>
          <w:b/>
        </w:rPr>
        <w:t>Restablecimiento de derechos de niños, niñas y adolescentes pertenecientes a comunidades negras, afrocolombianas, raizales y palenqueras</w:t>
      </w:r>
    </w:p>
    <w:p w14:paraId="029C823C" w14:textId="77777777" w:rsidR="008819AE" w:rsidRPr="007608C2" w:rsidRDefault="008819AE" w:rsidP="00A44A2B">
      <w:pPr>
        <w:pStyle w:val="Prrafodelista"/>
        <w:numPr>
          <w:ilvl w:val="0"/>
          <w:numId w:val="132"/>
        </w:numPr>
        <w:jc w:val="both"/>
        <w:rPr>
          <w:rFonts w:cs="Arial"/>
        </w:rPr>
      </w:pPr>
      <w:r w:rsidRPr="007608C2">
        <w:rPr>
          <w:rFonts w:cs="Arial"/>
        </w:rPr>
        <w:t xml:space="preserve">Se emitió un Memorando ‘Registro en la realización del PARD con comunidades afrocolombianas, raizales y palenqueras’ (S-2017-468118-0101 del 1 de septiembre de 2017) a las 33 regionales y sus centros zonales, con el fin de realizar un análisis diferenciado de la atención que se está brindando a los niños, niñas y adolescentes pertenecientes a estas comunidades, que se encuentran en protección con el ICBF. </w:t>
      </w:r>
    </w:p>
    <w:p w14:paraId="493CF8AF" w14:textId="77777777" w:rsidR="008819AE" w:rsidRPr="007608C2" w:rsidRDefault="008819AE" w:rsidP="00A44A2B">
      <w:pPr>
        <w:pStyle w:val="Prrafodelista"/>
        <w:numPr>
          <w:ilvl w:val="0"/>
          <w:numId w:val="132"/>
        </w:numPr>
        <w:jc w:val="both"/>
        <w:rPr>
          <w:rFonts w:cs="Arial"/>
        </w:rPr>
      </w:pPr>
      <w:r w:rsidRPr="007608C2">
        <w:rPr>
          <w:rFonts w:cs="Arial"/>
        </w:rPr>
        <w:t xml:space="preserve">Actualmente se encuentra en proceso de consolidación los diagnósticos remitidos por las regionales sobre el proceso de atención de la población Afrocolombianas, Raizales y Palenqueras y así articular iniciativas y acciones para la atención diferencial étnica y de esta manera llegar a la elaboración de un ‘ABC’ que brinde orientaciones técnicas para la atención a los niños, niñas y adolescentes que pertenecen a estas comunidades. </w:t>
      </w:r>
    </w:p>
    <w:p w14:paraId="431D36F4" w14:textId="77777777" w:rsidR="008819AE" w:rsidRPr="007608C2" w:rsidRDefault="008819AE" w:rsidP="008819AE">
      <w:pPr>
        <w:jc w:val="both"/>
        <w:rPr>
          <w:rFonts w:cs="Arial"/>
          <w:b/>
        </w:rPr>
      </w:pPr>
      <w:r w:rsidRPr="007608C2">
        <w:rPr>
          <w:rFonts w:cs="Arial"/>
          <w:b/>
        </w:rPr>
        <w:t>Restablecimiento de derechos de adolescentes y mujeres mayores de 18 años, gestantes o en periodo de lactancia</w:t>
      </w:r>
    </w:p>
    <w:p w14:paraId="52D21644" w14:textId="77777777" w:rsidR="008819AE" w:rsidRDefault="008819AE" w:rsidP="00A44A2B">
      <w:pPr>
        <w:pStyle w:val="Prrafodelista"/>
        <w:numPr>
          <w:ilvl w:val="0"/>
          <w:numId w:val="118"/>
        </w:numPr>
        <w:spacing w:after="0"/>
        <w:jc w:val="both"/>
        <w:rPr>
          <w:rFonts w:cs="Arial"/>
        </w:rPr>
      </w:pPr>
      <w:r w:rsidRPr="007608C2">
        <w:rPr>
          <w:rFonts w:cs="Arial"/>
        </w:rPr>
        <w:lastRenderedPageBreak/>
        <w:t>Se aprobó y revisó 19 proyectos de atención institucional PAI, donde se brindó asistencia técnica para su elaboración, y se definieron las estrategias del proceso de atención y desarrollo de los niños niñas y adolescentes dentro del programa especializado.</w:t>
      </w:r>
    </w:p>
    <w:p w14:paraId="60AD108F" w14:textId="77777777" w:rsidR="00F655E0" w:rsidRPr="007608C2" w:rsidRDefault="00F655E0" w:rsidP="00F655E0">
      <w:pPr>
        <w:pStyle w:val="Prrafodelista"/>
        <w:spacing w:after="0"/>
        <w:ind w:left="360"/>
        <w:jc w:val="both"/>
        <w:rPr>
          <w:rFonts w:cs="Arial"/>
        </w:rPr>
      </w:pPr>
    </w:p>
    <w:p w14:paraId="6A612054" w14:textId="77777777" w:rsidR="008819AE" w:rsidRDefault="008819AE" w:rsidP="00A44A2B">
      <w:pPr>
        <w:pStyle w:val="Prrafodelista"/>
        <w:numPr>
          <w:ilvl w:val="0"/>
          <w:numId w:val="118"/>
        </w:numPr>
        <w:spacing w:after="0"/>
        <w:jc w:val="both"/>
        <w:rPr>
          <w:rFonts w:cs="Arial"/>
        </w:rPr>
      </w:pPr>
      <w:r w:rsidRPr="007608C2">
        <w:rPr>
          <w:rFonts w:cs="Arial"/>
        </w:rPr>
        <w:t>Se realizaron nueve (9) visitas a operadores que tienen el programa de atención especializada para mujeres gestantes y/o en periodo de lactancia de las Regionales de Bogotá, Antioquia Bolívar, Caldas, Boyacá, donde se verifico el componente técnico, como un requerimiento para otorgar la licencia de funcionamiento de acuerdo con lo establecido en el numeral 1 del artículo 22 de la resolución No 3899 de 2010.</w:t>
      </w:r>
    </w:p>
    <w:p w14:paraId="2B222350" w14:textId="77777777" w:rsidR="00F655E0" w:rsidRPr="00F655E0" w:rsidRDefault="00F655E0" w:rsidP="00F655E0">
      <w:pPr>
        <w:spacing w:after="0"/>
        <w:jc w:val="both"/>
        <w:rPr>
          <w:rFonts w:cs="Arial"/>
        </w:rPr>
      </w:pPr>
    </w:p>
    <w:p w14:paraId="57B18403" w14:textId="77777777" w:rsidR="008819AE" w:rsidRDefault="008819AE" w:rsidP="00A44A2B">
      <w:pPr>
        <w:pStyle w:val="Prrafodelista"/>
        <w:numPr>
          <w:ilvl w:val="0"/>
          <w:numId w:val="118"/>
        </w:numPr>
        <w:spacing w:after="0"/>
        <w:jc w:val="both"/>
        <w:rPr>
          <w:rFonts w:cs="Arial"/>
        </w:rPr>
      </w:pPr>
      <w:r w:rsidRPr="007608C2">
        <w:rPr>
          <w:rFonts w:cs="Arial"/>
        </w:rPr>
        <w:t>Se realizó asistencia técnica a las Regionales ICBF Bogotá, Valle del Cauca, Barranquilla, Boyacá y Antioquia con la participación de los operadores y profesionales del grupo de asistencia técnica, frente a la implementación de los lineamientos, plan de atención institucional PAI, atención en derechos sexuales y reproductivos, prevención de embarazo subsecuente y la atención especializada para los bebes recién nacidos y los hijos e hijas de cuidado temporal.</w:t>
      </w:r>
    </w:p>
    <w:p w14:paraId="502239A9" w14:textId="77777777" w:rsidR="00F655E0" w:rsidRPr="00F655E0" w:rsidRDefault="00F655E0" w:rsidP="00F655E0">
      <w:pPr>
        <w:spacing w:after="0"/>
        <w:jc w:val="both"/>
        <w:rPr>
          <w:rFonts w:cs="Arial"/>
        </w:rPr>
      </w:pPr>
    </w:p>
    <w:p w14:paraId="4C0AE8AD" w14:textId="77777777" w:rsidR="008819AE" w:rsidRDefault="008819AE" w:rsidP="00A44A2B">
      <w:pPr>
        <w:pStyle w:val="Prrafodelista"/>
        <w:numPr>
          <w:ilvl w:val="0"/>
          <w:numId w:val="118"/>
        </w:numPr>
        <w:spacing w:after="0"/>
        <w:jc w:val="both"/>
        <w:rPr>
          <w:rFonts w:cs="Arial"/>
        </w:rPr>
      </w:pPr>
      <w:r w:rsidRPr="007608C2">
        <w:rPr>
          <w:rFonts w:cs="Arial"/>
        </w:rPr>
        <w:t>Se realizó orientación y acompañamiento a cinco (5) operadores interesados en dar apertura al programa especializado para mujeres gestantes y/o en periodo de lactancia de la Regional Bogotá, Caldas y Tolima.</w:t>
      </w:r>
    </w:p>
    <w:p w14:paraId="598D1E58" w14:textId="77777777" w:rsidR="00F655E0" w:rsidRPr="00F655E0" w:rsidRDefault="00F655E0" w:rsidP="00F655E0">
      <w:pPr>
        <w:spacing w:after="0"/>
        <w:jc w:val="both"/>
        <w:rPr>
          <w:rFonts w:cs="Arial"/>
        </w:rPr>
      </w:pPr>
    </w:p>
    <w:p w14:paraId="15D20C95" w14:textId="77777777" w:rsidR="008819AE" w:rsidRDefault="008819AE" w:rsidP="00A44A2B">
      <w:pPr>
        <w:pStyle w:val="Prrafodelista"/>
        <w:numPr>
          <w:ilvl w:val="0"/>
          <w:numId w:val="118"/>
        </w:numPr>
        <w:spacing w:after="0"/>
        <w:jc w:val="both"/>
        <w:rPr>
          <w:rFonts w:cs="Arial"/>
        </w:rPr>
      </w:pPr>
      <w:r w:rsidRPr="007608C2">
        <w:rPr>
          <w:rFonts w:cs="Arial"/>
        </w:rPr>
        <w:t>Se brindó asistencia técnica para fortalecer el proceso de atención de los operadores de la modalidad de hogares sustitutos, frente a la atención especializadas de las mujeres gestantes y/o en periodo de lactancia con sus derechos inobservados, amenazados o vulnerados que son ubicadas en esta modalidad. Esta asistencia se realizó en las tres (3) mesas Nacionales de Hogares Sustitutos, donde asistieron las Regionales ICBF de Bogotá, Caquetá, Tolima, Boyacá, Huila, Cundinamarca, Putumayo Arauca, Amazonas, Guaviare, Guainía, Santander, Meta, Casanare Vaupés, Vichada y Norte de Santander, Valle del Cauca, Cauca y Nariño y en dos (2) encuentros macro de Hogares Sustitutos; el primero se realizó en la Regional Norte de Santander, con la asistencia de Santander, Vaupés, Casanare, Meta y Amazonas y, el segundo, en Bogotá, donde asistieron las Regionales ICBF de Quindío, Tolima, Cundinamarca, Bogotá, Boyacá. Finalmente, se asistió al encuentro Nacional de Hogares Sustitutos, realizado en la ciudad de Bogotá donde participaron las 33 Regionales.</w:t>
      </w:r>
    </w:p>
    <w:p w14:paraId="36397836" w14:textId="77777777" w:rsidR="00F655E0" w:rsidRPr="00F655E0" w:rsidRDefault="00F655E0" w:rsidP="00F655E0">
      <w:pPr>
        <w:spacing w:after="0"/>
        <w:jc w:val="both"/>
        <w:rPr>
          <w:rFonts w:cs="Arial"/>
        </w:rPr>
      </w:pPr>
    </w:p>
    <w:p w14:paraId="55C57F6A" w14:textId="77777777" w:rsidR="008819AE" w:rsidRPr="007608C2" w:rsidRDefault="008819AE" w:rsidP="00A44A2B">
      <w:pPr>
        <w:pStyle w:val="Prrafodelista"/>
        <w:numPr>
          <w:ilvl w:val="0"/>
          <w:numId w:val="118"/>
        </w:numPr>
        <w:spacing w:after="0"/>
        <w:jc w:val="both"/>
        <w:rPr>
          <w:rFonts w:cs="Arial"/>
        </w:rPr>
      </w:pPr>
      <w:bookmarkStart w:id="100" w:name="_Hlk504633749"/>
      <w:r w:rsidRPr="007608C2">
        <w:rPr>
          <w:rFonts w:cs="Arial"/>
        </w:rPr>
        <w:t xml:space="preserve">Se realizó asistencia técnica con respecto al cumplimiento de la cláusula contractual “Asegurar que como mínimo el 80% de los equipos interdisciplinarios de la modalidad realice el proceso de formación virtual en derechos sexuales y reproductivos, de acuerdo con las indicaciones dadas por el ICBF”, la cual se incluyó en las minutas contractuales de las modalidades de restablecimiento de derechos a nivel nacional, como resultado de la </w:t>
      </w:r>
      <w:r w:rsidRPr="007608C2">
        <w:rPr>
          <w:rFonts w:cs="Arial"/>
        </w:rPr>
        <w:lastRenderedPageBreak/>
        <w:t>articulación con la Dirección de Niñez y Adolescencia, frente al curso virtual en Derechos Sexuales y reproductivos”.</w:t>
      </w:r>
    </w:p>
    <w:p w14:paraId="14B5F082" w14:textId="77777777" w:rsidR="008819AE" w:rsidRPr="007608C2" w:rsidRDefault="008819AE" w:rsidP="008819AE">
      <w:pPr>
        <w:spacing w:before="240"/>
        <w:jc w:val="both"/>
        <w:rPr>
          <w:rFonts w:cs="Arial"/>
          <w:b/>
        </w:rPr>
      </w:pPr>
      <w:bookmarkStart w:id="101" w:name="_Toc473581429"/>
      <w:bookmarkEnd w:id="100"/>
      <w:r w:rsidRPr="007608C2">
        <w:rPr>
          <w:rFonts w:cs="Arial"/>
          <w:b/>
        </w:rPr>
        <w:t xml:space="preserve">Trabajo Infantil </w:t>
      </w:r>
    </w:p>
    <w:p w14:paraId="22D86D64" w14:textId="77777777" w:rsidR="008819AE" w:rsidRDefault="008819AE" w:rsidP="00A44A2B">
      <w:pPr>
        <w:pStyle w:val="Prrafodelista"/>
        <w:numPr>
          <w:ilvl w:val="0"/>
          <w:numId w:val="118"/>
        </w:numPr>
        <w:spacing w:after="0"/>
        <w:jc w:val="both"/>
        <w:rPr>
          <w:rFonts w:cs="Arial"/>
        </w:rPr>
      </w:pPr>
      <w:r w:rsidRPr="007608C2">
        <w:rPr>
          <w:rFonts w:cs="Arial"/>
        </w:rPr>
        <w:t>La actualización al lineamiento técnico para la atención de niños, niñas y adolescentes, con derechos inobservados, amenazados o vulnerados, en situación de trabajo infantil, realizada en la vigencia de 2016, permitió centrar la atención de acuerdo con lo definido en el literal d) del Convenio 182 de la OIT, adoptado por Colombia a través de la Ley 704 del 2001. Asimismo, se incluyó en el lineamiento el contexto de la problemática del trabajo infantil, actualización del marco normativo y las características y particularidades para la atención a esta población en el territorio.</w:t>
      </w:r>
    </w:p>
    <w:p w14:paraId="63E957B6" w14:textId="77777777" w:rsidR="00F655E0" w:rsidRPr="007608C2" w:rsidRDefault="00F655E0" w:rsidP="00F655E0">
      <w:pPr>
        <w:pStyle w:val="Prrafodelista"/>
        <w:spacing w:after="0"/>
        <w:ind w:left="360"/>
        <w:jc w:val="both"/>
        <w:rPr>
          <w:rFonts w:cs="Arial"/>
        </w:rPr>
      </w:pPr>
    </w:p>
    <w:p w14:paraId="09D6DEC7" w14:textId="77777777" w:rsidR="008819AE" w:rsidRPr="007608C2" w:rsidRDefault="008819AE" w:rsidP="00A44A2B">
      <w:pPr>
        <w:pStyle w:val="Prrafodelista"/>
        <w:numPr>
          <w:ilvl w:val="0"/>
          <w:numId w:val="118"/>
        </w:numPr>
        <w:spacing w:after="0"/>
        <w:jc w:val="both"/>
        <w:rPr>
          <w:rFonts w:cs="Arial"/>
        </w:rPr>
      </w:pPr>
      <w:r w:rsidRPr="007608C2">
        <w:rPr>
          <w:rFonts w:cs="Arial"/>
        </w:rPr>
        <w:t xml:space="preserve">A 31 de diciembre del 2016, se atendió en el Proceso Administrativo de Restablecimiento de Derechos – PARD, 3.792 niñas, niños y adolescentes en situación de trabajo infantil. </w:t>
      </w:r>
    </w:p>
    <w:p w14:paraId="132D1CDC" w14:textId="77777777" w:rsidR="008819AE" w:rsidRPr="007608C2" w:rsidRDefault="008819AE" w:rsidP="008819AE">
      <w:pPr>
        <w:spacing w:before="240"/>
        <w:jc w:val="both"/>
        <w:rPr>
          <w:rFonts w:cs="Arial"/>
          <w:b/>
        </w:rPr>
      </w:pPr>
      <w:r w:rsidRPr="007608C2">
        <w:rPr>
          <w:rFonts w:cs="Arial"/>
          <w:b/>
        </w:rPr>
        <w:t>Operadores de Atención Especializada</w:t>
      </w:r>
    </w:p>
    <w:p w14:paraId="44B8EFF9" w14:textId="77777777" w:rsidR="008819AE" w:rsidRPr="007608C2" w:rsidRDefault="008819AE" w:rsidP="00A44A2B">
      <w:pPr>
        <w:pStyle w:val="Prrafodelista"/>
        <w:numPr>
          <w:ilvl w:val="0"/>
          <w:numId w:val="118"/>
        </w:numPr>
        <w:jc w:val="both"/>
        <w:rPr>
          <w:rFonts w:cs="Arial"/>
        </w:rPr>
      </w:pPr>
      <w:r w:rsidRPr="007608C2">
        <w:rPr>
          <w:rFonts w:cs="Arial"/>
        </w:rPr>
        <w:t>Se brindó asistencia técnica a los equipos psicosociales de los 21 operadores que implementan las modalidades de atención especializada Intervención de Apoyo – Apoyo Psicosocial y Externado, los cuales se encuentran ubicados en las Regionales de: Atlántico, Bolívar, Caldas, Cesar, Córdoba, Norte de Santander, Quindío, Tolima y Valle. Este proceso se fortaleció a partir de los resultados de las visitas de seguimiento a la implementación de los lineamientos realizada por la Dirección de Protección.</w:t>
      </w:r>
    </w:p>
    <w:bookmarkEnd w:id="101"/>
    <w:p w14:paraId="05DB0B50" w14:textId="77777777" w:rsidR="008819AE" w:rsidRPr="007608C2" w:rsidRDefault="008819AE" w:rsidP="008819AE">
      <w:pPr>
        <w:jc w:val="both"/>
        <w:rPr>
          <w:rFonts w:cs="Arial"/>
          <w:b/>
        </w:rPr>
      </w:pPr>
      <w:r w:rsidRPr="007608C2">
        <w:rPr>
          <w:rFonts w:cs="Arial"/>
          <w:b/>
        </w:rPr>
        <w:t>Equipos Móviles de Protección Integral – EMPI – Trabajo Infantil.</w:t>
      </w:r>
    </w:p>
    <w:p w14:paraId="3F4DA619" w14:textId="77777777" w:rsidR="008819AE" w:rsidRDefault="008819AE" w:rsidP="00A44A2B">
      <w:pPr>
        <w:pStyle w:val="Prrafodelista"/>
        <w:numPr>
          <w:ilvl w:val="0"/>
          <w:numId w:val="118"/>
        </w:numPr>
        <w:spacing w:after="0"/>
        <w:jc w:val="both"/>
        <w:rPr>
          <w:rFonts w:cs="Arial"/>
        </w:rPr>
      </w:pPr>
      <w:r w:rsidRPr="007608C2">
        <w:rPr>
          <w:rFonts w:cs="Arial"/>
        </w:rPr>
        <w:t>Se continuó con la estrategia de Equipos Móviles de Protección Integral - EMPI – Trabajo infantil, la cual tiene como objetivo desarrollar acciones coordinadas con los Entes Territoriales, para promover el restablecimiento de los derechos de los niños, niñas y adolescentes en situación de trabajo infantil, con sus derechos inobservados, amenazados o vulnerados. Se enfocó en la atención directa con la familia, la comunidad y las Autoridades Locales, en el marco de la protección integral y teniendo en cuenta las características y particularidades del territorio. Así mismo, dirigió su intervención para identificar y atender de manera articulada la participación de menores de edad en actividades realizadas en diferentes sectores de la economía, en zona rural y rural dispersa en la región (agricultura, minería) y en áreas urbanas (plazas de mercado, ventas ambulantes, terminales de transporte y oficios del hogar), identificados en municipios focalizados, según el diagnóstico const</w:t>
      </w:r>
      <w:r w:rsidR="00F655E0">
        <w:rPr>
          <w:rFonts w:cs="Arial"/>
        </w:rPr>
        <w:t>ruido con la institucionalidad.</w:t>
      </w:r>
    </w:p>
    <w:p w14:paraId="20E9E31A" w14:textId="77777777" w:rsidR="00F655E0" w:rsidRPr="007608C2" w:rsidRDefault="00F655E0" w:rsidP="00F655E0">
      <w:pPr>
        <w:pStyle w:val="Prrafodelista"/>
        <w:spacing w:after="0"/>
        <w:ind w:left="360"/>
        <w:jc w:val="both"/>
        <w:rPr>
          <w:rFonts w:cs="Arial"/>
        </w:rPr>
      </w:pPr>
    </w:p>
    <w:p w14:paraId="47BA2400" w14:textId="77777777" w:rsidR="008819AE" w:rsidRPr="007608C2" w:rsidRDefault="008819AE" w:rsidP="00A44A2B">
      <w:pPr>
        <w:pStyle w:val="Prrafodelista"/>
        <w:numPr>
          <w:ilvl w:val="0"/>
          <w:numId w:val="118"/>
        </w:numPr>
        <w:jc w:val="both"/>
        <w:rPr>
          <w:rFonts w:cs="Arial"/>
        </w:rPr>
      </w:pPr>
      <w:r w:rsidRPr="007608C2">
        <w:rPr>
          <w:rFonts w:cs="Arial"/>
        </w:rPr>
        <w:t xml:space="preserve">Los 39 Equipos EMPI – Trabajo Infantil se distribuyeron en las 33 Regionales de ICBF y lo integraron 117 profesionales, entre ellos psicólogos, trabajadores social y un tercer </w:t>
      </w:r>
      <w:r w:rsidRPr="007608C2">
        <w:rPr>
          <w:rFonts w:cs="Arial"/>
        </w:rPr>
        <w:lastRenderedPageBreak/>
        <w:t>profesional antropólogo, sociólogo o pedagogo, según las necesidades del territorio. Los profesionales se desplazaron a los municipios focalizados por departamento y ciudad capital, previo diagnóstico construido para dirigir la atención en los territorios con mayor tasa de trabajo infantil. Dadas las características de las Regionales de Antioquia, Cundinamarca, La Guajira y Valle se cuenta con dos (2) Equipos y la Regional Bogotá con tres (3), las demás cuentan con un (1) equipo EMPI. Para implementar la estrategia Equipos Móviles de Protección Integral – EMPI – Trabajo Infantil la Dirección de Protección programó una inversión $3.673.784.439 para la contratación de 117 profesionales.</w:t>
      </w:r>
    </w:p>
    <w:p w14:paraId="4B03FFBF" w14:textId="77777777" w:rsidR="008819AE" w:rsidRDefault="008819AE" w:rsidP="00A44A2B">
      <w:pPr>
        <w:pStyle w:val="Prrafodelista"/>
        <w:numPr>
          <w:ilvl w:val="0"/>
          <w:numId w:val="118"/>
        </w:numPr>
        <w:spacing w:after="0"/>
        <w:jc w:val="both"/>
        <w:rPr>
          <w:rFonts w:cs="Arial"/>
        </w:rPr>
      </w:pPr>
      <w:r w:rsidRPr="007608C2">
        <w:rPr>
          <w:rFonts w:cs="Arial"/>
        </w:rPr>
        <w:t>Para disponer de procesos coordinados y planificados, la estrategia Equipos Móviles de Protección Integral – EMPI – Trabajo Infantil, contaron con el procedimiento y los instrumentos técnicos necesarios para su implementación en el territorio, documentos que fueron ajustados, según las experiencias en los territorios. Estos fueron avalados por la Dirección de Planeación y Control de Gestión.</w:t>
      </w:r>
    </w:p>
    <w:p w14:paraId="737723DE" w14:textId="77777777" w:rsidR="00F655E0" w:rsidRPr="007608C2" w:rsidRDefault="00F655E0" w:rsidP="00F655E0">
      <w:pPr>
        <w:pStyle w:val="Prrafodelista"/>
        <w:spacing w:after="0"/>
        <w:ind w:left="360"/>
        <w:jc w:val="both"/>
        <w:rPr>
          <w:rFonts w:cs="Arial"/>
        </w:rPr>
      </w:pPr>
    </w:p>
    <w:p w14:paraId="3CA7E18D" w14:textId="77777777" w:rsidR="008819AE" w:rsidRDefault="008819AE" w:rsidP="00A44A2B">
      <w:pPr>
        <w:pStyle w:val="Prrafodelista"/>
        <w:numPr>
          <w:ilvl w:val="0"/>
          <w:numId w:val="118"/>
        </w:numPr>
        <w:spacing w:after="0"/>
        <w:jc w:val="both"/>
        <w:rPr>
          <w:rFonts w:cs="Arial"/>
        </w:rPr>
      </w:pPr>
      <w:r w:rsidRPr="007608C2">
        <w:rPr>
          <w:rFonts w:cs="Arial"/>
        </w:rPr>
        <w:t>Con el objetivo de fortalecer las competencias y habilidades técnicas de los profesionales integrantes de los EMPI – trabajo infantil, la Dirección de Protección realizó dos convocatorias macro regionales, en la ciudad de Bogotá, en los meses de mayo y junio del 2017. Estos ejercicios permitieron la socialización de los lineamientos de Protección, el procedimiento EMPI, los instrumentos necesarios para su intervención en territorio y las problemáticas atendidas en la Subdirección de Restablecimiento de Derechos. Igualmente, se contó con la participación de las áreas misionales de Direcciones de Familia y Comunidades, Niñez y Adolescencia, el SNBF, Primera Infancia y la OIT, frente al quehacer por los niños, niñas, adolescentes y sus familias. A estos dos eventos participaron en total 160 colaboradores del ICBF provenientes de 29 direcciones regionales del país.</w:t>
      </w:r>
    </w:p>
    <w:p w14:paraId="0F84B944" w14:textId="77777777" w:rsidR="00F655E0" w:rsidRPr="00F655E0" w:rsidRDefault="00F655E0" w:rsidP="00F655E0">
      <w:pPr>
        <w:spacing w:after="0"/>
        <w:jc w:val="both"/>
        <w:rPr>
          <w:rFonts w:cs="Arial"/>
        </w:rPr>
      </w:pPr>
    </w:p>
    <w:p w14:paraId="71C40D6A" w14:textId="77777777" w:rsidR="008819AE" w:rsidRDefault="008819AE" w:rsidP="00A44A2B">
      <w:pPr>
        <w:pStyle w:val="Prrafodelista"/>
        <w:numPr>
          <w:ilvl w:val="0"/>
          <w:numId w:val="118"/>
        </w:numPr>
        <w:spacing w:after="0"/>
        <w:jc w:val="both"/>
        <w:rPr>
          <w:rFonts w:cs="Arial"/>
        </w:rPr>
      </w:pPr>
      <w:r w:rsidRPr="007608C2">
        <w:rPr>
          <w:rFonts w:cs="Arial"/>
        </w:rPr>
        <w:t>La atención brindada por los Equipos EMPI – Trabajo Infantil la desarrollan en tres (3) componentes principales: Atención directa a las familias con niños, niñas y adolescentes en situación de trabajo infantil; con la comunidad para lograr cambiar y modificar los patrones culturales y sociales sobre la problemática; y con los agentes del SNBF para movilizar y gestionar la oferta y los servici</w:t>
      </w:r>
      <w:r w:rsidR="00F655E0">
        <w:rPr>
          <w:rFonts w:cs="Arial"/>
        </w:rPr>
        <w:t>os que garanticen sus derechos.</w:t>
      </w:r>
    </w:p>
    <w:p w14:paraId="09437FB1" w14:textId="77777777" w:rsidR="00F655E0" w:rsidRPr="00F655E0" w:rsidRDefault="00F655E0" w:rsidP="00F655E0">
      <w:pPr>
        <w:spacing w:after="0"/>
        <w:jc w:val="both"/>
        <w:rPr>
          <w:rFonts w:cs="Arial"/>
        </w:rPr>
      </w:pPr>
    </w:p>
    <w:p w14:paraId="7D86573A" w14:textId="77777777" w:rsidR="008819AE" w:rsidRDefault="008819AE" w:rsidP="00A44A2B">
      <w:pPr>
        <w:pStyle w:val="Prrafodelista"/>
        <w:numPr>
          <w:ilvl w:val="0"/>
          <w:numId w:val="118"/>
        </w:numPr>
        <w:spacing w:after="0"/>
        <w:jc w:val="both"/>
        <w:rPr>
          <w:rFonts w:cs="Arial"/>
        </w:rPr>
      </w:pPr>
      <w:r w:rsidRPr="007608C2">
        <w:rPr>
          <w:rFonts w:cs="Arial"/>
        </w:rPr>
        <w:t xml:space="preserve">En el 2017, los Equipos Móviles de Protección Integral – EMPI trabajo infantil continuaron con las jornadas contra el trabajo infantil, ejercicios coordinados y articulados con la Policía de Infancia y Adolescencia a nivel nacional y las alcaldías municipales. Para realizar estas jornadas, se elaboró el protocolo para su implementación. Las actividades fueron programadas de manera importante en plazas de mercado, terminales de transporte, áreas comerciales y otros puntos donde se </w:t>
      </w:r>
      <w:r w:rsidR="00F655E0">
        <w:rPr>
          <w:rFonts w:cs="Arial"/>
        </w:rPr>
        <w:t>identifica el trabajo infantil.</w:t>
      </w:r>
    </w:p>
    <w:p w14:paraId="25CD5989" w14:textId="77777777" w:rsidR="00F655E0" w:rsidRPr="00F655E0" w:rsidRDefault="00F655E0" w:rsidP="00F655E0">
      <w:pPr>
        <w:spacing w:after="0"/>
        <w:jc w:val="both"/>
        <w:rPr>
          <w:rFonts w:cs="Arial"/>
        </w:rPr>
      </w:pPr>
    </w:p>
    <w:p w14:paraId="51F0B436" w14:textId="77777777" w:rsidR="008819AE" w:rsidRPr="007608C2" w:rsidRDefault="008819AE" w:rsidP="00A44A2B">
      <w:pPr>
        <w:pStyle w:val="Prrafodelista"/>
        <w:numPr>
          <w:ilvl w:val="0"/>
          <w:numId w:val="118"/>
        </w:numPr>
        <w:jc w:val="both"/>
        <w:rPr>
          <w:rFonts w:cs="Arial"/>
        </w:rPr>
      </w:pPr>
      <w:r w:rsidRPr="007608C2">
        <w:rPr>
          <w:rFonts w:cs="Arial"/>
        </w:rPr>
        <w:lastRenderedPageBreak/>
        <w:t>Se atendieron 1.403 niños, niñas y adolescentes identificados en situación de trabajo infantil y 988 familias sensibilizadas y atendidas a través del procedimiento EMPI – trabajo infantil.</w:t>
      </w:r>
    </w:p>
    <w:p w14:paraId="1A3E547C" w14:textId="77777777" w:rsidR="008819AE" w:rsidRPr="007608C2" w:rsidRDefault="008819AE" w:rsidP="00A44A2B">
      <w:pPr>
        <w:pStyle w:val="Prrafodelista"/>
        <w:numPr>
          <w:ilvl w:val="0"/>
          <w:numId w:val="118"/>
        </w:numPr>
        <w:jc w:val="both"/>
        <w:rPr>
          <w:rFonts w:cs="Arial"/>
        </w:rPr>
      </w:pPr>
      <w:r w:rsidRPr="007608C2">
        <w:rPr>
          <w:rFonts w:cs="Arial"/>
        </w:rPr>
        <w:t xml:space="preserve">Frente a los casos de amenaza y vulneración identificados por los profesionales EMPI – Trabajo Infantil, la situación fue reportada ante la autoridad administrativa en el territorio a través del Sistema de Información Misional – SIM, en total se direccionaron 589 peticiones. </w:t>
      </w:r>
    </w:p>
    <w:p w14:paraId="643BDCDB" w14:textId="77777777" w:rsidR="008819AE" w:rsidRPr="007608C2" w:rsidRDefault="008819AE" w:rsidP="00A44A2B">
      <w:pPr>
        <w:pStyle w:val="Prrafodelista"/>
        <w:numPr>
          <w:ilvl w:val="0"/>
          <w:numId w:val="118"/>
        </w:numPr>
        <w:jc w:val="both"/>
        <w:rPr>
          <w:rFonts w:cs="Arial"/>
        </w:rPr>
      </w:pPr>
      <w:r w:rsidRPr="007608C2">
        <w:rPr>
          <w:rFonts w:cs="Arial"/>
        </w:rPr>
        <w:t>En lo que respecta a los casos de inobservancia de derechos a niños, niñas y adolescentes en situación de trabajo infantil, los equipos desarrollaron un trabajo de gestión para identificar la oferta, a través de la cual se garanticen sus derechos y la atención a sus familias. La estrategia logró brindar una atención especializada a 2.802 niños, niñas y adolescentes en el país.</w:t>
      </w:r>
    </w:p>
    <w:p w14:paraId="6794A628" w14:textId="77777777" w:rsidR="008819AE" w:rsidRPr="007608C2" w:rsidRDefault="008819AE" w:rsidP="008819AE">
      <w:pPr>
        <w:jc w:val="both"/>
        <w:rPr>
          <w:rFonts w:cs="Arial"/>
          <w:b/>
        </w:rPr>
      </w:pPr>
      <w:r w:rsidRPr="007608C2">
        <w:rPr>
          <w:rFonts w:cs="Arial"/>
          <w:b/>
        </w:rPr>
        <w:t>Construcción participativa de la línea de política de prevención y erradicación de trabajo infantil y protección al adolescente trabajador</w:t>
      </w:r>
    </w:p>
    <w:p w14:paraId="4CB73C40" w14:textId="77777777" w:rsidR="008819AE" w:rsidRDefault="008819AE" w:rsidP="00A44A2B">
      <w:pPr>
        <w:pStyle w:val="Prrafodelista"/>
        <w:numPr>
          <w:ilvl w:val="0"/>
          <w:numId w:val="118"/>
        </w:numPr>
        <w:spacing w:after="0"/>
        <w:jc w:val="both"/>
        <w:rPr>
          <w:rFonts w:cs="Arial"/>
        </w:rPr>
      </w:pPr>
      <w:r w:rsidRPr="007608C2">
        <w:rPr>
          <w:rFonts w:cs="Arial"/>
        </w:rPr>
        <w:t>Desde la vigencia del 2015 el Comité Interinstitucional para la erradicación del Trabajo Infantil y la Protección del Menor Trabajador - CIETI-, asumió el reto de diseñar una política enfocada a la prevención y erradicación del trabajo infantil y la protección a las y los adolescentes trabajadores, definiendo la herramienta de política y hoja ruta de implementación para los próximos años, como lo indica el Plan Nacional de Desarrollo 2015-2018 “Todos por un nuevo País”.</w:t>
      </w:r>
    </w:p>
    <w:p w14:paraId="2C8F366C" w14:textId="77777777" w:rsidR="00F655E0" w:rsidRPr="007608C2" w:rsidRDefault="00F655E0" w:rsidP="00F655E0">
      <w:pPr>
        <w:pStyle w:val="Prrafodelista"/>
        <w:spacing w:after="0"/>
        <w:ind w:left="360"/>
        <w:jc w:val="both"/>
        <w:rPr>
          <w:rFonts w:cs="Arial"/>
        </w:rPr>
      </w:pPr>
    </w:p>
    <w:p w14:paraId="0D27988A" w14:textId="77777777" w:rsidR="008819AE" w:rsidRDefault="008819AE" w:rsidP="00A44A2B">
      <w:pPr>
        <w:pStyle w:val="Prrafodelista"/>
        <w:numPr>
          <w:ilvl w:val="0"/>
          <w:numId w:val="118"/>
        </w:numPr>
        <w:spacing w:after="0"/>
        <w:jc w:val="both"/>
        <w:rPr>
          <w:rFonts w:cs="Arial"/>
        </w:rPr>
      </w:pPr>
      <w:r w:rsidRPr="007608C2">
        <w:rPr>
          <w:rFonts w:cs="Arial"/>
        </w:rPr>
        <w:t xml:space="preserve">El equipo técnico integrado por el Ministerio de Trabajo, el Departamento Nacional de Planeación y el ICBF (Direcciones de Protección, SNBF y Niñez y Adolescencia), y el apoyo técnico de la OIT, a través de ejercicios de construcción participativa con el territorio, formuló la línea de política pública para la prevención y erradicación del trabajo infantil y la protección integral al adolescente trabajador; documento que fue aprobado por el </w:t>
      </w:r>
      <w:r w:rsidRPr="007608C2">
        <w:rPr>
          <w:rFonts w:cs="Arial"/>
          <w:color w:val="545454"/>
          <w:shd w:val="clear" w:color="auto" w:fill="FFFFFF"/>
        </w:rPr>
        <w:t>Comité Interinstitucional para la Prevención y Erradicación del Trabajo Infantil</w:t>
      </w:r>
      <w:r w:rsidRPr="007608C2">
        <w:rPr>
          <w:rFonts w:cs="Arial"/>
        </w:rPr>
        <w:t xml:space="preserve"> -CIETI- Nacional y po</w:t>
      </w:r>
      <w:r w:rsidR="00F655E0">
        <w:rPr>
          <w:rFonts w:cs="Arial"/>
        </w:rPr>
        <w:t>r el Comité Ejecutivo del SNBF.</w:t>
      </w:r>
    </w:p>
    <w:p w14:paraId="4313AEAA" w14:textId="77777777" w:rsidR="00F655E0" w:rsidRPr="00F655E0" w:rsidRDefault="00F655E0" w:rsidP="00F655E0">
      <w:pPr>
        <w:spacing w:after="0"/>
        <w:jc w:val="both"/>
        <w:rPr>
          <w:rFonts w:cs="Arial"/>
        </w:rPr>
      </w:pPr>
    </w:p>
    <w:p w14:paraId="65208300" w14:textId="77777777" w:rsidR="008819AE" w:rsidRPr="007608C2" w:rsidRDefault="008819AE" w:rsidP="00A44A2B">
      <w:pPr>
        <w:pStyle w:val="Prrafodelista"/>
        <w:numPr>
          <w:ilvl w:val="0"/>
          <w:numId w:val="118"/>
        </w:numPr>
        <w:spacing w:after="0"/>
        <w:jc w:val="both"/>
        <w:rPr>
          <w:rFonts w:cs="Arial"/>
        </w:rPr>
      </w:pPr>
      <w:r w:rsidRPr="007608C2">
        <w:rPr>
          <w:rFonts w:cs="Arial"/>
        </w:rPr>
        <w:t>De igual manera, en la instancia del CIETI, se presentó y aprobó el decreto que crea el Comité Intersectorial para la prevención y erradicación del trabajo infantil y la protección integral al adolescente trabajador; documento que se encuentra a la espera de ser retroalimentado con las observaciones de las instituciones y por parte del Ministerio de Trabajo. En este mismo sentido, se entregó al Ministerio de Trabajo, la propuesta para ajuste y modificación del instrumento del Sistema de Información Integrado para la Identificación, Registro y Caracterización del Trabajo Infantil y sus Peores Formas -SIRITI-, instrumentos esenciales para la efectiva implementación de la Política Pública.</w:t>
      </w:r>
    </w:p>
    <w:p w14:paraId="2B4E8FA3" w14:textId="77777777" w:rsidR="008819AE" w:rsidRPr="007608C2" w:rsidRDefault="008819AE" w:rsidP="008819AE">
      <w:pPr>
        <w:spacing w:before="240"/>
        <w:jc w:val="both"/>
        <w:rPr>
          <w:rFonts w:cs="Arial"/>
          <w:b/>
        </w:rPr>
      </w:pPr>
      <w:r w:rsidRPr="007608C2">
        <w:rPr>
          <w:rFonts w:cs="Arial"/>
          <w:b/>
        </w:rPr>
        <w:t xml:space="preserve">Convenio Interadministrativo Ministerio de Minas y Energía y el Instituto Colombiano de Bienestar Familiar - ICBF </w:t>
      </w:r>
    </w:p>
    <w:p w14:paraId="7FE9249F" w14:textId="77777777" w:rsidR="008819AE" w:rsidRPr="007608C2" w:rsidRDefault="008819AE" w:rsidP="008819AE">
      <w:pPr>
        <w:jc w:val="both"/>
        <w:rPr>
          <w:rFonts w:cs="Arial"/>
        </w:rPr>
      </w:pPr>
      <w:r w:rsidRPr="007608C2">
        <w:rPr>
          <w:rFonts w:cs="Arial"/>
        </w:rPr>
        <w:lastRenderedPageBreak/>
        <w:t xml:space="preserve">Para el 2017 se suscribió un convenio interadministrativo entre el Ministerio de Minas y Energía y el ICBF con el objetivo de “Aunar esfuerzos técnicos, administrativos y humanos para generar acciones que permitan fortalecer e implementar las políticas y directrices en la prevención y erradicación del trabajo infantil en la minería”. Esta alianza interinstitucional, se consolidó a través de un plan de acción, el cual se encuentra estructurado en función de los tres grupos poblacionales objetivo de esta alianza: familias que desarrollan la minería de subsistencia; familias que se encuentran desarrollando actividad minera en áreas de reserva; y familias que se encuentran desarrollando actividad minera bajo un título minero. </w:t>
      </w:r>
    </w:p>
    <w:p w14:paraId="2E2EE1BF" w14:textId="77777777" w:rsidR="008819AE" w:rsidRPr="007608C2" w:rsidRDefault="008819AE" w:rsidP="008819AE">
      <w:pPr>
        <w:jc w:val="both"/>
        <w:rPr>
          <w:rFonts w:cs="Arial"/>
        </w:rPr>
      </w:pPr>
      <w:r w:rsidRPr="007608C2">
        <w:rPr>
          <w:rFonts w:cs="Arial"/>
        </w:rPr>
        <w:t>A continuación, se presentan las principales actividades en el marco del convenio, clasificadas por sus componentes de implementación:</w:t>
      </w:r>
    </w:p>
    <w:p w14:paraId="57972B23" w14:textId="77777777" w:rsidR="008819AE" w:rsidRPr="00F655E0" w:rsidRDefault="008819AE" w:rsidP="008819AE">
      <w:pPr>
        <w:jc w:val="both"/>
        <w:rPr>
          <w:rFonts w:cs="Arial"/>
          <w:b/>
          <w:i/>
        </w:rPr>
      </w:pPr>
      <w:r w:rsidRPr="00F655E0">
        <w:rPr>
          <w:rFonts w:cs="Arial"/>
          <w:b/>
          <w:i/>
        </w:rPr>
        <w:t>Componente Identificación, focalización y coordinación interinstitucional en el ingreso a unidades de producción minera</w:t>
      </w:r>
    </w:p>
    <w:p w14:paraId="5D5EB3E2" w14:textId="77777777" w:rsidR="008819AE" w:rsidRPr="007608C2" w:rsidRDefault="008819AE" w:rsidP="00A44A2B">
      <w:pPr>
        <w:pStyle w:val="Prrafodelista"/>
        <w:numPr>
          <w:ilvl w:val="0"/>
          <w:numId w:val="118"/>
        </w:numPr>
        <w:jc w:val="both"/>
        <w:rPr>
          <w:rFonts w:cs="Arial"/>
        </w:rPr>
      </w:pPr>
      <w:r w:rsidRPr="007608C2">
        <w:rPr>
          <w:rFonts w:cs="Arial"/>
        </w:rPr>
        <w:t>Se cuenta con una focalización confirmada para las Unidades de Producción Minera - UPM regularizadas y de áreas de reserva ubicadas en los departamentos de Chocó (Cértegui, Condoto e Istmina), Cesar (Valledupar), La Guajira (Villanueva y Manaure), Cundinamarca (Nemocón y Cucunubá), Nariño (La Llanada y Andes Sotomayor)</w:t>
      </w:r>
    </w:p>
    <w:p w14:paraId="1527BA99" w14:textId="77777777" w:rsidR="008819AE" w:rsidRPr="007608C2" w:rsidRDefault="008819AE" w:rsidP="00A44A2B">
      <w:pPr>
        <w:pStyle w:val="Prrafodelista"/>
        <w:numPr>
          <w:ilvl w:val="0"/>
          <w:numId w:val="118"/>
        </w:numPr>
        <w:jc w:val="both"/>
        <w:rPr>
          <w:rFonts w:cs="Arial"/>
        </w:rPr>
      </w:pPr>
      <w:r w:rsidRPr="007608C2">
        <w:rPr>
          <w:rFonts w:cs="Arial"/>
        </w:rPr>
        <w:t>Estos ejercicios de fortalecimiento técnico a funcionarios del Ministerio, titulares mineros y familias ya iniciaron en los departamentos de Chocó, Cesar y La Guajira.</w:t>
      </w:r>
    </w:p>
    <w:p w14:paraId="302E3CBA" w14:textId="77777777" w:rsidR="008819AE" w:rsidRPr="007608C2" w:rsidRDefault="008819AE" w:rsidP="00A44A2B">
      <w:pPr>
        <w:pStyle w:val="Prrafodelista"/>
        <w:numPr>
          <w:ilvl w:val="0"/>
          <w:numId w:val="118"/>
        </w:numPr>
        <w:jc w:val="both"/>
        <w:rPr>
          <w:rFonts w:cs="Arial"/>
        </w:rPr>
      </w:pPr>
      <w:r w:rsidRPr="007608C2">
        <w:rPr>
          <w:rFonts w:cs="Arial"/>
        </w:rPr>
        <w:t>En lo que respecta a las UPM de subsistencia, el Ministerio y el ICBF realizaron la siguiente focalización para 2017 y el 2018:</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977"/>
        <w:gridCol w:w="2098"/>
        <w:gridCol w:w="3348"/>
      </w:tblGrid>
      <w:tr w:rsidR="008819AE" w:rsidRPr="00F655E0" w14:paraId="35094D49" w14:textId="77777777" w:rsidTr="00F655E0">
        <w:trPr>
          <w:trHeight w:val="115"/>
          <w:jc w:val="center"/>
        </w:trPr>
        <w:tc>
          <w:tcPr>
            <w:tcW w:w="0" w:type="auto"/>
            <w:shd w:val="clear" w:color="auto" w:fill="76922E"/>
          </w:tcPr>
          <w:p w14:paraId="78DC676F" w14:textId="77777777"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Regional</w:t>
            </w:r>
          </w:p>
        </w:tc>
        <w:tc>
          <w:tcPr>
            <w:tcW w:w="0" w:type="auto"/>
            <w:shd w:val="clear" w:color="auto" w:fill="76922E"/>
          </w:tcPr>
          <w:p w14:paraId="3A79128C" w14:textId="77777777"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Municipios 2017</w:t>
            </w:r>
          </w:p>
        </w:tc>
        <w:tc>
          <w:tcPr>
            <w:tcW w:w="0" w:type="auto"/>
            <w:shd w:val="clear" w:color="auto" w:fill="76922E"/>
          </w:tcPr>
          <w:p w14:paraId="51C95D33" w14:textId="77777777"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Municipios 2018</w:t>
            </w:r>
          </w:p>
        </w:tc>
      </w:tr>
      <w:tr w:rsidR="008819AE" w:rsidRPr="00F655E0" w14:paraId="1F00DAAB" w14:textId="77777777" w:rsidTr="00F655E0">
        <w:trPr>
          <w:jc w:val="center"/>
        </w:trPr>
        <w:tc>
          <w:tcPr>
            <w:tcW w:w="0" w:type="auto"/>
            <w:shd w:val="clear" w:color="auto" w:fill="auto"/>
          </w:tcPr>
          <w:p w14:paraId="40E6C89B" w14:textId="77777777" w:rsidR="008819AE" w:rsidRPr="00F655E0" w:rsidRDefault="008819AE" w:rsidP="00476EF8">
            <w:pPr>
              <w:spacing w:after="0"/>
              <w:jc w:val="both"/>
              <w:rPr>
                <w:rFonts w:cs="Arial"/>
                <w:sz w:val="18"/>
                <w:szCs w:val="18"/>
              </w:rPr>
            </w:pPr>
            <w:r w:rsidRPr="00F655E0">
              <w:rPr>
                <w:rFonts w:cs="Arial"/>
                <w:sz w:val="18"/>
                <w:szCs w:val="18"/>
              </w:rPr>
              <w:t>Tolima</w:t>
            </w:r>
          </w:p>
        </w:tc>
        <w:tc>
          <w:tcPr>
            <w:tcW w:w="0" w:type="auto"/>
            <w:shd w:val="clear" w:color="auto" w:fill="auto"/>
          </w:tcPr>
          <w:p w14:paraId="70AAA90A" w14:textId="77777777" w:rsidR="008819AE" w:rsidRPr="00F655E0" w:rsidRDefault="008819AE" w:rsidP="00476EF8">
            <w:pPr>
              <w:spacing w:after="0"/>
              <w:jc w:val="both"/>
              <w:rPr>
                <w:rFonts w:cs="Arial"/>
                <w:sz w:val="18"/>
                <w:szCs w:val="18"/>
              </w:rPr>
            </w:pPr>
            <w:r w:rsidRPr="00F655E0">
              <w:rPr>
                <w:rFonts w:cs="Arial"/>
                <w:sz w:val="18"/>
                <w:szCs w:val="18"/>
              </w:rPr>
              <w:t xml:space="preserve">Ibagué </w:t>
            </w:r>
          </w:p>
        </w:tc>
        <w:tc>
          <w:tcPr>
            <w:tcW w:w="0" w:type="auto"/>
            <w:shd w:val="clear" w:color="auto" w:fill="auto"/>
          </w:tcPr>
          <w:p w14:paraId="5E23D074" w14:textId="77777777" w:rsidR="008819AE" w:rsidRPr="00F655E0" w:rsidRDefault="008819AE" w:rsidP="00476EF8">
            <w:pPr>
              <w:spacing w:after="0"/>
              <w:jc w:val="both"/>
              <w:rPr>
                <w:rFonts w:cs="Arial"/>
                <w:sz w:val="18"/>
                <w:szCs w:val="18"/>
              </w:rPr>
            </w:pPr>
            <w:r w:rsidRPr="00F655E0">
              <w:rPr>
                <w:rFonts w:cs="Arial"/>
                <w:sz w:val="18"/>
                <w:szCs w:val="18"/>
              </w:rPr>
              <w:t>Mariquita, Coyaima, Guamo, Chaparral</w:t>
            </w:r>
          </w:p>
        </w:tc>
      </w:tr>
      <w:tr w:rsidR="008819AE" w:rsidRPr="00F655E0" w14:paraId="5A1497CF" w14:textId="77777777" w:rsidTr="00F655E0">
        <w:trPr>
          <w:jc w:val="center"/>
        </w:trPr>
        <w:tc>
          <w:tcPr>
            <w:tcW w:w="0" w:type="auto"/>
            <w:shd w:val="clear" w:color="auto" w:fill="auto"/>
          </w:tcPr>
          <w:p w14:paraId="7ED19481" w14:textId="77777777" w:rsidR="008819AE" w:rsidRPr="00F655E0" w:rsidRDefault="008819AE" w:rsidP="00476EF8">
            <w:pPr>
              <w:spacing w:after="0"/>
              <w:jc w:val="both"/>
              <w:rPr>
                <w:rFonts w:cs="Arial"/>
                <w:sz w:val="18"/>
                <w:szCs w:val="18"/>
              </w:rPr>
            </w:pPr>
            <w:r w:rsidRPr="00F655E0">
              <w:rPr>
                <w:rFonts w:cs="Arial"/>
                <w:sz w:val="18"/>
                <w:szCs w:val="18"/>
              </w:rPr>
              <w:t>Cauca</w:t>
            </w:r>
          </w:p>
        </w:tc>
        <w:tc>
          <w:tcPr>
            <w:tcW w:w="0" w:type="auto"/>
            <w:shd w:val="clear" w:color="auto" w:fill="auto"/>
          </w:tcPr>
          <w:p w14:paraId="493B1685" w14:textId="77777777" w:rsidR="008819AE" w:rsidRPr="00F655E0" w:rsidRDefault="008819AE" w:rsidP="00476EF8">
            <w:pPr>
              <w:spacing w:after="0"/>
              <w:jc w:val="both"/>
              <w:rPr>
                <w:rFonts w:cs="Arial"/>
                <w:sz w:val="18"/>
                <w:szCs w:val="18"/>
              </w:rPr>
            </w:pPr>
            <w:r w:rsidRPr="00F655E0">
              <w:rPr>
                <w:rFonts w:cs="Arial"/>
                <w:sz w:val="18"/>
                <w:szCs w:val="18"/>
              </w:rPr>
              <w:t>Santander de Quilichao</w:t>
            </w:r>
          </w:p>
        </w:tc>
        <w:tc>
          <w:tcPr>
            <w:tcW w:w="0" w:type="auto"/>
            <w:shd w:val="clear" w:color="auto" w:fill="auto"/>
          </w:tcPr>
          <w:p w14:paraId="7ADBB751" w14:textId="77777777" w:rsidR="008819AE" w:rsidRPr="00F655E0" w:rsidRDefault="008819AE" w:rsidP="00476EF8">
            <w:pPr>
              <w:spacing w:after="0"/>
              <w:jc w:val="both"/>
              <w:rPr>
                <w:rFonts w:cs="Arial"/>
                <w:sz w:val="18"/>
                <w:szCs w:val="18"/>
              </w:rPr>
            </w:pPr>
            <w:r w:rsidRPr="00F655E0">
              <w:rPr>
                <w:rFonts w:cs="Arial"/>
                <w:sz w:val="18"/>
                <w:szCs w:val="18"/>
              </w:rPr>
              <w:t>Popayán, Buenos Aires y Guapi</w:t>
            </w:r>
          </w:p>
        </w:tc>
      </w:tr>
      <w:tr w:rsidR="008819AE" w:rsidRPr="00F655E0" w14:paraId="5870088F" w14:textId="77777777" w:rsidTr="00F655E0">
        <w:trPr>
          <w:jc w:val="center"/>
        </w:trPr>
        <w:tc>
          <w:tcPr>
            <w:tcW w:w="0" w:type="auto"/>
            <w:shd w:val="clear" w:color="auto" w:fill="auto"/>
          </w:tcPr>
          <w:p w14:paraId="6310C3ED" w14:textId="77777777" w:rsidR="008819AE" w:rsidRPr="00F655E0" w:rsidRDefault="008819AE" w:rsidP="00476EF8">
            <w:pPr>
              <w:spacing w:after="0"/>
              <w:jc w:val="both"/>
              <w:rPr>
                <w:rFonts w:cs="Arial"/>
                <w:sz w:val="18"/>
                <w:szCs w:val="18"/>
              </w:rPr>
            </w:pPr>
            <w:r w:rsidRPr="00F655E0">
              <w:rPr>
                <w:rFonts w:cs="Arial"/>
                <w:sz w:val="18"/>
                <w:szCs w:val="18"/>
              </w:rPr>
              <w:t>Nariño</w:t>
            </w:r>
          </w:p>
        </w:tc>
        <w:tc>
          <w:tcPr>
            <w:tcW w:w="0" w:type="auto"/>
            <w:shd w:val="clear" w:color="auto" w:fill="auto"/>
          </w:tcPr>
          <w:p w14:paraId="1539523D" w14:textId="77777777" w:rsidR="008819AE" w:rsidRPr="00F655E0" w:rsidRDefault="008819AE" w:rsidP="00476EF8">
            <w:pPr>
              <w:spacing w:after="0"/>
              <w:jc w:val="both"/>
              <w:rPr>
                <w:rFonts w:cs="Arial"/>
                <w:sz w:val="18"/>
                <w:szCs w:val="18"/>
              </w:rPr>
            </w:pPr>
            <w:r w:rsidRPr="00F655E0">
              <w:rPr>
                <w:rFonts w:cs="Arial"/>
                <w:sz w:val="18"/>
                <w:szCs w:val="18"/>
              </w:rPr>
              <w:t>Los Andes Sotomayor</w:t>
            </w:r>
          </w:p>
        </w:tc>
        <w:tc>
          <w:tcPr>
            <w:tcW w:w="0" w:type="auto"/>
            <w:shd w:val="clear" w:color="auto" w:fill="auto"/>
          </w:tcPr>
          <w:p w14:paraId="53149A4B" w14:textId="77777777" w:rsidR="008819AE" w:rsidRPr="00F655E0" w:rsidRDefault="008819AE" w:rsidP="00476EF8">
            <w:pPr>
              <w:spacing w:after="0"/>
              <w:jc w:val="both"/>
              <w:rPr>
                <w:rFonts w:cs="Arial"/>
                <w:sz w:val="18"/>
                <w:szCs w:val="18"/>
              </w:rPr>
            </w:pPr>
            <w:r w:rsidRPr="00F655E0">
              <w:rPr>
                <w:rFonts w:cs="Arial"/>
                <w:sz w:val="18"/>
                <w:szCs w:val="18"/>
              </w:rPr>
              <w:t>Pasto, Barbacoas, Magui, Payán</w:t>
            </w:r>
          </w:p>
        </w:tc>
      </w:tr>
      <w:tr w:rsidR="008819AE" w:rsidRPr="00F655E0" w14:paraId="76CDB013" w14:textId="77777777" w:rsidTr="00F655E0">
        <w:trPr>
          <w:jc w:val="center"/>
        </w:trPr>
        <w:tc>
          <w:tcPr>
            <w:tcW w:w="0" w:type="auto"/>
            <w:shd w:val="clear" w:color="auto" w:fill="auto"/>
          </w:tcPr>
          <w:p w14:paraId="5D054391" w14:textId="77777777" w:rsidR="008819AE" w:rsidRPr="00F655E0" w:rsidRDefault="008819AE" w:rsidP="00476EF8">
            <w:pPr>
              <w:spacing w:after="0"/>
              <w:jc w:val="both"/>
              <w:rPr>
                <w:rFonts w:cs="Arial"/>
                <w:sz w:val="18"/>
                <w:szCs w:val="18"/>
              </w:rPr>
            </w:pPr>
            <w:r w:rsidRPr="00F655E0">
              <w:rPr>
                <w:rFonts w:cs="Arial"/>
                <w:sz w:val="18"/>
                <w:szCs w:val="18"/>
              </w:rPr>
              <w:t>Chocó</w:t>
            </w:r>
          </w:p>
        </w:tc>
        <w:tc>
          <w:tcPr>
            <w:tcW w:w="0" w:type="auto"/>
            <w:shd w:val="clear" w:color="auto" w:fill="auto"/>
          </w:tcPr>
          <w:p w14:paraId="2DFE07EA" w14:textId="77777777" w:rsidR="008819AE" w:rsidRPr="00F655E0" w:rsidRDefault="008819AE" w:rsidP="00476EF8">
            <w:pPr>
              <w:spacing w:after="0"/>
              <w:jc w:val="both"/>
              <w:rPr>
                <w:rFonts w:cs="Arial"/>
                <w:sz w:val="18"/>
                <w:szCs w:val="18"/>
              </w:rPr>
            </w:pPr>
            <w:r w:rsidRPr="00F655E0">
              <w:rPr>
                <w:rFonts w:cs="Arial"/>
                <w:sz w:val="18"/>
                <w:szCs w:val="18"/>
              </w:rPr>
              <w:t>Quibdó</w:t>
            </w:r>
          </w:p>
        </w:tc>
        <w:tc>
          <w:tcPr>
            <w:tcW w:w="0" w:type="auto"/>
            <w:shd w:val="clear" w:color="auto" w:fill="auto"/>
          </w:tcPr>
          <w:p w14:paraId="0582679D" w14:textId="77777777" w:rsidR="008819AE" w:rsidRPr="00F655E0" w:rsidRDefault="008819AE" w:rsidP="00476EF8">
            <w:pPr>
              <w:spacing w:after="0"/>
              <w:jc w:val="both"/>
              <w:rPr>
                <w:rFonts w:cs="Arial"/>
                <w:sz w:val="18"/>
                <w:szCs w:val="18"/>
              </w:rPr>
            </w:pPr>
            <w:r w:rsidRPr="00F655E0">
              <w:rPr>
                <w:rFonts w:cs="Arial"/>
                <w:sz w:val="18"/>
                <w:szCs w:val="18"/>
              </w:rPr>
              <w:t>Lloro y Rio Quito</w:t>
            </w:r>
          </w:p>
        </w:tc>
      </w:tr>
    </w:tbl>
    <w:p w14:paraId="4BE8B207" w14:textId="77777777" w:rsidR="008819AE" w:rsidRPr="007608C2" w:rsidRDefault="008819AE" w:rsidP="008819AE">
      <w:pPr>
        <w:jc w:val="both"/>
        <w:rPr>
          <w:rFonts w:cs="Arial"/>
        </w:rPr>
      </w:pPr>
    </w:p>
    <w:p w14:paraId="39028A63" w14:textId="77777777" w:rsidR="008819AE" w:rsidRPr="007608C2" w:rsidRDefault="008819AE" w:rsidP="00A44A2B">
      <w:pPr>
        <w:pStyle w:val="Prrafodelista"/>
        <w:numPr>
          <w:ilvl w:val="0"/>
          <w:numId w:val="118"/>
        </w:numPr>
        <w:jc w:val="both"/>
        <w:rPr>
          <w:rFonts w:cs="Arial"/>
        </w:rPr>
      </w:pPr>
      <w:r w:rsidRPr="007608C2">
        <w:rPr>
          <w:rFonts w:cs="Arial"/>
        </w:rPr>
        <w:t>Para las Unidades de Producción Minera de subsistencia, el ICBF realizaron una atención directa a las familias, caracterizadas por el Ministerio, en este sentido los Equipos EMPI - Trabajo Infantil se desplazaron al territorio para el desarrollo de esta actividad. Por esta razón, a partir de la información de los municipios presentada por el Ministerio, se priorizó en la vigencia 2017 según la focalización realizada por las Regionales ICBF, a través de las Coordinaciones de Asistencia Técnica.</w:t>
      </w:r>
    </w:p>
    <w:p w14:paraId="3183DB9F" w14:textId="77777777" w:rsidR="008819AE" w:rsidRPr="00F655E0" w:rsidRDefault="008819AE" w:rsidP="008819AE">
      <w:pPr>
        <w:rPr>
          <w:rFonts w:cs="Arial"/>
          <w:b/>
          <w:i/>
        </w:rPr>
      </w:pPr>
      <w:r w:rsidRPr="00F655E0">
        <w:rPr>
          <w:rFonts w:cs="Arial"/>
          <w:b/>
          <w:i/>
        </w:rPr>
        <w:t>Componente Diseño de estrategias y propuesta para la prevención y erradicación del trabajo infantil en las zonas focalizadas para la intervención</w:t>
      </w:r>
    </w:p>
    <w:p w14:paraId="2A8D2C91" w14:textId="77777777" w:rsidR="008819AE" w:rsidRDefault="008819AE" w:rsidP="00A44A2B">
      <w:pPr>
        <w:pStyle w:val="Prrafodelista"/>
        <w:numPr>
          <w:ilvl w:val="0"/>
          <w:numId w:val="118"/>
        </w:numPr>
        <w:spacing w:after="0"/>
        <w:jc w:val="both"/>
        <w:rPr>
          <w:rFonts w:cs="Arial"/>
        </w:rPr>
      </w:pPr>
      <w:r w:rsidRPr="007608C2">
        <w:rPr>
          <w:rFonts w:cs="Arial"/>
        </w:rPr>
        <w:lastRenderedPageBreak/>
        <w:t>En lo que respecta a este componente, desde el Comité Técnico se ha diseñado estrategias para cada un</w:t>
      </w:r>
      <w:r w:rsidR="00F655E0">
        <w:rPr>
          <w:rFonts w:cs="Arial"/>
        </w:rPr>
        <w:t>a de las poblaciones a atender:</w:t>
      </w:r>
    </w:p>
    <w:p w14:paraId="04F38D4C" w14:textId="77777777" w:rsidR="00F655E0" w:rsidRPr="007608C2" w:rsidRDefault="00F655E0" w:rsidP="00F655E0">
      <w:pPr>
        <w:pStyle w:val="Prrafodelista"/>
        <w:spacing w:after="0"/>
        <w:ind w:left="360"/>
        <w:jc w:val="both"/>
        <w:rPr>
          <w:rFonts w:cs="Arial"/>
        </w:rPr>
      </w:pPr>
    </w:p>
    <w:p w14:paraId="0E804F30" w14:textId="77777777" w:rsidR="008819AE" w:rsidRDefault="008819AE" w:rsidP="008819AE">
      <w:pPr>
        <w:spacing w:after="0"/>
        <w:ind w:left="360"/>
        <w:jc w:val="both"/>
        <w:rPr>
          <w:rFonts w:cs="Arial"/>
        </w:rPr>
      </w:pPr>
      <w:r w:rsidRPr="00F655E0">
        <w:rPr>
          <w:rFonts w:cs="Arial"/>
          <w:b/>
        </w:rPr>
        <w:t>Minería de Subsistencia:</w:t>
      </w:r>
      <w:r w:rsidRPr="007608C2">
        <w:rPr>
          <w:rFonts w:cs="Arial"/>
        </w:rPr>
        <w:t xml:space="preserve"> Caracterización de familias; Capacitación en buenas prácticas; Reconversión Familiar; Atención a familias desde el ICBF – activación de oferta social en el territorio; y Articulación con agentes del SNBF presentes en el territorio.</w:t>
      </w:r>
    </w:p>
    <w:p w14:paraId="6B6AAF37" w14:textId="77777777" w:rsidR="00F655E0" w:rsidRPr="007608C2" w:rsidRDefault="00F655E0" w:rsidP="00F655E0">
      <w:pPr>
        <w:spacing w:after="0"/>
        <w:jc w:val="both"/>
        <w:rPr>
          <w:rFonts w:cs="Arial"/>
        </w:rPr>
      </w:pPr>
    </w:p>
    <w:p w14:paraId="76D0B575" w14:textId="77777777" w:rsidR="008819AE" w:rsidRDefault="008819AE" w:rsidP="008819AE">
      <w:pPr>
        <w:spacing w:after="0"/>
        <w:ind w:left="360"/>
        <w:jc w:val="both"/>
        <w:rPr>
          <w:rFonts w:cs="Arial"/>
        </w:rPr>
      </w:pPr>
      <w:r w:rsidRPr="00F655E0">
        <w:rPr>
          <w:rFonts w:cs="Arial"/>
          <w:b/>
        </w:rPr>
        <w:t>Minería Regularizada:</w:t>
      </w:r>
      <w:r w:rsidRPr="007608C2">
        <w:rPr>
          <w:rFonts w:cs="Arial"/>
        </w:rPr>
        <w:t xml:space="preserve"> Supervisión no presencia de trabajo infantil; Acompañamiento en producción minera de acuerdo con los estándares de la ley; Fortalecimiento comunitario por parte del ICBF en jornadas de sensibilización contra el Trabajo Infantil en el sector minero; y Articulación con agentes del SNBF presentes en el territorio.</w:t>
      </w:r>
    </w:p>
    <w:p w14:paraId="3FCE39AC" w14:textId="77777777" w:rsidR="00F655E0" w:rsidRPr="007608C2" w:rsidRDefault="00F655E0" w:rsidP="00F655E0">
      <w:pPr>
        <w:spacing w:after="0"/>
        <w:jc w:val="both"/>
        <w:rPr>
          <w:rFonts w:cs="Arial"/>
        </w:rPr>
      </w:pPr>
    </w:p>
    <w:p w14:paraId="6587522D" w14:textId="77777777" w:rsidR="008819AE" w:rsidRPr="007608C2" w:rsidRDefault="008819AE" w:rsidP="008819AE">
      <w:pPr>
        <w:ind w:left="360"/>
        <w:jc w:val="both"/>
        <w:rPr>
          <w:rFonts w:cs="Arial"/>
        </w:rPr>
      </w:pPr>
      <w:r w:rsidRPr="00F655E0">
        <w:rPr>
          <w:rFonts w:cs="Arial"/>
          <w:b/>
        </w:rPr>
        <w:t>Minería en áreas de reserva:</w:t>
      </w:r>
      <w:r w:rsidRPr="007608C2">
        <w:rPr>
          <w:rFonts w:cs="Arial"/>
        </w:rPr>
        <w:t xml:space="preserve"> Caracterización de las familias; Acompañamiento a las familias mineras para la negociación con el dueño del título minero; Formación en buenas prácticas; Atención a familias desde el ICBF – activación de oferta social en el territorio; y Articulación con agentes del SNBF presentes en el territorio.</w:t>
      </w:r>
    </w:p>
    <w:p w14:paraId="13686842" w14:textId="77777777" w:rsidR="008819AE" w:rsidRDefault="008819AE" w:rsidP="00A44A2B">
      <w:pPr>
        <w:pStyle w:val="Prrafodelista"/>
        <w:numPr>
          <w:ilvl w:val="0"/>
          <w:numId w:val="118"/>
        </w:numPr>
        <w:spacing w:after="0"/>
        <w:jc w:val="both"/>
        <w:rPr>
          <w:rFonts w:cs="Arial"/>
        </w:rPr>
      </w:pPr>
      <w:r w:rsidRPr="007608C2">
        <w:rPr>
          <w:rFonts w:cs="Arial"/>
        </w:rPr>
        <w:t>Se diseñaron los formatos de presentaciones conjuntas y se trabaja en piezas comunicativas, decálogo, cartillas para familias; así como, apoyo en el diseño de fichas de caracterización a</w:t>
      </w:r>
      <w:r w:rsidR="00F655E0">
        <w:rPr>
          <w:rFonts w:cs="Arial"/>
        </w:rPr>
        <w:t xml:space="preserve"> aplicar a UPM de subsistencia.</w:t>
      </w:r>
    </w:p>
    <w:p w14:paraId="277472A3" w14:textId="77777777" w:rsidR="00F655E0" w:rsidRPr="007608C2" w:rsidRDefault="00F655E0" w:rsidP="00F655E0">
      <w:pPr>
        <w:pStyle w:val="Prrafodelista"/>
        <w:spacing w:after="0"/>
        <w:ind w:left="360"/>
        <w:jc w:val="both"/>
        <w:rPr>
          <w:rFonts w:cs="Arial"/>
        </w:rPr>
      </w:pPr>
    </w:p>
    <w:p w14:paraId="395E95B5" w14:textId="77777777" w:rsidR="008819AE" w:rsidRPr="007608C2" w:rsidRDefault="008819AE" w:rsidP="00A44A2B">
      <w:pPr>
        <w:pStyle w:val="Prrafodelista"/>
        <w:numPr>
          <w:ilvl w:val="0"/>
          <w:numId w:val="118"/>
        </w:numPr>
        <w:spacing w:after="0"/>
        <w:jc w:val="both"/>
        <w:rPr>
          <w:rFonts w:cs="Arial"/>
        </w:rPr>
      </w:pPr>
      <w:r w:rsidRPr="007608C2">
        <w:rPr>
          <w:rFonts w:cs="Arial"/>
        </w:rPr>
        <w:t xml:space="preserve">Como una estrategia para fortalecer el proyecto, se logró un acuerdo con el proyecto Somos Tesoro, financiado por el departamento de Trabajo de Estados Unidos y el cual tiene como objeto la prevención y reducción del trabajo infantil en la minería, en 8 municipios de los departamentos de Antioquia y Boyacá. Esto con el objetivo </w:t>
      </w:r>
      <w:r w:rsidR="00F655E0" w:rsidRPr="007608C2">
        <w:rPr>
          <w:rFonts w:cs="Arial"/>
        </w:rPr>
        <w:t>de trasferir</w:t>
      </w:r>
      <w:r w:rsidRPr="007608C2">
        <w:rPr>
          <w:rFonts w:cs="Arial"/>
        </w:rPr>
        <w:t xml:space="preserve"> las metodologías implementadas en el proyecto, relacionadas con la prevención de trabajo infantil minero, estrategias educativas, medios de vida, promoción de la regularización minera y política pública en la minería. </w:t>
      </w:r>
    </w:p>
    <w:p w14:paraId="7CA206F5" w14:textId="77777777" w:rsidR="008819AE" w:rsidRPr="00F655E0" w:rsidRDefault="008819AE" w:rsidP="008819AE">
      <w:pPr>
        <w:spacing w:before="240"/>
        <w:jc w:val="both"/>
        <w:rPr>
          <w:rFonts w:cs="Arial"/>
          <w:b/>
          <w:i/>
        </w:rPr>
      </w:pPr>
      <w:r w:rsidRPr="00F655E0">
        <w:rPr>
          <w:rFonts w:cs="Arial"/>
          <w:b/>
          <w:i/>
        </w:rPr>
        <w:t>Componente Fortalecimiento institucional dirigido a los agentes del SNBF</w:t>
      </w:r>
    </w:p>
    <w:p w14:paraId="6EF1ECC5" w14:textId="77777777" w:rsidR="008819AE" w:rsidRDefault="008819AE" w:rsidP="00A44A2B">
      <w:pPr>
        <w:pStyle w:val="Prrafodelista"/>
        <w:numPr>
          <w:ilvl w:val="0"/>
          <w:numId w:val="118"/>
        </w:numPr>
        <w:spacing w:after="0"/>
        <w:jc w:val="both"/>
        <w:rPr>
          <w:rFonts w:cs="Arial"/>
        </w:rPr>
      </w:pPr>
      <w:r w:rsidRPr="007608C2">
        <w:rPr>
          <w:rFonts w:cs="Arial"/>
        </w:rPr>
        <w:t>Desde la Subdirección de Restablecimiento de Derechos se han llevado a cabo tres ejercicios de asistencia técnica a colaboradores del Ministerio de Minas y Energía, responsables de los procesos de acompañamiento a UPM regularizadas y UPM de subsistencia.</w:t>
      </w:r>
    </w:p>
    <w:p w14:paraId="521546DD" w14:textId="77777777" w:rsidR="00F655E0" w:rsidRPr="007608C2" w:rsidRDefault="00F655E0" w:rsidP="00F655E0">
      <w:pPr>
        <w:pStyle w:val="Prrafodelista"/>
        <w:spacing w:after="0"/>
        <w:ind w:left="360"/>
        <w:jc w:val="both"/>
        <w:rPr>
          <w:rFonts w:cs="Arial"/>
        </w:rPr>
      </w:pPr>
    </w:p>
    <w:p w14:paraId="154C6B86" w14:textId="77777777" w:rsidR="008819AE" w:rsidRPr="007608C2" w:rsidRDefault="008819AE" w:rsidP="00A44A2B">
      <w:pPr>
        <w:pStyle w:val="Prrafodelista"/>
        <w:numPr>
          <w:ilvl w:val="0"/>
          <w:numId w:val="118"/>
        </w:numPr>
        <w:spacing w:after="0"/>
        <w:jc w:val="both"/>
        <w:rPr>
          <w:rFonts w:cs="Arial"/>
        </w:rPr>
      </w:pPr>
      <w:r w:rsidRPr="007608C2">
        <w:rPr>
          <w:rFonts w:cs="Arial"/>
        </w:rPr>
        <w:t xml:space="preserve">Se han llevado a cabo 5 ejercicios de fortalecimiento a las competencias y habilidades técnicas de los profesionales del Ministerio frente al trabajo infantil peligroso en los departamentos de Boyacá, Chocó, Cesar, Guajira y Cundinamarca. </w:t>
      </w:r>
    </w:p>
    <w:p w14:paraId="2FC5A1FD" w14:textId="77777777" w:rsidR="008819AE" w:rsidRPr="00F655E0" w:rsidRDefault="008819AE" w:rsidP="008819AE">
      <w:pPr>
        <w:spacing w:before="240"/>
        <w:jc w:val="both"/>
        <w:rPr>
          <w:rFonts w:cs="Arial"/>
          <w:b/>
          <w:i/>
        </w:rPr>
      </w:pPr>
      <w:r w:rsidRPr="00F655E0">
        <w:rPr>
          <w:rFonts w:cs="Arial"/>
          <w:b/>
          <w:i/>
        </w:rPr>
        <w:t>Componente Seguimiento y evaluación</w:t>
      </w:r>
    </w:p>
    <w:p w14:paraId="4BE42420" w14:textId="77777777" w:rsidR="008819AE" w:rsidRDefault="008819AE" w:rsidP="00A44A2B">
      <w:pPr>
        <w:pStyle w:val="Prrafodelista"/>
        <w:numPr>
          <w:ilvl w:val="0"/>
          <w:numId w:val="118"/>
        </w:numPr>
        <w:spacing w:after="0"/>
        <w:jc w:val="both"/>
        <w:rPr>
          <w:rFonts w:cs="Arial"/>
        </w:rPr>
      </w:pPr>
      <w:r w:rsidRPr="007608C2">
        <w:rPr>
          <w:rFonts w:cs="Arial"/>
        </w:rPr>
        <w:lastRenderedPageBreak/>
        <w:t xml:space="preserve">Desde el Comité Técnico Operativo se formularon indicadores de proceso y gestión los cuales </w:t>
      </w:r>
      <w:r w:rsidRPr="00F655E0">
        <w:rPr>
          <w:rFonts w:cs="Arial"/>
        </w:rPr>
        <w:t>hacen parte del plan de acción, a través del cual se implementa el presente convenio.</w:t>
      </w:r>
    </w:p>
    <w:p w14:paraId="0A4AC8D4" w14:textId="77777777" w:rsidR="00F655E0" w:rsidRPr="00F655E0" w:rsidRDefault="00F655E0" w:rsidP="00F655E0">
      <w:pPr>
        <w:pStyle w:val="Prrafodelista"/>
        <w:spacing w:after="0"/>
        <w:ind w:left="360"/>
        <w:jc w:val="both"/>
        <w:rPr>
          <w:rFonts w:cs="Arial"/>
        </w:rPr>
      </w:pPr>
    </w:p>
    <w:p w14:paraId="72072163" w14:textId="77777777" w:rsidR="008819AE" w:rsidRDefault="008819AE" w:rsidP="00A44A2B">
      <w:pPr>
        <w:pStyle w:val="Prrafodelista"/>
        <w:numPr>
          <w:ilvl w:val="0"/>
          <w:numId w:val="118"/>
        </w:numPr>
        <w:spacing w:after="0"/>
        <w:jc w:val="both"/>
        <w:rPr>
          <w:rFonts w:cs="Arial"/>
        </w:rPr>
      </w:pPr>
      <w:r w:rsidRPr="00F655E0">
        <w:rPr>
          <w:rFonts w:cs="Arial"/>
        </w:rPr>
        <w:t>En el marco de la propuesta de la Política Pública y con el propósito de fortalecer los procesos de asistencia técnica a los CIETI de los diferentes niveles y actores interesados en la temática de prevención y erradicación del trabajo infantil y la protección integral del adolescente trabajador, el equipo técnico del ICBF y, así mismo, para la formulación de la nueva política pública, a través de la Dirección del SNBF y con la Escuela de Administración Pública ESAP; se viene coordinando la virtualización de los contenidos de este documento, con el fin de brindar a los territorios un curso y diplomado virtual a nivel nacional.</w:t>
      </w:r>
    </w:p>
    <w:p w14:paraId="1698D1E5" w14:textId="77777777" w:rsidR="00F655E0" w:rsidRPr="00F655E0" w:rsidRDefault="00F655E0" w:rsidP="00F655E0">
      <w:pPr>
        <w:spacing w:after="0"/>
        <w:jc w:val="both"/>
        <w:rPr>
          <w:rFonts w:cs="Arial"/>
        </w:rPr>
      </w:pPr>
    </w:p>
    <w:p w14:paraId="7FB90CA3" w14:textId="77777777" w:rsidR="008819AE" w:rsidRPr="007608C2" w:rsidRDefault="008819AE" w:rsidP="00A44A2B">
      <w:pPr>
        <w:pStyle w:val="Prrafodelista"/>
        <w:numPr>
          <w:ilvl w:val="0"/>
          <w:numId w:val="118"/>
        </w:numPr>
        <w:spacing w:after="0"/>
        <w:jc w:val="both"/>
        <w:rPr>
          <w:rFonts w:cs="Arial"/>
        </w:rPr>
      </w:pPr>
      <w:r w:rsidRPr="007608C2">
        <w:rPr>
          <w:rFonts w:cs="Arial"/>
        </w:rPr>
        <w:t>A través de la articulación y coordinación con la Dirección de Familia y Comunidades para focalizar a las familias identificadas con niños, niñas y adolescentes en riesgo de trabajo infantil del proyecto Somos Tesoro, se beneficiaron niños y niñas en el programa Familias con Bienestar, de los municipios de Zaragoza, Remedios, El Bagre y Remedios, en el programa AMAS de la Dirección de Niñez y Adolescencia.</w:t>
      </w:r>
    </w:p>
    <w:p w14:paraId="7926D03C" w14:textId="77777777" w:rsidR="008819AE" w:rsidRPr="007608C2" w:rsidRDefault="008819AE" w:rsidP="008819AE">
      <w:pPr>
        <w:spacing w:before="240"/>
        <w:jc w:val="both"/>
        <w:rPr>
          <w:rFonts w:cs="Arial"/>
          <w:b/>
        </w:rPr>
      </w:pPr>
      <w:r w:rsidRPr="007608C2">
        <w:rPr>
          <w:rFonts w:cs="Arial"/>
          <w:b/>
        </w:rPr>
        <w:t>En cumplimiento a las observaciones dadas por el Comité de los Derechos del Niño, relacionadas con el Reasentamiento de la comunidad El Hatillo, las actividades realizadas en la vigencia 2017 son las siguientes:</w:t>
      </w:r>
    </w:p>
    <w:p w14:paraId="610F73EC" w14:textId="77777777" w:rsidR="008819AE" w:rsidRPr="007608C2" w:rsidRDefault="008819AE" w:rsidP="008819AE">
      <w:pPr>
        <w:jc w:val="both"/>
        <w:rPr>
          <w:rFonts w:cs="Arial"/>
        </w:rPr>
      </w:pPr>
      <w:r w:rsidRPr="007608C2">
        <w:rPr>
          <w:rFonts w:cs="Arial"/>
        </w:rPr>
        <w:t>En febrero 9 del 2017, se convocaron a todos los actores, Alcaldía Municipal de El Paso, Gobernación del Cesar, Policía Nacional, Comisaría de Familia, Defensoría del Pueblo, SOCYA en representación de las Empresas para la transición, representantes de la comunidad, PRODECO Cesar y por el ICBF participaron: la Coordinación del Grupo de Asistencia Técnica, Centro Zonal Chiriguana y la Subdirección de Restablecimiento de Derechos, evento que tuvo lugar en la sala de juntas de la Alcaldía Municipal de El Paso.</w:t>
      </w:r>
    </w:p>
    <w:p w14:paraId="28DF14C1" w14:textId="77777777" w:rsidR="008819AE" w:rsidRPr="007608C2" w:rsidRDefault="008819AE" w:rsidP="008819AE">
      <w:pPr>
        <w:jc w:val="both"/>
        <w:rPr>
          <w:rFonts w:cs="Arial"/>
        </w:rPr>
      </w:pPr>
      <w:r w:rsidRPr="007608C2">
        <w:rPr>
          <w:rFonts w:cs="Arial"/>
        </w:rPr>
        <w:t>Como resultado de este ejercicio se establecieron los siguientes compromisos:</w:t>
      </w:r>
    </w:p>
    <w:p w14:paraId="112BF8CC" w14:textId="77777777" w:rsidR="008819AE" w:rsidRDefault="008819AE" w:rsidP="00A44A2B">
      <w:pPr>
        <w:pStyle w:val="Prrafodelista"/>
        <w:numPr>
          <w:ilvl w:val="0"/>
          <w:numId w:val="118"/>
        </w:numPr>
        <w:spacing w:after="0"/>
        <w:jc w:val="both"/>
        <w:rPr>
          <w:rFonts w:cs="Arial"/>
        </w:rPr>
      </w:pPr>
      <w:r w:rsidRPr="007608C2">
        <w:rPr>
          <w:rFonts w:cs="Arial"/>
        </w:rPr>
        <w:t xml:space="preserve">Conformación de una mesa técnica de articulación, integrada por: Alcaldía, Gobernación, ICBF Regional Cesar y otras instituciones que se requiera convocar. La mesa técnica estará liderada por la Alcaldía municipal y deberá reunirse de manera bimensual. Tuvo como objetivo la atención y el restablecimiento de derechos a los niños, niñas, adolescentes y las familias, la articulación interinstitucional y el acercamiento </w:t>
      </w:r>
      <w:r w:rsidR="00F655E0">
        <w:rPr>
          <w:rFonts w:cs="Arial"/>
        </w:rPr>
        <w:t>de la oferta social del estado.</w:t>
      </w:r>
    </w:p>
    <w:p w14:paraId="5EF464ED" w14:textId="77777777" w:rsidR="00F655E0" w:rsidRPr="007608C2" w:rsidRDefault="00F655E0" w:rsidP="00F655E0">
      <w:pPr>
        <w:pStyle w:val="Prrafodelista"/>
        <w:spacing w:after="0"/>
        <w:ind w:left="360"/>
        <w:jc w:val="both"/>
        <w:rPr>
          <w:rFonts w:cs="Arial"/>
        </w:rPr>
      </w:pPr>
    </w:p>
    <w:p w14:paraId="60D0C87D" w14:textId="77777777" w:rsidR="008819AE" w:rsidRPr="007608C2" w:rsidRDefault="008819AE" w:rsidP="00A44A2B">
      <w:pPr>
        <w:pStyle w:val="Prrafodelista"/>
        <w:numPr>
          <w:ilvl w:val="0"/>
          <w:numId w:val="118"/>
        </w:numPr>
        <w:jc w:val="both"/>
        <w:rPr>
          <w:rFonts w:cs="Arial"/>
        </w:rPr>
      </w:pPr>
      <w:r w:rsidRPr="007608C2">
        <w:rPr>
          <w:rFonts w:cs="Arial"/>
        </w:rPr>
        <w:t xml:space="preserve">Las empresas en cumplimiento de los acuerdos de concertación, socializaron el plan de acción de reasentamiento a los representantes de la comunidad y a sus asesores el día 10 de febrero, con la participación de la institucionalidad. </w:t>
      </w:r>
    </w:p>
    <w:p w14:paraId="44A84EEF" w14:textId="77777777" w:rsidR="008819AE" w:rsidRPr="007608C2" w:rsidRDefault="008819AE" w:rsidP="008819AE">
      <w:pPr>
        <w:jc w:val="both"/>
        <w:rPr>
          <w:rFonts w:cs="Arial"/>
        </w:rPr>
      </w:pPr>
      <w:r w:rsidRPr="007608C2">
        <w:rPr>
          <w:rFonts w:cs="Arial"/>
        </w:rPr>
        <w:t>Se han venido realizando las reuniones propuestas por la mesa técnica, donde se adelantaron las siguientes acciones desde ICBF:</w:t>
      </w:r>
    </w:p>
    <w:p w14:paraId="07E8F368" w14:textId="77777777" w:rsidR="008819AE" w:rsidRDefault="008819AE" w:rsidP="00A44A2B">
      <w:pPr>
        <w:pStyle w:val="Prrafodelista"/>
        <w:numPr>
          <w:ilvl w:val="0"/>
          <w:numId w:val="118"/>
        </w:numPr>
        <w:spacing w:after="0"/>
        <w:jc w:val="both"/>
        <w:rPr>
          <w:rFonts w:cs="Arial"/>
        </w:rPr>
      </w:pPr>
      <w:r w:rsidRPr="007608C2">
        <w:rPr>
          <w:rFonts w:cs="Arial"/>
        </w:rPr>
        <w:lastRenderedPageBreak/>
        <w:t>Visitas a la comunidad de El Hatillo, con el acompañamiento del Comisario de Familia del Municipio de El Paso, se desarrollaron jornadas para visitar a las familias y se generaron acciones en el marco de la verificación de derechos a los niños, niñas y adolescentes, de otra parte, se incluyeron familias del corregimiento al programa de familias y comunidades rurales, el cual ha tenido aceptación y respuesta positiva</w:t>
      </w:r>
      <w:r w:rsidR="00F655E0">
        <w:rPr>
          <w:rFonts w:cs="Arial"/>
        </w:rPr>
        <w:t xml:space="preserve"> de la comunidad en el proceso.</w:t>
      </w:r>
    </w:p>
    <w:p w14:paraId="0ECE8253" w14:textId="77777777" w:rsidR="00F655E0" w:rsidRPr="007608C2" w:rsidRDefault="00F655E0" w:rsidP="00F655E0">
      <w:pPr>
        <w:pStyle w:val="Prrafodelista"/>
        <w:spacing w:after="0"/>
        <w:ind w:left="360"/>
        <w:jc w:val="both"/>
        <w:rPr>
          <w:rFonts w:cs="Arial"/>
        </w:rPr>
      </w:pPr>
    </w:p>
    <w:p w14:paraId="236A5DB5" w14:textId="77777777" w:rsidR="008819AE" w:rsidRDefault="008819AE" w:rsidP="00A44A2B">
      <w:pPr>
        <w:pStyle w:val="Prrafodelista"/>
        <w:numPr>
          <w:ilvl w:val="0"/>
          <w:numId w:val="118"/>
        </w:numPr>
        <w:spacing w:after="0"/>
        <w:jc w:val="both"/>
        <w:rPr>
          <w:rFonts w:cs="Arial"/>
        </w:rPr>
      </w:pPr>
      <w:r w:rsidRPr="007608C2">
        <w:rPr>
          <w:rFonts w:cs="Arial"/>
        </w:rPr>
        <w:t>Participación por parte del ICBF en las convocatorias de las reuniones propuestas por la institucionalidad y las empresas involucradas en este proceso.</w:t>
      </w:r>
    </w:p>
    <w:p w14:paraId="42999B08" w14:textId="77777777" w:rsidR="00F655E0" w:rsidRPr="00F655E0" w:rsidRDefault="00F655E0" w:rsidP="00F655E0">
      <w:pPr>
        <w:spacing w:after="0"/>
        <w:jc w:val="both"/>
        <w:rPr>
          <w:rFonts w:cs="Arial"/>
        </w:rPr>
      </w:pPr>
    </w:p>
    <w:p w14:paraId="19DD572D" w14:textId="77777777" w:rsidR="008819AE" w:rsidRDefault="008819AE" w:rsidP="00A44A2B">
      <w:pPr>
        <w:pStyle w:val="Prrafodelista"/>
        <w:numPr>
          <w:ilvl w:val="0"/>
          <w:numId w:val="118"/>
        </w:numPr>
        <w:spacing w:after="0"/>
        <w:jc w:val="both"/>
        <w:rPr>
          <w:rFonts w:cs="Arial"/>
        </w:rPr>
      </w:pPr>
      <w:r w:rsidRPr="007608C2">
        <w:rPr>
          <w:rFonts w:cs="Arial"/>
        </w:rPr>
        <w:t>Se organizó y realizó una feria por parte de las instituciones en el territorio, dirigida a acercar la oferta institucional a la comunidad. Esta jornada promovió los programas sociales del departamento, de la Alcaldía de El Paso, de ICBF, Policía Nacional y otras instituciones, la cual benefició a la comunidad.</w:t>
      </w:r>
    </w:p>
    <w:p w14:paraId="5B6627F2" w14:textId="77777777" w:rsidR="00F655E0" w:rsidRPr="00F655E0" w:rsidRDefault="00F655E0" w:rsidP="00F655E0">
      <w:pPr>
        <w:spacing w:after="0"/>
        <w:jc w:val="both"/>
        <w:rPr>
          <w:rFonts w:cs="Arial"/>
        </w:rPr>
      </w:pPr>
    </w:p>
    <w:p w14:paraId="79175D81" w14:textId="77777777" w:rsidR="008819AE" w:rsidRDefault="008819AE" w:rsidP="00A44A2B">
      <w:pPr>
        <w:pStyle w:val="Prrafodelista"/>
        <w:numPr>
          <w:ilvl w:val="0"/>
          <w:numId w:val="118"/>
        </w:numPr>
        <w:spacing w:after="0"/>
        <w:jc w:val="both"/>
        <w:rPr>
          <w:rFonts w:cs="Arial"/>
        </w:rPr>
      </w:pPr>
      <w:r w:rsidRPr="007608C2">
        <w:rPr>
          <w:rFonts w:cs="Arial"/>
        </w:rPr>
        <w:t>Desde la Regional de ICBF en Cesar, se continuó realizando las visitas al Corregimiento, con el apoyo de la Comisaría de Familia de El Paso y el acompañamiento a la comunidad frente a los procesos con las empresas responsables del reasentamiento.</w:t>
      </w:r>
    </w:p>
    <w:p w14:paraId="106B21F7" w14:textId="77777777" w:rsidR="00F655E0" w:rsidRPr="00F655E0" w:rsidRDefault="00F655E0" w:rsidP="00F655E0">
      <w:pPr>
        <w:spacing w:after="0"/>
        <w:jc w:val="both"/>
        <w:rPr>
          <w:rFonts w:cs="Arial"/>
        </w:rPr>
      </w:pPr>
    </w:p>
    <w:p w14:paraId="7902BD32" w14:textId="77777777" w:rsidR="008819AE" w:rsidRPr="007608C2" w:rsidRDefault="008819AE" w:rsidP="00A44A2B">
      <w:pPr>
        <w:pStyle w:val="Prrafodelista"/>
        <w:numPr>
          <w:ilvl w:val="0"/>
          <w:numId w:val="118"/>
        </w:numPr>
        <w:spacing w:after="0"/>
        <w:jc w:val="both"/>
        <w:rPr>
          <w:rFonts w:cs="Arial"/>
        </w:rPr>
      </w:pPr>
      <w:r w:rsidRPr="007608C2">
        <w:rPr>
          <w:rFonts w:cs="Arial"/>
        </w:rPr>
        <w:t>Frente a la observación de “prohibir la participación de niños en las corridas de toros, así como en las corralejas, tomar las medidas legislativas y administrativas necesarias para proteger a todos los niños que reciben formación para participar en corridas de toros y espectáculos conexos, así como en su condición de espectadores, y crear conciencia sobre la violencia física y mental asociada con las corridas de toros y su impacto en los niños”; en articulación con el Ministerio de Trabajo, se adelanta el ajuste a la resolución 3597 de 2013, por la cual se señalan y actualizan las actividades consideradas como peores formas de trabajo infantil y se establece la clasificación de actividades peligrosas y condiciones de trabajo nocivas para la salud e integridad física o psicológica de las personas menores de 18 años de edad y donde se incluye la prohibición de participar en corridas de toros y espectáculos conexos, así como en su condición de espectador.</w:t>
      </w:r>
    </w:p>
    <w:p w14:paraId="79211767" w14:textId="77777777" w:rsidR="008819AE" w:rsidRPr="007608C2" w:rsidRDefault="008819AE" w:rsidP="008819AE">
      <w:pPr>
        <w:spacing w:before="240"/>
        <w:jc w:val="both"/>
        <w:rPr>
          <w:rFonts w:cs="Arial"/>
        </w:rPr>
      </w:pPr>
      <w:r w:rsidRPr="007608C2">
        <w:rPr>
          <w:rFonts w:cs="Arial"/>
        </w:rPr>
        <w:t>Se ha presentó el Proyecto de ley 104 de 2016, por medio del cual se modifica la Ley 1098 de 2006 y la Ley 916 de 2004 reglamento nacional taurino y se dictan otras disposiciones, con el fin de dar cumplimiento a lo solicitado por el CDN, se realizan las siguientes acciones:</w:t>
      </w:r>
    </w:p>
    <w:p w14:paraId="058BCE85" w14:textId="77777777" w:rsidR="008819AE" w:rsidRPr="007608C2" w:rsidRDefault="008819AE" w:rsidP="00A44A2B">
      <w:pPr>
        <w:pStyle w:val="Prrafodelista"/>
        <w:numPr>
          <w:ilvl w:val="0"/>
          <w:numId w:val="118"/>
        </w:numPr>
        <w:spacing w:after="0"/>
        <w:jc w:val="both"/>
        <w:rPr>
          <w:rFonts w:cs="Arial"/>
        </w:rPr>
      </w:pPr>
      <w:r w:rsidRPr="007608C2">
        <w:rPr>
          <w:rFonts w:cs="Arial"/>
        </w:rPr>
        <w:t xml:space="preserve">Desarrollo de ejercicios de asistencia técnica a los Comités Interinstitucionales de Erradicación de Trabajo Infantil y Protección del Menor Trabajador CIETI, en el marco de la nueva política pública y su propuesta de formulación de planes de acción, en los siguientes departamentos y sus ciudades capitales: Atlántico, Amazonas, Bolívar, Antioquia, Boyacá, Vaupés, Cundinamarca, Vichada, Nariño, Sucre, Magdalena, Caldas, Norte de Santander y Córdoba. </w:t>
      </w:r>
    </w:p>
    <w:p w14:paraId="5F7E80C8" w14:textId="77777777" w:rsidR="008819AE" w:rsidRDefault="008819AE" w:rsidP="00A44A2B">
      <w:pPr>
        <w:pStyle w:val="Prrafodelista"/>
        <w:numPr>
          <w:ilvl w:val="0"/>
          <w:numId w:val="118"/>
        </w:numPr>
        <w:spacing w:after="0"/>
        <w:jc w:val="both"/>
        <w:rPr>
          <w:rFonts w:cs="Arial"/>
        </w:rPr>
      </w:pPr>
      <w:r w:rsidRPr="007608C2">
        <w:rPr>
          <w:rFonts w:cs="Arial"/>
        </w:rPr>
        <w:lastRenderedPageBreak/>
        <w:t>Consolidación y fortalecimiento de la estrategia de Equipos Móviles de Protección Integral – EMPI Trabajo Infantil, a través del ajuste del procedimiento y ejercicios de asistencia técnica.</w:t>
      </w:r>
    </w:p>
    <w:p w14:paraId="131F68E7" w14:textId="77777777" w:rsidR="00F655E0" w:rsidRPr="007608C2" w:rsidRDefault="00F655E0" w:rsidP="00F655E0">
      <w:pPr>
        <w:pStyle w:val="Prrafodelista"/>
        <w:spacing w:after="0"/>
        <w:ind w:left="360"/>
        <w:jc w:val="both"/>
        <w:rPr>
          <w:rFonts w:cs="Arial"/>
        </w:rPr>
      </w:pPr>
    </w:p>
    <w:p w14:paraId="37081D24" w14:textId="77777777" w:rsidR="008819AE" w:rsidRDefault="008819AE" w:rsidP="00A44A2B">
      <w:pPr>
        <w:pStyle w:val="Prrafodelista"/>
        <w:numPr>
          <w:ilvl w:val="0"/>
          <w:numId w:val="118"/>
        </w:numPr>
        <w:spacing w:after="0"/>
        <w:jc w:val="both"/>
        <w:rPr>
          <w:rFonts w:cs="Arial"/>
        </w:rPr>
      </w:pPr>
      <w:r w:rsidRPr="007608C2">
        <w:rPr>
          <w:rFonts w:cs="Arial"/>
        </w:rPr>
        <w:t>Implementación del plan de acción de los acuerdos Binacionales en zona de Frontera con Perú. Dentro de los acuerdos, se realiza visita a Lima y Bogotá – Leticia, por parte de los equipos técnicos. Este escenario permitió el intercambio de experiencias exitosas para el abordaje de la problemática por parte de los dos países. Lo anterior con el fin de disponer de los insumos para la formulación de una propuesta conjunta para la protección integral de los niños, niñas, adolescentes y sus familias colombianos y peruanos, presentes en zona de frontera, en riego o situación de trabajo infantil. Como respuesta a este ejercicio, se define un plan de acción, para el Fortalecimiento de los procesos que se adelantan con los niños, niñas y adolescentes trabajadores en la frontera (Amazonas Putumayo) Perú – Colombia.</w:t>
      </w:r>
    </w:p>
    <w:p w14:paraId="4D52C2E5" w14:textId="77777777" w:rsidR="00F655E0" w:rsidRPr="00F655E0" w:rsidRDefault="00F655E0" w:rsidP="00F655E0">
      <w:pPr>
        <w:spacing w:after="0"/>
        <w:jc w:val="both"/>
        <w:rPr>
          <w:rFonts w:cs="Arial"/>
        </w:rPr>
      </w:pPr>
    </w:p>
    <w:p w14:paraId="7B0BBCB4" w14:textId="77777777" w:rsidR="008819AE" w:rsidRDefault="008819AE" w:rsidP="00A44A2B">
      <w:pPr>
        <w:pStyle w:val="Prrafodelista"/>
        <w:numPr>
          <w:ilvl w:val="0"/>
          <w:numId w:val="118"/>
        </w:numPr>
        <w:spacing w:after="0"/>
        <w:jc w:val="both"/>
        <w:rPr>
          <w:rFonts w:cs="Arial"/>
        </w:rPr>
      </w:pPr>
      <w:r w:rsidRPr="007608C2">
        <w:rPr>
          <w:rFonts w:cs="Arial"/>
        </w:rPr>
        <w:t>El proyecto Somos Tesoro, a través de la organización Fondo Acción, hace entrega al ICBF en junio de 2017 de un listado de presuntos casos de trabajo infantil identificados por parte del componente de Monitoreo y Seguimiento del proyecto, en los municipios atendidos de los departamentos de Antioquia y Boyacá. Desde el ICBF, y con el apoyo logístico del proyecto, se programaron reuniones en El Bagre y Sogamoso en las cuales se convocaron a alcaldes, comisarios de familia, representantes del proyecto y funcionarios del ICBF del nivel territorial y nacional, con la finalidad de establecer un plan de atención para los niños, niñas, adolescentes y sus familias, a través de ofertas lideradas por Somos Tesoro, alcaldías e Instituto Colombiano de Bienestar Familiar y articuladas en las instancias del CIETI.</w:t>
      </w:r>
    </w:p>
    <w:p w14:paraId="0C534CB7" w14:textId="77777777" w:rsidR="00F655E0" w:rsidRPr="00F655E0" w:rsidRDefault="00F655E0" w:rsidP="00F655E0">
      <w:pPr>
        <w:spacing w:after="0"/>
        <w:jc w:val="both"/>
        <w:rPr>
          <w:rFonts w:cs="Arial"/>
        </w:rPr>
      </w:pPr>
    </w:p>
    <w:p w14:paraId="72B2BDC0" w14:textId="77777777" w:rsidR="008819AE" w:rsidRDefault="008819AE" w:rsidP="00A44A2B">
      <w:pPr>
        <w:pStyle w:val="Prrafodelista"/>
        <w:numPr>
          <w:ilvl w:val="0"/>
          <w:numId w:val="118"/>
        </w:numPr>
        <w:spacing w:after="0"/>
        <w:jc w:val="both"/>
        <w:rPr>
          <w:rFonts w:cs="Arial"/>
        </w:rPr>
      </w:pPr>
      <w:r w:rsidRPr="007608C2">
        <w:rPr>
          <w:rFonts w:cs="Arial"/>
        </w:rPr>
        <w:t>Se da inicio a la participación del equipo técnico de trabajo infantil de la Subdirección de Restablecimiento de Derechos en la Secretaría Técnica del proceso de implementación de Plan Nacional de Acción de Empresa y Derechos Humanos, con el propósito de visibilizar la problemática y garantizar que el Plan cuente con elementos técnicos para trabajar en su prevención, erradicación y la protecc</w:t>
      </w:r>
      <w:r w:rsidR="00F655E0">
        <w:rPr>
          <w:rFonts w:cs="Arial"/>
        </w:rPr>
        <w:t>ión del adolescente trabajador.</w:t>
      </w:r>
    </w:p>
    <w:p w14:paraId="4E267492" w14:textId="77777777" w:rsidR="00F655E0" w:rsidRPr="00F655E0" w:rsidRDefault="00F655E0" w:rsidP="00F655E0">
      <w:pPr>
        <w:spacing w:after="0"/>
        <w:jc w:val="both"/>
        <w:rPr>
          <w:rFonts w:cs="Arial"/>
        </w:rPr>
      </w:pPr>
    </w:p>
    <w:p w14:paraId="3452EEC4" w14:textId="77777777" w:rsidR="008819AE" w:rsidRDefault="008819AE" w:rsidP="00A44A2B">
      <w:pPr>
        <w:pStyle w:val="Prrafodelista"/>
        <w:numPr>
          <w:ilvl w:val="0"/>
          <w:numId w:val="118"/>
        </w:numPr>
        <w:spacing w:after="0"/>
        <w:jc w:val="both"/>
        <w:rPr>
          <w:rFonts w:cs="Arial"/>
        </w:rPr>
      </w:pPr>
      <w:r w:rsidRPr="007608C2">
        <w:rPr>
          <w:rFonts w:cs="Arial"/>
        </w:rPr>
        <w:t>Participación en los procesos convocados por la Cancillería, relacionados con la III Fase del Plan de Acción del Grupo de Coordinación de Lucha contra la Minería Ilegal en la zona de frontera. Estas jornadas de capacitación permitieron socializar con Policía Nacional, Fiscalía, Sijin y otras entidades, la ruta de reporte y atención a los niños, niñas y adolescentes identificados en los operativos organizados por la Policía Nacional.</w:t>
      </w:r>
    </w:p>
    <w:p w14:paraId="6C9E93FE" w14:textId="77777777" w:rsidR="00F655E0" w:rsidRPr="00F655E0" w:rsidRDefault="00F655E0" w:rsidP="00F655E0">
      <w:pPr>
        <w:spacing w:after="0"/>
        <w:jc w:val="both"/>
        <w:rPr>
          <w:rFonts w:cs="Arial"/>
        </w:rPr>
      </w:pPr>
    </w:p>
    <w:p w14:paraId="1AA0595B" w14:textId="77777777" w:rsidR="008819AE" w:rsidRPr="007608C2" w:rsidRDefault="008819AE" w:rsidP="00A44A2B">
      <w:pPr>
        <w:pStyle w:val="Prrafodelista"/>
        <w:numPr>
          <w:ilvl w:val="0"/>
          <w:numId w:val="118"/>
        </w:numPr>
        <w:spacing w:after="0"/>
        <w:jc w:val="both"/>
        <w:rPr>
          <w:rFonts w:cs="Arial"/>
        </w:rPr>
      </w:pPr>
      <w:r w:rsidRPr="007608C2">
        <w:rPr>
          <w:rFonts w:cs="Arial"/>
        </w:rPr>
        <w:t xml:space="preserve">Las jornadas contra el trabajo infantil implementadas a nivel nacional en coordinación con la Policía de Infancia y Adolescencia y las Alcaldías municipales, han permitido desarrollar ejercicios interinstitucionales para atender la situación de los niños, niñas, adolescentes y sus familias afectados por el flagelo. </w:t>
      </w:r>
    </w:p>
    <w:p w14:paraId="1490C90F" w14:textId="77777777" w:rsidR="008819AE" w:rsidRPr="007608C2" w:rsidRDefault="008819AE" w:rsidP="000D0DF1">
      <w:pPr>
        <w:keepNext/>
        <w:keepLines/>
        <w:numPr>
          <w:ilvl w:val="2"/>
          <w:numId w:val="160"/>
        </w:numPr>
        <w:spacing w:before="200"/>
        <w:outlineLvl w:val="1"/>
        <w:rPr>
          <w:rFonts w:eastAsiaTheme="majorEastAsia" w:cs="Arial"/>
          <w:b/>
          <w:szCs w:val="26"/>
        </w:rPr>
      </w:pPr>
      <w:bookmarkStart w:id="102" w:name="_Toc503465518"/>
      <w:bookmarkStart w:id="103" w:name="_Toc505111335"/>
      <w:r w:rsidRPr="007608C2">
        <w:rPr>
          <w:rFonts w:eastAsiaTheme="majorEastAsia" w:cs="Arial"/>
          <w:b/>
          <w:szCs w:val="26"/>
        </w:rPr>
        <w:lastRenderedPageBreak/>
        <w:t>Sistema de Responsabilidad Penal para Adolescentes.</w:t>
      </w:r>
      <w:bookmarkEnd w:id="102"/>
      <w:bookmarkEnd w:id="103"/>
    </w:p>
    <w:p w14:paraId="117E057D" w14:textId="77777777" w:rsidR="008819AE" w:rsidRPr="007608C2" w:rsidRDefault="008819AE" w:rsidP="008819AE">
      <w:pPr>
        <w:rPr>
          <w:rFonts w:cs="Arial"/>
          <w:b/>
        </w:rPr>
      </w:pPr>
      <w:r w:rsidRPr="007608C2">
        <w:rPr>
          <w:rFonts w:cs="Arial"/>
          <w:b/>
        </w:rPr>
        <w:t>Sistema Nacional de Coordinación de Responsabilidad Penal para Adolescentes –SNCRPA-</w:t>
      </w:r>
    </w:p>
    <w:p w14:paraId="2AA5595D" w14:textId="77777777" w:rsidR="008819AE" w:rsidRPr="007608C2" w:rsidRDefault="008819AE" w:rsidP="00A44A2B">
      <w:pPr>
        <w:pStyle w:val="Prrafodelista"/>
        <w:numPr>
          <w:ilvl w:val="0"/>
          <w:numId w:val="118"/>
        </w:numPr>
        <w:jc w:val="both"/>
        <w:rPr>
          <w:rFonts w:cs="Arial"/>
        </w:rPr>
      </w:pPr>
      <w:r w:rsidRPr="007608C2">
        <w:rPr>
          <w:rFonts w:cs="Arial"/>
        </w:rPr>
        <w:t xml:space="preserve">Al 31 de diciembre de 2017, la Subdirección de Responsabilidad Penal ha brindado asesoría, orientación y acompañamiento técnico, en articulación con el Ministerio de Justicia, en la primera sesión a 32 Comités Departamentales del SNCRPA, de los cuales se han aprobado 32 planes de acción. A partir de estos se impulsó las diferentes mesas o subcomités para la garantía de los derechos de los adolescentes y jóvenes del SRPA. </w:t>
      </w:r>
    </w:p>
    <w:p w14:paraId="24620D2B" w14:textId="77777777" w:rsidR="008819AE" w:rsidRPr="007608C2" w:rsidRDefault="008819AE" w:rsidP="008819AE">
      <w:pPr>
        <w:rPr>
          <w:rFonts w:cs="Arial"/>
          <w:b/>
        </w:rPr>
      </w:pPr>
      <w:r w:rsidRPr="007608C2">
        <w:rPr>
          <w:rFonts w:cs="Arial"/>
          <w:b/>
        </w:rPr>
        <w:t>Construcción y puesta en marcha de Planes Interinstitucionales</w:t>
      </w:r>
    </w:p>
    <w:p w14:paraId="609FEFEE" w14:textId="77777777" w:rsidR="008819AE" w:rsidRPr="007608C2" w:rsidRDefault="008819AE" w:rsidP="00A44A2B">
      <w:pPr>
        <w:pStyle w:val="Prrafodelista"/>
        <w:numPr>
          <w:ilvl w:val="0"/>
          <w:numId w:val="118"/>
        </w:numPr>
        <w:jc w:val="both"/>
        <w:rPr>
          <w:rFonts w:cs="Arial"/>
        </w:rPr>
      </w:pPr>
      <w:r w:rsidRPr="007608C2">
        <w:rPr>
          <w:rFonts w:cs="Arial"/>
        </w:rPr>
        <w:t>En virtud de la corresponsabilidad de las entidades del SNBF y con el fin de garantizar los derechos de los adolescentes en conflicto con la ley que se encuentran en cumplimiento de las sanciones correspondientes a través de servicios de atención especializados y diferenciados, se fortaleció la construcción y puesta en marcha de planes interinstitucionales para la consecución de estos objetivos.</w:t>
      </w:r>
    </w:p>
    <w:p w14:paraId="72C457F9" w14:textId="77777777" w:rsidR="008819AE" w:rsidRPr="007608C2" w:rsidRDefault="008819AE" w:rsidP="008819AE">
      <w:pPr>
        <w:jc w:val="both"/>
        <w:rPr>
          <w:rFonts w:cs="Arial"/>
          <w:b/>
        </w:rPr>
      </w:pPr>
      <w:r w:rsidRPr="007608C2">
        <w:rPr>
          <w:rFonts w:cs="Arial"/>
          <w:b/>
        </w:rPr>
        <w:t xml:space="preserve">Ministerio de Educación </w:t>
      </w:r>
    </w:p>
    <w:p w14:paraId="716FD57A" w14:textId="77777777" w:rsidR="008819AE" w:rsidRPr="007608C2" w:rsidRDefault="008819AE" w:rsidP="008819AE">
      <w:pPr>
        <w:jc w:val="both"/>
        <w:rPr>
          <w:rFonts w:cs="Arial"/>
        </w:rPr>
      </w:pPr>
      <w:r w:rsidRPr="007608C2">
        <w:rPr>
          <w:rFonts w:cs="Arial"/>
        </w:rPr>
        <w:t>Para el fortalecimiento de los servicios de atención en la garantía del ejercicio del derecho a la educación, durante 2017 se han realizado las siguientes acciones:</w:t>
      </w:r>
    </w:p>
    <w:p w14:paraId="6A5DAA6B" w14:textId="77777777" w:rsidR="008819AE" w:rsidRDefault="008819AE" w:rsidP="00A44A2B">
      <w:pPr>
        <w:pStyle w:val="Prrafodelista"/>
        <w:numPr>
          <w:ilvl w:val="0"/>
          <w:numId w:val="118"/>
        </w:numPr>
        <w:spacing w:after="0"/>
        <w:jc w:val="both"/>
        <w:rPr>
          <w:rFonts w:cs="Arial"/>
        </w:rPr>
      </w:pPr>
      <w:r w:rsidRPr="007608C2">
        <w:rPr>
          <w:rFonts w:cs="Arial"/>
        </w:rPr>
        <w:t>Dos (2) videoconferencias a nivel nacional con 75 Entidades Territoriales Certificadas en Educación –ETCE- sobre el Decreto 2383 de 2015, contextualizació</w:t>
      </w:r>
      <w:r w:rsidR="00A97781">
        <w:rPr>
          <w:rFonts w:cs="Arial"/>
        </w:rPr>
        <w:t>n del SRPA y modelos flexibles.</w:t>
      </w:r>
    </w:p>
    <w:p w14:paraId="265FC9E0" w14:textId="77777777" w:rsidR="00A97781" w:rsidRPr="007608C2" w:rsidRDefault="00A97781" w:rsidP="00A97781">
      <w:pPr>
        <w:pStyle w:val="Prrafodelista"/>
        <w:spacing w:after="0"/>
        <w:ind w:left="360"/>
        <w:jc w:val="both"/>
        <w:rPr>
          <w:rFonts w:cs="Arial"/>
        </w:rPr>
      </w:pPr>
    </w:p>
    <w:p w14:paraId="43D06BA5" w14:textId="77777777" w:rsidR="008819AE" w:rsidRDefault="008819AE" w:rsidP="00A44A2B">
      <w:pPr>
        <w:pStyle w:val="Prrafodelista"/>
        <w:numPr>
          <w:ilvl w:val="0"/>
          <w:numId w:val="118"/>
        </w:numPr>
        <w:spacing w:after="0"/>
        <w:jc w:val="both"/>
        <w:rPr>
          <w:rFonts w:cs="Arial"/>
        </w:rPr>
      </w:pPr>
      <w:r w:rsidRPr="007608C2">
        <w:rPr>
          <w:rFonts w:cs="Arial"/>
        </w:rPr>
        <w:t>Siete (7) Videolyncs con las regionales de Casanare, Huila. Quindío, Risaralda, Caldas, Santander y Putumayo con el objeto de brindar asistencia técnica para la implementación del Decreto 2383 de 2015.</w:t>
      </w:r>
    </w:p>
    <w:p w14:paraId="2DBE678B" w14:textId="77777777" w:rsidR="00A97781" w:rsidRPr="00A97781" w:rsidRDefault="00A97781" w:rsidP="00A97781">
      <w:pPr>
        <w:spacing w:after="0"/>
        <w:jc w:val="both"/>
        <w:rPr>
          <w:rFonts w:cs="Arial"/>
        </w:rPr>
      </w:pPr>
    </w:p>
    <w:p w14:paraId="7C9707B9" w14:textId="77777777" w:rsidR="008819AE" w:rsidRDefault="008819AE" w:rsidP="00A44A2B">
      <w:pPr>
        <w:pStyle w:val="Prrafodelista"/>
        <w:numPr>
          <w:ilvl w:val="0"/>
          <w:numId w:val="118"/>
        </w:numPr>
        <w:spacing w:after="0"/>
        <w:jc w:val="both"/>
        <w:rPr>
          <w:rFonts w:cs="Arial"/>
        </w:rPr>
      </w:pPr>
      <w:r w:rsidRPr="007608C2">
        <w:rPr>
          <w:rFonts w:cs="Arial"/>
        </w:rPr>
        <w:t>Seis (6) encuentros departamentales de permanencia en los que han participado 15 Regionales: Valle de Cauca, Cauca, Huila, Caquetá, Putumayo, Magdalena, Bolívar, Atlántico, Cesar, Santander, Norte de Santander, Quindío, Risaralda, Tolima y Caldas. En estos encuentros se han establecido las acciones respectivas para la implementación del Decreto Educativo</w:t>
      </w:r>
      <w:r w:rsidR="00A97781">
        <w:rPr>
          <w:rFonts w:cs="Arial"/>
        </w:rPr>
        <w:t>.</w:t>
      </w:r>
    </w:p>
    <w:p w14:paraId="4910484E" w14:textId="77777777" w:rsidR="00A97781" w:rsidRPr="00A97781" w:rsidRDefault="00A97781" w:rsidP="00A97781">
      <w:pPr>
        <w:spacing w:after="0"/>
        <w:jc w:val="both"/>
        <w:rPr>
          <w:rFonts w:cs="Arial"/>
        </w:rPr>
      </w:pPr>
    </w:p>
    <w:p w14:paraId="10B2BB2B" w14:textId="77777777" w:rsidR="008819AE" w:rsidRPr="007608C2" w:rsidRDefault="008819AE" w:rsidP="00A44A2B">
      <w:pPr>
        <w:pStyle w:val="Prrafodelista"/>
        <w:numPr>
          <w:ilvl w:val="0"/>
          <w:numId w:val="118"/>
        </w:numPr>
        <w:spacing w:after="0"/>
        <w:jc w:val="both"/>
        <w:rPr>
          <w:rFonts w:cs="Arial"/>
        </w:rPr>
      </w:pPr>
      <w:r w:rsidRPr="007608C2" w:rsidDel="00482AA6">
        <w:rPr>
          <w:rFonts w:cs="Arial"/>
        </w:rPr>
        <w:t xml:space="preserve"> </w:t>
      </w:r>
      <w:r w:rsidRPr="007608C2">
        <w:rPr>
          <w:rFonts w:cs="Arial"/>
        </w:rPr>
        <w:t>21 mesas técnicas sobre el estado de la prestación del servicio educativo en Caquetá, Antioquia (2 visitas), Meta, San Andrés, Amazonas, Magdalena (2 visitas), Vichada, Tolima, Casanare, Cundinamarca, Valle, Atlántico, Quindío (2 visitas), Chocó, Santander (2 visitas), Caldas, Córdoba. En total se visitaron 17 Regionales.</w:t>
      </w:r>
    </w:p>
    <w:p w14:paraId="33C32A80" w14:textId="77777777" w:rsidR="008819AE" w:rsidRPr="007608C2" w:rsidRDefault="008819AE" w:rsidP="00A44A2B">
      <w:pPr>
        <w:pStyle w:val="Prrafodelista"/>
        <w:numPr>
          <w:ilvl w:val="0"/>
          <w:numId w:val="118"/>
        </w:numPr>
        <w:spacing w:after="0"/>
        <w:jc w:val="both"/>
        <w:rPr>
          <w:rFonts w:cs="Arial"/>
        </w:rPr>
      </w:pPr>
      <w:r w:rsidRPr="007608C2">
        <w:rPr>
          <w:rFonts w:cs="Arial"/>
        </w:rPr>
        <w:lastRenderedPageBreak/>
        <w:t>Se envió un oficio de "Orientaciones pedagógicas para la prestación del servicio educativo en el marco del Sistema de Responsabilidad Penal para Adolescentes" a 95 Entidades Territoriales Certificadas en Educación.</w:t>
      </w:r>
    </w:p>
    <w:p w14:paraId="61424E15" w14:textId="77777777" w:rsidR="008819AE" w:rsidRPr="007608C2" w:rsidRDefault="008819AE" w:rsidP="008819AE">
      <w:pPr>
        <w:spacing w:before="240"/>
        <w:jc w:val="both"/>
        <w:rPr>
          <w:rFonts w:cs="Arial"/>
          <w:b/>
        </w:rPr>
      </w:pPr>
      <w:r w:rsidRPr="007608C2">
        <w:rPr>
          <w:rFonts w:cs="Arial"/>
          <w:b/>
        </w:rPr>
        <w:t>Ministerio de Cultura:</w:t>
      </w:r>
    </w:p>
    <w:p w14:paraId="47BA76D0" w14:textId="77777777" w:rsidR="008819AE" w:rsidRPr="007608C2" w:rsidRDefault="008819AE" w:rsidP="00A44A2B">
      <w:pPr>
        <w:pStyle w:val="Prrafodelista"/>
        <w:numPr>
          <w:ilvl w:val="0"/>
          <w:numId w:val="118"/>
        </w:numPr>
        <w:jc w:val="both"/>
        <w:rPr>
          <w:rFonts w:cs="Arial"/>
        </w:rPr>
      </w:pPr>
      <w:r w:rsidRPr="007608C2">
        <w:rPr>
          <w:rFonts w:cs="Arial"/>
        </w:rPr>
        <w:t xml:space="preserve">Para la vigencia 2017, se tenía proyectado dar continuidad a los talleres de teatro y comunicaciones para la población femenina que se encuentra en Centros de Atención Especializada en Antioquia, Valle del Cauca, Caldas y Bogotá D.C; sin embargo, el Ministerio de Cultura ha argumentado que no cuenta con los recursos para realizarlos. </w:t>
      </w:r>
    </w:p>
    <w:p w14:paraId="576CD4B7" w14:textId="77777777" w:rsidR="008819AE" w:rsidRPr="007608C2" w:rsidRDefault="008819AE" w:rsidP="008819AE">
      <w:pPr>
        <w:jc w:val="both"/>
        <w:rPr>
          <w:rFonts w:cs="Arial"/>
          <w:b/>
        </w:rPr>
      </w:pPr>
      <w:r w:rsidRPr="007608C2">
        <w:rPr>
          <w:rFonts w:cs="Arial"/>
          <w:b/>
        </w:rPr>
        <w:t>Ministerio de Salud</w:t>
      </w:r>
    </w:p>
    <w:p w14:paraId="05295171" w14:textId="77777777" w:rsidR="008819AE" w:rsidRDefault="008819AE" w:rsidP="00A44A2B">
      <w:pPr>
        <w:pStyle w:val="Prrafodelista"/>
        <w:numPr>
          <w:ilvl w:val="0"/>
          <w:numId w:val="118"/>
        </w:numPr>
        <w:spacing w:after="0"/>
        <w:jc w:val="both"/>
        <w:rPr>
          <w:rFonts w:cs="Arial"/>
        </w:rPr>
      </w:pPr>
      <w:r w:rsidRPr="007608C2">
        <w:rPr>
          <w:rFonts w:cs="Arial"/>
        </w:rPr>
        <w:t>Para el 2017, en articulación con el Ministerio de Salud se realizó una reunión de evaluación del año 2016 y planeación de actividades para la presente vigencia, frente a este último punto se generaron tareas y responsables.</w:t>
      </w:r>
    </w:p>
    <w:p w14:paraId="1D26112D" w14:textId="77777777" w:rsidR="00A97781" w:rsidRPr="007608C2" w:rsidRDefault="00A97781" w:rsidP="00A97781">
      <w:pPr>
        <w:pStyle w:val="Prrafodelista"/>
        <w:spacing w:after="0"/>
        <w:ind w:left="360"/>
        <w:jc w:val="both"/>
        <w:rPr>
          <w:rFonts w:cs="Arial"/>
        </w:rPr>
      </w:pPr>
    </w:p>
    <w:p w14:paraId="586DBCDE" w14:textId="77777777" w:rsidR="00A97781" w:rsidRDefault="008819AE" w:rsidP="00A44A2B">
      <w:pPr>
        <w:pStyle w:val="Prrafodelista"/>
        <w:numPr>
          <w:ilvl w:val="0"/>
          <w:numId w:val="118"/>
        </w:numPr>
        <w:spacing w:after="0"/>
        <w:jc w:val="both"/>
        <w:rPr>
          <w:rFonts w:cs="Arial"/>
        </w:rPr>
      </w:pPr>
      <w:r w:rsidRPr="007608C2">
        <w:rPr>
          <w:rFonts w:cs="Arial"/>
        </w:rPr>
        <w:t>La Subdirección de Responsabilidad llevó a cabo para el 2017, mesas técnicas de salud en 11 regiones del país (Caldas, Risaralda, Quindío, Guajira, Casanare, Boyacá, Sucre, Guaviare, Caquetá y Santander), donde se han presentado los avances, las dificultades y alternativas de solución para la garantía a la salud de los adolescentes y jóvenes del Sistema.</w:t>
      </w:r>
    </w:p>
    <w:p w14:paraId="04F38278" w14:textId="77777777" w:rsidR="008819AE" w:rsidRPr="00A97781" w:rsidRDefault="008819AE" w:rsidP="00A97781">
      <w:pPr>
        <w:spacing w:after="0"/>
        <w:jc w:val="both"/>
        <w:rPr>
          <w:rFonts w:cs="Arial"/>
        </w:rPr>
      </w:pPr>
      <w:r w:rsidRPr="00A97781">
        <w:rPr>
          <w:rFonts w:cs="Arial"/>
        </w:rPr>
        <w:t xml:space="preserve"> </w:t>
      </w:r>
    </w:p>
    <w:p w14:paraId="0CE0E5B3" w14:textId="77777777" w:rsidR="008819AE" w:rsidRPr="007608C2" w:rsidRDefault="008819AE" w:rsidP="00A44A2B">
      <w:pPr>
        <w:pStyle w:val="Prrafodelista"/>
        <w:numPr>
          <w:ilvl w:val="0"/>
          <w:numId w:val="118"/>
        </w:numPr>
        <w:spacing w:after="0"/>
        <w:jc w:val="both"/>
        <w:rPr>
          <w:rFonts w:cs="Arial"/>
        </w:rPr>
      </w:pPr>
      <w:r w:rsidRPr="007608C2">
        <w:rPr>
          <w:rFonts w:cs="Arial"/>
        </w:rPr>
        <w:t>Se realizaron 11 encuentros de salud de los cuales siete (7) se trabajaron en conjunto con la Subdirección de Restablecimiento de Derechos y cuatro (4) la Subdirección de Responsabilidad Penal, a estos se convocaron actores del sistema como son jueces, fiscales, procuradores, defensores públicos, secretarias de salud Departamentales y Municipales, con el objeto de articular las competencias de estos actores con la ruta de atención del SRPA y las rutas de promoción y mantenimiento u otras rutas especiales plasmadas en el Modelo de Atención en Salud.</w:t>
      </w:r>
    </w:p>
    <w:p w14:paraId="2AD8CF08" w14:textId="77777777" w:rsidR="008819AE" w:rsidRPr="007608C2" w:rsidRDefault="008819AE" w:rsidP="008819AE">
      <w:pPr>
        <w:spacing w:before="240"/>
        <w:jc w:val="both"/>
        <w:rPr>
          <w:rFonts w:cs="Arial"/>
          <w:b/>
        </w:rPr>
      </w:pPr>
      <w:r w:rsidRPr="007608C2">
        <w:rPr>
          <w:rFonts w:cs="Arial"/>
          <w:b/>
        </w:rPr>
        <w:t xml:space="preserve">Ministerio de Justicia </w:t>
      </w:r>
    </w:p>
    <w:p w14:paraId="5A8B38ED" w14:textId="77777777" w:rsidR="008819AE" w:rsidRDefault="008819AE" w:rsidP="00A44A2B">
      <w:pPr>
        <w:pStyle w:val="Prrafodelista"/>
        <w:numPr>
          <w:ilvl w:val="0"/>
          <w:numId w:val="118"/>
        </w:numPr>
        <w:spacing w:after="0"/>
        <w:jc w:val="both"/>
        <w:rPr>
          <w:rFonts w:cs="Arial"/>
        </w:rPr>
      </w:pPr>
      <w:r w:rsidRPr="007608C2">
        <w:rPr>
          <w:rFonts w:cs="Arial"/>
        </w:rPr>
        <w:t xml:space="preserve">El Plan Nacional de Desarrollo 2014 – 2018 “Todos por un Nuevo País”, establece la implementación de alternativas a la privación de la libertad para los actores que constituyen los eslabones más débiles de la cadena del narcotráfico como parte de una política pública de drogas más efectiva. En este marco, el Ministerio de Justicia y del Derecho, el Ministerio de Salud y Protección Social y el ICBF, realizaron el estudio de viabilidad jurídica y técnica del modelo de Tribunales de Tratamiento de Drogas -TTD-, como alternativa a la privación de la libertad dirigida a los adolescentes que cometen ciertos delitos que están asociados al consumo de drogas. A partir de este análisis, la mesa técnica nacional conformada por las entidades antes relacionadas, así como la Fiscalía General de la Nación y expertos en drogas de la Empresa Social del Estado Carisma con quienes Ministerio de Justicia firmó convenio, </w:t>
      </w:r>
      <w:r w:rsidRPr="007608C2">
        <w:rPr>
          <w:rFonts w:cs="Arial"/>
        </w:rPr>
        <w:lastRenderedPageBreak/>
        <w:t>se viene diseñando el modelo ajustado al contexto colombiano, denominado “Programa de Seguimiento Judicial al tratamiento de drogas en el Sistema de Responsabilidad Penal para Adolescentes”.</w:t>
      </w:r>
    </w:p>
    <w:p w14:paraId="2A13BFD4" w14:textId="77777777" w:rsidR="00A97781" w:rsidRPr="007608C2" w:rsidRDefault="00A97781" w:rsidP="00A97781">
      <w:pPr>
        <w:pStyle w:val="Prrafodelista"/>
        <w:spacing w:after="0"/>
        <w:ind w:left="360"/>
        <w:jc w:val="both"/>
        <w:rPr>
          <w:rFonts w:cs="Arial"/>
        </w:rPr>
      </w:pPr>
    </w:p>
    <w:p w14:paraId="52B2F8CA" w14:textId="77777777" w:rsidR="008819AE" w:rsidRDefault="008819AE" w:rsidP="00A44A2B">
      <w:pPr>
        <w:pStyle w:val="Prrafodelista"/>
        <w:numPr>
          <w:ilvl w:val="0"/>
          <w:numId w:val="118"/>
        </w:numPr>
        <w:spacing w:after="0"/>
        <w:jc w:val="both"/>
        <w:rPr>
          <w:rFonts w:cs="Arial"/>
        </w:rPr>
      </w:pPr>
      <w:r w:rsidRPr="007608C2">
        <w:rPr>
          <w:rFonts w:cs="Arial"/>
        </w:rPr>
        <w:t>De manera articulada con el Ministerio de Justicia, Ministerio de Salud y Protección Social, ICBF, ESE Hospital Carisma y Entidades Territoriales del SRPA, con el apoyo de la Embajada de los Estados Unidos, se viene desarrollando el pilotaje del Programa de seguimiento judicial al tratamiento de drogas en el SRPA como alternativa a la Privación de Libertad. El programa inicia su implementación en la ciudad de Medellín a través de un pilotaje del mismo. Se propone una alternativa a la judicialización o a la utilización excesiva de medidas privativas de la libertad para adolescentes que como consecuencia del consumo de drogas hayan cometido delitos, quienes ingresan voluntariamente al programa de tratamiento para su adicción como medida complementaria a la sanción. Dicho tratamiento debe estar sometido a seguimiento de parte de un funcionario judicial y su incumplimiento puede acarrear la continuidad del proceso pena</w:t>
      </w:r>
      <w:r w:rsidR="00A97781">
        <w:rPr>
          <w:rFonts w:cs="Arial"/>
        </w:rPr>
        <w:t>l o la ejecución de la sanción.</w:t>
      </w:r>
    </w:p>
    <w:p w14:paraId="36FF2FE1" w14:textId="77777777" w:rsidR="00A97781" w:rsidRPr="00A97781" w:rsidRDefault="00A97781" w:rsidP="00A97781">
      <w:pPr>
        <w:spacing w:after="0"/>
        <w:jc w:val="both"/>
        <w:rPr>
          <w:rFonts w:cs="Arial"/>
        </w:rPr>
      </w:pPr>
    </w:p>
    <w:p w14:paraId="76DCA40D" w14:textId="77777777" w:rsidR="008819AE" w:rsidRDefault="008819AE" w:rsidP="00A44A2B">
      <w:pPr>
        <w:pStyle w:val="Prrafodelista"/>
        <w:numPr>
          <w:ilvl w:val="0"/>
          <w:numId w:val="118"/>
        </w:numPr>
        <w:spacing w:after="0"/>
        <w:jc w:val="both"/>
        <w:rPr>
          <w:rFonts w:cs="Arial"/>
        </w:rPr>
      </w:pPr>
      <w:r w:rsidRPr="007608C2">
        <w:rPr>
          <w:rFonts w:cs="Arial"/>
        </w:rPr>
        <w:t xml:space="preserve">Se identificaron 95 precandidatos, de los cuales 28 han aceptado ingresar al programa y han sido evaluados por Psiquiatría, siendo aceptados 25 luego de cumplir con criterios clínicos. Finalmente, ingresaron 20 adolescentes al programa, de los cuales 15 por aplicación de principio de oportunidad y cinco (5) por revisión de sanción. Así mismo, siete (7) adolescentes han solicitado </w:t>
      </w:r>
      <w:r w:rsidR="00A97781" w:rsidRPr="007608C2">
        <w:rPr>
          <w:rFonts w:cs="Arial"/>
        </w:rPr>
        <w:t>el alta voluntaria</w:t>
      </w:r>
      <w:r w:rsidRPr="007608C2">
        <w:rPr>
          <w:rFonts w:cs="Arial"/>
        </w:rPr>
        <w:t>, por lo que sus procesos continúan en la ruta jurídica del SRPA. Actualmente se encuentran 11 usuarios activos en tratamiento hospitalario y ambulatorio.</w:t>
      </w:r>
    </w:p>
    <w:p w14:paraId="098E7459" w14:textId="77777777" w:rsidR="00A97781" w:rsidRPr="00A97781" w:rsidRDefault="00A97781" w:rsidP="00A97781">
      <w:pPr>
        <w:spacing w:after="0"/>
        <w:jc w:val="both"/>
        <w:rPr>
          <w:rFonts w:cs="Arial"/>
        </w:rPr>
      </w:pPr>
    </w:p>
    <w:p w14:paraId="391223EB" w14:textId="77777777" w:rsidR="008819AE" w:rsidRDefault="008819AE" w:rsidP="00A44A2B">
      <w:pPr>
        <w:pStyle w:val="Prrafodelista"/>
        <w:numPr>
          <w:ilvl w:val="0"/>
          <w:numId w:val="118"/>
        </w:numPr>
        <w:spacing w:after="0"/>
        <w:jc w:val="both"/>
        <w:rPr>
          <w:rFonts w:cs="Arial"/>
        </w:rPr>
      </w:pPr>
      <w:r w:rsidRPr="007608C2">
        <w:rPr>
          <w:rFonts w:cs="Arial"/>
        </w:rPr>
        <w:t>En el análisis de las causas por las cuales los adolescentes no ingresaron al programa se encuentra: (i) Tipo de aseguramiento en salud, barreras en el acceso a los servicios de salud al presentar problemas con su afiliación al Sistema de Seguridad Social en Salud, (ii) Adolescentes con diagnósticos por enfermedad mental descompensada, lo que exigió atención especializada desde salud mental; (iii) Afectaciones en salud física que requirió de tratamiento específico; (iv) 45 no aceptaron el programa debido a que están en fase pre contemplativa, es decir no reconocen su problemática y la afectación de esta en sus diferentes áreas de ajuste, por consiguiente, no tenían motivación para ingresar al programa; y (v) Cambio de ciudad de las familias de candidatos.</w:t>
      </w:r>
    </w:p>
    <w:p w14:paraId="07F8C0F2" w14:textId="77777777" w:rsidR="00A97781" w:rsidRPr="00A97781" w:rsidRDefault="00A97781" w:rsidP="00A97781">
      <w:pPr>
        <w:spacing w:after="0"/>
        <w:jc w:val="both"/>
        <w:rPr>
          <w:rFonts w:cs="Arial"/>
        </w:rPr>
      </w:pPr>
    </w:p>
    <w:p w14:paraId="6D0EBDD5" w14:textId="77777777" w:rsidR="008819AE" w:rsidRDefault="008819AE" w:rsidP="00A44A2B">
      <w:pPr>
        <w:pStyle w:val="Prrafodelista"/>
        <w:numPr>
          <w:ilvl w:val="0"/>
          <w:numId w:val="118"/>
        </w:numPr>
        <w:spacing w:after="0"/>
        <w:jc w:val="both"/>
        <w:rPr>
          <w:rFonts w:cs="Arial"/>
        </w:rPr>
      </w:pPr>
      <w:r w:rsidRPr="007608C2">
        <w:rPr>
          <w:rFonts w:cs="Arial"/>
        </w:rPr>
        <w:t xml:space="preserve">El ICBF en alianza con el Ministerio de Justicia y del Derecho y UNODC en Colombia, aunó esfuerzos técnicos, humanos y financieros para fortalecer los procesos de desarrollo institucional e interinstitucional, orientados a la promoción de la salud, la prevención y atención al consumo de los adolescentes y jóvenes del Sistema de Responsabilidad Penal. En este sentido, se desarrolló el proceso de formación dirigido a operadores pedagógicos en cuatro (4) regionales con el objetivo de fortalecer procesos asociados a la prevención y </w:t>
      </w:r>
      <w:r w:rsidRPr="007608C2">
        <w:rPr>
          <w:rFonts w:cs="Arial"/>
        </w:rPr>
        <w:lastRenderedPageBreak/>
        <w:t xml:space="preserve">atención en el consumo de SPA. Del 27 de febrero al 3 de marzo, se llevó a cabo esta jornada con asistencia de las Regionales Tolima, Santander, Bogotá y Cundinamarca. En estos escenarios se logró articular con los entes territoriales, de tal manera que los programas de prevención sean enlazados con los planes departamentales del SNCSRPA y Comités de Drogas de </w:t>
      </w:r>
      <w:r w:rsidR="00A97781">
        <w:rPr>
          <w:rFonts w:cs="Arial"/>
        </w:rPr>
        <w:t>los Departamentos o Municipios.</w:t>
      </w:r>
    </w:p>
    <w:p w14:paraId="69957DE0" w14:textId="77777777" w:rsidR="00A97781" w:rsidRPr="00A97781" w:rsidRDefault="00A97781" w:rsidP="00A97781">
      <w:pPr>
        <w:spacing w:after="0"/>
        <w:jc w:val="both"/>
        <w:rPr>
          <w:rFonts w:cs="Arial"/>
        </w:rPr>
      </w:pPr>
    </w:p>
    <w:p w14:paraId="270AF0FD" w14:textId="77777777" w:rsidR="008819AE" w:rsidRDefault="008819AE" w:rsidP="00A44A2B">
      <w:pPr>
        <w:pStyle w:val="Prrafodelista"/>
        <w:numPr>
          <w:ilvl w:val="0"/>
          <w:numId w:val="118"/>
        </w:numPr>
        <w:spacing w:after="0"/>
        <w:jc w:val="both"/>
        <w:rPr>
          <w:rFonts w:cs="Arial"/>
        </w:rPr>
      </w:pPr>
      <w:r w:rsidRPr="007608C2">
        <w:rPr>
          <w:rFonts w:cs="Arial"/>
        </w:rPr>
        <w:t>Teniendo en cuenta lo anterior, se coordinaron procesos de formación, formulación e implementación de estrategias de prevención del consumo de sustancias psicoactivas de adolescentes y jóvenes vinculados a unidades de atención en diferentes modalidades del SRPA, con la priorización para el desarrollo de esta iniciativa de las Regionales Bogotá, Cundinamarca, Tolima y Santander. Como resultado de esto, se diseñaron 10 estrategias de prevención en las cuatro (4) regiones priorizadas, con la participación activa de operadores pedagógicos de modalidades privativas y no privativas, las cuales se estarán ejecutando durante la misma vigencia. Dicho proceso lleva por nombre “Estrategias de prevención diseñadas en el marco del proceso de desarrollo de capacidades institucionales para la formulación de proyectos en prevención del consumo de drogas y atención integral para centros de atención vinculados al Sistema de Responsabilidad Penal para Adolescentes” y fue socializado el 15 y 16 de agosto con la participación de las 33 regionales ICBF, operadores pedagógicos y aliados estratégicos que participaron.</w:t>
      </w:r>
    </w:p>
    <w:p w14:paraId="69CBE1FD" w14:textId="77777777" w:rsidR="00A97781" w:rsidRPr="007608C2" w:rsidRDefault="00A97781" w:rsidP="00A97781">
      <w:pPr>
        <w:pStyle w:val="Prrafodelista"/>
        <w:spacing w:after="0"/>
        <w:ind w:left="360"/>
        <w:jc w:val="both"/>
        <w:rPr>
          <w:rFonts w:cs="Arial"/>
        </w:rPr>
      </w:pPr>
    </w:p>
    <w:p w14:paraId="4DA99D12" w14:textId="77777777" w:rsidR="008819AE" w:rsidRDefault="008819AE" w:rsidP="008819AE">
      <w:pPr>
        <w:pStyle w:val="Prrafodelista"/>
        <w:spacing w:after="0"/>
        <w:ind w:left="360"/>
        <w:jc w:val="both"/>
        <w:rPr>
          <w:rFonts w:cs="Arial"/>
        </w:rPr>
      </w:pPr>
      <w:r w:rsidRPr="007608C2">
        <w:rPr>
          <w:rFonts w:cs="Arial"/>
        </w:rPr>
        <w:t>Actualmente, las regionales y unidades de atención que participaron de esta iniciativa se encuentran ejecutando las estrategias de prevención a las cuales se les realizará seguimiento en el mes de diciembre. De dicho proceso se construyó la Guía para la formulación de estrategias de prevención de consumo de SPA en el SRPA, la cual fue validada en el evento de socialización del mes de agosto. Con base en la retroalimentación recibida se está en el ejercicio de ajustes para su versión final.</w:t>
      </w:r>
    </w:p>
    <w:p w14:paraId="7EFBA688" w14:textId="77777777" w:rsidR="00A97781" w:rsidRPr="00A97781" w:rsidRDefault="00A97781" w:rsidP="00A97781">
      <w:pPr>
        <w:spacing w:after="0"/>
        <w:jc w:val="both"/>
        <w:rPr>
          <w:rFonts w:cs="Arial"/>
        </w:rPr>
      </w:pPr>
    </w:p>
    <w:p w14:paraId="1730BE4C" w14:textId="77777777" w:rsidR="008819AE" w:rsidRPr="007608C2" w:rsidRDefault="008819AE" w:rsidP="00A44A2B">
      <w:pPr>
        <w:pStyle w:val="Prrafodelista"/>
        <w:numPr>
          <w:ilvl w:val="0"/>
          <w:numId w:val="118"/>
        </w:numPr>
        <w:jc w:val="both"/>
        <w:rPr>
          <w:rFonts w:cs="Arial"/>
        </w:rPr>
      </w:pPr>
      <w:r w:rsidRPr="007608C2">
        <w:rPr>
          <w:rFonts w:cs="Arial"/>
        </w:rPr>
        <w:t>Se dio inicio al segundo estudio nacional de consumo de SPA en la población del SRPA, el cual está siendo desarrollado por el Centro Nacional de Consultoría a través del contrato suscrito con el Ministerio de Justicia y del Derecho, siendo ICBF parte de la mesa técnica conformada para este proceso.</w:t>
      </w:r>
    </w:p>
    <w:p w14:paraId="44012C12" w14:textId="77777777" w:rsidR="008819AE" w:rsidRPr="007608C2" w:rsidRDefault="008819AE" w:rsidP="008819AE">
      <w:pPr>
        <w:rPr>
          <w:rFonts w:cs="Arial"/>
          <w:b/>
        </w:rPr>
      </w:pPr>
      <w:r w:rsidRPr="007608C2">
        <w:rPr>
          <w:rFonts w:cs="Arial"/>
          <w:b/>
        </w:rPr>
        <w:t>Fiscalía General de la Nación</w:t>
      </w:r>
    </w:p>
    <w:p w14:paraId="7C048CCC" w14:textId="77777777" w:rsidR="008819AE" w:rsidRPr="007608C2" w:rsidRDefault="008819AE" w:rsidP="00A44A2B">
      <w:pPr>
        <w:pStyle w:val="Prrafodelista"/>
        <w:numPr>
          <w:ilvl w:val="0"/>
          <w:numId w:val="118"/>
        </w:numPr>
        <w:spacing w:after="0"/>
        <w:jc w:val="both"/>
        <w:rPr>
          <w:rFonts w:cs="Arial"/>
        </w:rPr>
      </w:pPr>
      <w:r w:rsidRPr="007608C2">
        <w:rPr>
          <w:rFonts w:cs="Arial"/>
        </w:rPr>
        <w:t>Teniendo en cuenta que la Resolución No. 1006 de 2016, mediante la cual la Fiscalía General de la Nación reglamentó el programa de protección a testigos, víctimas e intervinientes en el procesos penal, no se contempla la posibilidad de incluir en el mencionado programa a los menores de edad que no cuenten con grupo familiar y hayan participado en el proceso en calidad de testigos, víctimas o intervinientes, como tampoco a los adolescentes privados de la libertad en nuestro CIP y CAE, se presentó proyecto de reforma a la referida resolución, la cual se encuentra en estudio en la Fiscalía General de la Nación.</w:t>
      </w:r>
    </w:p>
    <w:p w14:paraId="559A5B47" w14:textId="77777777" w:rsidR="008819AE" w:rsidRPr="007608C2" w:rsidRDefault="008819AE" w:rsidP="00A44A2B">
      <w:pPr>
        <w:pStyle w:val="Prrafodelista"/>
        <w:numPr>
          <w:ilvl w:val="0"/>
          <w:numId w:val="118"/>
        </w:numPr>
        <w:spacing w:after="0"/>
        <w:jc w:val="both"/>
        <w:rPr>
          <w:rFonts w:cs="Arial"/>
        </w:rPr>
      </w:pPr>
      <w:r w:rsidRPr="007608C2">
        <w:rPr>
          <w:rFonts w:cs="Arial"/>
        </w:rPr>
        <w:lastRenderedPageBreak/>
        <w:t>Ante petición de la Dirección de Protección de la Fiscalía General de la Nación sobre ubicación transitoria de niños, niñas y adolescentes quienes por eventos procesales, de salud u otras circunstancias quedan sin acompañamiento de sus progenitores o cuidadores, con la participación de la Dirección de Protección, subdirecciones de Restablecimiento y Responsabilidad Penal y de la Oficina de Aseguramiento a la Calidad, se proyectó resolución mediante la cual permite la ubicación transitoria en instituciones que brinda albergue y cuidado. El proyecto de resolución se encuentra a consideración de la Fiscalía General de la Nación.</w:t>
      </w:r>
    </w:p>
    <w:p w14:paraId="1DACA5A9" w14:textId="77777777" w:rsidR="008819AE" w:rsidRPr="007608C2" w:rsidRDefault="008819AE" w:rsidP="008819AE">
      <w:pPr>
        <w:spacing w:before="240"/>
        <w:jc w:val="both"/>
        <w:rPr>
          <w:rFonts w:cs="Arial"/>
          <w:b/>
        </w:rPr>
      </w:pPr>
      <w:r w:rsidRPr="007608C2">
        <w:rPr>
          <w:rFonts w:cs="Arial"/>
          <w:b/>
        </w:rPr>
        <w:t>Línea de Trabajo de Sistema de Responsabilidad Penal para Adolescentes</w:t>
      </w:r>
    </w:p>
    <w:p w14:paraId="035C0955" w14:textId="77777777" w:rsidR="008819AE" w:rsidRDefault="008819AE" w:rsidP="00A44A2B">
      <w:pPr>
        <w:pStyle w:val="Prrafodelista"/>
        <w:numPr>
          <w:ilvl w:val="0"/>
          <w:numId w:val="118"/>
        </w:numPr>
        <w:spacing w:after="0"/>
        <w:jc w:val="both"/>
        <w:rPr>
          <w:rFonts w:cs="Arial"/>
        </w:rPr>
      </w:pPr>
      <w:r w:rsidRPr="007608C2">
        <w:rPr>
          <w:rFonts w:cs="Arial"/>
        </w:rPr>
        <w:t xml:space="preserve">En esta línea se han adelantado acciones tendientes a viabilizar la aplicación del Principio de Oportunidad como principio rector de aplicación preferente conforme lo dispone el artículo 174 de la Ley 1098 de 2006, entre las cuales se encuentra el Plan Piloto que cubre los distritos judiciales de Riohacha, Ibagué, Cartagena, Bucaramanga, Neiva y en la </w:t>
      </w:r>
      <w:r w:rsidR="005B2B05">
        <w:rPr>
          <w:rFonts w:cs="Arial"/>
        </w:rPr>
        <w:t>ciudad de Soacha- Cundinamarca.</w:t>
      </w:r>
    </w:p>
    <w:p w14:paraId="7CDEB98C" w14:textId="77777777" w:rsidR="005B2B05" w:rsidRPr="007608C2" w:rsidRDefault="005B2B05" w:rsidP="005B2B05">
      <w:pPr>
        <w:pStyle w:val="Prrafodelista"/>
        <w:spacing w:after="0"/>
        <w:ind w:left="360"/>
        <w:jc w:val="both"/>
        <w:rPr>
          <w:rFonts w:cs="Arial"/>
        </w:rPr>
      </w:pPr>
    </w:p>
    <w:p w14:paraId="07812E7E" w14:textId="77777777" w:rsidR="008819AE" w:rsidRDefault="008819AE" w:rsidP="00A44A2B">
      <w:pPr>
        <w:pStyle w:val="Prrafodelista"/>
        <w:numPr>
          <w:ilvl w:val="0"/>
          <w:numId w:val="118"/>
        </w:numPr>
        <w:spacing w:after="0"/>
        <w:jc w:val="both"/>
        <w:rPr>
          <w:rFonts w:cs="Arial"/>
        </w:rPr>
      </w:pPr>
      <w:r w:rsidRPr="007608C2">
        <w:rPr>
          <w:rFonts w:cs="Arial"/>
        </w:rPr>
        <w:t>En razón a que la Fiscalía Expidió la Resolución No. 4155 del 29 de diciembre 2016, se inició el plan piloto de aplicación de principio de oportunidad en Soacha-Cundinamarca el 27 de febrero de 2017 con presentación de los alcances de la misma para reorientar la selección de casos; se propuso que la selección se efectúe con la participación de las dos defensorías de familia que actualmente se encuentran asignadas al SRPA para el mencionado circuito judicial y bajo el liderazgo de la Fiscalía de la URPA de Soacha. Adicionalmente, se realizó dos (2) reuniones con la participación de todas las autoridades que integran el SRPA en Soacha, incluido el alcalde municipal y la Directora Seccional de Fiscalías de Cundinamarca; reuniones en las que se obtuvo la asignación de un fiscal adicional para el circuito de Soacha y así agilizar la selección de casos para aplicar el principio de oportunidad. También se obtuvo la destinación de recursos logísticos para el adelantamiento de las investigaciones y el traslado de los adolescentes.</w:t>
      </w:r>
    </w:p>
    <w:p w14:paraId="01E14A5B" w14:textId="77777777" w:rsidR="005B2B05" w:rsidRPr="005B2B05" w:rsidRDefault="005B2B05" w:rsidP="005B2B05">
      <w:pPr>
        <w:spacing w:after="0"/>
        <w:jc w:val="both"/>
        <w:rPr>
          <w:rFonts w:cs="Arial"/>
        </w:rPr>
      </w:pPr>
    </w:p>
    <w:p w14:paraId="3AEE2979" w14:textId="77777777" w:rsidR="008819AE" w:rsidRDefault="008819AE" w:rsidP="00A44A2B">
      <w:pPr>
        <w:pStyle w:val="Prrafodelista"/>
        <w:numPr>
          <w:ilvl w:val="0"/>
          <w:numId w:val="118"/>
        </w:numPr>
        <w:spacing w:after="0"/>
        <w:jc w:val="both"/>
        <w:rPr>
          <w:rFonts w:cs="Arial"/>
        </w:rPr>
      </w:pPr>
      <w:r w:rsidRPr="007608C2">
        <w:rPr>
          <w:rFonts w:cs="Arial"/>
        </w:rPr>
        <w:t>Así mismo, se participó en el plan piloto de aplicación de principio de oportunidad en Bogotá con suspensión del procedimiento a prueba, período dentro del cual deben cumplir condiciones con enfoque restaurativo.</w:t>
      </w:r>
    </w:p>
    <w:p w14:paraId="5DB9EB70" w14:textId="77777777" w:rsidR="005B2B05" w:rsidRPr="005B2B05" w:rsidRDefault="005B2B05" w:rsidP="005B2B05">
      <w:pPr>
        <w:spacing w:after="0"/>
        <w:jc w:val="both"/>
        <w:rPr>
          <w:rFonts w:cs="Arial"/>
        </w:rPr>
      </w:pPr>
    </w:p>
    <w:p w14:paraId="408A086C" w14:textId="77777777" w:rsidR="008819AE" w:rsidRPr="007608C2" w:rsidRDefault="008819AE" w:rsidP="00A44A2B">
      <w:pPr>
        <w:pStyle w:val="Prrafodelista"/>
        <w:numPr>
          <w:ilvl w:val="0"/>
          <w:numId w:val="118"/>
        </w:numPr>
        <w:spacing w:after="0"/>
        <w:jc w:val="both"/>
        <w:rPr>
          <w:rFonts w:cs="Arial"/>
        </w:rPr>
      </w:pPr>
      <w:r w:rsidRPr="007608C2">
        <w:rPr>
          <w:rFonts w:cs="Arial"/>
        </w:rPr>
        <w:t xml:space="preserve">En el marco de intercambio de conocimientos, cinco (5) Defensores de Familia de las regionales de Santander, Norte de Santander y Antioquia (Magdalena Medio) participaron en el curso de actualización organizado por la Fiscalía General de la Nación durante los días 26, 27, 28 y 29 de septiembre de 2017 en la ciudad de Bucaramanga – Norte de Santander. Estos se desarrollaron temas de investigación criminal, análisis criminal, ruta jurídica, funciones de policía judicial, rol del Defensor de Familia, principios del SRPA, temas en los cuales hubo </w:t>
      </w:r>
      <w:r w:rsidRPr="007608C2">
        <w:rPr>
          <w:rFonts w:cs="Arial"/>
        </w:rPr>
        <w:lastRenderedPageBreak/>
        <w:t>necesidad de precisar conceptos por parte de un contratista de la Subdirección de Responsabilidad Penal del ICBF.</w:t>
      </w:r>
    </w:p>
    <w:p w14:paraId="0A71DDD2" w14:textId="77777777" w:rsidR="008819AE" w:rsidRPr="007608C2" w:rsidRDefault="008819AE" w:rsidP="008819AE">
      <w:pPr>
        <w:spacing w:before="240"/>
        <w:jc w:val="both"/>
        <w:rPr>
          <w:rFonts w:cs="Arial"/>
          <w:b/>
        </w:rPr>
      </w:pPr>
      <w:r w:rsidRPr="007608C2">
        <w:rPr>
          <w:rFonts w:cs="Arial"/>
          <w:b/>
        </w:rPr>
        <w:t>SENA</w:t>
      </w:r>
    </w:p>
    <w:p w14:paraId="4D5778CF" w14:textId="77777777" w:rsidR="008819AE" w:rsidRDefault="008819AE" w:rsidP="00A44A2B">
      <w:pPr>
        <w:pStyle w:val="Prrafodelista"/>
        <w:numPr>
          <w:ilvl w:val="0"/>
          <w:numId w:val="118"/>
        </w:numPr>
        <w:spacing w:after="0"/>
        <w:jc w:val="both"/>
        <w:rPr>
          <w:rFonts w:cs="Arial"/>
        </w:rPr>
      </w:pPr>
      <w:r w:rsidRPr="007608C2">
        <w:rPr>
          <w:rFonts w:cs="Arial"/>
        </w:rPr>
        <w:t>Se socializó el trabajo realizado el último año sobre las presentaciones de sensibilización a docentes del SENA y el paso a paso para el acceso preferente interactivo, diseñados por el ICBF, a los enlaces regionales, a través de Videoconferencia Nacional.</w:t>
      </w:r>
    </w:p>
    <w:p w14:paraId="2FC28DE5" w14:textId="77777777" w:rsidR="005B2B05" w:rsidRPr="007608C2" w:rsidRDefault="005B2B05" w:rsidP="005B2B05">
      <w:pPr>
        <w:pStyle w:val="Prrafodelista"/>
        <w:spacing w:after="0"/>
        <w:ind w:left="360"/>
        <w:jc w:val="both"/>
        <w:rPr>
          <w:rFonts w:cs="Arial"/>
        </w:rPr>
      </w:pPr>
    </w:p>
    <w:p w14:paraId="55CA44DC" w14:textId="77777777" w:rsidR="008819AE" w:rsidRDefault="008819AE" w:rsidP="00A44A2B">
      <w:pPr>
        <w:pStyle w:val="Prrafodelista"/>
        <w:numPr>
          <w:ilvl w:val="0"/>
          <w:numId w:val="118"/>
        </w:numPr>
        <w:spacing w:after="0"/>
        <w:jc w:val="both"/>
        <w:rPr>
          <w:rFonts w:cs="Arial"/>
        </w:rPr>
      </w:pPr>
      <w:r w:rsidRPr="007608C2">
        <w:rPr>
          <w:rFonts w:cs="Arial"/>
        </w:rPr>
        <w:t>Se elaboró Plan de Acción conjunto para realizar eventos de sensibilización, jornadas de capacitación a operadores y talleres de orientación socio ocupacional, para el incremento de adolescentes y jóvenes en programas educativos del SENA.</w:t>
      </w:r>
    </w:p>
    <w:p w14:paraId="4BC08E61" w14:textId="77777777" w:rsidR="005B2B05" w:rsidRPr="005B2B05" w:rsidRDefault="005B2B05" w:rsidP="005B2B05">
      <w:pPr>
        <w:spacing w:after="0"/>
        <w:jc w:val="both"/>
        <w:rPr>
          <w:rFonts w:cs="Arial"/>
        </w:rPr>
      </w:pPr>
    </w:p>
    <w:p w14:paraId="3522ECA4" w14:textId="77777777" w:rsidR="008819AE" w:rsidRDefault="008819AE" w:rsidP="00A44A2B">
      <w:pPr>
        <w:pStyle w:val="Prrafodelista"/>
        <w:numPr>
          <w:ilvl w:val="0"/>
          <w:numId w:val="118"/>
        </w:numPr>
        <w:spacing w:after="0"/>
        <w:jc w:val="both"/>
        <w:rPr>
          <w:rFonts w:cs="Arial"/>
        </w:rPr>
      </w:pPr>
      <w:r w:rsidRPr="007608C2">
        <w:rPr>
          <w:rFonts w:cs="Arial"/>
        </w:rPr>
        <w:t>Como resultado de las actividades de asistencia técnica, 175 adolescentes y jóvenes se han beneficiado del acceso preferente y se encuentran en procesos de formación con el SENA, en programas técnicos y tecnólogos.</w:t>
      </w:r>
    </w:p>
    <w:p w14:paraId="17DD1B69" w14:textId="77777777" w:rsidR="005B2B05" w:rsidRPr="005B2B05" w:rsidRDefault="005B2B05" w:rsidP="005B2B05">
      <w:pPr>
        <w:spacing w:after="0"/>
        <w:jc w:val="both"/>
        <w:rPr>
          <w:rFonts w:cs="Arial"/>
        </w:rPr>
      </w:pPr>
    </w:p>
    <w:p w14:paraId="187137BB" w14:textId="77777777" w:rsidR="008819AE" w:rsidRDefault="008819AE" w:rsidP="00A44A2B">
      <w:pPr>
        <w:pStyle w:val="Prrafodelista"/>
        <w:numPr>
          <w:ilvl w:val="0"/>
          <w:numId w:val="118"/>
        </w:numPr>
        <w:spacing w:after="0"/>
        <w:jc w:val="both"/>
        <w:rPr>
          <w:rFonts w:cs="Arial"/>
        </w:rPr>
      </w:pPr>
      <w:r w:rsidRPr="007608C2">
        <w:rPr>
          <w:rFonts w:cs="Arial"/>
        </w:rPr>
        <w:t>Se realizaron dos (2) eventos de sensibilización para el primer semestre del 2017 en Santander y en Atlántico para los jóvenes con grados 9°, 10° y 11°, con el objetivo de que reconozcan que existen oportunidades únicas en la vida y que su mayor reto es aprender aprovecharlas.</w:t>
      </w:r>
    </w:p>
    <w:p w14:paraId="4A73B755" w14:textId="77777777" w:rsidR="005B2B05" w:rsidRPr="005B2B05" w:rsidRDefault="005B2B05" w:rsidP="005B2B05">
      <w:pPr>
        <w:spacing w:after="0"/>
        <w:jc w:val="both"/>
        <w:rPr>
          <w:rFonts w:cs="Arial"/>
        </w:rPr>
      </w:pPr>
    </w:p>
    <w:p w14:paraId="544D0CC6" w14:textId="77777777" w:rsidR="008819AE" w:rsidRDefault="008819AE" w:rsidP="00A44A2B">
      <w:pPr>
        <w:pStyle w:val="Prrafodelista"/>
        <w:numPr>
          <w:ilvl w:val="0"/>
          <w:numId w:val="118"/>
        </w:numPr>
        <w:spacing w:after="0"/>
        <w:jc w:val="both"/>
        <w:rPr>
          <w:rFonts w:cs="Arial"/>
        </w:rPr>
      </w:pPr>
      <w:r w:rsidRPr="007608C2">
        <w:rPr>
          <w:rFonts w:cs="Arial"/>
        </w:rPr>
        <w:t>Se realizaron dos (2) jornadas de capacitación en Santander y Atlántico a los operadores de servicio en lo referente al manejo de la plataforma virtual del SENA, con el objetivo de que los adolescentes y jóvenes tengan un servicio a la mano amable y oportuna.</w:t>
      </w:r>
    </w:p>
    <w:p w14:paraId="2AEFDA0D" w14:textId="77777777" w:rsidR="005B2B05" w:rsidRPr="005B2B05" w:rsidRDefault="005B2B05" w:rsidP="005B2B05">
      <w:pPr>
        <w:spacing w:after="0"/>
        <w:jc w:val="both"/>
        <w:rPr>
          <w:rFonts w:cs="Arial"/>
        </w:rPr>
      </w:pPr>
    </w:p>
    <w:p w14:paraId="4E8D018F" w14:textId="77777777" w:rsidR="008819AE" w:rsidRPr="007608C2" w:rsidRDefault="008819AE" w:rsidP="00A44A2B">
      <w:pPr>
        <w:pStyle w:val="Prrafodelista"/>
        <w:numPr>
          <w:ilvl w:val="0"/>
          <w:numId w:val="118"/>
        </w:numPr>
        <w:spacing w:after="0"/>
        <w:jc w:val="both"/>
        <w:rPr>
          <w:rFonts w:cs="Arial"/>
        </w:rPr>
      </w:pPr>
      <w:r w:rsidRPr="007608C2">
        <w:rPr>
          <w:rFonts w:cs="Arial"/>
        </w:rPr>
        <w:t>Se realizaron dos (2) jornadas de orientación ocupacional en medidas privativas y no privativas de la libertad en Antioquia y Valle, con el objetivo de evitar la deserción educativa en general, motivar a los operadores y brindar herramientas a los enlaces del SENA, ICBF y SRPA para la elaboración de un plan de acción que impacte y de respuesta al fortalecimiento del proyecto de vida de los jóvenes y adolescentes.</w:t>
      </w:r>
    </w:p>
    <w:p w14:paraId="1281A6D0" w14:textId="77777777" w:rsidR="008819AE" w:rsidRPr="007608C2" w:rsidRDefault="008819AE" w:rsidP="008819AE">
      <w:pPr>
        <w:spacing w:before="240"/>
        <w:jc w:val="both"/>
        <w:rPr>
          <w:rFonts w:cs="Arial"/>
          <w:b/>
        </w:rPr>
      </w:pPr>
      <w:r w:rsidRPr="007608C2">
        <w:rPr>
          <w:rFonts w:cs="Arial"/>
          <w:b/>
        </w:rPr>
        <w:t>Policía Nacional</w:t>
      </w:r>
    </w:p>
    <w:p w14:paraId="12E94791" w14:textId="77777777" w:rsidR="008819AE" w:rsidRPr="007608C2" w:rsidRDefault="008819AE" w:rsidP="008819AE">
      <w:pPr>
        <w:jc w:val="both"/>
        <w:rPr>
          <w:rFonts w:cs="Arial"/>
        </w:rPr>
      </w:pPr>
      <w:r w:rsidRPr="007608C2">
        <w:rPr>
          <w:rFonts w:cs="Arial"/>
        </w:rPr>
        <w:t>En articulación con la Policía Nacional, se realizó una serie de acciones para dar continuidad a los procesos adelantados en el 2016 y avanzar en el fortalecimiento de la atención de los adolescentes y jóvenes del SRPA:</w:t>
      </w:r>
    </w:p>
    <w:p w14:paraId="1A6B3C87" w14:textId="77777777" w:rsidR="008819AE" w:rsidRDefault="008819AE" w:rsidP="00A44A2B">
      <w:pPr>
        <w:pStyle w:val="Prrafodelista"/>
        <w:numPr>
          <w:ilvl w:val="0"/>
          <w:numId w:val="118"/>
        </w:numPr>
        <w:spacing w:after="0"/>
        <w:jc w:val="both"/>
        <w:rPr>
          <w:rFonts w:cs="Arial"/>
        </w:rPr>
      </w:pPr>
      <w:r w:rsidRPr="007608C2">
        <w:rPr>
          <w:rFonts w:cs="Arial"/>
        </w:rPr>
        <w:t xml:space="preserve">Visita conjunta al departamento de Chocó para conocer las instalaciones del Centro de Atención Especializada que está próximo a ponerse en funcionamiento.  Así mismo, se envió oficio al Director de Protección, Brigadier General Julio César González Bedoya con el </w:t>
      </w:r>
      <w:r w:rsidRPr="007608C2">
        <w:rPr>
          <w:rFonts w:cs="Arial"/>
        </w:rPr>
        <w:lastRenderedPageBreak/>
        <w:t>propósito que se adelanten estudios de seguridad en las Nuevas Unidades de Servicio. Se llevaron a cabo reuniones conjuntas con el objeto de ajustar los mecanismos de intercambio de información entre ambas instituciones.</w:t>
      </w:r>
    </w:p>
    <w:p w14:paraId="1EFDB906" w14:textId="77777777" w:rsidR="005B2B05" w:rsidRPr="007608C2" w:rsidRDefault="005B2B05" w:rsidP="005B2B05">
      <w:pPr>
        <w:pStyle w:val="Prrafodelista"/>
        <w:spacing w:after="0"/>
        <w:ind w:left="360"/>
        <w:jc w:val="both"/>
        <w:rPr>
          <w:rFonts w:cs="Arial"/>
        </w:rPr>
      </w:pPr>
    </w:p>
    <w:p w14:paraId="06AFD494" w14:textId="77777777" w:rsidR="008819AE" w:rsidRPr="007608C2" w:rsidRDefault="008819AE" w:rsidP="00A44A2B">
      <w:pPr>
        <w:pStyle w:val="Prrafodelista"/>
        <w:numPr>
          <w:ilvl w:val="0"/>
          <w:numId w:val="118"/>
        </w:numPr>
        <w:spacing w:after="0"/>
        <w:jc w:val="both"/>
        <w:rPr>
          <w:rFonts w:cs="Arial"/>
        </w:rPr>
      </w:pPr>
      <w:r w:rsidRPr="007608C2">
        <w:rPr>
          <w:rFonts w:cs="Arial"/>
        </w:rPr>
        <w:t>Se conformó el equipo técnico para la revisión ajuste y/o elaboración del Protocolo de ingreso y registro, así como el de traslados y el de manejo de situaciones que afectan la convivencia en los centros privativos de libertad del SRPA. El 4 de agosto la Policía Nacional remitió concepto frente a los documentos mencionados. En respuesta al concepto emitido por la Policía Nacional, el ICBF remitió la comunicación S-2017-584090-0101 de 25 de octubre de 2017, en que hace aclaraciones y precisiones conceptuales, además solicita un espacio para concertar sobre el contenido de los Protocolos.</w:t>
      </w:r>
    </w:p>
    <w:p w14:paraId="227AEA7D" w14:textId="77777777" w:rsidR="008819AE" w:rsidRPr="007608C2" w:rsidRDefault="008819AE" w:rsidP="008819AE">
      <w:pPr>
        <w:spacing w:before="240"/>
        <w:jc w:val="both"/>
        <w:rPr>
          <w:rFonts w:cs="Arial"/>
          <w:b/>
        </w:rPr>
      </w:pPr>
      <w:r w:rsidRPr="007608C2">
        <w:rPr>
          <w:rFonts w:cs="Arial"/>
          <w:b/>
        </w:rPr>
        <w:t>Escuela Judicial Rodrigo Lara Bonilla</w:t>
      </w:r>
    </w:p>
    <w:p w14:paraId="60828424" w14:textId="77777777" w:rsidR="008819AE" w:rsidRPr="007608C2" w:rsidRDefault="008819AE" w:rsidP="00A44A2B">
      <w:pPr>
        <w:pStyle w:val="Prrafodelista"/>
        <w:numPr>
          <w:ilvl w:val="0"/>
          <w:numId w:val="118"/>
        </w:numPr>
        <w:jc w:val="both"/>
        <w:rPr>
          <w:rFonts w:cs="Arial"/>
        </w:rPr>
      </w:pPr>
      <w:r w:rsidRPr="007608C2">
        <w:rPr>
          <w:rFonts w:cs="Arial"/>
        </w:rPr>
        <w:t>En articulación con la Escuela Judicial Rodrigo Lara Bonilla, la Fiscalía General de la Nación, el Fondo de las Naciones Unidas para la infancia -UNICEF- Colombia y el Ministerio de Salud, se realizó el Curso de Formación Interinstitucional en el Sistema de Responsabilidad Penal para Adolescentes - SRPA. Los temas tratados son: (i) Criterios de Interpretación de la Ley 1098 de 2006; (ii) Justicia Restaurativa en el SRPA, (iii) Principio de Oportunidad en el SRPA y (iv) Relación de Droga y Delito en Adolescentes en Conflicto con la Ley. Asisten los jueces, fiscales, defensores públicos, defensores de familia y procuradores asignados a los procesos judiciales del SRPA.</w:t>
      </w:r>
    </w:p>
    <w:p w14:paraId="0A1444E7" w14:textId="77777777" w:rsidR="008819AE" w:rsidRPr="007608C2" w:rsidRDefault="008819AE" w:rsidP="00A44A2B">
      <w:pPr>
        <w:pStyle w:val="Prrafodelista"/>
        <w:numPr>
          <w:ilvl w:val="0"/>
          <w:numId w:val="118"/>
        </w:numPr>
        <w:jc w:val="both"/>
        <w:rPr>
          <w:rFonts w:cs="Arial"/>
        </w:rPr>
      </w:pPr>
      <w:r w:rsidRPr="007608C2">
        <w:rPr>
          <w:rFonts w:cs="Arial"/>
        </w:rPr>
        <w:t xml:space="preserve">Se realizaron 12 cursos en los departamentos de Córdoba, Bolívar, San Andrés, Chocó, Sucre, La Guajira, Magdalena, Casanare, Amazonas, Caquetá, Cundinamarca y Cesar. Se contó con la participación de 480 profesionales aproximadamente. </w:t>
      </w:r>
    </w:p>
    <w:p w14:paraId="46A41401" w14:textId="77777777" w:rsidR="008819AE" w:rsidRPr="007608C2" w:rsidRDefault="008819AE" w:rsidP="00A44A2B">
      <w:pPr>
        <w:pStyle w:val="Prrafodelista"/>
        <w:numPr>
          <w:ilvl w:val="0"/>
          <w:numId w:val="118"/>
        </w:numPr>
        <w:jc w:val="both"/>
        <w:rPr>
          <w:rFonts w:cs="Arial"/>
        </w:rPr>
      </w:pPr>
      <w:r w:rsidRPr="007608C2">
        <w:rPr>
          <w:rFonts w:cs="Arial"/>
        </w:rPr>
        <w:t xml:space="preserve">Se realizaron convenios y alianzas estratégicas para el fortalecimiento del proyecto de vida los adolescentes y jóvenes del SRPA. </w:t>
      </w:r>
    </w:p>
    <w:p w14:paraId="1FA04C26" w14:textId="77777777" w:rsidR="008819AE" w:rsidRPr="007608C2" w:rsidRDefault="008819AE" w:rsidP="008819AE">
      <w:pPr>
        <w:jc w:val="both"/>
        <w:rPr>
          <w:rFonts w:cs="Arial"/>
        </w:rPr>
      </w:pPr>
      <w:r w:rsidRPr="007608C2">
        <w:rPr>
          <w:rFonts w:cs="Arial"/>
        </w:rPr>
        <w:t>Adicional a lo alcanzado gracias a los planes interinstitucionales relacionados en el capítulo anterior, se han obtenido los siguientes logros específicos en el marco de los convenios y alianzas estratégicas para el fortalecimiento del proyecto de vida de los adolescentes y jóvenes del SRPA:</w:t>
      </w:r>
    </w:p>
    <w:p w14:paraId="639602DA" w14:textId="77777777" w:rsidR="008819AE" w:rsidRPr="007608C2" w:rsidRDefault="008819AE" w:rsidP="008819AE">
      <w:pPr>
        <w:ind w:left="708"/>
        <w:jc w:val="both"/>
        <w:rPr>
          <w:rFonts w:cs="Arial"/>
        </w:rPr>
      </w:pPr>
      <w:r w:rsidRPr="007608C2">
        <w:rPr>
          <w:rFonts w:cs="Arial"/>
          <w:b/>
        </w:rPr>
        <w:t xml:space="preserve">Contrato de Aporte 1690 de 2017: </w:t>
      </w:r>
      <w:r w:rsidRPr="007608C2">
        <w:rPr>
          <w:rFonts w:cs="Arial"/>
        </w:rPr>
        <w:t xml:space="preserve">En 2017, se suscribió el contrato 1690 entre ICBF y la Corporación Dunna con el objeto de “Realizar procesos de formación en Practicas Restaurativas y Yoga y Metodologías de Historias de Vida en adolescentes y/o jóvenes vinculados al SRPA”, en que se beneficiarán adolescentes y/o jóvenes de las regionales Valle, Bogotá y Boyacá, además de profesionales de unidades de atención y previsionales de ICBF. Se beneficiaron: 60 adolescentes y jóvenes en Historias de vida; 20 profesionales realizaron el diplomado en Practica Restaurativa; y seis (6) </w:t>
      </w:r>
      <w:r w:rsidRPr="007608C2">
        <w:rPr>
          <w:rFonts w:cs="Arial"/>
        </w:rPr>
        <w:lastRenderedPageBreak/>
        <w:t>adolescentes/jóvenes y 14 profesionales realizaron el diplomado en Formación como Instructores de Yoga.</w:t>
      </w:r>
    </w:p>
    <w:p w14:paraId="0CF8561E" w14:textId="77777777" w:rsidR="008819AE" w:rsidRPr="007608C2" w:rsidRDefault="008819AE" w:rsidP="008819AE">
      <w:pPr>
        <w:ind w:left="708"/>
        <w:jc w:val="both"/>
        <w:rPr>
          <w:rFonts w:cs="Arial"/>
        </w:rPr>
      </w:pPr>
      <w:r w:rsidRPr="007608C2">
        <w:rPr>
          <w:rFonts w:cs="Arial"/>
          <w:b/>
        </w:rPr>
        <w:t>Alianza con la Fundación Construyendo Futuro para el Proyecto "Ruta Motor"</w:t>
      </w:r>
      <w:r w:rsidRPr="007608C2">
        <w:rPr>
          <w:rFonts w:cs="Arial"/>
        </w:rPr>
        <w:t>: Durante 2017, 5 jóvenes culminaron el proceso y se graduaron como técnicos profesionales en mecánica automotriz y latonería y pintura, esto gracias al acompañamiento del programa Ruta Motor. Actualmente se encuentran en proceso de vinculación laboral con la empresa Challenger.</w:t>
      </w:r>
    </w:p>
    <w:p w14:paraId="2E0C661C" w14:textId="77777777" w:rsidR="008819AE" w:rsidRPr="007608C2" w:rsidRDefault="008819AE" w:rsidP="008819AE">
      <w:pPr>
        <w:ind w:left="708"/>
        <w:jc w:val="both"/>
        <w:rPr>
          <w:rFonts w:cs="Arial"/>
        </w:rPr>
      </w:pPr>
      <w:r w:rsidRPr="007608C2">
        <w:rPr>
          <w:rFonts w:cs="Arial"/>
          <w:b/>
        </w:rPr>
        <w:t>Pruebas Saber</w:t>
      </w:r>
      <w:r w:rsidRPr="007608C2">
        <w:rPr>
          <w:rFonts w:cs="Arial"/>
        </w:rPr>
        <w:t>: En la vigencia 2017, beneficiaron 144 jóvenes del SRPA en grados 10° y 11° con un curso de preparación para las Pruebas Saber 11. Dicha prueba se presentó en agosto y nos encontramos a la espera de los resultados.</w:t>
      </w:r>
    </w:p>
    <w:p w14:paraId="2CB61644" w14:textId="77777777" w:rsidR="008819AE" w:rsidRPr="007608C2" w:rsidRDefault="008819AE" w:rsidP="008819AE">
      <w:pPr>
        <w:jc w:val="both"/>
        <w:rPr>
          <w:rFonts w:cs="Arial"/>
          <w:b/>
        </w:rPr>
      </w:pPr>
      <w:r w:rsidRPr="007608C2">
        <w:rPr>
          <w:rFonts w:cs="Arial"/>
          <w:b/>
        </w:rPr>
        <w:t xml:space="preserve"> Prácticas y justicia restaurativa</w:t>
      </w:r>
    </w:p>
    <w:p w14:paraId="6080FD3A" w14:textId="77777777" w:rsidR="008819AE" w:rsidRDefault="008819AE" w:rsidP="00A44A2B">
      <w:pPr>
        <w:pStyle w:val="Prrafodelista"/>
        <w:numPr>
          <w:ilvl w:val="0"/>
          <w:numId w:val="118"/>
        </w:numPr>
        <w:spacing w:after="0"/>
        <w:jc w:val="both"/>
        <w:rPr>
          <w:rFonts w:cs="Arial"/>
        </w:rPr>
      </w:pPr>
      <w:r w:rsidRPr="007608C2">
        <w:rPr>
          <w:rFonts w:cs="Arial"/>
        </w:rPr>
        <w:t>Se realizó el tercer encuentro anual en Prácticas y Justicia Restaurativa “Perspectivas Internacionales” del Instituto Colombiano de Bienestar Familiar con el apoyo del Instituto Internacional de Prácticas Restaurativas –IIRP- y la Oficina de las Naciones Unidas contra la Droga y el Delito UNODC. Junio 29 y 30 de 2017. 120 participantes.</w:t>
      </w:r>
    </w:p>
    <w:p w14:paraId="4F7F81B2" w14:textId="77777777" w:rsidR="005B2B05" w:rsidRPr="007608C2" w:rsidRDefault="005B2B05" w:rsidP="005B2B05">
      <w:pPr>
        <w:pStyle w:val="Prrafodelista"/>
        <w:spacing w:after="0"/>
        <w:ind w:left="360"/>
        <w:jc w:val="both"/>
        <w:rPr>
          <w:rFonts w:cs="Arial"/>
        </w:rPr>
      </w:pPr>
    </w:p>
    <w:p w14:paraId="699F6B85" w14:textId="77777777" w:rsidR="008819AE" w:rsidRDefault="008819AE" w:rsidP="00A44A2B">
      <w:pPr>
        <w:pStyle w:val="Prrafodelista"/>
        <w:numPr>
          <w:ilvl w:val="0"/>
          <w:numId w:val="118"/>
        </w:numPr>
        <w:spacing w:after="0"/>
        <w:jc w:val="both"/>
        <w:rPr>
          <w:rFonts w:cs="Arial"/>
        </w:rPr>
      </w:pPr>
      <w:r w:rsidRPr="007608C2">
        <w:rPr>
          <w:rFonts w:cs="Arial"/>
        </w:rPr>
        <w:t>Se brindó asistencia técnica a las regionales de Bolívar, Quindío, Cesar, Caldas, Caquetá y Valle en el proceso de implementación de Prácticas Restaurativas. Se vinculó a líderes SRPA, equipos de asistencia técnica, supervisores de contrato, defensores de familia, adolescentes y jóvenes de los servicios del SRPA y equipos de atención de los operadores de las unidades de atención. Se realizó planes de acción regionales para promover estos procesos: 2017-02-20 Bolívar; 2017-03-09 Quindío; 2017-04-27 Cesar; 2017-06-05 Caldas; 2017-07-10 Caquetá; y 2017-07-12 Valle del Cauca.</w:t>
      </w:r>
    </w:p>
    <w:p w14:paraId="23ECAFB3" w14:textId="77777777" w:rsidR="005B2B05" w:rsidRPr="005B2B05" w:rsidRDefault="005B2B05" w:rsidP="005B2B05">
      <w:pPr>
        <w:spacing w:after="0"/>
        <w:jc w:val="both"/>
        <w:rPr>
          <w:rFonts w:cs="Arial"/>
        </w:rPr>
      </w:pPr>
    </w:p>
    <w:p w14:paraId="4A1D2C76" w14:textId="77777777" w:rsidR="008819AE" w:rsidRDefault="008819AE" w:rsidP="00A44A2B">
      <w:pPr>
        <w:pStyle w:val="Prrafodelista"/>
        <w:numPr>
          <w:ilvl w:val="0"/>
          <w:numId w:val="118"/>
        </w:numPr>
        <w:spacing w:after="0"/>
        <w:jc w:val="both"/>
        <w:rPr>
          <w:rFonts w:cs="Arial"/>
        </w:rPr>
      </w:pPr>
      <w:r w:rsidRPr="007608C2">
        <w:rPr>
          <w:rFonts w:cs="Arial"/>
        </w:rPr>
        <w:t>Se identificaron de experiencias exitosas en los procesos de implementación de Prácticas Restaurativas en servicios privativos y no privativos de la libertad y socialización de los operadores Terciarios Capuchinos, Crecer en Familia, FUNOF y FEI. Se contó con 120 participantes.</w:t>
      </w:r>
    </w:p>
    <w:p w14:paraId="5C3F7AD0" w14:textId="77777777" w:rsidR="005B2B05" w:rsidRPr="005B2B05" w:rsidRDefault="005B2B05" w:rsidP="005B2B05">
      <w:pPr>
        <w:spacing w:after="0"/>
        <w:jc w:val="both"/>
        <w:rPr>
          <w:rFonts w:cs="Arial"/>
        </w:rPr>
      </w:pPr>
    </w:p>
    <w:p w14:paraId="0A577680" w14:textId="77777777" w:rsidR="008819AE" w:rsidRDefault="008819AE" w:rsidP="00A44A2B">
      <w:pPr>
        <w:pStyle w:val="Prrafodelista"/>
        <w:numPr>
          <w:ilvl w:val="0"/>
          <w:numId w:val="118"/>
        </w:numPr>
        <w:spacing w:after="0"/>
        <w:jc w:val="both"/>
        <w:rPr>
          <w:rFonts w:cs="Arial"/>
        </w:rPr>
      </w:pPr>
      <w:r w:rsidRPr="007608C2">
        <w:rPr>
          <w:rFonts w:cs="Arial"/>
        </w:rPr>
        <w:t>Se realizó gestión de contenidos, consolidación de información, aprobación desde la Dirección de Protección y remisión a la Oficina de Comunicaciones para la revisión y aprobación de la Gaceta 002 “Ser re</w:t>
      </w:r>
      <w:r w:rsidR="005B2B05">
        <w:rPr>
          <w:rFonts w:cs="Arial"/>
        </w:rPr>
        <w:t>staurativo” Edición junio 2017.</w:t>
      </w:r>
    </w:p>
    <w:p w14:paraId="5869C66B" w14:textId="77777777" w:rsidR="005B2B05" w:rsidRPr="005B2B05" w:rsidRDefault="005B2B05" w:rsidP="005B2B05">
      <w:pPr>
        <w:spacing w:after="0"/>
        <w:jc w:val="both"/>
        <w:rPr>
          <w:rFonts w:cs="Arial"/>
        </w:rPr>
      </w:pPr>
    </w:p>
    <w:p w14:paraId="6CEDE05E" w14:textId="77777777" w:rsidR="008819AE" w:rsidRPr="007608C2" w:rsidRDefault="008819AE" w:rsidP="00A44A2B">
      <w:pPr>
        <w:pStyle w:val="Prrafodelista"/>
        <w:numPr>
          <w:ilvl w:val="0"/>
          <w:numId w:val="118"/>
        </w:numPr>
        <w:spacing w:after="0"/>
        <w:jc w:val="both"/>
        <w:rPr>
          <w:rFonts w:cs="Arial"/>
        </w:rPr>
      </w:pPr>
      <w:r w:rsidRPr="007608C2">
        <w:rPr>
          <w:rFonts w:cs="Arial"/>
        </w:rPr>
        <w:t>Se realizó la convocatoria, inscripciones y proceso de formación a través de la escuela virtual para el curso virtual de Prácticas Restaurativas en articulación con la dirección de Gestión Humana ICBF. Se contó con 270 participantes.</w:t>
      </w:r>
    </w:p>
    <w:p w14:paraId="7CC56CC2" w14:textId="77777777" w:rsidR="008819AE" w:rsidRDefault="008819AE" w:rsidP="00A44A2B">
      <w:pPr>
        <w:pStyle w:val="Prrafodelista"/>
        <w:numPr>
          <w:ilvl w:val="0"/>
          <w:numId w:val="118"/>
        </w:numPr>
        <w:spacing w:after="0"/>
        <w:jc w:val="both"/>
        <w:rPr>
          <w:rFonts w:cs="Arial"/>
        </w:rPr>
      </w:pPr>
      <w:r w:rsidRPr="007608C2">
        <w:rPr>
          <w:rFonts w:cs="Arial"/>
        </w:rPr>
        <w:lastRenderedPageBreak/>
        <w:t>Se realizó el análisis y sistematización de los resultados del instrumento de caracterización en Prácticas Restaurativas 2017 en articulación con la Subdirección de Monitoreo y Evaluación, realizando caracterización de los procesos de implementación de Prácticas Restaurativas en las unidades de atención del SRPA.</w:t>
      </w:r>
    </w:p>
    <w:p w14:paraId="3CEA3CFF" w14:textId="77777777" w:rsidR="005B2B05" w:rsidRPr="007608C2" w:rsidRDefault="005B2B05" w:rsidP="005B2B05">
      <w:pPr>
        <w:pStyle w:val="Prrafodelista"/>
        <w:spacing w:after="0"/>
        <w:ind w:left="360"/>
        <w:jc w:val="both"/>
        <w:rPr>
          <w:rFonts w:cs="Arial"/>
        </w:rPr>
      </w:pPr>
    </w:p>
    <w:p w14:paraId="0132D97C" w14:textId="77777777" w:rsidR="008819AE" w:rsidRDefault="008819AE" w:rsidP="00A44A2B">
      <w:pPr>
        <w:pStyle w:val="Prrafodelista"/>
        <w:numPr>
          <w:ilvl w:val="0"/>
          <w:numId w:val="118"/>
        </w:numPr>
        <w:spacing w:after="0"/>
        <w:jc w:val="both"/>
        <w:rPr>
          <w:rFonts w:cs="Arial"/>
        </w:rPr>
      </w:pPr>
      <w:r w:rsidRPr="007608C2">
        <w:rPr>
          <w:rFonts w:cs="Arial"/>
        </w:rPr>
        <w:t>Se participó en resultados de procesos de investigación con la Universidad de los Andes en el marco del convenio 1396 del 2016, identificando el impacto de metodologías como el Yoga en componentes que tienen relación con el proceso de implementación de Prácticas Restaurativas tales como empatía, fomento de la responsabilidad, proyección para la reparación, entre otros.</w:t>
      </w:r>
    </w:p>
    <w:p w14:paraId="16CE0B2B" w14:textId="77777777" w:rsidR="005B2B05" w:rsidRPr="005B2B05" w:rsidRDefault="005B2B05" w:rsidP="005B2B05">
      <w:pPr>
        <w:spacing w:after="0"/>
        <w:jc w:val="both"/>
        <w:rPr>
          <w:rFonts w:cs="Arial"/>
        </w:rPr>
      </w:pPr>
    </w:p>
    <w:p w14:paraId="798F2F09" w14:textId="77777777" w:rsidR="008819AE" w:rsidRPr="007608C2" w:rsidRDefault="008819AE" w:rsidP="008819AE">
      <w:pPr>
        <w:pStyle w:val="Prrafodelista"/>
        <w:ind w:left="360"/>
        <w:jc w:val="both"/>
        <w:rPr>
          <w:rFonts w:cs="Arial"/>
        </w:rPr>
      </w:pPr>
      <w:r w:rsidRPr="007608C2">
        <w:rPr>
          <w:rFonts w:cs="Arial"/>
        </w:rPr>
        <w:t>Se han capacitado diferentes actores del SRPA a través de otras estrategias formativas tales como: (i) Ponencia en la “Jornada de formación en prevención del consumo de drogas y atención integral en el sistema de Responsabilidad Penal para Adolescentes” trabajando el contenido de “Procesos pedagógicos y restaurativos en el marco del SRPA”, realizada en articulación con el Ministerio de Justicia, el Ministerio de Salud, UNODC e ICBF; (ii) Ponencia y realización de módulo en Justicia y Práctica Restaurativa en la ciudad de Tunja – Boyacá en el marco del Diplomado “Sistema de Responsabilidad Penal para Adolescentes: elementos jurídicos, sociales y culturales trascendentes para su aplicación”; (iii) Asistencia técnica y formación en la regional Putumayo en el marco del “1er encuentro departamental de Prácticas y Justicia Restaurativa – Para un Sistema transformador de vidas”; (iv) Asistencia técnica a equipos de la casa de Justicia Juvenil Restaurativa en Prácticas Restaurativas y mecanismos alternativos para la solución de conflictos; (v) Inicio de diplomado en Prácticas Restaurativas con un total de 20 participantes de las regionales ICBF y operadores de servicios SRPA de Santander, Boyacá, Bogotá y Valle. Proceso certificado por la Universidad Minuto de Dios.</w:t>
      </w:r>
    </w:p>
    <w:p w14:paraId="050C5D61" w14:textId="77777777" w:rsidR="008819AE" w:rsidRPr="007608C2" w:rsidRDefault="008819AE" w:rsidP="008819AE">
      <w:pPr>
        <w:jc w:val="both"/>
        <w:rPr>
          <w:rFonts w:cs="Arial"/>
          <w:b/>
        </w:rPr>
      </w:pPr>
      <w:r w:rsidRPr="007608C2">
        <w:rPr>
          <w:rFonts w:cs="Arial"/>
          <w:b/>
        </w:rPr>
        <w:t>Puesta en marcha de una estrategia de vinculación laboral</w:t>
      </w:r>
    </w:p>
    <w:p w14:paraId="4666F9BA" w14:textId="77777777" w:rsidR="008819AE" w:rsidRDefault="008819AE" w:rsidP="008819AE">
      <w:pPr>
        <w:spacing w:after="0"/>
        <w:jc w:val="both"/>
        <w:rPr>
          <w:rFonts w:cs="Arial"/>
        </w:rPr>
      </w:pPr>
      <w:r w:rsidRPr="007608C2">
        <w:rPr>
          <w:rFonts w:cs="Arial"/>
        </w:rPr>
        <w:t>La estrategia de inclusión laboral de la Subdirección de Responsabilidad Penal ha integrado una serie de acciones que buscan facilitar y promover el acceso al trabajo por parte de la población que se encuentra en los servicios del SRPA. De esta manera el ICBF ha motivado la articulación con diferentes organizaciones como el Servicio Público de Empleo, Kuepa, Citi Foundation, Ascún y cajas de compensación, entendiendo que la inclusión laboral necesitó de acciones en este proceso tales como:</w:t>
      </w:r>
    </w:p>
    <w:p w14:paraId="778723D7" w14:textId="77777777" w:rsidR="005B2B05" w:rsidRPr="007608C2" w:rsidRDefault="005B2B05" w:rsidP="008819AE">
      <w:pPr>
        <w:spacing w:after="0"/>
        <w:jc w:val="both"/>
        <w:rPr>
          <w:rFonts w:cs="Arial"/>
        </w:rPr>
      </w:pPr>
    </w:p>
    <w:p w14:paraId="1676F60E" w14:textId="77777777" w:rsidR="008819AE" w:rsidRDefault="008819AE" w:rsidP="00A44A2B">
      <w:pPr>
        <w:pStyle w:val="Prrafodelista"/>
        <w:numPr>
          <w:ilvl w:val="0"/>
          <w:numId w:val="118"/>
        </w:numPr>
        <w:spacing w:after="0"/>
        <w:jc w:val="both"/>
        <w:rPr>
          <w:rFonts w:cs="Arial"/>
        </w:rPr>
      </w:pPr>
      <w:r w:rsidRPr="007608C2">
        <w:rPr>
          <w:rFonts w:cs="Arial"/>
        </w:rPr>
        <w:t>Capacitación en entrevista de trabajo y diligenciamiento de la hoja de vida: Ha sido brindada por el servicio público de empleo, cajas de compensación familiar (CAFAM, Colsubsidio, Confandi y Comfenalco) y la Subdirección de Responsabilidad Penal.</w:t>
      </w:r>
    </w:p>
    <w:p w14:paraId="6CCA2FCE" w14:textId="77777777" w:rsidR="005B2B05" w:rsidRPr="007608C2" w:rsidRDefault="005B2B05" w:rsidP="005B2B05">
      <w:pPr>
        <w:pStyle w:val="Prrafodelista"/>
        <w:spacing w:after="0"/>
        <w:ind w:left="360"/>
        <w:jc w:val="both"/>
        <w:rPr>
          <w:rFonts w:cs="Arial"/>
        </w:rPr>
      </w:pPr>
    </w:p>
    <w:p w14:paraId="2398DEEF" w14:textId="77777777" w:rsidR="008819AE" w:rsidRPr="007608C2" w:rsidRDefault="008819AE" w:rsidP="00A44A2B">
      <w:pPr>
        <w:pStyle w:val="Prrafodelista"/>
        <w:numPr>
          <w:ilvl w:val="0"/>
          <w:numId w:val="118"/>
        </w:numPr>
        <w:spacing w:after="0"/>
        <w:jc w:val="both"/>
        <w:rPr>
          <w:rFonts w:cs="Arial"/>
        </w:rPr>
      </w:pPr>
      <w:r w:rsidRPr="007608C2">
        <w:rPr>
          <w:rFonts w:cs="Arial"/>
        </w:rPr>
        <w:t>Registró en plataformas virtuales para su acceso a ofertas de trabajo: Registro efectuado en la plataforma del servicio público de empleo.</w:t>
      </w:r>
    </w:p>
    <w:p w14:paraId="3AAD3C49" w14:textId="77777777" w:rsidR="008819AE" w:rsidRDefault="008819AE" w:rsidP="00A44A2B">
      <w:pPr>
        <w:pStyle w:val="Prrafodelista"/>
        <w:numPr>
          <w:ilvl w:val="0"/>
          <w:numId w:val="118"/>
        </w:numPr>
        <w:spacing w:after="0"/>
        <w:jc w:val="both"/>
        <w:rPr>
          <w:rFonts w:cs="Arial"/>
        </w:rPr>
      </w:pPr>
      <w:r w:rsidRPr="007608C2">
        <w:rPr>
          <w:rFonts w:cs="Arial"/>
        </w:rPr>
        <w:lastRenderedPageBreak/>
        <w:t>Orientación Laboral: Ha sido brindada por las cajas de compensación familiar (CAFAM, Colsubsidio, Confandi y Comfenalco)</w:t>
      </w:r>
      <w:r w:rsidR="005B2B05">
        <w:rPr>
          <w:rFonts w:cs="Arial"/>
        </w:rPr>
        <w:t>.</w:t>
      </w:r>
    </w:p>
    <w:p w14:paraId="22EE7E9C" w14:textId="77777777" w:rsidR="005B2B05" w:rsidRPr="007608C2" w:rsidRDefault="005B2B05" w:rsidP="005B2B05">
      <w:pPr>
        <w:pStyle w:val="Prrafodelista"/>
        <w:spacing w:after="0"/>
        <w:ind w:left="360"/>
        <w:jc w:val="both"/>
        <w:rPr>
          <w:rFonts w:cs="Arial"/>
        </w:rPr>
      </w:pPr>
    </w:p>
    <w:p w14:paraId="327BE217" w14:textId="77777777" w:rsidR="008819AE" w:rsidRDefault="008819AE" w:rsidP="00A44A2B">
      <w:pPr>
        <w:pStyle w:val="Prrafodelista"/>
        <w:numPr>
          <w:ilvl w:val="0"/>
          <w:numId w:val="118"/>
        </w:numPr>
        <w:spacing w:after="0"/>
        <w:jc w:val="both"/>
        <w:rPr>
          <w:rFonts w:cs="Arial"/>
        </w:rPr>
      </w:pPr>
      <w:r w:rsidRPr="007608C2">
        <w:rPr>
          <w:rFonts w:cs="Arial"/>
        </w:rPr>
        <w:t>Jornadas de selección: aplicación de pruebas psicométricas, entrevistas de trabajo y preselección (Asertempo).</w:t>
      </w:r>
    </w:p>
    <w:p w14:paraId="559D67C4" w14:textId="77777777" w:rsidR="005B2B05" w:rsidRPr="005B2B05" w:rsidRDefault="005B2B05" w:rsidP="005B2B05">
      <w:pPr>
        <w:spacing w:after="0"/>
        <w:jc w:val="both"/>
        <w:rPr>
          <w:rFonts w:cs="Arial"/>
        </w:rPr>
      </w:pPr>
    </w:p>
    <w:p w14:paraId="12A2BB20" w14:textId="77777777" w:rsidR="008819AE" w:rsidRDefault="008819AE" w:rsidP="00A44A2B">
      <w:pPr>
        <w:pStyle w:val="Prrafodelista"/>
        <w:numPr>
          <w:ilvl w:val="0"/>
          <w:numId w:val="118"/>
        </w:numPr>
        <w:spacing w:after="0"/>
        <w:jc w:val="both"/>
        <w:rPr>
          <w:rFonts w:cs="Arial"/>
        </w:rPr>
      </w:pPr>
      <w:r w:rsidRPr="007608C2">
        <w:rPr>
          <w:rFonts w:cs="Arial"/>
        </w:rPr>
        <w:t>Articulación de la Subdirección de Responsabilidad Penal y Ascun logrando la vinculación de cinco (5) jóvenes en la empresa Compañía del Sabor.</w:t>
      </w:r>
    </w:p>
    <w:p w14:paraId="07F163D7" w14:textId="77777777" w:rsidR="005B2B05" w:rsidRPr="005B2B05" w:rsidRDefault="005B2B05" w:rsidP="005B2B05">
      <w:pPr>
        <w:spacing w:after="0"/>
        <w:jc w:val="both"/>
        <w:rPr>
          <w:rFonts w:cs="Arial"/>
        </w:rPr>
      </w:pPr>
    </w:p>
    <w:p w14:paraId="528FDED6" w14:textId="77777777" w:rsidR="008819AE" w:rsidRDefault="008819AE" w:rsidP="00A44A2B">
      <w:pPr>
        <w:pStyle w:val="Prrafodelista"/>
        <w:numPr>
          <w:ilvl w:val="0"/>
          <w:numId w:val="118"/>
        </w:numPr>
        <w:spacing w:after="0"/>
        <w:jc w:val="both"/>
        <w:rPr>
          <w:rFonts w:cs="Arial"/>
        </w:rPr>
      </w:pPr>
      <w:r w:rsidRPr="007608C2">
        <w:rPr>
          <w:rFonts w:cs="Arial"/>
        </w:rPr>
        <w:t>Se adelantaron procesos de formación, orientación y preparación para el mundo laboral a través de la estrategia de Orientación Socio Ocupacional –OSO- de Ascun con ICBF (28 Regionales beneficiarias, 280 adolescentes y jóvenes participantes)</w:t>
      </w:r>
      <w:r w:rsidR="005B2B05">
        <w:rPr>
          <w:rFonts w:cs="Arial"/>
        </w:rPr>
        <w:t>.</w:t>
      </w:r>
    </w:p>
    <w:p w14:paraId="74648644" w14:textId="77777777" w:rsidR="005B2B05" w:rsidRPr="005B2B05" w:rsidRDefault="005B2B05" w:rsidP="005B2B05">
      <w:pPr>
        <w:spacing w:after="0"/>
        <w:jc w:val="both"/>
        <w:rPr>
          <w:rFonts w:cs="Arial"/>
        </w:rPr>
      </w:pPr>
    </w:p>
    <w:p w14:paraId="4F7FC654" w14:textId="77777777" w:rsidR="008819AE" w:rsidRDefault="008819AE" w:rsidP="00A44A2B">
      <w:pPr>
        <w:pStyle w:val="Prrafodelista"/>
        <w:numPr>
          <w:ilvl w:val="0"/>
          <w:numId w:val="118"/>
        </w:numPr>
        <w:spacing w:after="0"/>
        <w:jc w:val="both"/>
        <w:rPr>
          <w:rFonts w:cs="Arial"/>
        </w:rPr>
      </w:pPr>
      <w:r w:rsidRPr="007608C2">
        <w:rPr>
          <w:rFonts w:cs="Arial"/>
        </w:rPr>
        <w:t>En 2017, se desarrolló el proyecto creando tu futuro el cual genera competencias laborales en atención al cliente, manejo de sistemas y hotelería y turismo, brinda apoyo para la nivelación en lecto-escritura, matemáticas e inglés y fortalecer proyecto de vida. 640 adolescentes y jóvenes participantes desde el inicio del proyecto en 2016-06 hasta corte 2017-08. Regionales beneficiarias: Cundinamarca, Bogotá, Atlántico, Bolívar, Antioquia y Santander.</w:t>
      </w:r>
    </w:p>
    <w:p w14:paraId="73E86672" w14:textId="77777777" w:rsidR="005B2B05" w:rsidRPr="005B2B05" w:rsidRDefault="005B2B05" w:rsidP="005B2B05">
      <w:pPr>
        <w:spacing w:after="0"/>
        <w:jc w:val="both"/>
        <w:rPr>
          <w:rFonts w:cs="Arial"/>
        </w:rPr>
      </w:pPr>
    </w:p>
    <w:p w14:paraId="35AF0CC4" w14:textId="77777777" w:rsidR="008819AE" w:rsidRDefault="008819AE" w:rsidP="00A44A2B">
      <w:pPr>
        <w:pStyle w:val="Prrafodelista"/>
        <w:numPr>
          <w:ilvl w:val="0"/>
          <w:numId w:val="118"/>
        </w:numPr>
        <w:spacing w:after="0"/>
        <w:jc w:val="both"/>
        <w:rPr>
          <w:rFonts w:cs="Arial"/>
        </w:rPr>
      </w:pPr>
      <w:r w:rsidRPr="007608C2">
        <w:rPr>
          <w:rFonts w:cs="Arial"/>
        </w:rPr>
        <w:t>Se realizaron ferias laborales en el ICBF con la participación de adolescentes y jóvenes del SRPA y Adoptabilidad, con el apoyo de organizaciones como GR Chía, Agencia temporal de empleo Tiempos y Caja de compensación Familiar Compensar. Participaron 80 adolescentes y jóvenes de las regionales de Bogotá y Cundinamarca.</w:t>
      </w:r>
    </w:p>
    <w:p w14:paraId="17897DAB" w14:textId="77777777" w:rsidR="005B2B05" w:rsidRPr="005B2B05" w:rsidRDefault="005B2B05" w:rsidP="005B2B05">
      <w:pPr>
        <w:spacing w:after="0"/>
        <w:jc w:val="both"/>
        <w:rPr>
          <w:rFonts w:cs="Arial"/>
        </w:rPr>
      </w:pPr>
    </w:p>
    <w:p w14:paraId="10A6C105" w14:textId="77777777" w:rsidR="008819AE" w:rsidRDefault="008819AE" w:rsidP="00A44A2B">
      <w:pPr>
        <w:pStyle w:val="Prrafodelista"/>
        <w:numPr>
          <w:ilvl w:val="0"/>
          <w:numId w:val="118"/>
        </w:numPr>
        <w:spacing w:after="0"/>
        <w:jc w:val="both"/>
        <w:rPr>
          <w:rFonts w:cs="Arial"/>
        </w:rPr>
      </w:pPr>
      <w:r w:rsidRPr="007608C2">
        <w:rPr>
          <w:rFonts w:cs="Arial"/>
        </w:rPr>
        <w:t>Se organizó una feria con la Agencia Pública de Empleo del SENA de la regional Santander y la participación de adolescentes y jóvenes del Sistema de Responsabilidad Penal para Adolescentes y Adoptabilidad, con el apoyo del SENA. Participaron 50 adolescentes y jóvenes de las regional Santander.</w:t>
      </w:r>
    </w:p>
    <w:p w14:paraId="6847A39F" w14:textId="77777777" w:rsidR="005B2B05" w:rsidRPr="005B2B05" w:rsidRDefault="005B2B05" w:rsidP="005B2B05">
      <w:pPr>
        <w:spacing w:after="0"/>
        <w:jc w:val="both"/>
        <w:rPr>
          <w:rFonts w:cs="Arial"/>
        </w:rPr>
      </w:pPr>
    </w:p>
    <w:p w14:paraId="1F5CFD8E" w14:textId="77777777" w:rsidR="008819AE" w:rsidRDefault="008819AE" w:rsidP="00A44A2B">
      <w:pPr>
        <w:pStyle w:val="Prrafodelista"/>
        <w:numPr>
          <w:ilvl w:val="0"/>
          <w:numId w:val="118"/>
        </w:numPr>
        <w:spacing w:after="0"/>
        <w:jc w:val="both"/>
        <w:rPr>
          <w:rFonts w:cs="Arial"/>
        </w:rPr>
      </w:pPr>
      <w:r w:rsidRPr="007608C2">
        <w:rPr>
          <w:rFonts w:cs="Arial"/>
        </w:rPr>
        <w:t>Se realizó el censo laboral para la población de Adoptabilidad y Responsabilidad penal para Adolescentes y se consolidó la información remitida por 28 regionales (Amazonas, Antioquia, Arauca, Atlántico, Bogotá, Bolívar, Boyacá, Caldas, Caquetá, Cauca, Cesar, Choco, Cundinamarca, Guainía, Guajira, Guaviare, Huila, Meta, Nariño, Norte De Santander, Quindío, San Andrés, Santander, Sucre, Tolima, Valle, Vaupés, Vichada). El resultado fue 405 jóvenes vinculados laboralmente, 307 del SRPA.</w:t>
      </w:r>
    </w:p>
    <w:p w14:paraId="4D77EE8D" w14:textId="77777777" w:rsidR="005B2B05" w:rsidRPr="005B2B05" w:rsidRDefault="005B2B05" w:rsidP="005B2B05">
      <w:pPr>
        <w:spacing w:after="0"/>
        <w:jc w:val="both"/>
        <w:rPr>
          <w:rFonts w:cs="Arial"/>
        </w:rPr>
      </w:pPr>
    </w:p>
    <w:p w14:paraId="0D077962" w14:textId="77777777" w:rsidR="008819AE" w:rsidRPr="007608C2" w:rsidRDefault="008819AE" w:rsidP="00A44A2B">
      <w:pPr>
        <w:pStyle w:val="Prrafodelista"/>
        <w:numPr>
          <w:ilvl w:val="0"/>
          <w:numId w:val="118"/>
        </w:numPr>
        <w:spacing w:after="0"/>
        <w:jc w:val="both"/>
        <w:rPr>
          <w:rFonts w:cs="Arial"/>
        </w:rPr>
      </w:pPr>
      <w:r w:rsidRPr="007608C2">
        <w:rPr>
          <w:rFonts w:cs="Arial"/>
        </w:rPr>
        <w:t xml:space="preserve">Se gestionó y articuló con las agencias de empleo públicas del SENA; y privadas de Tiempos, Manpower y Compensar facilitando el acceso al trabajo en población de Responsabilidad Penal y Adoptabilidad. </w:t>
      </w:r>
    </w:p>
    <w:p w14:paraId="72C85620" w14:textId="77777777" w:rsidR="008819AE" w:rsidRDefault="008819AE" w:rsidP="00A44A2B">
      <w:pPr>
        <w:pStyle w:val="Prrafodelista"/>
        <w:numPr>
          <w:ilvl w:val="0"/>
          <w:numId w:val="118"/>
        </w:numPr>
        <w:spacing w:after="0"/>
        <w:jc w:val="both"/>
        <w:rPr>
          <w:rFonts w:cs="Arial"/>
        </w:rPr>
      </w:pPr>
      <w:r w:rsidRPr="007608C2">
        <w:rPr>
          <w:rFonts w:cs="Arial"/>
        </w:rPr>
        <w:lastRenderedPageBreak/>
        <w:t>Se gestionó para la realización de procesos de capacitación, emprendimiento y empleabilidad con población del SRPA articulados con la Fundación AMIS. 35 beneficiarios del CAE Belén de la regional Bogotá.</w:t>
      </w:r>
    </w:p>
    <w:p w14:paraId="0A9D0C4E" w14:textId="77777777" w:rsidR="005B2B05" w:rsidRPr="007608C2" w:rsidRDefault="005B2B05" w:rsidP="005B2B05">
      <w:pPr>
        <w:pStyle w:val="Prrafodelista"/>
        <w:spacing w:after="0"/>
        <w:ind w:left="360"/>
        <w:jc w:val="both"/>
        <w:rPr>
          <w:rFonts w:cs="Arial"/>
        </w:rPr>
      </w:pPr>
    </w:p>
    <w:p w14:paraId="45EDB76B" w14:textId="77777777" w:rsidR="008819AE" w:rsidRDefault="008819AE" w:rsidP="00A44A2B">
      <w:pPr>
        <w:pStyle w:val="Prrafodelista"/>
        <w:numPr>
          <w:ilvl w:val="0"/>
          <w:numId w:val="118"/>
        </w:numPr>
        <w:spacing w:after="0"/>
        <w:jc w:val="both"/>
        <w:rPr>
          <w:rFonts w:cs="Arial"/>
        </w:rPr>
      </w:pPr>
      <w:r w:rsidRPr="007608C2">
        <w:rPr>
          <w:rFonts w:cs="Arial"/>
        </w:rPr>
        <w:t>Se realizaron visita a CENET Honduras identificando procesos de emprendimiento e inclusión socio - laboral exitosos, explorando posibilidades de extender estrategias a la población de Adoptabilidad y Responsabilidad Penal el 17 de julio de 2017.</w:t>
      </w:r>
    </w:p>
    <w:p w14:paraId="4BA26EB8" w14:textId="77777777" w:rsidR="005B2B05" w:rsidRPr="005B2B05" w:rsidRDefault="005B2B05" w:rsidP="005B2B05">
      <w:pPr>
        <w:spacing w:after="0"/>
        <w:jc w:val="both"/>
        <w:rPr>
          <w:rFonts w:cs="Arial"/>
        </w:rPr>
      </w:pPr>
    </w:p>
    <w:p w14:paraId="317E636F" w14:textId="77777777" w:rsidR="008819AE" w:rsidRDefault="008819AE" w:rsidP="00A44A2B">
      <w:pPr>
        <w:pStyle w:val="Prrafodelista"/>
        <w:numPr>
          <w:ilvl w:val="0"/>
          <w:numId w:val="118"/>
        </w:numPr>
        <w:spacing w:after="0"/>
        <w:jc w:val="both"/>
        <w:rPr>
          <w:rFonts w:cs="Arial"/>
        </w:rPr>
      </w:pPr>
      <w:r w:rsidRPr="007608C2">
        <w:rPr>
          <w:rFonts w:cs="Arial"/>
        </w:rPr>
        <w:t>Se realizó el primer módulo de trabajo de marca personal con la participación de 40 jóvenes de adoptabilidad y SRPA en el marco de la estrategia realiz</w:t>
      </w:r>
      <w:r w:rsidR="005B2B05">
        <w:rPr>
          <w:rFonts w:cs="Arial"/>
        </w:rPr>
        <w:t>ada con el foro de presidentes.</w:t>
      </w:r>
    </w:p>
    <w:p w14:paraId="58B963F4" w14:textId="77777777" w:rsidR="005B2B05" w:rsidRPr="005B2B05" w:rsidRDefault="005B2B05" w:rsidP="005B2B05">
      <w:pPr>
        <w:spacing w:after="0"/>
        <w:jc w:val="both"/>
        <w:rPr>
          <w:rFonts w:cs="Arial"/>
        </w:rPr>
      </w:pPr>
    </w:p>
    <w:p w14:paraId="5B3C5E2E" w14:textId="77777777" w:rsidR="008819AE" w:rsidRDefault="008819AE" w:rsidP="00A44A2B">
      <w:pPr>
        <w:pStyle w:val="Prrafodelista"/>
        <w:numPr>
          <w:ilvl w:val="0"/>
          <w:numId w:val="118"/>
        </w:numPr>
        <w:spacing w:after="0"/>
        <w:jc w:val="both"/>
        <w:rPr>
          <w:rFonts w:cs="Arial"/>
        </w:rPr>
      </w:pPr>
      <w:r w:rsidRPr="007608C2">
        <w:rPr>
          <w:rFonts w:cs="Arial"/>
        </w:rPr>
        <w:t>Gestión, articulación y apoyo con nuevas organizaciones (Junior Achievement Colombia, Corporación Universitaria Minuto de Dios y ARA) para promover la inclusión socio laboral de la población de Subdirección de Responsabilidad Penal y Adoptabilidad.</w:t>
      </w:r>
    </w:p>
    <w:p w14:paraId="35F6030C" w14:textId="77777777" w:rsidR="005B2B05" w:rsidRPr="005B2B05" w:rsidRDefault="005B2B05" w:rsidP="005B2B05">
      <w:pPr>
        <w:spacing w:after="0"/>
        <w:jc w:val="both"/>
        <w:rPr>
          <w:rFonts w:cs="Arial"/>
        </w:rPr>
      </w:pPr>
    </w:p>
    <w:p w14:paraId="39DFB242" w14:textId="77777777" w:rsidR="008819AE" w:rsidRPr="007608C2" w:rsidRDefault="008819AE" w:rsidP="00A44A2B">
      <w:pPr>
        <w:pStyle w:val="Prrafodelista"/>
        <w:numPr>
          <w:ilvl w:val="0"/>
          <w:numId w:val="118"/>
        </w:numPr>
        <w:jc w:val="both"/>
        <w:rPr>
          <w:rFonts w:cs="Arial"/>
        </w:rPr>
      </w:pPr>
      <w:r w:rsidRPr="007608C2">
        <w:rPr>
          <w:rFonts w:cs="Arial"/>
        </w:rPr>
        <w:t>Se apoyó, gestionó, acompañó e integró cuatro (4) proyectos de emprendimiento de adolescentes y jóvenes de las regionales de Antioquia, Bogotá, Bolívar y Valle en la feria XpojovenES 2017 realizada desde Colombia Joven en Corferias. Los jóvenes exponen sus proyectos para lograr financiamiento y apoyo de inversionistas y organizaciones.</w:t>
      </w:r>
    </w:p>
    <w:p w14:paraId="55C67214" w14:textId="77777777" w:rsidR="005B2B05" w:rsidRDefault="005B2B05" w:rsidP="005B2B05">
      <w:pPr>
        <w:spacing w:before="200" w:after="0"/>
        <w:jc w:val="both"/>
        <w:rPr>
          <w:rFonts w:cs="Arial"/>
          <w:b/>
        </w:rPr>
      </w:pPr>
    </w:p>
    <w:p w14:paraId="39135CE1" w14:textId="77777777" w:rsidR="008819AE" w:rsidRPr="007608C2" w:rsidRDefault="008819AE" w:rsidP="008819AE">
      <w:pPr>
        <w:spacing w:before="200"/>
        <w:jc w:val="both"/>
        <w:rPr>
          <w:rFonts w:cs="Arial"/>
          <w:b/>
        </w:rPr>
      </w:pPr>
      <w:r w:rsidRPr="007608C2">
        <w:rPr>
          <w:rFonts w:cs="Arial"/>
          <w:b/>
        </w:rPr>
        <w:t>Prevención del Daño Antijurídico:</w:t>
      </w:r>
    </w:p>
    <w:p w14:paraId="36DF07FE" w14:textId="77777777" w:rsidR="008819AE" w:rsidRDefault="008819AE" w:rsidP="008819AE">
      <w:pPr>
        <w:spacing w:after="0"/>
        <w:jc w:val="both"/>
        <w:rPr>
          <w:rFonts w:cs="Arial"/>
        </w:rPr>
      </w:pPr>
      <w:r w:rsidRPr="007608C2">
        <w:rPr>
          <w:rFonts w:cs="Arial"/>
        </w:rPr>
        <w:t>Teniendo en cuenta las características la población y de los servicios de atención del SRPA, para la vigencia 2017 se fortalecieron los procesos, acciones y estrategias asociadas a la prevención de daño antijurídico, lo cual está en sintonía con la Política de Prevenciones de Daño Antijurídico que se viene diseñando e impulsando en el ICBF. Esto con el objetivo de disminuir la probabilidad que se presenten situaciones que ponen en riesgo la vida e integridad de los adolescentes y jóvenes que se encuentran cumpliendo medidas y sanciones. En asistencia técnica integral presencial se retroalimentaron los planes de Santander, Risaralda y Tolima. Las acciones adelantadas y resultados fueron:</w:t>
      </w:r>
    </w:p>
    <w:p w14:paraId="25427677" w14:textId="77777777" w:rsidR="005B2B05" w:rsidRPr="007608C2" w:rsidRDefault="005B2B05" w:rsidP="008819AE">
      <w:pPr>
        <w:spacing w:after="0"/>
        <w:jc w:val="both"/>
        <w:rPr>
          <w:rFonts w:cs="Arial"/>
        </w:rPr>
      </w:pPr>
    </w:p>
    <w:p w14:paraId="01C768E2" w14:textId="77777777" w:rsidR="008819AE" w:rsidRDefault="008819AE" w:rsidP="00A44A2B">
      <w:pPr>
        <w:pStyle w:val="Prrafodelista"/>
        <w:numPr>
          <w:ilvl w:val="0"/>
          <w:numId w:val="119"/>
        </w:numPr>
        <w:spacing w:after="0"/>
        <w:jc w:val="both"/>
        <w:rPr>
          <w:rFonts w:cs="Arial"/>
        </w:rPr>
      </w:pPr>
      <w:r w:rsidRPr="007608C2">
        <w:rPr>
          <w:rFonts w:cs="Arial"/>
        </w:rPr>
        <w:t>La Subdirección de Responsabilidad Penal recibió 32 Planes de Acción enviados por las diferentes Regionales.</w:t>
      </w:r>
    </w:p>
    <w:p w14:paraId="5A0F5BAD" w14:textId="77777777" w:rsidR="005B2B05" w:rsidRPr="007608C2" w:rsidRDefault="005B2B05" w:rsidP="005B2B05">
      <w:pPr>
        <w:pStyle w:val="Prrafodelista"/>
        <w:spacing w:after="0"/>
        <w:ind w:left="720"/>
        <w:jc w:val="both"/>
        <w:rPr>
          <w:rFonts w:cs="Arial"/>
        </w:rPr>
      </w:pPr>
    </w:p>
    <w:p w14:paraId="1A3CD0D2" w14:textId="77777777" w:rsidR="008819AE" w:rsidRPr="007608C2" w:rsidRDefault="008819AE" w:rsidP="00A44A2B">
      <w:pPr>
        <w:pStyle w:val="Prrafodelista"/>
        <w:numPr>
          <w:ilvl w:val="0"/>
          <w:numId w:val="119"/>
        </w:numPr>
        <w:spacing w:after="0"/>
        <w:jc w:val="both"/>
        <w:rPr>
          <w:rFonts w:cs="Arial"/>
        </w:rPr>
      </w:pPr>
      <w:r w:rsidRPr="007608C2">
        <w:rPr>
          <w:rFonts w:cs="Arial"/>
        </w:rPr>
        <w:t>Se retroalimentaron los planes de acción a través de videoconferencias. Se realizaron tres (4) videoconferencias con la participación de las 27 Regionales: Norte de Santander, Santander, Boyacá, Tolima, Caldas, Sucre, Antioquia, Atlántico, Bolívar, Guajira, Magdalena, Cesar, Cauca, Meta, Nariño, Quindío, Risaralda, Arauca, Choco Amazonas, Valle, Córdoba, Huila, San Andrés, Casanare, Cundinamarca y Guaviare.</w:t>
      </w:r>
    </w:p>
    <w:p w14:paraId="2A23D205" w14:textId="77777777" w:rsidR="008819AE" w:rsidRDefault="008819AE" w:rsidP="00A44A2B">
      <w:pPr>
        <w:pStyle w:val="Prrafodelista"/>
        <w:numPr>
          <w:ilvl w:val="0"/>
          <w:numId w:val="119"/>
        </w:numPr>
        <w:spacing w:after="0"/>
        <w:jc w:val="both"/>
        <w:rPr>
          <w:rFonts w:cs="Arial"/>
        </w:rPr>
      </w:pPr>
      <w:r w:rsidRPr="007608C2">
        <w:rPr>
          <w:rFonts w:cs="Arial"/>
        </w:rPr>
        <w:lastRenderedPageBreak/>
        <w:t>Las regionales enviaron tres (3) informes seguimiento de acuerdo con las instrucciones dadas desde la Subdirección, los cuales consolidan el proceso desarrollado por cada una de ellas.</w:t>
      </w:r>
    </w:p>
    <w:p w14:paraId="3B3CD977" w14:textId="77777777" w:rsidR="005B2B05" w:rsidRPr="007608C2" w:rsidRDefault="005B2B05" w:rsidP="005B2B05">
      <w:pPr>
        <w:pStyle w:val="Prrafodelista"/>
        <w:spacing w:after="0"/>
        <w:ind w:left="720"/>
        <w:jc w:val="both"/>
        <w:rPr>
          <w:rFonts w:cs="Arial"/>
        </w:rPr>
      </w:pPr>
    </w:p>
    <w:p w14:paraId="286F874B" w14:textId="77777777" w:rsidR="008819AE" w:rsidRPr="007608C2" w:rsidRDefault="008819AE" w:rsidP="00A44A2B">
      <w:pPr>
        <w:pStyle w:val="Prrafodelista"/>
        <w:numPr>
          <w:ilvl w:val="0"/>
          <w:numId w:val="119"/>
        </w:numPr>
        <w:spacing w:after="0"/>
        <w:jc w:val="both"/>
        <w:rPr>
          <w:rFonts w:cs="Arial"/>
        </w:rPr>
      </w:pPr>
      <w:r w:rsidRPr="007608C2">
        <w:rPr>
          <w:rFonts w:cs="Arial"/>
        </w:rPr>
        <w:t>Se realizó la videoconferencia de cierre, en la cual se retroalimenta el proceso de todo el año y se brindan las indicaciones para el plan de acción de 2018, cuyo énfasis está en el diseño de una estrategia de prevención de riñas entre adolescentes, prevención de conducta suicida y de violencia sexual al interior de las unidades de atención privativas de la libertad. En este espacio virtual se contó con la participación de 28 regionales.</w:t>
      </w:r>
    </w:p>
    <w:p w14:paraId="59A612A6" w14:textId="77777777" w:rsidR="008819AE" w:rsidRPr="007608C2" w:rsidRDefault="008819AE" w:rsidP="008819AE">
      <w:pPr>
        <w:spacing w:before="240"/>
        <w:jc w:val="both"/>
        <w:rPr>
          <w:rFonts w:cs="Arial"/>
          <w:b/>
        </w:rPr>
      </w:pPr>
      <w:r w:rsidRPr="007608C2">
        <w:rPr>
          <w:rFonts w:cs="Arial"/>
          <w:b/>
        </w:rPr>
        <w:t>Revisión de los resultados de la Prueba Merani y aplicación de los mismos</w:t>
      </w:r>
    </w:p>
    <w:p w14:paraId="5326524E" w14:textId="77777777" w:rsidR="008819AE" w:rsidRDefault="008819AE" w:rsidP="00A44A2B">
      <w:pPr>
        <w:pStyle w:val="Prrafodelista"/>
        <w:numPr>
          <w:ilvl w:val="0"/>
          <w:numId w:val="119"/>
        </w:numPr>
        <w:spacing w:after="0"/>
        <w:jc w:val="both"/>
        <w:rPr>
          <w:rFonts w:cs="Arial"/>
        </w:rPr>
      </w:pPr>
      <w:r w:rsidRPr="007608C2">
        <w:rPr>
          <w:rFonts w:cs="Arial"/>
        </w:rPr>
        <w:t>Se realizó seguimiento y acompañamiento para que las actividades que se plantearon en las instituciones estén orientadas al desarrollo y fortalecimiento de los talentos identificados, específicamente para que brinden a los adolescentes y jóvenes la formación en actividades de su interés, que sean realizadas con destreza y habilidad con el objetivo de garantizar que dichas actividades contribuyan al fortalecimiento de su proyecto de vida.</w:t>
      </w:r>
    </w:p>
    <w:p w14:paraId="003058AD" w14:textId="77777777" w:rsidR="005B2B05" w:rsidRPr="007608C2" w:rsidRDefault="005B2B05" w:rsidP="005B2B05">
      <w:pPr>
        <w:pStyle w:val="Prrafodelista"/>
        <w:spacing w:after="0"/>
        <w:ind w:left="720"/>
        <w:jc w:val="both"/>
        <w:rPr>
          <w:rFonts w:cs="Arial"/>
        </w:rPr>
      </w:pPr>
    </w:p>
    <w:p w14:paraId="59C68C42" w14:textId="77777777" w:rsidR="008819AE" w:rsidRPr="007608C2" w:rsidRDefault="008819AE" w:rsidP="00A44A2B">
      <w:pPr>
        <w:pStyle w:val="Prrafodelista"/>
        <w:numPr>
          <w:ilvl w:val="0"/>
          <w:numId w:val="119"/>
        </w:numPr>
        <w:spacing w:after="0"/>
        <w:jc w:val="both"/>
        <w:rPr>
          <w:rFonts w:cs="Arial"/>
        </w:rPr>
      </w:pPr>
      <w:r w:rsidRPr="007608C2">
        <w:rPr>
          <w:rFonts w:cs="Arial"/>
        </w:rPr>
        <w:t xml:space="preserve">Se dio alcance al Memorando S-2017-166342-0101 del 28 de marzo de 2017 con el fin de divulgar la nueva ruta de la IP pública, a la cual pueden acceder los operadores desde cualquier equipo con conexión a internet a la dirección https://site.icbf.gov.co. Desde esta fecha se ha aplicado la prueba a un total de 4.289 adolescentes y jóvenes. </w:t>
      </w:r>
    </w:p>
    <w:p w14:paraId="30FFAEA6" w14:textId="77777777" w:rsidR="00BA54E2" w:rsidRPr="007608C2" w:rsidRDefault="00BA54E2" w:rsidP="00BA54E2">
      <w:pPr>
        <w:pStyle w:val="Prrafodelista"/>
        <w:spacing w:after="0"/>
        <w:ind w:left="720"/>
        <w:jc w:val="both"/>
        <w:rPr>
          <w:rFonts w:cs="Arial"/>
        </w:rPr>
      </w:pPr>
    </w:p>
    <w:p w14:paraId="5BDBE308" w14:textId="77777777" w:rsidR="008819AE" w:rsidRPr="007608C2" w:rsidRDefault="008819AE" w:rsidP="008819AE">
      <w:pPr>
        <w:spacing w:before="240"/>
        <w:jc w:val="both"/>
        <w:rPr>
          <w:rFonts w:cs="Arial"/>
          <w:b/>
        </w:rPr>
      </w:pPr>
      <w:r w:rsidRPr="007608C2">
        <w:rPr>
          <w:rFonts w:cs="Arial"/>
          <w:b/>
        </w:rPr>
        <w:t>Acciones realizadas en el marco del Plan de Infraestructura</w:t>
      </w:r>
    </w:p>
    <w:p w14:paraId="1DA183BF" w14:textId="77777777" w:rsidR="008819AE" w:rsidRPr="007608C2" w:rsidRDefault="008819AE" w:rsidP="00A44A2B">
      <w:pPr>
        <w:pStyle w:val="Prrafodelista"/>
        <w:numPr>
          <w:ilvl w:val="0"/>
          <w:numId w:val="119"/>
        </w:numPr>
        <w:jc w:val="both"/>
        <w:rPr>
          <w:rFonts w:cs="Arial"/>
        </w:rPr>
      </w:pPr>
      <w:r w:rsidRPr="007608C2">
        <w:rPr>
          <w:rFonts w:cs="Arial"/>
        </w:rPr>
        <w:t>Se realizaron 30 visitas de acompañamiento técnico para la evaluación y el seguimiento de infraestructura del SRPA de 26 Regionales.</w:t>
      </w:r>
    </w:p>
    <w:p w14:paraId="5848080F" w14:textId="77777777" w:rsidR="008819AE" w:rsidRPr="007608C2" w:rsidRDefault="008819AE" w:rsidP="00A44A2B">
      <w:pPr>
        <w:pStyle w:val="Prrafodelista"/>
        <w:numPr>
          <w:ilvl w:val="0"/>
          <w:numId w:val="119"/>
        </w:numPr>
        <w:jc w:val="both"/>
        <w:rPr>
          <w:rFonts w:cs="Arial"/>
        </w:rPr>
      </w:pPr>
      <w:r w:rsidRPr="007608C2">
        <w:rPr>
          <w:rFonts w:cs="Arial"/>
        </w:rPr>
        <w:t>La Subdirección se presentó a la Dirección Administrativa un informe de focalización en donde se determinó la justificación técnica/misional de cada una de las infraestructuras en donde se cuenta con modalidades de CIP y CAE; las intervenciones a contratar y si estas tenían impacto en los cupos.</w:t>
      </w:r>
    </w:p>
    <w:p w14:paraId="5E6A00D6" w14:textId="77777777" w:rsidR="008819AE" w:rsidRPr="007608C2" w:rsidRDefault="008819AE" w:rsidP="00A44A2B">
      <w:pPr>
        <w:pStyle w:val="Prrafodelista"/>
        <w:numPr>
          <w:ilvl w:val="0"/>
          <w:numId w:val="119"/>
        </w:numPr>
        <w:jc w:val="both"/>
        <w:rPr>
          <w:rFonts w:cs="Arial"/>
        </w:rPr>
      </w:pPr>
      <w:r w:rsidRPr="007608C2">
        <w:rPr>
          <w:rFonts w:cs="Arial"/>
        </w:rPr>
        <w:t>La Subdirección adelantó diversas acciones encaminadas a la ampliación de la oferta institucional en relación con los Centros de Atención Especializada - CAE. De igual forma, en el escenario de articulación interinstitucional propio de los Comités Departamentales del Sistema Nacional de Coordinación de Responsabilidad Penal para Adolescentes -SNCRP, se efectuó un seguimiento constante de las gestiones para la construcción y adecuación de estos, estableciéndose criterios específicos en relación con la entrega de las obras y la entrada en funcionamiento de los nuevos CAE en los departamentos de Chocó, Córdoba, Cundinamarca, Magdalena, Meta y San Andrés.</w:t>
      </w:r>
    </w:p>
    <w:p w14:paraId="23AF0655" w14:textId="77777777" w:rsidR="00CF3206" w:rsidRPr="007608C2" w:rsidRDefault="008819AE" w:rsidP="008819AE">
      <w:pPr>
        <w:jc w:val="both"/>
        <w:rPr>
          <w:rFonts w:cs="Arial"/>
          <w:b/>
        </w:rPr>
      </w:pPr>
      <w:r w:rsidRPr="007608C2">
        <w:rPr>
          <w:rFonts w:cs="Arial"/>
          <w:b/>
        </w:rPr>
        <w:lastRenderedPageBreak/>
        <w:t>Proyectos para el SRPA ejecutados en las vigencias 201</w:t>
      </w:r>
      <w:r w:rsidR="00CF3206" w:rsidRPr="007608C2">
        <w:rPr>
          <w:rFonts w:cs="Arial"/>
          <w:b/>
        </w:rPr>
        <w:t>6-2017</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top w:w="15" w:type="dxa"/>
          <w:left w:w="70" w:type="dxa"/>
          <w:bottom w:w="15" w:type="dxa"/>
          <w:right w:w="70" w:type="dxa"/>
        </w:tblCellMar>
        <w:tblLook w:val="04A0" w:firstRow="1" w:lastRow="0" w:firstColumn="1" w:lastColumn="0" w:noHBand="0" w:noVBand="1"/>
      </w:tblPr>
      <w:tblGrid>
        <w:gridCol w:w="7705"/>
        <w:gridCol w:w="1401"/>
      </w:tblGrid>
      <w:tr w:rsidR="008819AE" w:rsidRPr="005B2B05" w14:paraId="737530D3" w14:textId="77777777" w:rsidTr="005B2B05">
        <w:trPr>
          <w:trHeight w:val="300"/>
          <w:jc w:val="center"/>
        </w:trPr>
        <w:tc>
          <w:tcPr>
            <w:tcW w:w="0" w:type="auto"/>
            <w:gridSpan w:val="2"/>
            <w:shd w:val="clear" w:color="auto" w:fill="76922E"/>
            <w:vAlign w:val="center"/>
            <w:hideMark/>
          </w:tcPr>
          <w:p w14:paraId="0C92B6A3" w14:textId="77777777" w:rsidR="008819AE" w:rsidRPr="005B2B05" w:rsidRDefault="008819AE" w:rsidP="00476EF8">
            <w:pPr>
              <w:spacing w:after="0" w:line="240" w:lineRule="auto"/>
              <w:jc w:val="center"/>
              <w:rPr>
                <w:rFonts w:eastAsia="Times New Roman" w:cs="Arial"/>
                <w:b/>
                <w:bCs/>
                <w:color w:val="FFFFFF" w:themeColor="background1"/>
                <w:sz w:val="18"/>
                <w:szCs w:val="18"/>
                <w:lang w:val="es-CO" w:eastAsia="es-CO"/>
              </w:rPr>
            </w:pPr>
            <w:r w:rsidRPr="005B2B05">
              <w:rPr>
                <w:rFonts w:eastAsia="Times New Roman" w:cs="Arial"/>
                <w:b/>
                <w:bCs/>
                <w:color w:val="FFFFFF" w:themeColor="background1"/>
                <w:sz w:val="18"/>
                <w:szCs w:val="18"/>
                <w:lang w:val="es-CO" w:eastAsia="es-CO"/>
              </w:rPr>
              <w:t xml:space="preserve">Avances de los proyectos contratados y ejecutados en la vigencia 2016-2017 con FINDETER </w:t>
            </w:r>
            <w:r w:rsidRPr="005B2B05">
              <w:rPr>
                <w:rFonts w:eastAsia="Times New Roman" w:cs="Arial"/>
                <w:b/>
                <w:bCs/>
                <w:color w:val="FFFFFF" w:themeColor="background1"/>
                <w:sz w:val="18"/>
                <w:szCs w:val="18"/>
                <w:lang w:val="es-CO" w:eastAsia="es-CO"/>
              </w:rPr>
              <w:br/>
              <w:t>- Contrato 1654 de 2016</w:t>
            </w:r>
          </w:p>
        </w:tc>
      </w:tr>
      <w:tr w:rsidR="008819AE" w:rsidRPr="005B2B05" w14:paraId="4631A77E" w14:textId="77777777" w:rsidTr="005B2B05">
        <w:trPr>
          <w:trHeight w:val="300"/>
          <w:jc w:val="center"/>
        </w:trPr>
        <w:tc>
          <w:tcPr>
            <w:tcW w:w="0" w:type="auto"/>
            <w:shd w:val="clear" w:color="auto" w:fill="76922E"/>
            <w:noWrap/>
            <w:vAlign w:val="center"/>
            <w:hideMark/>
          </w:tcPr>
          <w:p w14:paraId="71DF15E5" w14:textId="77777777" w:rsidR="008819AE" w:rsidRPr="005B2B05" w:rsidRDefault="008819AE" w:rsidP="00476EF8">
            <w:pPr>
              <w:spacing w:after="0" w:line="240" w:lineRule="auto"/>
              <w:jc w:val="center"/>
              <w:rPr>
                <w:rFonts w:eastAsia="Times New Roman" w:cs="Arial"/>
                <w:b/>
                <w:bCs/>
                <w:color w:val="FFFFFF" w:themeColor="background1"/>
                <w:sz w:val="18"/>
                <w:szCs w:val="18"/>
                <w:lang w:val="es-CO" w:eastAsia="es-CO"/>
              </w:rPr>
            </w:pPr>
            <w:r w:rsidRPr="005B2B05">
              <w:rPr>
                <w:rFonts w:eastAsia="Times New Roman" w:cs="Arial"/>
                <w:b/>
                <w:bCs/>
                <w:color w:val="FFFFFF" w:themeColor="background1"/>
                <w:sz w:val="18"/>
                <w:szCs w:val="18"/>
                <w:lang w:val="es-CO" w:eastAsia="es-CO"/>
              </w:rPr>
              <w:t>Proyectos</w:t>
            </w:r>
          </w:p>
        </w:tc>
        <w:tc>
          <w:tcPr>
            <w:tcW w:w="0" w:type="auto"/>
            <w:shd w:val="clear" w:color="auto" w:fill="76922E"/>
            <w:noWrap/>
            <w:vAlign w:val="center"/>
            <w:hideMark/>
          </w:tcPr>
          <w:p w14:paraId="1657ED27" w14:textId="77777777" w:rsidR="008819AE" w:rsidRPr="005B2B05" w:rsidRDefault="008819AE" w:rsidP="00476EF8">
            <w:pPr>
              <w:spacing w:after="0" w:line="240" w:lineRule="auto"/>
              <w:jc w:val="center"/>
              <w:rPr>
                <w:rFonts w:eastAsia="Times New Roman" w:cs="Arial"/>
                <w:b/>
                <w:bCs/>
                <w:color w:val="FFFFFF" w:themeColor="background1"/>
                <w:sz w:val="18"/>
                <w:szCs w:val="18"/>
                <w:lang w:val="es-CO" w:eastAsia="es-CO"/>
              </w:rPr>
            </w:pPr>
            <w:r w:rsidRPr="005B2B05">
              <w:rPr>
                <w:rFonts w:eastAsia="Times New Roman" w:cs="Arial"/>
                <w:b/>
                <w:bCs/>
                <w:color w:val="FFFFFF" w:themeColor="background1"/>
                <w:sz w:val="18"/>
                <w:szCs w:val="18"/>
                <w:lang w:val="es-CO" w:eastAsia="es-CO"/>
              </w:rPr>
              <w:t>Regional</w:t>
            </w:r>
          </w:p>
        </w:tc>
      </w:tr>
      <w:tr w:rsidR="008819AE" w:rsidRPr="005B2B05" w14:paraId="6B19429A" w14:textId="77777777" w:rsidTr="005B2B05">
        <w:trPr>
          <w:trHeight w:val="300"/>
          <w:jc w:val="center"/>
        </w:trPr>
        <w:tc>
          <w:tcPr>
            <w:tcW w:w="0" w:type="auto"/>
            <w:noWrap/>
            <w:vAlign w:val="center"/>
            <w:hideMark/>
          </w:tcPr>
          <w:p w14:paraId="79F35AB2"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Diseño y estudios técnicos CAE Neiva</w:t>
            </w:r>
          </w:p>
        </w:tc>
        <w:tc>
          <w:tcPr>
            <w:tcW w:w="0" w:type="auto"/>
            <w:noWrap/>
            <w:vAlign w:val="center"/>
            <w:hideMark/>
          </w:tcPr>
          <w:p w14:paraId="07EB5B46"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Huila</w:t>
            </w:r>
          </w:p>
        </w:tc>
      </w:tr>
      <w:tr w:rsidR="008819AE" w:rsidRPr="005B2B05" w14:paraId="2A91C22D" w14:textId="77777777" w:rsidTr="005B2B05">
        <w:trPr>
          <w:trHeight w:val="300"/>
          <w:jc w:val="center"/>
        </w:trPr>
        <w:tc>
          <w:tcPr>
            <w:tcW w:w="0" w:type="auto"/>
            <w:noWrap/>
            <w:vAlign w:val="center"/>
            <w:hideMark/>
          </w:tcPr>
          <w:p w14:paraId="431CF44C"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Obras de adecuación CAE Quibdó</w:t>
            </w:r>
          </w:p>
        </w:tc>
        <w:tc>
          <w:tcPr>
            <w:tcW w:w="0" w:type="auto"/>
            <w:noWrap/>
            <w:vAlign w:val="center"/>
            <w:hideMark/>
          </w:tcPr>
          <w:p w14:paraId="48D4E63E"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Chocó</w:t>
            </w:r>
          </w:p>
        </w:tc>
      </w:tr>
      <w:tr w:rsidR="008819AE" w:rsidRPr="005B2B05" w14:paraId="14EB7A34" w14:textId="77777777" w:rsidTr="005B2B05">
        <w:trPr>
          <w:trHeight w:val="300"/>
          <w:jc w:val="center"/>
        </w:trPr>
        <w:tc>
          <w:tcPr>
            <w:tcW w:w="0" w:type="auto"/>
            <w:noWrap/>
            <w:vAlign w:val="center"/>
            <w:hideMark/>
          </w:tcPr>
          <w:p w14:paraId="34D2F02C"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Diagnóstico y obras de adecuación CAE Medellín</w:t>
            </w:r>
          </w:p>
        </w:tc>
        <w:tc>
          <w:tcPr>
            <w:tcW w:w="0" w:type="auto"/>
            <w:noWrap/>
            <w:vAlign w:val="center"/>
            <w:hideMark/>
          </w:tcPr>
          <w:p w14:paraId="1B5487D3"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Antioquia</w:t>
            </w:r>
          </w:p>
        </w:tc>
      </w:tr>
      <w:tr w:rsidR="008819AE" w:rsidRPr="005B2B05" w14:paraId="6D6463EA" w14:textId="77777777" w:rsidTr="005B2B05">
        <w:trPr>
          <w:trHeight w:val="300"/>
          <w:jc w:val="center"/>
        </w:trPr>
        <w:tc>
          <w:tcPr>
            <w:tcW w:w="0" w:type="auto"/>
            <w:noWrap/>
            <w:vAlign w:val="center"/>
            <w:hideMark/>
          </w:tcPr>
          <w:p w14:paraId="28BBDA7C"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Diagnóstico y obras de adecuación CAE Ibagué</w:t>
            </w:r>
          </w:p>
        </w:tc>
        <w:tc>
          <w:tcPr>
            <w:tcW w:w="0" w:type="auto"/>
            <w:noWrap/>
            <w:vAlign w:val="center"/>
            <w:hideMark/>
          </w:tcPr>
          <w:p w14:paraId="49B9865C"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Tolima</w:t>
            </w:r>
          </w:p>
        </w:tc>
      </w:tr>
      <w:tr w:rsidR="008819AE" w:rsidRPr="005B2B05" w14:paraId="2C150C45" w14:textId="77777777" w:rsidTr="005B2B05">
        <w:trPr>
          <w:trHeight w:val="300"/>
          <w:jc w:val="center"/>
        </w:trPr>
        <w:tc>
          <w:tcPr>
            <w:tcW w:w="0" w:type="auto"/>
            <w:noWrap/>
            <w:vAlign w:val="center"/>
            <w:hideMark/>
          </w:tcPr>
          <w:p w14:paraId="3F5A08CF"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Diagnóstico y obras de adecuación CAE Valle de Lili</w:t>
            </w:r>
          </w:p>
        </w:tc>
        <w:tc>
          <w:tcPr>
            <w:tcW w:w="0" w:type="auto"/>
            <w:noWrap/>
            <w:vAlign w:val="center"/>
            <w:hideMark/>
          </w:tcPr>
          <w:p w14:paraId="7C10D053"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Valle del Cauca</w:t>
            </w:r>
          </w:p>
        </w:tc>
      </w:tr>
      <w:tr w:rsidR="008819AE" w:rsidRPr="005B2B05" w14:paraId="12D0F967" w14:textId="77777777" w:rsidTr="005B2B05">
        <w:trPr>
          <w:trHeight w:val="300"/>
          <w:jc w:val="center"/>
        </w:trPr>
        <w:tc>
          <w:tcPr>
            <w:tcW w:w="0" w:type="auto"/>
            <w:noWrap/>
            <w:vAlign w:val="center"/>
            <w:hideMark/>
          </w:tcPr>
          <w:p w14:paraId="3E848051"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Diagnóstico y obras de adecuación CAE Turbaco</w:t>
            </w:r>
          </w:p>
        </w:tc>
        <w:tc>
          <w:tcPr>
            <w:tcW w:w="0" w:type="auto"/>
            <w:noWrap/>
            <w:vAlign w:val="center"/>
            <w:hideMark/>
          </w:tcPr>
          <w:p w14:paraId="7C3B87AD"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Bolívar</w:t>
            </w:r>
          </w:p>
        </w:tc>
      </w:tr>
      <w:tr w:rsidR="008819AE" w:rsidRPr="005B2B05" w14:paraId="2E674965" w14:textId="77777777" w:rsidTr="005B2B05">
        <w:trPr>
          <w:trHeight w:val="300"/>
          <w:jc w:val="center"/>
        </w:trPr>
        <w:tc>
          <w:tcPr>
            <w:tcW w:w="0" w:type="auto"/>
            <w:noWrap/>
            <w:vAlign w:val="center"/>
            <w:hideMark/>
          </w:tcPr>
          <w:p w14:paraId="75FC9A23"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Diagnóstico y obras de adecuación CAE Valledupar</w:t>
            </w:r>
          </w:p>
        </w:tc>
        <w:tc>
          <w:tcPr>
            <w:tcW w:w="0" w:type="auto"/>
            <w:noWrap/>
            <w:vAlign w:val="center"/>
            <w:hideMark/>
          </w:tcPr>
          <w:p w14:paraId="76B239FB"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César</w:t>
            </w:r>
          </w:p>
        </w:tc>
      </w:tr>
      <w:tr w:rsidR="008819AE" w:rsidRPr="005B2B05" w14:paraId="64A90117" w14:textId="77777777" w:rsidTr="005B2B05">
        <w:trPr>
          <w:trHeight w:val="300"/>
          <w:jc w:val="center"/>
        </w:trPr>
        <w:tc>
          <w:tcPr>
            <w:tcW w:w="0" w:type="auto"/>
            <w:noWrap/>
            <w:vAlign w:val="center"/>
            <w:hideMark/>
          </w:tcPr>
          <w:p w14:paraId="4B77813B"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Construcción sistema integrado de tratamiento de aguas residuales CAE Granja Manaré Yopal</w:t>
            </w:r>
          </w:p>
        </w:tc>
        <w:tc>
          <w:tcPr>
            <w:tcW w:w="0" w:type="auto"/>
            <w:noWrap/>
            <w:vAlign w:val="center"/>
            <w:hideMark/>
          </w:tcPr>
          <w:p w14:paraId="42A59098"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Casanare</w:t>
            </w:r>
          </w:p>
        </w:tc>
      </w:tr>
      <w:tr w:rsidR="008819AE" w:rsidRPr="005B2B05" w14:paraId="6EF5B448" w14:textId="77777777" w:rsidTr="005B2B05">
        <w:trPr>
          <w:trHeight w:val="300"/>
          <w:jc w:val="center"/>
        </w:trPr>
        <w:tc>
          <w:tcPr>
            <w:tcW w:w="0" w:type="auto"/>
            <w:noWrap/>
            <w:vAlign w:val="center"/>
            <w:hideMark/>
          </w:tcPr>
          <w:p w14:paraId="429BC272"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Construcción Ptar CAE Santo Ángel Pasto</w:t>
            </w:r>
          </w:p>
        </w:tc>
        <w:tc>
          <w:tcPr>
            <w:tcW w:w="0" w:type="auto"/>
            <w:noWrap/>
            <w:vAlign w:val="center"/>
            <w:hideMark/>
          </w:tcPr>
          <w:p w14:paraId="6C7F6940"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Nariño</w:t>
            </w:r>
          </w:p>
        </w:tc>
      </w:tr>
      <w:tr w:rsidR="008819AE" w:rsidRPr="005B2B05" w14:paraId="34E2176B" w14:textId="77777777" w:rsidTr="005B2B05">
        <w:trPr>
          <w:trHeight w:val="300"/>
          <w:jc w:val="center"/>
        </w:trPr>
        <w:tc>
          <w:tcPr>
            <w:tcW w:w="0" w:type="auto"/>
            <w:noWrap/>
            <w:vAlign w:val="center"/>
            <w:hideMark/>
          </w:tcPr>
          <w:p w14:paraId="63122E0F"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Diseño y construcción parque zonal El Redentor</w:t>
            </w:r>
          </w:p>
        </w:tc>
        <w:tc>
          <w:tcPr>
            <w:tcW w:w="0" w:type="auto"/>
            <w:noWrap/>
            <w:vAlign w:val="center"/>
            <w:hideMark/>
          </w:tcPr>
          <w:p w14:paraId="4B7DD1B0" w14:textId="77777777"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Bogotá D.C.</w:t>
            </w:r>
          </w:p>
        </w:tc>
      </w:tr>
    </w:tbl>
    <w:p w14:paraId="60A92C7A" w14:textId="77777777" w:rsidR="00CF3206" w:rsidRPr="007608C2" w:rsidRDefault="00CF3206" w:rsidP="008819AE">
      <w:pPr>
        <w:jc w:val="both"/>
        <w:rPr>
          <w:rFonts w:cs="Arial"/>
        </w:rPr>
      </w:pPr>
    </w:p>
    <w:p w14:paraId="551C1E88" w14:textId="77777777" w:rsidR="008819AE" w:rsidRPr="007608C2" w:rsidRDefault="005B2B05" w:rsidP="008819AE">
      <w:pPr>
        <w:jc w:val="both"/>
        <w:rPr>
          <w:rFonts w:cs="Arial"/>
          <w:b/>
        </w:rPr>
      </w:pPr>
      <w:r>
        <w:rPr>
          <w:rFonts w:cs="Arial"/>
          <w:b/>
        </w:rPr>
        <w:t>Dotación</w:t>
      </w:r>
    </w:p>
    <w:p w14:paraId="32CC3BEC" w14:textId="77777777" w:rsidR="008819AE" w:rsidRDefault="008819AE" w:rsidP="008819AE">
      <w:pPr>
        <w:spacing w:after="0"/>
        <w:jc w:val="both"/>
        <w:rPr>
          <w:rFonts w:cs="Arial"/>
        </w:rPr>
      </w:pPr>
      <w:r w:rsidRPr="007608C2">
        <w:rPr>
          <w:rFonts w:cs="Arial"/>
        </w:rPr>
        <w:t>La Subdirección de Responsabilidad Penal realizó las siguientes acciones con el objeto de culminar el proceso de dotación de Centros Transitorios, Centros de Atención Especializada, Centros de Internamiento Preventivo y de las instalaciones de las nuevas unidades de servicio pa</w:t>
      </w:r>
      <w:r w:rsidR="005B2B05">
        <w:rPr>
          <w:rFonts w:cs="Arial"/>
        </w:rPr>
        <w:t>ra su puesta en funcionamiento:</w:t>
      </w:r>
    </w:p>
    <w:p w14:paraId="60239184" w14:textId="77777777" w:rsidR="005B2B05" w:rsidRPr="007608C2" w:rsidRDefault="005B2B05" w:rsidP="008819AE">
      <w:pPr>
        <w:spacing w:after="0"/>
        <w:jc w:val="both"/>
        <w:rPr>
          <w:rFonts w:cs="Arial"/>
        </w:rPr>
      </w:pPr>
    </w:p>
    <w:p w14:paraId="4F926B6A" w14:textId="77777777" w:rsidR="008819AE" w:rsidRDefault="008819AE" w:rsidP="00A44A2B">
      <w:pPr>
        <w:pStyle w:val="Prrafodelista"/>
        <w:numPr>
          <w:ilvl w:val="0"/>
          <w:numId w:val="133"/>
        </w:numPr>
        <w:spacing w:after="0"/>
        <w:jc w:val="both"/>
        <w:rPr>
          <w:rFonts w:cs="Arial"/>
        </w:rPr>
      </w:pPr>
      <w:r w:rsidRPr="007608C2">
        <w:rPr>
          <w:rFonts w:cs="Arial"/>
        </w:rPr>
        <w:t>Se realizó un diagnóstico de necesidades de dotación básica y dotación de talleres a su vez costo total de valor de toda la dotación a nivel nacional.</w:t>
      </w:r>
    </w:p>
    <w:p w14:paraId="3F2FA204" w14:textId="77777777" w:rsidR="005B2B05" w:rsidRPr="007608C2" w:rsidRDefault="005B2B05" w:rsidP="005B2B05">
      <w:pPr>
        <w:pStyle w:val="Prrafodelista"/>
        <w:spacing w:after="0"/>
        <w:ind w:left="360"/>
        <w:jc w:val="both"/>
        <w:rPr>
          <w:rFonts w:cs="Arial"/>
        </w:rPr>
      </w:pPr>
    </w:p>
    <w:p w14:paraId="21674B7F" w14:textId="77777777" w:rsidR="008819AE" w:rsidRDefault="008819AE" w:rsidP="00A44A2B">
      <w:pPr>
        <w:pStyle w:val="Prrafodelista"/>
        <w:numPr>
          <w:ilvl w:val="0"/>
          <w:numId w:val="133"/>
        </w:numPr>
        <w:spacing w:after="0"/>
        <w:jc w:val="both"/>
        <w:rPr>
          <w:rFonts w:cs="Arial"/>
        </w:rPr>
      </w:pPr>
      <w:r w:rsidRPr="007608C2">
        <w:rPr>
          <w:rFonts w:cs="Arial"/>
        </w:rPr>
        <w:t>Se realizó una visita al CAE El Redentor donde se observaron diferentes áreas como alojamientos, talleres y almacén para conocer su funcionamiento y los elementos de dotación que los conforman o que hacen falta.</w:t>
      </w:r>
    </w:p>
    <w:p w14:paraId="12C80B06" w14:textId="77777777" w:rsidR="005B2B05" w:rsidRPr="005B2B05" w:rsidRDefault="005B2B05" w:rsidP="005B2B05">
      <w:pPr>
        <w:spacing w:after="0"/>
        <w:jc w:val="both"/>
        <w:rPr>
          <w:rFonts w:cs="Arial"/>
        </w:rPr>
      </w:pPr>
    </w:p>
    <w:p w14:paraId="1F5BAE63" w14:textId="77777777" w:rsidR="008819AE" w:rsidRDefault="008819AE" w:rsidP="00A44A2B">
      <w:pPr>
        <w:pStyle w:val="Prrafodelista"/>
        <w:numPr>
          <w:ilvl w:val="0"/>
          <w:numId w:val="133"/>
        </w:numPr>
        <w:spacing w:after="0"/>
        <w:jc w:val="both"/>
        <w:rPr>
          <w:rFonts w:cs="Arial"/>
        </w:rPr>
      </w:pPr>
      <w:r w:rsidRPr="007608C2">
        <w:rPr>
          <w:rFonts w:cs="Arial"/>
        </w:rPr>
        <w:t>Se realizó visita al CAE Girardot donde se hizo un recorrido completo para reconocer los espacios y se tomaron las medidas de los diferentes espacios que requieren mobiliario con medidas especiales</w:t>
      </w:r>
      <w:r w:rsidR="005B2B05">
        <w:rPr>
          <w:rFonts w:cs="Arial"/>
        </w:rPr>
        <w:t>.</w:t>
      </w:r>
    </w:p>
    <w:p w14:paraId="1B3DD133" w14:textId="77777777" w:rsidR="005B2B05" w:rsidRPr="005B2B05" w:rsidRDefault="005B2B05" w:rsidP="005B2B05">
      <w:pPr>
        <w:spacing w:after="0"/>
        <w:jc w:val="both"/>
        <w:rPr>
          <w:rFonts w:cs="Arial"/>
        </w:rPr>
      </w:pPr>
    </w:p>
    <w:p w14:paraId="2D8F6513" w14:textId="77777777" w:rsidR="008819AE" w:rsidRDefault="008819AE" w:rsidP="00A44A2B">
      <w:pPr>
        <w:pStyle w:val="Prrafodelista"/>
        <w:numPr>
          <w:ilvl w:val="0"/>
          <w:numId w:val="133"/>
        </w:numPr>
        <w:spacing w:after="0"/>
        <w:jc w:val="both"/>
        <w:rPr>
          <w:rFonts w:cs="Arial"/>
        </w:rPr>
      </w:pPr>
      <w:r w:rsidRPr="007608C2">
        <w:rPr>
          <w:rFonts w:cs="Arial"/>
        </w:rPr>
        <w:t>Se revisaron listados de dotación enviado por las regionales de Magdalena, Córdoba, Cundinamarca y Chocó y se realizaron sus respectivas fichas técnicas. En total, se han elaborado 450 fichas técnicas de los elementos a entregar en las unidades de las Regionales nombradas anteriormente.</w:t>
      </w:r>
    </w:p>
    <w:p w14:paraId="712551AE" w14:textId="77777777" w:rsidR="005B2B05" w:rsidRPr="007608C2" w:rsidRDefault="005B2B05" w:rsidP="005B2B05">
      <w:pPr>
        <w:pStyle w:val="Prrafodelista"/>
        <w:spacing w:after="0"/>
        <w:ind w:left="360"/>
        <w:jc w:val="both"/>
        <w:rPr>
          <w:rFonts w:cs="Arial"/>
        </w:rPr>
      </w:pPr>
    </w:p>
    <w:p w14:paraId="3FBB80DD" w14:textId="77777777" w:rsidR="008819AE" w:rsidRDefault="008819AE" w:rsidP="00A44A2B">
      <w:pPr>
        <w:pStyle w:val="Prrafodelista"/>
        <w:numPr>
          <w:ilvl w:val="0"/>
          <w:numId w:val="133"/>
        </w:numPr>
        <w:spacing w:after="0"/>
        <w:jc w:val="both"/>
        <w:rPr>
          <w:rFonts w:cs="Arial"/>
        </w:rPr>
      </w:pPr>
      <w:r w:rsidRPr="007608C2">
        <w:rPr>
          <w:rFonts w:cs="Arial"/>
        </w:rPr>
        <w:lastRenderedPageBreak/>
        <w:t>Se tomó la decisión, en conjunto con la Dirección de Abastecimiento, de hacer un proceso de selección (subasta inversa) para comprar y distribuir los colchones a las diferentes Unidades a nivel nacional debido a que es posible producir colchones en espuma con características químicas que no permiten que sean quemados con facilidad. Dicho componente químico hace que la llama en la espuma se auto extinga, garantizando la protección de los adolescentes y personal que se encuentra en las diferentes unidades.</w:t>
      </w:r>
    </w:p>
    <w:p w14:paraId="174B737B" w14:textId="77777777" w:rsidR="005B2B05" w:rsidRPr="007608C2" w:rsidRDefault="005B2B05" w:rsidP="005B2B05">
      <w:pPr>
        <w:pStyle w:val="Prrafodelista"/>
        <w:spacing w:after="0"/>
        <w:ind w:left="360"/>
        <w:jc w:val="both"/>
        <w:rPr>
          <w:rFonts w:cs="Arial"/>
        </w:rPr>
      </w:pPr>
    </w:p>
    <w:p w14:paraId="4499FD51" w14:textId="77777777" w:rsidR="008819AE" w:rsidRDefault="008819AE" w:rsidP="00A44A2B">
      <w:pPr>
        <w:pStyle w:val="Prrafodelista"/>
        <w:numPr>
          <w:ilvl w:val="0"/>
          <w:numId w:val="133"/>
        </w:numPr>
        <w:spacing w:after="0"/>
        <w:jc w:val="both"/>
        <w:rPr>
          <w:rFonts w:cs="Arial"/>
        </w:rPr>
      </w:pPr>
      <w:r w:rsidRPr="007608C2">
        <w:rPr>
          <w:rFonts w:cs="Arial"/>
        </w:rPr>
        <w:t>Se realizó el documento de Ficha de Condiciones Técnicas –FCT- para comenzar el estudio de mercado para el proceso de colchones y almohadas, el cual fue radicado en la dirección de Abastecimiento. El estudio de mercado que se gestionó con la Dirección de Abastecimiento para la compra de colchones y almohadas se replanteó con el fin de calcular el valor de los elementos para cada una de las regionales, ya que se había planteado por Macro Regiones, esto con el fin de trasladar los recursos a cada Regional y que se adelante la compra de estos elementos a nivel local.</w:t>
      </w:r>
    </w:p>
    <w:p w14:paraId="6297D8C7" w14:textId="77777777" w:rsidR="005B2B05" w:rsidRPr="005B2B05" w:rsidRDefault="005B2B05" w:rsidP="005B2B05">
      <w:pPr>
        <w:spacing w:after="0"/>
        <w:jc w:val="both"/>
        <w:rPr>
          <w:rFonts w:cs="Arial"/>
        </w:rPr>
      </w:pPr>
    </w:p>
    <w:p w14:paraId="766427A7" w14:textId="77777777" w:rsidR="008819AE" w:rsidRDefault="008819AE" w:rsidP="00A44A2B">
      <w:pPr>
        <w:pStyle w:val="Prrafodelista"/>
        <w:numPr>
          <w:ilvl w:val="0"/>
          <w:numId w:val="133"/>
        </w:numPr>
        <w:spacing w:after="0"/>
        <w:jc w:val="both"/>
        <w:rPr>
          <w:rFonts w:cs="Arial"/>
        </w:rPr>
      </w:pPr>
      <w:r w:rsidRPr="007608C2">
        <w:rPr>
          <w:rFonts w:cs="Arial"/>
        </w:rPr>
        <w:t>Se realizó visita a la Regional Magdalena al nuevo CAE en construcción, el cual no necesita dotación inmediata debido a que no está lista la obra. Asimismo, se realizó visita al nuevo Centro Transitorio el cual presenta áreas aptas y finalizadas listas para entrar en funcionamiento. En este caso se realizaron las fichas técnicas y se trasladaron los recursos para la adquisición de los elementos de dotación.</w:t>
      </w:r>
    </w:p>
    <w:p w14:paraId="7B5217F1" w14:textId="77777777" w:rsidR="005B2B05" w:rsidRPr="005B2B05" w:rsidRDefault="005B2B05" w:rsidP="005B2B05">
      <w:pPr>
        <w:spacing w:after="0"/>
        <w:jc w:val="both"/>
        <w:rPr>
          <w:rFonts w:cs="Arial"/>
        </w:rPr>
      </w:pPr>
    </w:p>
    <w:p w14:paraId="176D7682" w14:textId="77777777" w:rsidR="008819AE" w:rsidRDefault="008819AE" w:rsidP="00A44A2B">
      <w:pPr>
        <w:pStyle w:val="Prrafodelista"/>
        <w:numPr>
          <w:ilvl w:val="0"/>
          <w:numId w:val="133"/>
        </w:numPr>
        <w:spacing w:after="0"/>
        <w:jc w:val="both"/>
        <w:rPr>
          <w:rFonts w:cs="Arial"/>
        </w:rPr>
      </w:pPr>
      <w:r w:rsidRPr="007608C2">
        <w:rPr>
          <w:rFonts w:cs="Arial"/>
        </w:rPr>
        <w:t>Se elaboraron las fichas técnicas para el nuevo CAE de la Regional Córdoba, con la finalidad de mejorar la dotación de los talleres con elementos que potencialicen el desarrollo de los adolescentes.</w:t>
      </w:r>
    </w:p>
    <w:p w14:paraId="5D6819BD" w14:textId="77777777" w:rsidR="005B2B05" w:rsidRPr="005B2B05" w:rsidRDefault="005B2B05" w:rsidP="005B2B05">
      <w:pPr>
        <w:spacing w:after="0"/>
        <w:jc w:val="both"/>
        <w:rPr>
          <w:rFonts w:cs="Arial"/>
        </w:rPr>
      </w:pPr>
    </w:p>
    <w:p w14:paraId="7DB0508E" w14:textId="77777777" w:rsidR="008819AE" w:rsidRPr="007608C2" w:rsidRDefault="008819AE" w:rsidP="00A44A2B">
      <w:pPr>
        <w:pStyle w:val="Prrafodelista"/>
        <w:numPr>
          <w:ilvl w:val="0"/>
          <w:numId w:val="133"/>
        </w:numPr>
        <w:spacing w:after="0"/>
        <w:jc w:val="both"/>
        <w:rPr>
          <w:rFonts w:cs="Arial"/>
        </w:rPr>
      </w:pPr>
      <w:r w:rsidRPr="007608C2">
        <w:rPr>
          <w:rFonts w:cs="Arial"/>
        </w:rPr>
        <w:t>Se elaboraron las fichas técnicas para el nuevo CAE de la Regional Chocó, entre otras con el fin de mejorar la dotación de los talleres y se incluyó en el listado de elementos lo correspondiente para poner en funcionamiento la unidad odontológica. La regional envió cotizaciones de estos elementos y se obtuvo el valor total de esta dotación.</w:t>
      </w:r>
    </w:p>
    <w:p w14:paraId="700F632D" w14:textId="77777777" w:rsidR="008819AE" w:rsidRPr="007608C2" w:rsidRDefault="008819AE" w:rsidP="008819AE">
      <w:pPr>
        <w:spacing w:before="240"/>
        <w:jc w:val="both"/>
        <w:rPr>
          <w:rFonts w:cs="Arial"/>
          <w:b/>
        </w:rPr>
      </w:pPr>
      <w:r w:rsidRPr="007608C2">
        <w:rPr>
          <w:rFonts w:cs="Arial"/>
          <w:b/>
        </w:rPr>
        <w:t>Construcción del Conpes de Política de Prevención de la Delincuencia en Adolescentes y Jóvenes</w:t>
      </w:r>
    </w:p>
    <w:p w14:paraId="195C9E7A" w14:textId="77777777" w:rsidR="008819AE" w:rsidRPr="007608C2" w:rsidRDefault="008819AE" w:rsidP="008819AE">
      <w:pPr>
        <w:spacing w:after="0"/>
        <w:jc w:val="both"/>
        <w:rPr>
          <w:rFonts w:cs="Arial"/>
        </w:rPr>
      </w:pPr>
      <w:r w:rsidRPr="007608C2">
        <w:rPr>
          <w:rFonts w:cs="Arial"/>
        </w:rPr>
        <w:t>El Ministerio de Justicia y del Derecho con el apoyo metodológico de la Dirección de Justicia, Seguridad y Gobierno del DNP, adelanta el proceso de construcción del Conpes de Política Pública de Prevención de la vinculación de adolescentes y jóvenes en la comisión de delitos con la participación del ICBF y 25 instituciones más. A partir del mes de febrero de 2017, el DNP, con el Ministerio de Justicia, presentó el documento Conpes en versión preliminar. Una vez recibido el documento se realizaron dos mesas técnicas entre ICBF y DNP para revisión y ajuste al mismo. El ICBF revisó el documento por parte y lo remitió a DNP. El documento está en DNP revisión con las observaciones del Ministerio de Justicia en estudio.</w:t>
      </w:r>
    </w:p>
    <w:p w14:paraId="11385BCE" w14:textId="77777777" w:rsidR="008819AE" w:rsidRPr="007608C2" w:rsidRDefault="008819AE" w:rsidP="008819AE">
      <w:pPr>
        <w:spacing w:after="0"/>
        <w:jc w:val="both"/>
        <w:rPr>
          <w:rFonts w:cs="Arial"/>
        </w:rPr>
      </w:pPr>
    </w:p>
    <w:p w14:paraId="3A26AB21" w14:textId="77777777" w:rsidR="008819AE" w:rsidRPr="007608C2" w:rsidRDefault="008819AE" w:rsidP="000D0DF1">
      <w:pPr>
        <w:pStyle w:val="Prrafodelista"/>
        <w:numPr>
          <w:ilvl w:val="2"/>
          <w:numId w:val="160"/>
        </w:numPr>
        <w:jc w:val="both"/>
        <w:rPr>
          <w:rFonts w:cs="Arial"/>
          <w:b/>
        </w:rPr>
      </w:pPr>
      <w:bookmarkStart w:id="104" w:name="_Toc473581430"/>
      <w:r w:rsidRPr="007608C2">
        <w:rPr>
          <w:rFonts w:cs="Arial"/>
          <w:b/>
        </w:rPr>
        <w:t>Adopciones</w:t>
      </w:r>
      <w:bookmarkEnd w:id="104"/>
      <w:r w:rsidRPr="007608C2">
        <w:rPr>
          <w:rFonts w:cs="Arial"/>
          <w:b/>
        </w:rPr>
        <w:t xml:space="preserve"> </w:t>
      </w:r>
    </w:p>
    <w:p w14:paraId="787FDACA" w14:textId="77777777" w:rsidR="008819AE" w:rsidRPr="007608C2" w:rsidRDefault="008819AE" w:rsidP="00F25CAB">
      <w:pPr>
        <w:spacing w:after="0"/>
        <w:jc w:val="both"/>
        <w:rPr>
          <w:rFonts w:cs="Arial"/>
        </w:rPr>
      </w:pPr>
      <w:r w:rsidRPr="007608C2">
        <w:rPr>
          <w:rFonts w:cs="Arial"/>
        </w:rPr>
        <w:t>En el año 2017, 1.263 niños, niñas y adolescentes fueron adoptados, presentado un incremento del 7% con relación al año 2016.</w:t>
      </w:r>
    </w:p>
    <w:p w14:paraId="5BF9745D" w14:textId="77777777" w:rsidR="00F25CAB" w:rsidRPr="007608C2" w:rsidRDefault="00F25CAB" w:rsidP="00F25CAB">
      <w:pPr>
        <w:spacing w:after="0"/>
        <w:jc w:val="both"/>
        <w:rPr>
          <w:rFonts w:cs="Arial"/>
        </w:rPr>
      </w:pPr>
    </w:p>
    <w:p w14:paraId="0BF1ECBB" w14:textId="77777777" w:rsidR="008819AE" w:rsidRDefault="008819AE" w:rsidP="00F25CAB">
      <w:pPr>
        <w:spacing w:after="0"/>
        <w:jc w:val="both"/>
        <w:rPr>
          <w:rFonts w:cs="Arial"/>
        </w:rPr>
      </w:pPr>
      <w:r w:rsidRPr="007608C2">
        <w:rPr>
          <w:rFonts w:cs="Arial"/>
        </w:rPr>
        <w:t>Se adelantaron en total 54 asistencias técnicas y tres (3) eventos con la participación 2.040 servidores y colaboradores del ICBF, así: trece (13) asistencias técnicas en estrategias que posibilitan la adopción ‘Súper Amigos’, con un total (314) asistentes pertenecientes a los miembros que integran las Defensorías de Familia del ICBF; 38 asistencias técnicas en los temas rol del psicólogo en el procedimiento de familia residente en Colombia, rol del trabador social en el procedimiento de familia residente en Colombia, diligenciamiento informes integrales, guía preparación de niños, niñas y adolescentes, y familias para adopción, socialización nuevo lineamientos adopciones, caminos nuevos apoyando niños de lugares difíciles con un total de 1330 asistentes, entre ellos profesionales integrantes de los Comités de Adopciones Regionales (Director Regional, Secretario Comité de Adopciones, trabajadores sociales y psicólogos, quienes por ley integran la instancia), Defensorías de Familia del ICBF; y seis (6) asistencias técnicas en los temas restablecimiento internacional de derechos de niños, niñas y adolescentes con un total de 396 asistentes.</w:t>
      </w:r>
    </w:p>
    <w:p w14:paraId="5B136659" w14:textId="77777777" w:rsidR="005B2B05" w:rsidRPr="007608C2" w:rsidRDefault="005B2B05" w:rsidP="00F25CAB">
      <w:pPr>
        <w:spacing w:after="0"/>
        <w:jc w:val="both"/>
        <w:rPr>
          <w:rFonts w:cs="Arial"/>
        </w:rPr>
      </w:pPr>
    </w:p>
    <w:p w14:paraId="124A48D0" w14:textId="77777777" w:rsidR="008819AE" w:rsidRPr="007608C2" w:rsidRDefault="008819AE" w:rsidP="00F25CAB">
      <w:pPr>
        <w:jc w:val="both"/>
        <w:rPr>
          <w:rFonts w:cs="Arial"/>
        </w:rPr>
      </w:pPr>
      <w:r w:rsidRPr="007608C2">
        <w:rPr>
          <w:rFonts w:cs="Arial"/>
        </w:rPr>
        <w:t xml:space="preserve">A través de las iniciativas: Vacaciones en el Extranjero, Súper Amigos, Valoración de niños, niñas y adolescentes, y Restaurando Vidas, Construimos Futuro, como alternativas de búsqueda activa, se posibilita la adopción de niños, niñas y adolescentes con características y necesidades especiales. </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0" w:type="dxa"/>
          <w:right w:w="0" w:type="dxa"/>
        </w:tblCellMar>
        <w:tblLook w:val="04A0" w:firstRow="1" w:lastRow="0" w:firstColumn="1" w:lastColumn="0" w:noHBand="0" w:noVBand="1"/>
      </w:tblPr>
      <w:tblGrid>
        <w:gridCol w:w="3209"/>
        <w:gridCol w:w="2241"/>
        <w:gridCol w:w="1874"/>
      </w:tblGrid>
      <w:tr w:rsidR="008819AE" w:rsidRPr="00280760" w14:paraId="16AC3B2B" w14:textId="77777777" w:rsidTr="00280760">
        <w:trPr>
          <w:trHeight w:val="166"/>
          <w:jc w:val="center"/>
        </w:trPr>
        <w:tc>
          <w:tcPr>
            <w:tcW w:w="0" w:type="auto"/>
            <w:shd w:val="clear" w:color="auto" w:fill="76922E"/>
            <w:tcMar>
              <w:top w:w="0" w:type="dxa"/>
              <w:left w:w="70" w:type="dxa"/>
              <w:bottom w:w="0" w:type="dxa"/>
              <w:right w:w="70" w:type="dxa"/>
            </w:tcMar>
            <w:vAlign w:val="center"/>
            <w:hideMark/>
          </w:tcPr>
          <w:p w14:paraId="46D81D4B" w14:textId="77777777" w:rsidR="008819AE" w:rsidRPr="00280760" w:rsidRDefault="008819AE" w:rsidP="00476EF8">
            <w:pPr>
              <w:spacing w:after="0"/>
              <w:jc w:val="center"/>
              <w:rPr>
                <w:rFonts w:cs="Arial"/>
                <w:b/>
                <w:color w:val="FFFFFF" w:themeColor="background1"/>
                <w:sz w:val="20"/>
                <w:szCs w:val="20"/>
              </w:rPr>
            </w:pPr>
            <w:r w:rsidRPr="00280760">
              <w:rPr>
                <w:rFonts w:cs="Arial"/>
                <w:b/>
                <w:color w:val="FFFFFF" w:themeColor="background1"/>
                <w:sz w:val="20"/>
                <w:szCs w:val="20"/>
              </w:rPr>
              <w:t>Nombre</w:t>
            </w:r>
          </w:p>
        </w:tc>
        <w:tc>
          <w:tcPr>
            <w:tcW w:w="0" w:type="auto"/>
            <w:shd w:val="clear" w:color="auto" w:fill="76922E"/>
            <w:tcMar>
              <w:top w:w="0" w:type="dxa"/>
              <w:left w:w="70" w:type="dxa"/>
              <w:bottom w:w="0" w:type="dxa"/>
              <w:right w:w="70" w:type="dxa"/>
            </w:tcMar>
            <w:vAlign w:val="center"/>
            <w:hideMark/>
          </w:tcPr>
          <w:p w14:paraId="6BE895E4" w14:textId="77777777" w:rsidR="008819AE" w:rsidRPr="00280760" w:rsidRDefault="008819AE" w:rsidP="00476EF8">
            <w:pPr>
              <w:spacing w:after="0"/>
              <w:jc w:val="center"/>
              <w:rPr>
                <w:rFonts w:cs="Arial"/>
                <w:b/>
                <w:color w:val="FFFFFF" w:themeColor="background1"/>
                <w:sz w:val="20"/>
                <w:szCs w:val="20"/>
              </w:rPr>
            </w:pPr>
            <w:r w:rsidRPr="00280760">
              <w:rPr>
                <w:rFonts w:cs="Arial"/>
                <w:b/>
                <w:color w:val="FFFFFF" w:themeColor="background1"/>
                <w:sz w:val="20"/>
                <w:szCs w:val="20"/>
              </w:rPr>
              <w:t>Programación vigente</w:t>
            </w:r>
          </w:p>
        </w:tc>
        <w:tc>
          <w:tcPr>
            <w:tcW w:w="0" w:type="auto"/>
            <w:shd w:val="clear" w:color="auto" w:fill="76922E"/>
            <w:tcMar>
              <w:top w:w="0" w:type="dxa"/>
              <w:left w:w="70" w:type="dxa"/>
              <w:bottom w:w="0" w:type="dxa"/>
              <w:right w:w="70" w:type="dxa"/>
            </w:tcMar>
            <w:vAlign w:val="center"/>
            <w:hideMark/>
          </w:tcPr>
          <w:p w14:paraId="54CB4F40" w14:textId="77777777" w:rsidR="008819AE" w:rsidRPr="00280760" w:rsidRDefault="008819AE" w:rsidP="00476EF8">
            <w:pPr>
              <w:spacing w:after="0"/>
              <w:jc w:val="center"/>
              <w:rPr>
                <w:rFonts w:cs="Arial"/>
                <w:b/>
                <w:color w:val="FFFFFF" w:themeColor="background1"/>
                <w:sz w:val="20"/>
                <w:szCs w:val="20"/>
              </w:rPr>
            </w:pPr>
            <w:r w:rsidRPr="00280760">
              <w:rPr>
                <w:rFonts w:cs="Arial"/>
                <w:b/>
                <w:color w:val="FFFFFF" w:themeColor="background1"/>
                <w:sz w:val="20"/>
                <w:szCs w:val="20"/>
              </w:rPr>
              <w:t>Reporte ejecución</w:t>
            </w:r>
          </w:p>
        </w:tc>
      </w:tr>
      <w:tr w:rsidR="008819AE" w:rsidRPr="00280760" w14:paraId="15462421" w14:textId="77777777" w:rsidTr="00280760">
        <w:trPr>
          <w:trHeight w:val="576"/>
          <w:jc w:val="center"/>
        </w:trPr>
        <w:tc>
          <w:tcPr>
            <w:tcW w:w="0" w:type="auto"/>
            <w:noWrap/>
            <w:tcMar>
              <w:top w:w="0" w:type="dxa"/>
              <w:left w:w="70" w:type="dxa"/>
              <w:bottom w:w="0" w:type="dxa"/>
              <w:right w:w="70" w:type="dxa"/>
            </w:tcMar>
            <w:vAlign w:val="center"/>
            <w:hideMark/>
          </w:tcPr>
          <w:p w14:paraId="6866B031" w14:textId="77777777" w:rsidR="008819AE" w:rsidRPr="00280760" w:rsidRDefault="008819AE" w:rsidP="00476EF8">
            <w:pPr>
              <w:spacing w:after="0"/>
              <w:jc w:val="center"/>
              <w:rPr>
                <w:rFonts w:cs="Arial"/>
                <w:sz w:val="20"/>
                <w:szCs w:val="20"/>
              </w:rPr>
            </w:pPr>
            <w:r w:rsidRPr="00280760">
              <w:rPr>
                <w:rFonts w:cs="Arial"/>
                <w:sz w:val="20"/>
                <w:szCs w:val="20"/>
              </w:rPr>
              <w:t>Acciones para referentes afectivos</w:t>
            </w:r>
          </w:p>
        </w:tc>
        <w:tc>
          <w:tcPr>
            <w:tcW w:w="0" w:type="auto"/>
            <w:tcMar>
              <w:top w:w="0" w:type="dxa"/>
              <w:left w:w="70" w:type="dxa"/>
              <w:bottom w:w="0" w:type="dxa"/>
              <w:right w:w="70" w:type="dxa"/>
            </w:tcMar>
            <w:vAlign w:val="center"/>
            <w:hideMark/>
          </w:tcPr>
          <w:p w14:paraId="46824442" w14:textId="77777777" w:rsidR="008819AE" w:rsidRPr="00280760" w:rsidRDefault="008819AE" w:rsidP="00476EF8">
            <w:pPr>
              <w:spacing w:after="0"/>
              <w:jc w:val="center"/>
              <w:rPr>
                <w:rFonts w:cs="Arial"/>
                <w:sz w:val="20"/>
                <w:szCs w:val="20"/>
              </w:rPr>
            </w:pPr>
            <w:r w:rsidRPr="00280760">
              <w:rPr>
                <w:rFonts w:cs="Arial"/>
                <w:sz w:val="20"/>
                <w:szCs w:val="20"/>
              </w:rPr>
              <w:t>$ 2.993.408.575,00</w:t>
            </w:r>
          </w:p>
        </w:tc>
        <w:tc>
          <w:tcPr>
            <w:tcW w:w="0" w:type="auto"/>
            <w:tcMar>
              <w:top w:w="0" w:type="dxa"/>
              <w:left w:w="70" w:type="dxa"/>
              <w:bottom w:w="0" w:type="dxa"/>
              <w:right w:w="70" w:type="dxa"/>
            </w:tcMar>
            <w:vAlign w:val="center"/>
            <w:hideMark/>
          </w:tcPr>
          <w:p w14:paraId="0E816681" w14:textId="77777777" w:rsidR="008819AE" w:rsidRPr="00280760" w:rsidRDefault="008819AE" w:rsidP="00476EF8">
            <w:pPr>
              <w:spacing w:after="0"/>
              <w:jc w:val="center"/>
              <w:rPr>
                <w:rFonts w:cs="Arial"/>
                <w:sz w:val="20"/>
                <w:szCs w:val="20"/>
              </w:rPr>
            </w:pPr>
            <w:r w:rsidRPr="00280760">
              <w:rPr>
                <w:rFonts w:cs="Arial"/>
                <w:sz w:val="20"/>
                <w:szCs w:val="20"/>
              </w:rPr>
              <w:t>$ 2.450.081.200,00</w:t>
            </w:r>
          </w:p>
        </w:tc>
      </w:tr>
    </w:tbl>
    <w:p w14:paraId="3EE4C17B" w14:textId="77777777" w:rsidR="008819AE" w:rsidRPr="005B2B05" w:rsidRDefault="008819AE" w:rsidP="008819AE">
      <w:pPr>
        <w:ind w:firstLine="708"/>
        <w:jc w:val="both"/>
        <w:rPr>
          <w:rFonts w:cs="Arial"/>
          <w:sz w:val="16"/>
          <w:szCs w:val="16"/>
        </w:rPr>
      </w:pPr>
      <w:r w:rsidRPr="005B2B05">
        <w:rPr>
          <w:rFonts w:cs="Arial"/>
          <w:sz w:val="16"/>
          <w:szCs w:val="16"/>
        </w:rPr>
        <w:t>Fuente: SIIF NACIÓN 2</w:t>
      </w:r>
    </w:p>
    <w:p w14:paraId="68DF6E10" w14:textId="77777777" w:rsidR="008819AE" w:rsidRPr="007608C2" w:rsidRDefault="008819AE" w:rsidP="008819AE">
      <w:pPr>
        <w:jc w:val="both"/>
        <w:rPr>
          <w:rFonts w:cs="Arial"/>
          <w:b/>
        </w:rPr>
      </w:pPr>
      <w:r w:rsidRPr="007608C2">
        <w:rPr>
          <w:rFonts w:cs="Arial"/>
          <w:b/>
        </w:rPr>
        <w:t>Vacaciones en el extranjero</w:t>
      </w:r>
    </w:p>
    <w:p w14:paraId="5E8E489B" w14:textId="77777777" w:rsidR="008819AE" w:rsidRDefault="008819AE" w:rsidP="008819AE">
      <w:pPr>
        <w:jc w:val="both"/>
        <w:rPr>
          <w:rFonts w:cs="Arial"/>
        </w:rPr>
      </w:pPr>
      <w:r w:rsidRPr="007608C2">
        <w:rPr>
          <w:rFonts w:cs="Arial"/>
        </w:rPr>
        <w:t>Adicional al Lineamiento Técnico Administrativo del Programa de Adopciones de marzo de 2016, se establecen dos (2) nuevas estrategias que inicialmente fueron programas piloto, como son las estrategias ‘vacaciones en Colombia’ que inició en el año 2014, en donde las familias extranjeras viajan a Colombia a pasar un periodo de vacaciones con los niños, niñas y adolescentes y la estrategia de ‘Acogimiento Sociofamiliar’ que inició en el año 2013, en la cual los niños, niñas y adolescentes viajan al exterior a participar en un campamento. Al 31 de diciembre 2017 han viajado 167 niños, niñas y adolescentes, en este mismo año 5 niños fueron adoptados en el marco de esta inici</w:t>
      </w:r>
      <w:r w:rsidR="00280760">
        <w:rPr>
          <w:rFonts w:cs="Arial"/>
        </w:rPr>
        <w:t>ativa y 76 cartas de intención.</w:t>
      </w:r>
    </w:p>
    <w:p w14:paraId="138458A0" w14:textId="77777777" w:rsidR="00280760" w:rsidRPr="007608C2" w:rsidRDefault="00280760" w:rsidP="008819AE">
      <w:pPr>
        <w:jc w:val="both"/>
        <w:rPr>
          <w:rFonts w:cs="Arial"/>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0" w:type="dxa"/>
          <w:right w:w="0" w:type="dxa"/>
        </w:tblCellMar>
        <w:tblLook w:val="04A0" w:firstRow="1" w:lastRow="0" w:firstColumn="1" w:lastColumn="0" w:noHBand="0" w:noVBand="1"/>
      </w:tblPr>
      <w:tblGrid>
        <w:gridCol w:w="2609"/>
        <w:gridCol w:w="2241"/>
        <w:gridCol w:w="1896"/>
      </w:tblGrid>
      <w:tr w:rsidR="008819AE" w:rsidRPr="00280760" w14:paraId="41FC63F1" w14:textId="77777777" w:rsidTr="00280760">
        <w:trPr>
          <w:trHeight w:val="435"/>
          <w:jc w:val="center"/>
        </w:trPr>
        <w:tc>
          <w:tcPr>
            <w:tcW w:w="0" w:type="auto"/>
            <w:shd w:val="clear" w:color="auto" w:fill="76922E"/>
            <w:tcMar>
              <w:top w:w="0" w:type="dxa"/>
              <w:left w:w="70" w:type="dxa"/>
              <w:bottom w:w="0" w:type="dxa"/>
              <w:right w:w="70" w:type="dxa"/>
            </w:tcMar>
            <w:vAlign w:val="center"/>
            <w:hideMark/>
          </w:tcPr>
          <w:p w14:paraId="57489E55" w14:textId="77777777" w:rsidR="008819AE" w:rsidRPr="00280760" w:rsidRDefault="008819AE" w:rsidP="00476EF8">
            <w:pPr>
              <w:spacing w:after="0"/>
              <w:jc w:val="center"/>
              <w:rPr>
                <w:rFonts w:cs="Arial"/>
                <w:b/>
                <w:color w:val="FFFFFF" w:themeColor="background1"/>
                <w:sz w:val="20"/>
                <w:szCs w:val="20"/>
              </w:rPr>
            </w:pPr>
            <w:r w:rsidRPr="00280760">
              <w:rPr>
                <w:rFonts w:cs="Arial"/>
                <w:b/>
                <w:color w:val="FFFFFF" w:themeColor="background1"/>
                <w:sz w:val="20"/>
                <w:szCs w:val="20"/>
              </w:rPr>
              <w:lastRenderedPageBreak/>
              <w:t>Nombre</w:t>
            </w:r>
          </w:p>
        </w:tc>
        <w:tc>
          <w:tcPr>
            <w:tcW w:w="0" w:type="auto"/>
            <w:shd w:val="clear" w:color="auto" w:fill="76922E"/>
            <w:tcMar>
              <w:top w:w="0" w:type="dxa"/>
              <w:left w:w="70" w:type="dxa"/>
              <w:bottom w:w="0" w:type="dxa"/>
              <w:right w:w="70" w:type="dxa"/>
            </w:tcMar>
            <w:vAlign w:val="center"/>
            <w:hideMark/>
          </w:tcPr>
          <w:p w14:paraId="17EF032A" w14:textId="77777777" w:rsidR="008819AE" w:rsidRPr="00280760" w:rsidRDefault="008819AE" w:rsidP="00476EF8">
            <w:pPr>
              <w:spacing w:after="0"/>
              <w:jc w:val="center"/>
              <w:rPr>
                <w:rFonts w:cs="Arial"/>
                <w:b/>
                <w:color w:val="FFFFFF" w:themeColor="background1"/>
                <w:sz w:val="20"/>
                <w:szCs w:val="20"/>
              </w:rPr>
            </w:pPr>
            <w:r w:rsidRPr="00280760">
              <w:rPr>
                <w:rFonts w:cs="Arial"/>
                <w:b/>
                <w:color w:val="FFFFFF" w:themeColor="background1"/>
                <w:sz w:val="20"/>
                <w:szCs w:val="20"/>
              </w:rPr>
              <w:t>Programación vigente</w:t>
            </w:r>
          </w:p>
        </w:tc>
        <w:tc>
          <w:tcPr>
            <w:tcW w:w="0" w:type="auto"/>
            <w:shd w:val="clear" w:color="auto" w:fill="76922E"/>
            <w:tcMar>
              <w:top w:w="0" w:type="dxa"/>
              <w:left w:w="70" w:type="dxa"/>
              <w:bottom w:w="0" w:type="dxa"/>
              <w:right w:w="70" w:type="dxa"/>
            </w:tcMar>
            <w:vAlign w:val="center"/>
            <w:hideMark/>
          </w:tcPr>
          <w:p w14:paraId="47592565" w14:textId="77777777" w:rsidR="008819AE" w:rsidRPr="00280760" w:rsidRDefault="008819AE" w:rsidP="00476EF8">
            <w:pPr>
              <w:spacing w:after="0"/>
              <w:jc w:val="center"/>
              <w:rPr>
                <w:rFonts w:cs="Arial"/>
                <w:b/>
                <w:color w:val="FFFFFF" w:themeColor="background1"/>
                <w:sz w:val="20"/>
                <w:szCs w:val="20"/>
              </w:rPr>
            </w:pPr>
            <w:r w:rsidRPr="00280760">
              <w:rPr>
                <w:rFonts w:cs="Arial"/>
                <w:b/>
                <w:color w:val="FFFFFF" w:themeColor="background1"/>
                <w:sz w:val="20"/>
                <w:szCs w:val="20"/>
              </w:rPr>
              <w:t>Reporte Ejecución</w:t>
            </w:r>
          </w:p>
        </w:tc>
      </w:tr>
      <w:tr w:rsidR="008819AE" w:rsidRPr="00280760" w14:paraId="740FC37F" w14:textId="77777777" w:rsidTr="00280760">
        <w:trPr>
          <w:trHeight w:val="471"/>
          <w:jc w:val="center"/>
        </w:trPr>
        <w:tc>
          <w:tcPr>
            <w:tcW w:w="0" w:type="auto"/>
            <w:shd w:val="clear" w:color="auto" w:fill="auto"/>
            <w:noWrap/>
            <w:tcMar>
              <w:top w:w="0" w:type="dxa"/>
              <w:left w:w="70" w:type="dxa"/>
              <w:bottom w:w="0" w:type="dxa"/>
              <w:right w:w="70" w:type="dxa"/>
            </w:tcMar>
            <w:vAlign w:val="center"/>
            <w:hideMark/>
          </w:tcPr>
          <w:p w14:paraId="0A92DCA3" w14:textId="77777777" w:rsidR="008819AE" w:rsidRPr="00280760" w:rsidRDefault="008819AE" w:rsidP="00476EF8">
            <w:pPr>
              <w:spacing w:after="0"/>
              <w:jc w:val="center"/>
              <w:rPr>
                <w:rFonts w:cs="Arial"/>
                <w:sz w:val="20"/>
                <w:szCs w:val="20"/>
              </w:rPr>
            </w:pPr>
            <w:r w:rsidRPr="00280760">
              <w:rPr>
                <w:rFonts w:cs="Arial"/>
                <w:sz w:val="20"/>
                <w:szCs w:val="20"/>
              </w:rPr>
              <w:t>Vacaciones en el extranjero</w:t>
            </w:r>
          </w:p>
        </w:tc>
        <w:tc>
          <w:tcPr>
            <w:tcW w:w="0" w:type="auto"/>
            <w:shd w:val="clear" w:color="auto" w:fill="auto"/>
            <w:tcMar>
              <w:top w:w="0" w:type="dxa"/>
              <w:left w:w="70" w:type="dxa"/>
              <w:bottom w:w="0" w:type="dxa"/>
              <w:right w:w="70" w:type="dxa"/>
            </w:tcMar>
            <w:vAlign w:val="center"/>
            <w:hideMark/>
          </w:tcPr>
          <w:p w14:paraId="3F2702A7" w14:textId="77777777" w:rsidR="008819AE" w:rsidRPr="00280760" w:rsidRDefault="008819AE" w:rsidP="00476EF8">
            <w:pPr>
              <w:spacing w:after="0"/>
              <w:jc w:val="center"/>
              <w:rPr>
                <w:rFonts w:cs="Arial"/>
                <w:sz w:val="20"/>
                <w:szCs w:val="20"/>
              </w:rPr>
            </w:pPr>
            <w:r w:rsidRPr="00280760">
              <w:rPr>
                <w:rFonts w:cs="Arial"/>
                <w:sz w:val="20"/>
                <w:szCs w:val="20"/>
              </w:rPr>
              <w:t xml:space="preserve">  $ 1.563.950.619,00</w:t>
            </w:r>
          </w:p>
        </w:tc>
        <w:tc>
          <w:tcPr>
            <w:tcW w:w="0" w:type="auto"/>
            <w:shd w:val="clear" w:color="auto" w:fill="auto"/>
            <w:tcMar>
              <w:top w:w="0" w:type="dxa"/>
              <w:left w:w="70" w:type="dxa"/>
              <w:bottom w:w="0" w:type="dxa"/>
              <w:right w:w="70" w:type="dxa"/>
            </w:tcMar>
            <w:vAlign w:val="center"/>
            <w:hideMark/>
          </w:tcPr>
          <w:p w14:paraId="569D854D" w14:textId="77777777" w:rsidR="008819AE" w:rsidRPr="00280760" w:rsidRDefault="008819AE" w:rsidP="00476EF8">
            <w:pPr>
              <w:spacing w:after="0"/>
              <w:jc w:val="center"/>
              <w:rPr>
                <w:rFonts w:cs="Arial"/>
                <w:sz w:val="20"/>
                <w:szCs w:val="20"/>
              </w:rPr>
            </w:pPr>
            <w:r w:rsidRPr="00280760">
              <w:rPr>
                <w:rFonts w:cs="Arial"/>
                <w:sz w:val="20"/>
                <w:szCs w:val="20"/>
              </w:rPr>
              <w:t xml:space="preserve">1.163.569.093 </w:t>
            </w:r>
          </w:p>
        </w:tc>
      </w:tr>
    </w:tbl>
    <w:p w14:paraId="1BCBC7E4" w14:textId="77777777" w:rsidR="008819AE" w:rsidRPr="007608C2" w:rsidRDefault="008819AE" w:rsidP="008819AE">
      <w:pPr>
        <w:ind w:firstLine="708"/>
        <w:rPr>
          <w:rFonts w:cs="Arial"/>
          <w:sz w:val="16"/>
        </w:rPr>
      </w:pPr>
      <w:r w:rsidRPr="007608C2">
        <w:rPr>
          <w:rFonts w:cs="Arial"/>
          <w:sz w:val="16"/>
        </w:rPr>
        <w:t>Fuente: SIIF NACIÓN 2</w:t>
      </w:r>
    </w:p>
    <w:p w14:paraId="73C026E7" w14:textId="77777777" w:rsidR="008819AE" w:rsidRPr="007608C2" w:rsidRDefault="008819AE" w:rsidP="008819AE">
      <w:pPr>
        <w:jc w:val="both"/>
        <w:rPr>
          <w:rFonts w:cs="Arial"/>
          <w:b/>
        </w:rPr>
      </w:pPr>
      <w:r w:rsidRPr="007608C2">
        <w:rPr>
          <w:rFonts w:cs="Arial"/>
          <w:b/>
        </w:rPr>
        <w:t>La Estrategia de ‘Súper Amigos’</w:t>
      </w:r>
    </w:p>
    <w:p w14:paraId="2DA16B26" w14:textId="77777777" w:rsidR="008819AE" w:rsidRPr="007608C2" w:rsidRDefault="008819AE" w:rsidP="008819AE">
      <w:pPr>
        <w:jc w:val="both"/>
        <w:rPr>
          <w:rFonts w:cs="Arial"/>
        </w:rPr>
      </w:pPr>
      <w:r w:rsidRPr="007608C2">
        <w:rPr>
          <w:rFonts w:cs="Arial"/>
        </w:rPr>
        <w:t>En la actual administración se crearon los protocolos y se reactivó el esfuerzo de búsqueda activa de familias incorporando el Plan ‘Súper Amigos’ en el Lineamiento Técnico como una estrategia que posibilita la adopción; estrategia que había nacido en el 2013, como parte de los esfuerzos del ICBF para brindar alternativas para aquellos niños declarados en adoptabilidad con características y necesidades especiales que requerían de un referente afectivo por la dificultad de encontrar una familia. A 2017, cómo resultado de la estrategia, 518 niños, niñas y adolescentes cuentan con referente afectivo en el marco de la estrategia «Súper Amigos», en las direcciones regionales Antioquia, Caldas, Risaralda, Tolima, Bogotá, Huila, Caquetá, Quindío, Santander, Nariño, Valle, Sucre, Bolivar, Magdalena, Atlántico, Córdoba, Casanare y Boyacá.</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0" w:type="dxa"/>
          <w:right w:w="0" w:type="dxa"/>
        </w:tblCellMar>
        <w:tblLook w:val="04A0" w:firstRow="1" w:lastRow="0" w:firstColumn="1" w:lastColumn="0" w:noHBand="0" w:noVBand="1"/>
      </w:tblPr>
      <w:tblGrid>
        <w:gridCol w:w="3131"/>
        <w:gridCol w:w="2263"/>
        <w:gridCol w:w="1896"/>
      </w:tblGrid>
      <w:tr w:rsidR="008819AE" w:rsidRPr="007608C2" w14:paraId="7F6BBD9D" w14:textId="77777777" w:rsidTr="00280760">
        <w:trPr>
          <w:trHeight w:val="393"/>
          <w:jc w:val="center"/>
        </w:trPr>
        <w:tc>
          <w:tcPr>
            <w:tcW w:w="0" w:type="auto"/>
            <w:shd w:val="clear" w:color="auto" w:fill="76922E"/>
            <w:tcMar>
              <w:top w:w="0" w:type="dxa"/>
              <w:left w:w="70" w:type="dxa"/>
              <w:bottom w:w="0" w:type="dxa"/>
              <w:right w:w="70" w:type="dxa"/>
            </w:tcMar>
            <w:vAlign w:val="center"/>
            <w:hideMark/>
          </w:tcPr>
          <w:p w14:paraId="249854C4" w14:textId="77777777" w:rsidR="008819AE" w:rsidRPr="00280760" w:rsidRDefault="008819AE" w:rsidP="00476EF8">
            <w:pPr>
              <w:spacing w:after="0"/>
              <w:jc w:val="center"/>
              <w:rPr>
                <w:rFonts w:cs="Arial"/>
                <w:b/>
                <w:color w:val="FFFFFF" w:themeColor="background1"/>
                <w:sz w:val="20"/>
              </w:rPr>
            </w:pPr>
            <w:r w:rsidRPr="00280760">
              <w:rPr>
                <w:rFonts w:cs="Arial"/>
                <w:b/>
                <w:color w:val="FFFFFF" w:themeColor="background1"/>
                <w:sz w:val="20"/>
              </w:rPr>
              <w:t>Nombre</w:t>
            </w:r>
          </w:p>
        </w:tc>
        <w:tc>
          <w:tcPr>
            <w:tcW w:w="0" w:type="auto"/>
            <w:shd w:val="clear" w:color="auto" w:fill="76922E"/>
            <w:tcMar>
              <w:top w:w="0" w:type="dxa"/>
              <w:left w:w="70" w:type="dxa"/>
              <w:bottom w:w="0" w:type="dxa"/>
              <w:right w:w="70" w:type="dxa"/>
            </w:tcMar>
            <w:vAlign w:val="center"/>
            <w:hideMark/>
          </w:tcPr>
          <w:p w14:paraId="02F8B361" w14:textId="77777777" w:rsidR="008819AE" w:rsidRPr="00280760" w:rsidRDefault="008819AE" w:rsidP="00476EF8">
            <w:pPr>
              <w:spacing w:after="0"/>
              <w:jc w:val="center"/>
              <w:rPr>
                <w:rFonts w:cs="Arial"/>
                <w:b/>
                <w:color w:val="FFFFFF" w:themeColor="background1"/>
                <w:sz w:val="20"/>
              </w:rPr>
            </w:pPr>
            <w:r w:rsidRPr="00280760">
              <w:rPr>
                <w:rFonts w:cs="Arial"/>
                <w:b/>
                <w:color w:val="FFFFFF" w:themeColor="background1"/>
                <w:sz w:val="20"/>
              </w:rPr>
              <w:t>Programación Vigente</w:t>
            </w:r>
          </w:p>
        </w:tc>
        <w:tc>
          <w:tcPr>
            <w:tcW w:w="0" w:type="auto"/>
            <w:shd w:val="clear" w:color="auto" w:fill="76922E"/>
            <w:tcMar>
              <w:top w:w="0" w:type="dxa"/>
              <w:left w:w="70" w:type="dxa"/>
              <w:bottom w:w="0" w:type="dxa"/>
              <w:right w:w="70" w:type="dxa"/>
            </w:tcMar>
            <w:vAlign w:val="center"/>
            <w:hideMark/>
          </w:tcPr>
          <w:p w14:paraId="1A06515B" w14:textId="77777777" w:rsidR="008819AE" w:rsidRPr="00280760" w:rsidRDefault="008819AE" w:rsidP="00476EF8">
            <w:pPr>
              <w:spacing w:after="0"/>
              <w:jc w:val="center"/>
              <w:rPr>
                <w:rFonts w:cs="Arial"/>
                <w:b/>
                <w:color w:val="FFFFFF" w:themeColor="background1"/>
                <w:sz w:val="20"/>
              </w:rPr>
            </w:pPr>
            <w:r w:rsidRPr="00280760">
              <w:rPr>
                <w:rFonts w:cs="Arial"/>
                <w:b/>
                <w:color w:val="FFFFFF" w:themeColor="background1"/>
                <w:sz w:val="20"/>
              </w:rPr>
              <w:t>Reporte Ejecución</w:t>
            </w:r>
          </w:p>
        </w:tc>
      </w:tr>
      <w:tr w:rsidR="008819AE" w:rsidRPr="007608C2" w14:paraId="56099C93" w14:textId="77777777" w:rsidTr="00280760">
        <w:trPr>
          <w:trHeight w:val="373"/>
          <w:jc w:val="center"/>
        </w:trPr>
        <w:tc>
          <w:tcPr>
            <w:tcW w:w="0" w:type="auto"/>
            <w:noWrap/>
            <w:tcMar>
              <w:top w:w="0" w:type="dxa"/>
              <w:left w:w="70" w:type="dxa"/>
              <w:bottom w:w="0" w:type="dxa"/>
              <w:right w:w="70" w:type="dxa"/>
            </w:tcMar>
            <w:vAlign w:val="center"/>
            <w:hideMark/>
          </w:tcPr>
          <w:p w14:paraId="635631A9" w14:textId="77777777" w:rsidR="008819AE" w:rsidRPr="007608C2" w:rsidRDefault="008819AE" w:rsidP="00476EF8">
            <w:pPr>
              <w:spacing w:after="0"/>
              <w:jc w:val="center"/>
              <w:rPr>
                <w:rFonts w:cs="Arial"/>
                <w:sz w:val="20"/>
              </w:rPr>
            </w:pPr>
            <w:r w:rsidRPr="007608C2">
              <w:rPr>
                <w:rFonts w:cs="Arial"/>
                <w:sz w:val="20"/>
              </w:rPr>
              <w:t>La Estrategia de «Súper Amigos»</w:t>
            </w:r>
          </w:p>
        </w:tc>
        <w:tc>
          <w:tcPr>
            <w:tcW w:w="0" w:type="auto"/>
            <w:tcMar>
              <w:top w:w="0" w:type="dxa"/>
              <w:left w:w="70" w:type="dxa"/>
              <w:bottom w:w="0" w:type="dxa"/>
              <w:right w:w="70" w:type="dxa"/>
            </w:tcMar>
            <w:vAlign w:val="center"/>
            <w:hideMark/>
          </w:tcPr>
          <w:p w14:paraId="7CBC0385" w14:textId="77777777" w:rsidR="008819AE" w:rsidRPr="007608C2" w:rsidRDefault="008819AE" w:rsidP="00476EF8">
            <w:pPr>
              <w:spacing w:after="0"/>
              <w:jc w:val="center"/>
              <w:rPr>
                <w:rFonts w:cs="Arial"/>
                <w:sz w:val="20"/>
              </w:rPr>
            </w:pPr>
            <w:r w:rsidRPr="007608C2">
              <w:rPr>
                <w:rFonts w:cs="Arial"/>
                <w:sz w:val="20"/>
              </w:rPr>
              <w:t>1.429.457.956</w:t>
            </w:r>
          </w:p>
        </w:tc>
        <w:tc>
          <w:tcPr>
            <w:tcW w:w="0" w:type="auto"/>
            <w:tcMar>
              <w:top w:w="0" w:type="dxa"/>
              <w:left w:w="70" w:type="dxa"/>
              <w:bottom w:w="0" w:type="dxa"/>
              <w:right w:w="70" w:type="dxa"/>
            </w:tcMar>
            <w:vAlign w:val="center"/>
            <w:hideMark/>
          </w:tcPr>
          <w:p w14:paraId="53E0116E" w14:textId="77777777" w:rsidR="008819AE" w:rsidRPr="007608C2" w:rsidRDefault="008819AE" w:rsidP="00476EF8">
            <w:pPr>
              <w:spacing w:after="0"/>
              <w:jc w:val="center"/>
              <w:rPr>
                <w:rFonts w:cs="Arial"/>
                <w:sz w:val="20"/>
              </w:rPr>
            </w:pPr>
            <w:r w:rsidRPr="007608C2">
              <w:rPr>
                <w:rFonts w:cs="Arial"/>
                <w:sz w:val="20"/>
              </w:rPr>
              <w:t>1.429.457.956</w:t>
            </w:r>
          </w:p>
        </w:tc>
      </w:tr>
    </w:tbl>
    <w:p w14:paraId="49C897A8" w14:textId="77777777" w:rsidR="008819AE" w:rsidRPr="00280760" w:rsidRDefault="008819AE" w:rsidP="008819AE">
      <w:pPr>
        <w:ind w:firstLine="708"/>
        <w:jc w:val="both"/>
        <w:rPr>
          <w:rFonts w:cs="Arial"/>
          <w:sz w:val="16"/>
          <w:szCs w:val="16"/>
        </w:rPr>
      </w:pPr>
      <w:r w:rsidRPr="00280760">
        <w:rPr>
          <w:rFonts w:cs="Arial"/>
          <w:sz w:val="16"/>
          <w:szCs w:val="16"/>
        </w:rPr>
        <w:t>Fuente: SIIF NACIÓN 2</w:t>
      </w:r>
    </w:p>
    <w:p w14:paraId="2F6EE338" w14:textId="77777777" w:rsidR="008819AE" w:rsidRPr="007608C2" w:rsidRDefault="008819AE" w:rsidP="008819AE">
      <w:pPr>
        <w:jc w:val="both"/>
        <w:rPr>
          <w:rFonts w:cs="Arial"/>
          <w:b/>
        </w:rPr>
      </w:pPr>
      <w:r w:rsidRPr="007608C2">
        <w:rPr>
          <w:rFonts w:cs="Arial"/>
          <w:b/>
        </w:rPr>
        <w:t>Restaurando Vidas, Construimos futuro</w:t>
      </w:r>
    </w:p>
    <w:p w14:paraId="4C0FB75B" w14:textId="77777777" w:rsidR="008819AE" w:rsidRPr="007608C2" w:rsidRDefault="008819AE" w:rsidP="008819AE">
      <w:pPr>
        <w:jc w:val="both"/>
        <w:rPr>
          <w:rFonts w:cs="Arial"/>
        </w:rPr>
      </w:pPr>
      <w:r w:rsidRPr="007608C2">
        <w:rPr>
          <w:rFonts w:cs="Arial"/>
        </w:rPr>
        <w:t>Es una iniciativa impulsada en la nueva administración, que se suma al Programa de Adopción para incentivar la búsqueda de familias solicitantes abiertas a adoptar niños, niñas o adolescentes con características y necesidades especiales. La iniciativa genera una aproximación de una manera más humana para entender cuáles son los sueños y expectativas de esta población, que son fundamentales en el momento de buscar una familia. Para el 2017, 2.725 niños, niñas y adolescentes con características y necesidades especiales están identificados. De estos, 159 niños, niñas y adolescentes cuentan carta de intención, 71 con familia asignada; 5 con cruce de familia; 10 en proceso judicial; 311 con sentencia de adopción; 41 postulados a vacaciones; 45 no desean ser adoptados; 100 con mayoría de edad; 32 evadidos; 201 en valoración: 3.104 con derechos restablecidos en el marco de restitución internacional; 47 repatriados (corte a 31 de octubre de 2017); y, 44 retornados al país de residencia habitual (corte a 31 de octubre de 2017).</w:t>
      </w:r>
    </w:p>
    <w:p w14:paraId="11F9FA00" w14:textId="77777777" w:rsidR="008819AE" w:rsidRPr="007608C2" w:rsidRDefault="008819AE" w:rsidP="008819AE">
      <w:pPr>
        <w:jc w:val="both"/>
        <w:rPr>
          <w:rFonts w:cs="Arial"/>
          <w:b/>
        </w:rPr>
      </w:pPr>
      <w:bookmarkStart w:id="105" w:name="_Toc473581431"/>
      <w:r w:rsidRPr="007608C2">
        <w:rPr>
          <w:rFonts w:cs="Arial"/>
          <w:b/>
        </w:rPr>
        <w:t>Acciones transversales para el restablecimiento de derechos y proyectos de vida</w:t>
      </w:r>
      <w:bookmarkEnd w:id="105"/>
      <w:r w:rsidRPr="007608C2">
        <w:rPr>
          <w:rFonts w:cs="Arial"/>
          <w:b/>
        </w:rPr>
        <w:t xml:space="preserve"> </w:t>
      </w:r>
    </w:p>
    <w:p w14:paraId="3DF8809B" w14:textId="77777777" w:rsidR="008819AE" w:rsidRPr="007608C2" w:rsidRDefault="008819AE" w:rsidP="008819AE">
      <w:pPr>
        <w:ind w:firstLine="708"/>
        <w:jc w:val="both"/>
        <w:rPr>
          <w:rFonts w:cs="Arial"/>
        </w:rPr>
      </w:pPr>
      <w:r w:rsidRPr="007608C2">
        <w:rPr>
          <w:rFonts w:cs="Arial"/>
          <w:b/>
        </w:rPr>
        <w:t>Proyecto sueños</w:t>
      </w:r>
    </w:p>
    <w:p w14:paraId="016A9367" w14:textId="77777777" w:rsidR="008819AE" w:rsidRPr="007608C2" w:rsidRDefault="008819AE" w:rsidP="008819AE">
      <w:pPr>
        <w:jc w:val="both"/>
        <w:rPr>
          <w:rFonts w:cs="Arial"/>
        </w:rPr>
      </w:pPr>
      <w:r w:rsidRPr="007608C2">
        <w:rPr>
          <w:rFonts w:cs="Arial"/>
        </w:rPr>
        <w:t xml:space="preserve">La iniciativa ‘Proyecto sueños, Oportunidades para volar’ de la Dirección de Protección, se creó con el fin de promover y generar condiciones que garanticen a los adolescentes y jóvenes la satisfacción de sus derechos y el fortalecimiento de sus competencias y habilidades. Igualmente, </w:t>
      </w:r>
      <w:r w:rsidRPr="007608C2">
        <w:rPr>
          <w:rFonts w:cs="Arial"/>
        </w:rPr>
        <w:lastRenderedPageBreak/>
        <w:t>busca favorecer la construcción del proyecto de vida de los adolescentes y jóvenes, así como ofrecerles herramientas para asumir posteriormente una vida autónoma e independiente.</w:t>
      </w:r>
    </w:p>
    <w:p w14:paraId="70A588C4" w14:textId="77777777" w:rsidR="008819AE" w:rsidRPr="007608C2" w:rsidRDefault="008819AE" w:rsidP="008819AE">
      <w:pPr>
        <w:jc w:val="both"/>
        <w:rPr>
          <w:rFonts w:cs="Arial"/>
        </w:rPr>
      </w:pPr>
      <w:r w:rsidRPr="007608C2">
        <w:rPr>
          <w:rFonts w:cs="Arial"/>
        </w:rPr>
        <w:t>Teniendo en cuenta las distintas necesidades de los adolescentes y jóvenes bajo protección del ICBF, se han desarrollado siete componentes para el ‘Proyecto sueños Oportunidades para Volar’: Identidad, Cultura, Recreación, Deporte, Voluntariado, Educación y Empleabilidad. Es en estos dos últimos componentes donde se encuentran los mayores avances.</w:t>
      </w:r>
    </w:p>
    <w:p w14:paraId="197CC9CF" w14:textId="77777777" w:rsidR="008819AE" w:rsidRPr="007608C2" w:rsidRDefault="008819AE" w:rsidP="00A44A2B">
      <w:pPr>
        <w:pStyle w:val="Prrafodelista"/>
        <w:numPr>
          <w:ilvl w:val="0"/>
          <w:numId w:val="119"/>
        </w:numPr>
        <w:jc w:val="both"/>
        <w:rPr>
          <w:rFonts w:cs="Arial"/>
        </w:rPr>
      </w:pPr>
      <w:r w:rsidRPr="007608C2">
        <w:rPr>
          <w:rFonts w:cs="Arial"/>
        </w:rPr>
        <w:t xml:space="preserve">En el componente de educación se obtuvieron los siguientes resultados: </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6822"/>
        <w:gridCol w:w="2573"/>
      </w:tblGrid>
      <w:tr w:rsidR="008819AE" w:rsidRPr="00280760" w14:paraId="3A4A842C" w14:textId="77777777" w:rsidTr="00280760">
        <w:trPr>
          <w:jc w:val="center"/>
        </w:trPr>
        <w:tc>
          <w:tcPr>
            <w:tcW w:w="0" w:type="auto"/>
            <w:shd w:val="clear" w:color="auto" w:fill="76922E"/>
            <w:vAlign w:val="center"/>
            <w:hideMark/>
          </w:tcPr>
          <w:p w14:paraId="6356B9ED" w14:textId="77777777" w:rsidR="008819AE" w:rsidRPr="00280760" w:rsidRDefault="008819AE" w:rsidP="00476EF8">
            <w:pPr>
              <w:spacing w:after="0"/>
              <w:jc w:val="center"/>
              <w:rPr>
                <w:rFonts w:cs="Arial"/>
                <w:b/>
                <w:color w:val="FFFFFF" w:themeColor="background1"/>
                <w:sz w:val="18"/>
                <w:szCs w:val="18"/>
              </w:rPr>
            </w:pPr>
            <w:r w:rsidRPr="00280760">
              <w:rPr>
                <w:rFonts w:cs="Arial"/>
                <w:b/>
                <w:color w:val="FFFFFF" w:themeColor="background1"/>
                <w:sz w:val="18"/>
                <w:szCs w:val="18"/>
              </w:rPr>
              <w:t>Asunto</w:t>
            </w:r>
          </w:p>
        </w:tc>
        <w:tc>
          <w:tcPr>
            <w:tcW w:w="0" w:type="auto"/>
            <w:shd w:val="clear" w:color="auto" w:fill="76922E"/>
            <w:vAlign w:val="center"/>
          </w:tcPr>
          <w:p w14:paraId="1127ADFD" w14:textId="77777777" w:rsidR="008819AE" w:rsidRPr="00280760" w:rsidRDefault="008819AE" w:rsidP="00476EF8">
            <w:pPr>
              <w:spacing w:after="0"/>
              <w:jc w:val="center"/>
              <w:rPr>
                <w:rFonts w:cs="Arial"/>
                <w:b/>
                <w:color w:val="FFFFFF" w:themeColor="background1"/>
                <w:sz w:val="18"/>
                <w:szCs w:val="18"/>
              </w:rPr>
            </w:pPr>
            <w:r w:rsidRPr="00280760">
              <w:rPr>
                <w:rFonts w:cs="Arial"/>
                <w:b/>
                <w:color w:val="FFFFFF" w:themeColor="background1"/>
                <w:sz w:val="18"/>
                <w:szCs w:val="18"/>
              </w:rPr>
              <w:t>No.</w:t>
            </w:r>
          </w:p>
        </w:tc>
      </w:tr>
      <w:tr w:rsidR="008819AE" w:rsidRPr="00280760" w14:paraId="3C9188D8" w14:textId="77777777" w:rsidTr="00280760">
        <w:trPr>
          <w:trHeight w:val="54"/>
          <w:jc w:val="center"/>
        </w:trPr>
        <w:tc>
          <w:tcPr>
            <w:tcW w:w="0" w:type="auto"/>
            <w:shd w:val="clear" w:color="auto" w:fill="auto"/>
            <w:vAlign w:val="center"/>
            <w:hideMark/>
          </w:tcPr>
          <w:p w14:paraId="57BD6DD7" w14:textId="77777777" w:rsidR="008819AE" w:rsidRPr="00280760" w:rsidRDefault="008819AE" w:rsidP="00476EF8">
            <w:pPr>
              <w:spacing w:after="0"/>
              <w:rPr>
                <w:rFonts w:cs="Arial"/>
                <w:sz w:val="18"/>
                <w:szCs w:val="18"/>
              </w:rPr>
            </w:pPr>
            <w:r w:rsidRPr="00280760">
              <w:rPr>
                <w:rFonts w:cs="Arial"/>
                <w:sz w:val="18"/>
                <w:szCs w:val="18"/>
              </w:rPr>
              <w:t>Total de adolescentes y jóvenes vinculados a estudios de educación superior primer semestre del año (A).</w:t>
            </w:r>
          </w:p>
        </w:tc>
        <w:tc>
          <w:tcPr>
            <w:tcW w:w="0" w:type="auto"/>
            <w:shd w:val="clear" w:color="auto" w:fill="auto"/>
            <w:vAlign w:val="center"/>
          </w:tcPr>
          <w:p w14:paraId="192BB37D" w14:textId="77777777" w:rsidR="008819AE" w:rsidRPr="00280760" w:rsidRDefault="008819AE" w:rsidP="00476EF8">
            <w:pPr>
              <w:spacing w:after="0"/>
              <w:jc w:val="center"/>
              <w:rPr>
                <w:rFonts w:cs="Arial"/>
                <w:b/>
                <w:sz w:val="18"/>
                <w:szCs w:val="18"/>
              </w:rPr>
            </w:pPr>
            <w:r w:rsidRPr="00280760">
              <w:rPr>
                <w:rFonts w:cs="Arial"/>
                <w:b/>
                <w:sz w:val="18"/>
                <w:szCs w:val="18"/>
              </w:rPr>
              <w:t>871</w:t>
            </w:r>
          </w:p>
        </w:tc>
      </w:tr>
      <w:tr w:rsidR="008819AE" w:rsidRPr="00280760" w14:paraId="39A22456" w14:textId="77777777" w:rsidTr="00280760">
        <w:trPr>
          <w:trHeight w:val="47"/>
          <w:jc w:val="center"/>
        </w:trPr>
        <w:tc>
          <w:tcPr>
            <w:tcW w:w="0" w:type="auto"/>
            <w:shd w:val="clear" w:color="auto" w:fill="auto"/>
            <w:vAlign w:val="center"/>
            <w:hideMark/>
          </w:tcPr>
          <w:p w14:paraId="363B966B" w14:textId="77777777" w:rsidR="008819AE" w:rsidRPr="00280760" w:rsidRDefault="008819AE" w:rsidP="00476EF8">
            <w:pPr>
              <w:spacing w:after="0"/>
              <w:rPr>
                <w:rFonts w:cs="Arial"/>
                <w:sz w:val="18"/>
                <w:szCs w:val="18"/>
              </w:rPr>
            </w:pPr>
            <w:r w:rsidRPr="00280760">
              <w:rPr>
                <w:rFonts w:cs="Arial"/>
                <w:sz w:val="18"/>
                <w:szCs w:val="18"/>
              </w:rPr>
              <w:t>Programas universitarios</w:t>
            </w:r>
          </w:p>
        </w:tc>
        <w:tc>
          <w:tcPr>
            <w:tcW w:w="0" w:type="auto"/>
            <w:shd w:val="clear" w:color="auto" w:fill="auto"/>
            <w:vAlign w:val="center"/>
          </w:tcPr>
          <w:p w14:paraId="27065972" w14:textId="77777777" w:rsidR="008819AE" w:rsidRPr="00280760" w:rsidRDefault="008819AE" w:rsidP="00476EF8">
            <w:pPr>
              <w:spacing w:after="0"/>
              <w:jc w:val="center"/>
              <w:rPr>
                <w:rFonts w:cs="Arial"/>
                <w:sz w:val="18"/>
                <w:szCs w:val="18"/>
              </w:rPr>
            </w:pPr>
            <w:r w:rsidRPr="00280760">
              <w:rPr>
                <w:rFonts w:cs="Arial"/>
                <w:sz w:val="18"/>
                <w:szCs w:val="18"/>
              </w:rPr>
              <w:t>621</w:t>
            </w:r>
          </w:p>
        </w:tc>
      </w:tr>
      <w:tr w:rsidR="008819AE" w:rsidRPr="00280760" w14:paraId="0C40E27F" w14:textId="77777777" w:rsidTr="00280760">
        <w:trPr>
          <w:jc w:val="center"/>
        </w:trPr>
        <w:tc>
          <w:tcPr>
            <w:tcW w:w="0" w:type="auto"/>
            <w:shd w:val="clear" w:color="auto" w:fill="auto"/>
            <w:vAlign w:val="center"/>
            <w:hideMark/>
          </w:tcPr>
          <w:p w14:paraId="1C58BA61" w14:textId="77777777" w:rsidR="008819AE" w:rsidRPr="00280760" w:rsidRDefault="008819AE" w:rsidP="00476EF8">
            <w:pPr>
              <w:spacing w:after="0"/>
              <w:rPr>
                <w:rFonts w:cs="Arial"/>
                <w:sz w:val="18"/>
                <w:szCs w:val="18"/>
              </w:rPr>
            </w:pPr>
            <w:r w:rsidRPr="00280760">
              <w:rPr>
                <w:rFonts w:cs="Arial"/>
                <w:sz w:val="18"/>
                <w:szCs w:val="18"/>
              </w:rPr>
              <w:t>Programas tecnológicos</w:t>
            </w:r>
          </w:p>
        </w:tc>
        <w:tc>
          <w:tcPr>
            <w:tcW w:w="0" w:type="auto"/>
            <w:shd w:val="clear" w:color="auto" w:fill="auto"/>
            <w:vAlign w:val="center"/>
          </w:tcPr>
          <w:p w14:paraId="12F2EB7D" w14:textId="77777777" w:rsidR="008819AE" w:rsidRPr="00280760" w:rsidRDefault="008819AE" w:rsidP="00476EF8">
            <w:pPr>
              <w:spacing w:after="0"/>
              <w:jc w:val="center"/>
              <w:rPr>
                <w:rFonts w:cs="Arial"/>
                <w:sz w:val="18"/>
                <w:szCs w:val="18"/>
              </w:rPr>
            </w:pPr>
            <w:r w:rsidRPr="00280760">
              <w:rPr>
                <w:rFonts w:cs="Arial"/>
                <w:sz w:val="18"/>
                <w:szCs w:val="18"/>
              </w:rPr>
              <w:t>44</w:t>
            </w:r>
          </w:p>
        </w:tc>
      </w:tr>
      <w:tr w:rsidR="008819AE" w:rsidRPr="00280760" w14:paraId="155DC0CC" w14:textId="77777777" w:rsidTr="00280760">
        <w:trPr>
          <w:jc w:val="center"/>
        </w:trPr>
        <w:tc>
          <w:tcPr>
            <w:tcW w:w="0" w:type="auto"/>
            <w:shd w:val="clear" w:color="auto" w:fill="auto"/>
            <w:vAlign w:val="center"/>
            <w:hideMark/>
          </w:tcPr>
          <w:p w14:paraId="303DCB93" w14:textId="77777777" w:rsidR="008819AE" w:rsidRPr="00280760" w:rsidRDefault="008819AE" w:rsidP="00476EF8">
            <w:pPr>
              <w:spacing w:after="0"/>
              <w:rPr>
                <w:rFonts w:cs="Arial"/>
                <w:sz w:val="18"/>
                <w:szCs w:val="18"/>
              </w:rPr>
            </w:pPr>
            <w:r w:rsidRPr="00280760">
              <w:rPr>
                <w:rFonts w:cs="Arial"/>
                <w:sz w:val="18"/>
                <w:szCs w:val="18"/>
              </w:rPr>
              <w:t>Técnicos profesionales</w:t>
            </w:r>
          </w:p>
        </w:tc>
        <w:tc>
          <w:tcPr>
            <w:tcW w:w="0" w:type="auto"/>
            <w:shd w:val="clear" w:color="auto" w:fill="auto"/>
            <w:vAlign w:val="center"/>
          </w:tcPr>
          <w:p w14:paraId="4DB78B09" w14:textId="77777777" w:rsidR="008819AE" w:rsidRPr="00280760" w:rsidRDefault="008819AE" w:rsidP="00476EF8">
            <w:pPr>
              <w:spacing w:after="0"/>
              <w:jc w:val="center"/>
              <w:rPr>
                <w:rFonts w:cs="Arial"/>
                <w:sz w:val="18"/>
                <w:szCs w:val="18"/>
              </w:rPr>
            </w:pPr>
            <w:r w:rsidRPr="00280760">
              <w:rPr>
                <w:rFonts w:cs="Arial"/>
                <w:sz w:val="18"/>
                <w:szCs w:val="18"/>
              </w:rPr>
              <w:t>206</w:t>
            </w:r>
          </w:p>
        </w:tc>
      </w:tr>
      <w:tr w:rsidR="008819AE" w:rsidRPr="00280760" w14:paraId="17A8FDE4" w14:textId="77777777" w:rsidTr="00280760">
        <w:trPr>
          <w:jc w:val="center"/>
        </w:trPr>
        <w:tc>
          <w:tcPr>
            <w:tcW w:w="0" w:type="auto"/>
            <w:shd w:val="clear" w:color="auto" w:fill="auto"/>
            <w:vAlign w:val="center"/>
            <w:hideMark/>
          </w:tcPr>
          <w:p w14:paraId="48BA147F" w14:textId="77777777" w:rsidR="008819AE" w:rsidRPr="00280760" w:rsidRDefault="008819AE" w:rsidP="00476EF8">
            <w:pPr>
              <w:spacing w:after="0"/>
              <w:rPr>
                <w:rFonts w:cs="Arial"/>
                <w:sz w:val="18"/>
                <w:szCs w:val="18"/>
              </w:rPr>
            </w:pPr>
            <w:r w:rsidRPr="00280760">
              <w:rPr>
                <w:rFonts w:cs="Arial"/>
                <w:sz w:val="18"/>
                <w:szCs w:val="18"/>
              </w:rPr>
              <w:t>Programas de Formación para el Trabajo y el Desarrollo Humano</w:t>
            </w:r>
          </w:p>
        </w:tc>
        <w:tc>
          <w:tcPr>
            <w:tcW w:w="0" w:type="auto"/>
            <w:shd w:val="clear" w:color="auto" w:fill="auto"/>
            <w:vAlign w:val="center"/>
          </w:tcPr>
          <w:p w14:paraId="25B1236E" w14:textId="77777777" w:rsidR="008819AE" w:rsidRPr="00280760" w:rsidRDefault="008819AE" w:rsidP="00476EF8">
            <w:pPr>
              <w:spacing w:after="0"/>
              <w:jc w:val="center"/>
              <w:rPr>
                <w:rFonts w:cs="Arial"/>
                <w:sz w:val="18"/>
                <w:szCs w:val="18"/>
              </w:rPr>
            </w:pPr>
            <w:r w:rsidRPr="00280760">
              <w:rPr>
                <w:rFonts w:cs="Arial"/>
                <w:sz w:val="18"/>
                <w:szCs w:val="18"/>
              </w:rPr>
              <w:t>85</w:t>
            </w:r>
          </w:p>
        </w:tc>
      </w:tr>
      <w:tr w:rsidR="008819AE" w:rsidRPr="00280760" w14:paraId="771F4B40" w14:textId="77777777" w:rsidTr="00280760">
        <w:trPr>
          <w:jc w:val="center"/>
        </w:trPr>
        <w:tc>
          <w:tcPr>
            <w:tcW w:w="0" w:type="auto"/>
            <w:shd w:val="clear" w:color="auto" w:fill="auto"/>
            <w:vAlign w:val="center"/>
            <w:hideMark/>
          </w:tcPr>
          <w:p w14:paraId="4920DFE1" w14:textId="77777777" w:rsidR="008819AE" w:rsidRPr="00280760" w:rsidRDefault="008819AE" w:rsidP="00476EF8">
            <w:pPr>
              <w:spacing w:after="0"/>
              <w:rPr>
                <w:rFonts w:cs="Arial"/>
                <w:sz w:val="18"/>
                <w:szCs w:val="18"/>
              </w:rPr>
            </w:pPr>
            <w:r w:rsidRPr="00280760">
              <w:rPr>
                <w:rFonts w:cs="Arial"/>
                <w:sz w:val="18"/>
                <w:szCs w:val="18"/>
              </w:rPr>
              <w:t>Total de adolescentes y jóvenes vinculados a estudios de educación superior segundo semestre del año (B)</w:t>
            </w:r>
          </w:p>
        </w:tc>
        <w:tc>
          <w:tcPr>
            <w:tcW w:w="0" w:type="auto"/>
            <w:shd w:val="clear" w:color="auto" w:fill="auto"/>
            <w:vAlign w:val="center"/>
          </w:tcPr>
          <w:p w14:paraId="0D39A298" w14:textId="77777777" w:rsidR="008819AE" w:rsidRPr="00280760" w:rsidRDefault="008819AE" w:rsidP="00476EF8">
            <w:pPr>
              <w:spacing w:after="0"/>
              <w:jc w:val="center"/>
              <w:rPr>
                <w:rFonts w:cs="Arial"/>
                <w:b/>
                <w:sz w:val="18"/>
                <w:szCs w:val="18"/>
              </w:rPr>
            </w:pPr>
            <w:r w:rsidRPr="00280760">
              <w:rPr>
                <w:rFonts w:cs="Arial"/>
                <w:b/>
                <w:sz w:val="18"/>
                <w:szCs w:val="18"/>
              </w:rPr>
              <w:t>781</w:t>
            </w:r>
          </w:p>
        </w:tc>
      </w:tr>
      <w:tr w:rsidR="008819AE" w:rsidRPr="00280760" w14:paraId="2B1B7988" w14:textId="77777777" w:rsidTr="00280760">
        <w:trPr>
          <w:jc w:val="center"/>
        </w:trPr>
        <w:tc>
          <w:tcPr>
            <w:tcW w:w="0" w:type="auto"/>
            <w:shd w:val="clear" w:color="auto" w:fill="auto"/>
            <w:vAlign w:val="center"/>
            <w:hideMark/>
          </w:tcPr>
          <w:p w14:paraId="0696D2A3" w14:textId="77777777" w:rsidR="008819AE" w:rsidRPr="00280760" w:rsidRDefault="008819AE" w:rsidP="00476EF8">
            <w:pPr>
              <w:spacing w:after="0"/>
              <w:rPr>
                <w:rFonts w:cs="Arial"/>
                <w:sz w:val="18"/>
                <w:szCs w:val="18"/>
              </w:rPr>
            </w:pPr>
            <w:r w:rsidRPr="00280760">
              <w:rPr>
                <w:rFonts w:cs="Arial"/>
                <w:sz w:val="18"/>
                <w:szCs w:val="18"/>
              </w:rPr>
              <w:t>Programas universitarios</w:t>
            </w:r>
          </w:p>
        </w:tc>
        <w:tc>
          <w:tcPr>
            <w:tcW w:w="0" w:type="auto"/>
            <w:shd w:val="clear" w:color="auto" w:fill="auto"/>
            <w:vAlign w:val="center"/>
          </w:tcPr>
          <w:p w14:paraId="631B5868" w14:textId="77777777" w:rsidR="008819AE" w:rsidRPr="00280760" w:rsidRDefault="008819AE" w:rsidP="00476EF8">
            <w:pPr>
              <w:spacing w:after="0"/>
              <w:jc w:val="center"/>
              <w:rPr>
                <w:rFonts w:cs="Arial"/>
                <w:sz w:val="18"/>
                <w:szCs w:val="18"/>
              </w:rPr>
            </w:pPr>
            <w:r w:rsidRPr="00280760">
              <w:rPr>
                <w:rFonts w:cs="Arial"/>
                <w:sz w:val="18"/>
                <w:szCs w:val="18"/>
              </w:rPr>
              <w:t>597</w:t>
            </w:r>
          </w:p>
        </w:tc>
      </w:tr>
      <w:tr w:rsidR="008819AE" w:rsidRPr="00280760" w14:paraId="06F65A2C" w14:textId="77777777" w:rsidTr="00280760">
        <w:trPr>
          <w:jc w:val="center"/>
        </w:trPr>
        <w:tc>
          <w:tcPr>
            <w:tcW w:w="0" w:type="auto"/>
            <w:shd w:val="clear" w:color="auto" w:fill="auto"/>
            <w:vAlign w:val="center"/>
            <w:hideMark/>
          </w:tcPr>
          <w:p w14:paraId="58121186" w14:textId="77777777" w:rsidR="008819AE" w:rsidRPr="00280760" w:rsidRDefault="008819AE" w:rsidP="00476EF8">
            <w:pPr>
              <w:spacing w:after="0"/>
              <w:rPr>
                <w:rFonts w:cs="Arial"/>
                <w:sz w:val="18"/>
                <w:szCs w:val="18"/>
              </w:rPr>
            </w:pPr>
            <w:r w:rsidRPr="00280760">
              <w:rPr>
                <w:rFonts w:cs="Arial"/>
                <w:sz w:val="18"/>
                <w:szCs w:val="18"/>
              </w:rPr>
              <w:t>Programas tecnológicos</w:t>
            </w:r>
          </w:p>
        </w:tc>
        <w:tc>
          <w:tcPr>
            <w:tcW w:w="0" w:type="auto"/>
            <w:shd w:val="clear" w:color="auto" w:fill="auto"/>
            <w:vAlign w:val="center"/>
          </w:tcPr>
          <w:p w14:paraId="48372795" w14:textId="77777777" w:rsidR="008819AE" w:rsidRPr="00280760" w:rsidRDefault="008819AE" w:rsidP="00476EF8">
            <w:pPr>
              <w:spacing w:after="0"/>
              <w:jc w:val="center"/>
              <w:rPr>
                <w:rFonts w:cs="Arial"/>
                <w:sz w:val="18"/>
                <w:szCs w:val="18"/>
              </w:rPr>
            </w:pPr>
            <w:r w:rsidRPr="00280760">
              <w:rPr>
                <w:rFonts w:cs="Arial"/>
                <w:sz w:val="18"/>
                <w:szCs w:val="18"/>
              </w:rPr>
              <w:t>41</w:t>
            </w:r>
          </w:p>
        </w:tc>
      </w:tr>
      <w:tr w:rsidR="008819AE" w:rsidRPr="00280760" w14:paraId="17ABBBB1" w14:textId="77777777" w:rsidTr="00280760">
        <w:trPr>
          <w:jc w:val="center"/>
        </w:trPr>
        <w:tc>
          <w:tcPr>
            <w:tcW w:w="0" w:type="auto"/>
            <w:shd w:val="clear" w:color="auto" w:fill="auto"/>
            <w:vAlign w:val="center"/>
            <w:hideMark/>
          </w:tcPr>
          <w:p w14:paraId="33EDF1B3" w14:textId="77777777" w:rsidR="008819AE" w:rsidRPr="00280760" w:rsidRDefault="008819AE" w:rsidP="00476EF8">
            <w:pPr>
              <w:spacing w:after="0"/>
              <w:rPr>
                <w:rFonts w:cs="Arial"/>
                <w:sz w:val="18"/>
                <w:szCs w:val="18"/>
              </w:rPr>
            </w:pPr>
            <w:r w:rsidRPr="00280760">
              <w:rPr>
                <w:rFonts w:cs="Arial"/>
                <w:sz w:val="18"/>
                <w:szCs w:val="18"/>
              </w:rPr>
              <w:t>Técnicos profesionales</w:t>
            </w:r>
          </w:p>
        </w:tc>
        <w:tc>
          <w:tcPr>
            <w:tcW w:w="0" w:type="auto"/>
            <w:shd w:val="clear" w:color="auto" w:fill="auto"/>
            <w:vAlign w:val="center"/>
          </w:tcPr>
          <w:p w14:paraId="4A5E1DD8" w14:textId="77777777" w:rsidR="008819AE" w:rsidRPr="00280760" w:rsidRDefault="008819AE" w:rsidP="00476EF8">
            <w:pPr>
              <w:spacing w:after="0"/>
              <w:jc w:val="center"/>
              <w:rPr>
                <w:rFonts w:cs="Arial"/>
                <w:sz w:val="18"/>
                <w:szCs w:val="18"/>
              </w:rPr>
            </w:pPr>
            <w:r w:rsidRPr="00280760">
              <w:rPr>
                <w:rFonts w:cs="Arial"/>
                <w:sz w:val="18"/>
                <w:szCs w:val="18"/>
              </w:rPr>
              <w:t>29</w:t>
            </w:r>
          </w:p>
        </w:tc>
      </w:tr>
      <w:tr w:rsidR="008819AE" w:rsidRPr="00280760" w14:paraId="0C4F3AF0" w14:textId="77777777" w:rsidTr="00280760">
        <w:trPr>
          <w:jc w:val="center"/>
        </w:trPr>
        <w:tc>
          <w:tcPr>
            <w:tcW w:w="0" w:type="auto"/>
            <w:shd w:val="clear" w:color="auto" w:fill="auto"/>
            <w:vAlign w:val="center"/>
            <w:hideMark/>
          </w:tcPr>
          <w:p w14:paraId="324C2F12" w14:textId="77777777" w:rsidR="008819AE" w:rsidRPr="00280760" w:rsidRDefault="008819AE" w:rsidP="00476EF8">
            <w:pPr>
              <w:spacing w:after="0"/>
              <w:rPr>
                <w:rFonts w:cs="Arial"/>
                <w:sz w:val="18"/>
                <w:szCs w:val="18"/>
              </w:rPr>
            </w:pPr>
            <w:r w:rsidRPr="00280760">
              <w:rPr>
                <w:rFonts w:cs="Arial"/>
                <w:sz w:val="18"/>
                <w:szCs w:val="18"/>
              </w:rPr>
              <w:t>Programas de Formación para el Trabajo y el Desarrollo Humano</w:t>
            </w:r>
          </w:p>
        </w:tc>
        <w:tc>
          <w:tcPr>
            <w:tcW w:w="0" w:type="auto"/>
            <w:shd w:val="clear" w:color="auto" w:fill="auto"/>
            <w:vAlign w:val="center"/>
          </w:tcPr>
          <w:p w14:paraId="2FB6A11A" w14:textId="77777777" w:rsidR="008819AE" w:rsidRPr="00280760" w:rsidRDefault="008819AE" w:rsidP="00476EF8">
            <w:pPr>
              <w:spacing w:after="0"/>
              <w:jc w:val="center"/>
              <w:rPr>
                <w:rFonts w:cs="Arial"/>
                <w:sz w:val="18"/>
                <w:szCs w:val="18"/>
              </w:rPr>
            </w:pPr>
            <w:r w:rsidRPr="00280760">
              <w:rPr>
                <w:rFonts w:cs="Arial"/>
                <w:sz w:val="18"/>
                <w:szCs w:val="18"/>
              </w:rPr>
              <w:t>361</w:t>
            </w:r>
          </w:p>
        </w:tc>
      </w:tr>
      <w:tr w:rsidR="008819AE" w:rsidRPr="00280760" w14:paraId="5B9FCD60" w14:textId="77777777" w:rsidTr="00280760">
        <w:trPr>
          <w:jc w:val="center"/>
        </w:trPr>
        <w:tc>
          <w:tcPr>
            <w:tcW w:w="0" w:type="auto"/>
            <w:shd w:val="clear" w:color="auto" w:fill="auto"/>
            <w:vAlign w:val="center"/>
            <w:hideMark/>
          </w:tcPr>
          <w:p w14:paraId="5694D085" w14:textId="77777777" w:rsidR="008819AE" w:rsidRPr="00280760" w:rsidRDefault="008819AE" w:rsidP="00476EF8">
            <w:pPr>
              <w:spacing w:after="0"/>
              <w:rPr>
                <w:rFonts w:cs="Arial"/>
                <w:sz w:val="18"/>
                <w:szCs w:val="18"/>
              </w:rPr>
            </w:pPr>
            <w:r w:rsidRPr="00280760">
              <w:rPr>
                <w:rFonts w:cs="Arial"/>
                <w:sz w:val="18"/>
                <w:szCs w:val="18"/>
              </w:rPr>
              <w:t>Valor Total de las Matriculas pagadas ICETEX</w:t>
            </w:r>
          </w:p>
        </w:tc>
        <w:tc>
          <w:tcPr>
            <w:tcW w:w="0" w:type="auto"/>
            <w:shd w:val="clear" w:color="auto" w:fill="auto"/>
            <w:vAlign w:val="center"/>
          </w:tcPr>
          <w:p w14:paraId="26105529" w14:textId="77777777" w:rsidR="008819AE" w:rsidRPr="00280760" w:rsidRDefault="008819AE" w:rsidP="00476EF8">
            <w:pPr>
              <w:spacing w:after="0"/>
              <w:jc w:val="center"/>
              <w:rPr>
                <w:rFonts w:cs="Arial"/>
                <w:b/>
                <w:sz w:val="18"/>
                <w:szCs w:val="18"/>
              </w:rPr>
            </w:pPr>
            <w:r w:rsidRPr="00280760">
              <w:rPr>
                <w:rFonts w:cs="Arial"/>
                <w:b/>
                <w:sz w:val="18"/>
                <w:szCs w:val="18"/>
              </w:rPr>
              <w:t>$4</w:t>
            </w:r>
            <w:r w:rsidRPr="00280760">
              <w:rPr>
                <w:rFonts w:cs="Arial"/>
                <w:b/>
                <w:spacing w:val="-4"/>
                <w:sz w:val="18"/>
                <w:szCs w:val="18"/>
              </w:rPr>
              <w:t>.121.460.297</w:t>
            </w:r>
          </w:p>
        </w:tc>
      </w:tr>
      <w:tr w:rsidR="008819AE" w:rsidRPr="00280760" w14:paraId="1702B899" w14:textId="77777777" w:rsidTr="00280760">
        <w:trPr>
          <w:jc w:val="center"/>
        </w:trPr>
        <w:tc>
          <w:tcPr>
            <w:tcW w:w="0" w:type="auto"/>
            <w:shd w:val="clear" w:color="auto" w:fill="auto"/>
            <w:vAlign w:val="center"/>
            <w:hideMark/>
          </w:tcPr>
          <w:p w14:paraId="1C96C0A8" w14:textId="77777777" w:rsidR="008819AE" w:rsidRPr="00280760" w:rsidRDefault="008819AE" w:rsidP="00476EF8">
            <w:pPr>
              <w:spacing w:after="0"/>
              <w:rPr>
                <w:rFonts w:cs="Arial"/>
                <w:sz w:val="18"/>
                <w:szCs w:val="18"/>
              </w:rPr>
            </w:pPr>
            <w:r w:rsidRPr="00280760">
              <w:rPr>
                <w:rFonts w:cs="Arial"/>
                <w:sz w:val="18"/>
                <w:szCs w:val="18"/>
              </w:rPr>
              <w:t xml:space="preserve">Instituciones de Educación Vinculadas a la Iniciativa del Proyecto Sueños </w:t>
            </w:r>
          </w:p>
        </w:tc>
        <w:tc>
          <w:tcPr>
            <w:tcW w:w="0" w:type="auto"/>
            <w:shd w:val="clear" w:color="auto" w:fill="auto"/>
            <w:vAlign w:val="center"/>
          </w:tcPr>
          <w:p w14:paraId="5E69AC45" w14:textId="77777777" w:rsidR="008819AE" w:rsidRPr="00280760" w:rsidRDefault="008819AE" w:rsidP="00476EF8">
            <w:pPr>
              <w:spacing w:after="0"/>
              <w:jc w:val="center"/>
              <w:rPr>
                <w:rFonts w:cs="Arial"/>
                <w:sz w:val="18"/>
                <w:szCs w:val="18"/>
              </w:rPr>
            </w:pPr>
            <w:r w:rsidRPr="00280760">
              <w:rPr>
                <w:rFonts w:cs="Arial"/>
                <w:sz w:val="18"/>
                <w:szCs w:val="18"/>
              </w:rPr>
              <w:t>202</w:t>
            </w:r>
          </w:p>
        </w:tc>
      </w:tr>
      <w:tr w:rsidR="008819AE" w:rsidRPr="00280760" w14:paraId="4608BBC3" w14:textId="77777777" w:rsidTr="00280760">
        <w:trPr>
          <w:jc w:val="center"/>
        </w:trPr>
        <w:tc>
          <w:tcPr>
            <w:tcW w:w="0" w:type="auto"/>
            <w:shd w:val="clear" w:color="auto" w:fill="auto"/>
            <w:vAlign w:val="center"/>
            <w:hideMark/>
          </w:tcPr>
          <w:p w14:paraId="5E707DC7" w14:textId="77777777" w:rsidR="008819AE" w:rsidRPr="00280760" w:rsidRDefault="008819AE" w:rsidP="00476EF8">
            <w:pPr>
              <w:spacing w:after="0"/>
              <w:rPr>
                <w:rFonts w:cs="Arial"/>
                <w:sz w:val="18"/>
                <w:szCs w:val="18"/>
              </w:rPr>
            </w:pPr>
            <w:r w:rsidRPr="00280760">
              <w:rPr>
                <w:rFonts w:cs="Arial"/>
                <w:sz w:val="18"/>
                <w:szCs w:val="18"/>
              </w:rPr>
              <w:t>Deserciones/Retiros/Egresos</w:t>
            </w:r>
          </w:p>
        </w:tc>
        <w:tc>
          <w:tcPr>
            <w:tcW w:w="0" w:type="auto"/>
            <w:shd w:val="clear" w:color="auto" w:fill="auto"/>
            <w:vAlign w:val="center"/>
          </w:tcPr>
          <w:p w14:paraId="1C961DFA" w14:textId="77777777" w:rsidR="008819AE" w:rsidRPr="00280760" w:rsidRDefault="008819AE" w:rsidP="00476EF8">
            <w:pPr>
              <w:spacing w:after="0"/>
              <w:jc w:val="center"/>
              <w:rPr>
                <w:rFonts w:cs="Arial"/>
                <w:sz w:val="18"/>
                <w:szCs w:val="18"/>
              </w:rPr>
            </w:pPr>
            <w:r w:rsidRPr="00280760">
              <w:rPr>
                <w:rFonts w:cs="Arial"/>
                <w:sz w:val="18"/>
                <w:szCs w:val="18"/>
              </w:rPr>
              <w:t>23</w:t>
            </w:r>
          </w:p>
        </w:tc>
      </w:tr>
      <w:tr w:rsidR="008819AE" w:rsidRPr="00280760" w14:paraId="4CBF82FF" w14:textId="77777777" w:rsidTr="00280760">
        <w:trPr>
          <w:jc w:val="center"/>
        </w:trPr>
        <w:tc>
          <w:tcPr>
            <w:tcW w:w="0" w:type="auto"/>
            <w:shd w:val="clear" w:color="auto" w:fill="auto"/>
            <w:vAlign w:val="center"/>
            <w:hideMark/>
          </w:tcPr>
          <w:p w14:paraId="58180DAB" w14:textId="77777777" w:rsidR="008819AE" w:rsidRPr="00280760" w:rsidRDefault="008819AE" w:rsidP="00476EF8">
            <w:pPr>
              <w:spacing w:after="0"/>
              <w:rPr>
                <w:rFonts w:cs="Arial"/>
                <w:sz w:val="18"/>
                <w:szCs w:val="18"/>
              </w:rPr>
            </w:pPr>
            <w:r w:rsidRPr="00280760">
              <w:rPr>
                <w:rFonts w:cs="Arial"/>
                <w:sz w:val="18"/>
                <w:szCs w:val="18"/>
              </w:rPr>
              <w:t>Estudiantes vinculados a bienestar universitario y Programas de permanencia universitaria</w:t>
            </w:r>
          </w:p>
        </w:tc>
        <w:tc>
          <w:tcPr>
            <w:tcW w:w="0" w:type="auto"/>
            <w:shd w:val="clear" w:color="auto" w:fill="auto"/>
            <w:vAlign w:val="center"/>
          </w:tcPr>
          <w:p w14:paraId="2DD12D31" w14:textId="77777777" w:rsidR="008819AE" w:rsidRPr="00280760" w:rsidRDefault="008819AE" w:rsidP="00476EF8">
            <w:pPr>
              <w:spacing w:after="0"/>
              <w:jc w:val="center"/>
              <w:rPr>
                <w:rFonts w:cs="Arial"/>
                <w:sz w:val="18"/>
                <w:szCs w:val="18"/>
              </w:rPr>
            </w:pPr>
            <w:r w:rsidRPr="00280760">
              <w:rPr>
                <w:rFonts w:eastAsiaTheme="minorHAnsi" w:cs="Arial"/>
                <w:sz w:val="18"/>
                <w:szCs w:val="18"/>
                <w:lang w:val="es-CO"/>
              </w:rPr>
              <w:t>41% de 781 estudiantes</w:t>
            </w:r>
          </w:p>
        </w:tc>
      </w:tr>
      <w:tr w:rsidR="008819AE" w:rsidRPr="00280760" w14:paraId="1EFF1C20" w14:textId="77777777" w:rsidTr="00280760">
        <w:trPr>
          <w:jc w:val="center"/>
        </w:trPr>
        <w:tc>
          <w:tcPr>
            <w:tcW w:w="0" w:type="auto"/>
            <w:shd w:val="clear" w:color="auto" w:fill="auto"/>
            <w:vAlign w:val="center"/>
            <w:hideMark/>
          </w:tcPr>
          <w:p w14:paraId="6A115470" w14:textId="77777777" w:rsidR="008819AE" w:rsidRPr="00280760" w:rsidRDefault="008819AE" w:rsidP="00476EF8">
            <w:pPr>
              <w:spacing w:after="0"/>
              <w:rPr>
                <w:rFonts w:cs="Arial"/>
                <w:sz w:val="18"/>
                <w:szCs w:val="18"/>
              </w:rPr>
            </w:pPr>
            <w:r w:rsidRPr="00280760">
              <w:rPr>
                <w:rFonts w:cs="Arial"/>
                <w:sz w:val="18"/>
                <w:szCs w:val="18"/>
              </w:rPr>
              <w:t>Jóvenes graduados</w:t>
            </w:r>
          </w:p>
        </w:tc>
        <w:tc>
          <w:tcPr>
            <w:tcW w:w="0" w:type="auto"/>
            <w:shd w:val="clear" w:color="auto" w:fill="auto"/>
            <w:vAlign w:val="center"/>
          </w:tcPr>
          <w:p w14:paraId="35E14ACB" w14:textId="77777777" w:rsidR="008819AE" w:rsidRPr="00280760" w:rsidRDefault="008819AE" w:rsidP="00476EF8">
            <w:pPr>
              <w:spacing w:after="0"/>
              <w:jc w:val="center"/>
              <w:rPr>
                <w:rFonts w:cs="Arial"/>
                <w:sz w:val="18"/>
                <w:szCs w:val="18"/>
              </w:rPr>
            </w:pPr>
            <w:r w:rsidRPr="00280760">
              <w:rPr>
                <w:rFonts w:cs="Arial"/>
                <w:sz w:val="18"/>
                <w:szCs w:val="18"/>
              </w:rPr>
              <w:t>130 jóvenes</w:t>
            </w:r>
          </w:p>
        </w:tc>
      </w:tr>
      <w:tr w:rsidR="008819AE" w:rsidRPr="00280760" w14:paraId="781C4281" w14:textId="77777777" w:rsidTr="00280760">
        <w:trPr>
          <w:jc w:val="center"/>
        </w:trPr>
        <w:tc>
          <w:tcPr>
            <w:tcW w:w="0" w:type="auto"/>
            <w:shd w:val="clear" w:color="auto" w:fill="auto"/>
            <w:vAlign w:val="center"/>
            <w:hideMark/>
          </w:tcPr>
          <w:p w14:paraId="3BE6AAF4" w14:textId="77777777" w:rsidR="008819AE" w:rsidRPr="00280760" w:rsidRDefault="008819AE" w:rsidP="00476EF8">
            <w:pPr>
              <w:spacing w:after="0"/>
              <w:rPr>
                <w:rFonts w:cs="Arial"/>
                <w:sz w:val="18"/>
                <w:szCs w:val="18"/>
              </w:rPr>
            </w:pPr>
            <w:r w:rsidRPr="00280760">
              <w:rPr>
                <w:rFonts w:cs="Arial"/>
                <w:sz w:val="18"/>
                <w:szCs w:val="18"/>
              </w:rPr>
              <w:t>Jóvenes vinculados a programas de preparación para las Pruebas Saber 11</w:t>
            </w:r>
          </w:p>
        </w:tc>
        <w:tc>
          <w:tcPr>
            <w:tcW w:w="0" w:type="auto"/>
            <w:shd w:val="clear" w:color="auto" w:fill="auto"/>
            <w:vAlign w:val="center"/>
          </w:tcPr>
          <w:p w14:paraId="1B391661" w14:textId="77777777" w:rsidR="008819AE" w:rsidRPr="00280760" w:rsidRDefault="008819AE" w:rsidP="00476EF8">
            <w:pPr>
              <w:spacing w:after="0"/>
              <w:jc w:val="center"/>
              <w:rPr>
                <w:rFonts w:cs="Arial"/>
                <w:sz w:val="18"/>
                <w:szCs w:val="18"/>
              </w:rPr>
            </w:pPr>
            <w:r w:rsidRPr="00280760">
              <w:rPr>
                <w:rFonts w:cs="Arial"/>
                <w:sz w:val="18"/>
                <w:szCs w:val="18"/>
              </w:rPr>
              <w:t>309</w:t>
            </w:r>
          </w:p>
        </w:tc>
      </w:tr>
      <w:tr w:rsidR="008819AE" w:rsidRPr="00280760" w14:paraId="0C74AE15" w14:textId="77777777" w:rsidTr="00280760">
        <w:trPr>
          <w:jc w:val="center"/>
        </w:trPr>
        <w:tc>
          <w:tcPr>
            <w:tcW w:w="0" w:type="auto"/>
            <w:shd w:val="clear" w:color="auto" w:fill="auto"/>
            <w:vAlign w:val="center"/>
            <w:hideMark/>
          </w:tcPr>
          <w:p w14:paraId="6F3042B3" w14:textId="77777777" w:rsidR="008819AE" w:rsidRPr="00280760" w:rsidRDefault="008819AE" w:rsidP="00476EF8">
            <w:pPr>
              <w:spacing w:after="0"/>
              <w:rPr>
                <w:rFonts w:cs="Arial"/>
                <w:sz w:val="18"/>
                <w:szCs w:val="18"/>
              </w:rPr>
            </w:pPr>
            <w:r w:rsidRPr="00280760">
              <w:rPr>
                <w:rFonts w:cs="Arial"/>
                <w:sz w:val="18"/>
                <w:szCs w:val="18"/>
              </w:rPr>
              <w:t>Jóvenes participando del Programa de Refuerzo Estudiantil</w:t>
            </w:r>
          </w:p>
        </w:tc>
        <w:tc>
          <w:tcPr>
            <w:tcW w:w="0" w:type="auto"/>
            <w:shd w:val="clear" w:color="auto" w:fill="auto"/>
            <w:vAlign w:val="center"/>
          </w:tcPr>
          <w:p w14:paraId="297BC657" w14:textId="77777777" w:rsidR="008819AE" w:rsidRPr="00280760" w:rsidRDefault="008819AE" w:rsidP="00476EF8">
            <w:pPr>
              <w:spacing w:after="0"/>
              <w:jc w:val="center"/>
              <w:rPr>
                <w:rFonts w:cs="Arial"/>
                <w:sz w:val="18"/>
                <w:szCs w:val="18"/>
              </w:rPr>
            </w:pPr>
            <w:r w:rsidRPr="00280760">
              <w:rPr>
                <w:rFonts w:cs="Arial"/>
                <w:sz w:val="18"/>
                <w:szCs w:val="18"/>
              </w:rPr>
              <w:t>40</w:t>
            </w:r>
          </w:p>
        </w:tc>
      </w:tr>
      <w:tr w:rsidR="008819AE" w:rsidRPr="00280760" w14:paraId="3C588332" w14:textId="77777777" w:rsidTr="00280760">
        <w:trPr>
          <w:jc w:val="center"/>
        </w:trPr>
        <w:tc>
          <w:tcPr>
            <w:tcW w:w="0" w:type="auto"/>
            <w:shd w:val="clear" w:color="auto" w:fill="auto"/>
            <w:vAlign w:val="center"/>
            <w:hideMark/>
          </w:tcPr>
          <w:p w14:paraId="73471120" w14:textId="77777777" w:rsidR="008819AE" w:rsidRPr="00280760" w:rsidRDefault="008819AE" w:rsidP="00476EF8">
            <w:pPr>
              <w:spacing w:after="0"/>
              <w:rPr>
                <w:rFonts w:cs="Arial"/>
                <w:sz w:val="18"/>
                <w:szCs w:val="18"/>
              </w:rPr>
            </w:pPr>
            <w:r w:rsidRPr="00280760">
              <w:rPr>
                <w:rFonts w:cs="Arial"/>
                <w:sz w:val="18"/>
                <w:szCs w:val="18"/>
              </w:rPr>
              <w:t>Jóvenes beneficiarios del Programa Jóvenes en Acción</w:t>
            </w:r>
          </w:p>
        </w:tc>
        <w:tc>
          <w:tcPr>
            <w:tcW w:w="0" w:type="auto"/>
            <w:shd w:val="clear" w:color="auto" w:fill="auto"/>
            <w:vAlign w:val="center"/>
          </w:tcPr>
          <w:p w14:paraId="0868ECFE" w14:textId="77777777" w:rsidR="008819AE" w:rsidRPr="00280760" w:rsidRDefault="008819AE" w:rsidP="00476EF8">
            <w:pPr>
              <w:spacing w:after="0"/>
              <w:jc w:val="center"/>
              <w:rPr>
                <w:rFonts w:cs="Arial"/>
                <w:sz w:val="18"/>
                <w:szCs w:val="18"/>
              </w:rPr>
            </w:pPr>
            <w:r w:rsidRPr="00280760">
              <w:rPr>
                <w:rFonts w:cs="Arial"/>
                <w:sz w:val="18"/>
                <w:szCs w:val="18"/>
              </w:rPr>
              <w:t>314</w:t>
            </w:r>
          </w:p>
        </w:tc>
      </w:tr>
      <w:tr w:rsidR="008819AE" w:rsidRPr="00280760" w14:paraId="0AAC23AE" w14:textId="77777777" w:rsidTr="00280760">
        <w:trPr>
          <w:jc w:val="center"/>
        </w:trPr>
        <w:tc>
          <w:tcPr>
            <w:tcW w:w="0" w:type="auto"/>
            <w:shd w:val="clear" w:color="auto" w:fill="auto"/>
            <w:vAlign w:val="center"/>
            <w:hideMark/>
          </w:tcPr>
          <w:p w14:paraId="2AADF479" w14:textId="77777777" w:rsidR="008819AE" w:rsidRPr="00280760" w:rsidRDefault="008819AE" w:rsidP="00476EF8">
            <w:pPr>
              <w:spacing w:after="0"/>
              <w:rPr>
                <w:rFonts w:cs="Arial"/>
                <w:sz w:val="18"/>
                <w:szCs w:val="18"/>
              </w:rPr>
            </w:pPr>
            <w:r w:rsidRPr="00280760">
              <w:rPr>
                <w:rFonts w:cs="Arial"/>
                <w:sz w:val="18"/>
                <w:szCs w:val="18"/>
              </w:rPr>
              <w:t>Beneficiarios de Cursos de Inglés</w:t>
            </w:r>
          </w:p>
        </w:tc>
        <w:tc>
          <w:tcPr>
            <w:tcW w:w="0" w:type="auto"/>
            <w:shd w:val="clear" w:color="auto" w:fill="auto"/>
            <w:vAlign w:val="center"/>
          </w:tcPr>
          <w:p w14:paraId="6E88A198" w14:textId="77777777" w:rsidR="008819AE" w:rsidRPr="00280760" w:rsidRDefault="008819AE" w:rsidP="00476EF8">
            <w:pPr>
              <w:spacing w:after="0"/>
              <w:jc w:val="center"/>
              <w:rPr>
                <w:rFonts w:cs="Arial"/>
                <w:sz w:val="18"/>
                <w:szCs w:val="18"/>
              </w:rPr>
            </w:pPr>
            <w:r w:rsidRPr="00280760">
              <w:rPr>
                <w:rFonts w:cs="Arial"/>
                <w:sz w:val="18"/>
                <w:szCs w:val="18"/>
              </w:rPr>
              <w:t>134</w:t>
            </w:r>
          </w:p>
        </w:tc>
      </w:tr>
      <w:tr w:rsidR="008819AE" w:rsidRPr="00280760" w14:paraId="514ADCE2" w14:textId="77777777" w:rsidTr="00280760">
        <w:trPr>
          <w:trHeight w:val="54"/>
          <w:jc w:val="center"/>
        </w:trPr>
        <w:tc>
          <w:tcPr>
            <w:tcW w:w="0" w:type="auto"/>
            <w:shd w:val="clear" w:color="auto" w:fill="auto"/>
            <w:vAlign w:val="center"/>
          </w:tcPr>
          <w:p w14:paraId="08E18D93" w14:textId="77777777" w:rsidR="008819AE" w:rsidRPr="00280760" w:rsidRDefault="008819AE" w:rsidP="00476EF8">
            <w:pPr>
              <w:spacing w:after="0"/>
              <w:rPr>
                <w:rFonts w:cs="Arial"/>
                <w:sz w:val="18"/>
                <w:szCs w:val="18"/>
              </w:rPr>
            </w:pPr>
            <w:r w:rsidRPr="00280760">
              <w:rPr>
                <w:rFonts w:cs="Arial"/>
                <w:sz w:val="18"/>
                <w:szCs w:val="18"/>
              </w:rPr>
              <w:t>Jornadas Orientación Socio- Ocupacional.</w:t>
            </w:r>
          </w:p>
        </w:tc>
        <w:tc>
          <w:tcPr>
            <w:tcW w:w="0" w:type="auto"/>
            <w:shd w:val="clear" w:color="auto" w:fill="auto"/>
            <w:vAlign w:val="center"/>
          </w:tcPr>
          <w:p w14:paraId="5000FF31" w14:textId="77777777" w:rsidR="008819AE" w:rsidRPr="00280760" w:rsidRDefault="008819AE" w:rsidP="00476EF8">
            <w:pPr>
              <w:spacing w:after="0"/>
              <w:jc w:val="center"/>
              <w:rPr>
                <w:rFonts w:cs="Arial"/>
                <w:sz w:val="18"/>
                <w:szCs w:val="18"/>
              </w:rPr>
            </w:pPr>
            <w:r w:rsidRPr="00280760">
              <w:rPr>
                <w:rFonts w:cs="Arial"/>
                <w:sz w:val="18"/>
                <w:szCs w:val="18"/>
              </w:rPr>
              <w:t>518</w:t>
            </w:r>
          </w:p>
        </w:tc>
      </w:tr>
      <w:tr w:rsidR="008819AE" w:rsidRPr="00280760" w14:paraId="40B9F91C" w14:textId="77777777" w:rsidTr="00280760">
        <w:trPr>
          <w:jc w:val="center"/>
        </w:trPr>
        <w:tc>
          <w:tcPr>
            <w:tcW w:w="0" w:type="auto"/>
            <w:shd w:val="clear" w:color="auto" w:fill="auto"/>
            <w:vAlign w:val="center"/>
          </w:tcPr>
          <w:p w14:paraId="40089B06" w14:textId="77777777" w:rsidR="008819AE" w:rsidRPr="00280760" w:rsidRDefault="008819AE" w:rsidP="00476EF8">
            <w:pPr>
              <w:spacing w:after="0"/>
              <w:rPr>
                <w:rFonts w:cs="Arial"/>
                <w:sz w:val="18"/>
                <w:szCs w:val="18"/>
              </w:rPr>
            </w:pPr>
            <w:r w:rsidRPr="00280760">
              <w:rPr>
                <w:rFonts w:cs="Arial"/>
                <w:sz w:val="18"/>
                <w:szCs w:val="18"/>
              </w:rPr>
              <w:t xml:space="preserve">Preparación para el mundo laboral </w:t>
            </w:r>
          </w:p>
        </w:tc>
        <w:tc>
          <w:tcPr>
            <w:tcW w:w="0" w:type="auto"/>
            <w:shd w:val="clear" w:color="auto" w:fill="auto"/>
            <w:vAlign w:val="center"/>
          </w:tcPr>
          <w:p w14:paraId="2530159D" w14:textId="77777777" w:rsidR="008819AE" w:rsidRPr="00280760" w:rsidRDefault="008819AE" w:rsidP="00476EF8">
            <w:pPr>
              <w:spacing w:after="0"/>
              <w:jc w:val="center"/>
              <w:rPr>
                <w:rFonts w:cs="Arial"/>
                <w:sz w:val="18"/>
                <w:szCs w:val="18"/>
              </w:rPr>
            </w:pPr>
            <w:r w:rsidRPr="00280760">
              <w:rPr>
                <w:rFonts w:cs="Arial"/>
                <w:sz w:val="18"/>
                <w:szCs w:val="18"/>
              </w:rPr>
              <w:t>120</w:t>
            </w:r>
          </w:p>
        </w:tc>
      </w:tr>
      <w:tr w:rsidR="008819AE" w:rsidRPr="00280760" w14:paraId="75059D40" w14:textId="77777777" w:rsidTr="00280760">
        <w:trPr>
          <w:jc w:val="center"/>
        </w:trPr>
        <w:tc>
          <w:tcPr>
            <w:tcW w:w="0" w:type="auto"/>
            <w:shd w:val="clear" w:color="auto" w:fill="auto"/>
            <w:vAlign w:val="center"/>
          </w:tcPr>
          <w:p w14:paraId="39966F2E" w14:textId="77777777" w:rsidR="008819AE" w:rsidRPr="00280760" w:rsidRDefault="008819AE" w:rsidP="00476EF8">
            <w:pPr>
              <w:spacing w:after="0"/>
              <w:rPr>
                <w:rFonts w:cs="Arial"/>
                <w:sz w:val="18"/>
                <w:szCs w:val="18"/>
              </w:rPr>
            </w:pPr>
            <w:r w:rsidRPr="00280760">
              <w:rPr>
                <w:rFonts w:cs="Arial"/>
                <w:sz w:val="18"/>
                <w:szCs w:val="18"/>
              </w:rPr>
              <w:t xml:space="preserve">Talleres de Fortalecimiento de habilidad blandas </w:t>
            </w:r>
          </w:p>
        </w:tc>
        <w:tc>
          <w:tcPr>
            <w:tcW w:w="0" w:type="auto"/>
            <w:shd w:val="clear" w:color="auto" w:fill="auto"/>
            <w:vAlign w:val="center"/>
          </w:tcPr>
          <w:p w14:paraId="5B34008A" w14:textId="77777777" w:rsidR="008819AE" w:rsidRPr="00280760" w:rsidRDefault="008819AE" w:rsidP="00476EF8">
            <w:pPr>
              <w:spacing w:after="0"/>
              <w:jc w:val="center"/>
              <w:rPr>
                <w:rFonts w:cs="Arial"/>
                <w:sz w:val="18"/>
                <w:szCs w:val="18"/>
              </w:rPr>
            </w:pPr>
            <w:r w:rsidRPr="00280760">
              <w:rPr>
                <w:rFonts w:cs="Arial"/>
                <w:sz w:val="18"/>
                <w:szCs w:val="18"/>
              </w:rPr>
              <w:t>525</w:t>
            </w:r>
          </w:p>
        </w:tc>
      </w:tr>
      <w:tr w:rsidR="008819AE" w:rsidRPr="00280760" w14:paraId="586D24DD" w14:textId="77777777" w:rsidTr="00280760">
        <w:trPr>
          <w:trHeight w:val="754"/>
          <w:jc w:val="center"/>
        </w:trPr>
        <w:tc>
          <w:tcPr>
            <w:tcW w:w="0" w:type="auto"/>
            <w:shd w:val="clear" w:color="auto" w:fill="auto"/>
            <w:vAlign w:val="center"/>
            <w:hideMark/>
          </w:tcPr>
          <w:p w14:paraId="736E8866" w14:textId="77777777" w:rsidR="008819AE" w:rsidRPr="00280760" w:rsidRDefault="008819AE" w:rsidP="00476EF8">
            <w:pPr>
              <w:spacing w:after="0"/>
              <w:rPr>
                <w:rFonts w:cs="Arial"/>
                <w:sz w:val="18"/>
                <w:szCs w:val="18"/>
              </w:rPr>
            </w:pPr>
            <w:r w:rsidRPr="00280760">
              <w:rPr>
                <w:rFonts w:cs="Arial"/>
                <w:sz w:val="18"/>
                <w:szCs w:val="18"/>
              </w:rPr>
              <w:t>Encuentro Nacional Enlaces Regionales y Mesa Nacional de Jóvenes</w:t>
            </w:r>
          </w:p>
        </w:tc>
        <w:tc>
          <w:tcPr>
            <w:tcW w:w="0" w:type="auto"/>
            <w:shd w:val="clear" w:color="auto" w:fill="auto"/>
            <w:vAlign w:val="center"/>
          </w:tcPr>
          <w:p w14:paraId="72739D79" w14:textId="77777777" w:rsidR="008819AE" w:rsidRPr="00280760" w:rsidRDefault="008819AE" w:rsidP="00476EF8">
            <w:pPr>
              <w:spacing w:after="0"/>
              <w:jc w:val="center"/>
              <w:rPr>
                <w:rFonts w:cs="Arial"/>
                <w:sz w:val="18"/>
                <w:szCs w:val="18"/>
              </w:rPr>
            </w:pPr>
            <w:r w:rsidRPr="00280760">
              <w:rPr>
                <w:rFonts w:cs="Arial"/>
                <w:sz w:val="18"/>
                <w:szCs w:val="18"/>
              </w:rPr>
              <w:t>32 enlaces regionales y 33 jóvenes</w:t>
            </w:r>
          </w:p>
        </w:tc>
      </w:tr>
      <w:tr w:rsidR="008819AE" w:rsidRPr="00280760" w14:paraId="320E3469" w14:textId="77777777" w:rsidTr="00280760">
        <w:trPr>
          <w:trHeight w:val="754"/>
          <w:jc w:val="center"/>
        </w:trPr>
        <w:tc>
          <w:tcPr>
            <w:tcW w:w="0" w:type="auto"/>
            <w:shd w:val="clear" w:color="auto" w:fill="auto"/>
            <w:vAlign w:val="center"/>
          </w:tcPr>
          <w:p w14:paraId="6E2C2081" w14:textId="77777777" w:rsidR="008819AE" w:rsidRPr="00280760" w:rsidRDefault="008819AE" w:rsidP="00476EF8">
            <w:pPr>
              <w:spacing w:after="0"/>
              <w:rPr>
                <w:rFonts w:cs="Arial"/>
                <w:sz w:val="18"/>
                <w:szCs w:val="18"/>
              </w:rPr>
            </w:pPr>
            <w:r w:rsidRPr="00280760">
              <w:rPr>
                <w:rFonts w:cs="Arial"/>
                <w:sz w:val="18"/>
                <w:szCs w:val="18"/>
              </w:rPr>
              <w:t>Encuentros Regionales</w:t>
            </w:r>
          </w:p>
        </w:tc>
        <w:tc>
          <w:tcPr>
            <w:tcW w:w="0" w:type="auto"/>
            <w:shd w:val="clear" w:color="auto" w:fill="auto"/>
            <w:vAlign w:val="center"/>
          </w:tcPr>
          <w:p w14:paraId="2DE7D61F" w14:textId="77777777" w:rsidR="008819AE" w:rsidRPr="00280760" w:rsidRDefault="008819AE" w:rsidP="00476EF8">
            <w:pPr>
              <w:spacing w:after="0"/>
              <w:jc w:val="center"/>
              <w:rPr>
                <w:rFonts w:cs="Arial"/>
                <w:sz w:val="18"/>
                <w:szCs w:val="18"/>
              </w:rPr>
            </w:pPr>
            <w:r w:rsidRPr="00280760">
              <w:rPr>
                <w:rFonts w:cs="Arial"/>
                <w:sz w:val="18"/>
                <w:szCs w:val="18"/>
              </w:rPr>
              <w:t>12 encuentros con 314 participantes</w:t>
            </w:r>
          </w:p>
        </w:tc>
      </w:tr>
      <w:tr w:rsidR="008819AE" w:rsidRPr="00280760" w14:paraId="060A6597" w14:textId="77777777" w:rsidTr="00280760">
        <w:trPr>
          <w:jc w:val="center"/>
        </w:trPr>
        <w:tc>
          <w:tcPr>
            <w:tcW w:w="0" w:type="auto"/>
            <w:shd w:val="clear" w:color="auto" w:fill="auto"/>
            <w:vAlign w:val="center"/>
            <w:hideMark/>
          </w:tcPr>
          <w:p w14:paraId="65FD6F1E" w14:textId="77777777" w:rsidR="008819AE" w:rsidRPr="00280760" w:rsidRDefault="008819AE" w:rsidP="00476EF8">
            <w:pPr>
              <w:spacing w:after="0"/>
              <w:rPr>
                <w:rFonts w:cs="Arial"/>
                <w:sz w:val="18"/>
                <w:szCs w:val="18"/>
              </w:rPr>
            </w:pPr>
            <w:r w:rsidRPr="00280760">
              <w:rPr>
                <w:rFonts w:cs="Arial"/>
                <w:sz w:val="18"/>
                <w:szCs w:val="18"/>
              </w:rPr>
              <w:t>Encuentro Nacional de Jóvenes</w:t>
            </w:r>
          </w:p>
        </w:tc>
        <w:tc>
          <w:tcPr>
            <w:tcW w:w="0" w:type="auto"/>
            <w:shd w:val="clear" w:color="auto" w:fill="auto"/>
            <w:vAlign w:val="center"/>
          </w:tcPr>
          <w:p w14:paraId="469CBCF9" w14:textId="77777777" w:rsidR="008819AE" w:rsidRPr="00280760" w:rsidRDefault="008819AE" w:rsidP="00476EF8">
            <w:pPr>
              <w:spacing w:after="0"/>
              <w:jc w:val="center"/>
              <w:rPr>
                <w:rFonts w:cs="Arial"/>
                <w:sz w:val="18"/>
                <w:szCs w:val="18"/>
              </w:rPr>
            </w:pPr>
            <w:r w:rsidRPr="00280760">
              <w:rPr>
                <w:rFonts w:cs="Arial"/>
                <w:sz w:val="18"/>
                <w:szCs w:val="18"/>
              </w:rPr>
              <w:t>90</w:t>
            </w:r>
          </w:p>
        </w:tc>
      </w:tr>
    </w:tbl>
    <w:p w14:paraId="57E8101F" w14:textId="77777777" w:rsidR="008819AE" w:rsidRPr="007608C2" w:rsidRDefault="008819AE" w:rsidP="008819AE">
      <w:pPr>
        <w:ind w:firstLine="360"/>
        <w:rPr>
          <w:rFonts w:cs="Arial"/>
          <w:sz w:val="16"/>
        </w:rPr>
      </w:pPr>
      <w:r w:rsidRPr="007608C2">
        <w:rPr>
          <w:rFonts w:cs="Arial"/>
          <w:sz w:val="16"/>
        </w:rPr>
        <w:t>Fuente: Dirección de Protección – Instituto Colombiano de Bienestar Familiar ICBF</w:t>
      </w:r>
    </w:p>
    <w:p w14:paraId="7CBF4CED" w14:textId="77777777" w:rsidR="008819AE" w:rsidRPr="007608C2" w:rsidRDefault="008819AE" w:rsidP="00A44A2B">
      <w:pPr>
        <w:pStyle w:val="Prrafodelista"/>
        <w:numPr>
          <w:ilvl w:val="0"/>
          <w:numId w:val="119"/>
        </w:numPr>
        <w:rPr>
          <w:rFonts w:cs="Arial"/>
        </w:rPr>
      </w:pPr>
      <w:r w:rsidRPr="007608C2">
        <w:rPr>
          <w:rFonts w:cs="Arial"/>
        </w:rPr>
        <w:t>En el componente de empleabilidad:</w:t>
      </w:r>
    </w:p>
    <w:p w14:paraId="51F70DDE" w14:textId="77777777" w:rsidR="008819AE" w:rsidRPr="007608C2" w:rsidRDefault="008819AE" w:rsidP="008819AE">
      <w:pPr>
        <w:ind w:left="360"/>
        <w:jc w:val="both"/>
        <w:rPr>
          <w:rFonts w:cs="Arial"/>
        </w:rPr>
      </w:pPr>
      <w:r w:rsidRPr="007608C2">
        <w:rPr>
          <w:rFonts w:cs="Arial"/>
        </w:rPr>
        <w:lastRenderedPageBreak/>
        <w:t>Se vincularon laboralmente 405 jóvenes y 17 empresas a la Red de Referidos del componente de empleabilidad. Igualmente, se llevaron a cabo seis (6) Ferias de Empleo.</w:t>
      </w:r>
      <w:r w:rsidR="00CF3206" w:rsidRPr="007608C2">
        <w:rPr>
          <w:rFonts w:cs="Arial"/>
        </w:rPr>
        <w:t xml:space="preserve"> </w:t>
      </w:r>
      <w:r w:rsidRPr="007608C2">
        <w:rPr>
          <w:rFonts w:cs="Arial"/>
        </w:rPr>
        <w:t xml:space="preserve">Participaron las regionales de Valle del Cauca, Antioquia, Risaralda en ferias de empleo en alianza con el Servicio Público. En la regional de Bogotá y Cundinamarca se realizaron tres (3) ferias de empleo en alianza con la caja de compensación CAFAM y las temporales Asertempo y tiempos. </w:t>
      </w:r>
    </w:p>
    <w:p w14:paraId="0DDBDB89" w14:textId="77777777" w:rsidR="008819AE" w:rsidRPr="007608C2" w:rsidRDefault="008819AE" w:rsidP="008819AE">
      <w:pPr>
        <w:ind w:left="426"/>
        <w:jc w:val="both"/>
        <w:rPr>
          <w:rFonts w:cs="Arial"/>
        </w:rPr>
      </w:pPr>
      <w:r w:rsidRPr="007608C2">
        <w:rPr>
          <w:rFonts w:cs="Arial"/>
        </w:rPr>
        <w:t>Se unieron a la Red de Referidos del componente de empleabilidad ManPower, Citpax, Patprimo, Facol, seven y seven, MGR Group, Texmoda, Éxito, Tiempos, Oportunidad estratégica, HubBog, RSE, Inspyra, Eticos, con el fin privilegiar a los jóvenes vinculados al Proyecto Sueños en cuanto a las convocatorias para entrevistas y en envío de ofertas laborales, por medio de la capsula presencial del ICBF.</w:t>
      </w:r>
    </w:p>
    <w:p w14:paraId="4681E119" w14:textId="77777777" w:rsidR="008819AE" w:rsidRPr="007608C2" w:rsidRDefault="008819AE" w:rsidP="008819AE">
      <w:pPr>
        <w:ind w:left="426"/>
        <w:jc w:val="both"/>
        <w:rPr>
          <w:rFonts w:cs="Arial"/>
          <w:lang w:val="es-CO"/>
        </w:rPr>
      </w:pPr>
      <w:r w:rsidRPr="007608C2">
        <w:rPr>
          <w:rFonts w:cs="Arial"/>
          <w:lang w:val="es-CO"/>
        </w:rPr>
        <w:t xml:space="preserve">Se logró la vinculación del sector productivo al proyecto sueños oportunidades para volar, a través de la Rueda de Aliados con el FORO DE PRESIDENTES que cuenta con más de 180 empresarios con posibilidad de brindar oportunidades laborales a los adolescentes y jóvenes del ICBF, de los cuales 7 empresas hicieron propuestas de vinculación laboral, generación de Redes, formación en habilidades para el trabajo y taller en el manejo de la plataforma LinkedIn para la búsqueda de empleo. </w:t>
      </w:r>
    </w:p>
    <w:p w14:paraId="7FA55D1C" w14:textId="77777777" w:rsidR="008819AE" w:rsidRPr="007608C2" w:rsidRDefault="008819AE" w:rsidP="008819AE">
      <w:pPr>
        <w:pStyle w:val="Prrafodelista"/>
        <w:ind w:left="426"/>
        <w:jc w:val="both"/>
        <w:rPr>
          <w:rFonts w:cs="Arial"/>
        </w:rPr>
      </w:pPr>
      <w:r w:rsidRPr="007608C2">
        <w:rPr>
          <w:rFonts w:cs="Arial"/>
          <w:lang w:val="es-CO"/>
        </w:rPr>
        <w:t>Se realizó la Implementación de la Ruta de empleabilidad del Foro –ICBF, el cen</w:t>
      </w:r>
      <w:r w:rsidRPr="007608C2">
        <w:rPr>
          <w:rFonts w:cs="Arial"/>
        </w:rPr>
        <w:t>so laboral a nivel Nacional y la actualización de la Base de datos de solicitudes laborales.</w:t>
      </w:r>
    </w:p>
    <w:p w14:paraId="05F203FF" w14:textId="77777777" w:rsidR="008819AE" w:rsidRPr="007608C2" w:rsidRDefault="008819AE" w:rsidP="00A44A2B">
      <w:pPr>
        <w:pStyle w:val="Prrafodelista"/>
        <w:numPr>
          <w:ilvl w:val="0"/>
          <w:numId w:val="62"/>
        </w:numPr>
        <w:jc w:val="both"/>
        <w:rPr>
          <w:rFonts w:cs="Arial"/>
          <w:b/>
        </w:rPr>
      </w:pPr>
      <w:r w:rsidRPr="007608C2">
        <w:rPr>
          <w:rFonts w:cs="Arial"/>
        </w:rPr>
        <w:t>En los componentes de Recreación Cultura y Deporte:</w:t>
      </w:r>
    </w:p>
    <w:p w14:paraId="308FF4D3" w14:textId="77777777" w:rsidR="008819AE" w:rsidRPr="007608C2" w:rsidRDefault="008819AE" w:rsidP="008819AE">
      <w:pPr>
        <w:spacing w:after="0"/>
        <w:ind w:left="360"/>
        <w:jc w:val="both"/>
        <w:rPr>
          <w:rFonts w:cs="Arial"/>
          <w:lang w:val="es-CO"/>
        </w:rPr>
      </w:pPr>
      <w:r w:rsidRPr="007608C2">
        <w:rPr>
          <w:rFonts w:cs="Arial"/>
          <w:lang w:val="es-CO"/>
        </w:rPr>
        <w:t>Participaron 10.836 beneficiarios que asistieron a las diferentes salas de Cine Colombia; 564 beneficiarios de actividades lúdicas o recreacionales (teatro circo, Agroexpo); 1.664 beneficiarios de actividades deportivas que ingresaron a los diferentes estadios del país; 235 beneficiarios de formaciones en cultura digital; y, 15 participantes en el concurso de gastronomía ‘Sueños Gourmet’.</w:t>
      </w:r>
    </w:p>
    <w:p w14:paraId="1DB01C6B" w14:textId="77777777" w:rsidR="008819AE" w:rsidRPr="007608C2" w:rsidRDefault="008819AE" w:rsidP="008819AE">
      <w:pPr>
        <w:spacing w:after="0"/>
        <w:jc w:val="both"/>
        <w:rPr>
          <w:rFonts w:cs="Arial"/>
          <w:lang w:val="es-CO"/>
        </w:rPr>
      </w:pPr>
    </w:p>
    <w:p w14:paraId="083EFF94" w14:textId="77777777" w:rsidR="008819AE" w:rsidRPr="007608C2" w:rsidRDefault="008819AE" w:rsidP="00A44A2B">
      <w:pPr>
        <w:pStyle w:val="Prrafodelista"/>
        <w:numPr>
          <w:ilvl w:val="0"/>
          <w:numId w:val="62"/>
        </w:numPr>
        <w:jc w:val="both"/>
        <w:rPr>
          <w:rFonts w:cs="Arial"/>
        </w:rPr>
      </w:pPr>
      <w:r w:rsidRPr="007608C2">
        <w:rPr>
          <w:rFonts w:cs="Arial"/>
        </w:rPr>
        <w:t xml:space="preserve">En el proceso de depuración de libretas militares:  </w:t>
      </w:r>
    </w:p>
    <w:p w14:paraId="73DF87E9" w14:textId="77777777" w:rsidR="008819AE" w:rsidRPr="007608C2" w:rsidRDefault="008819AE" w:rsidP="00F25CAB">
      <w:pPr>
        <w:pStyle w:val="Prrafodelista"/>
        <w:spacing w:after="0"/>
        <w:ind w:left="360"/>
        <w:jc w:val="both"/>
        <w:rPr>
          <w:rFonts w:cs="Arial"/>
        </w:rPr>
      </w:pPr>
      <w:r w:rsidRPr="007608C2">
        <w:rPr>
          <w:rFonts w:cs="Arial"/>
        </w:rPr>
        <w:t xml:space="preserve">309 no están registrados (fénix); 126 con registro civil o sin documento (SIM); 31 jóvenes citados a primer examen; 50 jóvenes con inscripción, aplazado, con provisional, en registro y/o registrado; 2 jóvenes citados a segundo examen; 6 incorporados; 7 remisos; 4 citados a concentración; 41 jóvenes en liquidación por liquidar, por validar, con recibo, pagado y/o validado. </w:t>
      </w:r>
    </w:p>
    <w:p w14:paraId="616DE9DB" w14:textId="77777777" w:rsidR="008819AE" w:rsidRPr="007608C2" w:rsidRDefault="008819AE" w:rsidP="008819AE">
      <w:pPr>
        <w:spacing w:before="240"/>
        <w:jc w:val="both"/>
        <w:rPr>
          <w:rFonts w:cs="Arial"/>
        </w:rPr>
      </w:pPr>
      <w:r w:rsidRPr="007608C2">
        <w:rPr>
          <w:rFonts w:cs="Arial"/>
          <w:b/>
        </w:rPr>
        <w:t>Batería de indicadores</w:t>
      </w:r>
    </w:p>
    <w:p w14:paraId="50B16C45" w14:textId="77777777" w:rsidR="008819AE" w:rsidRPr="007608C2" w:rsidRDefault="008819AE" w:rsidP="008819AE">
      <w:pPr>
        <w:jc w:val="both"/>
        <w:rPr>
          <w:rFonts w:cs="Arial"/>
        </w:rPr>
      </w:pPr>
      <w:r w:rsidRPr="007608C2">
        <w:rPr>
          <w:rFonts w:cs="Arial"/>
        </w:rPr>
        <w:t xml:space="preserve">En el marco del ejercicio de planeación, sustentado principalmente en las orientaciones concedidas desde el Plan Nacional de Desarrollo, el Plan Indicativo Sectorial y el Plan Indicativo </w:t>
      </w:r>
      <w:r w:rsidRPr="007608C2">
        <w:rPr>
          <w:rFonts w:cs="Arial"/>
        </w:rPr>
        <w:lastRenderedPageBreak/>
        <w:t>Institucional, cuyo objetivo primordial es dar cumplimiento a los compromisos de gestión establecidos para la vigencia, los cuales serán programados y ejecutados desde la Sede de la Dirección General y Regionales del ICBF.</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484"/>
        <w:gridCol w:w="1001"/>
        <w:gridCol w:w="3891"/>
        <w:gridCol w:w="1030"/>
        <w:gridCol w:w="674"/>
        <w:gridCol w:w="585"/>
        <w:gridCol w:w="683"/>
        <w:gridCol w:w="1047"/>
      </w:tblGrid>
      <w:tr w:rsidR="008819AE" w:rsidRPr="00430487" w14:paraId="4C12872B" w14:textId="77777777" w:rsidTr="00430487">
        <w:trPr>
          <w:trHeight w:val="300"/>
          <w:tblHeader/>
          <w:jc w:val="center"/>
        </w:trPr>
        <w:tc>
          <w:tcPr>
            <w:tcW w:w="0" w:type="auto"/>
            <w:vMerge w:val="restart"/>
            <w:shd w:val="clear" w:color="auto" w:fill="76922E"/>
            <w:noWrap/>
            <w:vAlign w:val="center"/>
            <w:hideMark/>
          </w:tcPr>
          <w:p w14:paraId="41937A9E"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 </w:t>
            </w:r>
          </w:p>
        </w:tc>
        <w:tc>
          <w:tcPr>
            <w:tcW w:w="0" w:type="auto"/>
            <w:vMerge w:val="restart"/>
            <w:shd w:val="clear" w:color="auto" w:fill="76922E"/>
            <w:vAlign w:val="center"/>
            <w:hideMark/>
          </w:tcPr>
          <w:p w14:paraId="51D3DA49" w14:textId="77777777" w:rsidR="008819AE" w:rsidRPr="00430487" w:rsidRDefault="00430487"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Código del I</w:t>
            </w:r>
            <w:r w:rsidR="008819AE" w:rsidRPr="00430487">
              <w:rPr>
                <w:rFonts w:eastAsia="Times New Roman" w:cs="Arial"/>
                <w:b/>
                <w:bCs/>
                <w:color w:val="FFFFFF" w:themeColor="background1"/>
                <w:sz w:val="16"/>
                <w:szCs w:val="16"/>
                <w:lang w:val="es-CO" w:eastAsia="es-CO"/>
              </w:rPr>
              <w:t>ndicador</w:t>
            </w:r>
          </w:p>
        </w:tc>
        <w:tc>
          <w:tcPr>
            <w:tcW w:w="0" w:type="auto"/>
            <w:vMerge w:val="restart"/>
            <w:shd w:val="clear" w:color="auto" w:fill="76922E"/>
            <w:vAlign w:val="center"/>
            <w:hideMark/>
          </w:tcPr>
          <w:p w14:paraId="476A0905" w14:textId="77777777" w:rsidR="008819AE" w:rsidRPr="00430487" w:rsidRDefault="008819AE"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Nombre del indicador</w:t>
            </w:r>
          </w:p>
        </w:tc>
        <w:tc>
          <w:tcPr>
            <w:tcW w:w="0" w:type="auto"/>
            <w:vMerge w:val="restart"/>
            <w:shd w:val="clear" w:color="auto" w:fill="76922E"/>
            <w:vAlign w:val="center"/>
            <w:hideMark/>
          </w:tcPr>
          <w:p w14:paraId="49E8F13D" w14:textId="77777777" w:rsidR="008819AE" w:rsidRPr="00430487" w:rsidRDefault="008819AE"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Meta 2017</w:t>
            </w:r>
          </w:p>
        </w:tc>
        <w:tc>
          <w:tcPr>
            <w:tcW w:w="0" w:type="auto"/>
            <w:gridSpan w:val="3"/>
            <w:shd w:val="clear" w:color="auto" w:fill="76922E"/>
            <w:vAlign w:val="center"/>
            <w:hideMark/>
          </w:tcPr>
          <w:p w14:paraId="087B84A2" w14:textId="77777777" w:rsidR="008819AE" w:rsidRPr="00430487" w:rsidRDefault="008819AE"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 xml:space="preserve">Resultados diciembre </w:t>
            </w:r>
          </w:p>
        </w:tc>
        <w:tc>
          <w:tcPr>
            <w:tcW w:w="0" w:type="auto"/>
            <w:vMerge w:val="restart"/>
            <w:shd w:val="clear" w:color="auto" w:fill="76922E"/>
            <w:noWrap/>
            <w:vAlign w:val="center"/>
            <w:hideMark/>
          </w:tcPr>
          <w:p w14:paraId="059BFBAB" w14:textId="77777777" w:rsidR="008819AE" w:rsidRPr="00430487" w:rsidRDefault="008819AE"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 xml:space="preserve">Estado </w:t>
            </w:r>
          </w:p>
        </w:tc>
      </w:tr>
      <w:tr w:rsidR="008819AE" w:rsidRPr="00430487" w14:paraId="3AF56D99" w14:textId="77777777" w:rsidTr="00430487">
        <w:trPr>
          <w:trHeight w:val="300"/>
          <w:tblHeader/>
          <w:jc w:val="center"/>
        </w:trPr>
        <w:tc>
          <w:tcPr>
            <w:tcW w:w="0" w:type="auto"/>
            <w:vMerge/>
            <w:vAlign w:val="center"/>
            <w:hideMark/>
          </w:tcPr>
          <w:p w14:paraId="7DD8515D"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6EB64755" w14:textId="77777777" w:rsidR="008819AE" w:rsidRPr="00430487" w:rsidRDefault="008819AE" w:rsidP="00476EF8">
            <w:pPr>
              <w:spacing w:after="120"/>
              <w:rPr>
                <w:rFonts w:eastAsia="Times New Roman" w:cs="Arial"/>
                <w:b/>
                <w:bCs/>
                <w:sz w:val="16"/>
                <w:szCs w:val="16"/>
                <w:lang w:val="es-CO" w:eastAsia="es-CO"/>
              </w:rPr>
            </w:pPr>
          </w:p>
        </w:tc>
        <w:tc>
          <w:tcPr>
            <w:tcW w:w="0" w:type="auto"/>
            <w:vMerge/>
            <w:vAlign w:val="center"/>
            <w:hideMark/>
          </w:tcPr>
          <w:p w14:paraId="61DB6D1B" w14:textId="77777777" w:rsidR="008819AE" w:rsidRPr="00430487" w:rsidRDefault="008819AE" w:rsidP="00476EF8">
            <w:pPr>
              <w:spacing w:after="120"/>
              <w:rPr>
                <w:rFonts w:eastAsia="Times New Roman" w:cs="Arial"/>
                <w:b/>
                <w:bCs/>
                <w:sz w:val="16"/>
                <w:szCs w:val="16"/>
                <w:lang w:val="es-CO" w:eastAsia="es-CO"/>
              </w:rPr>
            </w:pPr>
          </w:p>
        </w:tc>
        <w:tc>
          <w:tcPr>
            <w:tcW w:w="0" w:type="auto"/>
            <w:vMerge/>
            <w:vAlign w:val="center"/>
            <w:hideMark/>
          </w:tcPr>
          <w:p w14:paraId="39F58DEF" w14:textId="77777777" w:rsidR="008819AE" w:rsidRPr="00430487" w:rsidRDefault="008819AE" w:rsidP="00476EF8">
            <w:pPr>
              <w:spacing w:after="120"/>
              <w:rPr>
                <w:rFonts w:eastAsia="Times New Roman" w:cs="Arial"/>
                <w:b/>
                <w:bCs/>
                <w:sz w:val="16"/>
                <w:szCs w:val="16"/>
                <w:lang w:val="es-CO" w:eastAsia="es-CO"/>
              </w:rPr>
            </w:pPr>
          </w:p>
        </w:tc>
        <w:tc>
          <w:tcPr>
            <w:tcW w:w="0" w:type="auto"/>
            <w:shd w:val="clear" w:color="auto" w:fill="76922E"/>
            <w:vAlign w:val="center"/>
            <w:hideMark/>
          </w:tcPr>
          <w:p w14:paraId="1C52DD99" w14:textId="77777777" w:rsidR="008819AE" w:rsidRPr="00430487" w:rsidRDefault="008819AE"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NUM</w:t>
            </w:r>
          </w:p>
        </w:tc>
        <w:tc>
          <w:tcPr>
            <w:tcW w:w="0" w:type="auto"/>
            <w:shd w:val="clear" w:color="auto" w:fill="76922E"/>
            <w:vAlign w:val="center"/>
            <w:hideMark/>
          </w:tcPr>
          <w:p w14:paraId="320BECE8" w14:textId="77777777" w:rsidR="008819AE" w:rsidRPr="00430487" w:rsidRDefault="008819AE"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DEN</w:t>
            </w:r>
          </w:p>
        </w:tc>
        <w:tc>
          <w:tcPr>
            <w:tcW w:w="0" w:type="auto"/>
            <w:shd w:val="clear" w:color="auto" w:fill="76922E"/>
            <w:vAlign w:val="center"/>
            <w:hideMark/>
          </w:tcPr>
          <w:p w14:paraId="0E8C4E36" w14:textId="77777777" w:rsidR="008819AE" w:rsidRPr="00430487" w:rsidRDefault="008819AE"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TOT</w:t>
            </w:r>
          </w:p>
        </w:tc>
        <w:tc>
          <w:tcPr>
            <w:tcW w:w="0" w:type="auto"/>
            <w:vMerge/>
            <w:shd w:val="clear" w:color="auto" w:fill="76922E"/>
            <w:vAlign w:val="center"/>
            <w:hideMark/>
          </w:tcPr>
          <w:p w14:paraId="37A11D7F" w14:textId="77777777" w:rsidR="008819AE" w:rsidRPr="00430487" w:rsidRDefault="008819AE" w:rsidP="00476EF8">
            <w:pPr>
              <w:spacing w:after="120"/>
              <w:rPr>
                <w:rFonts w:eastAsia="Times New Roman" w:cs="Arial"/>
                <w:b/>
                <w:bCs/>
                <w:color w:val="FFFFFF" w:themeColor="background1"/>
                <w:sz w:val="16"/>
                <w:szCs w:val="16"/>
                <w:lang w:val="es-CO" w:eastAsia="es-CO"/>
              </w:rPr>
            </w:pPr>
          </w:p>
        </w:tc>
      </w:tr>
      <w:tr w:rsidR="008819AE" w:rsidRPr="00430487" w14:paraId="14C5D542" w14:textId="77777777" w:rsidTr="00430487">
        <w:trPr>
          <w:trHeight w:val="1350"/>
          <w:jc w:val="center"/>
        </w:trPr>
        <w:tc>
          <w:tcPr>
            <w:tcW w:w="0" w:type="auto"/>
            <w:vMerge w:val="restart"/>
            <w:shd w:val="clear" w:color="000000" w:fill="D9E1F2"/>
            <w:textDirection w:val="btLr"/>
            <w:vAlign w:val="center"/>
            <w:hideMark/>
          </w:tcPr>
          <w:p w14:paraId="747A65F6"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b/>
                <w:sz w:val="16"/>
                <w:szCs w:val="16"/>
                <w:lang w:val="es-CO" w:eastAsia="es-CO"/>
              </w:rPr>
              <w:t>Restablecimiento de Derechos</w:t>
            </w:r>
          </w:p>
        </w:tc>
        <w:tc>
          <w:tcPr>
            <w:tcW w:w="0" w:type="auto"/>
            <w:shd w:val="clear" w:color="000000" w:fill="D9E1F2"/>
            <w:noWrap/>
            <w:vAlign w:val="center"/>
            <w:hideMark/>
          </w:tcPr>
          <w:p w14:paraId="16A69757"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PA-31</w:t>
            </w:r>
          </w:p>
        </w:tc>
        <w:tc>
          <w:tcPr>
            <w:tcW w:w="0" w:type="auto"/>
            <w:shd w:val="clear" w:color="000000" w:fill="D9E1F2"/>
            <w:vAlign w:val="center"/>
            <w:hideMark/>
          </w:tcPr>
          <w:p w14:paraId="10089995"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adolescentes y jóvenes declarados en adoptabilidad que estén vinculados a procesos de formación para el trabajo y desarrollo humano y/o formación técnica, tecnológica o universitaria.</w:t>
            </w:r>
          </w:p>
        </w:tc>
        <w:tc>
          <w:tcPr>
            <w:tcW w:w="0" w:type="auto"/>
            <w:shd w:val="clear" w:color="000000" w:fill="D9E1F2"/>
            <w:noWrap/>
            <w:vAlign w:val="center"/>
            <w:hideMark/>
          </w:tcPr>
          <w:p w14:paraId="34F8ACB7"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center"/>
            <w:hideMark/>
          </w:tcPr>
          <w:p w14:paraId="4306BC2D"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628</w:t>
            </w:r>
          </w:p>
        </w:tc>
        <w:tc>
          <w:tcPr>
            <w:tcW w:w="0" w:type="auto"/>
            <w:shd w:val="clear" w:color="000000" w:fill="FFFFFF"/>
            <w:noWrap/>
            <w:vAlign w:val="center"/>
            <w:hideMark/>
          </w:tcPr>
          <w:p w14:paraId="746DE010"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633</w:t>
            </w:r>
          </w:p>
        </w:tc>
        <w:tc>
          <w:tcPr>
            <w:tcW w:w="0" w:type="auto"/>
            <w:shd w:val="clear" w:color="000000" w:fill="92D050"/>
            <w:noWrap/>
            <w:vAlign w:val="center"/>
            <w:hideMark/>
          </w:tcPr>
          <w:p w14:paraId="3639BE39"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99,2%</w:t>
            </w:r>
          </w:p>
        </w:tc>
        <w:tc>
          <w:tcPr>
            <w:tcW w:w="0" w:type="auto"/>
            <w:shd w:val="clear" w:color="auto" w:fill="auto"/>
            <w:noWrap/>
            <w:vAlign w:val="center"/>
            <w:hideMark/>
          </w:tcPr>
          <w:p w14:paraId="604366A6"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14:paraId="371EDC53" w14:textId="77777777" w:rsidTr="00430487">
        <w:trPr>
          <w:trHeight w:val="675"/>
          <w:jc w:val="center"/>
        </w:trPr>
        <w:tc>
          <w:tcPr>
            <w:tcW w:w="0" w:type="auto"/>
            <w:vMerge/>
            <w:vAlign w:val="center"/>
            <w:hideMark/>
          </w:tcPr>
          <w:p w14:paraId="04930E7C" w14:textId="77777777"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14:paraId="189F65CB"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PA-32</w:t>
            </w:r>
          </w:p>
        </w:tc>
        <w:tc>
          <w:tcPr>
            <w:tcW w:w="0" w:type="auto"/>
            <w:shd w:val="clear" w:color="000000" w:fill="D9E1F2"/>
            <w:vAlign w:val="center"/>
            <w:hideMark/>
          </w:tcPr>
          <w:p w14:paraId="3610DFCF"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y adolescentes con situación legal dentro de los 4 meses definidos por la ley.</w:t>
            </w:r>
          </w:p>
        </w:tc>
        <w:tc>
          <w:tcPr>
            <w:tcW w:w="0" w:type="auto"/>
            <w:shd w:val="clear" w:color="000000" w:fill="D9E1F2"/>
            <w:noWrap/>
            <w:vAlign w:val="center"/>
            <w:hideMark/>
          </w:tcPr>
          <w:p w14:paraId="4066D17B"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center"/>
            <w:hideMark/>
          </w:tcPr>
          <w:p w14:paraId="437F27E3"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3430</w:t>
            </w:r>
          </w:p>
        </w:tc>
        <w:tc>
          <w:tcPr>
            <w:tcW w:w="0" w:type="auto"/>
            <w:shd w:val="clear" w:color="000000" w:fill="FFFFFF"/>
            <w:noWrap/>
            <w:vAlign w:val="center"/>
            <w:hideMark/>
          </w:tcPr>
          <w:p w14:paraId="0029FEE5"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3536</w:t>
            </w:r>
          </w:p>
        </w:tc>
        <w:tc>
          <w:tcPr>
            <w:tcW w:w="0" w:type="auto"/>
            <w:shd w:val="clear" w:color="000000" w:fill="FFFF00"/>
            <w:noWrap/>
            <w:vAlign w:val="center"/>
            <w:hideMark/>
          </w:tcPr>
          <w:p w14:paraId="662438FB"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97,0%</w:t>
            </w:r>
          </w:p>
        </w:tc>
        <w:tc>
          <w:tcPr>
            <w:tcW w:w="0" w:type="auto"/>
            <w:shd w:val="clear" w:color="auto" w:fill="auto"/>
            <w:noWrap/>
            <w:vAlign w:val="center"/>
            <w:hideMark/>
          </w:tcPr>
          <w:p w14:paraId="16AAF251"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EN RIESGO</w:t>
            </w:r>
          </w:p>
        </w:tc>
      </w:tr>
      <w:tr w:rsidR="008819AE" w:rsidRPr="00430487" w14:paraId="0BB7DAD7" w14:textId="77777777" w:rsidTr="00430487">
        <w:trPr>
          <w:trHeight w:val="1350"/>
          <w:jc w:val="center"/>
        </w:trPr>
        <w:tc>
          <w:tcPr>
            <w:tcW w:w="0" w:type="auto"/>
            <w:vMerge/>
            <w:vAlign w:val="center"/>
            <w:hideMark/>
          </w:tcPr>
          <w:p w14:paraId="35F74042" w14:textId="77777777"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14:paraId="6968F13A"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PA-33</w:t>
            </w:r>
          </w:p>
        </w:tc>
        <w:tc>
          <w:tcPr>
            <w:tcW w:w="0" w:type="auto"/>
            <w:shd w:val="clear" w:color="000000" w:fill="D9E1F2"/>
            <w:hideMark/>
          </w:tcPr>
          <w:p w14:paraId="79FB2252"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adolescentes y jóvenes que se desvinculan de los grupos armados al margen de la ley, con gestión para la certificación del Comité Operativo para la Dejación de las Armas - CODA.</w:t>
            </w:r>
          </w:p>
        </w:tc>
        <w:tc>
          <w:tcPr>
            <w:tcW w:w="0" w:type="auto"/>
            <w:shd w:val="clear" w:color="000000" w:fill="D9E1F2"/>
            <w:noWrap/>
            <w:vAlign w:val="center"/>
            <w:hideMark/>
          </w:tcPr>
          <w:p w14:paraId="3260A557"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90%</w:t>
            </w:r>
          </w:p>
        </w:tc>
        <w:tc>
          <w:tcPr>
            <w:tcW w:w="0" w:type="auto"/>
            <w:shd w:val="clear" w:color="000000" w:fill="FFFFFF"/>
            <w:noWrap/>
            <w:vAlign w:val="center"/>
            <w:hideMark/>
          </w:tcPr>
          <w:p w14:paraId="40B3D6B1"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130</w:t>
            </w:r>
          </w:p>
        </w:tc>
        <w:tc>
          <w:tcPr>
            <w:tcW w:w="0" w:type="auto"/>
            <w:shd w:val="clear" w:color="000000" w:fill="FFFFFF"/>
            <w:noWrap/>
            <w:vAlign w:val="center"/>
            <w:hideMark/>
          </w:tcPr>
          <w:p w14:paraId="4E402735"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131</w:t>
            </w:r>
          </w:p>
        </w:tc>
        <w:tc>
          <w:tcPr>
            <w:tcW w:w="0" w:type="auto"/>
            <w:shd w:val="clear" w:color="000000" w:fill="00B0F0"/>
            <w:noWrap/>
            <w:vAlign w:val="center"/>
            <w:hideMark/>
          </w:tcPr>
          <w:p w14:paraId="0E2CED1B"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99,0%</w:t>
            </w:r>
          </w:p>
        </w:tc>
        <w:tc>
          <w:tcPr>
            <w:tcW w:w="0" w:type="auto"/>
            <w:shd w:val="clear" w:color="auto" w:fill="auto"/>
            <w:noWrap/>
            <w:vAlign w:val="center"/>
            <w:hideMark/>
          </w:tcPr>
          <w:p w14:paraId="6C90D7E8"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r w:rsidR="008819AE" w:rsidRPr="00430487" w14:paraId="500D74B2" w14:textId="77777777" w:rsidTr="00430487">
        <w:trPr>
          <w:trHeight w:val="1125"/>
          <w:jc w:val="center"/>
        </w:trPr>
        <w:tc>
          <w:tcPr>
            <w:tcW w:w="0" w:type="auto"/>
            <w:vMerge/>
            <w:vAlign w:val="center"/>
            <w:hideMark/>
          </w:tcPr>
          <w:p w14:paraId="275331D0" w14:textId="77777777"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14:paraId="3DAACBE2"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PA-34</w:t>
            </w:r>
          </w:p>
        </w:tc>
        <w:tc>
          <w:tcPr>
            <w:tcW w:w="0" w:type="auto"/>
            <w:shd w:val="clear" w:color="000000" w:fill="D9E1F2"/>
            <w:vAlign w:val="center"/>
            <w:hideMark/>
          </w:tcPr>
          <w:p w14:paraId="5C5C7657"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y adolescentes víctimas del desplazamiento forzado con proceso de acompañamiento en medio familiar por las unidades móviles.</w:t>
            </w:r>
          </w:p>
        </w:tc>
        <w:tc>
          <w:tcPr>
            <w:tcW w:w="0" w:type="auto"/>
            <w:shd w:val="clear" w:color="000000" w:fill="D9E1F2"/>
            <w:noWrap/>
            <w:vAlign w:val="center"/>
            <w:hideMark/>
          </w:tcPr>
          <w:p w14:paraId="6234CE41"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center"/>
            <w:hideMark/>
          </w:tcPr>
          <w:p w14:paraId="1ED98DF9"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110218</w:t>
            </w:r>
          </w:p>
        </w:tc>
        <w:tc>
          <w:tcPr>
            <w:tcW w:w="0" w:type="auto"/>
            <w:shd w:val="clear" w:color="000000" w:fill="FFFFFF"/>
            <w:noWrap/>
            <w:vAlign w:val="center"/>
            <w:hideMark/>
          </w:tcPr>
          <w:p w14:paraId="1B2854B0"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97680</w:t>
            </w:r>
          </w:p>
        </w:tc>
        <w:tc>
          <w:tcPr>
            <w:tcW w:w="0" w:type="auto"/>
            <w:shd w:val="clear" w:color="000000" w:fill="00B0F0"/>
            <w:noWrap/>
            <w:vAlign w:val="center"/>
            <w:hideMark/>
          </w:tcPr>
          <w:p w14:paraId="7545A57F"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112,8%</w:t>
            </w:r>
          </w:p>
        </w:tc>
        <w:tc>
          <w:tcPr>
            <w:tcW w:w="0" w:type="auto"/>
            <w:shd w:val="clear" w:color="auto" w:fill="auto"/>
            <w:noWrap/>
            <w:vAlign w:val="center"/>
            <w:hideMark/>
          </w:tcPr>
          <w:p w14:paraId="0BEAF6DF"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r w:rsidR="008819AE" w:rsidRPr="00430487" w14:paraId="41724445" w14:textId="77777777" w:rsidTr="00430487">
        <w:trPr>
          <w:trHeight w:val="373"/>
          <w:jc w:val="center"/>
        </w:trPr>
        <w:tc>
          <w:tcPr>
            <w:tcW w:w="0" w:type="auto"/>
            <w:vMerge/>
            <w:vAlign w:val="center"/>
            <w:hideMark/>
          </w:tcPr>
          <w:p w14:paraId="2F42A689" w14:textId="77777777" w:rsidR="008819AE" w:rsidRPr="00430487" w:rsidRDefault="008819AE" w:rsidP="00476EF8">
            <w:pPr>
              <w:spacing w:after="120"/>
              <w:rPr>
                <w:rFonts w:eastAsia="Times New Roman" w:cs="Arial"/>
                <w:sz w:val="16"/>
                <w:szCs w:val="16"/>
                <w:lang w:val="es-CO" w:eastAsia="es-CO"/>
              </w:rPr>
            </w:pPr>
          </w:p>
        </w:tc>
        <w:tc>
          <w:tcPr>
            <w:tcW w:w="0" w:type="auto"/>
            <w:vMerge w:val="restart"/>
            <w:shd w:val="clear" w:color="000000" w:fill="D9E1F2"/>
            <w:vAlign w:val="center"/>
            <w:hideMark/>
          </w:tcPr>
          <w:p w14:paraId="2AFB8F64"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PA-36</w:t>
            </w:r>
            <w:r w:rsidRPr="00430487">
              <w:rPr>
                <w:rFonts w:eastAsia="Times New Roman" w:cs="Arial"/>
                <w:sz w:val="16"/>
                <w:szCs w:val="16"/>
                <w:lang w:val="es-CO" w:eastAsia="es-CO"/>
              </w:rPr>
              <w:br/>
              <w:t xml:space="preserve">Plan Indicativo </w:t>
            </w:r>
          </w:p>
        </w:tc>
        <w:tc>
          <w:tcPr>
            <w:tcW w:w="0" w:type="auto"/>
            <w:vMerge w:val="restart"/>
            <w:shd w:val="clear" w:color="000000" w:fill="D9E1F2"/>
            <w:vAlign w:val="center"/>
            <w:hideMark/>
          </w:tcPr>
          <w:p w14:paraId="0FB8BCF5"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Autoridades Administrativas y Equipos Técnicos Interdisciplinarios, capacitados en el proceso Administrativo de Restablecimiento de Derechos y temáticas afines.</w:t>
            </w:r>
          </w:p>
        </w:tc>
        <w:tc>
          <w:tcPr>
            <w:tcW w:w="0" w:type="auto"/>
            <w:vMerge w:val="restart"/>
            <w:shd w:val="clear" w:color="000000" w:fill="D9E1F2"/>
            <w:noWrap/>
            <w:vAlign w:val="center"/>
            <w:hideMark/>
          </w:tcPr>
          <w:p w14:paraId="3D35BD60"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80%</w:t>
            </w:r>
          </w:p>
        </w:tc>
        <w:tc>
          <w:tcPr>
            <w:tcW w:w="0" w:type="auto"/>
            <w:vMerge w:val="restart"/>
            <w:shd w:val="clear" w:color="000000" w:fill="FFFFFF"/>
            <w:noWrap/>
            <w:vAlign w:val="center"/>
            <w:hideMark/>
          </w:tcPr>
          <w:p w14:paraId="51AED275"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4119</w:t>
            </w:r>
          </w:p>
        </w:tc>
        <w:tc>
          <w:tcPr>
            <w:tcW w:w="0" w:type="auto"/>
            <w:vMerge w:val="restart"/>
            <w:shd w:val="clear" w:color="000000" w:fill="FFFFFF"/>
            <w:noWrap/>
            <w:vAlign w:val="center"/>
            <w:hideMark/>
          </w:tcPr>
          <w:p w14:paraId="3ACCB064"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4403</w:t>
            </w:r>
          </w:p>
        </w:tc>
        <w:tc>
          <w:tcPr>
            <w:tcW w:w="0" w:type="auto"/>
            <w:vMerge w:val="restart"/>
            <w:shd w:val="clear" w:color="000000" w:fill="00B0F0"/>
            <w:noWrap/>
            <w:vAlign w:val="center"/>
            <w:hideMark/>
          </w:tcPr>
          <w:p w14:paraId="5997B6A8"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93,5%</w:t>
            </w:r>
          </w:p>
        </w:tc>
        <w:tc>
          <w:tcPr>
            <w:tcW w:w="0" w:type="auto"/>
            <w:vMerge w:val="restart"/>
            <w:shd w:val="clear" w:color="auto" w:fill="auto"/>
            <w:noWrap/>
            <w:vAlign w:val="center"/>
            <w:hideMark/>
          </w:tcPr>
          <w:p w14:paraId="2C472C11"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r w:rsidR="008819AE" w:rsidRPr="00430487" w14:paraId="11C6C819" w14:textId="77777777" w:rsidTr="00430487">
        <w:trPr>
          <w:trHeight w:val="373"/>
          <w:jc w:val="center"/>
        </w:trPr>
        <w:tc>
          <w:tcPr>
            <w:tcW w:w="0" w:type="auto"/>
            <w:vMerge/>
            <w:vAlign w:val="center"/>
            <w:hideMark/>
          </w:tcPr>
          <w:p w14:paraId="57B1D877"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5CCA3F6B"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55EFE52E"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6F37F278"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505DE0DA"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3C87DD64"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43452922"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4F47D518" w14:textId="77777777" w:rsidR="008819AE" w:rsidRPr="00430487" w:rsidRDefault="008819AE" w:rsidP="00476EF8">
            <w:pPr>
              <w:spacing w:after="120"/>
              <w:rPr>
                <w:rFonts w:eastAsia="Times New Roman" w:cs="Arial"/>
                <w:sz w:val="16"/>
                <w:szCs w:val="16"/>
                <w:lang w:val="es-CO" w:eastAsia="es-CO"/>
              </w:rPr>
            </w:pPr>
          </w:p>
        </w:tc>
      </w:tr>
      <w:tr w:rsidR="008819AE" w:rsidRPr="00430487" w14:paraId="14D854EA" w14:textId="77777777" w:rsidTr="00430487">
        <w:trPr>
          <w:trHeight w:val="373"/>
          <w:jc w:val="center"/>
        </w:trPr>
        <w:tc>
          <w:tcPr>
            <w:tcW w:w="0" w:type="auto"/>
            <w:vMerge/>
            <w:vAlign w:val="center"/>
            <w:hideMark/>
          </w:tcPr>
          <w:p w14:paraId="11F71A69"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4FBCF1E1"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1E98265F"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4E04D7FD"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2ADED7B5"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42060994"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7CAA4FE6"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2CC8224B" w14:textId="77777777" w:rsidR="008819AE" w:rsidRPr="00430487" w:rsidRDefault="008819AE" w:rsidP="00476EF8">
            <w:pPr>
              <w:spacing w:after="120"/>
              <w:rPr>
                <w:rFonts w:eastAsia="Times New Roman" w:cs="Arial"/>
                <w:sz w:val="16"/>
                <w:szCs w:val="16"/>
                <w:lang w:val="es-CO" w:eastAsia="es-CO"/>
              </w:rPr>
            </w:pPr>
          </w:p>
        </w:tc>
      </w:tr>
      <w:tr w:rsidR="008819AE" w:rsidRPr="00430487" w14:paraId="469049AA" w14:textId="77777777" w:rsidTr="00430487">
        <w:trPr>
          <w:trHeight w:val="373"/>
          <w:jc w:val="center"/>
        </w:trPr>
        <w:tc>
          <w:tcPr>
            <w:tcW w:w="0" w:type="auto"/>
            <w:vMerge/>
            <w:vAlign w:val="center"/>
            <w:hideMark/>
          </w:tcPr>
          <w:p w14:paraId="4A3E5B4A" w14:textId="77777777" w:rsidR="008819AE" w:rsidRPr="00430487" w:rsidRDefault="008819AE" w:rsidP="00476EF8">
            <w:pPr>
              <w:spacing w:after="120"/>
              <w:rPr>
                <w:rFonts w:eastAsia="Times New Roman" w:cs="Arial"/>
                <w:sz w:val="16"/>
                <w:szCs w:val="16"/>
                <w:lang w:val="es-CO" w:eastAsia="es-CO"/>
              </w:rPr>
            </w:pPr>
          </w:p>
        </w:tc>
        <w:tc>
          <w:tcPr>
            <w:tcW w:w="0" w:type="auto"/>
            <w:vMerge w:val="restart"/>
            <w:shd w:val="clear" w:color="000000" w:fill="D9E1F2"/>
            <w:vAlign w:val="center"/>
            <w:hideMark/>
          </w:tcPr>
          <w:p w14:paraId="55410E42"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PA-37</w:t>
            </w:r>
            <w:r w:rsidRPr="00430487">
              <w:rPr>
                <w:rFonts w:eastAsia="Times New Roman" w:cs="Arial"/>
                <w:sz w:val="16"/>
                <w:szCs w:val="16"/>
                <w:lang w:val="es-CO" w:eastAsia="es-CO"/>
              </w:rPr>
              <w:br/>
              <w:t xml:space="preserve">Plan Indicativo </w:t>
            </w:r>
          </w:p>
        </w:tc>
        <w:tc>
          <w:tcPr>
            <w:tcW w:w="0" w:type="auto"/>
            <w:vMerge w:val="restart"/>
            <w:shd w:val="clear" w:color="000000" w:fill="D9E1F2"/>
            <w:hideMark/>
          </w:tcPr>
          <w:p w14:paraId="3BCCD4CA"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Autoridades Administrativas, Equipos Técnicos, capacitados en la Ruta de Restablecimiento de Derechos con Enfoque Diferencial Étnico.</w:t>
            </w:r>
          </w:p>
        </w:tc>
        <w:tc>
          <w:tcPr>
            <w:tcW w:w="0" w:type="auto"/>
            <w:vMerge w:val="restart"/>
            <w:shd w:val="clear" w:color="000000" w:fill="D9E1F2"/>
            <w:noWrap/>
            <w:vAlign w:val="center"/>
            <w:hideMark/>
          </w:tcPr>
          <w:p w14:paraId="3C0C28EB"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78%</w:t>
            </w:r>
          </w:p>
        </w:tc>
        <w:tc>
          <w:tcPr>
            <w:tcW w:w="0" w:type="auto"/>
            <w:vMerge w:val="restart"/>
            <w:shd w:val="clear" w:color="000000" w:fill="FFFFFF"/>
            <w:noWrap/>
            <w:vAlign w:val="center"/>
            <w:hideMark/>
          </w:tcPr>
          <w:p w14:paraId="398A898D"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653</w:t>
            </w:r>
          </w:p>
        </w:tc>
        <w:tc>
          <w:tcPr>
            <w:tcW w:w="0" w:type="auto"/>
            <w:vMerge w:val="restart"/>
            <w:shd w:val="clear" w:color="000000" w:fill="FFFFFF"/>
            <w:noWrap/>
            <w:vAlign w:val="center"/>
            <w:hideMark/>
          </w:tcPr>
          <w:p w14:paraId="12CBB952"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837</w:t>
            </w:r>
          </w:p>
        </w:tc>
        <w:tc>
          <w:tcPr>
            <w:tcW w:w="0" w:type="auto"/>
            <w:vMerge w:val="restart"/>
            <w:shd w:val="clear" w:color="000000" w:fill="00B0F0"/>
            <w:noWrap/>
            <w:vAlign w:val="center"/>
            <w:hideMark/>
          </w:tcPr>
          <w:p w14:paraId="2C914320"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78,0%</w:t>
            </w:r>
          </w:p>
        </w:tc>
        <w:tc>
          <w:tcPr>
            <w:tcW w:w="0" w:type="auto"/>
            <w:vMerge w:val="restart"/>
            <w:shd w:val="clear" w:color="auto" w:fill="auto"/>
            <w:noWrap/>
            <w:vAlign w:val="center"/>
            <w:hideMark/>
          </w:tcPr>
          <w:p w14:paraId="5BC8EF46"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r w:rsidR="008819AE" w:rsidRPr="00430487" w14:paraId="515EEBC4" w14:textId="77777777" w:rsidTr="00430487">
        <w:trPr>
          <w:trHeight w:val="373"/>
          <w:jc w:val="center"/>
        </w:trPr>
        <w:tc>
          <w:tcPr>
            <w:tcW w:w="0" w:type="auto"/>
            <w:vMerge/>
            <w:vAlign w:val="center"/>
            <w:hideMark/>
          </w:tcPr>
          <w:p w14:paraId="2866D48D"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0BF4FE3E"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50CA3BE8"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796913A3"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4F2344AE"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170EB9C7"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2AF9D6B8"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4DAF1900" w14:textId="77777777" w:rsidR="008819AE" w:rsidRPr="00430487" w:rsidRDefault="008819AE" w:rsidP="00476EF8">
            <w:pPr>
              <w:spacing w:after="120"/>
              <w:rPr>
                <w:rFonts w:eastAsia="Times New Roman" w:cs="Arial"/>
                <w:sz w:val="16"/>
                <w:szCs w:val="16"/>
                <w:lang w:val="es-CO" w:eastAsia="es-CO"/>
              </w:rPr>
            </w:pPr>
          </w:p>
        </w:tc>
      </w:tr>
      <w:tr w:rsidR="008819AE" w:rsidRPr="00430487" w14:paraId="59D66AC6" w14:textId="77777777" w:rsidTr="00430487">
        <w:trPr>
          <w:trHeight w:val="373"/>
          <w:jc w:val="center"/>
        </w:trPr>
        <w:tc>
          <w:tcPr>
            <w:tcW w:w="0" w:type="auto"/>
            <w:vMerge/>
            <w:vAlign w:val="center"/>
            <w:hideMark/>
          </w:tcPr>
          <w:p w14:paraId="4187A514"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0BD4D92B"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7F9C057B"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1F8B4F19"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3E663F09"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738D04A6"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03F83FFB"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65BB3468" w14:textId="77777777" w:rsidR="008819AE" w:rsidRPr="00430487" w:rsidRDefault="008819AE" w:rsidP="00476EF8">
            <w:pPr>
              <w:spacing w:after="120"/>
              <w:rPr>
                <w:rFonts w:eastAsia="Times New Roman" w:cs="Arial"/>
                <w:sz w:val="16"/>
                <w:szCs w:val="16"/>
                <w:lang w:val="es-CO" w:eastAsia="es-CO"/>
              </w:rPr>
            </w:pPr>
          </w:p>
        </w:tc>
      </w:tr>
      <w:tr w:rsidR="008819AE" w:rsidRPr="00430487" w14:paraId="4BCE6037" w14:textId="77777777" w:rsidTr="00430487">
        <w:trPr>
          <w:trHeight w:val="373"/>
          <w:jc w:val="center"/>
        </w:trPr>
        <w:tc>
          <w:tcPr>
            <w:tcW w:w="0" w:type="auto"/>
            <w:vMerge/>
            <w:vAlign w:val="center"/>
            <w:hideMark/>
          </w:tcPr>
          <w:p w14:paraId="11CB047A" w14:textId="77777777" w:rsidR="008819AE" w:rsidRPr="00430487" w:rsidRDefault="008819AE" w:rsidP="00476EF8">
            <w:pPr>
              <w:spacing w:after="120"/>
              <w:rPr>
                <w:rFonts w:eastAsia="Times New Roman" w:cs="Arial"/>
                <w:sz w:val="16"/>
                <w:szCs w:val="16"/>
                <w:lang w:val="es-CO" w:eastAsia="es-CO"/>
              </w:rPr>
            </w:pPr>
          </w:p>
        </w:tc>
        <w:tc>
          <w:tcPr>
            <w:tcW w:w="0" w:type="auto"/>
            <w:vMerge w:val="restart"/>
            <w:shd w:val="clear" w:color="000000" w:fill="D9E1F2"/>
            <w:vAlign w:val="center"/>
            <w:hideMark/>
          </w:tcPr>
          <w:p w14:paraId="347767EE"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PA-38</w:t>
            </w:r>
            <w:r w:rsidRPr="00430487">
              <w:rPr>
                <w:rFonts w:eastAsia="Times New Roman" w:cs="Arial"/>
                <w:sz w:val="16"/>
                <w:szCs w:val="16"/>
                <w:lang w:val="es-CO" w:eastAsia="es-CO"/>
              </w:rPr>
              <w:br/>
              <w:t>Plan Indicativo PND</w:t>
            </w:r>
          </w:p>
        </w:tc>
        <w:tc>
          <w:tcPr>
            <w:tcW w:w="0" w:type="auto"/>
            <w:vMerge w:val="restart"/>
            <w:shd w:val="clear" w:color="000000" w:fill="D9E1F2"/>
            <w:vAlign w:val="center"/>
            <w:hideMark/>
          </w:tcPr>
          <w:p w14:paraId="63DAE45C" w14:textId="77777777" w:rsidR="008819AE" w:rsidRPr="00430487" w:rsidRDefault="008819AE" w:rsidP="00476EF8">
            <w:pPr>
              <w:spacing w:after="120"/>
              <w:rPr>
                <w:rFonts w:eastAsia="Times New Roman" w:cs="Arial"/>
                <w:sz w:val="16"/>
                <w:szCs w:val="16"/>
                <w:lang w:val="es-CO" w:eastAsia="es-CO"/>
              </w:rPr>
            </w:pPr>
            <w:r w:rsidRPr="00430487">
              <w:rPr>
                <w:rFonts w:eastAsia="Times New Roman" w:cs="Arial"/>
                <w:sz w:val="16"/>
                <w:szCs w:val="16"/>
                <w:lang w:val="es-CO" w:eastAsia="es-CO"/>
              </w:rPr>
              <w:t>Número de municipios con asistencia técnica para la implementación de las rutas de atención integral para el Restablecimiento de Derechos de la menor de 14 años embarazada.</w:t>
            </w:r>
          </w:p>
        </w:tc>
        <w:tc>
          <w:tcPr>
            <w:tcW w:w="0" w:type="auto"/>
            <w:vMerge w:val="restart"/>
            <w:shd w:val="clear" w:color="000000" w:fill="D9E1F2"/>
            <w:noWrap/>
            <w:vAlign w:val="center"/>
            <w:hideMark/>
          </w:tcPr>
          <w:p w14:paraId="5F778186"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 xml:space="preserve">              600 </w:t>
            </w:r>
          </w:p>
        </w:tc>
        <w:tc>
          <w:tcPr>
            <w:tcW w:w="0" w:type="auto"/>
            <w:vMerge w:val="restart"/>
            <w:shd w:val="clear" w:color="000000" w:fill="FFFFFF"/>
            <w:noWrap/>
            <w:vAlign w:val="center"/>
            <w:hideMark/>
          </w:tcPr>
          <w:p w14:paraId="06B0E54C"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650</w:t>
            </w:r>
          </w:p>
        </w:tc>
        <w:tc>
          <w:tcPr>
            <w:tcW w:w="0" w:type="auto"/>
            <w:vMerge w:val="restart"/>
            <w:shd w:val="clear" w:color="000000" w:fill="FFFFFF"/>
            <w:noWrap/>
            <w:vAlign w:val="center"/>
            <w:hideMark/>
          </w:tcPr>
          <w:p w14:paraId="4B595280"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600</w:t>
            </w:r>
          </w:p>
        </w:tc>
        <w:tc>
          <w:tcPr>
            <w:tcW w:w="0" w:type="auto"/>
            <w:vMerge w:val="restart"/>
            <w:shd w:val="clear" w:color="000000" w:fill="00B0F0"/>
            <w:noWrap/>
            <w:vAlign w:val="center"/>
            <w:hideMark/>
          </w:tcPr>
          <w:p w14:paraId="3CBED3B0"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108,3%</w:t>
            </w:r>
          </w:p>
        </w:tc>
        <w:tc>
          <w:tcPr>
            <w:tcW w:w="0" w:type="auto"/>
            <w:vMerge w:val="restart"/>
            <w:shd w:val="clear" w:color="auto" w:fill="auto"/>
            <w:noWrap/>
            <w:vAlign w:val="center"/>
            <w:hideMark/>
          </w:tcPr>
          <w:p w14:paraId="7FCBE2F2"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 </w:t>
            </w:r>
          </w:p>
        </w:tc>
      </w:tr>
      <w:tr w:rsidR="008819AE" w:rsidRPr="00430487" w14:paraId="1141ACA4" w14:textId="77777777" w:rsidTr="00430487">
        <w:trPr>
          <w:trHeight w:val="373"/>
          <w:jc w:val="center"/>
        </w:trPr>
        <w:tc>
          <w:tcPr>
            <w:tcW w:w="0" w:type="auto"/>
            <w:vMerge/>
            <w:vAlign w:val="center"/>
            <w:hideMark/>
          </w:tcPr>
          <w:p w14:paraId="474DF306"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14710D3E"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5015B1C1"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6B5115B9"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20BB4788"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4BB3E07B"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4EB7B1BD"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782A7E71" w14:textId="77777777" w:rsidR="008819AE" w:rsidRPr="00430487" w:rsidRDefault="008819AE" w:rsidP="00476EF8">
            <w:pPr>
              <w:spacing w:after="120"/>
              <w:rPr>
                <w:rFonts w:eastAsia="Times New Roman" w:cs="Arial"/>
                <w:sz w:val="16"/>
                <w:szCs w:val="16"/>
                <w:lang w:val="es-CO" w:eastAsia="es-CO"/>
              </w:rPr>
            </w:pPr>
          </w:p>
        </w:tc>
      </w:tr>
      <w:tr w:rsidR="008819AE" w:rsidRPr="00430487" w14:paraId="36A3729D" w14:textId="77777777" w:rsidTr="00430487">
        <w:trPr>
          <w:trHeight w:val="373"/>
          <w:jc w:val="center"/>
        </w:trPr>
        <w:tc>
          <w:tcPr>
            <w:tcW w:w="0" w:type="auto"/>
            <w:vMerge/>
            <w:vAlign w:val="center"/>
            <w:hideMark/>
          </w:tcPr>
          <w:p w14:paraId="1F88BF29"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5C1A487B"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775B868C"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0D45B055"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458A6FF1"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6AF539D4"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5CB86C94"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2A2A5FA1" w14:textId="77777777" w:rsidR="008819AE" w:rsidRPr="00430487" w:rsidRDefault="008819AE" w:rsidP="00476EF8">
            <w:pPr>
              <w:spacing w:after="120"/>
              <w:rPr>
                <w:rFonts w:eastAsia="Times New Roman" w:cs="Arial"/>
                <w:sz w:val="16"/>
                <w:szCs w:val="16"/>
                <w:lang w:val="es-CO" w:eastAsia="es-CO"/>
              </w:rPr>
            </w:pPr>
          </w:p>
        </w:tc>
      </w:tr>
      <w:tr w:rsidR="008819AE" w:rsidRPr="00430487" w14:paraId="449771B0" w14:textId="77777777" w:rsidTr="00430487">
        <w:trPr>
          <w:trHeight w:val="373"/>
          <w:jc w:val="center"/>
        </w:trPr>
        <w:tc>
          <w:tcPr>
            <w:tcW w:w="0" w:type="auto"/>
            <w:vMerge/>
            <w:vAlign w:val="center"/>
            <w:hideMark/>
          </w:tcPr>
          <w:p w14:paraId="3770C3AF"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7C0FD175"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05E38140"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03E21E97"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14BC2C06"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11F19941"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7C91197E"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658BF088" w14:textId="77777777" w:rsidR="008819AE" w:rsidRPr="00430487" w:rsidRDefault="008819AE" w:rsidP="00476EF8">
            <w:pPr>
              <w:spacing w:after="120"/>
              <w:rPr>
                <w:rFonts w:eastAsia="Times New Roman" w:cs="Arial"/>
                <w:sz w:val="16"/>
                <w:szCs w:val="16"/>
                <w:lang w:val="es-CO" w:eastAsia="es-CO"/>
              </w:rPr>
            </w:pPr>
          </w:p>
        </w:tc>
      </w:tr>
      <w:tr w:rsidR="008819AE" w:rsidRPr="00430487" w14:paraId="03E676C0" w14:textId="77777777" w:rsidTr="00430487">
        <w:trPr>
          <w:trHeight w:val="1125"/>
          <w:jc w:val="center"/>
        </w:trPr>
        <w:tc>
          <w:tcPr>
            <w:tcW w:w="0" w:type="auto"/>
            <w:vMerge/>
            <w:vAlign w:val="center"/>
            <w:hideMark/>
          </w:tcPr>
          <w:p w14:paraId="00F15671" w14:textId="77777777"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14:paraId="458DD6F0"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M5-PM2-01</w:t>
            </w:r>
          </w:p>
        </w:tc>
        <w:tc>
          <w:tcPr>
            <w:tcW w:w="0" w:type="auto"/>
            <w:shd w:val="clear" w:color="000000" w:fill="D9E1F2"/>
            <w:hideMark/>
          </w:tcPr>
          <w:p w14:paraId="6D7B7D44"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solicitudes de restablecimiento de derechos y denuncias verdaderas con apertura de Proceso de Restablecimiento de Derechos.</w:t>
            </w:r>
          </w:p>
        </w:tc>
        <w:tc>
          <w:tcPr>
            <w:tcW w:w="0" w:type="auto"/>
            <w:shd w:val="clear" w:color="000000" w:fill="D9E1F2"/>
            <w:noWrap/>
            <w:vAlign w:val="center"/>
            <w:hideMark/>
          </w:tcPr>
          <w:p w14:paraId="35819B54"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auto" w:fill="auto"/>
            <w:noWrap/>
            <w:vAlign w:val="bottom"/>
            <w:hideMark/>
          </w:tcPr>
          <w:p w14:paraId="4830C8A5"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42382</w:t>
            </w:r>
          </w:p>
        </w:tc>
        <w:tc>
          <w:tcPr>
            <w:tcW w:w="0" w:type="auto"/>
            <w:shd w:val="clear" w:color="auto" w:fill="auto"/>
            <w:noWrap/>
            <w:vAlign w:val="bottom"/>
            <w:hideMark/>
          </w:tcPr>
          <w:p w14:paraId="128E47B2"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47552</w:t>
            </w:r>
          </w:p>
        </w:tc>
        <w:tc>
          <w:tcPr>
            <w:tcW w:w="0" w:type="auto"/>
            <w:shd w:val="clear" w:color="000000" w:fill="FFFF00"/>
            <w:noWrap/>
            <w:vAlign w:val="bottom"/>
            <w:hideMark/>
          </w:tcPr>
          <w:p w14:paraId="776144C3"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89,1%</w:t>
            </w:r>
          </w:p>
        </w:tc>
        <w:tc>
          <w:tcPr>
            <w:tcW w:w="0" w:type="auto"/>
            <w:shd w:val="clear" w:color="auto" w:fill="auto"/>
            <w:noWrap/>
            <w:vAlign w:val="center"/>
            <w:hideMark/>
          </w:tcPr>
          <w:p w14:paraId="6997E985"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EN RIESGO</w:t>
            </w:r>
          </w:p>
        </w:tc>
      </w:tr>
      <w:tr w:rsidR="008819AE" w:rsidRPr="00430487" w14:paraId="51B0756E" w14:textId="77777777" w:rsidTr="00430487">
        <w:trPr>
          <w:trHeight w:val="675"/>
          <w:jc w:val="center"/>
        </w:trPr>
        <w:tc>
          <w:tcPr>
            <w:tcW w:w="0" w:type="auto"/>
            <w:vMerge/>
            <w:vAlign w:val="center"/>
            <w:hideMark/>
          </w:tcPr>
          <w:p w14:paraId="3B6658A6" w14:textId="77777777"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14:paraId="6063BB49"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M5-PM2-03</w:t>
            </w:r>
          </w:p>
        </w:tc>
        <w:tc>
          <w:tcPr>
            <w:tcW w:w="0" w:type="auto"/>
            <w:shd w:val="clear" w:color="000000" w:fill="D9E1F2"/>
            <w:hideMark/>
          </w:tcPr>
          <w:p w14:paraId="6D14B755"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y adolescentes con permanencia menor a 12 meses bajo Protección.</w:t>
            </w:r>
          </w:p>
        </w:tc>
        <w:tc>
          <w:tcPr>
            <w:tcW w:w="0" w:type="auto"/>
            <w:shd w:val="clear" w:color="000000" w:fill="D9E1F2"/>
            <w:noWrap/>
            <w:vAlign w:val="center"/>
            <w:hideMark/>
          </w:tcPr>
          <w:p w14:paraId="4ECA3396"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bottom"/>
            <w:hideMark/>
          </w:tcPr>
          <w:p w14:paraId="3E29D723"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5511</w:t>
            </w:r>
          </w:p>
        </w:tc>
        <w:tc>
          <w:tcPr>
            <w:tcW w:w="0" w:type="auto"/>
            <w:shd w:val="clear" w:color="000000" w:fill="FFFFFF"/>
            <w:noWrap/>
            <w:vAlign w:val="bottom"/>
            <w:hideMark/>
          </w:tcPr>
          <w:p w14:paraId="662F24CA"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6798</w:t>
            </w:r>
          </w:p>
        </w:tc>
        <w:tc>
          <w:tcPr>
            <w:tcW w:w="0" w:type="auto"/>
            <w:shd w:val="clear" w:color="000000" w:fill="FFFF00"/>
            <w:noWrap/>
            <w:vAlign w:val="bottom"/>
            <w:hideMark/>
          </w:tcPr>
          <w:p w14:paraId="39A359BC"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81,1%</w:t>
            </w:r>
          </w:p>
        </w:tc>
        <w:tc>
          <w:tcPr>
            <w:tcW w:w="0" w:type="auto"/>
            <w:shd w:val="clear" w:color="auto" w:fill="auto"/>
            <w:noWrap/>
            <w:vAlign w:val="center"/>
            <w:hideMark/>
          </w:tcPr>
          <w:p w14:paraId="4AB660E8"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EN RIESGO</w:t>
            </w:r>
          </w:p>
        </w:tc>
      </w:tr>
      <w:tr w:rsidR="008819AE" w:rsidRPr="00430487" w14:paraId="7421B119" w14:textId="77777777" w:rsidTr="00430487">
        <w:trPr>
          <w:trHeight w:val="1125"/>
          <w:jc w:val="center"/>
        </w:trPr>
        <w:tc>
          <w:tcPr>
            <w:tcW w:w="0" w:type="auto"/>
            <w:vMerge/>
            <w:vAlign w:val="center"/>
            <w:hideMark/>
          </w:tcPr>
          <w:p w14:paraId="7995CBEF" w14:textId="77777777"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14:paraId="02BD7AE7"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M5-PM2-04</w:t>
            </w:r>
          </w:p>
        </w:tc>
        <w:tc>
          <w:tcPr>
            <w:tcW w:w="0" w:type="auto"/>
            <w:shd w:val="clear" w:color="000000" w:fill="D9E1F2"/>
            <w:hideMark/>
          </w:tcPr>
          <w:p w14:paraId="3A2092C3"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casos de niños, niñas y adolescentes devueltos por comité de adopciones, presentándose nuevamente a comité o reintegrados a su medio familiar.</w:t>
            </w:r>
          </w:p>
        </w:tc>
        <w:tc>
          <w:tcPr>
            <w:tcW w:w="0" w:type="auto"/>
            <w:shd w:val="clear" w:color="000000" w:fill="D9E1F2"/>
            <w:noWrap/>
            <w:vAlign w:val="center"/>
            <w:hideMark/>
          </w:tcPr>
          <w:p w14:paraId="0EAB0814"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80%</w:t>
            </w:r>
          </w:p>
        </w:tc>
        <w:tc>
          <w:tcPr>
            <w:tcW w:w="0" w:type="auto"/>
            <w:shd w:val="clear" w:color="000000" w:fill="FFFFFF"/>
            <w:noWrap/>
            <w:vAlign w:val="bottom"/>
            <w:hideMark/>
          </w:tcPr>
          <w:p w14:paraId="5261AB73"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129</w:t>
            </w:r>
          </w:p>
        </w:tc>
        <w:tc>
          <w:tcPr>
            <w:tcW w:w="0" w:type="auto"/>
            <w:shd w:val="clear" w:color="000000" w:fill="FFFFFF"/>
            <w:noWrap/>
            <w:vAlign w:val="bottom"/>
            <w:hideMark/>
          </w:tcPr>
          <w:p w14:paraId="07FB3FDC"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163</w:t>
            </w:r>
          </w:p>
        </w:tc>
        <w:tc>
          <w:tcPr>
            <w:tcW w:w="0" w:type="auto"/>
            <w:shd w:val="clear" w:color="000000" w:fill="92D050"/>
            <w:noWrap/>
            <w:vAlign w:val="bottom"/>
            <w:hideMark/>
          </w:tcPr>
          <w:p w14:paraId="4CCD8FAC"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79,1%</w:t>
            </w:r>
          </w:p>
        </w:tc>
        <w:tc>
          <w:tcPr>
            <w:tcW w:w="0" w:type="auto"/>
            <w:shd w:val="clear" w:color="auto" w:fill="auto"/>
            <w:noWrap/>
            <w:vAlign w:val="center"/>
            <w:hideMark/>
          </w:tcPr>
          <w:p w14:paraId="050D8E88"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14:paraId="1E8DED69" w14:textId="77777777" w:rsidTr="00430487">
        <w:trPr>
          <w:trHeight w:val="675"/>
          <w:jc w:val="center"/>
        </w:trPr>
        <w:tc>
          <w:tcPr>
            <w:tcW w:w="0" w:type="auto"/>
            <w:vMerge/>
            <w:vAlign w:val="center"/>
            <w:hideMark/>
          </w:tcPr>
          <w:p w14:paraId="4B94070A" w14:textId="77777777"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14:paraId="08DEE753"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M5-PM2-05</w:t>
            </w:r>
          </w:p>
        </w:tc>
        <w:tc>
          <w:tcPr>
            <w:tcW w:w="0" w:type="auto"/>
            <w:shd w:val="clear" w:color="000000" w:fill="D9E1F2"/>
            <w:hideMark/>
          </w:tcPr>
          <w:p w14:paraId="6A5D02B6"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y adolescentes sin reingreso al proceso de restablecimiento de derechos.</w:t>
            </w:r>
          </w:p>
        </w:tc>
        <w:tc>
          <w:tcPr>
            <w:tcW w:w="0" w:type="auto"/>
            <w:shd w:val="clear" w:color="000000" w:fill="D9E1F2"/>
            <w:noWrap/>
            <w:vAlign w:val="center"/>
            <w:hideMark/>
          </w:tcPr>
          <w:p w14:paraId="0D3DFCBA"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bottom"/>
            <w:hideMark/>
          </w:tcPr>
          <w:p w14:paraId="1E1521AC"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13406</w:t>
            </w:r>
          </w:p>
        </w:tc>
        <w:tc>
          <w:tcPr>
            <w:tcW w:w="0" w:type="auto"/>
            <w:shd w:val="clear" w:color="000000" w:fill="FFFFFF"/>
            <w:noWrap/>
            <w:vAlign w:val="bottom"/>
            <w:hideMark/>
          </w:tcPr>
          <w:p w14:paraId="2BB97C82"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13456</w:t>
            </w:r>
          </w:p>
        </w:tc>
        <w:tc>
          <w:tcPr>
            <w:tcW w:w="0" w:type="auto"/>
            <w:shd w:val="clear" w:color="000000" w:fill="92D050"/>
            <w:noWrap/>
            <w:vAlign w:val="bottom"/>
            <w:hideMark/>
          </w:tcPr>
          <w:p w14:paraId="05EA4379"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99,6%</w:t>
            </w:r>
          </w:p>
        </w:tc>
        <w:tc>
          <w:tcPr>
            <w:tcW w:w="0" w:type="auto"/>
            <w:shd w:val="clear" w:color="auto" w:fill="auto"/>
            <w:noWrap/>
            <w:vAlign w:val="center"/>
            <w:hideMark/>
          </w:tcPr>
          <w:p w14:paraId="072B2DEF"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14:paraId="1370D57D" w14:textId="77777777" w:rsidTr="00430487">
        <w:trPr>
          <w:trHeight w:val="1575"/>
          <w:jc w:val="center"/>
        </w:trPr>
        <w:tc>
          <w:tcPr>
            <w:tcW w:w="0" w:type="auto"/>
            <w:vMerge/>
            <w:vAlign w:val="center"/>
            <w:hideMark/>
          </w:tcPr>
          <w:p w14:paraId="45D9A8D7" w14:textId="77777777"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14:paraId="4A2F15D3"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M5-PM2-06</w:t>
            </w:r>
          </w:p>
        </w:tc>
        <w:tc>
          <w:tcPr>
            <w:tcW w:w="0" w:type="auto"/>
            <w:shd w:val="clear" w:color="000000" w:fill="D9E1F2"/>
            <w:hideMark/>
          </w:tcPr>
          <w:p w14:paraId="0B6511B4"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niñas y adolescentes menores de 14 años embarazada, en periodo de lactancia o víctimas de violencia sexual, que ingresan a PARD y se les brinda la información relacionada con sus derechos sexuales y reproductivos.</w:t>
            </w:r>
          </w:p>
        </w:tc>
        <w:tc>
          <w:tcPr>
            <w:tcW w:w="0" w:type="auto"/>
            <w:shd w:val="clear" w:color="000000" w:fill="D9E1F2"/>
            <w:noWrap/>
            <w:vAlign w:val="center"/>
            <w:hideMark/>
          </w:tcPr>
          <w:p w14:paraId="3F64D5E5"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80%</w:t>
            </w:r>
          </w:p>
        </w:tc>
        <w:tc>
          <w:tcPr>
            <w:tcW w:w="0" w:type="auto"/>
            <w:shd w:val="clear" w:color="000000" w:fill="FFFFFF"/>
            <w:noWrap/>
            <w:vAlign w:val="bottom"/>
            <w:hideMark/>
          </w:tcPr>
          <w:p w14:paraId="1A6E922D"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3899</w:t>
            </w:r>
          </w:p>
        </w:tc>
        <w:tc>
          <w:tcPr>
            <w:tcW w:w="0" w:type="auto"/>
            <w:shd w:val="clear" w:color="000000" w:fill="FFFFFF"/>
            <w:noWrap/>
            <w:vAlign w:val="bottom"/>
            <w:hideMark/>
          </w:tcPr>
          <w:p w14:paraId="1EEA95FA"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3954</w:t>
            </w:r>
          </w:p>
        </w:tc>
        <w:tc>
          <w:tcPr>
            <w:tcW w:w="0" w:type="auto"/>
            <w:shd w:val="clear" w:color="000000" w:fill="92D050"/>
            <w:noWrap/>
            <w:vAlign w:val="bottom"/>
            <w:hideMark/>
          </w:tcPr>
          <w:p w14:paraId="28885231"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98,6%</w:t>
            </w:r>
          </w:p>
        </w:tc>
        <w:tc>
          <w:tcPr>
            <w:tcW w:w="0" w:type="auto"/>
            <w:shd w:val="clear" w:color="auto" w:fill="auto"/>
            <w:noWrap/>
            <w:vAlign w:val="center"/>
            <w:hideMark/>
          </w:tcPr>
          <w:p w14:paraId="10C5E863"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14:paraId="7D28A9E4" w14:textId="77777777" w:rsidTr="00430487">
        <w:trPr>
          <w:trHeight w:val="675"/>
          <w:jc w:val="center"/>
        </w:trPr>
        <w:tc>
          <w:tcPr>
            <w:tcW w:w="0" w:type="auto"/>
            <w:vMerge/>
            <w:vAlign w:val="center"/>
            <w:hideMark/>
          </w:tcPr>
          <w:p w14:paraId="6ABAE6BD" w14:textId="77777777"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14:paraId="1F32C1B2"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M5-PM2-07</w:t>
            </w:r>
          </w:p>
        </w:tc>
        <w:tc>
          <w:tcPr>
            <w:tcW w:w="0" w:type="auto"/>
            <w:shd w:val="clear" w:color="000000" w:fill="D9E1F2"/>
            <w:hideMark/>
          </w:tcPr>
          <w:p w14:paraId="793D85C1"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peticiones de Asuntos Conciliables atendidas en los términos de Ley</w:t>
            </w:r>
          </w:p>
        </w:tc>
        <w:tc>
          <w:tcPr>
            <w:tcW w:w="0" w:type="auto"/>
            <w:shd w:val="clear" w:color="000000" w:fill="D9E1F2"/>
            <w:noWrap/>
            <w:vAlign w:val="center"/>
            <w:hideMark/>
          </w:tcPr>
          <w:p w14:paraId="484130E1"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auto" w:fill="auto"/>
            <w:noWrap/>
            <w:vAlign w:val="bottom"/>
            <w:hideMark/>
          </w:tcPr>
          <w:p w14:paraId="07FCF3A5"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12314</w:t>
            </w:r>
          </w:p>
        </w:tc>
        <w:tc>
          <w:tcPr>
            <w:tcW w:w="0" w:type="auto"/>
            <w:shd w:val="clear" w:color="auto" w:fill="auto"/>
            <w:noWrap/>
            <w:vAlign w:val="bottom"/>
            <w:hideMark/>
          </w:tcPr>
          <w:p w14:paraId="0E1BB47F"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12867</w:t>
            </w:r>
          </w:p>
        </w:tc>
        <w:tc>
          <w:tcPr>
            <w:tcW w:w="0" w:type="auto"/>
            <w:shd w:val="clear" w:color="000000" w:fill="92D050"/>
            <w:noWrap/>
            <w:vAlign w:val="bottom"/>
            <w:hideMark/>
          </w:tcPr>
          <w:p w14:paraId="57E81E6A"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95,7%</w:t>
            </w:r>
          </w:p>
        </w:tc>
        <w:tc>
          <w:tcPr>
            <w:tcW w:w="0" w:type="auto"/>
            <w:shd w:val="clear" w:color="auto" w:fill="auto"/>
            <w:noWrap/>
            <w:vAlign w:val="center"/>
            <w:hideMark/>
          </w:tcPr>
          <w:p w14:paraId="7EE39DC6"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14:paraId="6E5164D6" w14:textId="77777777" w:rsidTr="00430487">
        <w:trPr>
          <w:trHeight w:val="675"/>
          <w:jc w:val="center"/>
        </w:trPr>
        <w:tc>
          <w:tcPr>
            <w:tcW w:w="0" w:type="auto"/>
            <w:vMerge w:val="restart"/>
            <w:shd w:val="clear" w:color="000000" w:fill="E2EFDA"/>
            <w:textDirection w:val="btLr"/>
            <w:vAlign w:val="center"/>
            <w:hideMark/>
          </w:tcPr>
          <w:p w14:paraId="1C0A7E80" w14:textId="77777777" w:rsidR="008819AE" w:rsidRPr="00430487" w:rsidRDefault="008819AE" w:rsidP="00476EF8">
            <w:pPr>
              <w:spacing w:after="120"/>
              <w:jc w:val="center"/>
              <w:rPr>
                <w:rFonts w:eastAsia="Times New Roman" w:cs="Arial"/>
                <w:b/>
                <w:sz w:val="16"/>
                <w:szCs w:val="16"/>
                <w:lang w:val="es-CO" w:eastAsia="es-CO"/>
              </w:rPr>
            </w:pPr>
            <w:r w:rsidRPr="00430487">
              <w:rPr>
                <w:rFonts w:eastAsia="Times New Roman" w:cs="Arial"/>
                <w:b/>
                <w:sz w:val="16"/>
                <w:szCs w:val="16"/>
                <w:lang w:val="es-CO" w:eastAsia="es-CO"/>
              </w:rPr>
              <w:t>Adopciones</w:t>
            </w:r>
          </w:p>
        </w:tc>
        <w:tc>
          <w:tcPr>
            <w:tcW w:w="0" w:type="auto"/>
            <w:shd w:val="clear" w:color="000000" w:fill="E2EFDA"/>
            <w:vAlign w:val="center"/>
            <w:hideMark/>
          </w:tcPr>
          <w:p w14:paraId="59A3B2EA"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PA-39</w:t>
            </w:r>
          </w:p>
        </w:tc>
        <w:tc>
          <w:tcPr>
            <w:tcW w:w="0" w:type="auto"/>
            <w:shd w:val="clear" w:color="000000" w:fill="E2EFDA"/>
            <w:hideMark/>
          </w:tcPr>
          <w:p w14:paraId="7813A09C"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y adolescentes SIN características especiales con familia asignada.</w:t>
            </w:r>
          </w:p>
        </w:tc>
        <w:tc>
          <w:tcPr>
            <w:tcW w:w="0" w:type="auto"/>
            <w:shd w:val="clear" w:color="000000" w:fill="E2EFDA"/>
            <w:noWrap/>
            <w:vAlign w:val="center"/>
            <w:hideMark/>
          </w:tcPr>
          <w:p w14:paraId="24056634"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center"/>
            <w:hideMark/>
          </w:tcPr>
          <w:p w14:paraId="7E2E9129"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577</w:t>
            </w:r>
          </w:p>
        </w:tc>
        <w:tc>
          <w:tcPr>
            <w:tcW w:w="0" w:type="auto"/>
            <w:shd w:val="clear" w:color="000000" w:fill="FFFFFF"/>
            <w:noWrap/>
            <w:vAlign w:val="center"/>
            <w:hideMark/>
          </w:tcPr>
          <w:p w14:paraId="5B83BB8B"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577</w:t>
            </w:r>
          </w:p>
        </w:tc>
        <w:tc>
          <w:tcPr>
            <w:tcW w:w="0" w:type="auto"/>
            <w:shd w:val="clear" w:color="000000" w:fill="00B0F0"/>
            <w:noWrap/>
            <w:vAlign w:val="center"/>
            <w:hideMark/>
          </w:tcPr>
          <w:p w14:paraId="67BEA1D4"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100,0%</w:t>
            </w:r>
          </w:p>
        </w:tc>
        <w:tc>
          <w:tcPr>
            <w:tcW w:w="0" w:type="auto"/>
            <w:shd w:val="clear" w:color="auto" w:fill="auto"/>
            <w:noWrap/>
            <w:vAlign w:val="center"/>
            <w:hideMark/>
          </w:tcPr>
          <w:p w14:paraId="17533628"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r w:rsidR="008819AE" w:rsidRPr="00430487" w14:paraId="386627A1" w14:textId="77777777" w:rsidTr="00430487">
        <w:trPr>
          <w:trHeight w:val="900"/>
          <w:jc w:val="center"/>
        </w:trPr>
        <w:tc>
          <w:tcPr>
            <w:tcW w:w="0" w:type="auto"/>
            <w:vMerge/>
            <w:vAlign w:val="center"/>
            <w:hideMark/>
          </w:tcPr>
          <w:p w14:paraId="43964A72" w14:textId="77777777" w:rsidR="008819AE" w:rsidRPr="00430487" w:rsidRDefault="008819AE" w:rsidP="00476EF8">
            <w:pPr>
              <w:spacing w:after="120"/>
              <w:rPr>
                <w:rFonts w:eastAsia="Times New Roman" w:cs="Arial"/>
                <w:sz w:val="16"/>
                <w:szCs w:val="16"/>
                <w:lang w:val="es-CO" w:eastAsia="es-CO"/>
              </w:rPr>
            </w:pPr>
          </w:p>
        </w:tc>
        <w:tc>
          <w:tcPr>
            <w:tcW w:w="0" w:type="auto"/>
            <w:shd w:val="clear" w:color="000000" w:fill="E2EFDA"/>
            <w:vAlign w:val="center"/>
            <w:hideMark/>
          </w:tcPr>
          <w:p w14:paraId="77B2D60C"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PA-40</w:t>
            </w:r>
            <w:r w:rsidRPr="00430487">
              <w:rPr>
                <w:rFonts w:eastAsia="Times New Roman" w:cs="Arial"/>
                <w:sz w:val="16"/>
                <w:szCs w:val="16"/>
                <w:lang w:val="es-CO" w:eastAsia="es-CO"/>
              </w:rPr>
              <w:br/>
              <w:t xml:space="preserve">Plan Indicativo </w:t>
            </w:r>
            <w:r w:rsidRPr="00430487">
              <w:rPr>
                <w:rFonts w:eastAsia="Times New Roman" w:cs="Arial"/>
                <w:sz w:val="16"/>
                <w:szCs w:val="16"/>
                <w:lang w:val="es-CO" w:eastAsia="es-CO"/>
              </w:rPr>
              <w:br/>
              <w:t>PND</w:t>
            </w:r>
          </w:p>
        </w:tc>
        <w:tc>
          <w:tcPr>
            <w:tcW w:w="0" w:type="auto"/>
            <w:shd w:val="clear" w:color="000000" w:fill="E2EFDA"/>
            <w:hideMark/>
          </w:tcPr>
          <w:p w14:paraId="22CA7403"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y adolescentes CON características y necesidades especiales, con familia asignada.</w:t>
            </w:r>
          </w:p>
        </w:tc>
        <w:tc>
          <w:tcPr>
            <w:tcW w:w="0" w:type="auto"/>
            <w:shd w:val="clear" w:color="000000" w:fill="E2EFDA"/>
            <w:vAlign w:val="center"/>
            <w:hideMark/>
          </w:tcPr>
          <w:p w14:paraId="4BD14F10"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67%</w:t>
            </w:r>
          </w:p>
        </w:tc>
        <w:tc>
          <w:tcPr>
            <w:tcW w:w="0" w:type="auto"/>
            <w:shd w:val="clear" w:color="000000" w:fill="FFFFFF"/>
            <w:noWrap/>
            <w:vAlign w:val="center"/>
            <w:hideMark/>
          </w:tcPr>
          <w:p w14:paraId="37D2E697"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1853</w:t>
            </w:r>
          </w:p>
        </w:tc>
        <w:tc>
          <w:tcPr>
            <w:tcW w:w="0" w:type="auto"/>
            <w:shd w:val="clear" w:color="000000" w:fill="FFFFFF"/>
            <w:noWrap/>
            <w:vAlign w:val="center"/>
            <w:hideMark/>
          </w:tcPr>
          <w:p w14:paraId="30E4F72A"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2330</w:t>
            </w:r>
          </w:p>
        </w:tc>
        <w:tc>
          <w:tcPr>
            <w:tcW w:w="0" w:type="auto"/>
            <w:shd w:val="clear" w:color="000000" w:fill="00B0F0"/>
            <w:noWrap/>
            <w:vAlign w:val="center"/>
            <w:hideMark/>
          </w:tcPr>
          <w:p w14:paraId="5AEAC499"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79,5%</w:t>
            </w:r>
          </w:p>
        </w:tc>
        <w:tc>
          <w:tcPr>
            <w:tcW w:w="0" w:type="auto"/>
            <w:shd w:val="clear" w:color="auto" w:fill="auto"/>
            <w:noWrap/>
            <w:vAlign w:val="center"/>
            <w:hideMark/>
          </w:tcPr>
          <w:p w14:paraId="7B850037"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r w:rsidR="008819AE" w:rsidRPr="00430487" w14:paraId="3A85FA1F" w14:textId="77777777" w:rsidTr="00430487">
        <w:trPr>
          <w:trHeight w:val="900"/>
          <w:jc w:val="center"/>
        </w:trPr>
        <w:tc>
          <w:tcPr>
            <w:tcW w:w="0" w:type="auto"/>
            <w:vMerge/>
            <w:vAlign w:val="center"/>
            <w:hideMark/>
          </w:tcPr>
          <w:p w14:paraId="420B29D3" w14:textId="77777777" w:rsidR="008819AE" w:rsidRPr="00430487" w:rsidRDefault="008819AE" w:rsidP="00476EF8">
            <w:pPr>
              <w:spacing w:after="120"/>
              <w:rPr>
                <w:rFonts w:eastAsia="Times New Roman" w:cs="Arial"/>
                <w:sz w:val="16"/>
                <w:szCs w:val="16"/>
                <w:lang w:val="es-CO" w:eastAsia="es-CO"/>
              </w:rPr>
            </w:pPr>
          </w:p>
        </w:tc>
        <w:tc>
          <w:tcPr>
            <w:tcW w:w="0" w:type="auto"/>
            <w:shd w:val="clear" w:color="000000" w:fill="E2EFDA"/>
            <w:vAlign w:val="center"/>
            <w:hideMark/>
          </w:tcPr>
          <w:p w14:paraId="4150516E"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PA-41</w:t>
            </w:r>
            <w:r w:rsidRPr="00430487">
              <w:rPr>
                <w:rFonts w:eastAsia="Times New Roman" w:cs="Arial"/>
                <w:sz w:val="16"/>
                <w:szCs w:val="16"/>
                <w:lang w:val="es-CO" w:eastAsia="es-CO"/>
              </w:rPr>
              <w:br/>
              <w:t xml:space="preserve">Plan Indicativo </w:t>
            </w:r>
          </w:p>
        </w:tc>
        <w:tc>
          <w:tcPr>
            <w:tcW w:w="0" w:type="auto"/>
            <w:shd w:val="clear" w:color="000000" w:fill="E2EFDA"/>
            <w:hideMark/>
          </w:tcPr>
          <w:p w14:paraId="4150B144"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y adolescentes que cumple con el número de informes de seguimientos post adopción</w:t>
            </w:r>
          </w:p>
        </w:tc>
        <w:tc>
          <w:tcPr>
            <w:tcW w:w="0" w:type="auto"/>
            <w:shd w:val="clear" w:color="000000" w:fill="E2EFDA"/>
            <w:noWrap/>
            <w:vAlign w:val="center"/>
            <w:hideMark/>
          </w:tcPr>
          <w:p w14:paraId="4FAD6268"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center"/>
            <w:hideMark/>
          </w:tcPr>
          <w:p w14:paraId="49A50E6A"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10687</w:t>
            </w:r>
          </w:p>
        </w:tc>
        <w:tc>
          <w:tcPr>
            <w:tcW w:w="0" w:type="auto"/>
            <w:shd w:val="clear" w:color="000000" w:fill="FFFFFF"/>
            <w:noWrap/>
            <w:vAlign w:val="center"/>
            <w:hideMark/>
          </w:tcPr>
          <w:p w14:paraId="5C26E228"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10975</w:t>
            </w:r>
          </w:p>
        </w:tc>
        <w:tc>
          <w:tcPr>
            <w:tcW w:w="0" w:type="auto"/>
            <w:shd w:val="clear" w:color="000000" w:fill="92D050"/>
            <w:noWrap/>
            <w:vAlign w:val="center"/>
            <w:hideMark/>
          </w:tcPr>
          <w:p w14:paraId="5ABEF6B7"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97,4%</w:t>
            </w:r>
          </w:p>
        </w:tc>
        <w:tc>
          <w:tcPr>
            <w:tcW w:w="0" w:type="auto"/>
            <w:shd w:val="clear" w:color="auto" w:fill="auto"/>
            <w:noWrap/>
            <w:vAlign w:val="center"/>
            <w:hideMark/>
          </w:tcPr>
          <w:p w14:paraId="6B0BB0AE"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14:paraId="24EF0D30" w14:textId="77777777" w:rsidTr="00430487">
        <w:trPr>
          <w:trHeight w:val="1350"/>
          <w:jc w:val="center"/>
        </w:trPr>
        <w:tc>
          <w:tcPr>
            <w:tcW w:w="0" w:type="auto"/>
            <w:vMerge w:val="restart"/>
            <w:shd w:val="clear" w:color="000000" w:fill="FFF2CC"/>
            <w:textDirection w:val="btLr"/>
            <w:vAlign w:val="center"/>
            <w:hideMark/>
          </w:tcPr>
          <w:p w14:paraId="40D95B4B"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R</w:t>
            </w:r>
            <w:r w:rsidRPr="00430487">
              <w:rPr>
                <w:rFonts w:eastAsia="Times New Roman" w:cs="Arial"/>
                <w:b/>
                <w:sz w:val="16"/>
                <w:szCs w:val="16"/>
                <w:lang w:val="es-CO" w:eastAsia="es-CO"/>
              </w:rPr>
              <w:t xml:space="preserve">esponsabilidad Penal </w:t>
            </w:r>
          </w:p>
        </w:tc>
        <w:tc>
          <w:tcPr>
            <w:tcW w:w="0" w:type="auto"/>
            <w:shd w:val="clear" w:color="000000" w:fill="FFF2CC"/>
            <w:vAlign w:val="center"/>
            <w:hideMark/>
          </w:tcPr>
          <w:p w14:paraId="6D901287"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PA-42</w:t>
            </w:r>
            <w:r w:rsidRPr="00430487">
              <w:rPr>
                <w:rFonts w:eastAsia="Times New Roman" w:cs="Arial"/>
                <w:sz w:val="16"/>
                <w:szCs w:val="16"/>
                <w:lang w:val="es-CO" w:eastAsia="es-CO"/>
              </w:rPr>
              <w:br/>
              <w:t xml:space="preserve">Plan Indicativo </w:t>
            </w:r>
            <w:r w:rsidRPr="00430487">
              <w:rPr>
                <w:rFonts w:eastAsia="Times New Roman" w:cs="Arial"/>
                <w:sz w:val="16"/>
                <w:szCs w:val="16"/>
                <w:lang w:val="es-CO" w:eastAsia="es-CO"/>
              </w:rPr>
              <w:br/>
              <w:t>PND</w:t>
            </w:r>
          </w:p>
        </w:tc>
        <w:tc>
          <w:tcPr>
            <w:tcW w:w="0" w:type="auto"/>
            <w:shd w:val="clear" w:color="000000" w:fill="FFF2CC"/>
            <w:vAlign w:val="center"/>
            <w:hideMark/>
          </w:tcPr>
          <w:p w14:paraId="4B23AD6B"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adolescentes y jóvenes del SRPA, con más de seis meses de permanencia en el Programa de Atención con la garantía de ejercicio de sus derechos (Identidad, Salud y Educación)</w:t>
            </w:r>
          </w:p>
        </w:tc>
        <w:tc>
          <w:tcPr>
            <w:tcW w:w="0" w:type="auto"/>
            <w:shd w:val="clear" w:color="000000" w:fill="FFF2CC"/>
            <w:noWrap/>
            <w:vAlign w:val="center"/>
            <w:hideMark/>
          </w:tcPr>
          <w:p w14:paraId="32C0BCC3"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center"/>
            <w:hideMark/>
          </w:tcPr>
          <w:p w14:paraId="271644FB"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2419</w:t>
            </w:r>
          </w:p>
        </w:tc>
        <w:tc>
          <w:tcPr>
            <w:tcW w:w="0" w:type="auto"/>
            <w:shd w:val="clear" w:color="000000" w:fill="FFFFFF"/>
            <w:noWrap/>
            <w:vAlign w:val="center"/>
            <w:hideMark/>
          </w:tcPr>
          <w:p w14:paraId="1C61173E"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2525</w:t>
            </w:r>
          </w:p>
        </w:tc>
        <w:tc>
          <w:tcPr>
            <w:tcW w:w="0" w:type="auto"/>
            <w:shd w:val="clear" w:color="000000" w:fill="92D050"/>
            <w:noWrap/>
            <w:vAlign w:val="center"/>
            <w:hideMark/>
          </w:tcPr>
          <w:p w14:paraId="53C578FE"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95,8%</w:t>
            </w:r>
          </w:p>
        </w:tc>
        <w:tc>
          <w:tcPr>
            <w:tcW w:w="0" w:type="auto"/>
            <w:shd w:val="clear" w:color="auto" w:fill="auto"/>
            <w:noWrap/>
            <w:vAlign w:val="center"/>
            <w:hideMark/>
          </w:tcPr>
          <w:p w14:paraId="59BF8F73"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14:paraId="053F4F1B" w14:textId="77777777" w:rsidTr="00430487">
        <w:trPr>
          <w:trHeight w:val="373"/>
          <w:jc w:val="center"/>
        </w:trPr>
        <w:tc>
          <w:tcPr>
            <w:tcW w:w="0" w:type="auto"/>
            <w:vMerge/>
            <w:vAlign w:val="center"/>
            <w:hideMark/>
          </w:tcPr>
          <w:p w14:paraId="01D9BF2F" w14:textId="77777777" w:rsidR="008819AE" w:rsidRPr="00430487" w:rsidRDefault="008819AE" w:rsidP="00476EF8">
            <w:pPr>
              <w:spacing w:after="120"/>
              <w:rPr>
                <w:rFonts w:eastAsia="Times New Roman" w:cs="Arial"/>
                <w:sz w:val="16"/>
                <w:szCs w:val="16"/>
                <w:lang w:val="es-CO" w:eastAsia="es-CO"/>
              </w:rPr>
            </w:pPr>
          </w:p>
        </w:tc>
        <w:tc>
          <w:tcPr>
            <w:tcW w:w="0" w:type="auto"/>
            <w:vMerge w:val="restart"/>
            <w:shd w:val="clear" w:color="000000" w:fill="FFF2CC"/>
            <w:vAlign w:val="center"/>
            <w:hideMark/>
          </w:tcPr>
          <w:p w14:paraId="19883243"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PA-43</w:t>
            </w:r>
            <w:r w:rsidRPr="00430487">
              <w:rPr>
                <w:rFonts w:eastAsia="Times New Roman" w:cs="Arial"/>
                <w:sz w:val="16"/>
                <w:szCs w:val="16"/>
                <w:lang w:val="es-CO" w:eastAsia="es-CO"/>
              </w:rPr>
              <w:br/>
              <w:t xml:space="preserve">Plan Indicativo </w:t>
            </w:r>
            <w:r w:rsidRPr="00430487">
              <w:rPr>
                <w:rFonts w:eastAsia="Times New Roman" w:cs="Arial"/>
                <w:sz w:val="16"/>
                <w:szCs w:val="16"/>
                <w:lang w:val="es-CO" w:eastAsia="es-CO"/>
              </w:rPr>
              <w:br/>
              <w:t>PND</w:t>
            </w:r>
          </w:p>
        </w:tc>
        <w:tc>
          <w:tcPr>
            <w:tcW w:w="0" w:type="auto"/>
            <w:vMerge w:val="restart"/>
            <w:shd w:val="clear" w:color="000000" w:fill="FFF2CC"/>
            <w:vAlign w:val="center"/>
            <w:hideMark/>
          </w:tcPr>
          <w:p w14:paraId="18FCF30F"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adolescentes y jóvenes que egresan el último año del SRPA por cumplimiento de sanción privativa de la libertad, atendidos con estrategias post egreso o inclusión social.</w:t>
            </w:r>
          </w:p>
        </w:tc>
        <w:tc>
          <w:tcPr>
            <w:tcW w:w="0" w:type="auto"/>
            <w:vMerge w:val="restart"/>
            <w:shd w:val="clear" w:color="000000" w:fill="FFF2CC"/>
            <w:noWrap/>
            <w:vAlign w:val="center"/>
            <w:hideMark/>
          </w:tcPr>
          <w:p w14:paraId="3B055234"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60%</w:t>
            </w:r>
          </w:p>
        </w:tc>
        <w:tc>
          <w:tcPr>
            <w:tcW w:w="0" w:type="auto"/>
            <w:vMerge w:val="restart"/>
            <w:shd w:val="clear" w:color="000000" w:fill="FFFFFF"/>
            <w:noWrap/>
            <w:vAlign w:val="center"/>
            <w:hideMark/>
          </w:tcPr>
          <w:p w14:paraId="562F60DE"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225</w:t>
            </w:r>
          </w:p>
        </w:tc>
        <w:tc>
          <w:tcPr>
            <w:tcW w:w="0" w:type="auto"/>
            <w:vMerge w:val="restart"/>
            <w:shd w:val="clear" w:color="000000" w:fill="FFFFFF"/>
            <w:noWrap/>
            <w:vAlign w:val="center"/>
            <w:hideMark/>
          </w:tcPr>
          <w:p w14:paraId="72A40587"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450</w:t>
            </w:r>
          </w:p>
        </w:tc>
        <w:tc>
          <w:tcPr>
            <w:tcW w:w="0" w:type="auto"/>
            <w:vMerge w:val="restart"/>
            <w:shd w:val="clear" w:color="000000" w:fill="92D050"/>
            <w:noWrap/>
            <w:vAlign w:val="center"/>
            <w:hideMark/>
          </w:tcPr>
          <w:p w14:paraId="197506EE"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50,0%</w:t>
            </w:r>
          </w:p>
        </w:tc>
        <w:tc>
          <w:tcPr>
            <w:tcW w:w="0" w:type="auto"/>
            <w:vMerge w:val="restart"/>
            <w:shd w:val="clear" w:color="auto" w:fill="auto"/>
            <w:noWrap/>
            <w:vAlign w:val="center"/>
            <w:hideMark/>
          </w:tcPr>
          <w:p w14:paraId="399787BE"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14:paraId="68E507EE" w14:textId="77777777" w:rsidTr="00430487">
        <w:trPr>
          <w:trHeight w:val="373"/>
          <w:jc w:val="center"/>
        </w:trPr>
        <w:tc>
          <w:tcPr>
            <w:tcW w:w="0" w:type="auto"/>
            <w:vMerge/>
            <w:vAlign w:val="center"/>
            <w:hideMark/>
          </w:tcPr>
          <w:p w14:paraId="68CA726F"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3994EBEF"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212C00F9"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302E1F6F"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7478AA08"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541FE466"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668A01AE"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576F6E3D" w14:textId="77777777" w:rsidR="008819AE" w:rsidRPr="00430487" w:rsidRDefault="008819AE" w:rsidP="00476EF8">
            <w:pPr>
              <w:spacing w:after="120"/>
              <w:rPr>
                <w:rFonts w:eastAsia="Times New Roman" w:cs="Arial"/>
                <w:sz w:val="16"/>
                <w:szCs w:val="16"/>
                <w:lang w:val="es-CO" w:eastAsia="es-CO"/>
              </w:rPr>
            </w:pPr>
          </w:p>
        </w:tc>
      </w:tr>
      <w:tr w:rsidR="008819AE" w:rsidRPr="00430487" w14:paraId="152BEF23" w14:textId="77777777" w:rsidTr="00430487">
        <w:trPr>
          <w:trHeight w:val="373"/>
          <w:jc w:val="center"/>
        </w:trPr>
        <w:tc>
          <w:tcPr>
            <w:tcW w:w="0" w:type="auto"/>
            <w:vMerge/>
            <w:vAlign w:val="center"/>
            <w:hideMark/>
          </w:tcPr>
          <w:p w14:paraId="356E1346" w14:textId="77777777" w:rsidR="008819AE" w:rsidRPr="00430487" w:rsidRDefault="008819AE" w:rsidP="00476EF8">
            <w:pPr>
              <w:spacing w:after="120"/>
              <w:rPr>
                <w:rFonts w:eastAsia="Times New Roman" w:cs="Arial"/>
                <w:sz w:val="16"/>
                <w:szCs w:val="16"/>
                <w:lang w:val="es-CO" w:eastAsia="es-CO"/>
              </w:rPr>
            </w:pPr>
          </w:p>
        </w:tc>
        <w:tc>
          <w:tcPr>
            <w:tcW w:w="0" w:type="auto"/>
            <w:vMerge w:val="restart"/>
            <w:shd w:val="clear" w:color="000000" w:fill="FFF2CC"/>
            <w:vAlign w:val="center"/>
            <w:hideMark/>
          </w:tcPr>
          <w:p w14:paraId="5AE627CA"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PA-44</w:t>
            </w:r>
            <w:r w:rsidRPr="00430487">
              <w:rPr>
                <w:rFonts w:eastAsia="Times New Roman" w:cs="Arial"/>
                <w:sz w:val="16"/>
                <w:szCs w:val="16"/>
                <w:lang w:val="es-CO" w:eastAsia="es-CO"/>
              </w:rPr>
              <w:br/>
              <w:t xml:space="preserve">Plan Indicativo </w:t>
            </w:r>
          </w:p>
        </w:tc>
        <w:tc>
          <w:tcPr>
            <w:tcW w:w="0" w:type="auto"/>
            <w:vMerge w:val="restart"/>
            <w:shd w:val="clear" w:color="000000" w:fill="FFF2CC"/>
            <w:vAlign w:val="center"/>
            <w:hideMark/>
          </w:tcPr>
          <w:p w14:paraId="4A915589"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Regionales con la implementación de servicios para el cumplimiento de sanciones no privativas de libertad.</w:t>
            </w:r>
          </w:p>
        </w:tc>
        <w:tc>
          <w:tcPr>
            <w:tcW w:w="0" w:type="auto"/>
            <w:vMerge w:val="restart"/>
            <w:shd w:val="clear" w:color="000000" w:fill="FFF2CC"/>
            <w:noWrap/>
            <w:vAlign w:val="center"/>
            <w:hideMark/>
          </w:tcPr>
          <w:p w14:paraId="448B4ADA"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75%</w:t>
            </w:r>
          </w:p>
        </w:tc>
        <w:tc>
          <w:tcPr>
            <w:tcW w:w="0" w:type="auto"/>
            <w:vMerge w:val="restart"/>
            <w:shd w:val="clear" w:color="000000" w:fill="FFFFFF"/>
            <w:noWrap/>
            <w:vAlign w:val="center"/>
            <w:hideMark/>
          </w:tcPr>
          <w:p w14:paraId="2EC35E1F"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24</w:t>
            </w:r>
          </w:p>
        </w:tc>
        <w:tc>
          <w:tcPr>
            <w:tcW w:w="0" w:type="auto"/>
            <w:vMerge w:val="restart"/>
            <w:shd w:val="clear" w:color="000000" w:fill="FFFFFF"/>
            <w:noWrap/>
            <w:vAlign w:val="center"/>
            <w:hideMark/>
          </w:tcPr>
          <w:p w14:paraId="17FE8555"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31</w:t>
            </w:r>
          </w:p>
        </w:tc>
        <w:tc>
          <w:tcPr>
            <w:tcW w:w="0" w:type="auto"/>
            <w:vMerge w:val="restart"/>
            <w:shd w:val="clear" w:color="000000" w:fill="00B0F0"/>
            <w:noWrap/>
            <w:vAlign w:val="center"/>
            <w:hideMark/>
          </w:tcPr>
          <w:p w14:paraId="1A4DDEF4"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77,4%</w:t>
            </w:r>
          </w:p>
        </w:tc>
        <w:tc>
          <w:tcPr>
            <w:tcW w:w="0" w:type="auto"/>
            <w:vMerge w:val="restart"/>
            <w:shd w:val="clear" w:color="auto" w:fill="auto"/>
            <w:noWrap/>
            <w:vAlign w:val="center"/>
            <w:hideMark/>
          </w:tcPr>
          <w:p w14:paraId="386EFEA6"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r w:rsidR="008819AE" w:rsidRPr="00430487" w14:paraId="7B8751BA" w14:textId="77777777" w:rsidTr="00430487">
        <w:trPr>
          <w:trHeight w:val="373"/>
          <w:jc w:val="center"/>
        </w:trPr>
        <w:tc>
          <w:tcPr>
            <w:tcW w:w="0" w:type="auto"/>
            <w:vMerge/>
            <w:vAlign w:val="center"/>
            <w:hideMark/>
          </w:tcPr>
          <w:p w14:paraId="5181DA78"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7DA715BE"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0DFA064C"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4BD05738"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12AECF5F"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575622B0"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1E7D961A" w14:textId="77777777"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14:paraId="52F426F4" w14:textId="77777777" w:rsidR="008819AE" w:rsidRPr="00430487" w:rsidRDefault="008819AE" w:rsidP="00476EF8">
            <w:pPr>
              <w:spacing w:after="120"/>
              <w:rPr>
                <w:rFonts w:eastAsia="Times New Roman" w:cs="Arial"/>
                <w:sz w:val="16"/>
                <w:szCs w:val="16"/>
                <w:lang w:val="es-CO" w:eastAsia="es-CO"/>
              </w:rPr>
            </w:pPr>
          </w:p>
        </w:tc>
      </w:tr>
      <w:tr w:rsidR="008819AE" w:rsidRPr="00430487" w14:paraId="62E54AC3" w14:textId="77777777" w:rsidTr="00430487">
        <w:trPr>
          <w:trHeight w:val="1125"/>
          <w:jc w:val="center"/>
        </w:trPr>
        <w:tc>
          <w:tcPr>
            <w:tcW w:w="0" w:type="auto"/>
            <w:vMerge/>
            <w:vAlign w:val="center"/>
            <w:hideMark/>
          </w:tcPr>
          <w:p w14:paraId="11574CC7" w14:textId="77777777" w:rsidR="008819AE" w:rsidRPr="00430487" w:rsidRDefault="008819AE" w:rsidP="00476EF8">
            <w:pPr>
              <w:spacing w:after="120"/>
              <w:rPr>
                <w:rFonts w:eastAsia="Times New Roman" w:cs="Arial"/>
                <w:sz w:val="16"/>
                <w:szCs w:val="16"/>
                <w:lang w:val="es-CO" w:eastAsia="es-CO"/>
              </w:rPr>
            </w:pPr>
          </w:p>
        </w:tc>
        <w:tc>
          <w:tcPr>
            <w:tcW w:w="0" w:type="auto"/>
            <w:shd w:val="clear" w:color="000000" w:fill="FFF2CC"/>
            <w:vAlign w:val="center"/>
            <w:hideMark/>
          </w:tcPr>
          <w:p w14:paraId="5D2919AD"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PA-45</w:t>
            </w:r>
            <w:r w:rsidRPr="00430487">
              <w:rPr>
                <w:rFonts w:eastAsia="Times New Roman" w:cs="Arial"/>
                <w:sz w:val="16"/>
                <w:szCs w:val="16"/>
                <w:lang w:val="es-CO" w:eastAsia="es-CO"/>
              </w:rPr>
              <w:br/>
              <w:t xml:space="preserve">Plan Indicativo </w:t>
            </w:r>
            <w:r w:rsidRPr="00430487">
              <w:rPr>
                <w:rFonts w:eastAsia="Times New Roman" w:cs="Arial"/>
                <w:sz w:val="16"/>
                <w:szCs w:val="16"/>
                <w:lang w:val="es-CO" w:eastAsia="es-CO"/>
              </w:rPr>
              <w:br/>
              <w:t>PND</w:t>
            </w:r>
          </w:p>
        </w:tc>
        <w:tc>
          <w:tcPr>
            <w:tcW w:w="0" w:type="auto"/>
            <w:shd w:val="clear" w:color="000000" w:fill="FFF2CC"/>
            <w:vAlign w:val="center"/>
            <w:hideMark/>
          </w:tcPr>
          <w:p w14:paraId="0CCAE235" w14:textId="77777777"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Unidades de Servicio de Atención a adolescentes y jóvenes del Sistema de Responsabilidad Penal - SRPA, con implementación de procesos de formación en prácticas restaurativas</w:t>
            </w:r>
          </w:p>
        </w:tc>
        <w:tc>
          <w:tcPr>
            <w:tcW w:w="0" w:type="auto"/>
            <w:shd w:val="clear" w:color="000000" w:fill="FFF2CC"/>
            <w:noWrap/>
            <w:vAlign w:val="center"/>
            <w:hideMark/>
          </w:tcPr>
          <w:p w14:paraId="5E54D55B"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84%</w:t>
            </w:r>
          </w:p>
        </w:tc>
        <w:tc>
          <w:tcPr>
            <w:tcW w:w="0" w:type="auto"/>
            <w:shd w:val="clear" w:color="000000" w:fill="FFFFFF"/>
            <w:noWrap/>
            <w:vAlign w:val="center"/>
            <w:hideMark/>
          </w:tcPr>
          <w:p w14:paraId="7789F68C"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78</w:t>
            </w:r>
          </w:p>
        </w:tc>
        <w:tc>
          <w:tcPr>
            <w:tcW w:w="0" w:type="auto"/>
            <w:shd w:val="clear" w:color="000000" w:fill="FFFFFF"/>
            <w:noWrap/>
            <w:vAlign w:val="center"/>
            <w:hideMark/>
          </w:tcPr>
          <w:p w14:paraId="02C447AF"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92</w:t>
            </w:r>
          </w:p>
        </w:tc>
        <w:tc>
          <w:tcPr>
            <w:tcW w:w="0" w:type="auto"/>
            <w:shd w:val="clear" w:color="000000" w:fill="00B0F0"/>
            <w:noWrap/>
            <w:vAlign w:val="center"/>
            <w:hideMark/>
          </w:tcPr>
          <w:p w14:paraId="3EFEAA90"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84,8%</w:t>
            </w:r>
          </w:p>
        </w:tc>
        <w:tc>
          <w:tcPr>
            <w:tcW w:w="0" w:type="auto"/>
            <w:shd w:val="clear" w:color="auto" w:fill="auto"/>
            <w:noWrap/>
            <w:vAlign w:val="center"/>
            <w:hideMark/>
          </w:tcPr>
          <w:p w14:paraId="4AE233AD" w14:textId="77777777"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bl>
    <w:p w14:paraId="11720FA8" w14:textId="77777777" w:rsidR="008819AE" w:rsidRPr="00430487" w:rsidRDefault="008819AE" w:rsidP="008819AE">
      <w:pPr>
        <w:jc w:val="center"/>
        <w:rPr>
          <w:rFonts w:cs="Arial"/>
          <w:sz w:val="16"/>
          <w:szCs w:val="16"/>
        </w:rPr>
      </w:pPr>
      <w:r w:rsidRPr="00430487">
        <w:rPr>
          <w:rFonts w:cs="Arial"/>
          <w:sz w:val="16"/>
          <w:szCs w:val="16"/>
        </w:rPr>
        <w:t>Fuente: Dirección de Protección- Instituto Colombiano de Bienestar Familiar.</w:t>
      </w:r>
    </w:p>
    <w:p w14:paraId="5FCF5A53" w14:textId="77777777" w:rsidR="008819AE" w:rsidRPr="007608C2" w:rsidRDefault="008819AE" w:rsidP="008819AE">
      <w:pPr>
        <w:jc w:val="both"/>
        <w:rPr>
          <w:rFonts w:cs="Arial"/>
          <w:b/>
        </w:rPr>
      </w:pPr>
      <w:r w:rsidRPr="007608C2">
        <w:rPr>
          <w:rFonts w:cs="Arial"/>
        </w:rPr>
        <w:t xml:space="preserve">Frente al PA-37 el indicador se encuentra en riesgos; sin embargo, su cumplimiento real es en estado adecuado, debido a que al momento del último reporte algunas regionales no allegaron las evidencias oportunamente.  Los indicadores M5-PM2-01 Y M5-PM2-03 se encuentran con plan de mejoramiento por parte de la Subdirección de Restablecimiento de Derechos. </w:t>
      </w:r>
    </w:p>
    <w:p w14:paraId="30C90822" w14:textId="77777777" w:rsidR="008819AE" w:rsidRPr="007608C2" w:rsidRDefault="008819AE" w:rsidP="008819AE">
      <w:pPr>
        <w:rPr>
          <w:rFonts w:cs="Arial"/>
          <w:b/>
        </w:rPr>
      </w:pPr>
      <w:r w:rsidRPr="007608C2">
        <w:rPr>
          <w:rFonts w:cs="Arial"/>
          <w:b/>
        </w:rPr>
        <w:t>Presupuesto</w:t>
      </w:r>
    </w:p>
    <w:p w14:paraId="2B49BBFF" w14:textId="77777777" w:rsidR="008819AE" w:rsidRPr="007608C2" w:rsidRDefault="008819AE" w:rsidP="008819AE">
      <w:pPr>
        <w:jc w:val="both"/>
        <w:rPr>
          <w:rFonts w:cs="Arial"/>
        </w:rPr>
      </w:pPr>
      <w:r w:rsidRPr="007608C2">
        <w:rPr>
          <w:rFonts w:cs="Arial"/>
        </w:rPr>
        <w:t>Con el propósito de lograr el cumplimiento de las Metas Sociales y Financieras – MSYF- establecidas, desde la Dirección de Protección se adelantaron las siguientes estrategias de seguimiento con las regionales:</w:t>
      </w:r>
    </w:p>
    <w:p w14:paraId="46BDEF97" w14:textId="77777777" w:rsidR="008819AE" w:rsidRDefault="008819AE" w:rsidP="00A44A2B">
      <w:pPr>
        <w:pStyle w:val="Prrafodelista"/>
        <w:numPr>
          <w:ilvl w:val="0"/>
          <w:numId w:val="62"/>
        </w:numPr>
        <w:spacing w:after="0"/>
        <w:jc w:val="both"/>
        <w:rPr>
          <w:rFonts w:cs="Arial"/>
        </w:rPr>
      </w:pPr>
      <w:r w:rsidRPr="007608C2">
        <w:rPr>
          <w:rFonts w:cs="Arial"/>
        </w:rPr>
        <w:t>Seguimiento mensual a inejecuciones de MSYF: se envió mensualmente a las Direcciones Regionales el reporte de ejecución de metas sociales y financieras por modalidad para que cada una realizara una justificación de las inejecuciones presentadas durante el mes y los ajustes en metas a los que haya lugar.</w:t>
      </w:r>
    </w:p>
    <w:p w14:paraId="7F9D5868" w14:textId="77777777" w:rsidR="00E025CD" w:rsidRPr="007608C2" w:rsidRDefault="00E025CD" w:rsidP="00E025CD">
      <w:pPr>
        <w:pStyle w:val="Prrafodelista"/>
        <w:spacing w:after="0"/>
        <w:ind w:left="720"/>
        <w:jc w:val="both"/>
        <w:rPr>
          <w:rFonts w:cs="Arial"/>
        </w:rPr>
      </w:pPr>
    </w:p>
    <w:p w14:paraId="525584D7" w14:textId="77777777" w:rsidR="008819AE" w:rsidRDefault="008819AE" w:rsidP="00A44A2B">
      <w:pPr>
        <w:pStyle w:val="Prrafodelista"/>
        <w:numPr>
          <w:ilvl w:val="0"/>
          <w:numId w:val="62"/>
        </w:numPr>
        <w:spacing w:after="0"/>
        <w:jc w:val="both"/>
        <w:rPr>
          <w:rFonts w:cs="Arial"/>
        </w:rPr>
      </w:pPr>
      <w:r w:rsidRPr="007608C2">
        <w:rPr>
          <w:rFonts w:cs="Arial"/>
        </w:rPr>
        <w:t>Seguimiento trimestral a ejecuciones de cupos contratados – videoconferencias regionales: se realizaron trimestralmente reuniones virtuales con las direcciones regionales y los coordinadores de protección o de asistencia técnica, para revisar la ejecución de cupos de cada uno de los contratos de aporte suscritos para atender las modalidades de protección. En estas se establecieron unos compromisos para evitar las inejecuciones y realizar las modificaciones a las que haya lugar. Así mismo, se realizó seguimiento a las liquidaciones parciales de estos contratos con el fin de liberar recursos no ejecutados.</w:t>
      </w:r>
    </w:p>
    <w:p w14:paraId="35D61E13" w14:textId="77777777" w:rsidR="00E025CD" w:rsidRPr="00E025CD" w:rsidRDefault="00E025CD" w:rsidP="00E025CD">
      <w:pPr>
        <w:spacing w:after="0"/>
        <w:jc w:val="both"/>
        <w:rPr>
          <w:rFonts w:cs="Arial"/>
        </w:rPr>
      </w:pPr>
    </w:p>
    <w:p w14:paraId="724C7CF1" w14:textId="77777777" w:rsidR="008819AE" w:rsidRPr="007608C2" w:rsidRDefault="008819AE" w:rsidP="00A44A2B">
      <w:pPr>
        <w:pStyle w:val="Prrafodelista"/>
        <w:numPr>
          <w:ilvl w:val="0"/>
          <w:numId w:val="62"/>
        </w:numPr>
        <w:spacing w:after="0"/>
        <w:jc w:val="both"/>
        <w:rPr>
          <w:rFonts w:cs="Arial"/>
        </w:rPr>
      </w:pPr>
      <w:r w:rsidRPr="007608C2">
        <w:rPr>
          <w:rFonts w:cs="Arial"/>
        </w:rPr>
        <w:t>Contracréditos permanentes de saldos no ejecutados: teniendo en cuenta que la meta para esta vigencia es no tener pérdida de apropiación y lograr la mayor ejecución posible, se realizó de manera permanente contracréditos de los recursos no ejecutados.</w:t>
      </w:r>
    </w:p>
    <w:p w14:paraId="7B6212AC" w14:textId="77777777" w:rsidR="008819AE" w:rsidRPr="007608C2" w:rsidRDefault="008819AE" w:rsidP="008819AE">
      <w:pPr>
        <w:spacing w:before="240"/>
        <w:jc w:val="both"/>
        <w:rPr>
          <w:rFonts w:cs="Arial"/>
        </w:rPr>
      </w:pPr>
      <w:r w:rsidRPr="007608C2">
        <w:rPr>
          <w:rFonts w:cs="Arial"/>
        </w:rPr>
        <w:t>El presupuesto asignado para la vigencia 2017 fue:</w:t>
      </w:r>
    </w:p>
    <w:tbl>
      <w:tblPr>
        <w:tblW w:w="6817" w:type="dxa"/>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272"/>
        <w:gridCol w:w="2372"/>
        <w:gridCol w:w="2173"/>
      </w:tblGrid>
      <w:tr w:rsidR="008819AE" w:rsidRPr="007608C2" w14:paraId="02F788A8" w14:textId="77777777" w:rsidTr="00E025CD">
        <w:trPr>
          <w:trHeight w:val="300"/>
          <w:jc w:val="center"/>
        </w:trPr>
        <w:tc>
          <w:tcPr>
            <w:tcW w:w="2272" w:type="dxa"/>
            <w:shd w:val="clear" w:color="auto" w:fill="76922E"/>
            <w:noWrap/>
            <w:vAlign w:val="bottom"/>
            <w:hideMark/>
          </w:tcPr>
          <w:p w14:paraId="7C734AB0" w14:textId="77777777" w:rsidR="008819AE" w:rsidRPr="00E025CD" w:rsidRDefault="008819AE" w:rsidP="00476EF8">
            <w:pPr>
              <w:spacing w:after="0"/>
              <w:jc w:val="center"/>
              <w:rPr>
                <w:rFonts w:cs="Arial"/>
                <w:b/>
                <w:color w:val="FFFFFF" w:themeColor="background1"/>
                <w:sz w:val="20"/>
              </w:rPr>
            </w:pPr>
            <w:r w:rsidRPr="00E025CD">
              <w:rPr>
                <w:rFonts w:cs="Arial"/>
                <w:b/>
                <w:color w:val="FFFFFF" w:themeColor="background1"/>
                <w:sz w:val="20"/>
              </w:rPr>
              <w:t>Apropiación vigente</w:t>
            </w:r>
          </w:p>
        </w:tc>
        <w:tc>
          <w:tcPr>
            <w:tcW w:w="2372" w:type="dxa"/>
            <w:shd w:val="clear" w:color="auto" w:fill="76922E"/>
            <w:noWrap/>
            <w:vAlign w:val="bottom"/>
            <w:hideMark/>
          </w:tcPr>
          <w:p w14:paraId="6E054C07" w14:textId="77777777" w:rsidR="008819AE" w:rsidRPr="00E025CD" w:rsidRDefault="008819AE" w:rsidP="00476EF8">
            <w:pPr>
              <w:spacing w:after="0"/>
              <w:jc w:val="center"/>
              <w:rPr>
                <w:rFonts w:cs="Arial"/>
                <w:b/>
                <w:color w:val="FFFFFF" w:themeColor="background1"/>
                <w:sz w:val="20"/>
              </w:rPr>
            </w:pPr>
            <w:r w:rsidRPr="00E025CD">
              <w:rPr>
                <w:rFonts w:cs="Arial"/>
                <w:b/>
                <w:color w:val="FFFFFF" w:themeColor="background1"/>
                <w:sz w:val="20"/>
              </w:rPr>
              <w:t>Compromiso</w:t>
            </w:r>
          </w:p>
        </w:tc>
        <w:tc>
          <w:tcPr>
            <w:tcW w:w="2173" w:type="dxa"/>
            <w:shd w:val="clear" w:color="auto" w:fill="76922E"/>
            <w:noWrap/>
            <w:vAlign w:val="bottom"/>
            <w:hideMark/>
          </w:tcPr>
          <w:p w14:paraId="5C429FC1" w14:textId="77777777" w:rsidR="008819AE" w:rsidRPr="00E025CD" w:rsidRDefault="008819AE" w:rsidP="00476EF8">
            <w:pPr>
              <w:spacing w:after="0"/>
              <w:jc w:val="center"/>
              <w:rPr>
                <w:rFonts w:cs="Arial"/>
                <w:b/>
                <w:color w:val="FFFFFF" w:themeColor="background1"/>
                <w:sz w:val="20"/>
              </w:rPr>
            </w:pPr>
            <w:r w:rsidRPr="00E025CD">
              <w:rPr>
                <w:rFonts w:cs="Arial"/>
                <w:b/>
                <w:color w:val="FFFFFF" w:themeColor="background1"/>
                <w:sz w:val="20"/>
              </w:rPr>
              <w:t>Obligación</w:t>
            </w:r>
          </w:p>
        </w:tc>
      </w:tr>
      <w:tr w:rsidR="008819AE" w:rsidRPr="007608C2" w14:paraId="05F464BA" w14:textId="77777777" w:rsidTr="00E025CD">
        <w:trPr>
          <w:trHeight w:val="300"/>
          <w:jc w:val="center"/>
        </w:trPr>
        <w:tc>
          <w:tcPr>
            <w:tcW w:w="2272" w:type="dxa"/>
            <w:shd w:val="clear" w:color="auto" w:fill="FFFFFF" w:themeFill="background1"/>
            <w:noWrap/>
            <w:vAlign w:val="bottom"/>
            <w:hideMark/>
          </w:tcPr>
          <w:p w14:paraId="6D424AD4" w14:textId="77777777" w:rsidR="008819AE" w:rsidRPr="007608C2" w:rsidRDefault="008819AE" w:rsidP="00476EF8">
            <w:pPr>
              <w:spacing w:after="0"/>
              <w:rPr>
                <w:rFonts w:cs="Arial"/>
                <w:sz w:val="20"/>
              </w:rPr>
            </w:pPr>
            <w:r w:rsidRPr="007608C2">
              <w:rPr>
                <w:rFonts w:cs="Arial"/>
                <w:sz w:val="20"/>
              </w:rPr>
              <w:t xml:space="preserve">     935.922.164.333,00 </w:t>
            </w:r>
          </w:p>
        </w:tc>
        <w:tc>
          <w:tcPr>
            <w:tcW w:w="2372" w:type="dxa"/>
            <w:shd w:val="clear" w:color="auto" w:fill="FFFFFF" w:themeFill="background1"/>
            <w:noWrap/>
            <w:vAlign w:val="bottom"/>
            <w:hideMark/>
          </w:tcPr>
          <w:p w14:paraId="233D90E5" w14:textId="77777777" w:rsidR="008819AE" w:rsidRPr="007608C2" w:rsidRDefault="008819AE" w:rsidP="00476EF8">
            <w:pPr>
              <w:spacing w:after="0"/>
              <w:rPr>
                <w:rFonts w:cs="Arial"/>
                <w:sz w:val="20"/>
              </w:rPr>
            </w:pPr>
            <w:r w:rsidRPr="007608C2">
              <w:rPr>
                <w:rFonts w:cs="Arial"/>
                <w:sz w:val="20"/>
              </w:rPr>
              <w:t xml:space="preserve">      929.867.405.686,90 </w:t>
            </w:r>
          </w:p>
        </w:tc>
        <w:tc>
          <w:tcPr>
            <w:tcW w:w="2173" w:type="dxa"/>
            <w:shd w:val="clear" w:color="auto" w:fill="FFFFFF" w:themeFill="background1"/>
            <w:noWrap/>
            <w:vAlign w:val="bottom"/>
            <w:hideMark/>
          </w:tcPr>
          <w:p w14:paraId="0BEC5E90" w14:textId="77777777" w:rsidR="008819AE" w:rsidRPr="007608C2" w:rsidRDefault="008819AE" w:rsidP="00476EF8">
            <w:pPr>
              <w:spacing w:after="0"/>
              <w:rPr>
                <w:rFonts w:cs="Arial"/>
                <w:sz w:val="20"/>
              </w:rPr>
            </w:pPr>
            <w:r w:rsidRPr="007608C2">
              <w:rPr>
                <w:rFonts w:cs="Arial"/>
                <w:sz w:val="20"/>
              </w:rPr>
              <w:t xml:space="preserve">    863.241.598.783,80 </w:t>
            </w:r>
          </w:p>
        </w:tc>
      </w:tr>
    </w:tbl>
    <w:p w14:paraId="0BC8DFB5" w14:textId="77777777" w:rsidR="008819AE" w:rsidRPr="007608C2" w:rsidRDefault="008819AE" w:rsidP="008819AE">
      <w:pPr>
        <w:rPr>
          <w:rFonts w:cs="Arial"/>
          <w:sz w:val="18"/>
        </w:rPr>
      </w:pPr>
      <w:r w:rsidRPr="007608C2">
        <w:rPr>
          <w:rFonts w:cs="Arial"/>
        </w:rPr>
        <w:tab/>
      </w:r>
      <w:r w:rsidRPr="007608C2">
        <w:rPr>
          <w:rFonts w:cs="Arial"/>
        </w:rPr>
        <w:tab/>
      </w:r>
      <w:r w:rsidRPr="007608C2">
        <w:rPr>
          <w:rFonts w:cs="Arial"/>
          <w:sz w:val="16"/>
        </w:rPr>
        <w:t>Fuente: SIIF Nación, consulta 28 de diciembre de 2017</w:t>
      </w:r>
    </w:p>
    <w:p w14:paraId="343AD5B5" w14:textId="77777777" w:rsidR="008819AE" w:rsidRPr="007608C2" w:rsidRDefault="008819AE" w:rsidP="000D0DF1">
      <w:pPr>
        <w:keepNext/>
        <w:keepLines/>
        <w:numPr>
          <w:ilvl w:val="2"/>
          <w:numId w:val="160"/>
        </w:numPr>
        <w:spacing w:before="40"/>
        <w:outlineLvl w:val="1"/>
        <w:rPr>
          <w:rFonts w:eastAsiaTheme="majorEastAsia" w:cs="Arial"/>
          <w:b/>
          <w:szCs w:val="26"/>
        </w:rPr>
      </w:pPr>
      <w:bookmarkStart w:id="106" w:name="_Toc503465519"/>
      <w:bookmarkStart w:id="107" w:name="_Toc505111336"/>
      <w:r w:rsidRPr="007608C2">
        <w:rPr>
          <w:rFonts w:eastAsiaTheme="majorEastAsia" w:cs="Arial"/>
          <w:b/>
          <w:szCs w:val="26"/>
        </w:rPr>
        <w:lastRenderedPageBreak/>
        <w:t>LOGROS 2017</w:t>
      </w:r>
      <w:bookmarkEnd w:id="106"/>
      <w:bookmarkEnd w:id="107"/>
    </w:p>
    <w:p w14:paraId="50254803" w14:textId="77777777" w:rsidR="008819AE" w:rsidRPr="007608C2" w:rsidRDefault="008819AE" w:rsidP="008819AE">
      <w:pPr>
        <w:rPr>
          <w:rFonts w:cs="Arial"/>
          <w:b/>
        </w:rPr>
      </w:pPr>
      <w:r w:rsidRPr="007608C2">
        <w:rPr>
          <w:rFonts w:cs="Arial"/>
          <w:b/>
        </w:rPr>
        <w:t>Subdirección de Adopciones</w:t>
      </w:r>
    </w:p>
    <w:p w14:paraId="41486AF7" w14:textId="77777777" w:rsidR="008819AE" w:rsidRDefault="008819AE" w:rsidP="00A44A2B">
      <w:pPr>
        <w:pStyle w:val="Prrafodelista"/>
        <w:numPr>
          <w:ilvl w:val="0"/>
          <w:numId w:val="134"/>
        </w:numPr>
        <w:spacing w:after="0"/>
        <w:jc w:val="both"/>
        <w:rPr>
          <w:rFonts w:cs="Arial"/>
        </w:rPr>
      </w:pPr>
      <w:r w:rsidRPr="007608C2">
        <w:rPr>
          <w:rFonts w:cs="Arial"/>
        </w:rPr>
        <w:t>2.183 niños, niñas y adolescentes presentados a los comités de Adopciones en 2017, lo que representa un 33% más que en el año 2016.</w:t>
      </w:r>
    </w:p>
    <w:p w14:paraId="123C5156" w14:textId="77777777" w:rsidR="00E025CD" w:rsidRPr="007608C2" w:rsidRDefault="00E025CD" w:rsidP="00E025CD">
      <w:pPr>
        <w:pStyle w:val="Prrafodelista"/>
        <w:spacing w:after="0"/>
        <w:ind w:left="360"/>
        <w:jc w:val="both"/>
        <w:rPr>
          <w:rFonts w:cs="Arial"/>
        </w:rPr>
      </w:pPr>
    </w:p>
    <w:p w14:paraId="2F090E49" w14:textId="77777777" w:rsidR="008819AE" w:rsidRDefault="008819AE" w:rsidP="00A44A2B">
      <w:pPr>
        <w:pStyle w:val="Prrafodelista"/>
        <w:numPr>
          <w:ilvl w:val="0"/>
          <w:numId w:val="134"/>
        </w:numPr>
        <w:spacing w:after="0"/>
        <w:jc w:val="both"/>
        <w:rPr>
          <w:rFonts w:cs="Arial"/>
        </w:rPr>
      </w:pPr>
      <w:r w:rsidRPr="007608C2">
        <w:rPr>
          <w:rFonts w:cs="Arial"/>
        </w:rPr>
        <w:t>1.263 niños, niñas y adolescentes fueron adoptados, presentado un incremento del 7% con relación al año 2016.  Entre el 2015 y 2017, 3.462 niños, niñas y adolescentes tienen una familia asignada.</w:t>
      </w:r>
    </w:p>
    <w:p w14:paraId="0975C949" w14:textId="77777777" w:rsidR="00E025CD" w:rsidRPr="00E025CD" w:rsidRDefault="00E025CD" w:rsidP="00E025CD">
      <w:pPr>
        <w:spacing w:after="0"/>
        <w:jc w:val="both"/>
        <w:rPr>
          <w:rFonts w:cs="Arial"/>
        </w:rPr>
      </w:pPr>
    </w:p>
    <w:p w14:paraId="06B7A2EE" w14:textId="77777777" w:rsidR="008819AE" w:rsidRDefault="008819AE" w:rsidP="00A44A2B">
      <w:pPr>
        <w:pStyle w:val="Prrafodelista"/>
        <w:numPr>
          <w:ilvl w:val="0"/>
          <w:numId w:val="134"/>
        </w:numPr>
        <w:spacing w:after="0"/>
        <w:jc w:val="both"/>
        <w:rPr>
          <w:rFonts w:cs="Arial"/>
        </w:rPr>
      </w:pPr>
      <w:r w:rsidRPr="007608C2">
        <w:rPr>
          <w:rFonts w:cs="Arial"/>
        </w:rPr>
        <w:t>Al 75% de los niños, niñas y adolescentes con características y necesidades especiales presentadas a los Comités de Adopciones, se les fue asignado familia adoptiva, beneficiando a 1.817 niños, niñas y adolescentes entre el 2015 y 2017.</w:t>
      </w:r>
    </w:p>
    <w:p w14:paraId="4DF23AC9" w14:textId="77777777" w:rsidR="00E025CD" w:rsidRPr="00E025CD" w:rsidRDefault="00E025CD" w:rsidP="00E025CD">
      <w:pPr>
        <w:spacing w:after="0"/>
        <w:jc w:val="both"/>
        <w:rPr>
          <w:rFonts w:cs="Arial"/>
        </w:rPr>
      </w:pPr>
    </w:p>
    <w:p w14:paraId="60C5FEF1" w14:textId="77777777" w:rsidR="008819AE" w:rsidRDefault="008819AE" w:rsidP="00A44A2B">
      <w:pPr>
        <w:pStyle w:val="Prrafodelista"/>
        <w:numPr>
          <w:ilvl w:val="0"/>
          <w:numId w:val="134"/>
        </w:numPr>
        <w:spacing w:after="0"/>
        <w:jc w:val="both"/>
        <w:rPr>
          <w:rFonts w:cs="Arial"/>
        </w:rPr>
      </w:pPr>
      <w:r w:rsidRPr="007608C2">
        <w:rPr>
          <w:rFonts w:cs="Arial"/>
        </w:rPr>
        <w:t>167 niños, niñas y adolescentes fueron beneficiados de la estrategia ‘Vacaciones en el extranjero’. 5 niños fueron adoptados en el marco de esta iniciativa y 80 cartas de intención se han recibido.</w:t>
      </w:r>
    </w:p>
    <w:p w14:paraId="26D26029" w14:textId="77777777" w:rsidR="00E025CD" w:rsidRPr="00E025CD" w:rsidRDefault="00E025CD" w:rsidP="00E025CD">
      <w:pPr>
        <w:spacing w:after="0"/>
        <w:jc w:val="both"/>
        <w:rPr>
          <w:rFonts w:cs="Arial"/>
        </w:rPr>
      </w:pPr>
    </w:p>
    <w:p w14:paraId="6FBFBAFD" w14:textId="77777777" w:rsidR="008819AE" w:rsidRDefault="008819AE" w:rsidP="00A44A2B">
      <w:pPr>
        <w:pStyle w:val="Prrafodelista"/>
        <w:numPr>
          <w:ilvl w:val="0"/>
          <w:numId w:val="134"/>
        </w:numPr>
        <w:spacing w:after="0"/>
        <w:jc w:val="both"/>
        <w:rPr>
          <w:rFonts w:cs="Arial"/>
        </w:rPr>
      </w:pPr>
      <w:r w:rsidRPr="007608C2">
        <w:rPr>
          <w:rFonts w:cs="Arial"/>
        </w:rPr>
        <w:t>518 niños, niñas y adolescentes cuentan con referente afectivo en el marco de la estrategia «Súper Amigos», en las regionales Antioquia, Caldas, Risaralda, Tolima, Bogotá, Huila, Caquetá, Quindío, Santander, Nariño, Valle, Sucre, Bolívar, Magdalena, Atlántico, Córdoba, Casanare y Boyacá.</w:t>
      </w:r>
    </w:p>
    <w:p w14:paraId="297581A9" w14:textId="77777777" w:rsidR="00E025CD" w:rsidRPr="00E025CD" w:rsidRDefault="00E025CD" w:rsidP="00E025CD">
      <w:pPr>
        <w:spacing w:after="0"/>
        <w:jc w:val="both"/>
        <w:rPr>
          <w:rFonts w:cs="Arial"/>
        </w:rPr>
      </w:pPr>
    </w:p>
    <w:p w14:paraId="1BFBECB7" w14:textId="77777777" w:rsidR="008819AE" w:rsidRPr="007608C2" w:rsidRDefault="008819AE" w:rsidP="00A44A2B">
      <w:pPr>
        <w:pStyle w:val="Prrafodelista"/>
        <w:numPr>
          <w:ilvl w:val="0"/>
          <w:numId w:val="134"/>
        </w:numPr>
        <w:spacing w:after="0"/>
        <w:jc w:val="both"/>
        <w:rPr>
          <w:rFonts w:cs="Arial"/>
        </w:rPr>
      </w:pPr>
      <w:r w:rsidRPr="007608C2">
        <w:rPr>
          <w:rFonts w:cs="Arial"/>
        </w:rPr>
        <w:t>Se adelantaron 54 asistencias técnicas y 3 eventos, con la participación 2.040 servidores y colaboradores del ICBF.</w:t>
      </w:r>
    </w:p>
    <w:p w14:paraId="2AB4E46D" w14:textId="77777777" w:rsidR="008819AE" w:rsidRPr="007608C2" w:rsidRDefault="008819AE" w:rsidP="008819AE">
      <w:pPr>
        <w:spacing w:before="240"/>
        <w:rPr>
          <w:rFonts w:cs="Arial"/>
          <w:b/>
        </w:rPr>
      </w:pPr>
      <w:r w:rsidRPr="007608C2">
        <w:rPr>
          <w:rFonts w:cs="Arial"/>
          <w:b/>
        </w:rPr>
        <w:t>Subdirección de Responsabilidad Penal para Adolescentes:</w:t>
      </w:r>
    </w:p>
    <w:p w14:paraId="78ABE90F" w14:textId="77777777" w:rsidR="008819AE" w:rsidRDefault="008819AE" w:rsidP="00A44A2B">
      <w:pPr>
        <w:pStyle w:val="Prrafodelista"/>
        <w:numPr>
          <w:ilvl w:val="0"/>
          <w:numId w:val="135"/>
        </w:numPr>
        <w:spacing w:after="0"/>
        <w:jc w:val="both"/>
        <w:rPr>
          <w:rFonts w:cs="Arial"/>
        </w:rPr>
      </w:pPr>
      <w:r w:rsidRPr="007608C2">
        <w:rPr>
          <w:rFonts w:cs="Arial"/>
        </w:rPr>
        <w:t>33 regionales con asistencia técnica integral para la implementación del modelo de atención SRPA, donde se capacitaron 1.280 funcionarios defensoría de familia, operadores y líderes del sistema.</w:t>
      </w:r>
    </w:p>
    <w:p w14:paraId="7618DEE1" w14:textId="77777777" w:rsidR="00E025CD" w:rsidRPr="00E025CD" w:rsidRDefault="00E025CD" w:rsidP="00E025CD">
      <w:pPr>
        <w:spacing w:after="0"/>
        <w:jc w:val="both"/>
        <w:rPr>
          <w:rFonts w:cs="Arial"/>
        </w:rPr>
      </w:pPr>
    </w:p>
    <w:p w14:paraId="332B5673" w14:textId="77777777" w:rsidR="008819AE" w:rsidRDefault="008819AE" w:rsidP="00A44A2B">
      <w:pPr>
        <w:pStyle w:val="Prrafodelista"/>
        <w:numPr>
          <w:ilvl w:val="0"/>
          <w:numId w:val="135"/>
        </w:numPr>
        <w:spacing w:after="0"/>
        <w:jc w:val="both"/>
        <w:rPr>
          <w:rFonts w:cs="Arial"/>
        </w:rPr>
      </w:pPr>
      <w:r w:rsidRPr="007608C2">
        <w:rPr>
          <w:rFonts w:cs="Arial"/>
        </w:rPr>
        <w:t xml:space="preserve">10 regionales (Bolívar, Quindío, Cesar, caldas, Caquetá, Valle del Cauca, Santander, Casanare, Boyacá y Putumayo) con asistencia técnica en el proceso de implementación de prácticas restaurativas. </w:t>
      </w:r>
      <w:r w:rsidR="00E025CD">
        <w:rPr>
          <w:rFonts w:cs="Arial"/>
        </w:rPr>
        <w:t>Participaron 380 profesionales.</w:t>
      </w:r>
    </w:p>
    <w:p w14:paraId="20A0453B" w14:textId="77777777" w:rsidR="00E025CD" w:rsidRPr="00E025CD" w:rsidRDefault="00E025CD" w:rsidP="00E025CD">
      <w:pPr>
        <w:spacing w:after="0"/>
        <w:jc w:val="both"/>
        <w:rPr>
          <w:rFonts w:cs="Arial"/>
        </w:rPr>
      </w:pPr>
    </w:p>
    <w:p w14:paraId="3F8CBEE7" w14:textId="77777777" w:rsidR="008819AE" w:rsidRDefault="008819AE" w:rsidP="00A44A2B">
      <w:pPr>
        <w:pStyle w:val="Prrafodelista"/>
        <w:numPr>
          <w:ilvl w:val="0"/>
          <w:numId w:val="135"/>
        </w:numPr>
        <w:spacing w:after="0"/>
        <w:jc w:val="both"/>
        <w:rPr>
          <w:rFonts w:cs="Arial"/>
        </w:rPr>
      </w:pPr>
      <w:r w:rsidRPr="007608C2">
        <w:rPr>
          <w:rFonts w:cs="Arial"/>
        </w:rPr>
        <w:t>605 adolescentes y jóvenes en procesos de educación (formación para el trabajo y desarrollo humano y educación superior).</w:t>
      </w:r>
    </w:p>
    <w:p w14:paraId="15846EED" w14:textId="77777777" w:rsidR="00E025CD" w:rsidRPr="00E025CD" w:rsidRDefault="00E025CD" w:rsidP="00E025CD">
      <w:pPr>
        <w:spacing w:after="0"/>
        <w:jc w:val="both"/>
        <w:rPr>
          <w:rFonts w:cs="Arial"/>
        </w:rPr>
      </w:pPr>
    </w:p>
    <w:p w14:paraId="14A026C2" w14:textId="77777777" w:rsidR="008819AE" w:rsidRDefault="008819AE" w:rsidP="00A44A2B">
      <w:pPr>
        <w:pStyle w:val="Prrafodelista"/>
        <w:numPr>
          <w:ilvl w:val="0"/>
          <w:numId w:val="135"/>
        </w:numPr>
        <w:spacing w:after="0"/>
        <w:jc w:val="both"/>
        <w:rPr>
          <w:rFonts w:cs="Arial"/>
        </w:rPr>
      </w:pPr>
      <w:r w:rsidRPr="007608C2">
        <w:rPr>
          <w:rFonts w:cs="Arial"/>
        </w:rPr>
        <w:lastRenderedPageBreak/>
        <w:t>307 jóvenes del SRPA vinculados laboralmente a través de la estrategia de vinculación laboral.</w:t>
      </w:r>
    </w:p>
    <w:p w14:paraId="5EFB9DD7" w14:textId="77777777" w:rsidR="00E025CD" w:rsidRPr="00E025CD" w:rsidRDefault="00E025CD" w:rsidP="00E025CD">
      <w:pPr>
        <w:spacing w:after="0"/>
        <w:jc w:val="both"/>
        <w:rPr>
          <w:rFonts w:cs="Arial"/>
        </w:rPr>
      </w:pPr>
    </w:p>
    <w:p w14:paraId="75E3383D" w14:textId="77777777" w:rsidR="008819AE" w:rsidRDefault="008819AE" w:rsidP="00A44A2B">
      <w:pPr>
        <w:pStyle w:val="Prrafodelista"/>
        <w:numPr>
          <w:ilvl w:val="0"/>
          <w:numId w:val="135"/>
        </w:numPr>
        <w:spacing w:after="0"/>
        <w:jc w:val="both"/>
        <w:rPr>
          <w:rFonts w:cs="Arial"/>
        </w:rPr>
      </w:pPr>
      <w:r w:rsidRPr="007608C2">
        <w:rPr>
          <w:rFonts w:cs="Arial"/>
        </w:rPr>
        <w:t>12 regionales con procesos de fortalecimiento de los educadores y psicosociales de las Instituciones de PARD y SRPA, bajo el programa Familias con Bienestar, donde participaron aproximadamente 300 profesionales.</w:t>
      </w:r>
    </w:p>
    <w:p w14:paraId="28F17505" w14:textId="77777777" w:rsidR="00E025CD" w:rsidRPr="00E025CD" w:rsidRDefault="00E025CD" w:rsidP="00E025CD">
      <w:pPr>
        <w:spacing w:after="0"/>
        <w:jc w:val="both"/>
        <w:rPr>
          <w:rFonts w:cs="Arial"/>
        </w:rPr>
      </w:pPr>
    </w:p>
    <w:p w14:paraId="52231A34" w14:textId="77777777" w:rsidR="008819AE" w:rsidRDefault="008819AE" w:rsidP="00A44A2B">
      <w:pPr>
        <w:pStyle w:val="Prrafodelista"/>
        <w:numPr>
          <w:ilvl w:val="0"/>
          <w:numId w:val="135"/>
        </w:numPr>
        <w:spacing w:after="0"/>
        <w:jc w:val="both"/>
        <w:rPr>
          <w:rFonts w:cs="Arial"/>
        </w:rPr>
      </w:pPr>
      <w:r w:rsidRPr="007608C2">
        <w:rPr>
          <w:rFonts w:cs="Arial"/>
        </w:rPr>
        <w:t>9.575 familias intervenidas en el proceso de focalización y vinculación de familias de protección.</w:t>
      </w:r>
    </w:p>
    <w:p w14:paraId="27B1317B" w14:textId="77777777" w:rsidR="00E025CD" w:rsidRPr="007608C2" w:rsidRDefault="00E025CD" w:rsidP="00E025CD">
      <w:pPr>
        <w:pStyle w:val="Prrafodelista"/>
        <w:spacing w:after="0"/>
        <w:ind w:left="360"/>
        <w:jc w:val="both"/>
        <w:rPr>
          <w:rFonts w:cs="Arial"/>
        </w:rPr>
      </w:pPr>
    </w:p>
    <w:p w14:paraId="53C4076F" w14:textId="77777777" w:rsidR="008819AE" w:rsidRDefault="008819AE" w:rsidP="00A44A2B">
      <w:pPr>
        <w:pStyle w:val="Prrafodelista"/>
        <w:numPr>
          <w:ilvl w:val="0"/>
          <w:numId w:val="135"/>
        </w:numPr>
        <w:spacing w:after="0"/>
        <w:jc w:val="both"/>
        <w:rPr>
          <w:rFonts w:cs="Arial"/>
        </w:rPr>
      </w:pPr>
      <w:r w:rsidRPr="007608C2">
        <w:rPr>
          <w:rFonts w:cs="Arial"/>
        </w:rPr>
        <w:t>14 regionales formadas en temas de salud y con rutas de articulación para la gestión y movilización de servicios de atención en salud para las poblaciones especiales en las que se encuentra los adolescentes y jóvenes del SRPA. Se contó con 210 participantes.</w:t>
      </w:r>
    </w:p>
    <w:p w14:paraId="225E1FAB" w14:textId="77777777" w:rsidR="00E025CD" w:rsidRPr="00E025CD" w:rsidRDefault="00E025CD" w:rsidP="00E025CD">
      <w:pPr>
        <w:spacing w:after="0"/>
        <w:jc w:val="both"/>
        <w:rPr>
          <w:rFonts w:cs="Arial"/>
        </w:rPr>
      </w:pPr>
    </w:p>
    <w:p w14:paraId="0FF19DA5" w14:textId="77777777" w:rsidR="008819AE" w:rsidRDefault="008819AE" w:rsidP="00A44A2B">
      <w:pPr>
        <w:pStyle w:val="Prrafodelista"/>
        <w:numPr>
          <w:ilvl w:val="0"/>
          <w:numId w:val="135"/>
        </w:numPr>
        <w:spacing w:after="0"/>
        <w:jc w:val="both"/>
        <w:rPr>
          <w:rFonts w:cs="Arial"/>
        </w:rPr>
      </w:pPr>
      <w:r w:rsidRPr="007608C2">
        <w:rPr>
          <w:rFonts w:cs="Arial"/>
        </w:rPr>
        <w:t>Implementación del Programa de Seguimiento Judicial al Tratamiento de Drogas en el SRPA en la ciudad de Medellín. Ingresaron 20 adolescentes al programa, de los cuales 15 por aplicación de principio de oportunidad y cinco (5) por revisión de sanción.</w:t>
      </w:r>
    </w:p>
    <w:p w14:paraId="43397119" w14:textId="77777777" w:rsidR="00E025CD" w:rsidRPr="00E025CD" w:rsidRDefault="00E025CD" w:rsidP="00E025CD">
      <w:pPr>
        <w:spacing w:after="0"/>
        <w:jc w:val="both"/>
        <w:rPr>
          <w:rFonts w:cs="Arial"/>
        </w:rPr>
      </w:pPr>
    </w:p>
    <w:p w14:paraId="0DB4A1BA" w14:textId="77777777" w:rsidR="008819AE" w:rsidRDefault="008819AE" w:rsidP="00A44A2B">
      <w:pPr>
        <w:pStyle w:val="Prrafodelista"/>
        <w:numPr>
          <w:ilvl w:val="0"/>
          <w:numId w:val="135"/>
        </w:numPr>
        <w:spacing w:after="0"/>
        <w:jc w:val="both"/>
        <w:rPr>
          <w:rFonts w:cs="Arial"/>
        </w:rPr>
      </w:pPr>
      <w:r w:rsidRPr="007608C2">
        <w:rPr>
          <w:rFonts w:cs="Arial"/>
        </w:rPr>
        <w:t>Empoderamiento de los referentes del SRPA a nivel regional y reconocimiento del proceso por parte</w:t>
      </w:r>
      <w:r w:rsidR="00E025CD">
        <w:rPr>
          <w:rFonts w:cs="Arial"/>
        </w:rPr>
        <w:t xml:space="preserve"> de los operadores pedagógicos.</w:t>
      </w:r>
    </w:p>
    <w:p w14:paraId="65AD27A6" w14:textId="77777777" w:rsidR="00E025CD" w:rsidRPr="00E025CD" w:rsidRDefault="00E025CD" w:rsidP="00E025CD">
      <w:pPr>
        <w:spacing w:after="0"/>
        <w:jc w:val="both"/>
        <w:rPr>
          <w:rFonts w:cs="Arial"/>
        </w:rPr>
      </w:pPr>
    </w:p>
    <w:p w14:paraId="3ED6E54B" w14:textId="77777777" w:rsidR="008819AE" w:rsidRDefault="008819AE" w:rsidP="00A44A2B">
      <w:pPr>
        <w:pStyle w:val="Prrafodelista"/>
        <w:numPr>
          <w:ilvl w:val="0"/>
          <w:numId w:val="135"/>
        </w:numPr>
        <w:spacing w:after="0"/>
        <w:jc w:val="both"/>
        <w:rPr>
          <w:rFonts w:cs="Arial"/>
        </w:rPr>
      </w:pPr>
      <w:r w:rsidRPr="007608C2">
        <w:rPr>
          <w:rFonts w:cs="Arial"/>
        </w:rPr>
        <w:t>18 planes de prevención de daño antijurídico formulados en las regionales de Antioquia, Bogotá, Cundinamarca, Huila, Meta, Nariño, Quindío, Risaralda, Santander, Cauca, Caldas, Norte de Santander, Boyacá, Atlántico, Córdoba, Choco, Tolima Casanare.</w:t>
      </w:r>
    </w:p>
    <w:p w14:paraId="55274DDB" w14:textId="77777777" w:rsidR="00E025CD" w:rsidRPr="00E025CD" w:rsidRDefault="00E025CD" w:rsidP="00E025CD">
      <w:pPr>
        <w:spacing w:after="0"/>
        <w:jc w:val="both"/>
        <w:rPr>
          <w:rFonts w:cs="Arial"/>
        </w:rPr>
      </w:pPr>
    </w:p>
    <w:p w14:paraId="5FE29BB4" w14:textId="77777777" w:rsidR="008819AE" w:rsidRDefault="008819AE" w:rsidP="00A44A2B">
      <w:pPr>
        <w:pStyle w:val="Prrafodelista"/>
        <w:numPr>
          <w:ilvl w:val="0"/>
          <w:numId w:val="135"/>
        </w:numPr>
        <w:spacing w:after="0"/>
        <w:jc w:val="both"/>
        <w:rPr>
          <w:rFonts w:cs="Arial"/>
        </w:rPr>
      </w:pPr>
      <w:r w:rsidRPr="007608C2">
        <w:rPr>
          <w:rFonts w:cs="Arial"/>
        </w:rPr>
        <w:t>768 ado</w:t>
      </w:r>
      <w:r w:rsidR="00CF3206" w:rsidRPr="007608C2">
        <w:rPr>
          <w:rFonts w:cs="Arial"/>
        </w:rPr>
        <w:t xml:space="preserve">lescentes y jóvenes </w:t>
      </w:r>
      <w:r w:rsidR="00E025CD" w:rsidRPr="007608C2">
        <w:rPr>
          <w:rFonts w:cs="Arial"/>
        </w:rPr>
        <w:t>beneficiados a</w:t>
      </w:r>
      <w:r w:rsidRPr="007608C2">
        <w:rPr>
          <w:rFonts w:cs="Arial"/>
        </w:rPr>
        <w:t xml:space="preserve"> través de proyectos relacionados con educación, trabajo, prácticas restaurativas e investigación con organizaciones tales como Kuepa, Dunna, Uniminuto, Procuraduría, Amis y OIM. Se impactaron las regionales de Bogotá, Cundinamarca, Bolívar, Antioquia, Santan</w:t>
      </w:r>
      <w:r w:rsidR="00E025CD">
        <w:rPr>
          <w:rFonts w:cs="Arial"/>
        </w:rPr>
        <w:t>der, Boyacá, Valle y Atlántico.</w:t>
      </w:r>
    </w:p>
    <w:p w14:paraId="137C3DBB" w14:textId="77777777" w:rsidR="00E025CD" w:rsidRPr="00E025CD" w:rsidRDefault="00E025CD" w:rsidP="00E025CD">
      <w:pPr>
        <w:spacing w:after="0"/>
        <w:jc w:val="both"/>
        <w:rPr>
          <w:rFonts w:cs="Arial"/>
        </w:rPr>
      </w:pPr>
    </w:p>
    <w:p w14:paraId="2058F3A5" w14:textId="77777777" w:rsidR="008819AE" w:rsidRPr="007608C2" w:rsidRDefault="008819AE" w:rsidP="00A44A2B">
      <w:pPr>
        <w:pStyle w:val="Prrafodelista"/>
        <w:numPr>
          <w:ilvl w:val="0"/>
          <w:numId w:val="135"/>
        </w:numPr>
        <w:spacing w:after="0"/>
        <w:jc w:val="both"/>
        <w:rPr>
          <w:rFonts w:cs="Arial"/>
        </w:rPr>
      </w:pPr>
      <w:r w:rsidRPr="007608C2">
        <w:rPr>
          <w:rFonts w:cs="Arial"/>
        </w:rPr>
        <w:t xml:space="preserve">Participación en la feria Xpojovenes por parte de adolescentes y jóvenes del SRPA a través de proyectos relacionados con gastronomía, arte, cosmética y recreación que benefician hasta 446 personas de los servicios privativos de la libertad de las regionales de Bogotá, Valle, Bolívar y Antioquia. </w:t>
      </w:r>
    </w:p>
    <w:p w14:paraId="0F87CA13" w14:textId="77777777" w:rsidR="008819AE" w:rsidRPr="007608C2" w:rsidRDefault="008819AE" w:rsidP="008819AE">
      <w:pPr>
        <w:spacing w:before="240"/>
        <w:jc w:val="both"/>
        <w:rPr>
          <w:rFonts w:cs="Arial"/>
          <w:b/>
        </w:rPr>
      </w:pPr>
      <w:r w:rsidRPr="007608C2">
        <w:rPr>
          <w:rFonts w:cs="Arial"/>
          <w:b/>
        </w:rPr>
        <w:t>Proyecto Sueños:</w:t>
      </w:r>
    </w:p>
    <w:p w14:paraId="675FF92A" w14:textId="77777777" w:rsidR="008819AE" w:rsidRDefault="008819AE" w:rsidP="00A44A2B">
      <w:pPr>
        <w:pStyle w:val="Prrafodelista"/>
        <w:numPr>
          <w:ilvl w:val="0"/>
          <w:numId w:val="136"/>
        </w:numPr>
        <w:spacing w:after="0"/>
        <w:jc w:val="both"/>
        <w:rPr>
          <w:rFonts w:cs="Arial"/>
        </w:rPr>
      </w:pPr>
      <w:r w:rsidRPr="007608C2">
        <w:rPr>
          <w:rFonts w:cs="Arial"/>
        </w:rPr>
        <w:t xml:space="preserve">$684.384.413 COP girados a las diferentes regionales por concepto de la ayuda económica establecida en el lineamiento de programación 4102 1500 3-108 asociados al subproyecto de orientación para la vida personal, social, profesional y vocacional de los adolescentes y </w:t>
      </w:r>
      <w:r w:rsidRPr="007608C2">
        <w:rPr>
          <w:rFonts w:cs="Arial"/>
        </w:rPr>
        <w:lastRenderedPageBreak/>
        <w:t xml:space="preserve">jóvenes que se encuentran adelantando programas de formación técnica, tecnológica o universitaria, así como programas de formación para el </w:t>
      </w:r>
      <w:r w:rsidR="000348D0">
        <w:rPr>
          <w:rFonts w:cs="Arial"/>
        </w:rPr>
        <w:t>trabajo y el desarrollo humano.</w:t>
      </w:r>
    </w:p>
    <w:p w14:paraId="67E6BE49" w14:textId="77777777" w:rsidR="000348D0" w:rsidRPr="007608C2" w:rsidRDefault="000348D0" w:rsidP="000348D0">
      <w:pPr>
        <w:pStyle w:val="Prrafodelista"/>
        <w:spacing w:after="0"/>
        <w:ind w:left="360"/>
        <w:jc w:val="both"/>
        <w:rPr>
          <w:rFonts w:cs="Arial"/>
        </w:rPr>
      </w:pPr>
    </w:p>
    <w:p w14:paraId="1A1EE44B" w14:textId="77777777" w:rsidR="000348D0" w:rsidRDefault="008819AE" w:rsidP="00A44A2B">
      <w:pPr>
        <w:pStyle w:val="Prrafodelista"/>
        <w:numPr>
          <w:ilvl w:val="0"/>
          <w:numId w:val="136"/>
        </w:numPr>
        <w:spacing w:after="0"/>
        <w:jc w:val="both"/>
        <w:rPr>
          <w:rFonts w:cs="Arial"/>
        </w:rPr>
      </w:pPr>
      <w:r w:rsidRPr="007608C2">
        <w:rPr>
          <w:rFonts w:cs="Arial"/>
        </w:rPr>
        <w:t>Vinculación del sector productivo al ‘proyecto sueños oportunidades para volar’, a través de la Rueda de Aliados con la comunidad de empresarios del ‘Foro De Presidentes’ para generar oportunidades para la consolidación del proyecto de vida de los a</w:t>
      </w:r>
      <w:r w:rsidR="000348D0">
        <w:rPr>
          <w:rFonts w:cs="Arial"/>
        </w:rPr>
        <w:t>dolescentes y jóvenes del ICBF.</w:t>
      </w:r>
    </w:p>
    <w:p w14:paraId="2E28C8B2" w14:textId="77777777" w:rsidR="000348D0" w:rsidRPr="000348D0" w:rsidRDefault="000348D0" w:rsidP="000348D0">
      <w:pPr>
        <w:spacing w:after="0"/>
        <w:jc w:val="both"/>
        <w:rPr>
          <w:rFonts w:cs="Arial"/>
        </w:rPr>
      </w:pPr>
    </w:p>
    <w:p w14:paraId="6DA81806" w14:textId="77777777" w:rsidR="008819AE" w:rsidRDefault="008819AE" w:rsidP="00A44A2B">
      <w:pPr>
        <w:pStyle w:val="Prrafodelista"/>
        <w:numPr>
          <w:ilvl w:val="0"/>
          <w:numId w:val="136"/>
        </w:numPr>
        <w:spacing w:after="0"/>
        <w:jc w:val="both"/>
        <w:rPr>
          <w:rFonts w:cs="Arial"/>
        </w:rPr>
      </w:pPr>
      <w:r w:rsidRPr="007608C2">
        <w:rPr>
          <w:rFonts w:cs="Arial"/>
        </w:rPr>
        <w:t>5 iniciativas productivas priorizadas en Bogotá y Arauca en el componente de Empleabilidad y Emprendimiento con la OIM-Herramienta pazos y el SENA-Fondo Emprender.</w:t>
      </w:r>
    </w:p>
    <w:p w14:paraId="64AE8355" w14:textId="77777777" w:rsidR="000348D0" w:rsidRPr="000348D0" w:rsidRDefault="000348D0" w:rsidP="000348D0">
      <w:pPr>
        <w:spacing w:after="0"/>
        <w:jc w:val="both"/>
        <w:rPr>
          <w:rFonts w:cs="Arial"/>
        </w:rPr>
      </w:pPr>
    </w:p>
    <w:p w14:paraId="15F1361D" w14:textId="77777777" w:rsidR="008819AE" w:rsidRDefault="008819AE" w:rsidP="00A44A2B">
      <w:pPr>
        <w:pStyle w:val="Prrafodelista"/>
        <w:numPr>
          <w:ilvl w:val="0"/>
          <w:numId w:val="136"/>
        </w:numPr>
        <w:spacing w:after="0"/>
        <w:jc w:val="both"/>
        <w:rPr>
          <w:rFonts w:cs="Arial"/>
        </w:rPr>
      </w:pPr>
      <w:r w:rsidRPr="007608C2">
        <w:rPr>
          <w:rFonts w:cs="Arial"/>
        </w:rPr>
        <w:t>2 proyectos productivos de operadores de Protección participantes en la feria del Hogar con un Stand en el pabellón de decoración.</w:t>
      </w:r>
    </w:p>
    <w:p w14:paraId="61B5AF08" w14:textId="77777777" w:rsidR="000348D0" w:rsidRPr="000348D0" w:rsidRDefault="000348D0" w:rsidP="000348D0">
      <w:pPr>
        <w:spacing w:after="0"/>
        <w:jc w:val="both"/>
        <w:rPr>
          <w:rFonts w:cs="Arial"/>
        </w:rPr>
      </w:pPr>
    </w:p>
    <w:p w14:paraId="12089E1A" w14:textId="77777777" w:rsidR="008819AE" w:rsidRDefault="008819AE" w:rsidP="00A44A2B">
      <w:pPr>
        <w:pStyle w:val="Prrafodelista"/>
        <w:numPr>
          <w:ilvl w:val="0"/>
          <w:numId w:val="136"/>
        </w:numPr>
        <w:spacing w:after="0"/>
        <w:jc w:val="both"/>
        <w:rPr>
          <w:rFonts w:cs="Arial"/>
        </w:rPr>
      </w:pPr>
      <w:r w:rsidRPr="007608C2">
        <w:rPr>
          <w:rFonts w:cs="Arial"/>
        </w:rPr>
        <w:t>Elaboración del nuevo “lineamiento técnico del modelo para la atención de adolescentes y jóvenes adoptables</w:t>
      </w:r>
      <w:r w:rsidRPr="007608C2">
        <w:rPr>
          <w:rFonts w:cs="Arial"/>
          <w:vertAlign w:val="superscript"/>
        </w:rPr>
        <w:footnoteReference w:id="16"/>
      </w:r>
      <w:r w:rsidRPr="007608C2">
        <w:rPr>
          <w:rFonts w:cs="Arial"/>
        </w:rPr>
        <w:t xml:space="preserve"> o vinculados al sistema de responsabilidad penal, en preparación para la vida autónoma e independiente del proyecto sueños, oportunidades para volar”, con la participación de áreas misionales, Regionales y operadores.</w:t>
      </w:r>
    </w:p>
    <w:p w14:paraId="6FA5F6E7" w14:textId="77777777" w:rsidR="000348D0" w:rsidRPr="000348D0" w:rsidRDefault="000348D0" w:rsidP="000348D0">
      <w:pPr>
        <w:spacing w:after="0"/>
        <w:jc w:val="both"/>
        <w:rPr>
          <w:rFonts w:cs="Arial"/>
        </w:rPr>
      </w:pPr>
    </w:p>
    <w:p w14:paraId="4CFDE33E" w14:textId="77777777" w:rsidR="008819AE" w:rsidRDefault="008819AE" w:rsidP="00A44A2B">
      <w:pPr>
        <w:pStyle w:val="Prrafodelista"/>
        <w:numPr>
          <w:ilvl w:val="0"/>
          <w:numId w:val="136"/>
        </w:numPr>
        <w:spacing w:after="0"/>
        <w:jc w:val="both"/>
        <w:rPr>
          <w:rFonts w:cs="Arial"/>
        </w:rPr>
      </w:pPr>
      <w:r w:rsidRPr="007608C2">
        <w:rPr>
          <w:rFonts w:cs="Arial"/>
        </w:rPr>
        <w:t>6.591 niños niñas adolescentes y jóvenes beneficiados de actividades recreativas, culturales y deportivas en 20 regionales del ICBF.</w:t>
      </w:r>
    </w:p>
    <w:p w14:paraId="4303ADF2" w14:textId="77777777" w:rsidR="000348D0" w:rsidRPr="000348D0" w:rsidRDefault="000348D0" w:rsidP="000348D0">
      <w:pPr>
        <w:spacing w:after="0"/>
        <w:jc w:val="both"/>
        <w:rPr>
          <w:rFonts w:cs="Arial"/>
        </w:rPr>
      </w:pPr>
    </w:p>
    <w:p w14:paraId="7F34F061" w14:textId="77777777" w:rsidR="008819AE" w:rsidRPr="007608C2" w:rsidRDefault="008819AE" w:rsidP="00A44A2B">
      <w:pPr>
        <w:pStyle w:val="Prrafodelista"/>
        <w:numPr>
          <w:ilvl w:val="0"/>
          <w:numId w:val="136"/>
        </w:numPr>
        <w:spacing w:after="0"/>
        <w:jc w:val="both"/>
        <w:rPr>
          <w:rFonts w:cs="Arial"/>
        </w:rPr>
      </w:pPr>
      <w:r w:rsidRPr="007608C2">
        <w:rPr>
          <w:rFonts w:cs="Arial"/>
        </w:rPr>
        <w:t xml:space="preserve">De 1.460 jóvenes mayores de 17 años en condición de adoptabilidad y sin discapacidad en el componente de identidad: 122 cuentan con documentos de identidad actualizados (62 SRPA y 60 adoptabilidad); 168 con libreta militar; 634 revisados en la plataforma del ejército nacional. </w:t>
      </w:r>
    </w:p>
    <w:p w14:paraId="2CF6C6C8" w14:textId="77777777" w:rsidR="008819AE" w:rsidRPr="007608C2" w:rsidRDefault="008819AE" w:rsidP="008819AE">
      <w:pPr>
        <w:spacing w:before="240"/>
        <w:jc w:val="both"/>
        <w:rPr>
          <w:rFonts w:cs="Arial"/>
          <w:b/>
        </w:rPr>
      </w:pPr>
      <w:r w:rsidRPr="007608C2">
        <w:rPr>
          <w:rFonts w:cs="Arial"/>
          <w:b/>
        </w:rPr>
        <w:t>Subdirección de Restablecimiento de Derechos:</w:t>
      </w:r>
    </w:p>
    <w:p w14:paraId="12349EC8" w14:textId="77777777" w:rsidR="008819AE" w:rsidRDefault="008819AE" w:rsidP="00A44A2B">
      <w:pPr>
        <w:pStyle w:val="Prrafodelista"/>
        <w:numPr>
          <w:ilvl w:val="0"/>
          <w:numId w:val="137"/>
        </w:numPr>
        <w:spacing w:after="0"/>
        <w:jc w:val="both"/>
        <w:rPr>
          <w:rFonts w:cs="Arial"/>
        </w:rPr>
      </w:pPr>
      <w:r w:rsidRPr="007608C2">
        <w:rPr>
          <w:rFonts w:cs="Arial"/>
        </w:rPr>
        <w:t>Documento ‘Línea de política pública para la prevención y erradicación del trabajo infantil y la protección integral al adolescente trabajador’ elaborado y publicado.</w:t>
      </w:r>
    </w:p>
    <w:p w14:paraId="07BC1402" w14:textId="77777777" w:rsidR="000348D0" w:rsidRPr="007608C2" w:rsidRDefault="000348D0" w:rsidP="000348D0">
      <w:pPr>
        <w:pStyle w:val="Prrafodelista"/>
        <w:spacing w:after="0"/>
        <w:ind w:left="360"/>
        <w:jc w:val="both"/>
        <w:rPr>
          <w:rFonts w:cs="Arial"/>
        </w:rPr>
      </w:pPr>
    </w:p>
    <w:p w14:paraId="555850CA" w14:textId="77777777" w:rsidR="008819AE" w:rsidRDefault="008819AE" w:rsidP="00A44A2B">
      <w:pPr>
        <w:pStyle w:val="Prrafodelista"/>
        <w:numPr>
          <w:ilvl w:val="0"/>
          <w:numId w:val="137"/>
        </w:numPr>
        <w:spacing w:after="0"/>
        <w:jc w:val="both"/>
        <w:rPr>
          <w:rFonts w:cs="Arial"/>
        </w:rPr>
      </w:pPr>
      <w:r w:rsidRPr="007608C2">
        <w:rPr>
          <w:rFonts w:cs="Arial"/>
        </w:rPr>
        <w:t>Se elaboró documento final de Política Pública en Prevención y Atención en Explotación Sexual Comercial de Niños, Niñas y Adolescentes  -ESCNNA- .</w:t>
      </w:r>
    </w:p>
    <w:p w14:paraId="38203AD6" w14:textId="77777777" w:rsidR="000348D0" w:rsidRPr="000348D0" w:rsidRDefault="000348D0" w:rsidP="000348D0">
      <w:pPr>
        <w:spacing w:after="0"/>
        <w:jc w:val="both"/>
        <w:rPr>
          <w:rFonts w:cs="Arial"/>
        </w:rPr>
      </w:pPr>
    </w:p>
    <w:p w14:paraId="477DFB55" w14:textId="77777777" w:rsidR="008819AE" w:rsidRDefault="008819AE" w:rsidP="00A44A2B">
      <w:pPr>
        <w:pStyle w:val="Prrafodelista"/>
        <w:numPr>
          <w:ilvl w:val="0"/>
          <w:numId w:val="137"/>
        </w:numPr>
        <w:spacing w:after="0"/>
        <w:jc w:val="both"/>
        <w:rPr>
          <w:rFonts w:cs="Arial"/>
        </w:rPr>
      </w:pPr>
      <w:r w:rsidRPr="007608C2">
        <w:rPr>
          <w:rFonts w:cs="Arial"/>
        </w:rPr>
        <w:lastRenderedPageBreak/>
        <w:t>Se llevaron a cabo acciones para el funcionamiento del Fondo contra la ESCNNA. Se construyó un documento que contiene los antecedentes del Fondo, justificación y actividades específicas a desarrollar en el marco de las cuatro líneas de acción, propuestas para la inversión de los recursos del Fondo contra la explotación sexual de niños, niñas y adolescentes, presentadas en el Consejo Directivo del ICBF el 4 de octubre de 20</w:t>
      </w:r>
      <w:r w:rsidR="000348D0">
        <w:rPr>
          <w:rFonts w:cs="Arial"/>
        </w:rPr>
        <w:t>17 las cuales fueron aprobadas.</w:t>
      </w:r>
    </w:p>
    <w:p w14:paraId="471FD2AE" w14:textId="77777777" w:rsidR="000348D0" w:rsidRPr="000348D0" w:rsidRDefault="000348D0" w:rsidP="000348D0">
      <w:pPr>
        <w:spacing w:after="0"/>
        <w:jc w:val="both"/>
        <w:rPr>
          <w:rFonts w:cs="Arial"/>
        </w:rPr>
      </w:pPr>
    </w:p>
    <w:p w14:paraId="2AE23F25" w14:textId="77777777" w:rsidR="008819AE" w:rsidRDefault="008819AE" w:rsidP="00A44A2B">
      <w:pPr>
        <w:pStyle w:val="Prrafodelista"/>
        <w:numPr>
          <w:ilvl w:val="0"/>
          <w:numId w:val="137"/>
        </w:numPr>
        <w:spacing w:after="0"/>
        <w:jc w:val="both"/>
        <w:rPr>
          <w:rFonts w:cs="Arial"/>
        </w:rPr>
      </w:pPr>
      <w:r w:rsidRPr="007608C2">
        <w:rPr>
          <w:rFonts w:cs="Arial"/>
        </w:rPr>
        <w:t>33 regionales cuentan con el fortalecimiento de capacidades institucionales para la atención de niños, niñas y adolescentes en el marco del conflicto armado.</w:t>
      </w:r>
    </w:p>
    <w:p w14:paraId="449D316D" w14:textId="77777777" w:rsidR="000348D0" w:rsidRPr="000348D0" w:rsidRDefault="000348D0" w:rsidP="000348D0">
      <w:pPr>
        <w:spacing w:after="0"/>
        <w:jc w:val="both"/>
        <w:rPr>
          <w:rFonts w:cs="Arial"/>
        </w:rPr>
      </w:pPr>
    </w:p>
    <w:p w14:paraId="5D7E0B45" w14:textId="77777777" w:rsidR="008819AE" w:rsidRDefault="008819AE" w:rsidP="00A44A2B">
      <w:pPr>
        <w:pStyle w:val="Prrafodelista"/>
        <w:numPr>
          <w:ilvl w:val="0"/>
          <w:numId w:val="137"/>
        </w:numPr>
        <w:spacing w:after="0"/>
        <w:jc w:val="both"/>
        <w:rPr>
          <w:rFonts w:cs="Arial"/>
        </w:rPr>
      </w:pPr>
      <w:r w:rsidRPr="007608C2">
        <w:rPr>
          <w:rFonts w:cs="Arial"/>
        </w:rPr>
        <w:t>250 municipios con asistencia técnica en la ruta de atención integral a la menor de 14 años embarazada, a 31 de diciembre se ha realizado asistencia técnica en 230 municipios con un cumplimiento del 92%.</w:t>
      </w:r>
    </w:p>
    <w:p w14:paraId="47834CC1" w14:textId="77777777" w:rsidR="000348D0" w:rsidRPr="000348D0" w:rsidRDefault="000348D0" w:rsidP="000348D0">
      <w:pPr>
        <w:spacing w:after="0"/>
        <w:jc w:val="both"/>
        <w:rPr>
          <w:rFonts w:cs="Arial"/>
        </w:rPr>
      </w:pPr>
    </w:p>
    <w:p w14:paraId="1324572A" w14:textId="77777777" w:rsidR="008819AE" w:rsidRDefault="008819AE" w:rsidP="00A44A2B">
      <w:pPr>
        <w:pStyle w:val="Prrafodelista"/>
        <w:numPr>
          <w:ilvl w:val="0"/>
          <w:numId w:val="137"/>
        </w:numPr>
        <w:spacing w:after="0"/>
        <w:jc w:val="both"/>
        <w:rPr>
          <w:rFonts w:cs="Arial"/>
        </w:rPr>
      </w:pPr>
      <w:r w:rsidRPr="007608C2">
        <w:rPr>
          <w:rFonts w:cs="Arial"/>
        </w:rPr>
        <w:t>9.575 familias de protección vinculadas para la atención en la modalidad familias con bienestar para la Paz.</w:t>
      </w:r>
    </w:p>
    <w:p w14:paraId="7430B1EF" w14:textId="77777777" w:rsidR="000348D0" w:rsidRPr="000348D0" w:rsidRDefault="000348D0" w:rsidP="000348D0">
      <w:pPr>
        <w:spacing w:after="0"/>
        <w:jc w:val="both"/>
        <w:rPr>
          <w:rFonts w:cs="Arial"/>
        </w:rPr>
      </w:pPr>
    </w:p>
    <w:p w14:paraId="0B270933" w14:textId="77777777" w:rsidR="000348D0" w:rsidRDefault="008819AE" w:rsidP="00A44A2B">
      <w:pPr>
        <w:pStyle w:val="Prrafodelista"/>
        <w:numPr>
          <w:ilvl w:val="0"/>
          <w:numId w:val="137"/>
        </w:numPr>
        <w:spacing w:after="0"/>
        <w:jc w:val="both"/>
        <w:rPr>
          <w:rFonts w:cs="Arial"/>
        </w:rPr>
      </w:pPr>
      <w:r w:rsidRPr="000348D0">
        <w:rPr>
          <w:rFonts w:cs="Arial"/>
        </w:rPr>
        <w:t>Se realizó articulación para consolidación de los profesionales del ICBF que participan en los Comités Regionales de Convivencia Escolar a Nivel Nacional</w:t>
      </w:r>
      <w:r w:rsidR="000348D0">
        <w:rPr>
          <w:rFonts w:cs="Arial"/>
        </w:rPr>
        <w:t>.</w:t>
      </w:r>
    </w:p>
    <w:p w14:paraId="7398A83D" w14:textId="77777777" w:rsidR="008819AE" w:rsidRPr="000348D0" w:rsidRDefault="008819AE" w:rsidP="000348D0">
      <w:pPr>
        <w:spacing w:after="0"/>
        <w:jc w:val="both"/>
        <w:rPr>
          <w:rFonts w:cs="Arial"/>
        </w:rPr>
      </w:pPr>
      <w:r w:rsidRPr="000348D0">
        <w:rPr>
          <w:rFonts w:cs="Arial"/>
        </w:rPr>
        <w:t xml:space="preserve"> </w:t>
      </w:r>
    </w:p>
    <w:p w14:paraId="427B2DA3" w14:textId="77777777" w:rsidR="008819AE" w:rsidRPr="007608C2" w:rsidRDefault="008819AE" w:rsidP="00A44A2B">
      <w:pPr>
        <w:pStyle w:val="Prrafodelista"/>
        <w:numPr>
          <w:ilvl w:val="0"/>
          <w:numId w:val="137"/>
        </w:numPr>
        <w:spacing w:after="0"/>
        <w:jc w:val="both"/>
        <w:rPr>
          <w:rFonts w:cs="Arial"/>
        </w:rPr>
      </w:pPr>
      <w:r w:rsidRPr="007608C2">
        <w:rPr>
          <w:rFonts w:cs="Arial"/>
        </w:rPr>
        <w:t xml:space="preserve">Se adelantaron jornadas de asistencia técnica conjuntas con la Dirección de Niñez y Adolescencia, con el fin de cualificar los procesos de atención brindados por el ICBF en el marco de la Ley 1620. Se contó con la participación de 75 profesionales de las regionales y centros zonales. </w:t>
      </w:r>
    </w:p>
    <w:p w14:paraId="0A929B43" w14:textId="77777777" w:rsidR="008819AE" w:rsidRPr="007608C2" w:rsidRDefault="008819AE" w:rsidP="000D0DF1">
      <w:pPr>
        <w:keepNext/>
        <w:keepLines/>
        <w:numPr>
          <w:ilvl w:val="2"/>
          <w:numId w:val="160"/>
        </w:numPr>
        <w:spacing w:before="240" w:after="0"/>
        <w:outlineLvl w:val="1"/>
        <w:rPr>
          <w:rFonts w:eastAsiaTheme="majorEastAsia" w:cs="Arial"/>
          <w:b/>
          <w:szCs w:val="26"/>
        </w:rPr>
      </w:pPr>
      <w:bookmarkStart w:id="108" w:name="_Toc503465520"/>
      <w:bookmarkStart w:id="109" w:name="_Toc505111337"/>
      <w:r w:rsidRPr="007608C2">
        <w:rPr>
          <w:rFonts w:eastAsiaTheme="majorEastAsia" w:cs="Arial"/>
          <w:b/>
          <w:szCs w:val="26"/>
        </w:rPr>
        <w:t>RETOS 2018</w:t>
      </w:r>
      <w:bookmarkEnd w:id="108"/>
      <w:bookmarkEnd w:id="109"/>
    </w:p>
    <w:p w14:paraId="355B1309" w14:textId="77777777" w:rsidR="008819AE" w:rsidRPr="007608C2" w:rsidRDefault="008819AE" w:rsidP="008819AE">
      <w:pPr>
        <w:spacing w:before="240"/>
        <w:jc w:val="both"/>
        <w:rPr>
          <w:rFonts w:cs="Arial"/>
          <w:b/>
        </w:rPr>
      </w:pPr>
      <w:r w:rsidRPr="007608C2">
        <w:rPr>
          <w:rFonts w:cs="Arial"/>
          <w:b/>
        </w:rPr>
        <w:t xml:space="preserve">Subdirección de Adopciones: </w:t>
      </w:r>
    </w:p>
    <w:p w14:paraId="01F614DE" w14:textId="77777777" w:rsidR="008819AE" w:rsidRDefault="008819AE" w:rsidP="00A44A2B">
      <w:pPr>
        <w:pStyle w:val="Prrafodelista"/>
        <w:numPr>
          <w:ilvl w:val="0"/>
          <w:numId w:val="138"/>
        </w:numPr>
        <w:spacing w:after="0"/>
        <w:jc w:val="both"/>
        <w:rPr>
          <w:rFonts w:cs="Arial"/>
        </w:rPr>
      </w:pPr>
      <w:r w:rsidRPr="007608C2">
        <w:rPr>
          <w:rFonts w:cs="Arial"/>
        </w:rPr>
        <w:t>Promover la adopción de niños, niñas y adolescentes con características y necesidades especiales. Meta: 78% niños, niñas y adolescentes con características y necesidades especiales con familia asignada.</w:t>
      </w:r>
    </w:p>
    <w:p w14:paraId="588B3EE5" w14:textId="77777777" w:rsidR="000348D0" w:rsidRPr="007608C2" w:rsidRDefault="000348D0" w:rsidP="000348D0">
      <w:pPr>
        <w:pStyle w:val="Prrafodelista"/>
        <w:spacing w:after="0"/>
        <w:ind w:left="360"/>
        <w:jc w:val="both"/>
        <w:rPr>
          <w:rFonts w:cs="Arial"/>
        </w:rPr>
      </w:pPr>
    </w:p>
    <w:p w14:paraId="70F8C483" w14:textId="77777777" w:rsidR="008819AE" w:rsidRDefault="008819AE" w:rsidP="00A44A2B">
      <w:pPr>
        <w:pStyle w:val="Prrafodelista"/>
        <w:numPr>
          <w:ilvl w:val="0"/>
          <w:numId w:val="138"/>
        </w:numPr>
        <w:spacing w:after="0"/>
        <w:jc w:val="both"/>
        <w:rPr>
          <w:rFonts w:cs="Arial"/>
        </w:rPr>
      </w:pPr>
      <w:r w:rsidRPr="007608C2">
        <w:rPr>
          <w:rFonts w:cs="Arial"/>
        </w:rPr>
        <w:t xml:space="preserve">Beneficiar a 183 Niños, niñas y adolescentes con la estrategia vacaciones </w:t>
      </w:r>
      <w:r w:rsidR="000348D0">
        <w:rPr>
          <w:rFonts w:cs="Arial"/>
        </w:rPr>
        <w:t>en el extranjero y en Colombia.</w:t>
      </w:r>
    </w:p>
    <w:p w14:paraId="1297C6F6" w14:textId="77777777" w:rsidR="000348D0" w:rsidRPr="000348D0" w:rsidRDefault="000348D0" w:rsidP="000348D0">
      <w:pPr>
        <w:spacing w:after="0"/>
        <w:jc w:val="both"/>
        <w:rPr>
          <w:rFonts w:cs="Arial"/>
        </w:rPr>
      </w:pPr>
    </w:p>
    <w:p w14:paraId="63B87819" w14:textId="77777777" w:rsidR="000348D0" w:rsidRPr="000348D0" w:rsidRDefault="008819AE" w:rsidP="00A44A2B">
      <w:pPr>
        <w:pStyle w:val="Prrafodelista"/>
        <w:numPr>
          <w:ilvl w:val="0"/>
          <w:numId w:val="138"/>
        </w:numPr>
        <w:spacing w:after="0"/>
        <w:jc w:val="both"/>
        <w:rPr>
          <w:rFonts w:cs="Arial"/>
        </w:rPr>
      </w:pPr>
      <w:r w:rsidRPr="000348D0">
        <w:rPr>
          <w:rFonts w:cs="Arial"/>
        </w:rPr>
        <w:t>Beneficiar 30 niños, niñas y adolescentes con la estrategia ‘Vacaciones en Colombia’.</w:t>
      </w:r>
    </w:p>
    <w:p w14:paraId="36E441C8" w14:textId="77777777" w:rsidR="000348D0" w:rsidRPr="000348D0" w:rsidRDefault="000348D0" w:rsidP="000348D0">
      <w:pPr>
        <w:spacing w:after="0"/>
        <w:jc w:val="both"/>
        <w:rPr>
          <w:rFonts w:cs="Arial"/>
        </w:rPr>
      </w:pPr>
    </w:p>
    <w:p w14:paraId="6DBC624E" w14:textId="77777777" w:rsidR="008819AE" w:rsidRDefault="008819AE" w:rsidP="00A44A2B">
      <w:pPr>
        <w:pStyle w:val="Prrafodelista"/>
        <w:numPr>
          <w:ilvl w:val="0"/>
          <w:numId w:val="138"/>
        </w:numPr>
        <w:spacing w:after="0"/>
        <w:jc w:val="both"/>
        <w:rPr>
          <w:rFonts w:cs="Arial"/>
        </w:rPr>
      </w:pPr>
      <w:r w:rsidRPr="007608C2">
        <w:rPr>
          <w:rFonts w:cs="Arial"/>
        </w:rPr>
        <w:t>Asignar un ‘Super Amigo’ a 518 Niños, niñas y adolescentes.</w:t>
      </w:r>
    </w:p>
    <w:p w14:paraId="6F144391" w14:textId="77777777" w:rsidR="000348D0" w:rsidRDefault="000348D0" w:rsidP="000348D0">
      <w:pPr>
        <w:pStyle w:val="Prrafodelista"/>
        <w:spacing w:after="0"/>
        <w:ind w:left="360"/>
        <w:jc w:val="both"/>
        <w:rPr>
          <w:rFonts w:cs="Arial"/>
        </w:rPr>
      </w:pPr>
    </w:p>
    <w:p w14:paraId="77710DFB" w14:textId="77777777" w:rsidR="008819AE" w:rsidRPr="007608C2" w:rsidRDefault="008819AE" w:rsidP="00A44A2B">
      <w:pPr>
        <w:pStyle w:val="Prrafodelista"/>
        <w:numPr>
          <w:ilvl w:val="0"/>
          <w:numId w:val="138"/>
        </w:numPr>
        <w:spacing w:after="0"/>
        <w:jc w:val="both"/>
        <w:rPr>
          <w:rFonts w:cs="Arial"/>
        </w:rPr>
      </w:pPr>
      <w:r w:rsidRPr="007608C2">
        <w:rPr>
          <w:rFonts w:cs="Arial"/>
        </w:rPr>
        <w:t>Brindar asistencia técnica a 17 regionales para la ejecución de la estrategia ‘Súper amigos’.</w:t>
      </w:r>
    </w:p>
    <w:p w14:paraId="47323D36" w14:textId="77777777" w:rsidR="008819AE" w:rsidRPr="007608C2" w:rsidRDefault="008819AE" w:rsidP="00A44A2B">
      <w:pPr>
        <w:pStyle w:val="Prrafodelista"/>
        <w:numPr>
          <w:ilvl w:val="0"/>
          <w:numId w:val="138"/>
        </w:numPr>
        <w:spacing w:after="0"/>
        <w:jc w:val="both"/>
        <w:rPr>
          <w:rFonts w:cs="Arial"/>
        </w:rPr>
      </w:pPr>
      <w:r w:rsidRPr="007608C2">
        <w:rPr>
          <w:rFonts w:cs="Arial"/>
        </w:rPr>
        <w:lastRenderedPageBreak/>
        <w:t>Diseñar y construir un instrumento piloto en el seguimiento a la implementación de los Lineamientos Técnicos Administrativo de Programa de Adopción en 13 regionales.</w:t>
      </w:r>
    </w:p>
    <w:p w14:paraId="6D63112A" w14:textId="77777777" w:rsidR="008819AE" w:rsidRPr="007608C2" w:rsidRDefault="008819AE" w:rsidP="008819AE">
      <w:pPr>
        <w:spacing w:before="240"/>
        <w:jc w:val="both"/>
        <w:rPr>
          <w:rFonts w:cs="Arial"/>
          <w:b/>
        </w:rPr>
      </w:pPr>
      <w:r w:rsidRPr="007608C2">
        <w:rPr>
          <w:rFonts w:cs="Arial"/>
          <w:b/>
        </w:rPr>
        <w:t>Subdirección de Responsabilidad Penal para Adolescentes:</w:t>
      </w:r>
    </w:p>
    <w:p w14:paraId="0C965C37" w14:textId="77777777" w:rsidR="008819AE" w:rsidRDefault="008819AE" w:rsidP="00A44A2B">
      <w:pPr>
        <w:pStyle w:val="Prrafodelista"/>
        <w:numPr>
          <w:ilvl w:val="0"/>
          <w:numId w:val="120"/>
        </w:numPr>
        <w:spacing w:after="0"/>
        <w:jc w:val="both"/>
        <w:rPr>
          <w:rFonts w:cs="Arial"/>
        </w:rPr>
      </w:pPr>
      <w:r w:rsidRPr="007608C2">
        <w:rPr>
          <w:rFonts w:cs="Arial"/>
        </w:rPr>
        <w:t>Brindar asistencia técnica en las 33 Regionales  a operadores pedagógicos, equipos de defensorías de familia, equipos de asistencia técnica y otros actores del SRPA, con énfasis en: Socialización del Modelo de Atención ajustado versión 3; Socialización de los Lineamientos de Modalidades de atención versión 2; Acompañamiento a la implementación del Modelo de Atención en salud para los adolescentes y jóvenes del SRPA - con énfasis en consumo de spa y salud mental; y Socialización de la guía para la formulación de estrategias de prevención del uso de sustancias psicoactivas en las modalidades del SRPA y formación para su implementación en 10 regionales.</w:t>
      </w:r>
    </w:p>
    <w:p w14:paraId="7F5C6971" w14:textId="77777777" w:rsidR="000348D0" w:rsidRPr="007608C2" w:rsidRDefault="000348D0" w:rsidP="000348D0">
      <w:pPr>
        <w:pStyle w:val="Prrafodelista"/>
        <w:spacing w:after="0"/>
        <w:ind w:left="357"/>
        <w:jc w:val="both"/>
        <w:rPr>
          <w:rFonts w:cs="Arial"/>
        </w:rPr>
      </w:pPr>
    </w:p>
    <w:p w14:paraId="17460E7D" w14:textId="77777777" w:rsidR="008819AE" w:rsidRDefault="008819AE" w:rsidP="00A44A2B">
      <w:pPr>
        <w:pStyle w:val="Prrafodelista"/>
        <w:numPr>
          <w:ilvl w:val="0"/>
          <w:numId w:val="120"/>
        </w:numPr>
        <w:spacing w:after="0"/>
        <w:jc w:val="both"/>
        <w:rPr>
          <w:rFonts w:cs="Arial"/>
        </w:rPr>
      </w:pPr>
      <w:r w:rsidRPr="007608C2">
        <w:rPr>
          <w:rFonts w:cs="Arial"/>
        </w:rPr>
        <w:t>Generar articulación entre la Dirección de Protección y Familia y Comunidades para la focalización, vinculación y atención a las familias con procesos de restablecimiento de derechos y responsabilidad penal, en el programa Familias con Bienestar.</w:t>
      </w:r>
    </w:p>
    <w:p w14:paraId="75A67D64" w14:textId="77777777" w:rsidR="000348D0" w:rsidRPr="000348D0" w:rsidRDefault="000348D0" w:rsidP="000348D0">
      <w:pPr>
        <w:spacing w:after="0"/>
        <w:jc w:val="both"/>
        <w:rPr>
          <w:rFonts w:cs="Arial"/>
        </w:rPr>
      </w:pPr>
    </w:p>
    <w:p w14:paraId="0F255713" w14:textId="77777777" w:rsidR="008819AE" w:rsidRDefault="008819AE" w:rsidP="00A44A2B">
      <w:pPr>
        <w:pStyle w:val="Prrafodelista"/>
        <w:numPr>
          <w:ilvl w:val="0"/>
          <w:numId w:val="120"/>
        </w:numPr>
        <w:spacing w:after="0"/>
        <w:jc w:val="both"/>
        <w:rPr>
          <w:rFonts w:cs="Arial"/>
        </w:rPr>
      </w:pPr>
      <w:r w:rsidRPr="007608C2">
        <w:rPr>
          <w:rFonts w:cs="Arial"/>
        </w:rPr>
        <w:t>Acompañar la puesta en marcha del módulo SIM RPA en las regionales que aún no lo han implementado o están pendientes algunos centros zonales de las regionales.</w:t>
      </w:r>
    </w:p>
    <w:p w14:paraId="268A1D31" w14:textId="77777777" w:rsidR="000348D0" w:rsidRPr="000348D0" w:rsidRDefault="000348D0" w:rsidP="000348D0">
      <w:pPr>
        <w:spacing w:after="0"/>
        <w:jc w:val="both"/>
        <w:rPr>
          <w:rFonts w:cs="Arial"/>
        </w:rPr>
      </w:pPr>
    </w:p>
    <w:p w14:paraId="1B8E9780" w14:textId="77777777" w:rsidR="008819AE" w:rsidRDefault="008819AE" w:rsidP="00A44A2B">
      <w:pPr>
        <w:pStyle w:val="Prrafodelista"/>
        <w:numPr>
          <w:ilvl w:val="0"/>
          <w:numId w:val="120"/>
        </w:numPr>
        <w:spacing w:after="0"/>
        <w:jc w:val="both"/>
        <w:rPr>
          <w:rFonts w:cs="Arial"/>
        </w:rPr>
      </w:pPr>
      <w:r w:rsidRPr="007608C2">
        <w:rPr>
          <w:rFonts w:cs="Arial"/>
        </w:rPr>
        <w:t>Realizar acompañamiento integral a la puesta en funcionamiento de los nuevos CAE de Chocó, Córdoba, Cundinamarca, Meta, San Andrés.</w:t>
      </w:r>
    </w:p>
    <w:p w14:paraId="4856D3E7" w14:textId="77777777" w:rsidR="000348D0" w:rsidRPr="007608C2" w:rsidRDefault="000348D0" w:rsidP="000348D0">
      <w:pPr>
        <w:pStyle w:val="Prrafodelista"/>
        <w:spacing w:after="0"/>
        <w:ind w:left="357"/>
        <w:jc w:val="both"/>
        <w:rPr>
          <w:rFonts w:cs="Arial"/>
        </w:rPr>
      </w:pPr>
    </w:p>
    <w:p w14:paraId="460C2CEB" w14:textId="77777777" w:rsidR="008819AE" w:rsidRDefault="008819AE" w:rsidP="00A44A2B">
      <w:pPr>
        <w:pStyle w:val="Prrafodelista"/>
        <w:numPr>
          <w:ilvl w:val="0"/>
          <w:numId w:val="120"/>
        </w:numPr>
        <w:spacing w:after="0"/>
        <w:jc w:val="both"/>
        <w:rPr>
          <w:rFonts w:cs="Arial"/>
        </w:rPr>
      </w:pPr>
      <w:r w:rsidRPr="007608C2">
        <w:rPr>
          <w:rFonts w:cs="Arial"/>
        </w:rPr>
        <w:t xml:space="preserve">Acompañar la ejecución del contrato interadministrativo #1.743 Suscrito entre ICBF- FINDETER para la construcción y adecuación </w:t>
      </w:r>
      <w:r w:rsidR="000348D0">
        <w:rPr>
          <w:rFonts w:cs="Arial"/>
        </w:rPr>
        <w:t>de la infraestructura del SRPA.</w:t>
      </w:r>
    </w:p>
    <w:p w14:paraId="5C2411B4" w14:textId="77777777" w:rsidR="000348D0" w:rsidRPr="000348D0" w:rsidRDefault="000348D0" w:rsidP="000348D0">
      <w:pPr>
        <w:spacing w:after="0"/>
        <w:jc w:val="both"/>
        <w:rPr>
          <w:rFonts w:cs="Arial"/>
        </w:rPr>
      </w:pPr>
    </w:p>
    <w:p w14:paraId="6EC81A87" w14:textId="77777777" w:rsidR="008819AE" w:rsidRDefault="008819AE" w:rsidP="00A44A2B">
      <w:pPr>
        <w:pStyle w:val="Prrafodelista"/>
        <w:numPr>
          <w:ilvl w:val="0"/>
          <w:numId w:val="120"/>
        </w:numPr>
        <w:spacing w:after="0"/>
        <w:jc w:val="both"/>
        <w:rPr>
          <w:rFonts w:cs="Arial"/>
        </w:rPr>
      </w:pPr>
      <w:r w:rsidRPr="007608C2">
        <w:rPr>
          <w:rFonts w:cs="Arial"/>
        </w:rPr>
        <w:t>Incrementar el número de casos con apoyo en el cumplimiento de las condiciones establecidas en el artículo 326 de la ley 906 de 2004, durante el periodo de suspensión del procedimiento a prueba, en la aplicación del principio de oportunidad.</w:t>
      </w:r>
    </w:p>
    <w:p w14:paraId="0DAE9BB7" w14:textId="77777777" w:rsidR="000348D0" w:rsidRPr="000348D0" w:rsidRDefault="000348D0" w:rsidP="000348D0">
      <w:pPr>
        <w:spacing w:after="0"/>
        <w:jc w:val="both"/>
        <w:rPr>
          <w:rFonts w:cs="Arial"/>
        </w:rPr>
      </w:pPr>
    </w:p>
    <w:p w14:paraId="7E9879E4" w14:textId="77777777" w:rsidR="008819AE" w:rsidRDefault="008819AE" w:rsidP="00A44A2B">
      <w:pPr>
        <w:pStyle w:val="Prrafodelista"/>
        <w:numPr>
          <w:ilvl w:val="0"/>
          <w:numId w:val="120"/>
        </w:numPr>
        <w:spacing w:after="0"/>
        <w:jc w:val="both"/>
        <w:rPr>
          <w:rFonts w:cs="Arial"/>
        </w:rPr>
      </w:pPr>
      <w:r w:rsidRPr="007608C2">
        <w:rPr>
          <w:rFonts w:cs="Arial"/>
        </w:rPr>
        <w:t>Acompañar la evaluación de procesos y operaciones en SRPA (Econometría) en conjunto con la Dirección de Planeación.</w:t>
      </w:r>
    </w:p>
    <w:p w14:paraId="3A892BCB" w14:textId="77777777" w:rsidR="000348D0" w:rsidRPr="000348D0" w:rsidRDefault="000348D0" w:rsidP="000348D0">
      <w:pPr>
        <w:spacing w:after="0"/>
        <w:jc w:val="both"/>
        <w:rPr>
          <w:rFonts w:cs="Arial"/>
        </w:rPr>
      </w:pPr>
    </w:p>
    <w:p w14:paraId="3B61F046" w14:textId="77777777" w:rsidR="000348D0" w:rsidRPr="000348D0" w:rsidRDefault="008819AE" w:rsidP="00A44A2B">
      <w:pPr>
        <w:pStyle w:val="Prrafodelista"/>
        <w:numPr>
          <w:ilvl w:val="0"/>
          <w:numId w:val="120"/>
        </w:numPr>
        <w:spacing w:after="0"/>
        <w:jc w:val="both"/>
        <w:rPr>
          <w:rFonts w:cs="Arial"/>
        </w:rPr>
      </w:pPr>
      <w:r w:rsidRPr="000348D0">
        <w:rPr>
          <w:rFonts w:cs="Arial"/>
        </w:rPr>
        <w:t xml:space="preserve">Lograr la formación de 700 Jóvenes del SRPA en educación técnica, tecnóloga, profesional y formación para el </w:t>
      </w:r>
      <w:r w:rsidR="000348D0" w:rsidRPr="000348D0">
        <w:rPr>
          <w:rFonts w:cs="Arial"/>
        </w:rPr>
        <w:t>trabajo y el desarrollo humano.</w:t>
      </w:r>
    </w:p>
    <w:p w14:paraId="374B8BFD" w14:textId="77777777" w:rsidR="000348D0" w:rsidRPr="000348D0" w:rsidRDefault="000348D0" w:rsidP="000348D0">
      <w:pPr>
        <w:spacing w:after="0"/>
        <w:jc w:val="both"/>
        <w:rPr>
          <w:rFonts w:cs="Arial"/>
        </w:rPr>
      </w:pPr>
    </w:p>
    <w:p w14:paraId="68464B97" w14:textId="77777777" w:rsidR="008819AE" w:rsidRDefault="008819AE" w:rsidP="00A44A2B">
      <w:pPr>
        <w:pStyle w:val="Prrafodelista"/>
        <w:numPr>
          <w:ilvl w:val="0"/>
          <w:numId w:val="120"/>
        </w:numPr>
        <w:spacing w:after="0"/>
        <w:jc w:val="both"/>
        <w:rPr>
          <w:rFonts w:cs="Arial"/>
        </w:rPr>
      </w:pPr>
      <w:r w:rsidRPr="007608C2">
        <w:rPr>
          <w:rFonts w:cs="Arial"/>
        </w:rPr>
        <w:t>Modificar el Decreto 2383 de 2015, donde se aclare la prestación del servicio educativo a los Adolescentes y jóvenes en modalidades no privativas de la libertad.</w:t>
      </w:r>
    </w:p>
    <w:p w14:paraId="6BCEC229" w14:textId="77777777" w:rsidR="000348D0" w:rsidRPr="000348D0" w:rsidRDefault="000348D0" w:rsidP="000348D0">
      <w:pPr>
        <w:spacing w:after="0"/>
        <w:jc w:val="both"/>
        <w:rPr>
          <w:rFonts w:cs="Arial"/>
        </w:rPr>
      </w:pPr>
    </w:p>
    <w:p w14:paraId="75FB84B8" w14:textId="77777777" w:rsidR="008819AE" w:rsidRPr="007608C2" w:rsidRDefault="008819AE" w:rsidP="00A44A2B">
      <w:pPr>
        <w:pStyle w:val="Prrafodelista"/>
        <w:numPr>
          <w:ilvl w:val="0"/>
          <w:numId w:val="120"/>
        </w:numPr>
        <w:spacing w:after="0"/>
        <w:jc w:val="both"/>
        <w:rPr>
          <w:rFonts w:cs="Arial"/>
        </w:rPr>
      </w:pPr>
      <w:r w:rsidRPr="007608C2">
        <w:rPr>
          <w:rFonts w:cs="Arial"/>
        </w:rPr>
        <w:lastRenderedPageBreak/>
        <w:t xml:space="preserve">Ejecutar los siguientes proyectos en convenio con FINDETER: </w:t>
      </w:r>
    </w:p>
    <w:p w14:paraId="4D1F815A" w14:textId="77777777" w:rsidR="008819AE" w:rsidRPr="007608C2" w:rsidRDefault="008819AE" w:rsidP="008819AE">
      <w:pPr>
        <w:spacing w:after="0"/>
        <w:jc w:val="both"/>
        <w:rPr>
          <w:rFonts w:cs="Arial"/>
        </w:rPr>
      </w:pPr>
    </w:p>
    <w:tbl>
      <w:tblPr>
        <w:tblW w:w="0" w:type="auto"/>
        <w:jc w:val="center"/>
        <w:tblBorders>
          <w:top w:val="single" w:sz="4" w:space="0" w:color="76922E"/>
          <w:left w:val="single" w:sz="4" w:space="0" w:color="76922E"/>
          <w:bottom w:val="single" w:sz="4" w:space="0" w:color="76922E"/>
          <w:right w:val="single" w:sz="4" w:space="0" w:color="76922E"/>
          <w:insideH w:val="single" w:sz="4" w:space="0" w:color="76922E"/>
          <w:insideV w:val="single" w:sz="4" w:space="0" w:color="76922E"/>
        </w:tblBorders>
        <w:tblCellMar>
          <w:top w:w="15" w:type="dxa"/>
          <w:left w:w="70" w:type="dxa"/>
          <w:bottom w:w="15" w:type="dxa"/>
          <w:right w:w="70" w:type="dxa"/>
        </w:tblCellMar>
        <w:tblLook w:val="04A0" w:firstRow="1" w:lastRow="0" w:firstColumn="1" w:lastColumn="0" w:noHBand="0" w:noVBand="1"/>
      </w:tblPr>
      <w:tblGrid>
        <w:gridCol w:w="5123"/>
        <w:gridCol w:w="1411"/>
      </w:tblGrid>
      <w:tr w:rsidR="008819AE" w:rsidRPr="00AC0D43" w14:paraId="4BCED951" w14:textId="77777777" w:rsidTr="00AC0D43">
        <w:trPr>
          <w:trHeight w:val="300"/>
          <w:jc w:val="center"/>
        </w:trPr>
        <w:tc>
          <w:tcPr>
            <w:tcW w:w="0" w:type="auto"/>
            <w:shd w:val="clear" w:color="auto" w:fill="76922E"/>
            <w:noWrap/>
            <w:vAlign w:val="bottom"/>
            <w:hideMark/>
          </w:tcPr>
          <w:p w14:paraId="4CB232EF" w14:textId="77777777" w:rsidR="008819AE" w:rsidRPr="00AC0D43" w:rsidRDefault="008819AE" w:rsidP="00476EF8">
            <w:pPr>
              <w:spacing w:after="0"/>
              <w:jc w:val="center"/>
              <w:rPr>
                <w:rFonts w:eastAsia="Times New Roman" w:cs="Arial"/>
                <w:b/>
                <w:bCs/>
                <w:color w:val="FFFFFF" w:themeColor="background1"/>
                <w:sz w:val="18"/>
                <w:szCs w:val="18"/>
                <w:lang w:val="es-CO" w:eastAsia="es-CO"/>
              </w:rPr>
            </w:pPr>
            <w:r w:rsidRPr="00AC0D43">
              <w:rPr>
                <w:rFonts w:eastAsia="Times New Roman" w:cs="Arial"/>
                <w:b/>
                <w:bCs/>
                <w:color w:val="FFFFFF" w:themeColor="background1"/>
                <w:sz w:val="18"/>
                <w:szCs w:val="18"/>
                <w:lang w:val="es-CO" w:eastAsia="es-CO"/>
              </w:rPr>
              <w:t>Proyectos</w:t>
            </w:r>
          </w:p>
        </w:tc>
        <w:tc>
          <w:tcPr>
            <w:tcW w:w="0" w:type="auto"/>
            <w:shd w:val="clear" w:color="auto" w:fill="76922E"/>
            <w:noWrap/>
            <w:vAlign w:val="bottom"/>
            <w:hideMark/>
          </w:tcPr>
          <w:p w14:paraId="6B58E179" w14:textId="77777777" w:rsidR="008819AE" w:rsidRPr="00AC0D43" w:rsidRDefault="008819AE" w:rsidP="00476EF8">
            <w:pPr>
              <w:spacing w:after="0"/>
              <w:jc w:val="center"/>
              <w:rPr>
                <w:rFonts w:eastAsia="Times New Roman" w:cs="Arial"/>
                <w:b/>
                <w:bCs/>
                <w:color w:val="FFFFFF" w:themeColor="background1"/>
                <w:sz w:val="18"/>
                <w:szCs w:val="18"/>
                <w:lang w:val="es-CO" w:eastAsia="es-CO"/>
              </w:rPr>
            </w:pPr>
            <w:r w:rsidRPr="00AC0D43">
              <w:rPr>
                <w:rFonts w:eastAsia="Times New Roman" w:cs="Arial"/>
                <w:b/>
                <w:bCs/>
                <w:color w:val="FFFFFF" w:themeColor="background1"/>
                <w:sz w:val="18"/>
                <w:szCs w:val="18"/>
                <w:lang w:val="es-CO" w:eastAsia="es-CO"/>
              </w:rPr>
              <w:t>Municipio</w:t>
            </w:r>
          </w:p>
        </w:tc>
      </w:tr>
      <w:tr w:rsidR="008819AE" w:rsidRPr="00AC0D43" w14:paraId="3760997A" w14:textId="77777777" w:rsidTr="00AC0D43">
        <w:trPr>
          <w:trHeight w:val="35"/>
          <w:jc w:val="center"/>
        </w:trPr>
        <w:tc>
          <w:tcPr>
            <w:tcW w:w="0" w:type="auto"/>
            <w:noWrap/>
            <w:vAlign w:val="bottom"/>
            <w:hideMark/>
          </w:tcPr>
          <w:p w14:paraId="5973C3BA"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Construcción fase 1 CAE El Redentor</w:t>
            </w:r>
          </w:p>
        </w:tc>
        <w:tc>
          <w:tcPr>
            <w:tcW w:w="0" w:type="auto"/>
            <w:noWrap/>
            <w:vAlign w:val="bottom"/>
            <w:hideMark/>
          </w:tcPr>
          <w:p w14:paraId="4928A577"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Bogotá D.C.</w:t>
            </w:r>
          </w:p>
        </w:tc>
      </w:tr>
      <w:tr w:rsidR="008819AE" w:rsidRPr="00AC0D43" w14:paraId="0CB8DA1D" w14:textId="77777777" w:rsidTr="00AC0D43">
        <w:trPr>
          <w:trHeight w:val="35"/>
          <w:jc w:val="center"/>
        </w:trPr>
        <w:tc>
          <w:tcPr>
            <w:tcW w:w="0" w:type="auto"/>
            <w:noWrap/>
            <w:vAlign w:val="bottom"/>
            <w:hideMark/>
          </w:tcPr>
          <w:p w14:paraId="0FECAF98"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 xml:space="preserve">Terminación ampliación CAE Turbaco </w:t>
            </w:r>
          </w:p>
        </w:tc>
        <w:tc>
          <w:tcPr>
            <w:tcW w:w="0" w:type="auto"/>
            <w:noWrap/>
            <w:vAlign w:val="bottom"/>
            <w:hideMark/>
          </w:tcPr>
          <w:p w14:paraId="06191EA2"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Bolívar</w:t>
            </w:r>
          </w:p>
        </w:tc>
      </w:tr>
      <w:tr w:rsidR="008819AE" w:rsidRPr="00AC0D43" w14:paraId="48893C69" w14:textId="77777777" w:rsidTr="00AC0D43">
        <w:trPr>
          <w:trHeight w:val="35"/>
          <w:jc w:val="center"/>
        </w:trPr>
        <w:tc>
          <w:tcPr>
            <w:tcW w:w="0" w:type="auto"/>
            <w:noWrap/>
            <w:vAlign w:val="bottom"/>
            <w:hideMark/>
          </w:tcPr>
          <w:p w14:paraId="2A9432EC"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Construcción fase 2 CAE Quibdó</w:t>
            </w:r>
          </w:p>
        </w:tc>
        <w:tc>
          <w:tcPr>
            <w:tcW w:w="0" w:type="auto"/>
            <w:noWrap/>
            <w:vAlign w:val="bottom"/>
            <w:hideMark/>
          </w:tcPr>
          <w:p w14:paraId="12725DE8"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Choco</w:t>
            </w:r>
          </w:p>
        </w:tc>
      </w:tr>
      <w:tr w:rsidR="008819AE" w:rsidRPr="00AC0D43" w14:paraId="340EE3A1" w14:textId="77777777" w:rsidTr="00AC0D43">
        <w:trPr>
          <w:trHeight w:val="35"/>
          <w:jc w:val="center"/>
        </w:trPr>
        <w:tc>
          <w:tcPr>
            <w:tcW w:w="0" w:type="auto"/>
            <w:noWrap/>
            <w:vAlign w:val="bottom"/>
            <w:hideMark/>
          </w:tcPr>
          <w:p w14:paraId="53DF6BA6"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Terminación fase 1 CAE La Lucila Turbo</w:t>
            </w:r>
          </w:p>
        </w:tc>
        <w:tc>
          <w:tcPr>
            <w:tcW w:w="0" w:type="auto"/>
            <w:noWrap/>
            <w:vAlign w:val="bottom"/>
            <w:hideMark/>
          </w:tcPr>
          <w:p w14:paraId="3D31A189"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 xml:space="preserve">Antioquia </w:t>
            </w:r>
          </w:p>
        </w:tc>
      </w:tr>
      <w:tr w:rsidR="008819AE" w:rsidRPr="00AC0D43" w14:paraId="1FEE723C" w14:textId="77777777" w:rsidTr="00AC0D43">
        <w:trPr>
          <w:trHeight w:val="35"/>
          <w:jc w:val="center"/>
        </w:trPr>
        <w:tc>
          <w:tcPr>
            <w:tcW w:w="0" w:type="auto"/>
            <w:noWrap/>
            <w:vAlign w:val="bottom"/>
            <w:hideMark/>
          </w:tcPr>
          <w:p w14:paraId="3A3F6FAE"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Construcción muro Perimetral CAE La Pola Medellín</w:t>
            </w:r>
          </w:p>
        </w:tc>
        <w:tc>
          <w:tcPr>
            <w:tcW w:w="0" w:type="auto"/>
            <w:noWrap/>
            <w:vAlign w:val="bottom"/>
            <w:hideMark/>
          </w:tcPr>
          <w:p w14:paraId="2EAC3809"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 xml:space="preserve">Antioquia </w:t>
            </w:r>
          </w:p>
        </w:tc>
      </w:tr>
      <w:tr w:rsidR="008819AE" w:rsidRPr="00AC0D43" w14:paraId="039FCFD5" w14:textId="77777777" w:rsidTr="00AC0D43">
        <w:trPr>
          <w:trHeight w:val="35"/>
          <w:jc w:val="center"/>
        </w:trPr>
        <w:tc>
          <w:tcPr>
            <w:tcW w:w="0" w:type="auto"/>
            <w:noWrap/>
            <w:vAlign w:val="bottom"/>
            <w:hideMark/>
          </w:tcPr>
          <w:p w14:paraId="19A12DC8"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Consultoría obras PRM El Redentor</w:t>
            </w:r>
          </w:p>
        </w:tc>
        <w:tc>
          <w:tcPr>
            <w:tcW w:w="0" w:type="auto"/>
            <w:noWrap/>
            <w:vAlign w:val="bottom"/>
            <w:hideMark/>
          </w:tcPr>
          <w:p w14:paraId="57661E28"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Bogotá D.C.</w:t>
            </w:r>
          </w:p>
        </w:tc>
      </w:tr>
      <w:tr w:rsidR="008819AE" w:rsidRPr="00AC0D43" w14:paraId="11C82AB4" w14:textId="77777777" w:rsidTr="00AC0D43">
        <w:trPr>
          <w:trHeight w:val="35"/>
          <w:jc w:val="center"/>
        </w:trPr>
        <w:tc>
          <w:tcPr>
            <w:tcW w:w="0" w:type="auto"/>
            <w:noWrap/>
            <w:vAlign w:val="bottom"/>
            <w:hideMark/>
          </w:tcPr>
          <w:p w14:paraId="24F4D60D"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Terminación obras Cae Magdalena - Santa Marta</w:t>
            </w:r>
          </w:p>
        </w:tc>
        <w:tc>
          <w:tcPr>
            <w:tcW w:w="0" w:type="auto"/>
            <w:noWrap/>
            <w:vAlign w:val="bottom"/>
            <w:hideMark/>
          </w:tcPr>
          <w:p w14:paraId="5FC488FD"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Santa Marta</w:t>
            </w:r>
          </w:p>
        </w:tc>
      </w:tr>
      <w:tr w:rsidR="008819AE" w:rsidRPr="00AC0D43" w14:paraId="7257B382" w14:textId="77777777" w:rsidTr="00AC0D43">
        <w:trPr>
          <w:trHeight w:val="66"/>
          <w:jc w:val="center"/>
        </w:trPr>
        <w:tc>
          <w:tcPr>
            <w:tcW w:w="0" w:type="auto"/>
            <w:noWrap/>
            <w:vAlign w:val="bottom"/>
            <w:hideMark/>
          </w:tcPr>
          <w:p w14:paraId="471AF83B"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Terminación e</w:t>
            </w:r>
            <w:r w:rsidR="00AC0D43">
              <w:rPr>
                <w:rFonts w:eastAsia="Times New Roman" w:cs="Arial"/>
                <w:color w:val="000000"/>
                <w:sz w:val="18"/>
                <w:szCs w:val="18"/>
                <w:lang w:val="es-CO" w:eastAsia="es-CO"/>
              </w:rPr>
              <w:t>tapa 1 CIRP Sampué</w:t>
            </w:r>
            <w:r w:rsidRPr="00AC0D43">
              <w:rPr>
                <w:rFonts w:eastAsia="Times New Roman" w:cs="Arial"/>
                <w:color w:val="000000"/>
                <w:sz w:val="18"/>
                <w:szCs w:val="18"/>
                <w:lang w:val="es-CO" w:eastAsia="es-CO"/>
              </w:rPr>
              <w:t>s</w:t>
            </w:r>
          </w:p>
        </w:tc>
        <w:tc>
          <w:tcPr>
            <w:tcW w:w="0" w:type="auto"/>
            <w:noWrap/>
            <w:vAlign w:val="bottom"/>
            <w:hideMark/>
          </w:tcPr>
          <w:p w14:paraId="70B1DC27"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Córdoba</w:t>
            </w:r>
          </w:p>
        </w:tc>
      </w:tr>
      <w:tr w:rsidR="008819AE" w:rsidRPr="00AC0D43" w14:paraId="68187F7C" w14:textId="77777777" w:rsidTr="00AC0D43">
        <w:trPr>
          <w:trHeight w:val="71"/>
          <w:jc w:val="center"/>
        </w:trPr>
        <w:tc>
          <w:tcPr>
            <w:tcW w:w="0" w:type="auto"/>
            <w:noWrap/>
            <w:vAlign w:val="bottom"/>
            <w:hideMark/>
          </w:tcPr>
          <w:p w14:paraId="298E7F6F"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Diseño y construcción Ptar CAE Luis Amigó Cajicá</w:t>
            </w:r>
          </w:p>
        </w:tc>
        <w:tc>
          <w:tcPr>
            <w:tcW w:w="0" w:type="auto"/>
            <w:noWrap/>
            <w:vAlign w:val="bottom"/>
            <w:hideMark/>
          </w:tcPr>
          <w:p w14:paraId="5ABB8CE1"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Cundinamarca</w:t>
            </w:r>
          </w:p>
        </w:tc>
      </w:tr>
      <w:tr w:rsidR="008819AE" w:rsidRPr="00AC0D43" w14:paraId="497DDFF4" w14:textId="77777777" w:rsidTr="00AC0D43">
        <w:trPr>
          <w:trHeight w:val="35"/>
          <w:jc w:val="center"/>
        </w:trPr>
        <w:tc>
          <w:tcPr>
            <w:tcW w:w="0" w:type="auto"/>
            <w:noWrap/>
            <w:vAlign w:val="bottom"/>
            <w:hideMark/>
          </w:tcPr>
          <w:p w14:paraId="0EDF9988"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Obras de adecuación CAE Luis Amigó Cajicá</w:t>
            </w:r>
          </w:p>
        </w:tc>
        <w:tc>
          <w:tcPr>
            <w:tcW w:w="0" w:type="auto"/>
            <w:noWrap/>
            <w:vAlign w:val="bottom"/>
            <w:hideMark/>
          </w:tcPr>
          <w:p w14:paraId="3311B5F2"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Cundinamarca</w:t>
            </w:r>
          </w:p>
        </w:tc>
      </w:tr>
      <w:tr w:rsidR="008819AE" w:rsidRPr="00AC0D43" w14:paraId="758160B0" w14:textId="77777777" w:rsidTr="00AC0D43">
        <w:trPr>
          <w:trHeight w:val="35"/>
          <w:jc w:val="center"/>
        </w:trPr>
        <w:tc>
          <w:tcPr>
            <w:tcW w:w="0" w:type="auto"/>
            <w:noWrap/>
            <w:vAlign w:val="bottom"/>
            <w:hideMark/>
          </w:tcPr>
          <w:p w14:paraId="7D0561B6"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Obras de adecuación CAE Leticia</w:t>
            </w:r>
          </w:p>
        </w:tc>
        <w:tc>
          <w:tcPr>
            <w:tcW w:w="0" w:type="auto"/>
            <w:noWrap/>
            <w:vAlign w:val="bottom"/>
            <w:hideMark/>
          </w:tcPr>
          <w:p w14:paraId="52828DA9"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Amazonas</w:t>
            </w:r>
          </w:p>
        </w:tc>
      </w:tr>
      <w:tr w:rsidR="008819AE" w:rsidRPr="00AC0D43" w14:paraId="58F7EBD7" w14:textId="77777777" w:rsidTr="00AC0D43">
        <w:trPr>
          <w:trHeight w:val="35"/>
          <w:jc w:val="center"/>
        </w:trPr>
        <w:tc>
          <w:tcPr>
            <w:tcW w:w="0" w:type="auto"/>
            <w:noWrap/>
            <w:vAlign w:val="bottom"/>
            <w:hideMark/>
          </w:tcPr>
          <w:p w14:paraId="7F672709"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Obras de adecuación CAE Ciudadela Los Zangales Manizales</w:t>
            </w:r>
          </w:p>
        </w:tc>
        <w:tc>
          <w:tcPr>
            <w:tcW w:w="0" w:type="auto"/>
            <w:noWrap/>
            <w:vAlign w:val="bottom"/>
            <w:hideMark/>
          </w:tcPr>
          <w:p w14:paraId="33518213"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Caldas</w:t>
            </w:r>
          </w:p>
        </w:tc>
      </w:tr>
      <w:tr w:rsidR="008819AE" w:rsidRPr="00AC0D43" w14:paraId="24FF88E1" w14:textId="77777777" w:rsidTr="00AC0D43">
        <w:trPr>
          <w:trHeight w:val="35"/>
          <w:jc w:val="center"/>
        </w:trPr>
        <w:tc>
          <w:tcPr>
            <w:tcW w:w="0" w:type="auto"/>
            <w:noWrap/>
            <w:vAlign w:val="bottom"/>
            <w:hideMark/>
          </w:tcPr>
          <w:p w14:paraId="3A1F883F"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Obras de adecuación CAE San Andrés Isla</w:t>
            </w:r>
          </w:p>
        </w:tc>
        <w:tc>
          <w:tcPr>
            <w:tcW w:w="0" w:type="auto"/>
            <w:noWrap/>
            <w:vAlign w:val="bottom"/>
            <w:hideMark/>
          </w:tcPr>
          <w:p w14:paraId="66BABD5D"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San Andrés Isla</w:t>
            </w:r>
          </w:p>
        </w:tc>
      </w:tr>
      <w:tr w:rsidR="008819AE" w:rsidRPr="00AC0D43" w14:paraId="6E208518" w14:textId="77777777" w:rsidTr="00AC0D43">
        <w:trPr>
          <w:trHeight w:val="35"/>
          <w:jc w:val="center"/>
        </w:trPr>
        <w:tc>
          <w:tcPr>
            <w:tcW w:w="0" w:type="auto"/>
            <w:noWrap/>
            <w:vAlign w:val="bottom"/>
            <w:hideMark/>
          </w:tcPr>
          <w:p w14:paraId="7A32EF62" w14:textId="77777777" w:rsidR="008819AE" w:rsidRPr="00AC0D43" w:rsidRDefault="00AC0D43" w:rsidP="00476EF8">
            <w:pPr>
              <w:spacing w:after="0"/>
              <w:rPr>
                <w:rFonts w:eastAsia="Times New Roman" w:cs="Arial"/>
                <w:color w:val="000000"/>
                <w:sz w:val="18"/>
                <w:szCs w:val="18"/>
                <w:lang w:val="es-CO" w:eastAsia="es-CO"/>
              </w:rPr>
            </w:pPr>
            <w:r>
              <w:rPr>
                <w:rFonts w:eastAsia="Times New Roman" w:cs="Arial"/>
                <w:color w:val="000000"/>
                <w:sz w:val="18"/>
                <w:szCs w:val="18"/>
                <w:lang w:val="es-CO" w:eastAsia="es-CO"/>
              </w:rPr>
              <w:t>Obras de adecuación CAE Creé</w:t>
            </w:r>
            <w:r w:rsidR="008819AE" w:rsidRPr="00AC0D43">
              <w:rPr>
                <w:rFonts w:eastAsia="Times New Roman" w:cs="Arial"/>
                <w:color w:val="000000"/>
                <w:sz w:val="18"/>
                <w:szCs w:val="18"/>
                <w:lang w:val="es-CO" w:eastAsia="es-CO"/>
              </w:rPr>
              <w:t>me - Marceliano Ossa Pereira</w:t>
            </w:r>
          </w:p>
        </w:tc>
        <w:tc>
          <w:tcPr>
            <w:tcW w:w="0" w:type="auto"/>
            <w:noWrap/>
            <w:vAlign w:val="bottom"/>
            <w:hideMark/>
          </w:tcPr>
          <w:p w14:paraId="0F168607"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Risaralda</w:t>
            </w:r>
          </w:p>
        </w:tc>
      </w:tr>
      <w:tr w:rsidR="008819AE" w:rsidRPr="00AC0D43" w14:paraId="34B887F8" w14:textId="77777777" w:rsidTr="00AC0D43">
        <w:trPr>
          <w:trHeight w:val="35"/>
          <w:jc w:val="center"/>
        </w:trPr>
        <w:tc>
          <w:tcPr>
            <w:tcW w:w="0" w:type="auto"/>
            <w:noWrap/>
            <w:vAlign w:val="bottom"/>
            <w:hideMark/>
          </w:tcPr>
          <w:p w14:paraId="709EDFA7"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Obras de adecuación CAE Los Samanes Neiva</w:t>
            </w:r>
          </w:p>
        </w:tc>
        <w:tc>
          <w:tcPr>
            <w:tcW w:w="0" w:type="auto"/>
            <w:noWrap/>
            <w:vAlign w:val="bottom"/>
            <w:hideMark/>
          </w:tcPr>
          <w:p w14:paraId="19F70647"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Huila</w:t>
            </w:r>
          </w:p>
        </w:tc>
      </w:tr>
      <w:tr w:rsidR="008819AE" w:rsidRPr="00AC0D43" w14:paraId="10800540" w14:textId="77777777" w:rsidTr="00AC0D43">
        <w:trPr>
          <w:trHeight w:val="35"/>
          <w:jc w:val="center"/>
        </w:trPr>
        <w:tc>
          <w:tcPr>
            <w:tcW w:w="0" w:type="auto"/>
            <w:noWrap/>
            <w:vAlign w:val="bottom"/>
            <w:hideMark/>
          </w:tcPr>
          <w:p w14:paraId="2644F516"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Elaboración Plan Maestro de Infraestructura</w:t>
            </w:r>
          </w:p>
        </w:tc>
        <w:tc>
          <w:tcPr>
            <w:tcW w:w="0" w:type="auto"/>
            <w:noWrap/>
            <w:vAlign w:val="bottom"/>
            <w:hideMark/>
          </w:tcPr>
          <w:p w14:paraId="3E7B051D" w14:textId="77777777"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Bogotá D.C.</w:t>
            </w:r>
          </w:p>
        </w:tc>
      </w:tr>
    </w:tbl>
    <w:p w14:paraId="1A562851" w14:textId="77777777" w:rsidR="008819AE" w:rsidRPr="007608C2" w:rsidRDefault="008819AE" w:rsidP="008819AE">
      <w:pPr>
        <w:spacing w:before="240"/>
        <w:jc w:val="both"/>
        <w:rPr>
          <w:rFonts w:cs="Arial"/>
          <w:b/>
        </w:rPr>
      </w:pPr>
      <w:r w:rsidRPr="007608C2">
        <w:rPr>
          <w:rFonts w:cs="Arial"/>
          <w:b/>
        </w:rPr>
        <w:t>Proyecto Sueños:</w:t>
      </w:r>
    </w:p>
    <w:p w14:paraId="76556A83" w14:textId="77777777" w:rsidR="00AC0D43" w:rsidRDefault="008819AE" w:rsidP="00A44A2B">
      <w:pPr>
        <w:pStyle w:val="Prrafodelista"/>
        <w:numPr>
          <w:ilvl w:val="0"/>
          <w:numId w:val="120"/>
        </w:numPr>
        <w:spacing w:after="0"/>
        <w:jc w:val="both"/>
        <w:rPr>
          <w:rFonts w:cs="Arial"/>
        </w:rPr>
      </w:pPr>
      <w:r w:rsidRPr="007608C2">
        <w:rPr>
          <w:rFonts w:cs="Arial"/>
        </w:rPr>
        <w:t>Establecer a través de las mesas de articulación IES-ICBF, una ruta de acompañamiento y atención prioritaria por parte de las instituciones educativas para los adolescentes y jóvenes del ICBF que se encuentran vinculados a programas de Educación Superior o Formación para el trabajo y el desarrollo humano. Meta: 15 regionales con la ruta de acompañamiento y atención prioritaria por parte de las instituciones educativas implementado.</w:t>
      </w:r>
    </w:p>
    <w:p w14:paraId="45E4218B" w14:textId="77777777" w:rsidR="00AC0D43" w:rsidRPr="00AC0D43" w:rsidRDefault="00AC0D43" w:rsidP="00AC0D43">
      <w:pPr>
        <w:pStyle w:val="Prrafodelista"/>
        <w:spacing w:after="0"/>
        <w:ind w:left="357"/>
        <w:jc w:val="both"/>
        <w:rPr>
          <w:rFonts w:cs="Arial"/>
        </w:rPr>
      </w:pPr>
    </w:p>
    <w:p w14:paraId="5BE7B85F" w14:textId="77777777" w:rsidR="008819AE" w:rsidRDefault="008819AE" w:rsidP="00A44A2B">
      <w:pPr>
        <w:pStyle w:val="Prrafodelista"/>
        <w:numPr>
          <w:ilvl w:val="0"/>
          <w:numId w:val="120"/>
        </w:numPr>
        <w:spacing w:after="0"/>
        <w:jc w:val="both"/>
        <w:rPr>
          <w:rFonts w:cs="Arial"/>
        </w:rPr>
      </w:pPr>
      <w:r w:rsidRPr="007608C2">
        <w:rPr>
          <w:rFonts w:cs="Arial"/>
        </w:rPr>
        <w:t>Lograr la participación de los jóvenes en el modelo COLMUN 2018 de las Naciones Unidas. Meta: 5 jóvenes vinculados al modelo COLMUN 2018.</w:t>
      </w:r>
    </w:p>
    <w:p w14:paraId="6398FD69" w14:textId="77777777" w:rsidR="00AC0D43" w:rsidRPr="00AC0D43" w:rsidRDefault="00AC0D43" w:rsidP="00AC0D43">
      <w:pPr>
        <w:spacing w:after="0"/>
        <w:jc w:val="both"/>
        <w:rPr>
          <w:rFonts w:cs="Arial"/>
        </w:rPr>
      </w:pPr>
    </w:p>
    <w:p w14:paraId="7F3E8A5E" w14:textId="77777777" w:rsidR="00AC0D43" w:rsidRPr="00AC0D43" w:rsidRDefault="008819AE" w:rsidP="00A44A2B">
      <w:pPr>
        <w:pStyle w:val="Prrafodelista"/>
        <w:numPr>
          <w:ilvl w:val="0"/>
          <w:numId w:val="120"/>
        </w:numPr>
        <w:spacing w:after="0"/>
        <w:jc w:val="both"/>
        <w:rPr>
          <w:rFonts w:cs="Arial"/>
        </w:rPr>
      </w:pPr>
      <w:r w:rsidRPr="00AC0D43">
        <w:rPr>
          <w:rFonts w:cs="Arial"/>
        </w:rPr>
        <w:t>Fortalecer los componentes de recreación cultura y deporte con las jornadas deportivas culturales y/o recreativas. Meta: 12 Regionales con la implementación de las jornadas deportivas culturales y/o recreativas.</w:t>
      </w:r>
    </w:p>
    <w:p w14:paraId="1D4F4790" w14:textId="77777777" w:rsidR="00AC0D43" w:rsidRPr="00AC0D43" w:rsidRDefault="00AC0D43" w:rsidP="00AC0D43">
      <w:pPr>
        <w:spacing w:after="0"/>
        <w:jc w:val="both"/>
        <w:rPr>
          <w:rFonts w:cs="Arial"/>
        </w:rPr>
      </w:pPr>
    </w:p>
    <w:p w14:paraId="05792C45" w14:textId="77777777" w:rsidR="008819AE" w:rsidRDefault="008819AE" w:rsidP="00A44A2B">
      <w:pPr>
        <w:pStyle w:val="Prrafodelista"/>
        <w:numPr>
          <w:ilvl w:val="0"/>
          <w:numId w:val="120"/>
        </w:numPr>
        <w:spacing w:after="0"/>
        <w:jc w:val="both"/>
        <w:rPr>
          <w:rFonts w:cs="Arial"/>
        </w:rPr>
      </w:pPr>
      <w:r w:rsidRPr="007608C2">
        <w:rPr>
          <w:rFonts w:cs="Arial"/>
        </w:rPr>
        <w:t>Poner en marcha y acompañar la implementación casas universitarias en diferentes regionales del ICBF. Meta: 2 casas universitarias en diferentes regionales del ICBF</w:t>
      </w:r>
      <w:r w:rsidR="00AC0D43">
        <w:rPr>
          <w:rFonts w:cs="Arial"/>
        </w:rPr>
        <w:t>.</w:t>
      </w:r>
    </w:p>
    <w:p w14:paraId="14A3F516" w14:textId="77777777" w:rsidR="00AC0D43" w:rsidRDefault="00AC0D43" w:rsidP="00AC0D43">
      <w:pPr>
        <w:pStyle w:val="Prrafodelista"/>
        <w:spacing w:after="0"/>
        <w:ind w:left="357"/>
        <w:jc w:val="both"/>
        <w:rPr>
          <w:rFonts w:cs="Arial"/>
        </w:rPr>
      </w:pPr>
    </w:p>
    <w:p w14:paraId="70FE124C" w14:textId="77777777" w:rsidR="008819AE" w:rsidRDefault="008819AE" w:rsidP="00A44A2B">
      <w:pPr>
        <w:pStyle w:val="Prrafodelista"/>
        <w:numPr>
          <w:ilvl w:val="0"/>
          <w:numId w:val="120"/>
        </w:numPr>
        <w:spacing w:after="0"/>
        <w:jc w:val="both"/>
        <w:rPr>
          <w:rFonts w:cs="Arial"/>
        </w:rPr>
      </w:pPr>
      <w:r w:rsidRPr="007608C2">
        <w:rPr>
          <w:rFonts w:cs="Arial"/>
        </w:rPr>
        <w:lastRenderedPageBreak/>
        <w:t>Socializar el ‘lineamiento técnico del modelo para la atención de adolescentes y jóvenes adoptables</w:t>
      </w:r>
      <w:r w:rsidRPr="007608C2">
        <w:rPr>
          <w:rFonts w:cs="Arial"/>
          <w:vertAlign w:val="superscript"/>
        </w:rPr>
        <w:footnoteReference w:id="17"/>
      </w:r>
      <w:r w:rsidRPr="007608C2">
        <w:rPr>
          <w:rFonts w:cs="Arial"/>
        </w:rPr>
        <w:t xml:space="preserve"> o vinculados al sistema de responsabilidad penal, en preparación para la vida autónoma e independiente del proyecto sueños, oportunidades para volar’. Meta: 100% de las regionales del ICBF socializadas.</w:t>
      </w:r>
    </w:p>
    <w:p w14:paraId="5E10EE7C" w14:textId="77777777" w:rsidR="00AC0D43" w:rsidRPr="007608C2" w:rsidRDefault="00AC0D43" w:rsidP="00AC0D43">
      <w:pPr>
        <w:pStyle w:val="Prrafodelista"/>
        <w:spacing w:after="0"/>
        <w:ind w:left="357"/>
        <w:jc w:val="both"/>
        <w:rPr>
          <w:rFonts w:cs="Arial"/>
        </w:rPr>
      </w:pPr>
    </w:p>
    <w:p w14:paraId="4A99F512" w14:textId="77777777" w:rsidR="008819AE" w:rsidRDefault="008819AE" w:rsidP="00A44A2B">
      <w:pPr>
        <w:pStyle w:val="Prrafodelista"/>
        <w:numPr>
          <w:ilvl w:val="0"/>
          <w:numId w:val="120"/>
        </w:numPr>
        <w:spacing w:after="0"/>
        <w:jc w:val="both"/>
        <w:rPr>
          <w:rFonts w:cs="Arial"/>
        </w:rPr>
      </w:pPr>
      <w:r w:rsidRPr="007608C2">
        <w:rPr>
          <w:rFonts w:cs="Arial"/>
        </w:rPr>
        <w:t>Implementar la estrategia de inscripción y registro masivo de beneficiarios en la plataforma fénix. Meta: 6 regionales beneficiadas de las jornadas de inscripción y registro masivo de beneficiarios en la plataforma fénix.</w:t>
      </w:r>
    </w:p>
    <w:p w14:paraId="0F5B8E35" w14:textId="77777777" w:rsidR="00AC0D43" w:rsidRPr="00AC0D43" w:rsidRDefault="00AC0D43" w:rsidP="00AC0D43">
      <w:pPr>
        <w:spacing w:after="0"/>
        <w:jc w:val="both"/>
        <w:rPr>
          <w:rFonts w:cs="Arial"/>
        </w:rPr>
      </w:pPr>
    </w:p>
    <w:p w14:paraId="466B327D" w14:textId="77777777" w:rsidR="008819AE" w:rsidRPr="007608C2" w:rsidRDefault="008819AE" w:rsidP="00A44A2B">
      <w:pPr>
        <w:pStyle w:val="Prrafodelista"/>
        <w:numPr>
          <w:ilvl w:val="0"/>
          <w:numId w:val="120"/>
        </w:numPr>
        <w:spacing w:after="0"/>
        <w:jc w:val="both"/>
        <w:rPr>
          <w:rFonts w:cs="Arial"/>
        </w:rPr>
      </w:pPr>
      <w:r w:rsidRPr="007608C2">
        <w:rPr>
          <w:rFonts w:cs="Arial"/>
        </w:rPr>
        <w:t>Implementar la estrategia de educación e inclusión laboral para los adolescentes y jóvenes del ICBF en la cual se desarrollarán talleres de preparación para la vida laboral, búsqueda de empleo y emprendimiento, presentación de entrevistas y elaboración de hoja de vida, talleres experienciales sobre la importancia del trabajo, liderazgo, empoderamiento y toma de decisiones.  Meta: 6 regionales beneficiadas estrategia de educación e inclusión laboral para los adolescentes y jóvenes del ICBF</w:t>
      </w:r>
    </w:p>
    <w:p w14:paraId="197CB7D5" w14:textId="77777777" w:rsidR="008819AE" w:rsidRPr="007608C2" w:rsidRDefault="008819AE" w:rsidP="008819AE">
      <w:pPr>
        <w:spacing w:before="240"/>
        <w:jc w:val="both"/>
        <w:rPr>
          <w:rFonts w:cs="Arial"/>
        </w:rPr>
      </w:pPr>
      <w:r w:rsidRPr="007608C2">
        <w:rPr>
          <w:rFonts w:cs="Arial"/>
          <w:b/>
        </w:rPr>
        <w:t>Subdirección de Restablecimiento de Derechos</w:t>
      </w:r>
      <w:r w:rsidRPr="007608C2">
        <w:rPr>
          <w:rFonts w:cs="Arial"/>
        </w:rPr>
        <w:t>:</w:t>
      </w:r>
    </w:p>
    <w:p w14:paraId="60A538B9" w14:textId="77777777" w:rsidR="008819AE" w:rsidRDefault="008819AE" w:rsidP="00A44A2B">
      <w:pPr>
        <w:pStyle w:val="Prrafodelista"/>
        <w:numPr>
          <w:ilvl w:val="0"/>
          <w:numId w:val="120"/>
        </w:numPr>
        <w:spacing w:after="0"/>
        <w:jc w:val="both"/>
        <w:rPr>
          <w:rFonts w:cs="Arial"/>
        </w:rPr>
      </w:pPr>
      <w:r w:rsidRPr="007608C2">
        <w:rPr>
          <w:rFonts w:cs="Arial"/>
        </w:rPr>
        <w:t>Expedir y publicar los lineamientos relativos a los temas a ‘Niños, niñas y adolescentes víctimas de trata’; ‘Niños, niñas y adolescentes víctimas de uso y utilización por parte de grupos delincuenciales organizados’ y ‘Niños, niñas y adolescentes víctimas de violencia sexual’.</w:t>
      </w:r>
    </w:p>
    <w:p w14:paraId="3D7E02F3" w14:textId="77777777" w:rsidR="00AC0D43" w:rsidRPr="007608C2" w:rsidRDefault="00AC0D43" w:rsidP="00AC0D43">
      <w:pPr>
        <w:pStyle w:val="Prrafodelista"/>
        <w:spacing w:after="0"/>
        <w:ind w:left="357"/>
        <w:jc w:val="both"/>
        <w:rPr>
          <w:rFonts w:cs="Arial"/>
        </w:rPr>
      </w:pPr>
    </w:p>
    <w:p w14:paraId="2643F3C7" w14:textId="77777777" w:rsidR="008819AE" w:rsidRPr="007608C2" w:rsidRDefault="008819AE" w:rsidP="00A44A2B">
      <w:pPr>
        <w:pStyle w:val="Prrafodelista"/>
        <w:numPr>
          <w:ilvl w:val="0"/>
          <w:numId w:val="120"/>
        </w:numPr>
        <w:spacing w:after="0"/>
        <w:jc w:val="both"/>
        <w:rPr>
          <w:rFonts w:cs="Arial"/>
        </w:rPr>
      </w:pPr>
      <w:r w:rsidRPr="007608C2">
        <w:rPr>
          <w:rFonts w:cs="Arial"/>
        </w:rPr>
        <w:t xml:space="preserve">Realizar cuatro (4) cursos virtuales Implementados (Modelo, Modalidades, Inclusión social y productiva, Haz de tu casa un hogar sustituto) </w:t>
      </w:r>
    </w:p>
    <w:p w14:paraId="17EBE86C" w14:textId="77777777" w:rsidR="008819AE" w:rsidRPr="007608C2" w:rsidRDefault="008819AE" w:rsidP="008819AE">
      <w:pPr>
        <w:spacing w:before="240"/>
        <w:jc w:val="both"/>
        <w:rPr>
          <w:rFonts w:cs="Arial"/>
          <w:b/>
        </w:rPr>
      </w:pPr>
      <w:r w:rsidRPr="007608C2">
        <w:rPr>
          <w:rFonts w:cs="Arial"/>
          <w:b/>
        </w:rPr>
        <w:t xml:space="preserve">Coordinación de Autoridades Administrativas: </w:t>
      </w:r>
    </w:p>
    <w:p w14:paraId="50402384" w14:textId="77777777" w:rsidR="008819AE" w:rsidRDefault="008819AE" w:rsidP="00A44A2B">
      <w:pPr>
        <w:pStyle w:val="Prrafodelista"/>
        <w:numPr>
          <w:ilvl w:val="0"/>
          <w:numId w:val="120"/>
        </w:numPr>
        <w:spacing w:after="0"/>
        <w:jc w:val="both"/>
        <w:rPr>
          <w:rFonts w:cs="Arial"/>
        </w:rPr>
      </w:pPr>
      <w:r w:rsidRPr="007608C2">
        <w:rPr>
          <w:rFonts w:cs="Arial"/>
        </w:rPr>
        <w:t>Socializar la Guía del Equipo Técnico Interdisciplinario en el PARD v1 G16.p, en las regionales Atlántico, Bogotá, Boyacá, Caquetá, Cauca, Cundinamarca, San Andrés, Amazonas, Arauca, Vichada, Vaupés y Meta.</w:t>
      </w:r>
    </w:p>
    <w:p w14:paraId="479F6634" w14:textId="77777777" w:rsidR="00AC0D43" w:rsidRPr="007608C2" w:rsidRDefault="00AC0D43" w:rsidP="00AC0D43">
      <w:pPr>
        <w:pStyle w:val="Prrafodelista"/>
        <w:spacing w:after="0"/>
        <w:ind w:left="357"/>
        <w:jc w:val="both"/>
        <w:rPr>
          <w:rFonts w:cs="Arial"/>
        </w:rPr>
      </w:pPr>
    </w:p>
    <w:p w14:paraId="4920BE45" w14:textId="77777777" w:rsidR="008819AE" w:rsidRDefault="008819AE" w:rsidP="00A44A2B">
      <w:pPr>
        <w:pStyle w:val="Prrafodelista"/>
        <w:numPr>
          <w:ilvl w:val="0"/>
          <w:numId w:val="120"/>
        </w:numPr>
        <w:spacing w:after="0"/>
        <w:jc w:val="both"/>
        <w:rPr>
          <w:rFonts w:cs="Arial"/>
        </w:rPr>
      </w:pPr>
      <w:r w:rsidRPr="007608C2">
        <w:rPr>
          <w:rFonts w:cs="Arial"/>
        </w:rPr>
        <w:t>150 defensores de Familia cursando el Diplomado de Restablecimiento de Derechos.</w:t>
      </w:r>
    </w:p>
    <w:p w14:paraId="08302DB1" w14:textId="77777777" w:rsidR="00AC0D43" w:rsidRPr="00AC0D43" w:rsidRDefault="00AC0D43" w:rsidP="00AC0D43">
      <w:pPr>
        <w:spacing w:after="0"/>
        <w:jc w:val="both"/>
        <w:rPr>
          <w:rFonts w:cs="Arial"/>
        </w:rPr>
      </w:pPr>
    </w:p>
    <w:p w14:paraId="3B55A3DC" w14:textId="77777777" w:rsidR="008819AE" w:rsidRPr="007608C2" w:rsidRDefault="008819AE" w:rsidP="00A44A2B">
      <w:pPr>
        <w:pStyle w:val="Prrafodelista"/>
        <w:numPr>
          <w:ilvl w:val="0"/>
          <w:numId w:val="120"/>
        </w:numPr>
        <w:spacing w:after="0"/>
        <w:jc w:val="both"/>
        <w:rPr>
          <w:rFonts w:cs="Arial"/>
        </w:rPr>
      </w:pPr>
      <w:r w:rsidRPr="007608C2">
        <w:rPr>
          <w:rFonts w:cs="Arial"/>
        </w:rPr>
        <w:t>Realizar la inducción al 100% de los Defensores de Familia vinculados desde septiembre de 2017 a julio de 2018.</w:t>
      </w:r>
    </w:p>
    <w:p w14:paraId="5F7C107A" w14:textId="77777777" w:rsidR="008819AE" w:rsidRDefault="008819AE" w:rsidP="00A44A2B">
      <w:pPr>
        <w:pStyle w:val="Prrafodelista"/>
        <w:numPr>
          <w:ilvl w:val="0"/>
          <w:numId w:val="120"/>
        </w:numPr>
        <w:spacing w:after="0"/>
        <w:jc w:val="both"/>
        <w:rPr>
          <w:rFonts w:cs="Arial"/>
        </w:rPr>
      </w:pPr>
      <w:r w:rsidRPr="007608C2">
        <w:rPr>
          <w:rFonts w:cs="Arial"/>
        </w:rPr>
        <w:lastRenderedPageBreak/>
        <w:t>Brindar asistencia Técnica a 160 Comisarios de Familia, en temas relacionados con el restablecimiento de derechos, de manera priorizada en las regionales Atlántico, Bogotá, San Andrés, Arauca, Chocó, Boyacá y Cauca.</w:t>
      </w:r>
    </w:p>
    <w:p w14:paraId="35910531" w14:textId="77777777" w:rsidR="00AC0D43" w:rsidRPr="007608C2" w:rsidRDefault="00AC0D43" w:rsidP="00AC0D43">
      <w:pPr>
        <w:pStyle w:val="Prrafodelista"/>
        <w:spacing w:after="0"/>
        <w:ind w:left="357"/>
        <w:jc w:val="both"/>
        <w:rPr>
          <w:rFonts w:cs="Arial"/>
        </w:rPr>
      </w:pPr>
    </w:p>
    <w:p w14:paraId="1780FFB8" w14:textId="77777777" w:rsidR="008819AE" w:rsidRPr="007608C2" w:rsidRDefault="008819AE" w:rsidP="00A44A2B">
      <w:pPr>
        <w:pStyle w:val="Prrafodelista"/>
        <w:numPr>
          <w:ilvl w:val="0"/>
          <w:numId w:val="120"/>
        </w:numPr>
        <w:spacing w:after="0"/>
        <w:jc w:val="both"/>
        <w:rPr>
          <w:rFonts w:cs="Arial"/>
        </w:rPr>
      </w:pPr>
      <w:r w:rsidRPr="007608C2">
        <w:rPr>
          <w:rFonts w:cs="Arial"/>
        </w:rPr>
        <w:t>Socializar la modificación de la Ley 1098 de 2006 a 350 Defensores de Familia pertenecientes a las Macroregionales Andina, Orinoquía, Amazonía, Pacífica y Caribe.</w:t>
      </w:r>
    </w:p>
    <w:p w14:paraId="4ADF044B" w14:textId="77777777" w:rsidR="008819AE" w:rsidRPr="007608C2" w:rsidRDefault="008819AE" w:rsidP="008819AE">
      <w:pPr>
        <w:rPr>
          <w:rFonts w:cs="Arial"/>
        </w:rPr>
      </w:pPr>
    </w:p>
    <w:p w14:paraId="68B491E7" w14:textId="77777777" w:rsidR="008819AE" w:rsidRPr="007608C2" w:rsidRDefault="008819AE" w:rsidP="008819AE">
      <w:pPr>
        <w:rPr>
          <w:rFonts w:cs="Arial"/>
        </w:rPr>
      </w:pPr>
    </w:p>
    <w:p w14:paraId="724E30E5" w14:textId="77777777" w:rsidR="00533E26" w:rsidRPr="007608C2" w:rsidRDefault="00533E26" w:rsidP="008819AE">
      <w:pPr>
        <w:rPr>
          <w:rFonts w:cs="Arial"/>
        </w:rPr>
      </w:pPr>
    </w:p>
    <w:p w14:paraId="3CB6A333" w14:textId="77777777" w:rsidR="00533E26" w:rsidRPr="007608C2" w:rsidRDefault="00533E26" w:rsidP="00533E26">
      <w:pPr>
        <w:rPr>
          <w:rFonts w:cs="Arial"/>
        </w:rPr>
      </w:pPr>
    </w:p>
    <w:p w14:paraId="459FA57B" w14:textId="77777777" w:rsidR="00622F24" w:rsidRDefault="00622F24" w:rsidP="000D0DF1">
      <w:pPr>
        <w:pStyle w:val="Ttulo1"/>
        <w:pageBreakBefore/>
        <w:numPr>
          <w:ilvl w:val="1"/>
          <w:numId w:val="160"/>
        </w:numPr>
        <w:spacing w:before="100" w:beforeAutospacing="1" w:after="100" w:afterAutospacing="1"/>
        <w:jc w:val="both"/>
        <w:rPr>
          <w:rFonts w:cs="Arial"/>
          <w:szCs w:val="22"/>
        </w:rPr>
      </w:pPr>
      <w:bookmarkStart w:id="110" w:name="_Toc505111338"/>
      <w:r w:rsidRPr="007608C2">
        <w:rPr>
          <w:rFonts w:cs="Arial"/>
          <w:szCs w:val="22"/>
        </w:rPr>
        <w:lastRenderedPageBreak/>
        <w:t>ARTICULACIÓN DEL SISTEMA NACIONAL DE BIENESTAR FAMILIAR</w:t>
      </w:r>
      <w:bookmarkEnd w:id="110"/>
    </w:p>
    <w:p w14:paraId="189C443D" w14:textId="77777777" w:rsidR="00AC0D43" w:rsidRPr="00AC0D43" w:rsidRDefault="00AC0D43" w:rsidP="00AC0D43">
      <w:pPr>
        <w:spacing w:after="0"/>
      </w:pPr>
    </w:p>
    <w:p w14:paraId="3DF2A8DC" w14:textId="77777777" w:rsidR="00823561" w:rsidRPr="007608C2" w:rsidRDefault="00823561" w:rsidP="000D0DF1">
      <w:pPr>
        <w:pStyle w:val="Prrafodelista"/>
        <w:keepNext/>
        <w:keepLines/>
        <w:numPr>
          <w:ilvl w:val="2"/>
          <w:numId w:val="160"/>
        </w:numPr>
        <w:spacing w:before="100" w:beforeAutospacing="1" w:after="100" w:afterAutospacing="1" w:line="240" w:lineRule="auto"/>
        <w:jc w:val="both"/>
        <w:outlineLvl w:val="1"/>
        <w:rPr>
          <w:rFonts w:eastAsiaTheme="majorEastAsia" w:cs="Arial"/>
          <w:b/>
        </w:rPr>
      </w:pPr>
      <w:bookmarkStart w:id="111" w:name="_Toc505111339"/>
      <w:r w:rsidRPr="007608C2">
        <w:rPr>
          <w:rFonts w:eastAsia="Times New Roman" w:cs="Arial"/>
          <w:b/>
          <w:bCs/>
          <w:kern w:val="32"/>
        </w:rPr>
        <w:t>Marco de la Política Pública</w:t>
      </w:r>
      <w:bookmarkEnd w:id="111"/>
      <w:r w:rsidRPr="007608C2">
        <w:rPr>
          <w:rFonts w:eastAsia="Times New Roman" w:cs="Arial"/>
          <w:b/>
          <w:bCs/>
          <w:kern w:val="32"/>
        </w:rPr>
        <w:t xml:space="preserve"> </w:t>
      </w:r>
    </w:p>
    <w:p w14:paraId="2144CB74" w14:textId="77777777" w:rsidR="00E24A36" w:rsidRPr="007608C2" w:rsidRDefault="00E24A36" w:rsidP="00E24A36">
      <w:pPr>
        <w:pStyle w:val="Prrafodelista"/>
        <w:spacing w:before="100" w:beforeAutospacing="1" w:after="100" w:afterAutospacing="1" w:line="240" w:lineRule="auto"/>
        <w:ind w:left="540"/>
        <w:jc w:val="both"/>
        <w:rPr>
          <w:rFonts w:cs="Arial"/>
          <w:strike/>
        </w:rPr>
      </w:pPr>
      <w:r w:rsidRPr="007608C2">
        <w:rPr>
          <w:rFonts w:cs="Arial"/>
        </w:rPr>
        <w:t>Con la entrada en vigencia de la Ley 1098 de 2006, Código de la Infancia y la Adolescencia, el Sistema Nacional de Bienestar Familiar (SNBF), a través de su rectoría, asignada al ICBF, adquiere la responsabilidad de articular las acciones de las entidades, sectores e instancias responsables de la garantía de los derechos de niños, niñas y adolescentes, la prevención de su vulneración, y la protección y el restablecimiento de estos, en los ámbitos nacional y territorial. Este desafío implica comprender la articulación como un sistema con perspectiva de derechos, que supere la mirada sectorial y en la que el centro de toda acción del Estado, sean los niños, niñas y adolescentes y sus familias. Así mismo, el entendimiento de que la protección integral de los derechos de los niños requiere del concurso del Es</w:t>
      </w:r>
      <w:r w:rsidR="00AC0D43">
        <w:rPr>
          <w:rFonts w:cs="Arial"/>
        </w:rPr>
        <w:t>tado, la Sociedad y la Familia.</w:t>
      </w:r>
    </w:p>
    <w:p w14:paraId="673DD836" w14:textId="77777777" w:rsidR="00E24A36" w:rsidRPr="007608C2" w:rsidRDefault="00E24A36" w:rsidP="00E24A36">
      <w:pPr>
        <w:pStyle w:val="Prrafodelista"/>
        <w:spacing w:before="100" w:beforeAutospacing="1" w:after="100" w:afterAutospacing="1" w:line="240" w:lineRule="auto"/>
        <w:ind w:left="540"/>
        <w:jc w:val="both"/>
        <w:rPr>
          <w:rFonts w:cs="Arial"/>
        </w:rPr>
      </w:pPr>
      <w:r w:rsidRPr="007608C2">
        <w:rPr>
          <w:rFonts w:cs="Arial"/>
        </w:rPr>
        <w:t>Esta lógica de actuación como un sistema, demanda la definición de objetivos y metas comunes que no siempre resultan naturales ni obvias para las instituciones. En la medida en que éstas buscan preservar su autonomía e independencia, se presentan dificultades al intentar articular intersectorialmente herramientas de gestión, seguimiento y presupuesto. Si bien los objetivos del SNBF pueden ser compartidos por algunas entidades, no necesariamente éstos se alinean a sus objetivos misionales o sectoriales, entre otra serie de elementos que caracterizan los procesos de articulación interagencial.</w:t>
      </w:r>
    </w:p>
    <w:p w14:paraId="4A9C7CDD" w14:textId="77777777" w:rsidR="00E24A36" w:rsidRPr="007608C2" w:rsidRDefault="00E24A36" w:rsidP="00E24A36">
      <w:pPr>
        <w:pStyle w:val="Prrafodelista"/>
        <w:autoSpaceDE w:val="0"/>
        <w:autoSpaceDN w:val="0"/>
        <w:adjustRightInd w:val="0"/>
        <w:spacing w:before="100" w:beforeAutospacing="1" w:after="100" w:afterAutospacing="1" w:line="240" w:lineRule="auto"/>
        <w:ind w:left="540"/>
        <w:jc w:val="both"/>
        <w:rPr>
          <w:rFonts w:cs="Arial"/>
          <w:lang w:eastAsia="es-CO"/>
        </w:rPr>
      </w:pPr>
      <w:r w:rsidRPr="007608C2">
        <w:rPr>
          <w:rFonts w:cs="Arial"/>
          <w:lang w:eastAsia="es-CO"/>
        </w:rPr>
        <w:t>El Decreto 936 de 2013 orienta la estructura del SNBF, y lo define como el “conjunto de agentes, instancias de coordinación y articulación y de relaciones existentes entre éstos para dar cumplimiento a la protección integral de los niños, niñas y adolescentes y el fortalecimiento familiar en los ámbitos nacional, departamental, distrital, municipal y resguardos o territorios indígenas”.</w:t>
      </w:r>
    </w:p>
    <w:p w14:paraId="706EFDAD" w14:textId="77777777" w:rsidR="00E24A36" w:rsidRPr="007608C2" w:rsidRDefault="00E24A36" w:rsidP="00E24A36">
      <w:pPr>
        <w:pStyle w:val="Prrafodelista"/>
        <w:spacing w:before="100" w:beforeAutospacing="1" w:after="100" w:afterAutospacing="1" w:line="240" w:lineRule="auto"/>
        <w:ind w:left="540"/>
        <w:jc w:val="both"/>
        <w:rPr>
          <w:rFonts w:cs="Arial"/>
        </w:rPr>
      </w:pPr>
      <w:r w:rsidRPr="007608C2">
        <w:rPr>
          <w:rFonts w:cs="Arial"/>
        </w:rPr>
        <w:t>En este contexto, la Dirección del Sistema Nacional de Bienestar Familiar del Instituto Colombiano de Bienestar Familiar es la dependencia que apoya el cumplimiento del rol de rectoría del Sistema Nacional de Bienestar Familiar, con lo cual el ICBF trasciende un rol meramente de prestador de servicios, y se convierte en un dinamizador de las acciones orientadas a la garantía, prevención, promoción y restablecimiento de los derechos de todos los niños, niñas y adolescentes del país.</w:t>
      </w:r>
    </w:p>
    <w:p w14:paraId="6D06DC6B" w14:textId="77777777" w:rsidR="00E24A36" w:rsidRPr="007608C2" w:rsidRDefault="00E24A36" w:rsidP="00E24A36">
      <w:pPr>
        <w:pStyle w:val="Prrafodelista"/>
        <w:spacing w:before="100" w:beforeAutospacing="1" w:after="100" w:afterAutospacing="1" w:line="240" w:lineRule="auto"/>
        <w:ind w:left="540"/>
        <w:jc w:val="both"/>
        <w:rPr>
          <w:rFonts w:cs="Arial"/>
        </w:rPr>
      </w:pPr>
      <w:r w:rsidRPr="007608C2">
        <w:rPr>
          <w:rFonts w:cs="Arial"/>
        </w:rPr>
        <w:t xml:space="preserve">Para dar respuesta a este reto, la Dirección del Sistema Nacional de Bienestar Familiar tiene como propósito avanzar hacia la definición de objetivos y metas comunes entre agentes y ámbitos del SNBF y en la definición de actividades que tengan como característica la generación de valor agregado a partir de la interacción e interrelación de agentes. Esto es, pasar de concebir la acción del Sistema como la suma de las partes y empezar a transitar hacia la identificación de puntos de intersección donde se encuentran distintos agentes para diseñar, fortalecer o implementar acciones tendientes a consolidar condiciones favorables </w:t>
      </w:r>
      <w:r w:rsidRPr="007608C2">
        <w:rPr>
          <w:rFonts w:cs="Arial"/>
        </w:rPr>
        <w:lastRenderedPageBreak/>
        <w:t>para el ejercicio de los derechos y el desarrollo integral de niñas, niños y adolescentes con criterios de equidad, bajo el principio de corresponsabilidad.</w:t>
      </w:r>
    </w:p>
    <w:p w14:paraId="3B42D767" w14:textId="77777777" w:rsidR="00E24A36" w:rsidRPr="007608C2" w:rsidRDefault="00E24A36" w:rsidP="00E24A36">
      <w:pPr>
        <w:pStyle w:val="Prrafodelista"/>
        <w:spacing w:before="100" w:beforeAutospacing="1" w:after="100" w:afterAutospacing="1" w:line="240" w:lineRule="auto"/>
        <w:ind w:left="540"/>
        <w:jc w:val="both"/>
        <w:rPr>
          <w:rFonts w:cs="Arial"/>
          <w:bCs/>
        </w:rPr>
      </w:pPr>
      <w:r w:rsidRPr="007608C2">
        <w:rPr>
          <w:rFonts w:cs="Arial"/>
        </w:rPr>
        <w:t>Frente a los procesos de articulación el SNBF lleva a cabo dos estrategias, la primera consiste en el desarrollo de procesos estratégicos para el funcionamiento del SNBF, dentro de la cual se incluye el funcionamiento de instancias de coordinación y decisión como el Consejo Nacional de Política Social y el Comité Ejecutivo del SNBF y sus correspondientes territoriales.  Igualmente comprende la implementación de herramientas de gestión que vinculen el accionar de los agentes del SNBF y el desarrollo de los componentes del SNBF descritos en el Manual Operativo del SNBF versión 1.0, los principales productos de la gestión se reflejan en herramientas y lineamientos diseñados intersectorialmente para apoyar los procesos de política pública de primera infancia, infancia, adolescencia y fortalecimiento familiar en todos los ámbitos de desarrollo, así como la asistencia técnica para fortalecer las capacidades de los entes territoriales en su gestión del Sistema Nacional de Bienestar Familiar. Dichos procesos se materializan en la ejecución de cada uno de los componentes del SNBF: de planeación, seguimiento y evaluación, normatividad y políticas públicas, fortalecimiento técnico, participación y movilización social y financiamiento. Segundo, se desarrolla la estrategia de articulación sectorial por medio de la</w:t>
      </w:r>
      <w:r w:rsidRPr="007608C2">
        <w:rPr>
          <w:rFonts w:cs="Arial"/>
          <w:bCs/>
        </w:rPr>
        <w:t xml:space="preserve"> cual se generan mecanismos de interlocución y articulación con los diferentes agentes del SNBF, que se orientan a acciones concretas para la garantía de los derechos de niños, niñas y adolescentes, con especial énfasis en aquellos atendidos por el ICBF. </w:t>
      </w:r>
    </w:p>
    <w:p w14:paraId="0E4E5EDE" w14:textId="77777777" w:rsidR="00E24A36" w:rsidRPr="007608C2" w:rsidRDefault="00E24A36" w:rsidP="00E24A36">
      <w:pPr>
        <w:pStyle w:val="Prrafodelista"/>
        <w:autoSpaceDE w:val="0"/>
        <w:autoSpaceDN w:val="0"/>
        <w:adjustRightInd w:val="0"/>
        <w:spacing w:before="100" w:beforeAutospacing="1" w:after="100" w:afterAutospacing="1" w:line="240" w:lineRule="auto"/>
        <w:ind w:left="540"/>
        <w:jc w:val="both"/>
        <w:rPr>
          <w:rFonts w:cs="Arial"/>
          <w:lang w:eastAsia="es-CO"/>
        </w:rPr>
      </w:pPr>
      <w:r w:rsidRPr="007608C2">
        <w:rPr>
          <w:rFonts w:cs="Arial"/>
          <w:lang w:eastAsia="es-CO"/>
        </w:rPr>
        <w:t>El ICBF además, realiza la secretaría técnica del Consejo Nacional de Política Social y del Comité Ejecutivo del SNBF en el ámbito nacional, y la coordinación técnica de las mesas de infancia, adolescencia y familia en los ámbitos territoriales, de manera que le apuesta a la promoción y articulación del diseño, implementación, seguimiento y evaluación de las políticas públicas de infancia y adolescencia trascendiendo la mera prestación del servicio público.</w:t>
      </w:r>
    </w:p>
    <w:p w14:paraId="6F9A12F5" w14:textId="77777777" w:rsidR="00476120" w:rsidRPr="007608C2" w:rsidRDefault="00476120" w:rsidP="000D0DF1">
      <w:pPr>
        <w:pStyle w:val="Ttulo2"/>
        <w:numPr>
          <w:ilvl w:val="2"/>
          <w:numId w:val="160"/>
        </w:numPr>
        <w:rPr>
          <w:rFonts w:cs="Arial"/>
          <w:b/>
        </w:rPr>
      </w:pPr>
      <w:r w:rsidRPr="007608C2">
        <w:rPr>
          <w:rFonts w:cs="Arial"/>
          <w:b/>
        </w:rPr>
        <w:tab/>
      </w:r>
      <w:bookmarkStart w:id="112" w:name="_Toc505111340"/>
      <w:r w:rsidRPr="007608C2">
        <w:rPr>
          <w:rFonts w:cs="Arial"/>
          <w:b/>
        </w:rPr>
        <w:t>Procesos estratégicos del Sistema Nacional de Bienestar Familiar</w:t>
      </w:r>
      <w:bookmarkEnd w:id="112"/>
    </w:p>
    <w:p w14:paraId="04D63692" w14:textId="77777777"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La propuesta de articulación del SNBF aprobada en el manual operativo y avalada por el Decreto 936 de 2013 se basa en los conceptos de agentes, instancias y ámbitos de acción. Como agentes se entiende a todas las entidades públicas nacionales y territoriales, de la sociedad civil organizada, de la cooperación internacional y del sector privado, que realizan acciones para la protección integral de niños, niñas y adolescentes. Las instancias hacen referencia a los escenarios o espacios de articulación y coordinación que convocan a los agentes para gestionar dichas acciones. Finalmente, los ámbitos de acción corresponden a la nación, los departamentos, los distritos y los municipios.</w:t>
      </w:r>
    </w:p>
    <w:p w14:paraId="28F8325E" w14:textId="77777777"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Las instancias del SNBF se ordenan en cuatro tipos: </w:t>
      </w:r>
    </w:p>
    <w:p w14:paraId="54B103E2" w14:textId="77777777" w:rsidR="00F62EE8" w:rsidRPr="007608C2" w:rsidRDefault="00F62EE8" w:rsidP="00A44A2B">
      <w:pPr>
        <w:pStyle w:val="Prrafodelista"/>
        <w:numPr>
          <w:ilvl w:val="0"/>
          <w:numId w:val="34"/>
        </w:numPr>
        <w:spacing w:before="100" w:beforeAutospacing="1" w:after="100" w:afterAutospacing="1" w:line="240" w:lineRule="auto"/>
        <w:contextualSpacing/>
        <w:jc w:val="both"/>
        <w:rPr>
          <w:rFonts w:eastAsia="Times New Roman" w:cs="Arial"/>
          <w:lang w:eastAsia="es-CO"/>
        </w:rPr>
      </w:pPr>
      <w:r w:rsidRPr="00A57021">
        <w:rPr>
          <w:rFonts w:eastAsia="Times New Roman" w:cs="Arial"/>
          <w:b/>
          <w:lang w:eastAsia="es-CO"/>
        </w:rPr>
        <w:t>Instancias de decisión y orientación:</w:t>
      </w:r>
      <w:r w:rsidRPr="007608C2">
        <w:rPr>
          <w:rFonts w:eastAsia="Times New Roman" w:cs="Arial"/>
          <w:lang w:eastAsia="es-CO"/>
        </w:rPr>
        <w:t xml:space="preserve"> En las que se define la política pública, se movilizan y apropian recursos presupuestales y se dictan líneas de acción. En el ámbito nacional es el Consejo Nacional de Política Social.</w:t>
      </w:r>
    </w:p>
    <w:p w14:paraId="25EED6BC" w14:textId="77777777" w:rsidR="00F62EE8" w:rsidRPr="00AC0D43" w:rsidRDefault="00F62EE8" w:rsidP="00A44A2B">
      <w:pPr>
        <w:pStyle w:val="Prrafodelista"/>
        <w:numPr>
          <w:ilvl w:val="0"/>
          <w:numId w:val="120"/>
        </w:numPr>
        <w:spacing w:after="0"/>
        <w:jc w:val="both"/>
        <w:rPr>
          <w:rFonts w:cs="Arial"/>
        </w:rPr>
      </w:pPr>
      <w:r w:rsidRPr="00A57021">
        <w:rPr>
          <w:rFonts w:cs="Arial"/>
          <w:b/>
        </w:rPr>
        <w:lastRenderedPageBreak/>
        <w:t>Instancias de operación:</w:t>
      </w:r>
      <w:r w:rsidRPr="00AC0D43">
        <w:rPr>
          <w:rFonts w:cs="Arial"/>
        </w:rPr>
        <w:t xml:space="preserve"> son los espacios de planificación, coordinación y evaluación de la operación del SNBF. En el ámbito nacional es el Comité Ejecutivo del SNBF.</w:t>
      </w:r>
    </w:p>
    <w:p w14:paraId="56B0B7C6" w14:textId="77777777" w:rsidR="00AC0D43" w:rsidRPr="00AC0D43" w:rsidRDefault="00AC0D43" w:rsidP="00AC0D43">
      <w:pPr>
        <w:pStyle w:val="Prrafodelista"/>
        <w:spacing w:after="0"/>
        <w:ind w:left="357"/>
        <w:jc w:val="both"/>
        <w:rPr>
          <w:rFonts w:cs="Arial"/>
        </w:rPr>
      </w:pPr>
    </w:p>
    <w:p w14:paraId="5486F9B9" w14:textId="77777777" w:rsidR="00AC0D43" w:rsidRPr="00AC0D43" w:rsidRDefault="00F62EE8" w:rsidP="00A44A2B">
      <w:pPr>
        <w:pStyle w:val="Prrafodelista"/>
        <w:numPr>
          <w:ilvl w:val="0"/>
          <w:numId w:val="120"/>
        </w:numPr>
        <w:spacing w:after="0"/>
        <w:jc w:val="both"/>
        <w:rPr>
          <w:rFonts w:cs="Arial"/>
        </w:rPr>
      </w:pPr>
      <w:r w:rsidRPr="00A57021">
        <w:rPr>
          <w:rFonts w:cs="Arial"/>
          <w:b/>
        </w:rPr>
        <w:t>Instancias de desarrollo técnico:</w:t>
      </w:r>
      <w:r w:rsidRPr="00AC0D43">
        <w:rPr>
          <w:rFonts w:cs="Arial"/>
        </w:rPr>
        <w:t xml:space="preserve"> son los espacios de diseño, articulación, concertación y asesoría en la formulación y ajuste de políticas y estrategias, programas y proyectos. Comprenden diferentes mesas y comités interinstitucionales que se han creado para el desarrollo de políticas específicas relacionadas con los niños, niñas y adolescentes.</w:t>
      </w:r>
    </w:p>
    <w:p w14:paraId="59272365" w14:textId="77777777" w:rsidR="00AC0D43" w:rsidRPr="00AC0D43" w:rsidRDefault="00AC0D43" w:rsidP="00AC0D43">
      <w:pPr>
        <w:pStyle w:val="Prrafodelista"/>
        <w:spacing w:after="0"/>
        <w:ind w:left="357"/>
        <w:jc w:val="both"/>
        <w:rPr>
          <w:rFonts w:cs="Arial"/>
        </w:rPr>
      </w:pPr>
    </w:p>
    <w:p w14:paraId="4D85B6D4" w14:textId="77777777" w:rsidR="00F62EE8" w:rsidRPr="00AC0D43" w:rsidRDefault="00F62EE8" w:rsidP="00A44A2B">
      <w:pPr>
        <w:pStyle w:val="Prrafodelista"/>
        <w:numPr>
          <w:ilvl w:val="0"/>
          <w:numId w:val="120"/>
        </w:numPr>
        <w:spacing w:after="0"/>
        <w:jc w:val="both"/>
        <w:rPr>
          <w:rFonts w:cs="Arial"/>
        </w:rPr>
      </w:pPr>
      <w:r w:rsidRPr="00A57021">
        <w:rPr>
          <w:rFonts w:cs="Arial"/>
          <w:b/>
        </w:rPr>
        <w:t>Instancias de participación:</w:t>
      </w:r>
      <w:r w:rsidRPr="00AC0D43">
        <w:rPr>
          <w:rFonts w:cs="Arial"/>
        </w:rPr>
        <w:t xml:space="preserve"> son espacios que propician la participación y movilización de los niños, niñas y adolescentes como actores fundamentales en el diseño e implementación de las políticas públicas dirigidas para ellos.</w:t>
      </w:r>
    </w:p>
    <w:p w14:paraId="1DC3B464"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lang w:eastAsia="es-CO"/>
        </w:rPr>
      </w:pPr>
      <w:r w:rsidRPr="007608C2">
        <w:rPr>
          <w:rFonts w:cs="Arial"/>
          <w:lang w:eastAsia="es-CO"/>
        </w:rPr>
        <w:t>En ámbito nacional, el SNBF está conformado por 38 entidades públicas que son fundamentales para la protección integral de niños, niñas y adolescentes entre las cuales se encuentran la Presidencia de la República, 16 ministerios que hacen parte de la Rama Ejecutiva del Estado, dos departamentos administrativos, la Registraduría Nacional del Estado Civil, entidades de la Rama Judicial como la Fiscalía General de la Nación y órganos de control. Adicionalmente, integran el SNBF, 8 entidades que por sus competencias aportan al funcionamiento y objetivos del SNBF; las organizaciones de la sociedad civil y de la cooperación internacional que desarrollen líneas de acción en infancia, adolescencia y fortalecimiento familiar; y las demás entidades o instituciones, públicas o privadas, que contribuyan o estén llamadas a contribuir, de acuerdo con su objeto de constitución o a mandato de ley o reglamento, a garantizar, directa o indirectamente, la prestación del servicio público de bienestar familiar.</w:t>
      </w:r>
    </w:p>
    <w:p w14:paraId="77EC1DD7" w14:textId="77777777" w:rsidR="00F62EE8" w:rsidRPr="007608C2" w:rsidRDefault="00F62EE8" w:rsidP="00F62EE8">
      <w:pPr>
        <w:spacing w:before="100" w:beforeAutospacing="1" w:after="100" w:afterAutospacing="1" w:line="240" w:lineRule="auto"/>
        <w:jc w:val="both"/>
        <w:rPr>
          <w:rFonts w:cs="Arial"/>
        </w:rPr>
      </w:pPr>
      <w:r w:rsidRPr="007608C2">
        <w:rPr>
          <w:rFonts w:cs="Arial"/>
          <w:i/>
          <w:u w:val="single"/>
        </w:rPr>
        <w:t>Consejo Nacional de Política Social</w:t>
      </w:r>
      <w:r w:rsidRPr="007608C2">
        <w:rPr>
          <w:rFonts w:cs="Arial"/>
        </w:rPr>
        <w:t xml:space="preserve">: Es la máxima instancia de decisión y orientación del Sistema Nacional de Bienestar Familiar, creado por la Ley 1098 de 2006. Es el ente responsable de diseñar la política pública, movilizar y apropiar los recursos presupuestales y dictar las líneas de acción para garantizar los derechos de los niños, las niñas y los adolescentes y asegurar su protección y restablecimiento en todo el territorio nacional. </w:t>
      </w:r>
    </w:p>
    <w:p w14:paraId="3841C62E"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En el 2017 se llevó a cabo una sesión del Consejo Nacional de Política Social el 22 de febrero, en la cual se aprobó la Estrategia Nacional de Prevención del Embarazo Adolescente y la propuesta de modificación de la Comisión Intersectorial de Derechos Sexuales y Reproductivos.</w:t>
      </w:r>
    </w:p>
    <w:p w14:paraId="4E5C9CF7" w14:textId="77777777" w:rsidR="00F62EE8" w:rsidRPr="007608C2" w:rsidRDefault="00F62EE8" w:rsidP="00F62EE8">
      <w:pPr>
        <w:spacing w:before="100" w:beforeAutospacing="1" w:after="100" w:afterAutospacing="1" w:line="240" w:lineRule="auto"/>
        <w:contextualSpacing/>
        <w:jc w:val="both"/>
        <w:rPr>
          <w:rFonts w:cs="Arial"/>
        </w:rPr>
      </w:pPr>
    </w:p>
    <w:p w14:paraId="51FE89CB" w14:textId="77777777" w:rsidR="00F62EE8" w:rsidRPr="007608C2" w:rsidRDefault="00F62EE8" w:rsidP="00F62EE8">
      <w:pPr>
        <w:spacing w:before="100" w:beforeAutospacing="1" w:after="100" w:afterAutospacing="1" w:line="240" w:lineRule="auto"/>
        <w:jc w:val="both"/>
        <w:rPr>
          <w:rFonts w:cs="Arial"/>
        </w:rPr>
      </w:pPr>
      <w:r w:rsidRPr="007608C2">
        <w:rPr>
          <w:rFonts w:cs="Arial"/>
          <w:i/>
          <w:u w:val="single"/>
        </w:rPr>
        <w:t xml:space="preserve">Consejos Territoriales de Política Social: </w:t>
      </w:r>
      <w:r w:rsidRPr="007608C2">
        <w:rPr>
          <w:rFonts w:cs="Arial"/>
        </w:rPr>
        <w:t xml:space="preserve">A partir de la expedición del Decreto 1137 de 1999 se crean los Consejos de Política Social – CPS - como una condición para la articulación funcional de los agentes del Sistema Nacional de Bienestar Familiar – SNBF - en su respectivo territorio, con la responsabilidad de encargarse, entre otras materias, del análisis y seguimiento de las políticas de infancia y familia. Posteriormente, la Ley 1098 de 2006 reafirma la necesidad de contar con estos CPS, de tal forma que los mandatarios locales han ido orientando este espacio de articulación y coordinación en reconocimiento de su autonomía como principio de la democracia y de las posibilidades que brindan estos espacios para su desarrollo territorial.  </w:t>
      </w:r>
    </w:p>
    <w:p w14:paraId="2CF91753" w14:textId="77777777" w:rsidR="00F62EE8" w:rsidRPr="007608C2" w:rsidRDefault="00F62EE8" w:rsidP="00F62EE8">
      <w:pPr>
        <w:spacing w:before="100" w:beforeAutospacing="1" w:after="100" w:afterAutospacing="1" w:line="240" w:lineRule="auto"/>
        <w:jc w:val="both"/>
        <w:rPr>
          <w:rFonts w:cs="Arial"/>
        </w:rPr>
      </w:pPr>
      <w:r w:rsidRPr="007608C2">
        <w:rPr>
          <w:rFonts w:cs="Arial"/>
        </w:rPr>
        <w:lastRenderedPageBreak/>
        <w:t>Los CPS en los territorios del país es una instancia de decisión que busca incidir en la formulación, ejecución y evaluación de las políticas públicas en el ámbito social, diseñadas para el bienestar integral de la población, en particular de los niños, niñas, adolescentes, jóvenes y las familias, aplicando los principios de equidad y corresponsabilidad. De acuerdo con el Decreto 936 de 2013, los CPS en los territorios actúan como instancias en las cuales se toman decisiones, se dan orientaciones y se realiza el seguimiento a las políticas públicas de infancia, adolescencia y familia.</w:t>
      </w:r>
    </w:p>
    <w:p w14:paraId="6B00982D" w14:textId="77777777"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La Procuraduría General de la Nación mediante Directiva número 002 del 14 de marzo de 2011, insta a los Gobernadores, a los Alcaldes y al Instituto Colombiano de Bienestar Familiar para que asuman las responsabilidades que les son propias en la organización y funcionamiento de los Consejos de Política Social, tal como lo dispone el artículo </w:t>
      </w:r>
      <w:hyperlink r:id="rId26" w:anchor="207" w:history="1">
        <w:r w:rsidRPr="007608C2">
          <w:rPr>
            <w:rFonts w:eastAsia="Times New Roman" w:cs="Arial"/>
            <w:lang w:eastAsia="es-CO"/>
          </w:rPr>
          <w:t>207</w:t>
        </w:r>
      </w:hyperlink>
      <w:r w:rsidRPr="007608C2">
        <w:rPr>
          <w:rFonts w:eastAsia="Times New Roman" w:cs="Arial"/>
          <w:lang w:eastAsia="es-CO"/>
        </w:rPr>
        <w:t xml:space="preserve"> del Código de la Infancia y la Adolescencia. En este mismo sentido, el ICBF expidió la Resolución 11404 el 24 de diciembre de 2013 mediante la cual establece el esquema de seguimiento a los procesos de gestión de los Consejos de Política Social Territorial (CPS). </w:t>
      </w:r>
    </w:p>
    <w:p w14:paraId="10DAEC10" w14:textId="77777777"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Para dar cumplimento a dicha resolución, la Dirección del SNBF realiza un monitoreo permanente y controlado con el fin de aumentar las capacidades de los Consejos de Política Social a nivel territorial, como espacios de articulación de agentes a favor de la garantía de derechos de los niños, las niñas y los adolescentes. Durante 2017, se realizó un acompañamiento permanente al funcionamiento de los CPS a nivel territorial, con lo cual se ha logrado que éstos cuenten con planes de acción, incluyan en su estructura las mesas de Infancia y Adolescencia, las mesas de participación de Niños y Niñas, y se realice un seguimiento a la formulación e implementación de las políticas públicas de Infancia y Adolescencia. </w:t>
      </w:r>
    </w:p>
    <w:p w14:paraId="399EE313" w14:textId="77777777"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Las cifras a continuación, muestran el comportamiento del funcionamiento de los CPS a nivel departamental, distrital y municipal y demás aspectos relacionados con el SNBF: </w:t>
      </w:r>
    </w:p>
    <w:p w14:paraId="1F7A31C3" w14:textId="77777777" w:rsidR="00F62EE8" w:rsidRPr="007608C2" w:rsidRDefault="00F62EE8" w:rsidP="00F62EE8">
      <w:pPr>
        <w:spacing w:before="100" w:beforeAutospacing="1" w:after="100" w:afterAutospacing="1" w:line="240" w:lineRule="auto"/>
        <w:jc w:val="both"/>
        <w:rPr>
          <w:rFonts w:cs="Arial"/>
          <w:bCs/>
          <w:lang w:eastAsia="es-ES"/>
        </w:rPr>
      </w:pPr>
      <w:r w:rsidRPr="007608C2">
        <w:rPr>
          <w:rFonts w:cs="Arial"/>
          <w:bCs/>
          <w:lang w:eastAsia="es-ES"/>
        </w:rPr>
        <w:t xml:space="preserve">Durante el primer semestre de 2017, en los 32 departamentos del país y el distrito capital, se realizaron en total 48 sesiones del CPS; a saber, en el Departamento de Amazonas, Caquetá y Sucre, que equivale al 9.09% del total, se realizaron tres sesiones de CPS. En 15 departamentos que equivale al 45.45%, se realizaron dos sesiones de CPS, en nueve departamentos que equivale al 27.27%, se realizó una sesión de CPS y en seis departamentos, que equivale al 18.18%, no se realizaron sesiones de CPS. </w:t>
      </w:r>
    </w:p>
    <w:p w14:paraId="2DD3C1DC" w14:textId="77777777" w:rsidR="00F62EE8" w:rsidRPr="007608C2" w:rsidRDefault="00F62EE8" w:rsidP="00F62EE8">
      <w:pPr>
        <w:spacing w:before="100" w:beforeAutospacing="1" w:after="100" w:afterAutospacing="1" w:line="240" w:lineRule="auto"/>
        <w:jc w:val="both"/>
        <w:rPr>
          <w:rFonts w:cs="Arial"/>
          <w:bCs/>
          <w:lang w:eastAsia="es-ES"/>
        </w:rPr>
      </w:pPr>
      <w:r w:rsidRPr="007608C2">
        <w:rPr>
          <w:rFonts w:cs="Arial"/>
          <w:bCs/>
          <w:lang w:eastAsia="es-ES"/>
        </w:rPr>
        <w:t>En los 1.100 municipios y las 20 localidades del distrito capital en el primer semestre de 2017, se realizaron en total 1.893 sesiones del CPS, así: en 20 entidades territoriales se realizaron más de cuatro sesiones, lo que equivale al 2.9%; se realizaron cuatro sesiones, en 107 entes territoriales,</w:t>
      </w:r>
      <w:r w:rsidRPr="007608C2">
        <w:rPr>
          <w:rFonts w:cs="Arial"/>
        </w:rPr>
        <w:t xml:space="preserve"> </w:t>
      </w:r>
      <w:r w:rsidRPr="007608C2">
        <w:rPr>
          <w:rFonts w:cs="Arial"/>
          <w:bCs/>
          <w:lang w:eastAsia="es-ES"/>
        </w:rPr>
        <w:t>que equivale al 9.5%; se realizaron tres sesiones, en 574 entes territoriales, que equivale al 51.25%; se realizaron dos sesiones en 194 entes territoriales, que equivale al 17.32%; se realizó una sesión. Y en 193 entes territoriales, que equivale al 17.23% del total de los entes territoriales, no se realizaron sesiones de CPS.</w:t>
      </w:r>
    </w:p>
    <w:p w14:paraId="2FC0DB5B" w14:textId="77777777" w:rsidR="00F62EE8" w:rsidRPr="007608C2" w:rsidRDefault="00F62EE8" w:rsidP="00F62EE8">
      <w:pPr>
        <w:spacing w:before="100" w:beforeAutospacing="1" w:after="100" w:afterAutospacing="1" w:line="240" w:lineRule="auto"/>
        <w:jc w:val="both"/>
        <w:rPr>
          <w:rFonts w:eastAsia="Times New Roman" w:cs="Arial"/>
          <w:kern w:val="24"/>
          <w:lang w:eastAsia="es-ES"/>
        </w:rPr>
      </w:pPr>
      <w:r w:rsidRPr="007608C2">
        <w:rPr>
          <w:rFonts w:cs="Arial"/>
          <w:i/>
          <w:u w:val="single"/>
        </w:rPr>
        <w:t>Comité Ejecutivo del Sistema Nacional de Bienestar Familiar</w:t>
      </w:r>
      <w:r w:rsidRPr="007608C2">
        <w:rPr>
          <w:rFonts w:cs="Arial"/>
          <w:i/>
        </w:rPr>
        <w:t xml:space="preserve">: </w:t>
      </w:r>
      <w:r w:rsidRPr="007608C2">
        <w:rPr>
          <w:rFonts w:cs="Arial"/>
        </w:rPr>
        <w:t xml:space="preserve">Creado por el Decreto 936 de 2013, es la instancia de coordinación y operación del SNBF en el ámbito nacional. El ICBF en calidad de secretaría técnica de la instancia, ha mantenido su funcionamiento constante entre julio de </w:t>
      </w:r>
      <w:r w:rsidRPr="007608C2">
        <w:rPr>
          <w:rFonts w:cs="Arial"/>
        </w:rPr>
        <w:lastRenderedPageBreak/>
        <w:t>2013 y octubre de 2017, periodo en el cual se han llevado a cabo 34 sesiones ordinarias, una sesión ampliada, una extraordinaria y una sesión virtual. Durante el año 2017 el Comité sesionó seis veces de forma ordinaria y una virtual. En el marco del Comité se obtuvieron los siguientes productos:</w:t>
      </w:r>
    </w:p>
    <w:p w14:paraId="14AC0203" w14:textId="77777777" w:rsidR="00F62EE8" w:rsidRDefault="00F62EE8" w:rsidP="00A44A2B">
      <w:pPr>
        <w:pStyle w:val="Prrafodelista"/>
        <w:numPr>
          <w:ilvl w:val="0"/>
          <w:numId w:val="97"/>
        </w:numPr>
        <w:spacing w:after="0" w:line="240" w:lineRule="auto"/>
        <w:jc w:val="both"/>
        <w:rPr>
          <w:rFonts w:eastAsia="Times New Roman" w:cs="Arial"/>
          <w:kern w:val="24"/>
          <w:lang w:eastAsia="es-ES"/>
        </w:rPr>
      </w:pPr>
      <w:r w:rsidRPr="007608C2">
        <w:rPr>
          <w:rFonts w:eastAsia="Times New Roman" w:cs="Arial"/>
          <w:kern w:val="24"/>
          <w:lang w:eastAsia="es-ES"/>
        </w:rPr>
        <w:t>Aprobación de la metodología del proceso de Rendición Pública de Cuentas Nacional sobre la garantía de derechos de niños, niños y adolescentes.Presentación del Protocolo para la toma de decisiones con apoyo para las personas con discapacidad social y cognitiva, y el mecanismo transitorio al Protocolo.</w:t>
      </w:r>
    </w:p>
    <w:p w14:paraId="25D5D94D" w14:textId="77777777" w:rsidR="005A0A4D" w:rsidRPr="007608C2" w:rsidRDefault="005A0A4D" w:rsidP="005A0A4D">
      <w:pPr>
        <w:pStyle w:val="Prrafodelista"/>
        <w:spacing w:after="0" w:line="240" w:lineRule="auto"/>
        <w:ind w:left="360"/>
        <w:jc w:val="both"/>
        <w:rPr>
          <w:rFonts w:eastAsia="Times New Roman" w:cs="Arial"/>
          <w:kern w:val="24"/>
          <w:lang w:eastAsia="es-ES"/>
        </w:rPr>
      </w:pPr>
    </w:p>
    <w:p w14:paraId="17FE18E5" w14:textId="77777777" w:rsidR="00F62EE8" w:rsidRDefault="00F62EE8" w:rsidP="00A44A2B">
      <w:pPr>
        <w:pStyle w:val="Prrafodelista"/>
        <w:numPr>
          <w:ilvl w:val="0"/>
          <w:numId w:val="97"/>
        </w:numPr>
        <w:spacing w:after="0" w:line="240" w:lineRule="auto"/>
        <w:jc w:val="both"/>
        <w:rPr>
          <w:rFonts w:eastAsia="Times New Roman" w:cs="Arial"/>
          <w:kern w:val="24"/>
          <w:lang w:eastAsia="es-ES"/>
        </w:rPr>
      </w:pPr>
      <w:r w:rsidRPr="007608C2">
        <w:rPr>
          <w:rFonts w:eastAsia="Times New Roman" w:cs="Arial"/>
          <w:kern w:val="24"/>
          <w:lang w:eastAsia="es-ES"/>
        </w:rPr>
        <w:t>Presentación resultados del Índice de Derechos de la Niñez 2014-2015.</w:t>
      </w:r>
    </w:p>
    <w:p w14:paraId="0A0DCC55" w14:textId="77777777" w:rsidR="005A0A4D" w:rsidRPr="005A0A4D" w:rsidRDefault="005A0A4D" w:rsidP="005A0A4D">
      <w:pPr>
        <w:spacing w:after="0" w:line="240" w:lineRule="auto"/>
        <w:jc w:val="both"/>
        <w:rPr>
          <w:rFonts w:eastAsia="Times New Roman" w:cs="Arial"/>
          <w:kern w:val="24"/>
          <w:lang w:eastAsia="es-ES"/>
        </w:rPr>
      </w:pPr>
    </w:p>
    <w:p w14:paraId="4E6482C3" w14:textId="77777777" w:rsidR="00F62EE8" w:rsidRPr="005A0A4D" w:rsidRDefault="00F62EE8" w:rsidP="00A44A2B">
      <w:pPr>
        <w:pStyle w:val="Prrafodelista"/>
        <w:numPr>
          <w:ilvl w:val="0"/>
          <w:numId w:val="97"/>
        </w:numPr>
        <w:spacing w:after="0" w:line="240" w:lineRule="auto"/>
        <w:jc w:val="both"/>
        <w:rPr>
          <w:rFonts w:eastAsia="Times New Roman" w:cs="Arial"/>
          <w:kern w:val="24"/>
          <w:lang w:val="es-CO" w:eastAsia="es-ES"/>
        </w:rPr>
      </w:pPr>
      <w:r w:rsidRPr="007608C2">
        <w:rPr>
          <w:rFonts w:eastAsia="Times New Roman" w:cs="Arial"/>
          <w:bCs/>
          <w:kern w:val="24"/>
          <w:lang w:val="es-CO" w:eastAsia="es-ES"/>
        </w:rPr>
        <w:t>Presentación modificación Decreto 859/1995 y avances Política Pública de Prevención y Erradicación de Trabajo Infantil y protección al adolescente trabajador 2016 – 2026.</w:t>
      </w:r>
    </w:p>
    <w:p w14:paraId="00F9614A" w14:textId="77777777" w:rsidR="005A0A4D" w:rsidRPr="005A0A4D" w:rsidRDefault="005A0A4D" w:rsidP="005A0A4D">
      <w:pPr>
        <w:spacing w:after="0" w:line="240" w:lineRule="auto"/>
        <w:jc w:val="both"/>
        <w:rPr>
          <w:rFonts w:eastAsia="Times New Roman" w:cs="Arial"/>
          <w:kern w:val="24"/>
          <w:lang w:val="es-CO" w:eastAsia="es-ES"/>
        </w:rPr>
      </w:pPr>
    </w:p>
    <w:p w14:paraId="7A15FD51" w14:textId="77777777" w:rsidR="00F62EE8" w:rsidRPr="005A0A4D" w:rsidRDefault="00F62EE8" w:rsidP="00A44A2B">
      <w:pPr>
        <w:pStyle w:val="Prrafodelista"/>
        <w:numPr>
          <w:ilvl w:val="0"/>
          <w:numId w:val="97"/>
        </w:numPr>
        <w:spacing w:after="0" w:line="240" w:lineRule="auto"/>
        <w:jc w:val="both"/>
        <w:rPr>
          <w:rFonts w:cs="Arial"/>
        </w:rPr>
      </w:pPr>
      <w:r w:rsidRPr="007608C2">
        <w:rPr>
          <w:rFonts w:eastAsia="Times New Roman" w:cs="Arial"/>
          <w:kern w:val="24"/>
          <w:lang w:eastAsia="es-ES"/>
        </w:rPr>
        <w:t>Validación de los documentos ABC de planes de Acción del SNBF en el territorio y ABC de políticas públicas.</w:t>
      </w:r>
    </w:p>
    <w:p w14:paraId="38A3F76D" w14:textId="77777777" w:rsidR="005A0A4D" w:rsidRPr="005A0A4D" w:rsidRDefault="005A0A4D" w:rsidP="005A0A4D">
      <w:pPr>
        <w:spacing w:after="0" w:line="240" w:lineRule="auto"/>
        <w:jc w:val="both"/>
        <w:rPr>
          <w:rFonts w:cs="Arial"/>
        </w:rPr>
      </w:pPr>
    </w:p>
    <w:p w14:paraId="0557DE4D" w14:textId="77777777" w:rsidR="00F62EE8" w:rsidRDefault="00F62EE8" w:rsidP="00A44A2B">
      <w:pPr>
        <w:pStyle w:val="Prrafodelista"/>
        <w:numPr>
          <w:ilvl w:val="0"/>
          <w:numId w:val="97"/>
        </w:numPr>
        <w:spacing w:after="0" w:line="240" w:lineRule="auto"/>
        <w:jc w:val="both"/>
        <w:rPr>
          <w:rFonts w:cs="Arial"/>
        </w:rPr>
      </w:pPr>
      <w:r w:rsidRPr="007608C2">
        <w:rPr>
          <w:rFonts w:eastAsia="Times New Roman" w:cs="Arial"/>
          <w:kern w:val="24"/>
          <w:lang w:eastAsia="es-ES"/>
        </w:rPr>
        <w:t>Presentación Observatorio de Política Criminal</w:t>
      </w:r>
      <w:r w:rsidRPr="007608C2">
        <w:rPr>
          <w:rFonts w:cs="Arial"/>
        </w:rPr>
        <w:t>.</w:t>
      </w:r>
    </w:p>
    <w:p w14:paraId="16F7F150" w14:textId="77777777" w:rsidR="005A0A4D" w:rsidRPr="005A0A4D" w:rsidRDefault="005A0A4D" w:rsidP="005A0A4D">
      <w:pPr>
        <w:spacing w:after="0" w:line="240" w:lineRule="auto"/>
        <w:jc w:val="both"/>
        <w:rPr>
          <w:rFonts w:cs="Arial"/>
        </w:rPr>
      </w:pPr>
    </w:p>
    <w:p w14:paraId="40F14C86" w14:textId="77777777" w:rsidR="00F62EE8" w:rsidRPr="005A0A4D" w:rsidRDefault="00F62EE8" w:rsidP="00A44A2B">
      <w:pPr>
        <w:pStyle w:val="Prrafodelista"/>
        <w:numPr>
          <w:ilvl w:val="0"/>
          <w:numId w:val="97"/>
        </w:numPr>
        <w:spacing w:after="0" w:line="240" w:lineRule="auto"/>
        <w:jc w:val="both"/>
        <w:rPr>
          <w:rFonts w:cs="Arial"/>
        </w:rPr>
      </w:pPr>
      <w:r w:rsidRPr="007608C2">
        <w:rPr>
          <w:rFonts w:cs="Arial"/>
        </w:rPr>
        <w:t>Resultados evaluación del piloto de embarazo en adolescentes Programa “Más Familias en Acción”</w:t>
      </w:r>
      <w:r w:rsidRPr="007608C2">
        <w:rPr>
          <w:rFonts w:eastAsia="Times New Roman" w:cs="Arial"/>
          <w:kern w:val="24"/>
          <w:lang w:eastAsia="es-ES"/>
        </w:rPr>
        <w:t>.</w:t>
      </w:r>
    </w:p>
    <w:p w14:paraId="04118EF2" w14:textId="77777777" w:rsidR="005A0A4D" w:rsidRPr="005A0A4D" w:rsidRDefault="005A0A4D" w:rsidP="005A0A4D">
      <w:pPr>
        <w:spacing w:after="0" w:line="240" w:lineRule="auto"/>
        <w:jc w:val="both"/>
        <w:rPr>
          <w:rFonts w:cs="Arial"/>
        </w:rPr>
      </w:pPr>
    </w:p>
    <w:p w14:paraId="30A57A5C" w14:textId="77777777" w:rsidR="00F62EE8" w:rsidRDefault="00F62EE8" w:rsidP="00A44A2B">
      <w:pPr>
        <w:pStyle w:val="Prrafodelista"/>
        <w:numPr>
          <w:ilvl w:val="0"/>
          <w:numId w:val="97"/>
        </w:numPr>
        <w:spacing w:after="0" w:line="240" w:lineRule="auto"/>
        <w:jc w:val="both"/>
        <w:rPr>
          <w:rFonts w:cs="Arial"/>
        </w:rPr>
      </w:pPr>
      <w:r w:rsidRPr="007608C2">
        <w:rPr>
          <w:rFonts w:cs="Arial"/>
        </w:rPr>
        <w:t>Análisis del fallo de la tutela No. 2016-097 -01, Fundación para la Atención de la Niñez en el Departamento del Chocó – FANICH.</w:t>
      </w:r>
    </w:p>
    <w:p w14:paraId="5753E7D9" w14:textId="77777777" w:rsidR="005A0A4D" w:rsidRPr="005A0A4D" w:rsidRDefault="005A0A4D" w:rsidP="005A0A4D">
      <w:pPr>
        <w:spacing w:after="0" w:line="240" w:lineRule="auto"/>
        <w:jc w:val="both"/>
        <w:rPr>
          <w:rFonts w:cs="Arial"/>
        </w:rPr>
      </w:pPr>
    </w:p>
    <w:p w14:paraId="48F25429" w14:textId="77777777" w:rsidR="00F62EE8" w:rsidRDefault="00F62EE8" w:rsidP="00A44A2B">
      <w:pPr>
        <w:pStyle w:val="Prrafodelista"/>
        <w:numPr>
          <w:ilvl w:val="0"/>
          <w:numId w:val="97"/>
        </w:numPr>
        <w:spacing w:after="0" w:line="240" w:lineRule="auto"/>
        <w:jc w:val="both"/>
        <w:rPr>
          <w:rFonts w:cs="Arial"/>
        </w:rPr>
      </w:pPr>
      <w:r w:rsidRPr="007608C2">
        <w:rPr>
          <w:rFonts w:cs="Arial"/>
        </w:rPr>
        <w:t>Sistema de alertas tempranas de vulneración de derechos para niños, niñas y adolescentes en el Programa “Más Familias en Acción.</w:t>
      </w:r>
    </w:p>
    <w:p w14:paraId="13938B0E" w14:textId="77777777" w:rsidR="005A0A4D" w:rsidRPr="005A0A4D" w:rsidRDefault="005A0A4D" w:rsidP="005A0A4D">
      <w:pPr>
        <w:spacing w:after="0" w:line="240" w:lineRule="auto"/>
        <w:jc w:val="both"/>
        <w:rPr>
          <w:rFonts w:cs="Arial"/>
        </w:rPr>
      </w:pPr>
    </w:p>
    <w:p w14:paraId="1E4A499E" w14:textId="77777777" w:rsidR="00F62EE8" w:rsidRPr="005A0A4D" w:rsidRDefault="00F62EE8" w:rsidP="00A44A2B">
      <w:pPr>
        <w:pStyle w:val="Prrafodelista"/>
        <w:numPr>
          <w:ilvl w:val="0"/>
          <w:numId w:val="97"/>
        </w:numPr>
        <w:spacing w:after="0" w:line="240" w:lineRule="auto"/>
        <w:jc w:val="both"/>
        <w:rPr>
          <w:rFonts w:cs="Arial"/>
        </w:rPr>
      </w:pPr>
      <w:r w:rsidRPr="007608C2">
        <w:rPr>
          <w:rFonts w:eastAsia="Times New Roman" w:cs="Arial"/>
          <w:kern w:val="24"/>
          <w:lang w:val="es-CO" w:eastAsia="es-ES"/>
        </w:rPr>
        <w:t>Presentación del informe del Plan de Acción del SNBF con corte 31 de diciembre de 2016.</w:t>
      </w:r>
    </w:p>
    <w:p w14:paraId="22F6E859" w14:textId="77777777" w:rsidR="005A0A4D" w:rsidRPr="005A0A4D" w:rsidRDefault="005A0A4D" w:rsidP="005A0A4D">
      <w:pPr>
        <w:spacing w:after="0" w:line="240" w:lineRule="auto"/>
        <w:jc w:val="both"/>
        <w:rPr>
          <w:rFonts w:cs="Arial"/>
        </w:rPr>
      </w:pPr>
    </w:p>
    <w:p w14:paraId="753C6FC7" w14:textId="77777777" w:rsidR="00F62EE8" w:rsidRPr="007608C2" w:rsidRDefault="00F62EE8" w:rsidP="00A44A2B">
      <w:pPr>
        <w:pStyle w:val="Prrafodelista"/>
        <w:numPr>
          <w:ilvl w:val="0"/>
          <w:numId w:val="97"/>
        </w:numPr>
        <w:spacing w:after="0" w:line="240" w:lineRule="auto"/>
        <w:jc w:val="both"/>
        <w:rPr>
          <w:rFonts w:cs="Arial"/>
        </w:rPr>
      </w:pPr>
      <w:r w:rsidRPr="007608C2">
        <w:rPr>
          <w:rFonts w:eastAsia="Times New Roman" w:cs="Arial"/>
          <w:kern w:val="24"/>
          <w:lang w:val="es-CO" w:eastAsia="es-ES"/>
        </w:rPr>
        <w:t>Validación de la Línea de Política pública para Prevenir y Erradicar el Trabajo Infantil y Proteger Integralmente al Adolescente Trabajador</w:t>
      </w:r>
      <w:r w:rsidRPr="007608C2">
        <w:rPr>
          <w:rFonts w:cs="Arial"/>
        </w:rPr>
        <w:t>Comentarios y discusión del documento para la formulación de la política nacional de infancia y adolescencia”.</w:t>
      </w:r>
    </w:p>
    <w:p w14:paraId="2A991024" w14:textId="77777777"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cs="Arial"/>
          <w:i/>
          <w:u w:val="single"/>
        </w:rPr>
        <w:t>Mesa o comité de primera infancia, infancia, adolescencia y fortalecimiento familiar, conformada en la estructura de los CPS</w:t>
      </w:r>
      <w:r w:rsidRPr="007608C2">
        <w:rPr>
          <w:rFonts w:cs="Arial"/>
          <w:i/>
        </w:rPr>
        <w:t xml:space="preserve"> : </w:t>
      </w:r>
      <w:r w:rsidR="005A0A4D">
        <w:rPr>
          <w:rFonts w:eastAsia="Times New Roman" w:cs="Arial"/>
          <w:lang w:eastAsia="es-CO"/>
        </w:rPr>
        <w:t>d</w:t>
      </w:r>
      <w:r w:rsidRPr="007608C2">
        <w:rPr>
          <w:rFonts w:eastAsia="Times New Roman" w:cs="Arial"/>
          <w:lang w:eastAsia="es-CO"/>
        </w:rPr>
        <w:t xml:space="preserve">e acuerdo con el Decreto 936 de 2013 se define a las Mesas de Primera Infancia, Infancia, Adolescencia y Fortalecimiento Familiar (MIAF) en los departamentos y el D.C., como las instancias de operación y desarrollo técnico del SNBF que, en el modelo de gestión del CPS territorial se articula como la mesa especializada en la que deben concurrir las temáticas, mesas y comités relacionados con infancia, adolescencia y fortalecimiento familiar. Por tanto, se constituye en un escenario propicio para la articulación y coordinación de las entidades públicas, privadas y de la sociedad civil que apoyan gestión de la implementación de la política pública de Infancia, Adolescencia y Familia con el claro objetivo de concretar la atención integral de niños, niñas y adolescentes. </w:t>
      </w:r>
    </w:p>
    <w:p w14:paraId="4D0D0FD1" w14:textId="77777777"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lastRenderedPageBreak/>
        <w:t xml:space="preserve">En tal sentido, en el nivel territorial se prestó asistencia técnica desde el SNBF no sólo para su creación y conformación sino para su funcionamiento y gestión, logrando que, en los 32 departamentos, el D.C., 1.100 Municipios y las 20 localidades del D.C., en total1.120 entes territoriales, se encuentre conformada dicha instancia de operación para un porcentaje de cumplimiento del 100%. </w:t>
      </w:r>
    </w:p>
    <w:p w14:paraId="09249D7F" w14:textId="77777777"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En relación con su funcionamiento, todas las Mesas en los departamentos y el distrito capital evidencian dinámica de funcionamiento, en este sentido, se realizaron 97 sesiones de las MIAF durante el primer semestre de 2017. En el Departamento de Antioquia, que equivalente al 3.03% del total, se realizaron nueve sesiones de la mesa, en dos departamentos, correspondiente al 6.06%, se realizaron entre siete y seis sesiones de la mesa; en 11 departamentos y el distrito capital, que equivale al 33.33%, se realizaron entre cinco y tres sesiones de la mesa; en 13 departamentos, equivalente al 39.39%, se realizaron dos sesiones de la mesa, y en seis departamentos, que equivalen al 18.18% del total de departamentos se realizó una sesión de la MIAF. Por su parte, en los municipios y localidades del distrito capital, se realizaron en total 2.371 sesiones de las Mesas; a saber, en las localidades de Fontibón y Suba, que equivalen al 0.17% del total, se realizaron 10 sesiones de la mesa, en el municipio de Marulanda, en el departamento de Caldas, que equivale al 0.08% se realizaron nueve sesiones; en 16 entes territoriales, que equivalen al 1.42%, se realizaron entre ocho y seis sesiones; en 259 entes territoriales, que equivalen al 23.12%, se realizaron entre cinco y tres sesiones; en 776 entes territoriales, que equivalen al 69.2%, se realizaron entre una y dos sesiones de la mesa; y en 66 entes territoriales, que equivalen al 5.89% del total de estos entes territoriales,  no se realizaron sesiones de la mesa. </w:t>
      </w:r>
    </w:p>
    <w:p w14:paraId="5CBAB912" w14:textId="77777777" w:rsidR="00476120" w:rsidRPr="007608C2" w:rsidRDefault="00476120" w:rsidP="000D0DF1">
      <w:pPr>
        <w:pStyle w:val="Ttulo2"/>
        <w:numPr>
          <w:ilvl w:val="2"/>
          <w:numId w:val="160"/>
        </w:numPr>
        <w:rPr>
          <w:rFonts w:cs="Arial"/>
          <w:b/>
        </w:rPr>
      </w:pPr>
      <w:bookmarkStart w:id="113" w:name="_Toc505111341"/>
      <w:r w:rsidRPr="007608C2">
        <w:rPr>
          <w:rFonts w:cs="Arial"/>
          <w:b/>
        </w:rPr>
        <w:t>Componentes del Sistema Nacional de Bienestar Familiar</w:t>
      </w:r>
      <w:bookmarkEnd w:id="113"/>
    </w:p>
    <w:p w14:paraId="025AE0A1" w14:textId="77777777" w:rsidR="00F62EE8" w:rsidRPr="007608C2" w:rsidRDefault="00F62EE8" w:rsidP="00F62EE8">
      <w:pPr>
        <w:spacing w:before="100" w:beforeAutospacing="1" w:after="100" w:afterAutospacing="1" w:line="240" w:lineRule="auto"/>
        <w:jc w:val="both"/>
        <w:rPr>
          <w:rFonts w:cs="Arial"/>
          <w:lang w:eastAsia="es-CO"/>
        </w:rPr>
      </w:pPr>
      <w:r w:rsidRPr="007608C2">
        <w:rPr>
          <w:rFonts w:cs="Arial"/>
          <w:bCs/>
        </w:rPr>
        <w:t xml:space="preserve">Para materializar las labores de articulación y coordinación ejercidas por el equipo de la Dirección del SNBF, su estructura cuenta con 8 componentes. Estos hacen referencia a las líneas de acción generales que orientan los procesos que se llevan a cabo en los distintos ámbitos de operación del SNBF, que se derivan de analizar y agrupar las funciones establecidas para la Dirección del SNBF en los artículos 25 al 27 del </w:t>
      </w:r>
      <w:r w:rsidRPr="007608C2">
        <w:rPr>
          <w:rFonts w:cs="Arial"/>
          <w:lang w:eastAsia="es-CO"/>
        </w:rPr>
        <w:t>Decreto 0987 de 2012, y a lo establecido en el Libro III del Código de la Infancia y la Adolescencia, denominado “Sistema Nacional de Bienestar Familiar, Políticas Públicas e Inspección, Vigilancia y Control”.</w:t>
      </w:r>
    </w:p>
    <w:p w14:paraId="736821FA" w14:textId="77777777" w:rsidR="00F62EE8" w:rsidRPr="007608C2" w:rsidRDefault="00F62EE8" w:rsidP="00F62EE8">
      <w:pPr>
        <w:spacing w:before="100" w:beforeAutospacing="1" w:after="100" w:afterAutospacing="1" w:line="240" w:lineRule="auto"/>
        <w:jc w:val="both"/>
        <w:rPr>
          <w:rFonts w:cs="Arial"/>
          <w:bCs/>
        </w:rPr>
      </w:pPr>
      <w:r w:rsidRPr="007608C2">
        <w:rPr>
          <w:rFonts w:cs="Arial"/>
          <w:bCs/>
        </w:rPr>
        <w:t xml:space="preserve">Los componentes del SNBF se formalizaron en 2013 por medio de la resolución 6464 de 2013, que adopta el Manual Operativo. Sin embargo, el proceso de fortalecimiento del SNBF ha llevado a emprender la creación y conformación de diferentes componentes los cuales no se encuentran formalizados aún. Estos son: </w:t>
      </w:r>
    </w:p>
    <w:p w14:paraId="7CEC7B71" w14:textId="77777777"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rPr>
        <w:t>A. Planeación, Normatividad y Política Pública</w:t>
      </w:r>
    </w:p>
    <w:p w14:paraId="17488621" w14:textId="77777777"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bCs/>
        </w:rPr>
        <w:t>B. Seguimiento y Evaluación</w:t>
      </w:r>
    </w:p>
    <w:p w14:paraId="544E5F01" w14:textId="77777777"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bCs/>
        </w:rPr>
        <w:t>C. Financiamiento (formalizado)</w:t>
      </w:r>
    </w:p>
    <w:p w14:paraId="5D9F79FC" w14:textId="77777777"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bCs/>
        </w:rPr>
        <w:t>D. Fortalecimiento técnico (formalizado)</w:t>
      </w:r>
    </w:p>
    <w:p w14:paraId="4A17A378" w14:textId="77777777"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bCs/>
        </w:rPr>
        <w:t>E. Enfoque Diferencial</w:t>
      </w:r>
    </w:p>
    <w:p w14:paraId="07E71427" w14:textId="77777777"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bCs/>
        </w:rPr>
        <w:t>F. Movilización Social, Sector Privado y Familia</w:t>
      </w:r>
    </w:p>
    <w:p w14:paraId="46FCE2AD" w14:textId="77777777"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bCs/>
        </w:rPr>
        <w:t xml:space="preserve">G. Participación y Comunicación Social </w:t>
      </w:r>
    </w:p>
    <w:p w14:paraId="6E90DDC3" w14:textId="77777777"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bCs/>
        </w:rPr>
        <w:lastRenderedPageBreak/>
        <w:t>H. Atención en emergencias</w:t>
      </w:r>
    </w:p>
    <w:p w14:paraId="469876A7" w14:textId="77777777" w:rsidR="00F62EE8" w:rsidRPr="007608C2" w:rsidRDefault="00F62EE8" w:rsidP="00F62EE8">
      <w:pPr>
        <w:spacing w:before="100" w:beforeAutospacing="1" w:after="100" w:afterAutospacing="1" w:line="240" w:lineRule="auto"/>
        <w:jc w:val="both"/>
        <w:rPr>
          <w:rFonts w:cs="Arial"/>
          <w:b/>
        </w:rPr>
      </w:pPr>
    </w:p>
    <w:p w14:paraId="620CC566" w14:textId="77777777" w:rsidR="00F62EE8" w:rsidRPr="007608C2" w:rsidRDefault="00F62EE8" w:rsidP="00A44A2B">
      <w:pPr>
        <w:pStyle w:val="Prrafodelista"/>
        <w:numPr>
          <w:ilvl w:val="0"/>
          <w:numId w:val="99"/>
        </w:numPr>
        <w:spacing w:before="100" w:beforeAutospacing="1" w:after="100" w:afterAutospacing="1" w:line="240" w:lineRule="auto"/>
        <w:jc w:val="both"/>
        <w:rPr>
          <w:rFonts w:cs="Arial"/>
          <w:b/>
        </w:rPr>
      </w:pPr>
      <w:r w:rsidRPr="007608C2">
        <w:rPr>
          <w:rFonts w:cs="Arial"/>
          <w:b/>
        </w:rPr>
        <w:t>Componente: Planeación, Normatividad y Política Pública</w:t>
      </w:r>
    </w:p>
    <w:p w14:paraId="1EFDC701"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Este componente se define como el conjunto de procesos de planeación que se deben adelantar con el fin de ordenar la estructura, el funcionamiento y la articulación del SNBF, en el ámbito nacional, departamental y municipal/distrital; la elaboración y seguimiento de asuntos normativos relacionados con la protección integral de niñas, niños y adolescentes y el fortalecimiento familiar, así como, la formulación, el seguimiento y la evaluación de políticas públicas de infancia, adolescencia y familia. </w:t>
      </w:r>
    </w:p>
    <w:p w14:paraId="08C828E4" w14:textId="77777777" w:rsidR="00F62EE8" w:rsidRPr="007608C2" w:rsidRDefault="00F62EE8" w:rsidP="00F62EE8">
      <w:pPr>
        <w:spacing w:before="100" w:beforeAutospacing="1" w:after="100" w:afterAutospacing="1" w:line="240" w:lineRule="auto"/>
        <w:contextualSpacing/>
        <w:jc w:val="both"/>
        <w:rPr>
          <w:rFonts w:cs="Arial"/>
        </w:rPr>
      </w:pPr>
    </w:p>
    <w:p w14:paraId="01D556CC"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Contribuye a que la primera infancia, la infancia, la adolescencia y el fortalecimiento familiar sean una prioridad ética, social, política, normativa, técnica y financiera en los ámbitos nacional y territorial. </w:t>
      </w:r>
    </w:p>
    <w:p w14:paraId="706F8AC7" w14:textId="77777777" w:rsidR="00F62EE8" w:rsidRPr="007608C2" w:rsidRDefault="00F62EE8" w:rsidP="00F62EE8">
      <w:pPr>
        <w:spacing w:before="100" w:beforeAutospacing="1" w:after="100" w:afterAutospacing="1" w:line="240" w:lineRule="auto"/>
        <w:contextualSpacing/>
        <w:jc w:val="both"/>
        <w:rPr>
          <w:rFonts w:cs="Arial"/>
        </w:rPr>
      </w:pPr>
    </w:p>
    <w:p w14:paraId="022BD6C1"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El Código de la Infancia y la Adolescencia establece que el Presidente de la República, los Gobernadores y los Alcaldes son los responsables de la gestión de las políticas públicas dirigidas a la primera infancia, la infancia y la adolescencia en sus ámbitos territoriales, así como del agenciamiento y puesta en marcha de procesos y proyectos que impacten positivamente en el desarrollo integral de niños, niñas y adolescentes. </w:t>
      </w:r>
    </w:p>
    <w:p w14:paraId="66DA683A" w14:textId="77777777" w:rsidR="00F62EE8" w:rsidRPr="007608C2" w:rsidRDefault="00F62EE8" w:rsidP="00F62EE8">
      <w:pPr>
        <w:spacing w:before="100" w:beforeAutospacing="1" w:after="100" w:afterAutospacing="1" w:line="240" w:lineRule="auto"/>
        <w:contextualSpacing/>
        <w:jc w:val="both"/>
        <w:rPr>
          <w:rFonts w:cs="Arial"/>
        </w:rPr>
      </w:pPr>
    </w:p>
    <w:p w14:paraId="63DD692A"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Lo anterior se realiza a través del diseño e implementación de sistemas de atención para la protección integral, mediante la coordinación de entidades y actores involucrados aúnen recursos, medios y metodologías en torno al objetivo común de mejorar las condiciones de vida de los niños, las niñas y los adolescentes en todo el territorio nacional. Para ello se trabaja en el fortalecimiento de la estructura de funcionamiento del SNBF y de la capacidad técnica de los agentes del Sistema Nacional de Bienestar Familiar en ámbito nacional, departamental y municipal. </w:t>
      </w:r>
    </w:p>
    <w:p w14:paraId="401856E9" w14:textId="77777777" w:rsidR="00F62EE8" w:rsidRPr="007608C2" w:rsidRDefault="00F62EE8" w:rsidP="00F62EE8">
      <w:pPr>
        <w:spacing w:before="100" w:beforeAutospacing="1" w:after="100" w:afterAutospacing="1" w:line="240" w:lineRule="auto"/>
        <w:contextualSpacing/>
        <w:jc w:val="both"/>
        <w:rPr>
          <w:rFonts w:cs="Arial"/>
        </w:rPr>
      </w:pPr>
    </w:p>
    <w:p w14:paraId="00CAFCA5"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Teniendo en cuenta que el componente tiene cuatro (4) objetivos fundamentales, se propone presentar los resultados de acuerdo a cada uno de ellos:</w:t>
      </w:r>
    </w:p>
    <w:p w14:paraId="064AEACF" w14:textId="77777777" w:rsidR="00F62EE8" w:rsidRPr="007608C2" w:rsidRDefault="00F62EE8" w:rsidP="00F62EE8">
      <w:pPr>
        <w:spacing w:before="100" w:beforeAutospacing="1" w:after="100" w:afterAutospacing="1" w:line="240" w:lineRule="auto"/>
        <w:contextualSpacing/>
        <w:jc w:val="both"/>
        <w:rPr>
          <w:rFonts w:cs="Arial"/>
        </w:rPr>
      </w:pPr>
    </w:p>
    <w:p w14:paraId="031EC8C4" w14:textId="77777777" w:rsidR="00F62EE8" w:rsidRPr="007608C2" w:rsidRDefault="00F62EE8" w:rsidP="00F62EE8">
      <w:pPr>
        <w:spacing w:before="100" w:beforeAutospacing="1" w:after="100" w:afterAutospacing="1" w:line="240" w:lineRule="auto"/>
        <w:contextualSpacing/>
        <w:jc w:val="both"/>
        <w:rPr>
          <w:rFonts w:cs="Arial"/>
          <w:i/>
        </w:rPr>
      </w:pPr>
      <w:r w:rsidRPr="007608C2">
        <w:rPr>
          <w:rFonts w:cs="Arial"/>
          <w:b/>
          <w:i/>
          <w:sz w:val="24"/>
          <w:szCs w:val="24"/>
          <w:u w:val="single"/>
        </w:rPr>
        <w:t>Objetivo 1</w:t>
      </w:r>
      <w:r w:rsidRPr="007608C2">
        <w:rPr>
          <w:rFonts w:cs="Arial"/>
          <w:i/>
          <w:sz w:val="24"/>
          <w:szCs w:val="24"/>
        </w:rPr>
        <w:t>:</w:t>
      </w:r>
      <w:r w:rsidRPr="007608C2">
        <w:rPr>
          <w:rFonts w:cs="Arial"/>
          <w:i/>
        </w:rPr>
        <w:t xml:space="preserve"> Afianzar la planeación del SNBF de acuerdo con los lineamientos definidos.</w:t>
      </w:r>
    </w:p>
    <w:p w14:paraId="4F08C3B4" w14:textId="77777777" w:rsidR="00F62EE8" w:rsidRPr="007608C2" w:rsidRDefault="00F62EE8" w:rsidP="00F62EE8">
      <w:pPr>
        <w:spacing w:before="100" w:beforeAutospacing="1" w:after="100" w:afterAutospacing="1" w:line="240" w:lineRule="auto"/>
        <w:contextualSpacing/>
        <w:jc w:val="both"/>
        <w:rPr>
          <w:rFonts w:cs="Arial"/>
        </w:rPr>
      </w:pPr>
    </w:p>
    <w:p w14:paraId="1E48A950"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El Decreto 1084 de 2015 y el Manual Operativo del Sistema de Nacional de Bienestar Familiar versión 1.0, establecen la elaboración de un Plan de Acción del SNBF como instrumento de planeación de mediano plazo para concretar las acciones que se realizan a favor de la niñez por parte de los agentes e instancias que conforman el Sistema. </w:t>
      </w:r>
    </w:p>
    <w:p w14:paraId="64941DB4" w14:textId="77777777" w:rsidR="00F62EE8" w:rsidRPr="007608C2" w:rsidRDefault="00F62EE8" w:rsidP="00F62EE8">
      <w:pPr>
        <w:spacing w:before="100" w:beforeAutospacing="1" w:after="100" w:afterAutospacing="1" w:line="240" w:lineRule="auto"/>
        <w:contextualSpacing/>
        <w:jc w:val="both"/>
        <w:rPr>
          <w:rFonts w:cs="Arial"/>
        </w:rPr>
      </w:pPr>
    </w:p>
    <w:p w14:paraId="214472B6"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En el 2015, el Comité Ejecutivo del SNBF propuso la elaboración de un Plan de Acción 2015-2018 que tomara como punto de partida los compromisos establecidos en el Plan Nacional de Desarrollo 2014-2018 priorizando aquellas acciones de naturaleza intersectorial y que generaran un valor agregado a partir de la interrelación e interacción de diferentes agentes. Al tiempo, el Estado Colombiano recibió las Recomendaciones del Comité de Derechos del Niño, formuladas con base en los informes V y VI combinados que sustentó el país en enero de 2015. Estos dos </w:t>
      </w:r>
      <w:r w:rsidRPr="007608C2">
        <w:rPr>
          <w:rFonts w:cs="Arial"/>
        </w:rPr>
        <w:lastRenderedPageBreak/>
        <w:t xml:space="preserve">instrumentos, constituyeron entonces el punto de partida para la formulación del Plan de Acción del SNBF. </w:t>
      </w:r>
    </w:p>
    <w:p w14:paraId="59F16E4E" w14:textId="77777777" w:rsidR="00F62EE8" w:rsidRPr="007608C2" w:rsidRDefault="00F62EE8" w:rsidP="00F62EE8">
      <w:pPr>
        <w:spacing w:before="100" w:beforeAutospacing="1" w:after="100" w:afterAutospacing="1" w:line="240" w:lineRule="auto"/>
        <w:contextualSpacing/>
        <w:jc w:val="both"/>
        <w:rPr>
          <w:rFonts w:cs="Arial"/>
        </w:rPr>
      </w:pPr>
    </w:p>
    <w:p w14:paraId="1E219D66"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El ejercicio de formulación del Plan de Acción del SNBF tuvo como propósito avanzar hacia la definición de objetivos y metas comunes entre agentes del SNBF y en la definición de actividades que tengan como característica la generación de valor agregado a partir de la interacción e interrelación de agentes.  Esto es, pasar de concebir la acción del Sistema como la suma de las partes y empezar a transitar hacia la identificación de puntos de intersección donde se encuentran distintos agentes para diseñar, fortalecer o implementar acciones tendientes a consolidar condiciones favorables para ejercicio de los derechos y el desarrollo integral de niñas, niños y adolescentes con criterios de equidad, bajo el principio de co-responsabilidad. </w:t>
      </w:r>
    </w:p>
    <w:p w14:paraId="0AA01D96" w14:textId="77777777" w:rsidR="00F62EE8" w:rsidRPr="007608C2" w:rsidRDefault="00F62EE8" w:rsidP="00F62EE8">
      <w:pPr>
        <w:spacing w:before="100" w:beforeAutospacing="1" w:after="100" w:afterAutospacing="1" w:line="240" w:lineRule="auto"/>
        <w:contextualSpacing/>
        <w:jc w:val="both"/>
        <w:rPr>
          <w:rFonts w:cs="Arial"/>
        </w:rPr>
      </w:pPr>
    </w:p>
    <w:p w14:paraId="3B9BBA91"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Como resultado de este ejercicio, actualmente se cuenta con un Plan que contiene 70 compromisos priorizados, de los cuales se desprenden 259 actividades concertadas con 17 entidades y 13 instancias intersectoriales.</w:t>
      </w:r>
    </w:p>
    <w:p w14:paraId="6051138E"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 </w:t>
      </w:r>
    </w:p>
    <w:p w14:paraId="21682859" w14:textId="77777777" w:rsidR="00F62EE8" w:rsidRPr="007608C2" w:rsidRDefault="00F62EE8" w:rsidP="00F62EE8">
      <w:pPr>
        <w:spacing w:before="100" w:beforeAutospacing="1" w:after="100" w:afterAutospacing="1" w:line="240" w:lineRule="auto"/>
        <w:contextualSpacing/>
        <w:jc w:val="both"/>
        <w:rPr>
          <w:rFonts w:cs="Arial"/>
          <w:bCs/>
        </w:rPr>
      </w:pPr>
      <w:r w:rsidRPr="007608C2">
        <w:rPr>
          <w:rFonts w:cs="Arial"/>
        </w:rPr>
        <w:t xml:space="preserve">El seguimiento al Plan se realiza por parte de la Dirección del SNBF con corte semestral e inició en 2016; en la vigencia 2017, </w:t>
      </w:r>
      <w:r w:rsidRPr="007608C2">
        <w:rPr>
          <w:rFonts w:cs="Arial"/>
          <w:bCs/>
        </w:rPr>
        <w:t>a fin de cualificar el reporte de seguimiento al Plan y para trascender el porcentaje de entidades que reportan el avance en sus actividades, se introduce la realización de un informe de consolidación del avance cualitativo de carácter anual, en el cual se identifiquen y resuman las acciones realizadas frente a los compromisos establecidos por cada entidad, y resaltando como retos aquellas acciones programadas para las siguientes vigencias.</w:t>
      </w:r>
    </w:p>
    <w:p w14:paraId="33E0982E" w14:textId="77777777" w:rsidR="00F62EE8" w:rsidRPr="007608C2" w:rsidRDefault="00F62EE8" w:rsidP="00F62EE8">
      <w:pPr>
        <w:spacing w:before="100" w:beforeAutospacing="1" w:after="100" w:afterAutospacing="1" w:line="240" w:lineRule="auto"/>
        <w:contextualSpacing/>
        <w:jc w:val="both"/>
        <w:rPr>
          <w:rFonts w:cs="Arial"/>
          <w:bCs/>
        </w:rPr>
      </w:pPr>
    </w:p>
    <w:p w14:paraId="4A3AD8E1"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bCs/>
        </w:rPr>
        <w:t xml:space="preserve">Con corte semestral a junio 30 de 2017, la Dirección del SNBF solicitó durante el mes de julio el reporte de avance a las entidades, a la fecha se cuenta con el reporte de avance de 174 actividades del Plan de Acción, de las 203 que aplican para la vigencia 2017, lo que representa el 85,7% de avance en el reporte. </w:t>
      </w:r>
      <w:r w:rsidRPr="007608C2">
        <w:rPr>
          <w:rFonts w:cs="Arial"/>
        </w:rPr>
        <w:t>Es de resaltar que este plan es dinámico en la medida en que cada año se revisan las actividades concertadas y se incluyen nuevas acciones y nuevos agentes del SNBF.</w:t>
      </w:r>
    </w:p>
    <w:p w14:paraId="4E9F041B" w14:textId="77777777" w:rsidR="00F62EE8" w:rsidRPr="007608C2" w:rsidRDefault="00F62EE8" w:rsidP="00F62EE8">
      <w:pPr>
        <w:kinsoku w:val="0"/>
        <w:overflowPunct w:val="0"/>
        <w:spacing w:before="100" w:beforeAutospacing="1" w:after="100" w:afterAutospacing="1" w:line="240" w:lineRule="auto"/>
        <w:contextualSpacing/>
        <w:jc w:val="both"/>
        <w:textAlignment w:val="baseline"/>
        <w:rPr>
          <w:rFonts w:cs="Arial"/>
          <w:bCs/>
        </w:rPr>
      </w:pPr>
    </w:p>
    <w:p w14:paraId="456D6DE1" w14:textId="77777777" w:rsidR="00F62EE8" w:rsidRPr="007608C2" w:rsidRDefault="00F62EE8" w:rsidP="00F62EE8">
      <w:pPr>
        <w:spacing w:before="100" w:beforeAutospacing="1" w:after="100" w:afterAutospacing="1" w:line="240" w:lineRule="auto"/>
        <w:jc w:val="both"/>
        <w:rPr>
          <w:rFonts w:cs="Arial"/>
          <w:i/>
        </w:rPr>
      </w:pPr>
      <w:r w:rsidRPr="007608C2">
        <w:rPr>
          <w:rFonts w:cs="Arial"/>
          <w:b/>
          <w:i/>
          <w:sz w:val="24"/>
          <w:szCs w:val="24"/>
          <w:u w:val="single"/>
        </w:rPr>
        <w:t>Objetivo 2:</w:t>
      </w:r>
      <w:r w:rsidRPr="007608C2">
        <w:rPr>
          <w:rFonts w:cs="Arial"/>
          <w:i/>
          <w:sz w:val="24"/>
          <w:szCs w:val="24"/>
          <w:u w:val="single"/>
        </w:rPr>
        <w:t xml:space="preserve"> </w:t>
      </w:r>
      <w:r w:rsidRPr="007608C2">
        <w:rPr>
          <w:rFonts w:cs="Arial"/>
          <w:i/>
        </w:rPr>
        <w:t>Acompañar y apoyar la formulación, ejecución y seguimiento de políticas públicas dirigidas a la primera infancia, infancia, adolescencia y fortalecimiento familiar.</w:t>
      </w:r>
    </w:p>
    <w:p w14:paraId="121D2410" w14:textId="77777777" w:rsidR="00F62EE8" w:rsidRPr="007608C2" w:rsidRDefault="00F62EE8" w:rsidP="00F62EE8">
      <w:pPr>
        <w:spacing w:before="100" w:beforeAutospacing="1" w:after="100" w:afterAutospacing="1" w:line="240" w:lineRule="auto"/>
        <w:jc w:val="both"/>
        <w:rPr>
          <w:rFonts w:cs="Arial"/>
        </w:rPr>
      </w:pPr>
      <w:r w:rsidRPr="007608C2">
        <w:rPr>
          <w:rFonts w:cs="Arial"/>
        </w:rPr>
        <w:t>Sobre el desarrollo del componente de Planeación, Políticas Públicas y Normatividad, desde la Dirección del SNBF, se ha apoyado la consecución de los siguientes productos de acuerdo con lo establecido en la planeación del 2017.</w:t>
      </w:r>
    </w:p>
    <w:p w14:paraId="02FD2CB1" w14:textId="77777777" w:rsidR="00F62EE8" w:rsidRPr="007608C2" w:rsidRDefault="00F62EE8" w:rsidP="00A44A2B">
      <w:pPr>
        <w:pStyle w:val="Prrafodelista"/>
        <w:numPr>
          <w:ilvl w:val="0"/>
          <w:numId w:val="42"/>
        </w:numPr>
        <w:spacing w:before="100" w:beforeAutospacing="1" w:after="100" w:afterAutospacing="1" w:line="240" w:lineRule="auto"/>
        <w:contextualSpacing/>
        <w:jc w:val="both"/>
        <w:rPr>
          <w:rFonts w:cs="Arial"/>
          <w:u w:val="single"/>
        </w:rPr>
      </w:pPr>
      <w:r w:rsidRPr="007608C2">
        <w:rPr>
          <w:rFonts w:cs="Arial"/>
          <w:u w:val="single"/>
        </w:rPr>
        <w:t xml:space="preserve">Informes de valoración de la inclusión de los temas de primera infancia, infancia y adolescencia en los planes de desarrollo territoriales.  </w:t>
      </w:r>
    </w:p>
    <w:p w14:paraId="45A84297" w14:textId="77777777" w:rsidR="00F62EE8" w:rsidRPr="007608C2" w:rsidRDefault="00F62EE8" w:rsidP="00F62EE8">
      <w:pPr>
        <w:spacing w:before="100" w:beforeAutospacing="1" w:after="100" w:afterAutospacing="1" w:line="240" w:lineRule="auto"/>
        <w:jc w:val="both"/>
        <w:rPr>
          <w:rFonts w:cs="Arial"/>
        </w:rPr>
      </w:pPr>
      <w:r w:rsidRPr="007608C2">
        <w:rPr>
          <w:rFonts w:cs="Arial"/>
        </w:rPr>
        <w:t>Durante el 2017, la firma consultora Econometría, a través del Convenio entre el ICBF, UNICEF y la Fundación SAVE THE CHILDREN, realiza el ajuste de los documentos de valoración de planes de desarrollo de acuerdo a los comentarios realizados por la Subdirección de Articulación Territorial y la Estrategia Hechos y Derechos.</w:t>
      </w:r>
    </w:p>
    <w:p w14:paraId="630F6EDA" w14:textId="77777777" w:rsidR="00F62EE8" w:rsidRPr="007608C2" w:rsidRDefault="00F62EE8" w:rsidP="00F62EE8">
      <w:pPr>
        <w:spacing w:before="100" w:beforeAutospacing="1" w:after="100" w:afterAutospacing="1" w:line="240" w:lineRule="auto"/>
        <w:jc w:val="both"/>
        <w:rPr>
          <w:rFonts w:cs="Arial"/>
        </w:rPr>
      </w:pPr>
      <w:r w:rsidRPr="007608C2">
        <w:rPr>
          <w:rFonts w:cs="Arial"/>
        </w:rPr>
        <w:lastRenderedPageBreak/>
        <w:t>Los resultados de estos ajustes dan como resultado 1.101 informes municipales y 32 departamentales que desarrollan una valoración de la inclusión de los temas de primera infancia, infancia y adolescencia en los planes de desarrollo 2016-2019 que fueron aprobados en las entidades territoriales y enviados oficialmente a la Procuraduría General de la Nación.</w:t>
      </w:r>
    </w:p>
    <w:p w14:paraId="621C836D" w14:textId="77777777" w:rsidR="00F62EE8" w:rsidRPr="007608C2" w:rsidRDefault="00F62EE8" w:rsidP="00F62EE8">
      <w:pPr>
        <w:spacing w:before="100" w:beforeAutospacing="1" w:after="100" w:afterAutospacing="1" w:line="240" w:lineRule="auto"/>
        <w:jc w:val="both"/>
        <w:rPr>
          <w:rFonts w:cs="Arial"/>
        </w:rPr>
      </w:pPr>
      <w:r w:rsidRPr="007608C2">
        <w:rPr>
          <w:rFonts w:cs="Arial"/>
        </w:rPr>
        <w:t xml:space="preserve">En la misma línea del ejercicio anterior, y en el marco de la Estrategia de Hechos y Derechos, la Subdirección de Articulación Territorial participa en el diseño de los contenidos y variables harán parte de los informes agregados por departamentos (el departamento y sus municipios) y el agregado nacional. Actualmente, estos documentos agregados están siendo ajustados por corrección de estilo. </w:t>
      </w:r>
    </w:p>
    <w:p w14:paraId="7AEACB74" w14:textId="77777777" w:rsidR="00F62EE8" w:rsidRPr="007608C2" w:rsidRDefault="00F62EE8" w:rsidP="00F62EE8">
      <w:pPr>
        <w:spacing w:before="100" w:beforeAutospacing="1" w:after="100" w:afterAutospacing="1" w:line="240" w:lineRule="auto"/>
        <w:jc w:val="both"/>
        <w:rPr>
          <w:rFonts w:cs="Arial"/>
        </w:rPr>
      </w:pPr>
      <w:r w:rsidRPr="007608C2">
        <w:rPr>
          <w:rFonts w:cs="Arial"/>
        </w:rPr>
        <w:t>Adicionalmente, se ha realizados dos presentaciones preliminares con datos agregados en el marco de la Mesa Directiva de la Estrategia Hechos y Derechos, donde se encontraba: La Procuraduría General de la Nación, El Instituto Colombiano de Bienestar Familiar</w:t>
      </w:r>
      <w:r w:rsidRPr="007608C2">
        <w:rPr>
          <w:rFonts w:cs="Arial"/>
          <w:i/>
        </w:rPr>
        <w:t xml:space="preserve">, </w:t>
      </w:r>
      <w:r w:rsidRPr="007608C2">
        <w:rPr>
          <w:rFonts w:cs="Arial"/>
          <w:i/>
          <w:iCs/>
        </w:rPr>
        <w:t>La Dirección del Sistema Nacional de Juventud “Colombia Joven”</w:t>
      </w:r>
      <w:r w:rsidRPr="007608C2">
        <w:rPr>
          <w:rFonts w:cs="Arial"/>
        </w:rPr>
        <w:t xml:space="preserve">, UNICEF, y La Federación Nacional de Departamentos. </w:t>
      </w:r>
    </w:p>
    <w:p w14:paraId="1C8C1FB2" w14:textId="77777777" w:rsidR="00F62EE8" w:rsidRPr="007608C2" w:rsidRDefault="00F62EE8" w:rsidP="00A44A2B">
      <w:pPr>
        <w:pStyle w:val="Prrafodelista"/>
        <w:numPr>
          <w:ilvl w:val="0"/>
          <w:numId w:val="42"/>
        </w:numPr>
        <w:spacing w:before="100" w:beforeAutospacing="1" w:after="100" w:afterAutospacing="1" w:line="240" w:lineRule="auto"/>
        <w:contextualSpacing/>
        <w:jc w:val="both"/>
        <w:rPr>
          <w:rFonts w:cs="Arial"/>
          <w:u w:val="single"/>
        </w:rPr>
      </w:pPr>
      <w:r w:rsidRPr="007608C2">
        <w:rPr>
          <w:rFonts w:cs="Arial"/>
          <w:u w:val="single"/>
        </w:rPr>
        <w:t>Estado del arte de las políticas públicas territoriales de primera infancia, infancia, adolescencia y fortalecimiento familiar actualizado</w:t>
      </w:r>
    </w:p>
    <w:p w14:paraId="46A8C190" w14:textId="77777777" w:rsidR="00F62EE8" w:rsidRPr="007608C2" w:rsidRDefault="00F62EE8" w:rsidP="00F62EE8">
      <w:pPr>
        <w:spacing w:before="100" w:beforeAutospacing="1" w:after="100" w:afterAutospacing="1" w:line="240" w:lineRule="auto"/>
        <w:jc w:val="both"/>
        <w:rPr>
          <w:rFonts w:cs="Arial"/>
        </w:rPr>
      </w:pPr>
      <w:r w:rsidRPr="007608C2">
        <w:rPr>
          <w:rFonts w:cs="Arial"/>
        </w:rPr>
        <w:t xml:space="preserve">Para la vigencia actual se realiza una actualización del estado del arte de las políticas públicas de primera infancia, infancia, adolescencia y fortalecimiento familias que se han diseñado y desarrollado en los municipios y departamentos del país, con el objetivo de establecer el momento del ciclo de gestión en el cual se encuentran (formulación, ajuste, implementación o evaluación), para hacer más oportuno y preciso el fortalecimiento técnico del equipo del Sistema Nacional  de Bienestar Familiar.   </w:t>
      </w:r>
    </w:p>
    <w:p w14:paraId="5316793E" w14:textId="77777777" w:rsidR="00F62EE8" w:rsidRPr="007608C2" w:rsidRDefault="00F62EE8" w:rsidP="00F62EE8">
      <w:pPr>
        <w:spacing w:before="100" w:beforeAutospacing="1" w:after="100" w:afterAutospacing="1" w:line="240" w:lineRule="auto"/>
        <w:jc w:val="both"/>
        <w:rPr>
          <w:rFonts w:cs="Arial"/>
        </w:rPr>
      </w:pPr>
      <w:r w:rsidRPr="007608C2">
        <w:rPr>
          <w:rFonts w:cs="Arial"/>
        </w:rPr>
        <w:t xml:space="preserve">El producto de este proceso es una matriz que contiene la información de los municipios y gobernaciones del país, e indica el avance por entidad territorial de la gestión de la política pública y articulación con otras políticas sectoriales presenten en el ámbito local. </w:t>
      </w:r>
    </w:p>
    <w:p w14:paraId="203627C0" w14:textId="77777777" w:rsidR="00F62EE8" w:rsidRPr="007608C2" w:rsidRDefault="00F62EE8" w:rsidP="00A44A2B">
      <w:pPr>
        <w:pStyle w:val="Prrafodelista"/>
        <w:numPr>
          <w:ilvl w:val="0"/>
          <w:numId w:val="42"/>
        </w:numPr>
        <w:spacing w:before="100" w:beforeAutospacing="1" w:after="100" w:afterAutospacing="1" w:line="240" w:lineRule="auto"/>
        <w:contextualSpacing/>
        <w:jc w:val="both"/>
        <w:rPr>
          <w:rFonts w:cs="Arial"/>
          <w:u w:val="single"/>
        </w:rPr>
      </w:pPr>
      <w:bookmarkStart w:id="114" w:name="_Hlk499662264"/>
      <w:r w:rsidRPr="007608C2">
        <w:rPr>
          <w:rFonts w:cs="Arial"/>
          <w:u w:val="single"/>
        </w:rPr>
        <w:t>Guía orientadora de la planeación del Sistema Nacional de Bienestar Familiar en el territorio</w:t>
      </w:r>
    </w:p>
    <w:p w14:paraId="589FBDA0" w14:textId="77777777" w:rsidR="00F62EE8" w:rsidRPr="007608C2" w:rsidRDefault="00F62EE8" w:rsidP="00F62EE8">
      <w:pPr>
        <w:spacing w:before="100" w:beforeAutospacing="1" w:after="100" w:afterAutospacing="1" w:line="240" w:lineRule="auto"/>
        <w:jc w:val="both"/>
        <w:rPr>
          <w:rFonts w:cs="Arial"/>
        </w:rPr>
      </w:pPr>
      <w:r w:rsidRPr="007608C2">
        <w:rPr>
          <w:rFonts w:cs="Arial"/>
        </w:rPr>
        <w:t xml:space="preserve">Para el presente año y en las fechas establecidas para este informe de gestión, se ajustó el documento </w:t>
      </w:r>
      <w:r w:rsidRPr="007608C2">
        <w:rPr>
          <w:rFonts w:cs="Arial"/>
          <w:i/>
        </w:rPr>
        <w:t>Guía de Planeación del Sistema Nacional de Bienestar Familiar</w:t>
      </w:r>
      <w:r w:rsidRPr="007608C2">
        <w:rPr>
          <w:rFonts w:cs="Arial"/>
        </w:rPr>
        <w:t xml:space="preserve"> en el territorio y su herramienta de gestión, que consiste en una matriz formulada que orienta a los lectores paso a paso en su diligenciamiento, hacia la construcción de un plan de acción territorial que fortalece la articulación de los agentes del SNBF responsables de la garantía de los derechos de los niños, niñas y adolescentes. </w:t>
      </w:r>
    </w:p>
    <w:p w14:paraId="033A8AE8" w14:textId="77777777" w:rsidR="00F62EE8" w:rsidRPr="007608C2" w:rsidRDefault="00F62EE8" w:rsidP="00F62EE8">
      <w:pPr>
        <w:spacing w:before="100" w:beforeAutospacing="1" w:after="100" w:afterAutospacing="1" w:line="240" w:lineRule="auto"/>
        <w:jc w:val="both"/>
        <w:rPr>
          <w:rFonts w:cs="Arial"/>
        </w:rPr>
      </w:pPr>
      <w:r w:rsidRPr="007608C2">
        <w:rPr>
          <w:rFonts w:cs="Arial"/>
        </w:rPr>
        <w:t xml:space="preserve">Estos productos fueron presentados y aprobados por el Comité Ejecutivo del Sistema Nacional de Bienestar Familiar en sus sesiones ordinarias; y en 25 territorios priorizados (entre municipios y gobernaciones) se </w:t>
      </w:r>
      <w:r w:rsidR="005A0A4D" w:rsidRPr="007608C2">
        <w:rPr>
          <w:rFonts w:cs="Arial"/>
        </w:rPr>
        <w:t>realizó acompañamiento</w:t>
      </w:r>
      <w:r w:rsidRPr="007608C2">
        <w:rPr>
          <w:rFonts w:cs="Arial"/>
        </w:rPr>
        <w:t xml:space="preserve"> para la implementación de guía y herramienta. En el marco de las Mesas de Infancia y Adolescencia, se logró la construcción de planes de acción individuales y adaptados a las necesidades de los territorios, a través de la Estrategia Fortalecida </w:t>
      </w:r>
      <w:r w:rsidRPr="007608C2">
        <w:rPr>
          <w:rFonts w:cs="Arial"/>
        </w:rPr>
        <w:lastRenderedPageBreak/>
        <w:t>como una de las líneas del Convenio 1299 de 2017 entre el ICBF, UNICEF y la Fundación SAVE THE CHILDREN.</w:t>
      </w:r>
    </w:p>
    <w:p w14:paraId="77EF8958" w14:textId="77777777" w:rsidR="00F62EE8" w:rsidRPr="007608C2" w:rsidRDefault="00F62EE8" w:rsidP="00F62EE8">
      <w:pPr>
        <w:spacing w:before="100" w:beforeAutospacing="1" w:after="100" w:afterAutospacing="1" w:line="240" w:lineRule="auto"/>
        <w:jc w:val="both"/>
        <w:rPr>
          <w:rFonts w:cs="Arial"/>
        </w:rPr>
      </w:pPr>
      <w:r w:rsidRPr="007608C2">
        <w:rPr>
          <w:rFonts w:cs="Arial"/>
        </w:rPr>
        <w:t>Actualmente, estos 25 planes elaborados se encuentran listos para ser presentados y validados en los próximos Consejos de Política Social de las entidades territoriales priorizadas, siendo un aporte importante para la gestión de la garantía de derechos.</w:t>
      </w:r>
    </w:p>
    <w:p w14:paraId="3B74F579" w14:textId="77777777" w:rsidR="00F62EE8" w:rsidRPr="007608C2" w:rsidRDefault="00F62EE8" w:rsidP="00F62EE8">
      <w:pPr>
        <w:spacing w:before="100" w:beforeAutospacing="1" w:after="100" w:afterAutospacing="1" w:line="240" w:lineRule="auto"/>
        <w:jc w:val="both"/>
        <w:rPr>
          <w:rFonts w:cs="Arial"/>
        </w:rPr>
      </w:pPr>
      <w:r w:rsidRPr="007608C2">
        <w:rPr>
          <w:rFonts w:cs="Arial"/>
        </w:rPr>
        <w:t>Así mismo, esta guía y herramienta de trabajo fue socializada con el equipo territorial del Sistema Nacional de Bienestar Familiar, compuesto por referentes zonales y regionales de los 32 departamentos y el Distrito Capital, con el propósito de hacer formación de formadores como insumo para 2018.</w:t>
      </w:r>
    </w:p>
    <w:bookmarkEnd w:id="114"/>
    <w:p w14:paraId="10FA0125" w14:textId="77777777" w:rsidR="00F62EE8" w:rsidRPr="007608C2" w:rsidRDefault="00F62EE8" w:rsidP="00A44A2B">
      <w:pPr>
        <w:pStyle w:val="Prrafodelista"/>
        <w:numPr>
          <w:ilvl w:val="0"/>
          <w:numId w:val="42"/>
        </w:numPr>
        <w:spacing w:before="100" w:beforeAutospacing="1" w:after="100" w:afterAutospacing="1" w:line="240" w:lineRule="auto"/>
        <w:contextualSpacing/>
        <w:jc w:val="both"/>
        <w:rPr>
          <w:rFonts w:cs="Arial"/>
          <w:u w:val="single"/>
        </w:rPr>
      </w:pPr>
      <w:r w:rsidRPr="007608C2">
        <w:rPr>
          <w:rFonts w:cs="Arial"/>
          <w:u w:val="single"/>
        </w:rPr>
        <w:t xml:space="preserve">Guía para la formulación, ajuste, implementación y seguimiento de las Políticas Públicas de Primera Infancia, Infancia, Adolescencia y Fortalecimiento Familiar en el territorio </w:t>
      </w:r>
    </w:p>
    <w:p w14:paraId="620AA847" w14:textId="77777777" w:rsidR="00F62EE8" w:rsidRPr="007608C2" w:rsidRDefault="00F62EE8" w:rsidP="00F62EE8">
      <w:pPr>
        <w:spacing w:before="100" w:beforeAutospacing="1" w:after="100" w:afterAutospacing="1" w:line="240" w:lineRule="auto"/>
        <w:jc w:val="both"/>
        <w:rPr>
          <w:rFonts w:cs="Arial"/>
        </w:rPr>
      </w:pPr>
      <w:r w:rsidRPr="007608C2">
        <w:rPr>
          <w:rFonts w:cs="Arial"/>
        </w:rPr>
        <w:t xml:space="preserve">En acuerdo con las entidades que hacen parte del Comité Ejecutivo del Sistema Nacional de Bienestar Familiar, profesionales de las direcciones misionales del ICBF, referentes territoriales del SNBF y técnicos de alcaldías y gobernaciones, se llevó a cabo en el 2017, la actualización de la </w:t>
      </w:r>
      <w:r w:rsidRPr="007608C2">
        <w:rPr>
          <w:rFonts w:cs="Arial"/>
          <w:i/>
        </w:rPr>
        <w:t xml:space="preserve">Guía para la formulación, ajuste, implementación y seguimiento de las Políticas Públicas de Primera Infancia, Infancia, Adolescencia y Fortalecimiento Familiar </w:t>
      </w:r>
      <w:r w:rsidRPr="007608C2">
        <w:rPr>
          <w:rFonts w:cs="Arial"/>
        </w:rPr>
        <w:t>para las entidades territoriales. Esta Guía consiste en una serie de orientaciones sobre cómo formular, ejecutar, hacer seguimiento, evaluar y rendir cuentas sobre las políticas públicas de primera infancia, infancia, adolescencia y fortalecimiento familiar en los territorios.</w:t>
      </w:r>
      <w:r w:rsidR="00C73C1C" w:rsidRPr="007608C2">
        <w:rPr>
          <w:rFonts w:cs="Arial"/>
        </w:rPr>
        <w:t xml:space="preserve"> </w:t>
      </w:r>
      <w:r w:rsidRPr="007608C2">
        <w:rPr>
          <w:rFonts w:cs="Arial"/>
        </w:rPr>
        <w:t xml:space="preserve">Contiene además, avances conceptuales, normativos y técnicos sobre el ciclo de gestión de la política desde la perspectiva de los momentos del curso de vida. </w:t>
      </w:r>
    </w:p>
    <w:p w14:paraId="4DE6A2B4" w14:textId="77777777" w:rsidR="00F62EE8" w:rsidRPr="007608C2" w:rsidRDefault="00F62EE8" w:rsidP="00F62EE8">
      <w:pPr>
        <w:spacing w:before="100" w:beforeAutospacing="1" w:after="100" w:afterAutospacing="1" w:line="240" w:lineRule="auto"/>
        <w:jc w:val="both"/>
        <w:rPr>
          <w:rFonts w:cs="Arial"/>
        </w:rPr>
      </w:pPr>
      <w:r w:rsidRPr="007608C2">
        <w:rPr>
          <w:rFonts w:cs="Arial"/>
        </w:rPr>
        <w:t xml:space="preserve">En el transcurso del 2017, se realizó la socialización y validación de la Guía con las 33 regionales del país a través de 8 encuentros macro regionales desarrollados entre septiembre y octubre. </w:t>
      </w:r>
    </w:p>
    <w:p w14:paraId="23FCB759" w14:textId="77777777" w:rsidR="00F62EE8" w:rsidRPr="007608C2" w:rsidRDefault="00F62EE8" w:rsidP="00A44A2B">
      <w:pPr>
        <w:pStyle w:val="Prrafodelista"/>
        <w:numPr>
          <w:ilvl w:val="0"/>
          <w:numId w:val="42"/>
        </w:numPr>
        <w:spacing w:before="100" w:beforeAutospacing="1" w:after="100" w:afterAutospacing="1" w:line="240" w:lineRule="auto"/>
        <w:contextualSpacing/>
        <w:jc w:val="both"/>
        <w:rPr>
          <w:rFonts w:cs="Arial"/>
          <w:u w:val="single"/>
        </w:rPr>
      </w:pPr>
      <w:r w:rsidRPr="007608C2">
        <w:rPr>
          <w:rFonts w:cs="Arial"/>
          <w:u w:val="single"/>
        </w:rPr>
        <w:t xml:space="preserve">Política de Atención Integral a la Primera Infancia </w:t>
      </w:r>
    </w:p>
    <w:p w14:paraId="311290A6" w14:textId="77777777" w:rsidR="00F62EE8" w:rsidRPr="007608C2" w:rsidRDefault="00F62EE8" w:rsidP="00F62EE8">
      <w:pPr>
        <w:pStyle w:val="Prrafodelista"/>
        <w:spacing w:before="100" w:beforeAutospacing="1" w:after="100" w:afterAutospacing="1" w:line="240" w:lineRule="auto"/>
        <w:ind w:left="720"/>
        <w:contextualSpacing/>
        <w:jc w:val="both"/>
        <w:rPr>
          <w:rFonts w:cs="Arial"/>
        </w:rPr>
      </w:pPr>
    </w:p>
    <w:p w14:paraId="3043F670" w14:textId="77777777" w:rsidR="00F62EE8" w:rsidRPr="007608C2" w:rsidRDefault="00F62EE8" w:rsidP="00F62EE8">
      <w:pPr>
        <w:pStyle w:val="Prrafodelista"/>
        <w:autoSpaceDE w:val="0"/>
        <w:autoSpaceDN w:val="0"/>
        <w:adjustRightInd w:val="0"/>
        <w:spacing w:before="100" w:beforeAutospacing="1" w:after="100" w:afterAutospacing="1" w:line="240" w:lineRule="auto"/>
        <w:ind w:left="0"/>
        <w:jc w:val="both"/>
        <w:rPr>
          <w:rFonts w:cs="Arial"/>
          <w:iCs/>
        </w:rPr>
      </w:pPr>
      <w:r w:rsidRPr="007608C2">
        <w:rPr>
          <w:rFonts w:cs="Arial"/>
          <w:iCs/>
        </w:rPr>
        <w:t xml:space="preserve">En el marco de la Articulación del SNBF, se trabajó en conjunto con la coordinación de la Comisión Intersectorial para la Primera Infancia con el fin de establecer las condiciones institucionales y financieras que hagan posible la sostenibilidad de la Política de Estado para el Desarrollo Integral de la Primera infancia De Cero a Siempre (Ley 1804 de 2016) en los ámbitos nacional y territorial. En este sentido, se plantearon retos relacionados con el mejoramiento y la articulación de la oferta institucional en los departamentos y municipios alrededor de las atenciones definidas en la Ruta Integral de Atenciones – RIA– que expresen una intervención más coherente, sincrónica, coordinada y pertinente de los diversos actores gubernamentales y no gubernamentales con competencias, funciones o interés en torno al desarrollo integral en la primera infancia. </w:t>
      </w:r>
    </w:p>
    <w:p w14:paraId="3A520120" w14:textId="77777777" w:rsidR="00F62EE8" w:rsidRPr="007608C2" w:rsidRDefault="00F62EE8" w:rsidP="00F62EE8">
      <w:pPr>
        <w:pStyle w:val="Prrafodelista"/>
        <w:autoSpaceDE w:val="0"/>
        <w:autoSpaceDN w:val="0"/>
        <w:adjustRightInd w:val="0"/>
        <w:spacing w:before="100" w:beforeAutospacing="1" w:after="100" w:afterAutospacing="1" w:line="240" w:lineRule="auto"/>
        <w:ind w:left="0"/>
        <w:jc w:val="both"/>
        <w:rPr>
          <w:rFonts w:cs="Arial"/>
          <w:iCs/>
        </w:rPr>
      </w:pPr>
      <w:r w:rsidRPr="007608C2">
        <w:rPr>
          <w:rFonts w:cs="Arial"/>
          <w:iCs/>
        </w:rPr>
        <w:t xml:space="preserve">Para ello, el Plan Nacional de Desarrollo 2014 – 2018 “Todos por un Nuevo País”, estableció como meta del cuatrienio acompañar desde el SNBF a 350 entidades territoriales con el fin de que puedan contar con un acompañamiento para la implementación de la ruta integral de </w:t>
      </w:r>
      <w:r w:rsidRPr="007608C2">
        <w:rPr>
          <w:rFonts w:cs="Arial"/>
          <w:iCs/>
        </w:rPr>
        <w:lastRenderedPageBreak/>
        <w:t xml:space="preserve">atenciones, en coordinación con la Comisión Intersectorial de Primera Infancia – CIPI y el Sistema Nacional de Bienestar Familiar. </w:t>
      </w:r>
    </w:p>
    <w:p w14:paraId="77020BAD" w14:textId="77777777" w:rsidR="00F62EE8" w:rsidRPr="007608C2" w:rsidRDefault="00F62EE8" w:rsidP="00F62EE8">
      <w:pPr>
        <w:pStyle w:val="Prrafodelista"/>
        <w:autoSpaceDE w:val="0"/>
        <w:autoSpaceDN w:val="0"/>
        <w:adjustRightInd w:val="0"/>
        <w:spacing w:before="100" w:beforeAutospacing="1" w:after="100" w:afterAutospacing="1" w:line="240" w:lineRule="auto"/>
        <w:ind w:left="0"/>
        <w:jc w:val="both"/>
        <w:rPr>
          <w:rFonts w:cs="Arial"/>
          <w:iCs/>
        </w:rPr>
      </w:pPr>
      <w:r w:rsidRPr="007608C2">
        <w:rPr>
          <w:rFonts w:cs="Arial"/>
          <w:iCs/>
        </w:rPr>
        <w:t>El proceso de gestión territorial implica el fortalecimiento de las capacidades de los agentes del orden nacional y territorial para la apropiación de los Fundamentos de la Política de Atención Integral a la Primera Infancia, así como para animar procesos de planeación, implementación y evaluación de políticas locales dirigidas a la primera infancia en coherencia con los lineamientos de la política del orden nacional.</w:t>
      </w:r>
    </w:p>
    <w:p w14:paraId="2486F0FF" w14:textId="77777777" w:rsidR="00F62EE8" w:rsidRPr="007608C2" w:rsidRDefault="00F62EE8" w:rsidP="00F62EE8">
      <w:pPr>
        <w:pStyle w:val="Prrafodelista"/>
        <w:autoSpaceDE w:val="0"/>
        <w:autoSpaceDN w:val="0"/>
        <w:adjustRightInd w:val="0"/>
        <w:spacing w:before="100" w:beforeAutospacing="1" w:after="100" w:afterAutospacing="1" w:line="240" w:lineRule="auto"/>
        <w:ind w:left="0"/>
        <w:jc w:val="both"/>
        <w:rPr>
          <w:rFonts w:cs="Arial"/>
          <w:iCs/>
        </w:rPr>
      </w:pPr>
      <w:r w:rsidRPr="007608C2">
        <w:rPr>
          <w:rFonts w:cs="Arial"/>
          <w:iCs/>
        </w:rPr>
        <w:t xml:space="preserve">En 2017 y bajo el Convenio de Asociación No. 1299 de 2017, se acompañaron a 300 entidades territoriales para la formulación, ajuste y/o implementación de la RIA. Es importante anotar, que se realizaron encuentros con las 32 gobernaciones para concretar los acuerdos de trabajo para la implementación de la Ley 1804 de 02 de agosto de 2016 “POLÍTICA DE ESTADO PARA EL DESARROLLO INTEGRAL DE LA PRIMERA INFANCIA DE CERO A SIEMPRE” y que se construyeron los perfiles territoriales con las entidades territoriales priorizadas, y se formuló un plan de trabajo para la vigencia 2017. </w:t>
      </w:r>
    </w:p>
    <w:p w14:paraId="67D837EF" w14:textId="77777777" w:rsidR="00F62EE8" w:rsidRPr="007608C2" w:rsidRDefault="00F62EE8" w:rsidP="00F62EE8">
      <w:pPr>
        <w:pStyle w:val="Prrafodelista"/>
        <w:autoSpaceDE w:val="0"/>
        <w:autoSpaceDN w:val="0"/>
        <w:adjustRightInd w:val="0"/>
        <w:spacing w:before="100" w:beforeAutospacing="1" w:after="100" w:afterAutospacing="1" w:line="240" w:lineRule="auto"/>
        <w:ind w:left="0"/>
        <w:jc w:val="both"/>
        <w:rPr>
          <w:rFonts w:cs="Arial"/>
          <w:iCs/>
        </w:rPr>
      </w:pPr>
      <w:r w:rsidRPr="007608C2">
        <w:rPr>
          <w:rFonts w:cs="Arial"/>
          <w:iCs/>
        </w:rPr>
        <w:t>Adicional a estas acciones realizadas en territorio, la Dirección del SNBF ha participado activamente en el marco de la CIPI y sus diferentes mesas técnicas, en la construcción de herramientas para la garantía de la atención integral a la primera infancia. Las acciones desarrolladas en el marco del fortalecimiento a la gestión territorial implican la sensibilización a los actores locales de las Mesas de Infancia, Adolescencia y Familia frente a los Fundamentos Políticos, Técnicos y de Gestión de la Política de Desarrollo Integral a la Primera Infancia, la socialización de las herramientas de planeación, la consolidación del documento de situación de los derechos de niños y niñas de primera infancia, el análisis e identificación de las atenciones establecidas en la RIA, teniendo en cuenta el enfoque diferencial y la priorización de acciones a desarrollar en primera infancia.</w:t>
      </w:r>
    </w:p>
    <w:p w14:paraId="6CE6A8BC" w14:textId="77777777" w:rsidR="00F62EE8" w:rsidRPr="007608C2" w:rsidRDefault="00F62EE8" w:rsidP="00A44A2B">
      <w:pPr>
        <w:pStyle w:val="Prrafodelista"/>
        <w:numPr>
          <w:ilvl w:val="0"/>
          <w:numId w:val="42"/>
        </w:num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Política Nacional de Infancia y Adolescencia</w:t>
      </w:r>
    </w:p>
    <w:p w14:paraId="67E41720" w14:textId="77777777" w:rsidR="00F62EE8" w:rsidRPr="007608C2" w:rsidRDefault="00F62EE8" w:rsidP="00F62EE8">
      <w:pPr>
        <w:pStyle w:val="Prrafodelista"/>
        <w:autoSpaceDE w:val="0"/>
        <w:autoSpaceDN w:val="0"/>
        <w:adjustRightInd w:val="0"/>
        <w:spacing w:before="100" w:beforeAutospacing="1" w:after="100" w:afterAutospacing="1" w:line="240" w:lineRule="auto"/>
        <w:ind w:left="0"/>
        <w:jc w:val="both"/>
        <w:rPr>
          <w:rFonts w:cs="Arial"/>
          <w:bCs/>
        </w:rPr>
      </w:pPr>
      <w:r w:rsidRPr="007608C2">
        <w:rPr>
          <w:rFonts w:cs="Arial"/>
          <w:bCs/>
        </w:rPr>
        <w:t xml:space="preserve">El Plan Nacional de Desarrollo 2014-2018 estableció el compromiso de consolidar la Política Nacional de Atención Integral a la Primera Infancia y de formular una Política de Infancia y Adolescencia que dé continuidad a los logros alcanzados por la Estrategia “De Cero a Siempre”. En el Plan Estratégico del ICBF, el liderazgo de esta actividad está en cabeza de la Dirección de Niñez y Adolescencia y para la Dirección del SNBF se definió una actividad de apoyo en lo que competa al Sistema Nacional de Bienestar Familiar. </w:t>
      </w:r>
    </w:p>
    <w:p w14:paraId="345816F2" w14:textId="77777777" w:rsidR="00F62EE8" w:rsidRPr="007608C2" w:rsidRDefault="00F62EE8" w:rsidP="00F62EE8">
      <w:pPr>
        <w:pStyle w:val="Prrafodelista"/>
        <w:autoSpaceDE w:val="0"/>
        <w:autoSpaceDN w:val="0"/>
        <w:adjustRightInd w:val="0"/>
        <w:spacing w:before="100" w:beforeAutospacing="1" w:after="100" w:afterAutospacing="1" w:line="240" w:lineRule="auto"/>
        <w:ind w:left="0"/>
        <w:jc w:val="both"/>
        <w:rPr>
          <w:rFonts w:cs="Arial"/>
          <w:bCs/>
        </w:rPr>
      </w:pPr>
      <w:r w:rsidRPr="007608C2">
        <w:rPr>
          <w:rFonts w:cs="Arial"/>
          <w:bCs/>
        </w:rPr>
        <w:t xml:space="preserve">Durante el año 2017 se alcanzaron avances relativos a la construcción del documento de política y en un trabajo articulado entre la Dirección de Niñez y Adolescencia y la Dirección del SNBF se realizó la concertación con las instancias nacionales del SNBF para lograr los acuerdos conceptuales y estratégicos que deben ir contenidos en el documento. El documento se encuentra en la fase final y del acuerdo intersectorial se conformó una mesa técnica que ha trabajado en las concertaciones finales y en la retroalimentación del mismo, por parte del Comité Ejecutivo que, como Secretaría técnica del Consejo Nacional de Política Social, preparará su presentación para aprobación ante esta instancia. </w:t>
      </w:r>
    </w:p>
    <w:p w14:paraId="3275001B"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lastRenderedPageBreak/>
        <w:t>vii. Política Pública para la Prevención y Erradicación de Trabajo Infantil y la Protección al Adolescente Trabajador</w:t>
      </w:r>
    </w:p>
    <w:p w14:paraId="4D91DC82"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t>En 2017 se formula la Línea de Política Pública para la Prevención y Erradicación del Trabajo Infantil y la Protección Integral al Adolescente Trabajador 2017 – 2027, la cual corresponde a la hoja de ruta que orientará las acciones del Estado en el ámbito nacional, departamental, distrital y municipal, que coordinada y articulada con la familia, la empresa, los sindicatos y la sociedad, permitirá atender en el marco de la protección integral, a los niños, niñas y adolescentes en riesgo o en situación de trabajo infantil, y proteger a las y los adolescentes trabajadores y sus familias.</w:t>
      </w:r>
    </w:p>
    <w:p w14:paraId="6FC532C0"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t>El documento se encuentra validado por el Comité Ejecutivo del SNBF y se estructura en cinco capítulos. El primero contiene los antecedentes de la construcción de política pública en torno al trabajo infantil en Colombia. El segundo, realiza un análisis situacional a nivel descriptivo, para entender el fenómeno y su incidencia en el desarrollo integral de los niños, niñas y adolescentes, así como las fortalezas y esfuerzos de la acción estatal para identificar sus alcances, brechas, características y particularidades que inciden en esta población. El mismo capítulo presenta la mirada estadística del tema, retos y desafíos que Colombia tiene frente al trabajo infantil y la deuda con las y los adolescentes. El tercer capítulo describe el marco de política, que incluye la plataforma jurídica para abordar el tema, lo conceptual, que presenta las definiciones, características y relaciones con el trabajo infantil, bajo el marco orientador de enfoques. El cuarto capítulo presenta los referentes técnicos para comprender los derechos de los niños, niñas y adolescentes, en el marco de la protección integral; y el quinto capítulo presenta, el marco de gestión de la política, donde se define su objetivo, ejes orientadores y en ellos la gestión que deben adelantar los agentes del Sistema Nacional de Bienestar Familiar - SNBF, en el ámbito nacional, departamental, distrital y municipal.</w:t>
      </w:r>
    </w:p>
    <w:p w14:paraId="7B38F38C"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t xml:space="preserve">Este documento se referencia y sustenta en la Política Nacional de Infancia y Adolescencia bajo un proceso de articulación conceptual que permite la coherencia y la implementación articulada de estos dos instrumentos de política pública. </w:t>
      </w:r>
    </w:p>
    <w:p w14:paraId="52E42F2E"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viii. Estrategia de articulación interinstitucional e intercultural para el abordaje integral a la violencia sexual y de género contra niñas, niños y adolescentes, mujeres, familias y comunidades en pueblos indígenas</w:t>
      </w:r>
    </w:p>
    <w:p w14:paraId="16F2D227"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t xml:space="preserve">Se han logrado avances  en la articulación de agentes del Sistema Nacional de Bienestar Familiar en una mesa técnica con participación de la Organización Nacional Indígena de Colombia ONIC, la Organización de los pueblos indígenas de la Amazonia Colombiana, Gobierno Mayor, el Ministerio de Salud y Protección Social, el Ministerio del Interior, el Instituto Colombiano de Bienestar Familiar, la Consejería Presidencial para la Equidad de la Mujer, la Fiscalía General de la Nación,  el Ministerio de Cultura, el Instituto de Medicina Legal e Investigación Forense, la Unidad de Atención y Reparación Integral a las víctimas –UARIV, el Ministerio de Educación y UNICEF. La secretaria técnica es adelantada por el ICBF, Dirección del SNBF, en conjunto con la Consejería Presidencial para los Derechos humanos. </w:t>
      </w:r>
    </w:p>
    <w:p w14:paraId="7C74DEDB"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t xml:space="preserve">En el 2017 se llevaron a cabo tres (3) mesas de la estrategia de Estrategia interinstitucional e intercultural con autoridades y pueblos indígenas para la prevención y atención integral de la </w:t>
      </w:r>
      <w:r w:rsidRPr="007608C2">
        <w:rPr>
          <w:rFonts w:cs="Arial"/>
          <w:bCs/>
        </w:rPr>
        <w:lastRenderedPageBreak/>
        <w:t xml:space="preserve">violencia sexual contra niñas, niños, adolescentes y mujeres en comunidades indígenas los principales productos de estas sesiones han sido: </w:t>
      </w:r>
    </w:p>
    <w:p w14:paraId="2A967CB5" w14:textId="77777777" w:rsidR="00F62EE8" w:rsidRPr="007608C2" w:rsidRDefault="00F62EE8" w:rsidP="00A44A2B">
      <w:pPr>
        <w:pStyle w:val="Prrafodelista"/>
        <w:numPr>
          <w:ilvl w:val="0"/>
          <w:numId w:val="43"/>
        </w:numPr>
        <w:autoSpaceDE w:val="0"/>
        <w:autoSpaceDN w:val="0"/>
        <w:adjustRightInd w:val="0"/>
        <w:spacing w:before="100" w:beforeAutospacing="1" w:after="100" w:afterAutospacing="1" w:line="240" w:lineRule="auto"/>
        <w:contextualSpacing/>
        <w:jc w:val="both"/>
        <w:rPr>
          <w:rFonts w:cs="Arial"/>
          <w:bCs/>
        </w:rPr>
      </w:pPr>
      <w:r w:rsidRPr="007608C2">
        <w:rPr>
          <w:rFonts w:cs="Arial"/>
          <w:bCs/>
        </w:rPr>
        <w:t xml:space="preserve">Establecimiento de mesas de trabajo para la elaboración del plan de acción 2017 de la estrategia. </w:t>
      </w:r>
    </w:p>
    <w:p w14:paraId="6A3AFD0D" w14:textId="77777777" w:rsidR="00F62EE8" w:rsidRPr="007608C2" w:rsidRDefault="00F62EE8" w:rsidP="00A44A2B">
      <w:pPr>
        <w:pStyle w:val="Prrafodelista"/>
        <w:numPr>
          <w:ilvl w:val="0"/>
          <w:numId w:val="43"/>
        </w:numPr>
        <w:autoSpaceDE w:val="0"/>
        <w:autoSpaceDN w:val="0"/>
        <w:adjustRightInd w:val="0"/>
        <w:spacing w:before="100" w:beforeAutospacing="1" w:after="100" w:afterAutospacing="1" w:line="240" w:lineRule="auto"/>
        <w:contextualSpacing/>
        <w:jc w:val="both"/>
        <w:rPr>
          <w:rFonts w:cs="Arial"/>
          <w:bCs/>
        </w:rPr>
      </w:pPr>
      <w:r w:rsidRPr="007608C2">
        <w:rPr>
          <w:rFonts w:cs="Arial"/>
          <w:bCs/>
        </w:rPr>
        <w:t>Visitas a territorios donde se ha implementado la estrategia EVSGPI. Se visitóvisitado Guainía - Inírida al resguardo el Paujil y Córdoba -Tierralta comunidad Embera de Bejido.</w:t>
      </w:r>
    </w:p>
    <w:p w14:paraId="740AB8A2" w14:textId="77777777" w:rsidR="00F62EE8" w:rsidRPr="007608C2" w:rsidRDefault="00F62EE8" w:rsidP="00A44A2B">
      <w:pPr>
        <w:pStyle w:val="Prrafodelista"/>
        <w:numPr>
          <w:ilvl w:val="0"/>
          <w:numId w:val="43"/>
        </w:numPr>
        <w:autoSpaceDE w:val="0"/>
        <w:autoSpaceDN w:val="0"/>
        <w:adjustRightInd w:val="0"/>
        <w:spacing w:before="100" w:beforeAutospacing="1" w:after="100" w:afterAutospacing="1" w:line="240" w:lineRule="auto"/>
        <w:contextualSpacing/>
        <w:jc w:val="both"/>
        <w:rPr>
          <w:rFonts w:cs="Arial"/>
          <w:bCs/>
        </w:rPr>
      </w:pPr>
      <w:r w:rsidRPr="007608C2">
        <w:rPr>
          <w:rFonts w:cs="Arial"/>
          <w:bCs/>
        </w:rPr>
        <w:t>Socialización de los pilotos que se llevaron a cabo en el 2016 ante las distintas instituciones del SNBF que son Pueblo Maiben Masiware - Comunidad San Jose de Ariporo y Betania - Resguardo Caño Mochuelo- Municipios de Hato Corozal - Departamento del Casanare; Zonal indígena de Yapú - Pueblo Bara y Zonal indígena de Cuduyari - Pueblo Cubeo-  Municipio de Mitú - Departamento del Vaupés; Pueblo Nasa - Resguardo Huellas - Municipio de Caloto - Departamento del Cauca.</w:t>
      </w:r>
    </w:p>
    <w:p w14:paraId="5A5A01AE" w14:textId="77777777" w:rsidR="00F62EE8" w:rsidRPr="007608C2" w:rsidRDefault="00F62EE8" w:rsidP="00F62EE8">
      <w:pPr>
        <w:pStyle w:val="Prrafodelista"/>
        <w:autoSpaceDE w:val="0"/>
        <w:autoSpaceDN w:val="0"/>
        <w:adjustRightInd w:val="0"/>
        <w:spacing w:before="100" w:beforeAutospacing="1" w:after="100" w:afterAutospacing="1" w:line="240" w:lineRule="auto"/>
        <w:ind w:left="360"/>
        <w:contextualSpacing/>
        <w:jc w:val="both"/>
        <w:rPr>
          <w:rFonts w:cs="Arial"/>
          <w:bCs/>
        </w:rPr>
      </w:pPr>
    </w:p>
    <w:p w14:paraId="49FF6087"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ix. Estrategia Nacional de Prevención y erradicación de la Explotación Sexual Comercial de niños, niñas y adolescentes</w:t>
      </w:r>
    </w:p>
    <w:p w14:paraId="6526FF98" w14:textId="77777777" w:rsidR="00F62EE8" w:rsidRPr="007608C2" w:rsidRDefault="00F62EE8" w:rsidP="00F62EE8">
      <w:pPr>
        <w:spacing w:before="100" w:beforeAutospacing="1" w:after="100" w:afterAutospacing="1" w:line="240" w:lineRule="auto"/>
        <w:jc w:val="both"/>
        <w:rPr>
          <w:rFonts w:cs="Arial"/>
          <w:bCs/>
        </w:rPr>
      </w:pPr>
      <w:r w:rsidRPr="007608C2">
        <w:rPr>
          <w:rFonts w:cs="Arial"/>
          <w:bCs/>
        </w:rPr>
        <w:t>Mediante la entrada en vigencia de la ley 1450 de 2001 del Plan de Desarrollo, la Ley 1336 de 2009, “Por medio de la cual se adiciona y robustece la Ley 679 de 2001, de lucha contra la explotación, la pornografía y el turismo sexual con niños, niñas y adolescentes” en el artículo 27 se ordenó la constitución del Comité Interinstitucional para Ejecutar la Política Pública de Prevención y Erradicación de la ESCNNA, así mismo delegó en el Ministerio del Trabajo la presidencia del Comité.</w:t>
      </w:r>
    </w:p>
    <w:p w14:paraId="24286148" w14:textId="77777777" w:rsidR="00F62EE8" w:rsidRPr="007608C2" w:rsidRDefault="00F62EE8" w:rsidP="00F62EE8">
      <w:pPr>
        <w:spacing w:before="100" w:beforeAutospacing="1" w:after="100" w:afterAutospacing="1" w:line="240" w:lineRule="auto"/>
        <w:jc w:val="both"/>
        <w:rPr>
          <w:rFonts w:cs="Arial"/>
          <w:bCs/>
        </w:rPr>
      </w:pPr>
      <w:r w:rsidRPr="007608C2">
        <w:rPr>
          <w:rFonts w:cs="Arial"/>
          <w:bCs/>
        </w:rPr>
        <w:t>Así mismo, en el Plan Nacional de Desarrollo 2014-2018, se reiteró la solicitud de consolidar e implementar la política pública de Primera Infancia y Adolescencia y con ella la línea de política de ESCNNA, por lo cual en el marco de la Secretaria Técnica permanente del Comité Nacional Interinstitucional de Prevención y Erradicación de la Explotación Sexual Comercial de Niños, Niñas y Adolescentes (ESCNNA), se ha venido desarrollando el documento que formula la política pública.</w:t>
      </w:r>
    </w:p>
    <w:p w14:paraId="3C28D2AF" w14:textId="77777777" w:rsidR="00F62EE8" w:rsidRPr="007608C2" w:rsidRDefault="00F62EE8" w:rsidP="00F62EE8">
      <w:pPr>
        <w:spacing w:before="100" w:beforeAutospacing="1" w:after="100" w:afterAutospacing="1" w:line="240" w:lineRule="auto"/>
        <w:jc w:val="both"/>
        <w:rPr>
          <w:rFonts w:cs="Arial"/>
          <w:bCs/>
        </w:rPr>
      </w:pPr>
      <w:r w:rsidRPr="007608C2">
        <w:rPr>
          <w:rFonts w:cs="Arial"/>
          <w:bCs/>
        </w:rPr>
        <w:t>Con relación a la formulación del documento en el 2017 se realizaron 10 sesiones con presencia de delegados de las entidades que integran el comité  Nacional Interinstitucional de Prevención y Erradicación de la Explotación Sexual Comercial de Niños, Niñas y Adolescentes (ESCNNA), se consolidaron los insumos formulando el análisis situacional de la explotación sexual comercial de niños, niñas y adolescentes, el marco jurídico y normativo, los resultados de la discusión frente al contexto del problema, los principios y enfoques con los cuales se debe formular la política, y el marco de gestión en donde se enmarcan los ejes de promoción de derechos humanos, prevención, participación y movilización social; Atención y restablecimiento de derechos; y Judicialización, vigilancia y control,  y de igual forma, se incluyeron  las acciones y estrategias de la línea de política de ESCNNA.</w:t>
      </w:r>
    </w:p>
    <w:p w14:paraId="05276104" w14:textId="77777777" w:rsidR="00F62EE8" w:rsidRPr="007608C2" w:rsidRDefault="00F62EE8" w:rsidP="00F62EE8">
      <w:pPr>
        <w:spacing w:before="100" w:beforeAutospacing="1" w:after="100" w:afterAutospacing="1" w:line="240" w:lineRule="auto"/>
        <w:jc w:val="both"/>
        <w:rPr>
          <w:rFonts w:cs="Arial"/>
          <w:bCs/>
        </w:rPr>
      </w:pPr>
      <w:r w:rsidRPr="007608C2">
        <w:rPr>
          <w:rFonts w:cs="Arial"/>
          <w:bCs/>
        </w:rPr>
        <w:t>El documento se encuentra en análisis y validación por parte del Departamento Nacional de Planeación y se viene desarrollando la metodología para su validación en territorio para posteriormente ser presentado al Comité Ejecutivo del SNBF y al CNPS.</w:t>
      </w:r>
    </w:p>
    <w:p w14:paraId="52C176F9"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lastRenderedPageBreak/>
        <w:t xml:space="preserve">x. Política Nacional para el Apoyo y Fortalecimiento a las Familias. </w:t>
      </w:r>
    </w:p>
    <w:p w14:paraId="62FE01DA"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t xml:space="preserve">El Plan Nacional de Desarrollo definió para el presente periodo de gobierno, bajo el liderazgo del Ministerio de Salud y Protección Social y el ICBF, </w:t>
      </w:r>
      <w:r w:rsidRPr="007608C2">
        <w:rPr>
          <w:rFonts w:cs="Arial"/>
          <w:bCs/>
          <w:i/>
        </w:rPr>
        <w:t>sancionar y coordinar la implementación de la Política Nacional para las Familias Colombianas</w:t>
      </w:r>
      <w:r w:rsidRPr="007608C2">
        <w:rPr>
          <w:rFonts w:cs="Arial"/>
          <w:bCs/>
        </w:rPr>
        <w:t>, con el ánimo de fomentar los vínculos afectivos al interior del hogar, el buen trato y la conformación de entornos protectores, así como, generar los lineamientos para la creación de programas de fortalecimiento familiar en las entidades territoriales (DNP, 2014).  Este compromiso se priorizó en el Plan de Acción del SNBF, buscando que este ejercicio se desarrollara de manera intersectorial y contara con el respaldo de las instancias y escenarios del SNBF para su desarrollo. En ese sentido, se avanzó en la elaboración articulada del documento “Política Nacional de Apoyo y Fortalecimiento a las Familias” y también de un documento resumen -ABC de la Política de apoyo y fortalecimiento a las familias, en armonización con políticas poblacionales y otras estrategias nacionales. El Documento de Política fue presentado y validado por el Comité Ejecutivo del SNBF en reuniones de septiembre y noviembre de 2016.</w:t>
      </w:r>
    </w:p>
    <w:p w14:paraId="4599E867"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t xml:space="preserve">En el año 2017 se realizó el plan de acción de la Política de Apoyo y Fortalecimiento a las Familias, articulado por la Mesa Nacional de Familia, cuyo plan de trabajo tuvo el objetivo de lograr la implementación territorial de la Política en el marco de las mesas de Infancia, adolescencia y fortalecimiento familiar.  Este proceso se surtió con el liderazgo del Ministerio de Salud que generó una propuesta de acciones basadas en los ejes y líneas de política, que se han discutido interinstitucionalmente y retroalimentado por las entidades participantes de la Mesa Nacional y presentado sus avances en las sesiones de la Mesa Técnica Nacional de Familia, y la gestión de los productos se realiza mediante tres subcomités: Gestión de conocimiento, Lineamientos; y Asistencia técnica. El proceso de asistencia técnica se realizó mediante videoconferencias dirigidas a: Antioquia, Cauca, Risaralda, Quindío, Caldas, Chocó, Valle del Cauca, Nariño, Tolima, Huila, Putumayo, Bogotá, Cundinamarca, Santander, Norte de Santander, Cesar, Vichada, Arauca, Sucre, Meta, Córdoba, Caquetá, Casanare, Bolívar, Magdalena, Guaviare. Guainía y Boyacá, con el objetivo de socializar los avances de la Política Pública Nacional de Apoyo. Igualmente se brindó asistencia técnica presencial a los departamentos de Cundinamarca, Boyacá y Antioquia. </w:t>
      </w:r>
    </w:p>
    <w:p w14:paraId="3C7599F3"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xi. Política Pública de Discapacidad e Inclusión Social</w:t>
      </w:r>
    </w:p>
    <w:p w14:paraId="069FD3A7" w14:textId="77777777" w:rsidR="00F62EE8" w:rsidRPr="007608C2" w:rsidRDefault="00F62EE8" w:rsidP="00F62EE8">
      <w:pPr>
        <w:spacing w:before="100" w:beforeAutospacing="1" w:after="100" w:afterAutospacing="1" w:line="240" w:lineRule="auto"/>
        <w:jc w:val="both"/>
        <w:rPr>
          <w:rFonts w:cs="Arial"/>
          <w:lang w:eastAsia="es-CO"/>
        </w:rPr>
      </w:pPr>
      <w:r w:rsidRPr="007608C2">
        <w:rPr>
          <w:rFonts w:cs="Arial"/>
          <w:lang w:eastAsia="es-CO"/>
        </w:rPr>
        <w:t xml:space="preserve">Con relación a la política de discapacidad, el compromiso consiste en implementar la política pública nacional de discapacidad e inclusión social en el ámbito nacional y territorial. Desde la Dirección del SNBF no solo se trabajó en el seguimiento a los compromisos del Plan de Acción, sino que además se logró articular el seguimiento en la Ruta de Atención Integral a Primera Infancia. Posterior a los 6 años, se articulará a la Ruta de Atención Intersectorial, propuesta por el grupo de curso de vida del Ministerio de Salud.  La construcción de dicha ruta la está llevando a cabo el equipo del plan presidencial para la inclusión social de las personas con discapacidad. De igual forma se construyó en el marco del Convenio 1299 de 2017 un documento de orientaciones para la articulación del SNBF y el SND (Sistema Nacional de Discapacidad) a nivel nacional y a nivel territorial, con insumos de la Dirección del SNBF, el Ministerio del Interior como ente rector del SND a partir de julio de 2017 y el Ministerio de Salud y Protección Social como ente rector anterior. </w:t>
      </w:r>
    </w:p>
    <w:p w14:paraId="3C874F03"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lastRenderedPageBreak/>
        <w:t>xii. Política Nacional de Habitante de Calle</w:t>
      </w:r>
    </w:p>
    <w:p w14:paraId="2DEEF969"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lang w:eastAsia="es-CO"/>
        </w:rPr>
      </w:pPr>
      <w:r w:rsidRPr="007608C2">
        <w:rPr>
          <w:rFonts w:cs="Arial"/>
          <w:lang w:eastAsia="es-CO"/>
        </w:rPr>
        <w:t>El proceso de formulación de la Política Nacional de Habitante de Calle, que fue retomado en el año 2016, se culminó en el año 2017, una primera versión fue retroalimentada por las entidades del orden nacional. El documento</w:t>
      </w:r>
      <w:r w:rsidRPr="007608C2">
        <w:rPr>
          <w:rFonts w:cs="Arial"/>
        </w:rPr>
        <w:t xml:space="preserve"> </w:t>
      </w:r>
      <w:r w:rsidRPr="007608C2">
        <w:rPr>
          <w:rFonts w:cs="Arial"/>
          <w:lang w:eastAsia="es-CO"/>
        </w:rPr>
        <w:t xml:space="preserve">está compuesto por cuatro capítulos: el capítulo I, marco conceptual, expone las definiciones y detalla las principales posturas y discusiones de política pública sobre el tema; el capítulo II analiza el marco jurídico, internacional y nacional dispuesto sobre el fenómeno de habitanza en calle; el capítulo III es un acercamiento al fenómeno mediante datos cuantitativos y cualitativos, mostrando las afectaciones de mayor envergadura para la población en y de la calle, así como los niños, niñas y adolescentes en situación de calle y/o alta permanencia en calle. Por último, en el capítulo IV se plantean los objetivos, principios, enfoques, líneas estratégicas y el modelo de atención de la PPSHC como una herramienta metodológica para la implementación de la política. </w:t>
      </w:r>
    </w:p>
    <w:p w14:paraId="43E30A62" w14:textId="77777777" w:rsidR="00F62EE8" w:rsidRPr="007608C2" w:rsidRDefault="00F62EE8" w:rsidP="00F62EE8">
      <w:pPr>
        <w:spacing w:before="100" w:beforeAutospacing="1" w:after="100" w:afterAutospacing="1" w:line="240" w:lineRule="auto"/>
        <w:jc w:val="both"/>
        <w:rPr>
          <w:rFonts w:cs="Arial"/>
          <w:lang w:eastAsia="es-CO"/>
        </w:rPr>
      </w:pPr>
      <w:r w:rsidRPr="007608C2">
        <w:rPr>
          <w:rFonts w:cs="Arial"/>
          <w:lang w:eastAsia="es-CO"/>
        </w:rPr>
        <w:t>En éste documento y por solicitud del ICBF y en consideración a que el tema de niños, niñas y adolescentes, requiere un tratamiento especial, se acordó que el documento contenga las Orientaciones Generales para la Protección Integral de los Niños, Niñas y Adolescentes en Riesgo o en Situación de Vida en Calle y Alta Permanencia en Calle y el Fortalecimiento de sus familias, razón por la cual se construyó el mismo por las áreas misionales del ICBF y del SNBF y se remitió la propuesta para ser incorporada en la versión final del documento.</w:t>
      </w:r>
    </w:p>
    <w:p w14:paraId="78123840"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xiii. Política de salud mental</w:t>
      </w:r>
    </w:p>
    <w:p w14:paraId="6E04E99B" w14:textId="77777777" w:rsidR="00F62EE8" w:rsidRPr="007608C2" w:rsidRDefault="00F62EE8" w:rsidP="00F62EE8">
      <w:pPr>
        <w:spacing w:before="100" w:beforeAutospacing="1" w:after="100" w:afterAutospacing="1" w:line="240" w:lineRule="auto"/>
        <w:jc w:val="both"/>
        <w:rPr>
          <w:rFonts w:cs="Arial"/>
          <w:lang w:eastAsia="es-CO"/>
        </w:rPr>
      </w:pPr>
      <w:r w:rsidRPr="007608C2">
        <w:rPr>
          <w:rFonts w:cs="Arial"/>
          <w:lang w:eastAsia="es-CO"/>
        </w:rPr>
        <w:t xml:space="preserve">En el marco de la Ley 1616 de 2013 por medio de la cual se expide la ley de salud mental y se dictan otras disposiciones, se dispone en su artículo 41 que el gobierno Nacional expedirá un documento CONPES para el fortalecimiento de la Salud Mental de la población colombiana en concurso con los actores institucionales y sociales, el Ministerio de Salud y Protección Social MSPS conjuntamente con el Departamento Nacional de Planeación y en colaboración con el Banco Mundial y las demás entidades. En el 2017 adelantándose adelantó el proceso de trabajo intersectorial para la elaboración del mencionado Documento CONPES en Salud Mental. En el proceso de formulación la Política Nacional de Salud Mental, el ICBF visibilizó las problemáticas de mayor afectación para los niños, niñas y adolescentes como el consumo de sustancias psicoactivas, el suicidio y las enfermedades mentales, que requieren atención integral. </w:t>
      </w:r>
    </w:p>
    <w:p w14:paraId="4D82D0F9"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xiv. Plan nacional para la promoción de la salud, la prevención y atención de consumo de sustancias psicoactivas (SP)</w:t>
      </w:r>
    </w:p>
    <w:p w14:paraId="2E97CF6D" w14:textId="77777777" w:rsidR="00F62EE8" w:rsidRPr="007608C2" w:rsidRDefault="00F62EE8" w:rsidP="00F62EE8">
      <w:pPr>
        <w:spacing w:before="100" w:beforeAutospacing="1" w:after="100" w:afterAutospacing="1" w:line="240" w:lineRule="auto"/>
        <w:jc w:val="both"/>
        <w:rPr>
          <w:rFonts w:cs="Arial"/>
          <w:bCs/>
        </w:rPr>
      </w:pPr>
      <w:r w:rsidRPr="007608C2">
        <w:rPr>
          <w:rFonts w:cs="Arial"/>
          <w:bCs/>
        </w:rPr>
        <w:t xml:space="preserve">Considerando que la prevención y atención de la niñez y adolescencia en relación con el consumo de sustancias psicoactivas es una prioridad dentro de las acciones para la protección integral de los niños, niñas y adolescentes, el Plan de Acción del SNBF incluyó el compromiso del PND </w:t>
      </w:r>
      <w:r w:rsidRPr="007608C2">
        <w:rPr>
          <w:rFonts w:cs="Arial"/>
          <w:bCs/>
          <w:i/>
        </w:rPr>
        <w:t>implementar el plan nacional para la promoción de la salud, la prevención y atención de consumo de sustancias psicoactivas (SP), en el marco de la Ley 1566 de 2012</w:t>
      </w:r>
      <w:r w:rsidRPr="007608C2">
        <w:rPr>
          <w:rFonts w:cs="Arial"/>
          <w:bCs/>
        </w:rPr>
        <w:t>, a cargo del Ministerio de Salud y Protección Social</w:t>
      </w:r>
      <w:r w:rsidRPr="007608C2">
        <w:rPr>
          <w:rFonts w:cs="Arial"/>
          <w:bCs/>
          <w:i/>
        </w:rPr>
        <w:t xml:space="preserve">. </w:t>
      </w:r>
      <w:r w:rsidRPr="007608C2">
        <w:rPr>
          <w:rFonts w:cs="Arial"/>
          <w:bCs/>
        </w:rPr>
        <w:t xml:space="preserve">Para facilitar el proceso de implementación del plan, el equipo de referentes de la Dirección del SNBF recibió la socialización del Plan Nacional de SPA a fin de consolidar la respuesta al mismo con el apoyo de los Consejos de Política Social. </w:t>
      </w:r>
    </w:p>
    <w:p w14:paraId="10FD62D1"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lastRenderedPageBreak/>
        <w:t>xv. Estrategia Nacional para la Prevención del Embarazo en la Adolescencia</w:t>
      </w:r>
    </w:p>
    <w:p w14:paraId="63C493B6"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t xml:space="preserve">El Plan Nacional de Desarrollo estableció dentro de sus metas, la reducción del porcentaje de mujeres de 15 a 19 años que han sido madres o están embarazadas para lo cual se planteó el fortalecimiento de la estrategia de prevención del embarazo en la adolescencia teniendo como antecedente el Conpes Social 147.  Es así como el PND estableció una meta de ampliación a 300 municipios en los cuales se debe implementar dicha estrategia priorizando los departamentos con mayores tasas de embarazo adolescente y, al interior de estos, los municipios que concentren los nacimientos en madres menores de 20 años.  A partir de esta directriz, en el marco de la Comisión Nacional Intersectorial para la Promoción y Garantía de los Derechos Sexuales y Reproductivos” se desarrolló la “Estrategia Nacional para la Prevención del Embarazo en la Adolescencia” la cual fue presentada en el Comité Ejecutivo del SNBF y validada en el Consejo Nacional de Política Social de febrero de 2017. </w:t>
      </w:r>
    </w:p>
    <w:p w14:paraId="07639845" w14:textId="77777777" w:rsidR="00F62EE8" w:rsidRPr="007608C2" w:rsidRDefault="00F62EE8" w:rsidP="00F62EE8">
      <w:pPr>
        <w:spacing w:before="100" w:beforeAutospacing="1" w:after="100" w:afterAutospacing="1" w:line="240" w:lineRule="auto"/>
        <w:jc w:val="both"/>
        <w:rPr>
          <w:rFonts w:cs="Arial"/>
          <w:bCs/>
        </w:rPr>
      </w:pPr>
      <w:r w:rsidRPr="007608C2">
        <w:rPr>
          <w:rFonts w:cs="Arial"/>
          <w:bCs/>
        </w:rPr>
        <w:t>Para su estructuración y definición, se realizó un trabajo intersectorial en mesas técnicasy una consulta participativa de aproximadamente 200 niños, niñas, adolescentes y jóvenes entre los 6 y los 24 años, entre los cuales se incluyeron adolescentes gestantes y lactantes pertenecientes a las ciudades de Bogotá, Santa Marta, Neiva, Cali y Riohacha —con representatividad de la etnia Wayuu—. La Estrategia de Atención Integral para niñas, niños y adolescentes se constituye en el conjunto de decisiones políticas y acciones planificadas de carácter nacional y territorial dirigidas hacia la promoción y garantía del desarrollo integral de niñas, niños y adolescentes, con énfasis en la prevención de su embarazo y la reducción del embarazo subsiguiente, en el marco de la promoción de los DSR”.</w:t>
      </w:r>
    </w:p>
    <w:p w14:paraId="12D538CE"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xvi. Convivencia Escolar (Ley 1620 de 2013)</w:t>
      </w:r>
    </w:p>
    <w:p w14:paraId="18F0F0FC" w14:textId="77777777" w:rsidR="00F62EE8" w:rsidRPr="007608C2" w:rsidRDefault="00F62EE8" w:rsidP="00F62EE8">
      <w:pPr>
        <w:spacing w:before="100" w:beforeAutospacing="1" w:after="100" w:afterAutospacing="1" w:line="240" w:lineRule="auto"/>
        <w:jc w:val="both"/>
        <w:rPr>
          <w:rFonts w:cs="Arial"/>
          <w:bCs/>
        </w:rPr>
      </w:pPr>
      <w:r w:rsidRPr="007608C2">
        <w:rPr>
          <w:rFonts w:cs="Arial"/>
          <w:bCs/>
        </w:rPr>
        <w:t xml:space="preserve">Considerando que en 2013 se sancionó la Ley 1620 por la cual se creó el Sistema Nacional de Convivencia Escolar, el PND incluyó como compromiso su implementación. En el plan de acción de las mesas técnicas del Sistema Nacional de Bienestar Familiar se incluyeron en el 2016, acciones con relación al fortalecimiento de capacidades de los comités territoriales, fortalecimiento conjunto de entornos escolares, prevención del consumo de SPA y prevención de situaciones de convivencia generadas con uso de las TIC´s. </w:t>
      </w:r>
    </w:p>
    <w:p w14:paraId="6E59A539" w14:textId="77777777" w:rsidR="00F62EE8" w:rsidRPr="007608C2" w:rsidRDefault="00F62EE8" w:rsidP="00F62EE8">
      <w:pPr>
        <w:spacing w:before="100" w:beforeAutospacing="1" w:after="100" w:afterAutospacing="1" w:line="240" w:lineRule="auto"/>
        <w:jc w:val="both"/>
        <w:rPr>
          <w:rFonts w:cs="Arial"/>
          <w:bCs/>
        </w:rPr>
      </w:pPr>
      <w:r w:rsidRPr="007608C2">
        <w:rPr>
          <w:rFonts w:cs="Arial"/>
          <w:bCs/>
        </w:rPr>
        <w:t>Durante 2017 la Dirección de Niñez y Adolescencia y la Dirección de Protección del ICBF, con acompañamiento de la Dirección del SNBF, llevaron a cabo en territorio jornadas de asistencia técnica. En dichos espacios de jornadas de trabajo, se convocaron a los integrantes de los Comités Departamentales de Convivencia Escolar, con el fin de activarlos y garantizar el plan de acción con actividades puntuales proyectadas para el 2017. Desde la Dirección del SNBF, se convocó al Ministerio de Educación Nacional para hacer parte de estas jornadas de asistencia técnica, y se brindaron elementos para la construcción de planes de acción de los Comités, de forma que este sirva como instrumento de planeación de las instancias mencionadas, a su vez siendo un insumo para su socialización en las mesas de infancia y adolescencia en los territorios.</w:t>
      </w:r>
    </w:p>
    <w:p w14:paraId="002465F6" w14:textId="77777777"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xvii. Plan Nacional Decenal de Educación- PNDE</w:t>
      </w:r>
    </w:p>
    <w:p w14:paraId="0F68315D" w14:textId="77777777" w:rsidR="00F62EE8" w:rsidRPr="007608C2" w:rsidRDefault="00F62EE8" w:rsidP="00F62EE8">
      <w:pPr>
        <w:pStyle w:val="Prrafodelista"/>
        <w:autoSpaceDE w:val="0"/>
        <w:spacing w:before="100" w:beforeAutospacing="1" w:after="100" w:afterAutospacing="1" w:line="240" w:lineRule="auto"/>
        <w:ind w:left="0"/>
        <w:jc w:val="both"/>
        <w:rPr>
          <w:rFonts w:cs="Arial"/>
          <w:bCs/>
        </w:rPr>
      </w:pPr>
      <w:r w:rsidRPr="007608C2">
        <w:rPr>
          <w:rFonts w:cs="Arial"/>
          <w:bCs/>
        </w:rPr>
        <w:lastRenderedPageBreak/>
        <w:t>Teniendo en cuenta los mandatos constitucionales, la formulación del PNDE se ha entendido como un ejercicio de planeación indicativa en el que la sociedad establece las grandes líneas que deben orientar el sentido de la educación en periodos de diez años. Por lo tanto, el PNDE es el conjunto de propósitos, objetivos y metas que expresan la voluntad del país en materia educativa. Así, el objetivo de la formulación es generar un gran acuerdo nacional que comprometa al gobierno, los diferentes sectores de la sociedad y la ciudadanía en general, para avanzar en las transformaciones que la educación necesita (MEN; 2014).</w:t>
      </w:r>
    </w:p>
    <w:p w14:paraId="2B3A6998" w14:textId="77777777" w:rsidR="00F62EE8" w:rsidRPr="007608C2" w:rsidRDefault="00F62EE8" w:rsidP="00F62EE8">
      <w:pPr>
        <w:pStyle w:val="Prrafodelista"/>
        <w:autoSpaceDE w:val="0"/>
        <w:spacing w:before="100" w:beforeAutospacing="1" w:after="100" w:afterAutospacing="1" w:line="240" w:lineRule="auto"/>
        <w:ind w:left="0"/>
        <w:jc w:val="both"/>
        <w:rPr>
          <w:rFonts w:cs="Arial"/>
          <w:bCs/>
        </w:rPr>
      </w:pPr>
      <w:r w:rsidRPr="007608C2">
        <w:rPr>
          <w:rFonts w:cs="Arial"/>
          <w:bCs/>
        </w:rPr>
        <w:t>La formulación del Plan Nacional Decenal de Educación 2016-2025 consideró los lineamientos del Plan Nacional de Desarrollo 2014-2018, y los resultados del Plan Nacional Decenal de Educación 2006-2016. En este sentido, el PNDE 2016 – 2026, se definió como la ruta para avanzar hacia un sistema educativo de calidad que promueva el desarrollo económico y social del país, y la construcción de una sociedad cuyos cimientos sean la justicia, la equidad, el respeto y el reconocimiento de las diferencias (PNDE, 2017).</w:t>
      </w:r>
    </w:p>
    <w:p w14:paraId="7AF1C5E3" w14:textId="77777777" w:rsidR="00F62EE8" w:rsidRPr="007608C2" w:rsidRDefault="00F62EE8" w:rsidP="00F62EE8">
      <w:pPr>
        <w:pStyle w:val="Prrafodelista"/>
        <w:autoSpaceDE w:val="0"/>
        <w:spacing w:before="100" w:beforeAutospacing="1" w:after="100" w:afterAutospacing="1" w:line="240" w:lineRule="auto"/>
        <w:ind w:left="0"/>
        <w:jc w:val="both"/>
        <w:rPr>
          <w:rFonts w:cs="Arial"/>
          <w:bCs/>
        </w:rPr>
      </w:pPr>
      <w:r w:rsidRPr="007608C2">
        <w:rPr>
          <w:rFonts w:cs="Arial"/>
          <w:bCs/>
        </w:rPr>
        <w:t xml:space="preserve">Así, el objetivo de este plan es materializar el derecho a la educación para todos los colombianos, sin dejar de lado la diversidad cultural y territorial que hacen parte de nuestra naturaleza, y eliminando las barreras que actualmente imponen las condiciones socioeconómicas de los ciudadanos. </w:t>
      </w:r>
    </w:p>
    <w:p w14:paraId="2841876F" w14:textId="77777777" w:rsidR="00F62EE8" w:rsidRPr="007608C2" w:rsidRDefault="00F62EE8" w:rsidP="00F62EE8">
      <w:pPr>
        <w:pStyle w:val="Prrafodelista"/>
        <w:autoSpaceDE w:val="0"/>
        <w:spacing w:before="100" w:beforeAutospacing="1" w:after="100" w:afterAutospacing="1" w:line="240" w:lineRule="auto"/>
        <w:ind w:left="0"/>
        <w:jc w:val="both"/>
        <w:rPr>
          <w:rFonts w:cs="Arial"/>
          <w:bCs/>
        </w:rPr>
      </w:pPr>
      <w:r w:rsidRPr="007608C2">
        <w:rPr>
          <w:rFonts w:cs="Arial"/>
          <w:bCs/>
        </w:rPr>
        <w:t xml:space="preserve">Las etapas en las que se desarrolló el PNDE fueron las siguientes:   </w:t>
      </w:r>
    </w:p>
    <w:tbl>
      <w:tblPr>
        <w:tblStyle w:val="Tablaconcuadrcula"/>
        <w:tblW w:w="0" w:type="auto"/>
        <w:jc w:val="center"/>
        <w:tblBorders>
          <w:top w:val="single" w:sz="4" w:space="0" w:color="76922E"/>
          <w:left w:val="single" w:sz="4" w:space="0" w:color="76922E"/>
          <w:bottom w:val="single" w:sz="4" w:space="0" w:color="76922E"/>
          <w:right w:val="single" w:sz="4" w:space="0" w:color="76922E"/>
          <w:insideH w:val="single" w:sz="4" w:space="0" w:color="76922E"/>
          <w:insideV w:val="single" w:sz="4" w:space="0" w:color="76922E"/>
        </w:tblBorders>
        <w:tblLook w:val="04A0" w:firstRow="1" w:lastRow="0" w:firstColumn="1" w:lastColumn="0" w:noHBand="0" w:noVBand="1"/>
      </w:tblPr>
      <w:tblGrid>
        <w:gridCol w:w="961"/>
        <w:gridCol w:w="7210"/>
      </w:tblGrid>
      <w:tr w:rsidR="00F62EE8" w:rsidRPr="008F6F08" w14:paraId="37F6A34E" w14:textId="77777777" w:rsidTr="008F6F08">
        <w:trPr>
          <w:jc w:val="center"/>
        </w:trPr>
        <w:tc>
          <w:tcPr>
            <w:tcW w:w="0" w:type="auto"/>
          </w:tcPr>
          <w:p w14:paraId="74F56B70" w14:textId="77777777" w:rsidR="00F62EE8" w:rsidRPr="008F6F08" w:rsidRDefault="00F62EE8" w:rsidP="007509AA">
            <w:pPr>
              <w:pStyle w:val="Prrafodelista"/>
              <w:autoSpaceDE w:val="0"/>
              <w:spacing w:before="100" w:beforeAutospacing="1" w:after="100" w:afterAutospacing="1" w:line="240" w:lineRule="auto"/>
              <w:ind w:left="0"/>
              <w:jc w:val="center"/>
              <w:rPr>
                <w:rFonts w:cs="Arial"/>
                <w:bCs/>
                <w:sz w:val="20"/>
                <w:szCs w:val="20"/>
              </w:rPr>
            </w:pPr>
            <w:r w:rsidRPr="008F6F08">
              <w:rPr>
                <w:rFonts w:cs="Arial"/>
                <w:bCs/>
                <w:sz w:val="20"/>
                <w:szCs w:val="20"/>
              </w:rPr>
              <w:t>Etapa I</w:t>
            </w:r>
          </w:p>
        </w:tc>
        <w:tc>
          <w:tcPr>
            <w:tcW w:w="0" w:type="auto"/>
          </w:tcPr>
          <w:p w14:paraId="062797C9" w14:textId="77777777" w:rsidR="00F62EE8" w:rsidRPr="008F6F08" w:rsidRDefault="00F62EE8" w:rsidP="007509AA">
            <w:pPr>
              <w:pStyle w:val="Prrafodelista"/>
              <w:autoSpaceDE w:val="0"/>
              <w:spacing w:before="100" w:beforeAutospacing="1" w:after="100" w:afterAutospacing="1" w:line="240" w:lineRule="auto"/>
              <w:ind w:left="0"/>
              <w:jc w:val="both"/>
              <w:rPr>
                <w:rFonts w:cs="Arial"/>
                <w:bCs/>
                <w:sz w:val="20"/>
                <w:szCs w:val="20"/>
              </w:rPr>
            </w:pPr>
            <w:r w:rsidRPr="008F6F08">
              <w:rPr>
                <w:rFonts w:cs="Arial"/>
                <w:bCs/>
                <w:sz w:val="20"/>
                <w:szCs w:val="20"/>
              </w:rPr>
              <w:t>Diagnóstico Participativo. Julio de 2015 a febrero de 2017</w:t>
            </w:r>
          </w:p>
        </w:tc>
      </w:tr>
      <w:tr w:rsidR="00F62EE8" w:rsidRPr="008F6F08" w14:paraId="58AC3B81" w14:textId="77777777" w:rsidTr="008F6F08">
        <w:trPr>
          <w:jc w:val="center"/>
        </w:trPr>
        <w:tc>
          <w:tcPr>
            <w:tcW w:w="0" w:type="auto"/>
          </w:tcPr>
          <w:p w14:paraId="0BE3C466" w14:textId="77777777" w:rsidR="00F62EE8" w:rsidRPr="008F6F08" w:rsidRDefault="00F62EE8" w:rsidP="007509AA">
            <w:pPr>
              <w:pStyle w:val="Prrafodelista"/>
              <w:autoSpaceDE w:val="0"/>
              <w:spacing w:before="100" w:beforeAutospacing="1" w:after="100" w:afterAutospacing="1" w:line="240" w:lineRule="auto"/>
              <w:ind w:left="0"/>
              <w:jc w:val="center"/>
              <w:rPr>
                <w:rFonts w:cs="Arial"/>
                <w:bCs/>
                <w:sz w:val="20"/>
                <w:szCs w:val="20"/>
              </w:rPr>
            </w:pPr>
            <w:r w:rsidRPr="008F6F08">
              <w:rPr>
                <w:rFonts w:cs="Arial"/>
                <w:bCs/>
                <w:sz w:val="20"/>
                <w:szCs w:val="20"/>
              </w:rPr>
              <w:t>Etapa II</w:t>
            </w:r>
          </w:p>
        </w:tc>
        <w:tc>
          <w:tcPr>
            <w:tcW w:w="0" w:type="auto"/>
          </w:tcPr>
          <w:p w14:paraId="3BF24776" w14:textId="77777777" w:rsidR="00F62EE8" w:rsidRPr="008F6F08" w:rsidRDefault="00F62EE8" w:rsidP="007509AA">
            <w:pPr>
              <w:pStyle w:val="Prrafodelista"/>
              <w:autoSpaceDE w:val="0"/>
              <w:spacing w:before="100" w:beforeAutospacing="1" w:after="100" w:afterAutospacing="1" w:line="240" w:lineRule="auto"/>
              <w:ind w:left="0"/>
              <w:jc w:val="both"/>
              <w:rPr>
                <w:rFonts w:cs="Arial"/>
                <w:bCs/>
                <w:sz w:val="20"/>
                <w:szCs w:val="20"/>
              </w:rPr>
            </w:pPr>
            <w:r w:rsidRPr="008F6F08">
              <w:rPr>
                <w:rFonts w:cs="Arial"/>
                <w:bCs/>
                <w:sz w:val="20"/>
                <w:szCs w:val="20"/>
              </w:rPr>
              <w:t>Diseño del Plan. Enero de 2017 a agosto de 2017</w:t>
            </w:r>
          </w:p>
        </w:tc>
      </w:tr>
      <w:tr w:rsidR="00F62EE8" w:rsidRPr="008F6F08" w14:paraId="03D614A5" w14:textId="77777777" w:rsidTr="008F6F08">
        <w:trPr>
          <w:jc w:val="center"/>
        </w:trPr>
        <w:tc>
          <w:tcPr>
            <w:tcW w:w="0" w:type="auto"/>
          </w:tcPr>
          <w:p w14:paraId="6273A232" w14:textId="77777777" w:rsidR="00F62EE8" w:rsidRPr="008F6F08" w:rsidRDefault="00F62EE8" w:rsidP="007509AA">
            <w:pPr>
              <w:pStyle w:val="Prrafodelista"/>
              <w:autoSpaceDE w:val="0"/>
              <w:spacing w:before="100" w:beforeAutospacing="1" w:after="100" w:afterAutospacing="1" w:line="240" w:lineRule="auto"/>
              <w:ind w:left="0"/>
              <w:jc w:val="center"/>
              <w:rPr>
                <w:rFonts w:cs="Arial"/>
                <w:bCs/>
                <w:sz w:val="20"/>
                <w:szCs w:val="20"/>
              </w:rPr>
            </w:pPr>
            <w:r w:rsidRPr="008F6F08">
              <w:rPr>
                <w:rFonts w:cs="Arial"/>
                <w:bCs/>
                <w:sz w:val="20"/>
                <w:szCs w:val="20"/>
              </w:rPr>
              <w:t>Etapa III</w:t>
            </w:r>
          </w:p>
        </w:tc>
        <w:tc>
          <w:tcPr>
            <w:tcW w:w="0" w:type="auto"/>
          </w:tcPr>
          <w:p w14:paraId="09224C4E" w14:textId="77777777" w:rsidR="00F62EE8" w:rsidRPr="008F6F08" w:rsidRDefault="00F62EE8" w:rsidP="007509AA">
            <w:pPr>
              <w:pStyle w:val="Prrafodelista"/>
              <w:autoSpaceDE w:val="0"/>
              <w:spacing w:before="100" w:beforeAutospacing="1" w:after="100" w:afterAutospacing="1" w:line="240" w:lineRule="auto"/>
              <w:ind w:left="0"/>
              <w:jc w:val="both"/>
              <w:rPr>
                <w:rFonts w:cs="Arial"/>
                <w:bCs/>
                <w:sz w:val="20"/>
                <w:szCs w:val="20"/>
              </w:rPr>
            </w:pPr>
            <w:r w:rsidRPr="008F6F08">
              <w:rPr>
                <w:rFonts w:cs="Arial"/>
                <w:bCs/>
                <w:sz w:val="20"/>
                <w:szCs w:val="20"/>
              </w:rPr>
              <w:t>Ejecución, monitoreo y evaluación. Septiembre de 2017 a septiembre de 2026.</w:t>
            </w:r>
          </w:p>
        </w:tc>
      </w:tr>
    </w:tbl>
    <w:p w14:paraId="46E2BC48" w14:textId="77777777" w:rsidR="00F62EE8" w:rsidRPr="007608C2" w:rsidRDefault="00F62EE8" w:rsidP="00F62EE8">
      <w:pPr>
        <w:pStyle w:val="Prrafodelista"/>
        <w:autoSpaceDE w:val="0"/>
        <w:spacing w:before="100" w:beforeAutospacing="1" w:after="100" w:afterAutospacing="1" w:line="240" w:lineRule="auto"/>
        <w:ind w:left="0"/>
        <w:jc w:val="both"/>
        <w:rPr>
          <w:rFonts w:cs="Arial"/>
          <w:bCs/>
        </w:rPr>
      </w:pPr>
      <w:r w:rsidRPr="007608C2">
        <w:rPr>
          <w:rFonts w:cs="Arial"/>
          <w:bCs/>
        </w:rPr>
        <w:t>El lanzamiento del PNDE 2016-2026, el camino hacia la equidad y la calidad se realizó en octubre de 2017. En el proceso de construcción del PNDE, el SNBF participó en las reuniones de la comisión gestora durante el primer semestre del 2017.</w:t>
      </w:r>
    </w:p>
    <w:p w14:paraId="035DF4CB" w14:textId="77777777" w:rsidR="00F62EE8" w:rsidRPr="007608C2" w:rsidRDefault="00F62EE8" w:rsidP="00F62EE8">
      <w:pPr>
        <w:spacing w:before="100" w:beforeAutospacing="1" w:after="100" w:afterAutospacing="1" w:line="240" w:lineRule="auto"/>
        <w:contextualSpacing/>
        <w:jc w:val="both"/>
        <w:rPr>
          <w:rFonts w:cs="Arial"/>
          <w:i/>
          <w:iCs/>
          <w:u w:val="single"/>
        </w:rPr>
      </w:pPr>
      <w:r w:rsidRPr="007608C2">
        <w:rPr>
          <w:rFonts w:cs="Arial"/>
          <w:i/>
          <w:iCs/>
          <w:u w:val="single"/>
        </w:rPr>
        <w:t>xviii. Participación en instancias intersectoriales</w:t>
      </w:r>
    </w:p>
    <w:p w14:paraId="4684D308" w14:textId="77777777" w:rsidR="00F62EE8" w:rsidRPr="007608C2" w:rsidRDefault="00F62EE8" w:rsidP="00F62EE8">
      <w:pPr>
        <w:spacing w:before="100" w:beforeAutospacing="1" w:after="100" w:afterAutospacing="1" w:line="240" w:lineRule="auto"/>
        <w:contextualSpacing/>
        <w:jc w:val="both"/>
        <w:rPr>
          <w:rFonts w:cs="Arial"/>
        </w:rPr>
      </w:pPr>
    </w:p>
    <w:p w14:paraId="70A0B817"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La Dirección del SNBF participó durante 2017 en 16 instancias formales con el fin de realizar la articulación de los procesos relacionados con Comité Ejecutivo del SNBF y el Consejo Nacional de Política Social. Es importante resaltar que la participación en dichas instancias y otras de carácter técnico no formalizadas se hace de la mano con las áreas misionales del ICBF puesto que allí se tienen compromisos desde el punto de vista de la oferta institucional. No obstante, el SNBF acompaña otras 14 instancias de carácter técnico no formales en las que se moviliza el apoyo y las acciones de la Dirección en el orden nacional, así como la interlocución con los 38 agentes del SNBF. </w:t>
      </w:r>
    </w:p>
    <w:p w14:paraId="60C3308E" w14:textId="77777777" w:rsidR="00F62EE8" w:rsidRPr="007608C2" w:rsidRDefault="00F62EE8" w:rsidP="00F62EE8">
      <w:pPr>
        <w:spacing w:before="100" w:beforeAutospacing="1" w:after="100" w:afterAutospacing="1" w:line="240" w:lineRule="auto"/>
        <w:contextualSpacing/>
        <w:jc w:val="both"/>
        <w:rPr>
          <w:rFonts w:cs="Arial"/>
        </w:rPr>
      </w:pPr>
    </w:p>
    <w:p w14:paraId="3B2AAE7F" w14:textId="77777777" w:rsidR="00F62EE8" w:rsidRPr="007608C2" w:rsidRDefault="00F62EE8" w:rsidP="00F62EE8">
      <w:pPr>
        <w:spacing w:before="100" w:beforeAutospacing="1" w:after="100" w:afterAutospacing="1" w:line="240" w:lineRule="auto"/>
        <w:contextualSpacing/>
        <w:jc w:val="both"/>
        <w:rPr>
          <w:rFonts w:cs="Arial"/>
          <w:i/>
        </w:rPr>
      </w:pPr>
      <w:r w:rsidRPr="007608C2">
        <w:rPr>
          <w:rFonts w:cs="Arial"/>
          <w:b/>
          <w:i/>
          <w:sz w:val="24"/>
          <w:szCs w:val="24"/>
          <w:u w:val="single"/>
        </w:rPr>
        <w:t>Objetivo 3</w:t>
      </w:r>
      <w:r w:rsidRPr="007608C2">
        <w:rPr>
          <w:rFonts w:cs="Arial"/>
          <w:b/>
          <w:i/>
        </w:rPr>
        <w:t>:</w:t>
      </w:r>
      <w:r w:rsidRPr="007608C2">
        <w:rPr>
          <w:rFonts w:cs="Arial"/>
          <w:i/>
        </w:rPr>
        <w:t xml:space="preserve"> Garantizar que los proyectos legislativos y normativos relacionados con la protección integral de niñas, niños, adolescentes y fortalecimiento familiar estén diseñados de acuerdo con los objetivos y el esquema de operación del Sistema Nacional de Bienestar Familiar.</w:t>
      </w:r>
    </w:p>
    <w:p w14:paraId="6F752217" w14:textId="77777777" w:rsidR="00F62EE8" w:rsidRPr="007608C2" w:rsidRDefault="00F62EE8" w:rsidP="00F62EE8">
      <w:pPr>
        <w:spacing w:before="100" w:beforeAutospacing="1" w:after="100" w:afterAutospacing="1" w:line="240" w:lineRule="auto"/>
        <w:contextualSpacing/>
        <w:jc w:val="both"/>
        <w:rPr>
          <w:rFonts w:cs="Arial"/>
        </w:rPr>
      </w:pPr>
    </w:p>
    <w:p w14:paraId="7BA9B208" w14:textId="77777777" w:rsidR="00F62EE8" w:rsidRPr="007608C2" w:rsidRDefault="00F62EE8" w:rsidP="00F62EE8">
      <w:pPr>
        <w:spacing w:before="100" w:beforeAutospacing="1" w:after="100" w:afterAutospacing="1" w:line="240" w:lineRule="auto"/>
        <w:jc w:val="both"/>
        <w:rPr>
          <w:rFonts w:cs="Arial"/>
          <w:lang w:val="es-MX" w:eastAsia="es-CO"/>
        </w:rPr>
      </w:pPr>
      <w:r w:rsidRPr="007608C2">
        <w:rPr>
          <w:rFonts w:cs="Arial"/>
          <w:lang w:val="es-MX"/>
        </w:rPr>
        <w:lastRenderedPageBreak/>
        <w:t xml:space="preserve">El Sistema Nacional de Bienestar Familiar, coordina la realización de estudios jurídicos, técnicos y presupuestales de los diferentes agentes del SNBF frente a los proyectos de ley, actos legislativos y decretos, entre otras actividades legislativas que tengan relación con la protección integral de niñas, niños y adolescentes y fortalecimiento familiar con el fin de definir la posición del Gobierno Nacional y conceptuar la pertinencia de los proyectos de ley frente a la garantía de los derechos de los niños, niñas y adolescentes. </w:t>
      </w:r>
    </w:p>
    <w:p w14:paraId="381FC97A" w14:textId="77777777" w:rsidR="00F62EE8" w:rsidRPr="007608C2" w:rsidRDefault="00F62EE8" w:rsidP="00F62EE8">
      <w:pPr>
        <w:spacing w:before="100" w:beforeAutospacing="1" w:after="100" w:afterAutospacing="1" w:line="240" w:lineRule="auto"/>
        <w:jc w:val="both"/>
        <w:rPr>
          <w:rFonts w:cs="Arial"/>
          <w:lang w:val="es-MX"/>
        </w:rPr>
      </w:pPr>
      <w:r w:rsidRPr="007608C2">
        <w:rPr>
          <w:rFonts w:cs="Arial"/>
          <w:lang w:val="es-MX"/>
        </w:rPr>
        <w:t xml:space="preserve">Respecto al orden territorial, los Consejos de Política Social tienen bajo su responsabilidad el análisis de los proyectos de ley en temas de infancia, adolescencia y familia para emitir concepto técnico que dé cuenta de la pertinencia de los mismos frente a la garantía de derechos en su territorio. </w:t>
      </w:r>
    </w:p>
    <w:p w14:paraId="36812ECE" w14:textId="77777777" w:rsidR="00F62EE8" w:rsidRPr="007608C2" w:rsidRDefault="00F62EE8" w:rsidP="00F62EE8">
      <w:pPr>
        <w:spacing w:before="100" w:beforeAutospacing="1" w:after="100" w:afterAutospacing="1" w:line="240" w:lineRule="auto"/>
        <w:jc w:val="both"/>
        <w:rPr>
          <w:rFonts w:cs="Arial"/>
          <w:lang w:val="es-MX"/>
        </w:rPr>
      </w:pPr>
      <w:r w:rsidRPr="007608C2">
        <w:rPr>
          <w:rFonts w:cs="Arial"/>
          <w:lang w:val="es-MX"/>
        </w:rPr>
        <w:t>De igual forma, todos los Agentes del Sistema Nacional de Bienestar Familiar y el ICBF como Rector del mismo, deben participar en la identificación y trámite de los proyectos de ley y/o actos legislativos que se estén estructurando en cada una de las entidades, y de aquellos proyectos de ley que estén definidos en los periodos legislativos del Congreso de la República (Senado y Cámara) que revisten interés en atención a la protección integral de los niños, niñas, adolescentes.</w:t>
      </w:r>
    </w:p>
    <w:p w14:paraId="14ED5461" w14:textId="77777777" w:rsidR="00F62EE8" w:rsidRPr="007608C2" w:rsidRDefault="00F62EE8" w:rsidP="00F62EE8">
      <w:pPr>
        <w:autoSpaceDE w:val="0"/>
        <w:autoSpaceDN w:val="0"/>
        <w:spacing w:before="100" w:beforeAutospacing="1" w:after="100" w:afterAutospacing="1" w:line="240" w:lineRule="auto"/>
        <w:jc w:val="both"/>
        <w:rPr>
          <w:rFonts w:cs="Arial"/>
          <w:lang w:val="es-CO"/>
        </w:rPr>
      </w:pPr>
      <w:r w:rsidRPr="007608C2">
        <w:rPr>
          <w:rFonts w:cs="Arial"/>
        </w:rPr>
        <w:t>Durante el 2017 se revisaron y elaboraron concepto técnico y observaciones a la Oficina Asesora Jurídica de los siguientes proyectos de ley, así;</w:t>
      </w:r>
    </w:p>
    <w:p w14:paraId="6FCAC1E9" w14:textId="77777777" w:rsidR="00F62EE8" w:rsidRPr="008F6F0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8F6F08">
        <w:rPr>
          <w:rFonts w:cs="Arial"/>
        </w:rPr>
        <w:t>Proyecto de Ley No 050 de 2017, Cámara de Representantes “Por la cual se formulan lineamientos de Política Pública para la prevención de delitos realizados a través de medios informáticos o electrónicos, en contra de niños, niñas y adolescentes; se modifica el Código Penal y se dictan otras observaciones”.</w:t>
      </w:r>
    </w:p>
    <w:p w14:paraId="507DFC15" w14:textId="77777777" w:rsidR="008F6F08" w:rsidRPr="007608C2" w:rsidRDefault="008F6F08" w:rsidP="008F6F08">
      <w:pPr>
        <w:pStyle w:val="Prrafodelista"/>
        <w:autoSpaceDE w:val="0"/>
        <w:autoSpaceDN w:val="0"/>
        <w:spacing w:before="100" w:beforeAutospacing="1" w:after="100" w:afterAutospacing="1" w:line="240" w:lineRule="auto"/>
        <w:ind w:left="360"/>
        <w:contextualSpacing/>
        <w:jc w:val="both"/>
        <w:rPr>
          <w:rFonts w:cs="Arial"/>
        </w:rPr>
      </w:pPr>
    </w:p>
    <w:p w14:paraId="0C3C95F6" w14:textId="77777777" w:rsidR="008F6F0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Proyecto de Ley 150 de 2017, Cámara de Representantes “Por medio del cual se establecen medidas tendientes a proteger a la Primera Infancia y se dictan otras disposiciones”.</w:t>
      </w:r>
    </w:p>
    <w:p w14:paraId="0B51BA2A" w14:textId="77777777" w:rsidR="008F6F08" w:rsidRPr="008F6F08" w:rsidRDefault="008F6F08" w:rsidP="008F6F08">
      <w:pPr>
        <w:pStyle w:val="Prrafodelista"/>
        <w:autoSpaceDE w:val="0"/>
        <w:autoSpaceDN w:val="0"/>
        <w:spacing w:before="100" w:beforeAutospacing="1" w:after="100" w:afterAutospacing="1" w:line="240" w:lineRule="auto"/>
        <w:ind w:left="360"/>
        <w:contextualSpacing/>
        <w:jc w:val="both"/>
        <w:rPr>
          <w:rFonts w:cs="Arial"/>
        </w:rPr>
      </w:pPr>
    </w:p>
    <w:p w14:paraId="595F8EC9" w14:textId="77777777"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Proyecto de Decreto “por medio del cual se reglamenta el art. 9 literal C de la Ley 1804 de 2016 sobre seguimiento y evaluación de la política de Estado para el desarrollo integral de la Primera Infancia de Cero a Siempre”.</w:t>
      </w:r>
    </w:p>
    <w:p w14:paraId="41F59155" w14:textId="77777777" w:rsidR="008F6F08" w:rsidRPr="007608C2" w:rsidRDefault="008F6F08" w:rsidP="008F6F08">
      <w:pPr>
        <w:pStyle w:val="Prrafodelista"/>
        <w:autoSpaceDE w:val="0"/>
        <w:autoSpaceDN w:val="0"/>
        <w:spacing w:before="100" w:beforeAutospacing="1" w:after="100" w:afterAutospacing="1" w:line="240" w:lineRule="auto"/>
        <w:ind w:left="360"/>
        <w:contextualSpacing/>
        <w:jc w:val="both"/>
        <w:rPr>
          <w:rFonts w:cs="Arial"/>
        </w:rPr>
      </w:pPr>
    </w:p>
    <w:p w14:paraId="04D53B54" w14:textId="77777777"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Proyecto de Ley 003 de 2017, Cámara de Representantes “Por medio de la cual se implementa un servicio de guarderías en las grandes y medianas empresas para los hijos menores de los trabajadores y se dictan otras disposiciones”.</w:t>
      </w:r>
    </w:p>
    <w:p w14:paraId="0351CA01" w14:textId="77777777" w:rsidR="008F6F08" w:rsidRPr="007608C2" w:rsidRDefault="008F6F08" w:rsidP="008F6F08">
      <w:pPr>
        <w:pStyle w:val="Prrafodelista"/>
        <w:autoSpaceDE w:val="0"/>
        <w:autoSpaceDN w:val="0"/>
        <w:spacing w:before="100" w:beforeAutospacing="1" w:after="100" w:afterAutospacing="1" w:line="240" w:lineRule="auto"/>
        <w:ind w:left="360"/>
        <w:contextualSpacing/>
        <w:jc w:val="both"/>
        <w:rPr>
          <w:rFonts w:cs="Arial"/>
        </w:rPr>
      </w:pPr>
    </w:p>
    <w:p w14:paraId="73BF3C96" w14:textId="77777777" w:rsidR="008F6F08" w:rsidRPr="008F6F0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8F6F08">
        <w:rPr>
          <w:rFonts w:cs="Arial"/>
        </w:rPr>
        <w:t>Proyecto de Ley 156 de 2017, Senado “Por medio de la cual se crea el Policía Escolar y se dictan otras disposiciones”.</w:t>
      </w:r>
    </w:p>
    <w:p w14:paraId="0A84377D" w14:textId="77777777" w:rsidR="008F6F08" w:rsidRPr="007608C2" w:rsidRDefault="008F6F08" w:rsidP="008F6F08">
      <w:pPr>
        <w:pStyle w:val="Prrafodelista"/>
        <w:autoSpaceDE w:val="0"/>
        <w:autoSpaceDN w:val="0"/>
        <w:spacing w:before="100" w:beforeAutospacing="1" w:after="100" w:afterAutospacing="1" w:line="240" w:lineRule="auto"/>
        <w:ind w:left="360"/>
        <w:contextualSpacing/>
        <w:jc w:val="both"/>
        <w:rPr>
          <w:rFonts w:cs="Arial"/>
        </w:rPr>
      </w:pPr>
    </w:p>
    <w:p w14:paraId="0D517DAC" w14:textId="77777777"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Proyecto de Ley 248 de 2017 Cámara “por medio de la cual se establece el régimen para el ejercicio de la capacidad legal de las personas con discapacidad mayores de edad”.</w:t>
      </w:r>
    </w:p>
    <w:p w14:paraId="0A4ED900" w14:textId="77777777" w:rsidR="008F6F08" w:rsidRDefault="008F6F08" w:rsidP="008F6F08">
      <w:pPr>
        <w:pStyle w:val="Prrafodelista"/>
        <w:autoSpaceDE w:val="0"/>
        <w:autoSpaceDN w:val="0"/>
        <w:spacing w:before="100" w:beforeAutospacing="1" w:after="100" w:afterAutospacing="1" w:line="240" w:lineRule="auto"/>
        <w:ind w:left="360"/>
        <w:contextualSpacing/>
        <w:jc w:val="both"/>
        <w:rPr>
          <w:rFonts w:cs="Arial"/>
        </w:rPr>
      </w:pPr>
    </w:p>
    <w:p w14:paraId="0DE77A3E" w14:textId="77777777" w:rsidR="00F62EE8" w:rsidRPr="007608C2"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Proyecto de Ley 123 de 2016 Cámara “por medio de la cual se interpretar con autoridad la ley 1620 de 2013”.</w:t>
      </w:r>
    </w:p>
    <w:p w14:paraId="04495A91" w14:textId="77777777" w:rsidR="00F62EE8" w:rsidRPr="007608C2" w:rsidRDefault="00F62EE8" w:rsidP="00F62EE8">
      <w:pPr>
        <w:autoSpaceDE w:val="0"/>
        <w:autoSpaceDN w:val="0"/>
        <w:spacing w:before="100" w:beforeAutospacing="1" w:after="100" w:afterAutospacing="1" w:line="240" w:lineRule="auto"/>
        <w:jc w:val="both"/>
        <w:rPr>
          <w:rFonts w:cs="Arial"/>
        </w:rPr>
      </w:pPr>
      <w:r w:rsidRPr="007608C2">
        <w:rPr>
          <w:rFonts w:cs="Arial"/>
        </w:rPr>
        <w:lastRenderedPageBreak/>
        <w:t>Igualmente se realizó seguimiento a temas relacionados con niñez y revisión y ajuste de propuestas normativas tales como:</w:t>
      </w:r>
    </w:p>
    <w:p w14:paraId="0D242F71" w14:textId="77777777" w:rsidR="00F62EE8" w:rsidRPr="007608C2" w:rsidRDefault="00F62EE8" w:rsidP="00A44A2B">
      <w:pPr>
        <w:pStyle w:val="Prrafodelista"/>
        <w:numPr>
          <w:ilvl w:val="0"/>
          <w:numId w:val="44"/>
        </w:numPr>
        <w:autoSpaceDE w:val="0"/>
        <w:autoSpaceDN w:val="0"/>
        <w:spacing w:before="100" w:beforeAutospacing="1" w:after="100" w:afterAutospacing="1" w:line="240" w:lineRule="auto"/>
        <w:contextualSpacing/>
        <w:jc w:val="both"/>
        <w:rPr>
          <w:rFonts w:cs="Arial"/>
        </w:rPr>
      </w:pPr>
      <w:r w:rsidRPr="007608C2">
        <w:rPr>
          <w:rFonts w:eastAsia="Times New Roman" w:cs="Arial"/>
        </w:rPr>
        <w:t>Concepto técnico sobre la demanda de inconstitucionalidad contra el artículo 36 (parcial) de la Ley 1098 de 2006 y otras disposiciones.</w:t>
      </w:r>
    </w:p>
    <w:p w14:paraId="403CAF75" w14:textId="77777777" w:rsidR="00F62EE8" w:rsidRPr="007608C2" w:rsidRDefault="00F62EE8" w:rsidP="00F62EE8">
      <w:pPr>
        <w:spacing w:before="100" w:beforeAutospacing="1" w:after="100" w:afterAutospacing="1" w:line="240" w:lineRule="auto"/>
        <w:contextualSpacing/>
        <w:jc w:val="both"/>
        <w:rPr>
          <w:rFonts w:cs="Arial"/>
          <w:i/>
        </w:rPr>
      </w:pPr>
    </w:p>
    <w:p w14:paraId="7323F830" w14:textId="77777777" w:rsidR="00F62EE8" w:rsidRPr="007608C2" w:rsidRDefault="00F62EE8" w:rsidP="00F62EE8">
      <w:pPr>
        <w:spacing w:before="100" w:beforeAutospacing="1" w:after="100" w:afterAutospacing="1" w:line="240" w:lineRule="auto"/>
        <w:contextualSpacing/>
        <w:jc w:val="both"/>
        <w:rPr>
          <w:rFonts w:cs="Arial"/>
          <w:i/>
        </w:rPr>
      </w:pPr>
      <w:r w:rsidRPr="007608C2">
        <w:rPr>
          <w:rFonts w:cs="Arial"/>
          <w:b/>
          <w:i/>
          <w:sz w:val="24"/>
          <w:szCs w:val="24"/>
          <w:u w:val="single"/>
        </w:rPr>
        <w:t>Objetivo 4:</w:t>
      </w:r>
      <w:r w:rsidRPr="007608C2">
        <w:rPr>
          <w:rFonts w:cs="Arial"/>
          <w:i/>
        </w:rPr>
        <w:t xml:space="preserve"> Articular y armonizar el Sistema Nacional de Bienestar Familiar, el Sistema Nacional de Derechos Humanos y Derecho Internacional Humanitario y el Sistema Nacional de Atención y Reparación Integral a las Víctimas   </w:t>
      </w:r>
    </w:p>
    <w:p w14:paraId="45F53DBA" w14:textId="77777777" w:rsidR="00F62EE8" w:rsidRPr="007608C2" w:rsidRDefault="00F62EE8" w:rsidP="00F62EE8">
      <w:pPr>
        <w:spacing w:before="100" w:beforeAutospacing="1" w:after="100" w:afterAutospacing="1" w:line="240" w:lineRule="auto"/>
        <w:contextualSpacing/>
        <w:jc w:val="both"/>
        <w:rPr>
          <w:rFonts w:cs="Arial"/>
        </w:rPr>
      </w:pPr>
    </w:p>
    <w:p w14:paraId="6C4DDECF"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El fortalecimiento de la articulación del Sistema Nacional de Bienestar Familiar – SNBF, el Sistema Nacional de Derechos Humanos y DIH - SNDDHH el Sistema Nacional de Atención y Reparación Integral a las Víctimas - SNARIV, en los ámbitos Nacional y Territorial, permitirá garantizar la implementación de las políticas públicas relacionadas con la garantía, restablecimiento y reparación de los derechos de las víctimas del conflicto y con la construcción de estrategias conjuntas con miras a asegurar la protección integral y el restablecimiento de sus derechos. Una de las finalidades de este proceso de articulación es la materialización de dichas políticas públicas en el nivel territorial, lo cual se implementará efectivamente si se articulan los Consejo de Política Social, los Comités de Justicia Transicional y los Subsistemas de DD.HH. en donde hacen presencia las entidades de los tres Sistemas.</w:t>
      </w:r>
    </w:p>
    <w:p w14:paraId="0269AE07" w14:textId="77777777" w:rsidR="00F62EE8" w:rsidRPr="007608C2" w:rsidRDefault="00F62EE8" w:rsidP="00F62EE8">
      <w:pPr>
        <w:spacing w:before="100" w:beforeAutospacing="1" w:after="100" w:afterAutospacing="1" w:line="240" w:lineRule="auto"/>
        <w:contextualSpacing/>
        <w:jc w:val="both"/>
        <w:rPr>
          <w:rFonts w:cs="Arial"/>
        </w:rPr>
      </w:pPr>
    </w:p>
    <w:p w14:paraId="2B45FBB7"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En este proceso se han identificado los escenarios y acciones territoriales de articulación inter sistemas, para definir la instancia en lo nacional y territorial, y las estrategias y acciones a desarrollar de manera conjunta, con miras a asegurar la protección integral y el restablecimiento de sus derechos; en el marco del Consejo de Política Social, los Comités de Justicia Transicional y los Subsistemas de DD.HH. en donde hacen presencia las entidades de los tres Sistemas. </w:t>
      </w:r>
    </w:p>
    <w:p w14:paraId="36D665AA" w14:textId="77777777" w:rsidR="00F62EE8" w:rsidRPr="007608C2" w:rsidRDefault="00F62EE8" w:rsidP="00F62EE8">
      <w:pPr>
        <w:spacing w:before="100" w:beforeAutospacing="1" w:after="100" w:afterAutospacing="1" w:line="240" w:lineRule="auto"/>
        <w:contextualSpacing/>
        <w:jc w:val="both"/>
        <w:rPr>
          <w:rFonts w:cs="Arial"/>
        </w:rPr>
      </w:pPr>
    </w:p>
    <w:p w14:paraId="5A06EE7E"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Al interior de la Consejería para los Derechos Humanos en articulación con la CIPRUNNA, se estructuró una matriz con objetivos, estrategias e instancias de los tres Sistemas (incluyendo CIPRUNNA en el de SNDDDH), en donde cada de una de las Secretarías Técnicas de los Subsistemas definieron puntos de encuentro respecto a: objetivo, línea estratégica e instancias de convergencia. Para el tema de SNBF, se identificaron líneas de acción relacionadas con la garantía a los derechos humanos de niños, niñas y adolescentes.</w:t>
      </w:r>
    </w:p>
    <w:p w14:paraId="56F83967" w14:textId="77777777" w:rsidR="00F62EE8" w:rsidRPr="007608C2" w:rsidRDefault="00F62EE8" w:rsidP="00F62EE8">
      <w:pPr>
        <w:spacing w:before="100" w:beforeAutospacing="1" w:after="100" w:afterAutospacing="1" w:line="240" w:lineRule="auto"/>
        <w:contextualSpacing/>
        <w:jc w:val="both"/>
        <w:rPr>
          <w:rFonts w:cs="Arial"/>
        </w:rPr>
      </w:pPr>
    </w:p>
    <w:p w14:paraId="0BBF1843"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Se incorporó en el plan de acción operativo del Subcomité de Enfoque Diferencial (cuya secretaría técnica la tiene la CPDDHH), actividades de articulación territorial con el SNDDHH el SNBF y el SNARIV.</w:t>
      </w:r>
    </w:p>
    <w:p w14:paraId="3D126EC6" w14:textId="77777777" w:rsidR="00F62EE8" w:rsidRPr="007608C2" w:rsidRDefault="00F62EE8" w:rsidP="00F62EE8">
      <w:pPr>
        <w:spacing w:before="100" w:beforeAutospacing="1" w:after="100" w:afterAutospacing="1" w:line="240" w:lineRule="auto"/>
        <w:contextualSpacing/>
        <w:jc w:val="both"/>
        <w:rPr>
          <w:rFonts w:cs="Arial"/>
        </w:rPr>
      </w:pPr>
    </w:p>
    <w:p w14:paraId="073070C2"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Se realizó el primer pilotaje de articulación de los Sistemas, en el marco de la Mesas de Primera Infancia, Infancia, Adolescencia y Fortalecimiento Familiar, del municipio de Florencia y la del departamento (Caquetá), al que asistieron delegados de los tres sistemas del nivel nacional. En este primer acercamiento se socializó la apuesta nacional y se generaron compromisos en el nivel local, para fortalecer las instancias, como los Consejos de Política Social, las Mesas de Primera Infancia, Infancia, Adolescencia y Fortalecimiento Familiar, Comités Territoriales de </w:t>
      </w:r>
      <w:r w:rsidRPr="007608C2">
        <w:rPr>
          <w:rFonts w:cs="Arial"/>
        </w:rPr>
        <w:lastRenderedPageBreak/>
        <w:t>Justicia Transicional y Comités de DDHH y Paz. Adicionalmente, se propuso un esquema de articulación en términos de marco estratégico, marco operativo y seguimiento y evaluación.</w:t>
      </w:r>
    </w:p>
    <w:p w14:paraId="6862793F" w14:textId="77777777" w:rsidR="00F62EE8" w:rsidRPr="007608C2" w:rsidRDefault="00F62EE8" w:rsidP="00A44A2B">
      <w:pPr>
        <w:pStyle w:val="Prrafodelista"/>
        <w:numPr>
          <w:ilvl w:val="0"/>
          <w:numId w:val="99"/>
        </w:numPr>
        <w:spacing w:before="100" w:beforeAutospacing="1" w:after="100" w:afterAutospacing="1" w:line="240" w:lineRule="auto"/>
        <w:jc w:val="both"/>
        <w:rPr>
          <w:rFonts w:cs="Arial"/>
          <w:b/>
          <w:u w:val="single"/>
        </w:rPr>
      </w:pPr>
      <w:r w:rsidRPr="007608C2">
        <w:rPr>
          <w:rFonts w:cs="Arial"/>
          <w:b/>
          <w:u w:val="single"/>
        </w:rPr>
        <w:t>Componente de Seguimiento y Evaluación</w:t>
      </w:r>
    </w:p>
    <w:p w14:paraId="24D25DA0"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El componente de Seguimiento y Evaluación busca desarrollar un conjunto de procesos y herramientas que permitan realizar monitoreo a la garantía de derechos de los niños, niñas, adolescentes y familia, con el fin de cualificar el proceso de toma de decisiones de los agentes nacionales y territoriales.</w:t>
      </w:r>
    </w:p>
    <w:p w14:paraId="355E80A4" w14:textId="77777777" w:rsidR="00F62EE8" w:rsidRPr="007608C2" w:rsidRDefault="00F62EE8" w:rsidP="00F62EE8">
      <w:pPr>
        <w:spacing w:before="100" w:beforeAutospacing="1" w:after="100" w:afterAutospacing="1" w:line="240" w:lineRule="auto"/>
        <w:contextualSpacing/>
        <w:jc w:val="both"/>
        <w:rPr>
          <w:rFonts w:cs="Arial"/>
        </w:rPr>
      </w:pPr>
    </w:p>
    <w:p w14:paraId="0579F24B"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Los principales elementos con que cuenta son: el fortalecimiento del Sistema Único de Información de la Niñez SUIN y el desarrollo del proceso de Rendición Pública de Cuentas, Nacional.</w:t>
      </w:r>
    </w:p>
    <w:p w14:paraId="3250CB23" w14:textId="77777777" w:rsidR="00F62EE8" w:rsidRPr="007608C2" w:rsidRDefault="00F62EE8" w:rsidP="00F62EE8">
      <w:pPr>
        <w:spacing w:before="100" w:beforeAutospacing="1" w:after="100" w:afterAutospacing="1" w:line="240" w:lineRule="auto"/>
        <w:contextualSpacing/>
        <w:jc w:val="both"/>
        <w:rPr>
          <w:rFonts w:cs="Arial"/>
          <w:b/>
        </w:rPr>
      </w:pPr>
    </w:p>
    <w:p w14:paraId="608DD7C7"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b/>
        </w:rPr>
        <w:t xml:space="preserve">SUIN: </w:t>
      </w:r>
      <w:r w:rsidRPr="007608C2">
        <w:rPr>
          <w:rFonts w:cs="Arial"/>
        </w:rPr>
        <w:t>se plantea su fortalecimiento, a través del SNBF para “contenga información de todos los indicadores requeridos para los procesos de diagnósticos poblacionales y rendición pública de cuentas que deben adelantar el nivel nacional, departamental y municipal. Asimismo, se promoverá la articulación de este sistema con otros sistemas de información existentes” (DNP, 2014).</w:t>
      </w:r>
    </w:p>
    <w:p w14:paraId="3C9BD3DF" w14:textId="77777777" w:rsidR="00F62EE8" w:rsidRPr="007608C2" w:rsidRDefault="00F62EE8" w:rsidP="00F62EE8">
      <w:pPr>
        <w:spacing w:before="100" w:beforeAutospacing="1" w:after="100" w:afterAutospacing="1" w:line="240" w:lineRule="auto"/>
        <w:contextualSpacing/>
        <w:jc w:val="both"/>
        <w:rPr>
          <w:rFonts w:cs="Arial"/>
        </w:rPr>
      </w:pPr>
    </w:p>
    <w:p w14:paraId="411BDF0A" w14:textId="77777777" w:rsidR="00F62EE8" w:rsidRPr="007608C2" w:rsidRDefault="00F62EE8" w:rsidP="00F62EE8">
      <w:pPr>
        <w:spacing w:before="100" w:beforeAutospacing="1" w:after="100" w:afterAutospacing="1" w:line="240" w:lineRule="auto"/>
        <w:jc w:val="both"/>
        <w:rPr>
          <w:rFonts w:cs="Arial"/>
        </w:rPr>
      </w:pPr>
      <w:r w:rsidRPr="007608C2">
        <w:rPr>
          <w:rFonts w:cs="Arial"/>
        </w:rPr>
        <w:t xml:space="preserve">Este sistema se constituye en la herramienta oficial para toma de decisiones de política pública de infancia y adolescencia, presenta los indicadores que dan cuenta de la garantía de los derechos de los niños, niñas y adolescentes.  Cuenta con una plataforma tecnológica a través del sitio web </w:t>
      </w:r>
      <w:hyperlink r:id="rId27" w:history="1">
        <w:r w:rsidRPr="007608C2">
          <w:rPr>
            <w:rStyle w:val="Hipervnculo"/>
            <w:rFonts w:cs="Arial"/>
            <w:color w:val="auto"/>
          </w:rPr>
          <w:t>www.suin-snbf.gov.co/suin</w:t>
        </w:r>
      </w:hyperlink>
      <w:r w:rsidRPr="007608C2">
        <w:rPr>
          <w:rFonts w:cs="Arial"/>
        </w:rPr>
        <w:t xml:space="preserve">  donde se pueden consultar estos indicadores de acuerdo con el reporte que realizan las entidades fuentes de información.</w:t>
      </w:r>
    </w:p>
    <w:p w14:paraId="654851FB" w14:textId="77777777" w:rsidR="00F62EE8" w:rsidRPr="007608C2" w:rsidRDefault="00F62EE8" w:rsidP="00F62EE8">
      <w:pPr>
        <w:spacing w:before="100" w:beforeAutospacing="1" w:after="100" w:afterAutospacing="1" w:line="240" w:lineRule="auto"/>
        <w:jc w:val="both"/>
        <w:rPr>
          <w:rFonts w:cs="Arial"/>
        </w:rPr>
      </w:pPr>
      <w:r w:rsidRPr="007608C2">
        <w:rPr>
          <w:rFonts w:cs="Arial"/>
        </w:rPr>
        <w:t xml:space="preserve">Los objetivos del Sistema Único De Información de la Niñez – SUIN son: </w:t>
      </w:r>
    </w:p>
    <w:p w14:paraId="227DF1BD"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Evaluar la situación de vida de la niñez</w:t>
      </w:r>
    </w:p>
    <w:p w14:paraId="54AF942F"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Verificar el grado de cumplimiento de los acuerdos nacionales e internacionales, en torno a la garantía de los derechos de la niñez.</w:t>
      </w:r>
    </w:p>
    <w:p w14:paraId="6ED4B593"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Comparar la situación de vida de diferentes grupos de niños, niñas y adolescentes</w:t>
      </w:r>
    </w:p>
    <w:p w14:paraId="7146B4D2"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Visibilizar a los niños, niñas y adolescentes como sujetos de derechos.</w:t>
      </w:r>
    </w:p>
    <w:p w14:paraId="4093D633"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Reflexionar sobre los factores de riesgo y las prioridades de atención de la niñez</w:t>
      </w:r>
    </w:p>
    <w:p w14:paraId="028D2A63"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 xml:space="preserve">Brindar información para realizar ejercicios de veeduría y rendición pública de cuentas; incentivar investigaciones evaluativas, generar conocimiento y cultura estadística para la formulación y ajuste de política pública y promover una cultura en donde todos los niños y las niñas gocen de los derechos en las mismas condiciones. </w:t>
      </w:r>
    </w:p>
    <w:p w14:paraId="7C9FD2DB" w14:textId="77777777" w:rsidR="00F62EE8" w:rsidRPr="007608C2" w:rsidRDefault="00F62EE8" w:rsidP="00F62EE8">
      <w:pPr>
        <w:spacing w:before="100" w:beforeAutospacing="1" w:after="100" w:afterAutospacing="1" w:line="240" w:lineRule="auto"/>
        <w:jc w:val="both"/>
        <w:rPr>
          <w:rFonts w:cs="Arial"/>
        </w:rPr>
      </w:pPr>
      <w:r w:rsidRPr="007608C2">
        <w:rPr>
          <w:rFonts w:cs="Arial"/>
        </w:rPr>
        <w:t xml:space="preserve">La Mesa SUIN es la instancia de desarrollo técnico del SNBF, que soporta el aplicativo, y en la que actualmente participan: el Instituto Nacional de Salud, el Ministerio de Salud y Protección Social, el Departamento Administrativo Nacional De Estadística (DANE), el Ministerio de Trabajo, el Instituto de Medicina Legal, la Superservicios, la Federación de Departamentos, la Registraduría del Estado Civil, el Ministerio de Educación, la Policía Nacional, la Comisión Intersectorial de Primera Infancia, el Departamento Nacional de Planeación, la Unidad de </w:t>
      </w:r>
      <w:r w:rsidRPr="007608C2">
        <w:rPr>
          <w:rFonts w:cs="Arial"/>
        </w:rPr>
        <w:lastRenderedPageBreak/>
        <w:t>Víctimas, el Ministerio de Cultura, la Federación Colombiana de Municipios, Organizaciones Solidarias y el Instituto Colombiano de Bienestar Familiar.</w:t>
      </w:r>
    </w:p>
    <w:p w14:paraId="1A6912ED" w14:textId="77777777" w:rsidR="00F62EE8" w:rsidRPr="007608C2" w:rsidRDefault="00F62EE8" w:rsidP="00F62EE8">
      <w:pPr>
        <w:spacing w:before="100" w:beforeAutospacing="1" w:after="100" w:afterAutospacing="1" w:line="240" w:lineRule="auto"/>
        <w:jc w:val="both"/>
        <w:rPr>
          <w:rFonts w:cs="Arial"/>
        </w:rPr>
      </w:pPr>
      <w:r w:rsidRPr="007608C2">
        <w:rPr>
          <w:rFonts w:cs="Arial"/>
        </w:rPr>
        <w:t>Las principales funciones de la Mesa son: i) Definir los indicadores para el seguimiento a los derechos de los niños, niñas y adolescentes, ii) Coordinar la actualización permanente del aplicativo del Sistema Único de Información de la Niñez –SUIN, iii) Presentar, discutir y validar las propuestas metodológicas en materia de seguimiento de indicadores de los derechos de la Niñez, iv) Realizar seguimiento a los Objetivos de Desarrollo Sostenible que apunten a la Niñez, v) Establecer relaciones con diferentes sistemas de información que tengan competencia en materia de seguimiento de niños, niñas y adolescentes, y vi) Realizar publicaciones periódicas relacionadas con el trabajo de la Mesa y el seguimiento a la garantía de derechos.</w:t>
      </w:r>
    </w:p>
    <w:p w14:paraId="4C07BFC6" w14:textId="77777777" w:rsidR="00F62EE8" w:rsidRPr="007608C2" w:rsidRDefault="00F62EE8" w:rsidP="00F62EE8">
      <w:pPr>
        <w:spacing w:before="100" w:beforeAutospacing="1" w:after="100" w:afterAutospacing="1" w:line="240" w:lineRule="auto"/>
        <w:jc w:val="both"/>
        <w:rPr>
          <w:rFonts w:cs="Arial"/>
        </w:rPr>
      </w:pPr>
      <w:r w:rsidRPr="007608C2">
        <w:rPr>
          <w:rFonts w:cs="Arial"/>
        </w:rPr>
        <w:t>Para avanzar en el seguimiento a la garantía de derechos de la niñez, y como responsabilidad de la Mesa SUIN, como instancia de desarrollo técnico que soporta el aplicativo, en el 2017 se realizaron ajustes a la primera versión del aplicativo web llegando a un consenso de indicadores para el proceso de rendición pública de cuentas. Se diseñó y se puso en funcionamiento un módulo de gestión territorial, que les permita a las alcaldías y gobernaciones consultar información agregada de indicadores de garantía de derechos por departamento o municipio. Adicionalmente, para buscar articulación con otros sistemas se invitaron a nuevas entidades a vincularse a este proceso como es el caso de Colciencias y Organizaciones Solidarias, así mismos se realizaron definiciones técnicas con la Comisión Intersectorial de Primera Infancia realizando los primeros acuerdos que conlleve más adelante a compartir información.</w:t>
      </w:r>
    </w:p>
    <w:p w14:paraId="6054F92D" w14:textId="77777777" w:rsidR="00F62EE8" w:rsidRPr="007608C2" w:rsidRDefault="00F62EE8" w:rsidP="00F62EE8">
      <w:pPr>
        <w:spacing w:before="100" w:beforeAutospacing="1" w:after="100" w:afterAutospacing="1" w:line="240" w:lineRule="auto"/>
        <w:jc w:val="both"/>
        <w:rPr>
          <w:rFonts w:cs="Arial"/>
        </w:rPr>
      </w:pPr>
      <w:r w:rsidRPr="007608C2">
        <w:rPr>
          <w:rFonts w:cs="Arial"/>
        </w:rPr>
        <w:t xml:space="preserve">Durante el segundo semestre de 2017 se trabajó con las entidades para la actualización de indicadores y continuar con el proceso de reporte. Adicionalmente se continúa con el trabajo conjunto con la Dirección de Tecnología, para poder sacar en producción la versión 2.0 del SUIN que permita una mejor visualización y reporte de los datos. Se inició también durante el segundo semestre de 2017 el trabajo interinstitucional para la postulación de artículos para la producción de tres nuevas revistas del SUIN, como meta para diciembre del 2017. </w:t>
      </w:r>
    </w:p>
    <w:p w14:paraId="36E822EB" w14:textId="77777777" w:rsidR="00F62EE8" w:rsidRPr="007608C2" w:rsidRDefault="00F62EE8" w:rsidP="00F62EE8">
      <w:pPr>
        <w:spacing w:before="100" w:beforeAutospacing="1" w:after="100" w:afterAutospacing="1" w:line="240" w:lineRule="auto"/>
        <w:jc w:val="both"/>
        <w:rPr>
          <w:rFonts w:cs="Arial"/>
        </w:rPr>
      </w:pPr>
      <w:r w:rsidRPr="007608C2">
        <w:rPr>
          <w:rFonts w:cs="Arial"/>
        </w:rPr>
        <w:t>Para fortalecer este componente en el marco del convenio No. 1299 entre SAVE-UNICEF e ICBF se realizaron los siguientes productos:</w:t>
      </w:r>
    </w:p>
    <w:p w14:paraId="0290569C" w14:textId="77777777" w:rsidR="00F62EE8" w:rsidRDefault="00F62EE8" w:rsidP="00A44A2B">
      <w:pPr>
        <w:pStyle w:val="Prrafodelista"/>
        <w:numPr>
          <w:ilvl w:val="0"/>
          <w:numId w:val="38"/>
        </w:numPr>
        <w:spacing w:before="100" w:beforeAutospacing="1" w:after="100" w:afterAutospacing="1" w:line="240" w:lineRule="auto"/>
        <w:ind w:left="360"/>
        <w:contextualSpacing/>
        <w:jc w:val="both"/>
        <w:rPr>
          <w:rFonts w:cs="Arial"/>
        </w:rPr>
      </w:pPr>
      <w:r w:rsidRPr="007608C2">
        <w:rPr>
          <w:rFonts w:cs="Arial"/>
        </w:rPr>
        <w:t>Propuesta de Cartografía social, donde a partir de una construcción colectiva se brinden insumos para el fortalecimiento del SUIN territorial.</w:t>
      </w:r>
    </w:p>
    <w:p w14:paraId="76574BDA" w14:textId="77777777" w:rsidR="008F6F08" w:rsidRPr="007608C2" w:rsidRDefault="008F6F08" w:rsidP="008F6F08">
      <w:pPr>
        <w:pStyle w:val="Prrafodelista"/>
        <w:spacing w:before="100" w:beforeAutospacing="1" w:after="100" w:afterAutospacing="1" w:line="240" w:lineRule="auto"/>
        <w:ind w:left="360"/>
        <w:contextualSpacing/>
        <w:jc w:val="both"/>
        <w:rPr>
          <w:rFonts w:cs="Arial"/>
        </w:rPr>
      </w:pPr>
    </w:p>
    <w:p w14:paraId="0E05D858" w14:textId="77777777" w:rsidR="00F62EE8" w:rsidRPr="007608C2" w:rsidRDefault="00F62EE8" w:rsidP="00A44A2B">
      <w:pPr>
        <w:pStyle w:val="Prrafodelista"/>
        <w:numPr>
          <w:ilvl w:val="0"/>
          <w:numId w:val="38"/>
        </w:numPr>
        <w:spacing w:before="100" w:beforeAutospacing="1" w:after="100" w:afterAutospacing="1" w:line="240" w:lineRule="auto"/>
        <w:ind w:left="360"/>
        <w:contextualSpacing/>
        <w:jc w:val="both"/>
        <w:rPr>
          <w:rFonts w:cs="Arial"/>
        </w:rPr>
      </w:pPr>
      <w:r w:rsidRPr="007608C2">
        <w:rPr>
          <w:rFonts w:cs="Arial"/>
        </w:rPr>
        <w:t>Prototipo de gestión del conocimiento, donde se tiene como objetivo diseñar, documentar y validar la estructura del prototipo de la herramienta interactiva de gestión de conocimiento en materia de niñez</w:t>
      </w:r>
      <w:r w:rsidR="00AF4CDA">
        <w:rPr>
          <w:rFonts w:cs="Arial"/>
        </w:rPr>
        <w:t>.</w:t>
      </w:r>
    </w:p>
    <w:p w14:paraId="114972FA" w14:textId="77777777" w:rsidR="00F62EE8" w:rsidRPr="007608C2" w:rsidRDefault="00F62EE8" w:rsidP="00F62EE8">
      <w:pPr>
        <w:spacing w:before="100" w:beforeAutospacing="1" w:after="100" w:afterAutospacing="1" w:line="240" w:lineRule="auto"/>
        <w:contextualSpacing/>
        <w:jc w:val="both"/>
        <w:rPr>
          <w:rFonts w:cs="Arial"/>
          <w:bCs/>
        </w:rPr>
      </w:pPr>
      <w:r w:rsidRPr="007608C2">
        <w:rPr>
          <w:rFonts w:cs="Arial"/>
          <w:b/>
        </w:rPr>
        <w:t xml:space="preserve">SUIN – Territorial: </w:t>
      </w:r>
      <w:r w:rsidRPr="007608C2">
        <w:rPr>
          <w:rFonts w:cs="Arial"/>
          <w:bCs/>
        </w:rPr>
        <w:t xml:space="preserve">Se revisó y ajustó el Módulo de Información Territorial para seguimiento a los procesos de gestión de los Consejos de Política Social.  Se desarrollaron mejoras al sistema con la Dirección de Información y Tecnología, para poder brindar a los territorios y al equipo de referentes mejores condiciones de consulta en el mismo.  </w:t>
      </w:r>
    </w:p>
    <w:p w14:paraId="49CC8D7A" w14:textId="77777777" w:rsidR="00F62EE8" w:rsidRPr="007608C2" w:rsidRDefault="00F62EE8" w:rsidP="00F62EE8">
      <w:pPr>
        <w:spacing w:before="100" w:beforeAutospacing="1" w:after="100" w:afterAutospacing="1" w:line="240" w:lineRule="auto"/>
        <w:contextualSpacing/>
        <w:jc w:val="both"/>
        <w:rPr>
          <w:rFonts w:cs="Arial"/>
          <w:bCs/>
        </w:rPr>
      </w:pPr>
    </w:p>
    <w:p w14:paraId="475C650D" w14:textId="77777777" w:rsidR="00F62EE8" w:rsidRPr="007608C2" w:rsidRDefault="00F62EE8" w:rsidP="00F62EE8">
      <w:pPr>
        <w:spacing w:before="100" w:beforeAutospacing="1" w:after="100" w:afterAutospacing="1" w:line="240" w:lineRule="auto"/>
        <w:contextualSpacing/>
        <w:jc w:val="both"/>
        <w:rPr>
          <w:rFonts w:cs="Arial"/>
          <w:bCs/>
        </w:rPr>
      </w:pPr>
      <w:r w:rsidRPr="007608C2">
        <w:rPr>
          <w:rFonts w:cs="Arial"/>
          <w:bCs/>
        </w:rPr>
        <w:t>Mediante el Convenio suscrito entre ICBF – UNICEF y Save The Children se llevó a cabo un proceso de construcción colectiva de cartografías sociales, con el fin de fortalecer el SUIN territorialmente (Modulo de Información Territorial de Seguimiento a la Garantía de Derechos) en la planeación, y seguimiento a la garantía de derechos de los niños, niñas y adolescentes.</w:t>
      </w:r>
    </w:p>
    <w:p w14:paraId="3E9D747F" w14:textId="77777777" w:rsidR="00F62EE8" w:rsidRPr="007608C2" w:rsidRDefault="00F62EE8" w:rsidP="00F62EE8">
      <w:pPr>
        <w:spacing w:before="100" w:beforeAutospacing="1" w:after="100" w:afterAutospacing="1" w:line="240" w:lineRule="auto"/>
        <w:contextualSpacing/>
        <w:jc w:val="both"/>
        <w:rPr>
          <w:rFonts w:cs="Arial"/>
        </w:rPr>
      </w:pPr>
    </w:p>
    <w:p w14:paraId="398AFEA2"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b/>
        </w:rPr>
        <w:t xml:space="preserve">Rendición Pública de Cuentas Nacional: </w:t>
      </w:r>
      <w:r w:rsidRPr="007608C2">
        <w:rPr>
          <w:rFonts w:cs="Arial"/>
        </w:rPr>
        <w:t xml:space="preserve">El presente año corresponde al Gobierno Nacional iniciar nuevamente un proceso de rendición pública de cuentas en el cual se evidencien las acciones, avances y retos en materia de garantía de derechos de niños, niñas y adolescentes y fortalecimiento familiar entre 2012 y 2016. </w:t>
      </w:r>
    </w:p>
    <w:p w14:paraId="2457662B" w14:textId="77777777" w:rsidR="00F62EE8" w:rsidRPr="007608C2" w:rsidRDefault="00F62EE8" w:rsidP="00F62EE8">
      <w:pPr>
        <w:spacing w:before="100" w:beforeAutospacing="1" w:after="100" w:afterAutospacing="1" w:line="240" w:lineRule="auto"/>
        <w:contextualSpacing/>
        <w:jc w:val="both"/>
        <w:rPr>
          <w:rFonts w:cs="Arial"/>
        </w:rPr>
      </w:pPr>
    </w:p>
    <w:p w14:paraId="47F746E1"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Para lo anterior, durante 2017 se llevaron a cabo sesiones del Comité Ejecutivo del SNBF en las que se han definido aspectos como: a) la aprobación de la ruta general de proceso RPC y su cronograma de ejecución; b) análisis y selección de la estrategia de participación ciudadana en el marco del proceso; c) estructura y contenidos del informe de Rendición Pública de Cuentas Nacional sobre la garantía de derechos de la niñez; y d) orientaciones y estructura para el análisis y presentación de la información sobre situación de los derechos de niños, niñas y adolescentes. </w:t>
      </w:r>
    </w:p>
    <w:p w14:paraId="7466F59C" w14:textId="77777777" w:rsidR="00F62EE8" w:rsidRPr="007608C2" w:rsidRDefault="00F62EE8" w:rsidP="00F62EE8">
      <w:pPr>
        <w:spacing w:before="100" w:beforeAutospacing="1" w:after="100" w:afterAutospacing="1" w:line="240" w:lineRule="auto"/>
        <w:contextualSpacing/>
        <w:jc w:val="both"/>
        <w:rPr>
          <w:rFonts w:cs="Arial"/>
        </w:rPr>
      </w:pPr>
    </w:p>
    <w:p w14:paraId="2CE953A4"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A partir de las directrices dadas por esta instancia, se sistematizaron los insumos iniciales de acuerdo con la estructura de análisis definida. Dichos insumos son: a) matriz por realizaciones y momentos del curso de vida; b) selección de indicadores de acuerdo con la matriz mencionada; c) revisión de los compromisos de los planes nacionales de desarrollo 2010-2014 y 2014-2018, y sistematización de los correspondientes a la niñez de acuerdo con la matriz; d) recopilación de las acciones presentadas en el informe de RPC nacional 2005-2012; y e) revisión y sistematización de las acciones dirigidas a la niñez reportadas en los informes de gestión, informes al congreso e informes de los sistemas de gestión de 22 entidades nacionales entre 2012 y 2016. </w:t>
      </w:r>
    </w:p>
    <w:p w14:paraId="0E3A78B2" w14:textId="77777777" w:rsidR="00F62EE8" w:rsidRPr="007608C2" w:rsidRDefault="00F62EE8" w:rsidP="00F62EE8">
      <w:pPr>
        <w:spacing w:before="100" w:beforeAutospacing="1" w:after="100" w:afterAutospacing="1" w:line="240" w:lineRule="auto"/>
        <w:contextualSpacing/>
        <w:jc w:val="both"/>
        <w:rPr>
          <w:rFonts w:cs="Arial"/>
        </w:rPr>
      </w:pPr>
    </w:p>
    <w:p w14:paraId="74350E64"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Así pues, se cuenta con una matriz de información para el desarrollo inicial del análisis sobre la garantía de derechos; y adicionalmente, con información sobre las acciones, gestiones y coberturas desarrolladas por entidades nacionales en los últimos 4 años.  </w:t>
      </w:r>
    </w:p>
    <w:p w14:paraId="32760857" w14:textId="77777777" w:rsidR="00F62EE8" w:rsidRPr="007608C2" w:rsidRDefault="00F62EE8" w:rsidP="00F62EE8">
      <w:pPr>
        <w:spacing w:before="100" w:beforeAutospacing="1" w:after="100" w:afterAutospacing="1" w:line="240" w:lineRule="auto"/>
        <w:contextualSpacing/>
        <w:jc w:val="both"/>
        <w:rPr>
          <w:rFonts w:cs="Arial"/>
        </w:rPr>
      </w:pPr>
    </w:p>
    <w:p w14:paraId="752ACEBD"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De otro lado, a partir de la estrategia definida por el Comité Ejecutivo para la participación ciudadana, se cuenta con la propuesta de las orientaciones y fases para este proceso, y estás en desarrollo, las herramientas metodológicas para cada momento y público.</w:t>
      </w:r>
    </w:p>
    <w:p w14:paraId="064A2066" w14:textId="77777777" w:rsidR="00F25CAB" w:rsidRPr="007608C2" w:rsidRDefault="00F25CAB" w:rsidP="00F62EE8">
      <w:pPr>
        <w:spacing w:before="100" w:beforeAutospacing="1" w:after="100" w:afterAutospacing="1" w:line="240" w:lineRule="auto"/>
        <w:contextualSpacing/>
        <w:jc w:val="both"/>
        <w:rPr>
          <w:rFonts w:cs="Arial"/>
          <w:b/>
        </w:rPr>
      </w:pPr>
    </w:p>
    <w:p w14:paraId="64C9A6B8" w14:textId="77777777" w:rsidR="00F62EE8" w:rsidRPr="007608C2" w:rsidRDefault="00F62EE8" w:rsidP="00A44A2B">
      <w:pPr>
        <w:pStyle w:val="Prrafodelista"/>
        <w:numPr>
          <w:ilvl w:val="0"/>
          <w:numId w:val="99"/>
        </w:numPr>
        <w:spacing w:before="100" w:beforeAutospacing="1" w:after="100" w:afterAutospacing="1" w:line="240" w:lineRule="auto"/>
        <w:contextualSpacing/>
        <w:jc w:val="both"/>
        <w:rPr>
          <w:rFonts w:cs="Arial"/>
          <w:b/>
        </w:rPr>
      </w:pPr>
      <w:r w:rsidRPr="007608C2">
        <w:rPr>
          <w:rFonts w:cs="Arial"/>
          <w:b/>
        </w:rPr>
        <w:t>Componente de Financiamiento</w:t>
      </w:r>
    </w:p>
    <w:p w14:paraId="270DCD7E" w14:textId="77777777" w:rsidR="00AF4CDA" w:rsidRDefault="00F62EE8" w:rsidP="00F62EE8">
      <w:pPr>
        <w:spacing w:before="100" w:beforeAutospacing="1" w:after="100" w:afterAutospacing="1" w:line="240" w:lineRule="auto"/>
        <w:contextualSpacing/>
        <w:jc w:val="both"/>
        <w:rPr>
          <w:rFonts w:cs="Arial"/>
        </w:rPr>
      </w:pPr>
      <w:r w:rsidRPr="007608C2">
        <w:rPr>
          <w:rFonts w:cs="Arial"/>
        </w:rPr>
        <w:t>Este componente comprende el conjunto de acciones y herramientas encaminadas a identificar y gestionar recursos de diversas fuentes de financiación e incidir en el diseño e implementación de los esquemas de asignación, ejecución y seguimiento del gasto público para la formulación de programas y proyectos en coherencia con la perspectiva de derechos, la protección integral y el enfoque diferencial dirigido a garantizar los derechos de los niños, niñas y adolescentes del país, en el ámbito nacional, departamental, munici</w:t>
      </w:r>
      <w:r w:rsidR="00AF4CDA">
        <w:rPr>
          <w:rFonts w:cs="Arial"/>
        </w:rPr>
        <w:t>pal y de territorios indígenas.</w:t>
      </w:r>
    </w:p>
    <w:p w14:paraId="57911CC9"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 </w:t>
      </w:r>
    </w:p>
    <w:p w14:paraId="750A25D4"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Con el fin de aportar al objetivo del Sistema Nacional de Bienestar Familiar de velar por la garantía de derechos de los niños, niñas y adolescentes, desde el componente de financiamiento, se priorizaron en el Plan de Acción 2015-2018 tres recomendaciones del Comité de Derechos del Niño sobre la asignación de recursos para la protección integral de los derechos de los niños, niñas y adolescentes, consagrados en la Convención de Derechos del Niño. Dichas recomendaciones se refieren a evaluar las necesidades presupuestarias, adoptar un enfoque de derechos a la hora de realizar el presupuesto y llevar a cabo evaluaciones de impacto sobre la forma en que se considera el interés superior de los niños, niñas y adolescentes a la hora de presupuestar.</w:t>
      </w:r>
    </w:p>
    <w:p w14:paraId="215A3BEA" w14:textId="77777777" w:rsidR="00F62EE8" w:rsidRPr="007608C2" w:rsidRDefault="00F62EE8" w:rsidP="00F62EE8">
      <w:pPr>
        <w:spacing w:before="100" w:beforeAutospacing="1" w:after="100" w:afterAutospacing="1" w:line="240" w:lineRule="auto"/>
        <w:contextualSpacing/>
        <w:jc w:val="both"/>
        <w:rPr>
          <w:rFonts w:cs="Arial"/>
        </w:rPr>
      </w:pPr>
    </w:p>
    <w:p w14:paraId="1DB94A44"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Lo anterior, sumado a promover en los territorios la importancia de la inversión a favor de la niñez, lo cual representa un avance para el país en la materialización de la protección integral de los niños, niñas y adolescentes.</w:t>
      </w:r>
    </w:p>
    <w:p w14:paraId="6862C667" w14:textId="77777777" w:rsidR="00F62EE8" w:rsidRPr="007608C2" w:rsidRDefault="00F62EE8" w:rsidP="00F62EE8">
      <w:pPr>
        <w:spacing w:before="100" w:beforeAutospacing="1" w:after="100" w:afterAutospacing="1" w:line="240" w:lineRule="auto"/>
        <w:contextualSpacing/>
        <w:jc w:val="both"/>
        <w:rPr>
          <w:rFonts w:cs="Arial"/>
        </w:rPr>
      </w:pPr>
    </w:p>
    <w:p w14:paraId="306243FF" w14:textId="77777777" w:rsidR="00F62EE8" w:rsidRPr="007608C2" w:rsidRDefault="00F62EE8" w:rsidP="00F62EE8">
      <w:pPr>
        <w:spacing w:before="100" w:beforeAutospacing="1" w:after="100" w:afterAutospacing="1" w:line="240" w:lineRule="auto"/>
        <w:jc w:val="both"/>
        <w:rPr>
          <w:rFonts w:cs="Arial"/>
        </w:rPr>
      </w:pPr>
      <w:r w:rsidRPr="007608C2">
        <w:rPr>
          <w:rFonts w:cs="Arial"/>
        </w:rPr>
        <w:t>En 2017 se identifican los siguientes resultados en este componente:</w:t>
      </w:r>
    </w:p>
    <w:p w14:paraId="44D75AAA" w14:textId="77777777" w:rsidR="00F62EE8" w:rsidRPr="007608C2" w:rsidRDefault="00F62EE8" w:rsidP="00F62EE8">
      <w:pPr>
        <w:spacing w:before="100" w:beforeAutospacing="1" w:after="100" w:afterAutospacing="1" w:line="240" w:lineRule="auto"/>
        <w:jc w:val="both"/>
        <w:rPr>
          <w:rFonts w:cs="Arial"/>
          <w:u w:val="single"/>
        </w:rPr>
      </w:pPr>
      <w:r w:rsidRPr="007608C2">
        <w:rPr>
          <w:rFonts w:cs="Arial"/>
          <w:u w:val="single"/>
        </w:rPr>
        <w:t>1. Análisis del gasto público en niñez y a partir de la conformación de la Mesa Nacional de Gasto Público en Niñez</w:t>
      </w:r>
    </w:p>
    <w:p w14:paraId="14BDFB1C" w14:textId="77777777" w:rsidR="00F62EE8" w:rsidRPr="007608C2" w:rsidRDefault="00F62EE8" w:rsidP="00F62EE8">
      <w:pPr>
        <w:spacing w:before="100" w:beforeAutospacing="1" w:after="100" w:afterAutospacing="1" w:line="240" w:lineRule="auto"/>
        <w:jc w:val="both"/>
        <w:rPr>
          <w:rFonts w:cs="Arial"/>
        </w:rPr>
      </w:pPr>
      <w:r w:rsidRPr="007608C2">
        <w:rPr>
          <w:rFonts w:cs="Arial"/>
        </w:rPr>
        <w:t>A partir de la conformación de la Mesa Nacional de Gasto Público en Niñez, se ha fortalecido el rol del SNBF en el análisis de fuentes y seguimiento a los recursos públicos enfocados en los niños, niñas, adolescentes y sus familias. Lo anterior, se evidencia en los siguientes resultados: i) Propuesta de orientaciones sobre el financiamiento de las acciones dirigidas a garantizar los derechos de los niños, niñas y adolescentes en los departamentos y municipios para el proceso de Asistencia a la Rendición Pública de Cuentas Territorial, ii) Análisis del Gasto Público en Niñez en Colombia, que consiste en una proyección financiera de los recursos requeridos para el funcionamiento de la Ruta Integral de Atenciones para la Infancia y la Adolescencia, iii) Concertación y diseño, en coordinación con la Federación Nacional de Departamentos, de una Mesa de Trabajo con Secretarios de Hacienda Departamentales sobre las orientaciones para el análisis de los indicadores del Gasto Público Social y del Gasto Público en Niñez y Juventud en el marco del proceso de Rendición Pública de Cuentas Territorial.</w:t>
      </w:r>
    </w:p>
    <w:p w14:paraId="5757225C" w14:textId="77777777"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cs="Arial"/>
        </w:rPr>
        <w:t>Desde 2016, la Dirección del SNBF, con apoyo de UNICEF, desarrolló en un riguroso análisis del gasto público en niñez. En marco a la Mesa de Gasto Público en Niñez se di</w:t>
      </w:r>
      <w:r w:rsidR="00D4291B" w:rsidRPr="007608C2">
        <w:rPr>
          <w:rFonts w:cs="Arial"/>
        </w:rPr>
        <w:t>o</w:t>
      </w:r>
      <w:r w:rsidRPr="007608C2">
        <w:rPr>
          <w:rFonts w:cs="Arial"/>
        </w:rPr>
        <w:t xml:space="preserve"> inicio a la elaboración de la metodología de identificación del gasto público en niñez – Nación, el cual busca ser el modelo de identificación a implementar en el país con el fin de dar respuesta tanto a los organismos internacionales como a las entidades del orden nacional sobre los recursos que destina el país para garantizar los derechos de los niños, niñas y adolescentes, además de ser un instrumento para la toma de decisiones en materia de políticas públicas referidas al tema. Durante el primer semestre de 2017, se llevó a cabo el piloto de la metodología con cuatro entidades del Gobierno Central, que concentran la mayor cantidad de recursos (MEN-ICBF-DPS-SENA) y se obtuvieron los siguientes resultados:</w:t>
      </w:r>
    </w:p>
    <w:p w14:paraId="44CDFE4F"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eastAsia="Times New Roman" w:cs="Arial"/>
          <w:b/>
          <w:lang w:eastAsia="es-CO"/>
        </w:rPr>
      </w:pPr>
      <w:r w:rsidRPr="007608C2">
        <w:rPr>
          <w:rFonts w:eastAsia="Times New Roman" w:cs="Arial"/>
          <w:lang w:eastAsia="es-CO"/>
        </w:rPr>
        <w:t>El presupuesto a precios corrientes para Niños, Niñas y Adolescentes presentó un crecimiento del 4,68%, pero en términos reales el presupuesto se redujo en 1%.</w:t>
      </w:r>
    </w:p>
    <w:p w14:paraId="2DA20334" w14:textId="77777777" w:rsidR="00F62EE8" w:rsidRPr="007608C2" w:rsidRDefault="00F62EE8" w:rsidP="00F62EE8">
      <w:pPr>
        <w:pStyle w:val="Prrafodelista"/>
        <w:spacing w:before="100" w:beforeAutospacing="1" w:after="100" w:afterAutospacing="1" w:line="240" w:lineRule="auto"/>
        <w:ind w:left="720"/>
        <w:contextualSpacing/>
        <w:jc w:val="both"/>
        <w:rPr>
          <w:rFonts w:eastAsia="Times New Roman" w:cs="Arial"/>
          <w:b/>
          <w:lang w:eastAsia="es-CO"/>
        </w:rPr>
      </w:pPr>
    </w:p>
    <w:p w14:paraId="3B61A7F3" w14:textId="77777777" w:rsidR="00F62EE8" w:rsidRPr="007E242E" w:rsidRDefault="00F62EE8" w:rsidP="007E242E">
      <w:pPr>
        <w:pStyle w:val="Prrafodelista"/>
        <w:spacing w:before="100" w:beforeAutospacing="1" w:after="100" w:afterAutospacing="1" w:line="240" w:lineRule="auto"/>
        <w:jc w:val="center"/>
        <w:rPr>
          <w:rFonts w:eastAsia="Times New Roman" w:cs="Arial"/>
          <w:b/>
          <w:i/>
          <w:u w:val="single"/>
          <w:lang w:eastAsia="es-CO"/>
        </w:rPr>
      </w:pPr>
      <w:r w:rsidRPr="007608C2">
        <w:rPr>
          <w:rFonts w:cs="Arial"/>
          <w:noProof/>
          <w:lang w:val="es-CO" w:eastAsia="es-CO"/>
        </w:rPr>
        <w:drawing>
          <wp:inline distT="0" distB="0" distL="0" distR="0" wp14:anchorId="6101DABB" wp14:editId="1F31281B">
            <wp:extent cx="4887067" cy="2084705"/>
            <wp:effectExtent l="0" t="0" r="8890" b="10795"/>
            <wp:docPr id="476" name="Gráfico 4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7E242E">
        <w:rPr>
          <w:rFonts w:eastAsia="Times New Roman" w:cs="Arial"/>
          <w:sz w:val="16"/>
          <w:szCs w:val="16"/>
          <w:lang w:eastAsia="es-CO"/>
        </w:rPr>
        <w:t>Fuente: Elaboración Propia</w:t>
      </w:r>
    </w:p>
    <w:p w14:paraId="2C74E8C0" w14:textId="77777777" w:rsidR="00F62EE8" w:rsidRDefault="00F62EE8" w:rsidP="00A44A2B">
      <w:pPr>
        <w:pStyle w:val="Prrafodelista"/>
        <w:numPr>
          <w:ilvl w:val="0"/>
          <w:numId w:val="37"/>
        </w:numPr>
        <w:spacing w:before="100" w:beforeAutospacing="1" w:after="100" w:afterAutospacing="1" w:line="240" w:lineRule="auto"/>
        <w:ind w:left="360"/>
        <w:contextualSpacing/>
        <w:jc w:val="both"/>
        <w:rPr>
          <w:rFonts w:eastAsia="Times New Roman" w:cs="Arial"/>
          <w:lang w:eastAsia="es-CO"/>
        </w:rPr>
      </w:pPr>
      <w:r w:rsidRPr="007608C2">
        <w:rPr>
          <w:rFonts w:eastAsia="Times New Roman" w:cs="Arial"/>
          <w:lang w:eastAsia="es-CO"/>
        </w:rPr>
        <w:t>El sector educación (SGP y Ministerio de Educación) concentran la mayor parte del presupuesto (67% -69%), les sigue en participación el sector de Inclusión Social y Reconciliación DPS e ICBF (22% - 24%)</w:t>
      </w:r>
    </w:p>
    <w:p w14:paraId="1C11CE91" w14:textId="77777777" w:rsidR="00AF4CDA" w:rsidRPr="007608C2" w:rsidRDefault="00AF4CDA" w:rsidP="00AF4CDA">
      <w:pPr>
        <w:pStyle w:val="Prrafodelista"/>
        <w:spacing w:before="100" w:beforeAutospacing="1" w:after="100" w:afterAutospacing="1" w:line="240" w:lineRule="auto"/>
        <w:ind w:left="360"/>
        <w:contextualSpacing/>
        <w:jc w:val="both"/>
        <w:rPr>
          <w:rFonts w:eastAsia="Times New Roman" w:cs="Arial"/>
          <w:lang w:eastAsia="es-CO"/>
        </w:rPr>
      </w:pPr>
    </w:p>
    <w:p w14:paraId="722E48B8" w14:textId="77777777" w:rsidR="00F62EE8" w:rsidRPr="007608C2" w:rsidRDefault="00F62EE8" w:rsidP="00F62EE8">
      <w:pPr>
        <w:pStyle w:val="Prrafodelista"/>
        <w:spacing w:before="100" w:beforeAutospacing="1" w:after="100" w:afterAutospacing="1" w:line="240" w:lineRule="auto"/>
        <w:jc w:val="both"/>
        <w:rPr>
          <w:rFonts w:eastAsia="Times New Roman" w:cs="Arial"/>
          <w:b/>
          <w:i/>
          <w:u w:val="single"/>
          <w:lang w:eastAsia="es-CO"/>
        </w:rPr>
      </w:pPr>
      <w:r w:rsidRPr="007608C2">
        <w:rPr>
          <w:rFonts w:cs="Arial"/>
          <w:noProof/>
          <w:lang w:val="es-CO" w:eastAsia="es-CO"/>
        </w:rPr>
        <w:drawing>
          <wp:anchor distT="0" distB="0" distL="114300" distR="114300" simplePos="0" relativeHeight="251816448" behindDoc="1" locked="0" layoutInCell="1" allowOverlap="1" wp14:anchorId="3BDC4410" wp14:editId="0C2BF2C2">
            <wp:simplePos x="0" y="0"/>
            <wp:positionH relativeFrom="margin">
              <wp:posOffset>0</wp:posOffset>
            </wp:positionH>
            <wp:positionV relativeFrom="paragraph">
              <wp:posOffset>-635</wp:posOffset>
            </wp:positionV>
            <wp:extent cx="6343650" cy="1774190"/>
            <wp:effectExtent l="0" t="0" r="0" b="0"/>
            <wp:wrapNone/>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3650"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8B5F3" w14:textId="77777777" w:rsidR="00F62EE8" w:rsidRPr="007608C2" w:rsidRDefault="00F62EE8" w:rsidP="00F62EE8">
      <w:pPr>
        <w:pStyle w:val="Prrafodelista"/>
        <w:spacing w:before="100" w:beforeAutospacing="1" w:after="100" w:afterAutospacing="1" w:line="240" w:lineRule="auto"/>
        <w:jc w:val="both"/>
        <w:rPr>
          <w:rFonts w:eastAsia="Times New Roman" w:cs="Arial"/>
          <w:b/>
          <w:i/>
          <w:u w:val="single"/>
          <w:lang w:eastAsia="es-CO"/>
        </w:rPr>
      </w:pPr>
    </w:p>
    <w:p w14:paraId="075915E7" w14:textId="77777777" w:rsidR="00F62EE8" w:rsidRPr="007608C2" w:rsidRDefault="00F62EE8" w:rsidP="00F62EE8">
      <w:pPr>
        <w:pStyle w:val="Prrafodelista"/>
        <w:spacing w:before="100" w:beforeAutospacing="1" w:after="100" w:afterAutospacing="1" w:line="240" w:lineRule="auto"/>
        <w:jc w:val="both"/>
        <w:rPr>
          <w:rFonts w:eastAsia="Times New Roman" w:cs="Arial"/>
          <w:b/>
          <w:i/>
          <w:u w:val="single"/>
          <w:lang w:eastAsia="es-CO"/>
        </w:rPr>
      </w:pPr>
    </w:p>
    <w:p w14:paraId="7FAA04AC" w14:textId="77777777" w:rsidR="00F62EE8" w:rsidRPr="007608C2" w:rsidRDefault="00F62EE8" w:rsidP="00F62EE8">
      <w:pPr>
        <w:pStyle w:val="Prrafodelista"/>
        <w:spacing w:before="100" w:beforeAutospacing="1" w:after="100" w:afterAutospacing="1" w:line="240" w:lineRule="auto"/>
        <w:jc w:val="both"/>
        <w:rPr>
          <w:rFonts w:eastAsia="Times New Roman" w:cs="Arial"/>
          <w:b/>
          <w:i/>
          <w:u w:val="single"/>
          <w:lang w:eastAsia="es-CO"/>
        </w:rPr>
      </w:pPr>
    </w:p>
    <w:p w14:paraId="38823ECF" w14:textId="77777777" w:rsidR="00F62EE8" w:rsidRPr="007608C2" w:rsidRDefault="00F62EE8" w:rsidP="00F62EE8">
      <w:pPr>
        <w:pStyle w:val="Prrafodelista"/>
        <w:spacing w:before="100" w:beforeAutospacing="1" w:after="100" w:afterAutospacing="1" w:line="240" w:lineRule="auto"/>
        <w:jc w:val="both"/>
        <w:rPr>
          <w:rFonts w:eastAsia="Times New Roman" w:cs="Arial"/>
          <w:b/>
          <w:i/>
          <w:u w:val="single"/>
          <w:lang w:eastAsia="es-CO"/>
        </w:rPr>
      </w:pPr>
    </w:p>
    <w:p w14:paraId="77B05CA5" w14:textId="77777777" w:rsidR="00F62EE8" w:rsidRPr="007E242E" w:rsidRDefault="00F62EE8" w:rsidP="00F62EE8">
      <w:pPr>
        <w:spacing w:before="100" w:beforeAutospacing="1" w:after="100" w:afterAutospacing="1" w:line="240" w:lineRule="auto"/>
        <w:jc w:val="center"/>
        <w:rPr>
          <w:rFonts w:eastAsia="Times New Roman" w:cs="Arial"/>
          <w:sz w:val="16"/>
          <w:szCs w:val="16"/>
          <w:lang w:eastAsia="es-CO"/>
        </w:rPr>
      </w:pPr>
      <w:r w:rsidRPr="007E242E">
        <w:rPr>
          <w:rFonts w:eastAsia="Times New Roman" w:cs="Arial"/>
          <w:sz w:val="16"/>
          <w:szCs w:val="16"/>
          <w:lang w:eastAsia="es-CO"/>
        </w:rPr>
        <w:t>Fuente: Elaboración Propia</w:t>
      </w:r>
    </w:p>
    <w:p w14:paraId="43DF10CA"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eastAsia="Times New Roman" w:cs="Arial"/>
          <w:lang w:eastAsia="es-CO"/>
        </w:rPr>
      </w:pPr>
      <w:r w:rsidRPr="007608C2">
        <w:rPr>
          <w:rFonts w:eastAsia="Times New Roman" w:cs="Arial"/>
          <w:lang w:eastAsia="es-CO"/>
        </w:rPr>
        <w:t xml:space="preserve">Las </w:t>
      </w:r>
      <w:r w:rsidRPr="007608C2">
        <w:rPr>
          <w:rFonts w:eastAsia="Times New Roman" w:cs="Arial"/>
          <w:bCs/>
          <w:lang w:eastAsia="es-CO"/>
        </w:rPr>
        <w:t xml:space="preserve">Entidades Territoriales </w:t>
      </w:r>
      <w:r w:rsidRPr="007608C2">
        <w:rPr>
          <w:rFonts w:eastAsia="Times New Roman" w:cs="Arial"/>
          <w:lang w:eastAsia="es-CO"/>
        </w:rPr>
        <w:t xml:space="preserve">concentran </w:t>
      </w:r>
      <w:r w:rsidRPr="007608C2">
        <w:rPr>
          <w:rFonts w:eastAsia="Times New Roman" w:cs="Arial"/>
          <w:bCs/>
          <w:lang w:eastAsia="es-CO"/>
        </w:rPr>
        <w:t xml:space="preserve">más del 70% </w:t>
      </w:r>
      <w:r w:rsidRPr="007608C2">
        <w:rPr>
          <w:rFonts w:eastAsia="Times New Roman" w:cs="Arial"/>
          <w:lang w:eastAsia="es-CO"/>
        </w:rPr>
        <w:t xml:space="preserve">de la Ejecución de los recursos para niños y adolescentes. Esto se debe a que el mayor recurso ejecutado se encuentra en el SGP de </w:t>
      </w:r>
      <w:r w:rsidRPr="007608C2">
        <w:rPr>
          <w:rFonts w:eastAsia="Times New Roman" w:cs="Arial"/>
          <w:bCs/>
          <w:lang w:eastAsia="es-CO"/>
        </w:rPr>
        <w:t>Educación</w:t>
      </w:r>
      <w:r w:rsidRPr="007608C2">
        <w:rPr>
          <w:rFonts w:eastAsia="Times New Roman" w:cs="Arial"/>
          <w:lang w:eastAsia="es-CO"/>
        </w:rPr>
        <w:t xml:space="preserve"> y SGP de </w:t>
      </w:r>
      <w:r w:rsidRPr="007608C2">
        <w:rPr>
          <w:rFonts w:eastAsia="Times New Roman" w:cs="Arial"/>
          <w:bCs/>
          <w:lang w:eastAsia="es-CO"/>
        </w:rPr>
        <w:t>Salud.</w:t>
      </w:r>
      <w:r w:rsidRPr="007608C2">
        <w:rPr>
          <w:rFonts w:eastAsia="Times New Roman" w:cs="Arial"/>
          <w:lang w:eastAsia="es-CO"/>
        </w:rPr>
        <w:t xml:space="preserve"> </w:t>
      </w:r>
    </w:p>
    <w:p w14:paraId="5F93F01F" w14:textId="77777777" w:rsidR="00F62EE8" w:rsidRPr="007608C2" w:rsidRDefault="00F62EE8" w:rsidP="00F62EE8">
      <w:pPr>
        <w:spacing w:before="100" w:beforeAutospacing="1" w:after="100" w:afterAutospacing="1" w:line="240" w:lineRule="auto"/>
        <w:ind w:left="360"/>
        <w:jc w:val="both"/>
        <w:rPr>
          <w:rFonts w:cs="Arial"/>
          <w:lang w:eastAsia="es-CO"/>
        </w:rPr>
      </w:pPr>
      <w:r w:rsidRPr="007608C2">
        <w:rPr>
          <w:rFonts w:cs="Arial"/>
          <w:noProof/>
          <w:lang w:val="es-CO" w:eastAsia="es-CO"/>
        </w:rPr>
        <w:drawing>
          <wp:anchor distT="0" distB="0" distL="114300" distR="114300" simplePos="0" relativeHeight="251815424" behindDoc="1" locked="0" layoutInCell="1" allowOverlap="1" wp14:anchorId="0D0CA0E5" wp14:editId="38852F4F">
            <wp:simplePos x="0" y="0"/>
            <wp:positionH relativeFrom="margin">
              <wp:posOffset>-927735</wp:posOffset>
            </wp:positionH>
            <wp:positionV relativeFrom="paragraph">
              <wp:posOffset>8890</wp:posOffset>
            </wp:positionV>
            <wp:extent cx="7421880" cy="1905000"/>
            <wp:effectExtent l="0" t="0" r="0" b="0"/>
            <wp:wrapNone/>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188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FADD4" w14:textId="77777777" w:rsidR="00F62EE8" w:rsidRPr="007608C2" w:rsidRDefault="00F62EE8" w:rsidP="00F62EE8">
      <w:pPr>
        <w:spacing w:before="100" w:beforeAutospacing="1" w:after="100" w:afterAutospacing="1" w:line="240" w:lineRule="auto"/>
        <w:ind w:left="360"/>
        <w:jc w:val="both"/>
        <w:rPr>
          <w:rFonts w:cs="Arial"/>
          <w:lang w:eastAsia="es-CO"/>
        </w:rPr>
      </w:pPr>
    </w:p>
    <w:p w14:paraId="5C6C6C50" w14:textId="77777777" w:rsidR="00F62EE8" w:rsidRPr="007608C2" w:rsidRDefault="00F62EE8" w:rsidP="00F62EE8">
      <w:pPr>
        <w:spacing w:before="100" w:beforeAutospacing="1" w:after="100" w:afterAutospacing="1" w:line="240" w:lineRule="auto"/>
        <w:ind w:left="360"/>
        <w:jc w:val="both"/>
        <w:rPr>
          <w:rFonts w:cs="Arial"/>
          <w:lang w:eastAsia="es-CO"/>
        </w:rPr>
      </w:pPr>
    </w:p>
    <w:p w14:paraId="46843226" w14:textId="77777777" w:rsidR="00F62EE8" w:rsidRPr="007608C2" w:rsidRDefault="00F62EE8" w:rsidP="00F62EE8">
      <w:pPr>
        <w:spacing w:before="100" w:beforeAutospacing="1" w:after="100" w:afterAutospacing="1" w:line="240" w:lineRule="auto"/>
        <w:ind w:left="360"/>
        <w:jc w:val="both"/>
        <w:rPr>
          <w:rFonts w:cs="Arial"/>
          <w:lang w:eastAsia="es-CO"/>
        </w:rPr>
      </w:pPr>
    </w:p>
    <w:p w14:paraId="5884A3A9" w14:textId="77777777" w:rsidR="00F62EE8" w:rsidRPr="007608C2" w:rsidRDefault="00F62EE8" w:rsidP="00F62EE8">
      <w:pPr>
        <w:spacing w:before="100" w:beforeAutospacing="1" w:after="100" w:afterAutospacing="1" w:line="240" w:lineRule="auto"/>
        <w:ind w:left="360"/>
        <w:jc w:val="both"/>
        <w:rPr>
          <w:rFonts w:cs="Arial"/>
          <w:lang w:eastAsia="es-CO"/>
        </w:rPr>
      </w:pPr>
    </w:p>
    <w:p w14:paraId="73876BA6" w14:textId="77777777" w:rsidR="00F62EE8" w:rsidRPr="00AF4CDA" w:rsidRDefault="00F62EE8" w:rsidP="00F62EE8">
      <w:pPr>
        <w:pStyle w:val="Prrafodelista"/>
        <w:spacing w:before="100" w:beforeAutospacing="1" w:after="100" w:afterAutospacing="1" w:line="240" w:lineRule="auto"/>
        <w:jc w:val="center"/>
        <w:rPr>
          <w:rFonts w:eastAsia="Times New Roman" w:cs="Arial"/>
          <w:sz w:val="16"/>
          <w:szCs w:val="16"/>
          <w:lang w:eastAsia="es-CO"/>
        </w:rPr>
      </w:pPr>
      <w:r w:rsidRPr="00AF4CDA">
        <w:rPr>
          <w:rFonts w:eastAsia="Times New Roman" w:cs="Arial"/>
          <w:sz w:val="16"/>
          <w:szCs w:val="16"/>
          <w:lang w:eastAsia="es-CO"/>
        </w:rPr>
        <w:t>Fuente: Elaboración Propia</w:t>
      </w:r>
    </w:p>
    <w:p w14:paraId="2D39B6AB" w14:textId="77777777" w:rsidR="00F62EE8" w:rsidRPr="007608C2" w:rsidRDefault="00F62EE8" w:rsidP="00F62EE8">
      <w:pPr>
        <w:spacing w:before="100" w:beforeAutospacing="1" w:after="100" w:afterAutospacing="1" w:line="240" w:lineRule="auto"/>
        <w:jc w:val="both"/>
        <w:rPr>
          <w:rFonts w:cs="Arial"/>
        </w:rPr>
      </w:pPr>
      <w:r w:rsidRPr="007608C2">
        <w:rPr>
          <w:rFonts w:cs="Arial"/>
        </w:rPr>
        <w:t xml:space="preserve">Para el segundo semestre de 2017 se llevó a cabo el evento de socialización de la metodología y resultados del primer piloto con las 4 entidades que participaron y 10 más que fueron escogidas para el 2 piloto de medición. Para el segundo piloto, las entidades que conformaron la Mesa de Gasto fueron: </w:t>
      </w:r>
    </w:p>
    <w:p w14:paraId="1A217F3D"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DAPRE</w:t>
      </w:r>
    </w:p>
    <w:p w14:paraId="121AF4B8"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Ministerio del Interior.</w:t>
      </w:r>
    </w:p>
    <w:p w14:paraId="2F2AFB1B"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Ministerio de Justicia y del Derecho.</w:t>
      </w:r>
    </w:p>
    <w:p w14:paraId="1EF0007F"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Ministerio de Salud y Protección Social.</w:t>
      </w:r>
    </w:p>
    <w:p w14:paraId="784FB8C3"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Ministerio del Trabajo.</w:t>
      </w:r>
    </w:p>
    <w:p w14:paraId="25700CA0"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La Registraduría Nacional del Estado Civil.</w:t>
      </w:r>
    </w:p>
    <w:p w14:paraId="56A10C4C"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Ministerio de Cultura.</w:t>
      </w:r>
    </w:p>
    <w:p w14:paraId="7B61A5F5"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Coldeportes</w:t>
      </w:r>
    </w:p>
    <w:p w14:paraId="6C28ACD9"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La Policía Nacional.</w:t>
      </w:r>
    </w:p>
    <w:p w14:paraId="6F7C02FB" w14:textId="77777777"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La Unidad Administrativa Especial de Atención y Reparación Integral a las Víctimas.</w:t>
      </w:r>
    </w:p>
    <w:p w14:paraId="038B44A8" w14:textId="77777777" w:rsidR="00F62EE8" w:rsidRPr="007608C2" w:rsidRDefault="00F62EE8" w:rsidP="00F62EE8">
      <w:pPr>
        <w:spacing w:before="100" w:beforeAutospacing="1" w:after="100" w:afterAutospacing="1" w:line="240" w:lineRule="auto"/>
        <w:jc w:val="both"/>
        <w:rPr>
          <w:rFonts w:cs="Arial"/>
        </w:rPr>
      </w:pPr>
      <w:r w:rsidRPr="007608C2">
        <w:rPr>
          <w:rFonts w:cs="Arial"/>
        </w:rPr>
        <w:t>Paralelamente se replicó el ejercicio de medición de gasto público territorial  a través de la metodología FUT creada por el SNBF. Esto con el ánimo de conocer un Gasto Público Nacional en NNA.</w:t>
      </w:r>
    </w:p>
    <w:p w14:paraId="10D5A30C" w14:textId="77777777" w:rsidR="00F62EE8" w:rsidRPr="007608C2" w:rsidRDefault="00F62EE8" w:rsidP="00F62EE8">
      <w:pPr>
        <w:spacing w:before="100" w:beforeAutospacing="1" w:after="100" w:afterAutospacing="1" w:line="240" w:lineRule="auto"/>
        <w:jc w:val="both"/>
        <w:rPr>
          <w:rFonts w:cs="Arial"/>
        </w:rPr>
      </w:pPr>
      <w:r w:rsidRPr="007608C2">
        <w:rPr>
          <w:rFonts w:cs="Arial"/>
        </w:rPr>
        <w:t>D</w:t>
      </w:r>
      <w:r w:rsidR="00AF4CDA">
        <w:rPr>
          <w:rFonts w:cs="Arial"/>
        </w:rPr>
        <w:t xml:space="preserve">e igual manera en el marco del </w:t>
      </w:r>
      <w:r w:rsidRPr="007608C2">
        <w:rPr>
          <w:rFonts w:cs="Arial"/>
        </w:rPr>
        <w:t>convenio 1299 de 2017 entre UNICEF, Save the Children y el ICBF se realizó un documento de orientaciones para la asistencia técnica en territorio en materia</w:t>
      </w:r>
      <w:r w:rsidR="00D4291B" w:rsidRPr="007608C2">
        <w:rPr>
          <w:rFonts w:cs="Arial"/>
        </w:rPr>
        <w:t xml:space="preserve"> de planeación y presupuestación</w:t>
      </w:r>
      <w:r w:rsidRPr="007608C2">
        <w:rPr>
          <w:rFonts w:cs="Arial"/>
        </w:rPr>
        <w:t>, con la que permite evidenciar los principales falencias o vacíos en estos dos temas. Por esta razón, se comienza la construcción de un Documento Pedagógico de Fuentes de Financiación con el objetivo de orientar a las entidades territoriales para la consecución de otras fuentes de recursos, diferentes a los definidos en el SGP por crecimiento real de la economía, y que puedan ser dirigidos a la primea infancia, infancia y adolescencia.</w:t>
      </w:r>
    </w:p>
    <w:p w14:paraId="6EDCB7CF" w14:textId="77777777" w:rsidR="00F62EE8" w:rsidRPr="007608C2" w:rsidRDefault="00F62EE8" w:rsidP="00F62EE8">
      <w:pPr>
        <w:spacing w:before="100" w:beforeAutospacing="1" w:after="100" w:afterAutospacing="1" w:line="240" w:lineRule="auto"/>
        <w:jc w:val="both"/>
        <w:rPr>
          <w:rFonts w:cs="Arial"/>
        </w:rPr>
      </w:pPr>
      <w:r w:rsidRPr="007608C2">
        <w:rPr>
          <w:rFonts w:cs="Arial"/>
        </w:rPr>
        <w:t>Adicionalmente, se realizó un ajuste a los 5 tutoriales de Modelo tipo de proyecto por sectores (salud, educación, cultura, Coldeportes e infraestructura), y de esta manera focalizar las problemáticas de estos. Se ajustaron así:  1) Prevención del Embarazo Adolescente (</w:t>
      </w:r>
      <w:r w:rsidRPr="007608C2">
        <w:rPr>
          <w:rFonts w:cs="Arial"/>
          <w:b/>
        </w:rPr>
        <w:t>Salud</w:t>
      </w:r>
      <w:r w:rsidRPr="007608C2">
        <w:rPr>
          <w:rFonts w:cs="Arial"/>
        </w:rPr>
        <w:t xml:space="preserve">), 2) Aprovechamiento del Tiempo Libre </w:t>
      </w:r>
      <w:r w:rsidRPr="007608C2">
        <w:rPr>
          <w:rFonts w:cs="Arial"/>
          <w:b/>
        </w:rPr>
        <w:t>(Deportes),</w:t>
      </w:r>
      <w:r w:rsidRPr="007608C2">
        <w:rPr>
          <w:rFonts w:cs="Arial"/>
        </w:rPr>
        <w:t xml:space="preserve"> 3) Educación Sexual y Reconciliación </w:t>
      </w:r>
      <w:r w:rsidRPr="007608C2">
        <w:rPr>
          <w:rFonts w:cs="Arial"/>
          <w:b/>
        </w:rPr>
        <w:t xml:space="preserve">(Educación), </w:t>
      </w:r>
      <w:r w:rsidRPr="007608C2">
        <w:rPr>
          <w:rFonts w:cs="Arial"/>
        </w:rPr>
        <w:t>4) Prevención del uso de sustancias Psicoactivas (</w:t>
      </w:r>
      <w:r w:rsidRPr="007608C2">
        <w:rPr>
          <w:rFonts w:cs="Arial"/>
          <w:b/>
        </w:rPr>
        <w:t>Educación</w:t>
      </w:r>
      <w:r w:rsidRPr="007608C2">
        <w:rPr>
          <w:rFonts w:cs="Arial"/>
        </w:rPr>
        <w:t>), 5) Tratamiento y rehabilitación con consumo de sustancias psicoactivas (</w:t>
      </w:r>
      <w:r w:rsidRPr="007608C2">
        <w:rPr>
          <w:rFonts w:cs="Arial"/>
          <w:b/>
        </w:rPr>
        <w:t>Salud</w:t>
      </w:r>
      <w:r w:rsidRPr="007608C2">
        <w:rPr>
          <w:rFonts w:cs="Arial"/>
        </w:rPr>
        <w:t xml:space="preserve">). Estos documentos tienen como objetivo poner a disposición de las entidades territoriales una herramienta que facilite la formulación, cargue, monitoreo y evaluación de proyectos y programas de inversión pública y de igual manera dejar un guía que permita a las Entidades Territoriales construir proyectos de acuerdo con las necesidades propias de cada uno. </w:t>
      </w:r>
    </w:p>
    <w:p w14:paraId="24845FBC" w14:textId="77777777" w:rsidR="00F62EE8" w:rsidRPr="007608C2" w:rsidRDefault="00F62EE8" w:rsidP="00F62EE8">
      <w:pPr>
        <w:spacing w:before="100" w:beforeAutospacing="1" w:after="100" w:afterAutospacing="1" w:line="240" w:lineRule="auto"/>
        <w:jc w:val="both"/>
        <w:rPr>
          <w:rFonts w:cs="Arial"/>
        </w:rPr>
      </w:pPr>
      <w:r w:rsidRPr="007608C2">
        <w:rPr>
          <w:rFonts w:cs="Arial"/>
        </w:rPr>
        <w:t>2. En relación con los recursos del Sistema General de Participaciones (SGP) asignados para la Atención Integral a la Primera Infancia, se realizaron las siguientes acciones:</w:t>
      </w:r>
    </w:p>
    <w:p w14:paraId="0559798E" w14:textId="77777777" w:rsidR="00F62EE8" w:rsidRPr="007608C2" w:rsidRDefault="00D4291B" w:rsidP="00F62EE8">
      <w:pPr>
        <w:spacing w:before="100" w:beforeAutospacing="1" w:after="100" w:afterAutospacing="1" w:line="240" w:lineRule="auto"/>
        <w:contextualSpacing/>
        <w:jc w:val="both"/>
        <w:rPr>
          <w:rFonts w:cs="Arial"/>
        </w:rPr>
      </w:pPr>
      <w:r w:rsidRPr="007608C2">
        <w:rPr>
          <w:rFonts w:cs="Arial"/>
        </w:rPr>
        <w:t>Se llevó</w:t>
      </w:r>
      <w:r w:rsidR="00F62EE8" w:rsidRPr="007608C2">
        <w:rPr>
          <w:rFonts w:cs="Arial"/>
        </w:rPr>
        <w:t xml:space="preserve"> a cabo un proceso de socialización del CONPES 3887 de 2017 en los 22 departamentos del territorio nacional, este ejercicio se realizó con el acompañamiento de las entidades de la Comisión Intersectorial de Primera Infancia, Ministerio de Salud, Ministerio de Cultura, Coldeportes, ICBF, MEN y el aporte el grupo de infraestructura de la Dirección Administrativa de ICBF </w:t>
      </w:r>
    </w:p>
    <w:p w14:paraId="5498F049" w14:textId="77777777" w:rsidR="00F62EE8" w:rsidRPr="007608C2" w:rsidRDefault="00F62EE8" w:rsidP="00F62EE8">
      <w:pPr>
        <w:spacing w:before="100" w:beforeAutospacing="1" w:after="100" w:afterAutospacing="1" w:line="240" w:lineRule="auto"/>
        <w:contextualSpacing/>
        <w:jc w:val="both"/>
        <w:rPr>
          <w:rFonts w:cs="Arial"/>
        </w:rPr>
      </w:pPr>
    </w:p>
    <w:p w14:paraId="0A47071A"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Por otro lado, mediante</w:t>
      </w:r>
      <w:r w:rsidRPr="007608C2">
        <w:rPr>
          <w:rFonts w:cs="Arial"/>
          <w:bCs/>
        </w:rPr>
        <w:t xml:space="preserve"> el Convenio suscrito entre ICBF – UNICEF y Save The Children se desarrollaron herramientas que buscan brindar orientaciones para la asistencia técnica en la planeación y presupuestación de acciones dirigidas a los niños, niñas y adolescentes, un ABC de fuentes de financiación y un documento guía sobre los proyectos de inversión.</w:t>
      </w:r>
    </w:p>
    <w:p w14:paraId="61E8171B" w14:textId="77777777" w:rsidR="00F62EE8" w:rsidRPr="007608C2" w:rsidRDefault="00F62EE8" w:rsidP="00A44A2B">
      <w:pPr>
        <w:pStyle w:val="Prrafodelista"/>
        <w:numPr>
          <w:ilvl w:val="0"/>
          <w:numId w:val="99"/>
        </w:numPr>
        <w:spacing w:before="100" w:beforeAutospacing="1" w:after="100" w:afterAutospacing="1" w:line="240" w:lineRule="auto"/>
        <w:contextualSpacing/>
        <w:jc w:val="both"/>
        <w:rPr>
          <w:rFonts w:cs="Arial"/>
          <w:b/>
        </w:rPr>
      </w:pPr>
      <w:r w:rsidRPr="007608C2">
        <w:rPr>
          <w:rFonts w:cs="Arial"/>
          <w:b/>
        </w:rPr>
        <w:t>Componente de Fortalecimiento Técnico</w:t>
      </w:r>
    </w:p>
    <w:p w14:paraId="1FCB5C86" w14:textId="77777777" w:rsidR="00F62EE8" w:rsidRPr="007608C2" w:rsidRDefault="00F62EE8" w:rsidP="00F62EE8">
      <w:pPr>
        <w:spacing w:before="100" w:beforeAutospacing="1" w:after="100" w:afterAutospacing="1" w:line="240" w:lineRule="auto"/>
        <w:jc w:val="both"/>
        <w:rPr>
          <w:rFonts w:cs="Arial"/>
        </w:rPr>
      </w:pPr>
      <w:r w:rsidRPr="007608C2">
        <w:rPr>
          <w:rFonts w:cs="Arial"/>
        </w:rPr>
        <w:t>Este componente comprende el conjunto de procesos orientados a la cualificación de los equipos humanos y de los procedimientos operacionales y de articulación entre los diversos agentes del SNBF, con el fin de brindar herramientas conceptuales, jurídicas y técnicas para la formulación de políticas públicas, el diseño de estrategias, la implementación de programas y el seguimiento de los mismos para que la política impacte, a través de acciones y servicios, en la protección integral de las niñas, niños y adolescentes. Este componente impacta directamente en la protección integral de niños, niñas y adolescentes al:</w:t>
      </w:r>
    </w:p>
    <w:p w14:paraId="57A941DE" w14:textId="77777777"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AF4CDA">
        <w:rPr>
          <w:rFonts w:cs="Arial"/>
        </w:rPr>
        <w:t>Organizar, generar y difundir conocimientos evaluables y transferibles que logren incidir oportunamente en escenarios de decisión e influencia sobre el ejercicio de los derechos de la infancia y la adolescencia.</w:t>
      </w:r>
    </w:p>
    <w:p w14:paraId="1350BC8A" w14:textId="77777777" w:rsidR="00AF4CDA" w:rsidRPr="00AF4CDA" w:rsidRDefault="00AF4CDA" w:rsidP="00AF4CDA">
      <w:pPr>
        <w:pStyle w:val="Prrafodelista"/>
        <w:autoSpaceDE w:val="0"/>
        <w:autoSpaceDN w:val="0"/>
        <w:spacing w:before="100" w:beforeAutospacing="1" w:after="100" w:afterAutospacing="1" w:line="240" w:lineRule="auto"/>
        <w:ind w:left="360"/>
        <w:contextualSpacing/>
        <w:jc w:val="both"/>
        <w:rPr>
          <w:rFonts w:cs="Arial"/>
        </w:rPr>
      </w:pPr>
    </w:p>
    <w:p w14:paraId="1B5DBA46" w14:textId="77777777" w:rsidR="00F62EE8" w:rsidRPr="00AF4CDA"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AF4CDA">
        <w:rPr>
          <w:rFonts w:cs="Arial"/>
        </w:rPr>
        <w:t>Facilitar el abordaje de problemáticas específicas que afectan las condiciones de la infancia y la adolescencia desde un enfoque territorial, articulando acciones para la atención prioritaria e integral que puede</w:t>
      </w:r>
      <w:r w:rsidR="00AF4CDA" w:rsidRPr="00AF4CDA">
        <w:rPr>
          <w:rFonts w:cs="Arial"/>
        </w:rPr>
        <w:t>n modificar dichas condiciones.</w:t>
      </w:r>
    </w:p>
    <w:p w14:paraId="75BFD57C" w14:textId="77777777" w:rsidR="00AF4CDA" w:rsidRPr="00AF4CDA" w:rsidRDefault="00AF4CDA" w:rsidP="00AF4CDA">
      <w:pPr>
        <w:pStyle w:val="Prrafodelista"/>
        <w:autoSpaceDE w:val="0"/>
        <w:autoSpaceDN w:val="0"/>
        <w:spacing w:before="100" w:beforeAutospacing="1" w:after="100" w:afterAutospacing="1" w:line="240" w:lineRule="auto"/>
        <w:ind w:left="360"/>
        <w:contextualSpacing/>
        <w:jc w:val="both"/>
        <w:rPr>
          <w:rFonts w:cs="Arial"/>
        </w:rPr>
      </w:pPr>
    </w:p>
    <w:p w14:paraId="5B6DEFE1" w14:textId="77777777" w:rsidR="00AF4CDA"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AF4CDA">
        <w:rPr>
          <w:rFonts w:cs="Arial"/>
        </w:rPr>
        <w:t>Promover alianzas estratégicas para optimizar recursos y conocimientos frente al impacto en la garantía de derechos de niños, niñas y adolescentes.</w:t>
      </w:r>
    </w:p>
    <w:p w14:paraId="23987211" w14:textId="77777777" w:rsidR="00AF4CDA" w:rsidRPr="00AF4CDA" w:rsidRDefault="00AF4CDA" w:rsidP="00AF4CDA">
      <w:pPr>
        <w:pStyle w:val="Prrafodelista"/>
        <w:autoSpaceDE w:val="0"/>
        <w:autoSpaceDN w:val="0"/>
        <w:spacing w:before="100" w:beforeAutospacing="1" w:after="100" w:afterAutospacing="1" w:line="240" w:lineRule="auto"/>
        <w:ind w:left="360"/>
        <w:contextualSpacing/>
        <w:jc w:val="both"/>
        <w:rPr>
          <w:rFonts w:cs="Arial"/>
        </w:rPr>
      </w:pPr>
    </w:p>
    <w:p w14:paraId="2A5CBC29" w14:textId="77777777" w:rsidR="00F62EE8" w:rsidRPr="00AF4CDA"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AF4CDA">
        <w:rPr>
          <w:rFonts w:cs="Arial"/>
        </w:rPr>
        <w:t>Armonizar las agendas institucionales en materia de fortalecimiento técnico de acuerdo a las prioridades nacionales y territoriales en materia de niñez, adolescencia y fortalecimiento familiar para responder oportuna e integralmente a las necesidades de los niños, niñas y adolescentes en los territorios.</w:t>
      </w:r>
    </w:p>
    <w:p w14:paraId="42AB3D65" w14:textId="77777777" w:rsidR="00F62EE8" w:rsidRPr="007608C2" w:rsidRDefault="00F62EE8" w:rsidP="00F62EE8">
      <w:pPr>
        <w:spacing w:before="100" w:beforeAutospacing="1" w:after="100" w:afterAutospacing="1" w:line="240" w:lineRule="auto"/>
        <w:jc w:val="both"/>
        <w:rPr>
          <w:rFonts w:cs="Arial"/>
        </w:rPr>
      </w:pPr>
      <w:r w:rsidRPr="007608C2">
        <w:rPr>
          <w:rFonts w:cs="Arial"/>
        </w:rPr>
        <w:t xml:space="preserve">Para la presente vigencia se resaltan los resultados frente a: </w:t>
      </w:r>
    </w:p>
    <w:p w14:paraId="3E5F36FD" w14:textId="77777777" w:rsidR="00F62EE8" w:rsidRPr="007608C2" w:rsidRDefault="00F62EE8" w:rsidP="00F62EE8">
      <w:pPr>
        <w:spacing w:before="100" w:beforeAutospacing="1" w:after="100" w:afterAutospacing="1" w:line="240" w:lineRule="auto"/>
        <w:jc w:val="both"/>
        <w:rPr>
          <w:rFonts w:cs="Arial"/>
          <w:b/>
        </w:rPr>
      </w:pPr>
      <w:r w:rsidRPr="007608C2">
        <w:rPr>
          <w:rFonts w:cs="Arial"/>
          <w:b/>
        </w:rPr>
        <w:t>1. Asistencia técnica</w:t>
      </w:r>
    </w:p>
    <w:p w14:paraId="65CD65F1" w14:textId="77777777" w:rsidR="00F62EE8" w:rsidRPr="007608C2" w:rsidRDefault="00F62EE8" w:rsidP="00F62EE8">
      <w:pPr>
        <w:spacing w:before="100" w:beforeAutospacing="1" w:after="100" w:afterAutospacing="1" w:line="240" w:lineRule="auto"/>
        <w:jc w:val="both"/>
        <w:rPr>
          <w:rFonts w:cs="Arial"/>
        </w:rPr>
      </w:pPr>
      <w:r w:rsidRPr="007608C2">
        <w:rPr>
          <w:rFonts w:cs="Arial"/>
        </w:rPr>
        <w:t>- Acompañamiento en la realización de mesas intersectoriales de salud, con el acompañamiento del sector salud, cuyos objetivos fueron: lograr un esquema de  articulación territorial, que permita hacer el seguimiento de la garantía del derecho a la salud de niños, niñas y adolescentes, bajo protección del ICBF, que presentan necesidades en materia de salud; resolver la situación de salud de los niños, niñas y adolescentes monitoreados en el esquema de seguimiento y  gestionar la resolución de las brechas en la garantía del derecho a la salud de los niños niñas y adolescentes.  Las mesas fueron realizadas bajo el liderazgo de la Dirección de Protección en: Guajira, Sucre, Boyacá, Casanare, Valle, Chocó y Cauca.- Acompañamiento en la realización de encuentros territoriales con el objetivo de Gestionar la atención en salud de los adolescentes y jóvenes del Sistema de Responsabilidad Penal para Adolescentes con los diferentes actores del sistema, a partir de la ruta de Promoción y Mantenimiento de la salud y rutas específicas implementadas en territorio. Los encuentros se realizaron en: Quindío, Nariño, San Andrés, Amazonas, Tolima y Santander.- En relación con los grupos étnicos, el PND definió desarrollar el acompañamiento técnico y administrativo para fortalecer y generar capacidades organizativas y comunitarias en la atención de las semillas de vida, según demanda de las comunidades indígenas. Para facilitar esta asistencia técnica, la Dirección del SNBF realizó  actividades que permitan definir rutas de asistencia técnica para dar acompañamiento a las comunidades que así lo soliciten. Con el objetivo de establecer las necesidades y las rutas, en el primer semestre de 2017, se abrió un proceso de convocatoria pública por medio de un concurso de méritos que fue declarado desierto. En este momento se inició un nuevo proceso con el objetivo de ejecutarlo en la vigencia 2018.</w:t>
      </w:r>
    </w:p>
    <w:p w14:paraId="13CCCD2F" w14:textId="77777777" w:rsidR="00F62EE8" w:rsidRPr="007608C2" w:rsidRDefault="00F62EE8" w:rsidP="00F62EE8">
      <w:pPr>
        <w:spacing w:before="100" w:beforeAutospacing="1" w:after="100" w:afterAutospacing="1" w:line="240" w:lineRule="auto"/>
        <w:jc w:val="both"/>
        <w:rPr>
          <w:rFonts w:cs="Arial"/>
          <w:lang w:val="es-CO"/>
        </w:rPr>
      </w:pPr>
      <w:r w:rsidRPr="007608C2">
        <w:rPr>
          <w:rFonts w:cs="Arial"/>
        </w:rPr>
        <w:t xml:space="preserve">- Se acompañaron </w:t>
      </w:r>
      <w:r w:rsidRPr="007608C2">
        <w:rPr>
          <w:rFonts w:cs="Arial"/>
          <w:lang w:val="es-CO" w:eastAsia="es-CO"/>
        </w:rPr>
        <w:t xml:space="preserve">a 1133 entidades territoriales para la gestión de las políticas de primera infancia, infancia, adolescencia y fortalecimiento familiar, así como todas aquellas políticas intersectoriales que se encuentran en los territorios. - Con relación al fortalecimiento técnico a las instancias del SNBF fortaleciéndose fortaleció el funcionamiento de los Consejos Territoriales de Política Social y de todas las instancias de operación y desarrollo técnico que en las entidades territoriales están establecidas en el marco del CPS, así como las instancias de participación de niños, niñas y adolescentes. Adicionalmente, se brindó asistencia permanente a entidades territoriales priorizadas por la Dirección en cuanto a intervenciones integrales, dadas sus características de marginalidad y riesgo permanente frente a la vulneración de derechos de los niños, niñas y adolescentes. </w:t>
      </w:r>
    </w:p>
    <w:p w14:paraId="32E83681" w14:textId="77777777" w:rsidR="00F62EE8" w:rsidRPr="007608C2" w:rsidRDefault="00F62EE8" w:rsidP="00F62EE8">
      <w:pPr>
        <w:spacing w:before="100" w:beforeAutospacing="1" w:after="100" w:afterAutospacing="1" w:line="240" w:lineRule="auto"/>
        <w:jc w:val="both"/>
        <w:rPr>
          <w:rFonts w:cs="Arial"/>
          <w:b/>
        </w:rPr>
      </w:pPr>
      <w:r w:rsidRPr="007608C2">
        <w:rPr>
          <w:rFonts w:cs="Arial"/>
          <w:b/>
        </w:rPr>
        <w:t xml:space="preserve">- Acciones adelantadas en el Departamento de Chocó: </w:t>
      </w:r>
    </w:p>
    <w:p w14:paraId="117FAFB5" w14:textId="77777777" w:rsidR="00F62EE8" w:rsidRPr="00D06C24" w:rsidRDefault="00F62EE8" w:rsidP="00A44A2B">
      <w:pPr>
        <w:pStyle w:val="Prrafodelista"/>
        <w:numPr>
          <w:ilvl w:val="0"/>
          <w:numId w:val="39"/>
        </w:numPr>
        <w:spacing w:before="100" w:beforeAutospacing="1" w:after="100" w:afterAutospacing="1" w:line="240" w:lineRule="auto"/>
        <w:contextualSpacing/>
        <w:jc w:val="both"/>
        <w:rPr>
          <w:rFonts w:cs="Arial"/>
        </w:rPr>
      </w:pPr>
      <w:r w:rsidRPr="007608C2">
        <w:rPr>
          <w:rFonts w:cs="Arial"/>
          <w:bCs/>
        </w:rPr>
        <w:t>Acompañamiento técnico a los equipos territoriales en la construcción de planes de acción en las instancias de decisión y operación, teniendo en cuenta las prioridades de los planes de desarrollo municipales a favor de la infancia y</w:t>
      </w:r>
      <w:r w:rsidR="00D06C24">
        <w:rPr>
          <w:rFonts w:cs="Arial"/>
          <w:bCs/>
        </w:rPr>
        <w:t xml:space="preserve"> la adolescencia del 2016-2017.</w:t>
      </w:r>
    </w:p>
    <w:p w14:paraId="6A84791C" w14:textId="77777777" w:rsidR="00D06C24" w:rsidRPr="007608C2" w:rsidRDefault="00D06C24" w:rsidP="00D06C24">
      <w:pPr>
        <w:pStyle w:val="Prrafodelista"/>
        <w:spacing w:before="100" w:beforeAutospacing="1" w:after="100" w:afterAutospacing="1" w:line="240" w:lineRule="auto"/>
        <w:ind w:left="720"/>
        <w:contextualSpacing/>
        <w:jc w:val="both"/>
        <w:rPr>
          <w:rFonts w:cs="Arial"/>
        </w:rPr>
      </w:pPr>
    </w:p>
    <w:p w14:paraId="77271683" w14:textId="77777777" w:rsidR="00F62EE8" w:rsidRDefault="00F62EE8" w:rsidP="00A44A2B">
      <w:pPr>
        <w:pStyle w:val="Prrafodelista"/>
        <w:numPr>
          <w:ilvl w:val="0"/>
          <w:numId w:val="39"/>
        </w:numPr>
        <w:spacing w:before="100" w:beforeAutospacing="1" w:after="100" w:afterAutospacing="1" w:line="240" w:lineRule="auto"/>
        <w:contextualSpacing/>
        <w:jc w:val="both"/>
        <w:rPr>
          <w:rFonts w:cs="Arial"/>
        </w:rPr>
      </w:pPr>
      <w:r w:rsidRPr="007608C2">
        <w:rPr>
          <w:rFonts w:cs="Arial"/>
        </w:rPr>
        <w:t>Socialización el marco conceptual de la Ley de Cero a Siempre.</w:t>
      </w:r>
    </w:p>
    <w:p w14:paraId="31979CA5" w14:textId="77777777" w:rsidR="00D06C24" w:rsidRPr="007608C2" w:rsidRDefault="00D06C24" w:rsidP="00D06C24">
      <w:pPr>
        <w:pStyle w:val="Prrafodelista"/>
        <w:spacing w:before="100" w:beforeAutospacing="1" w:after="100" w:afterAutospacing="1" w:line="240" w:lineRule="auto"/>
        <w:ind w:left="720"/>
        <w:contextualSpacing/>
        <w:jc w:val="both"/>
        <w:rPr>
          <w:rFonts w:cs="Arial"/>
        </w:rPr>
      </w:pPr>
    </w:p>
    <w:p w14:paraId="206145ED" w14:textId="77777777" w:rsidR="00D06C24" w:rsidRPr="00D06C24" w:rsidRDefault="00F62EE8" w:rsidP="00A44A2B">
      <w:pPr>
        <w:pStyle w:val="Prrafodelista"/>
        <w:numPr>
          <w:ilvl w:val="0"/>
          <w:numId w:val="39"/>
        </w:numPr>
        <w:spacing w:before="100" w:beforeAutospacing="1" w:after="100" w:afterAutospacing="1" w:line="240" w:lineRule="auto"/>
        <w:contextualSpacing/>
        <w:jc w:val="both"/>
        <w:rPr>
          <w:bCs/>
        </w:rPr>
      </w:pPr>
      <w:r w:rsidRPr="00D06C24">
        <w:rPr>
          <w:rFonts w:cs="Arial"/>
          <w:bCs/>
        </w:rPr>
        <w:t>Fortalecimiento técnico para la construcción e implementación de la Ruta Integral de Atenciones RIA, en los entes territoriales priorizados 2017 (</w:t>
      </w:r>
      <w:r w:rsidRPr="00D06C24">
        <w:rPr>
          <w:bCs/>
        </w:rPr>
        <w:t>Tado, Istmina, Condoto, Novita, Litoral del San Juan, Atrato, Rio Quito, Acandi, Unguia, Carmen del Darién, Bojaya, Medio Atrato, Medio San Juan, Sipi).</w:t>
      </w:r>
    </w:p>
    <w:p w14:paraId="4EC462B9" w14:textId="77777777" w:rsidR="00D06C24" w:rsidRPr="00D06C24" w:rsidRDefault="00D06C24" w:rsidP="00D06C24">
      <w:pPr>
        <w:pStyle w:val="Prrafodelista"/>
        <w:spacing w:before="100" w:beforeAutospacing="1" w:after="100" w:afterAutospacing="1" w:line="240" w:lineRule="auto"/>
        <w:ind w:left="720"/>
        <w:contextualSpacing/>
        <w:jc w:val="both"/>
        <w:rPr>
          <w:bCs/>
        </w:rPr>
      </w:pPr>
    </w:p>
    <w:p w14:paraId="5F0C33F0" w14:textId="77777777" w:rsidR="00F62EE8" w:rsidRDefault="00F62EE8" w:rsidP="00A44A2B">
      <w:pPr>
        <w:pStyle w:val="Prrafodelista"/>
        <w:numPr>
          <w:ilvl w:val="0"/>
          <w:numId w:val="39"/>
        </w:numPr>
        <w:spacing w:before="100" w:beforeAutospacing="1" w:after="100" w:afterAutospacing="1" w:line="240" w:lineRule="auto"/>
        <w:contextualSpacing/>
        <w:jc w:val="both"/>
        <w:rPr>
          <w:rFonts w:cs="Arial"/>
          <w:bCs/>
        </w:rPr>
      </w:pPr>
      <w:r w:rsidRPr="00D06C24">
        <w:rPr>
          <w:rFonts w:cs="Arial"/>
          <w:bCs/>
        </w:rPr>
        <w:t>Socialización de las guías orientadoras sobre conformación de las mesas de participación para niños, niñas y adolescentes en la gestión pública territorial.</w:t>
      </w:r>
    </w:p>
    <w:p w14:paraId="72316B21" w14:textId="77777777" w:rsidR="00D06C24" w:rsidRPr="00D06C24" w:rsidRDefault="00D06C24" w:rsidP="00D06C24">
      <w:pPr>
        <w:pStyle w:val="Prrafodelista"/>
        <w:spacing w:before="100" w:beforeAutospacing="1" w:after="100" w:afterAutospacing="1" w:line="240" w:lineRule="auto"/>
        <w:ind w:left="720"/>
        <w:contextualSpacing/>
        <w:jc w:val="both"/>
        <w:rPr>
          <w:rFonts w:cs="Arial"/>
          <w:bCs/>
        </w:rPr>
      </w:pPr>
    </w:p>
    <w:p w14:paraId="6CE7D53C" w14:textId="77777777" w:rsidR="00F62EE8" w:rsidRDefault="00F62EE8" w:rsidP="00A44A2B">
      <w:pPr>
        <w:pStyle w:val="Prrafodelista"/>
        <w:numPr>
          <w:ilvl w:val="0"/>
          <w:numId w:val="39"/>
        </w:numPr>
        <w:spacing w:before="100" w:beforeAutospacing="1" w:after="100" w:afterAutospacing="1" w:line="240" w:lineRule="auto"/>
        <w:contextualSpacing/>
        <w:jc w:val="both"/>
        <w:rPr>
          <w:rFonts w:cs="Arial"/>
          <w:bCs/>
        </w:rPr>
      </w:pPr>
      <w:r w:rsidRPr="00D06C24">
        <w:rPr>
          <w:rFonts w:cs="Arial"/>
          <w:bCs/>
        </w:rPr>
        <w:t>Fortalecimiento de capacidades a los 30 secretarios técnicos del departamento del Chocó, en relación al diligenciamiento y cargue de las actas de los consejos de política social Módulo de Información Territorial (MIT).</w:t>
      </w:r>
    </w:p>
    <w:p w14:paraId="14EC4F91" w14:textId="77777777" w:rsidR="00D06C24" w:rsidRPr="00D06C24" w:rsidRDefault="00D06C24" w:rsidP="00D06C24">
      <w:pPr>
        <w:pStyle w:val="Prrafodelista"/>
        <w:rPr>
          <w:rFonts w:cs="Arial"/>
          <w:bCs/>
        </w:rPr>
      </w:pPr>
    </w:p>
    <w:p w14:paraId="48B52F63" w14:textId="77777777" w:rsidR="00D06C24" w:rsidRPr="00D06C24" w:rsidRDefault="00D06C24" w:rsidP="00D06C24">
      <w:pPr>
        <w:pStyle w:val="Prrafodelista"/>
        <w:spacing w:before="100" w:beforeAutospacing="1" w:after="100" w:afterAutospacing="1" w:line="240" w:lineRule="auto"/>
        <w:ind w:left="720"/>
        <w:contextualSpacing/>
        <w:jc w:val="both"/>
        <w:rPr>
          <w:rFonts w:cs="Arial"/>
          <w:bCs/>
        </w:rPr>
      </w:pPr>
    </w:p>
    <w:p w14:paraId="69E7CE44" w14:textId="77777777" w:rsidR="00F62EE8" w:rsidRPr="00D06C24" w:rsidRDefault="00F62EE8" w:rsidP="00A44A2B">
      <w:pPr>
        <w:pStyle w:val="Prrafodelista"/>
        <w:numPr>
          <w:ilvl w:val="0"/>
          <w:numId w:val="39"/>
        </w:numPr>
        <w:spacing w:before="100" w:beforeAutospacing="1" w:after="100" w:afterAutospacing="1" w:line="240" w:lineRule="auto"/>
        <w:contextualSpacing/>
        <w:jc w:val="both"/>
        <w:rPr>
          <w:rFonts w:cs="Arial"/>
          <w:bCs/>
        </w:rPr>
      </w:pPr>
      <w:r w:rsidRPr="00D06C24">
        <w:rPr>
          <w:rFonts w:cs="Arial"/>
          <w:bCs/>
        </w:rPr>
        <w:t>Socialización del CONPES 3887 – Atención Integral de la Prim</w:t>
      </w:r>
      <w:r w:rsidR="00D06C24" w:rsidRPr="00D06C24">
        <w:rPr>
          <w:rFonts w:cs="Arial"/>
          <w:bCs/>
        </w:rPr>
        <w:t>era en el departamento del Chocó</w:t>
      </w:r>
      <w:r w:rsidRPr="00D06C24">
        <w:rPr>
          <w:rFonts w:cs="Arial"/>
          <w:bCs/>
        </w:rPr>
        <w:t>.</w:t>
      </w:r>
    </w:p>
    <w:p w14:paraId="7CE0F6B8" w14:textId="77777777" w:rsidR="00D06C24" w:rsidRPr="00D06C24" w:rsidRDefault="00D06C24" w:rsidP="00D06C24">
      <w:pPr>
        <w:pStyle w:val="Prrafodelista"/>
        <w:spacing w:before="100" w:beforeAutospacing="1" w:after="100" w:afterAutospacing="1" w:line="240" w:lineRule="auto"/>
        <w:ind w:left="720"/>
        <w:contextualSpacing/>
        <w:jc w:val="both"/>
        <w:rPr>
          <w:rFonts w:cs="Arial"/>
          <w:bCs/>
        </w:rPr>
      </w:pPr>
    </w:p>
    <w:p w14:paraId="5D65DFE3" w14:textId="77777777" w:rsidR="00F62EE8" w:rsidRPr="00D06C24" w:rsidRDefault="00F62EE8" w:rsidP="00A44A2B">
      <w:pPr>
        <w:pStyle w:val="Prrafodelista"/>
        <w:numPr>
          <w:ilvl w:val="0"/>
          <w:numId w:val="39"/>
        </w:numPr>
        <w:spacing w:before="100" w:beforeAutospacing="1" w:after="100" w:afterAutospacing="1" w:line="240" w:lineRule="auto"/>
        <w:contextualSpacing/>
        <w:jc w:val="both"/>
        <w:rPr>
          <w:rFonts w:cs="Arial"/>
          <w:bCs/>
        </w:rPr>
      </w:pPr>
      <w:r w:rsidRPr="00D06C24">
        <w:rPr>
          <w:rFonts w:cs="Arial"/>
          <w:bCs/>
        </w:rPr>
        <w:t>Socialización de los compromisos de la Tutela N° 2016-097-01, Fundación para la Atención de la niñez en el departamento del Chocó –FANICH-, relacionada con la niñez indígena en el Departamento del Chocó.</w:t>
      </w:r>
    </w:p>
    <w:p w14:paraId="284AE8CC" w14:textId="77777777" w:rsidR="00D06C24" w:rsidRPr="00D06C24" w:rsidRDefault="00D06C24" w:rsidP="00D06C24">
      <w:pPr>
        <w:pStyle w:val="Prrafodelista"/>
        <w:spacing w:before="100" w:beforeAutospacing="1" w:after="100" w:afterAutospacing="1" w:line="240" w:lineRule="auto"/>
        <w:ind w:left="720"/>
        <w:contextualSpacing/>
        <w:jc w:val="both"/>
        <w:rPr>
          <w:rFonts w:cs="Arial"/>
          <w:bCs/>
        </w:rPr>
      </w:pPr>
    </w:p>
    <w:p w14:paraId="5CD1B213" w14:textId="77777777" w:rsidR="00F62EE8" w:rsidRPr="00D06C24" w:rsidRDefault="00F62EE8" w:rsidP="00A44A2B">
      <w:pPr>
        <w:pStyle w:val="Prrafodelista"/>
        <w:numPr>
          <w:ilvl w:val="0"/>
          <w:numId w:val="39"/>
        </w:numPr>
        <w:spacing w:before="100" w:beforeAutospacing="1" w:after="100" w:afterAutospacing="1" w:line="240" w:lineRule="auto"/>
        <w:contextualSpacing/>
        <w:jc w:val="both"/>
        <w:rPr>
          <w:rFonts w:cs="Arial"/>
          <w:bCs/>
        </w:rPr>
      </w:pPr>
      <w:r w:rsidRPr="00D06C24">
        <w:rPr>
          <w:rFonts w:cs="Arial"/>
          <w:bCs/>
        </w:rPr>
        <w:t>Se estableció un diálogo con el señor Gobernador del departamento del Chocó, los alcaldes de Lloró, Rio Sucio y los delegados de los municipios de Bagadó y Bojaya en la ciudad de Quibdó, los días 28 y 30 de junio, con el fin de socializar las medidas urgentes y estructurales contempladas en la Acción de Tutela. Se establecieron los siguientes compromisos de articulación y gestión en lo que le compete al ICBF como rector del Sistema Nacional de Bienestar Familiar:</w:t>
      </w:r>
    </w:p>
    <w:p w14:paraId="73A9662E" w14:textId="77777777" w:rsidR="00C73C1C" w:rsidRPr="007608C2" w:rsidRDefault="00C73C1C" w:rsidP="00C73C1C">
      <w:pPr>
        <w:pStyle w:val="Prrafodelista"/>
        <w:spacing w:before="100" w:beforeAutospacing="1" w:after="100" w:afterAutospacing="1" w:line="240" w:lineRule="auto"/>
        <w:ind w:left="720"/>
        <w:contextualSpacing/>
        <w:jc w:val="both"/>
        <w:rPr>
          <w:rFonts w:cs="Arial"/>
        </w:rPr>
      </w:pPr>
    </w:p>
    <w:tbl>
      <w:tblPr>
        <w:tblStyle w:val="Tablaconcuadrcula"/>
        <w:tblW w:w="0" w:type="auto"/>
        <w:jc w:val="center"/>
        <w:tblBorders>
          <w:top w:val="single" w:sz="4" w:space="0" w:color="76922E"/>
          <w:left w:val="single" w:sz="4" w:space="0" w:color="76922E"/>
          <w:bottom w:val="single" w:sz="4" w:space="0" w:color="76922E"/>
          <w:right w:val="single" w:sz="4" w:space="0" w:color="76922E"/>
          <w:insideH w:val="single" w:sz="4" w:space="0" w:color="76922E"/>
          <w:insideV w:val="single" w:sz="4" w:space="0" w:color="76922E"/>
        </w:tblBorders>
        <w:tblLook w:val="04A0" w:firstRow="1" w:lastRow="0" w:firstColumn="1" w:lastColumn="0" w:noHBand="0" w:noVBand="1"/>
      </w:tblPr>
      <w:tblGrid>
        <w:gridCol w:w="9395"/>
      </w:tblGrid>
      <w:tr w:rsidR="00F62EE8" w:rsidRPr="00D06C24" w14:paraId="5DB0C247" w14:textId="77777777" w:rsidTr="00D06C24">
        <w:trPr>
          <w:jc w:val="center"/>
        </w:trPr>
        <w:tc>
          <w:tcPr>
            <w:tcW w:w="0" w:type="auto"/>
            <w:shd w:val="clear" w:color="auto" w:fill="76922E"/>
          </w:tcPr>
          <w:p w14:paraId="44C1E666" w14:textId="77777777" w:rsidR="00F62EE8" w:rsidRPr="00D06C24" w:rsidRDefault="00F62EE8" w:rsidP="007509AA">
            <w:pPr>
              <w:pStyle w:val="Prrafodelista"/>
              <w:spacing w:before="100" w:beforeAutospacing="1" w:after="100" w:afterAutospacing="1" w:line="240" w:lineRule="auto"/>
              <w:ind w:left="0"/>
              <w:contextualSpacing/>
              <w:jc w:val="center"/>
              <w:rPr>
                <w:rFonts w:cs="Arial"/>
                <w:b/>
                <w:sz w:val="20"/>
                <w:szCs w:val="20"/>
              </w:rPr>
            </w:pPr>
            <w:r w:rsidRPr="00D06C24">
              <w:rPr>
                <w:rFonts w:cs="Arial"/>
                <w:b/>
                <w:color w:val="FFFFFF" w:themeColor="background1"/>
                <w:sz w:val="20"/>
                <w:szCs w:val="20"/>
              </w:rPr>
              <w:t>Compromisos de articulación y gestión Tutela No. 2016-097-01 Chocó</w:t>
            </w:r>
          </w:p>
        </w:tc>
      </w:tr>
      <w:tr w:rsidR="00F62EE8" w:rsidRPr="00D06C24" w14:paraId="3BD3784F" w14:textId="77777777" w:rsidTr="00D06C24">
        <w:trPr>
          <w:jc w:val="center"/>
        </w:trPr>
        <w:tc>
          <w:tcPr>
            <w:tcW w:w="0" w:type="auto"/>
          </w:tcPr>
          <w:p w14:paraId="6119F4DC" w14:textId="77777777" w:rsidR="00F62EE8" w:rsidRPr="00D06C24" w:rsidRDefault="00F62EE8" w:rsidP="007509AA">
            <w:pPr>
              <w:pStyle w:val="Prrafodelista"/>
              <w:spacing w:before="100" w:beforeAutospacing="1" w:after="100" w:afterAutospacing="1" w:line="240" w:lineRule="auto"/>
              <w:ind w:left="0"/>
              <w:contextualSpacing/>
              <w:jc w:val="both"/>
              <w:rPr>
                <w:rFonts w:cs="Arial"/>
                <w:sz w:val="20"/>
                <w:szCs w:val="20"/>
              </w:rPr>
            </w:pPr>
            <w:r w:rsidRPr="00D06C24">
              <w:rPr>
                <w:rFonts w:cs="Arial"/>
                <w:sz w:val="20"/>
                <w:szCs w:val="20"/>
              </w:rPr>
              <w:t>Establecer mesas de trabajo conjunto con la Gobernación del Chocó, alcaldías (Riosucio, Lloró, Bagadó, Bojayá, Pie Pato, Pizarro) y el ICBF a través la Dirección del SNBF, para definir la ruta de trabajo conforme a las orientaciones dadas por el Departamento Administrativo de la Presidencia de la República –DAPRE-, con el fin de dar cumplimiento a las medidas urgentes y estructurales a favor de la niñez.</w:t>
            </w:r>
          </w:p>
        </w:tc>
      </w:tr>
      <w:tr w:rsidR="00F62EE8" w:rsidRPr="00D06C24" w14:paraId="3DA40A43" w14:textId="77777777" w:rsidTr="00D06C24">
        <w:trPr>
          <w:jc w:val="center"/>
        </w:trPr>
        <w:tc>
          <w:tcPr>
            <w:tcW w:w="0" w:type="auto"/>
          </w:tcPr>
          <w:p w14:paraId="3ABB471E" w14:textId="77777777" w:rsidR="00F62EE8" w:rsidRPr="00D06C24" w:rsidRDefault="00F62EE8" w:rsidP="007509AA">
            <w:pPr>
              <w:pStyle w:val="Prrafodelista"/>
              <w:spacing w:before="100" w:beforeAutospacing="1" w:after="100" w:afterAutospacing="1" w:line="240" w:lineRule="auto"/>
              <w:ind w:left="0"/>
              <w:contextualSpacing/>
              <w:jc w:val="both"/>
              <w:rPr>
                <w:rFonts w:cs="Arial"/>
                <w:sz w:val="20"/>
                <w:szCs w:val="20"/>
              </w:rPr>
            </w:pPr>
            <w:r w:rsidRPr="00D06C24">
              <w:rPr>
                <w:rFonts w:cs="Arial"/>
                <w:sz w:val="20"/>
                <w:szCs w:val="20"/>
              </w:rPr>
              <w:t>La Gobernación, los alcaldes de Lloró, Riosucio y los delegados de Bagadó y Bojayá participantes de la reunión, están en disposición de apoyar el plan de trabajo conjunto coordinado por el DAPRE, para levantar línea base de los programas con que cuentan los entes territoriales para atender a la niñez.</w:t>
            </w:r>
          </w:p>
        </w:tc>
      </w:tr>
      <w:tr w:rsidR="00F62EE8" w:rsidRPr="00D06C24" w14:paraId="4F958271" w14:textId="77777777" w:rsidTr="00D06C24">
        <w:trPr>
          <w:jc w:val="center"/>
        </w:trPr>
        <w:tc>
          <w:tcPr>
            <w:tcW w:w="0" w:type="auto"/>
          </w:tcPr>
          <w:p w14:paraId="592A874D" w14:textId="77777777" w:rsidR="00F62EE8" w:rsidRPr="00D06C24" w:rsidRDefault="00F62EE8" w:rsidP="007509AA">
            <w:pPr>
              <w:pStyle w:val="Prrafodelista"/>
              <w:spacing w:before="100" w:beforeAutospacing="1" w:after="100" w:afterAutospacing="1" w:line="240" w:lineRule="auto"/>
              <w:ind w:left="0"/>
              <w:contextualSpacing/>
              <w:jc w:val="both"/>
              <w:rPr>
                <w:rFonts w:cs="Arial"/>
                <w:sz w:val="20"/>
                <w:szCs w:val="20"/>
              </w:rPr>
            </w:pPr>
            <w:r w:rsidRPr="00D06C24">
              <w:rPr>
                <w:rFonts w:cs="Arial"/>
                <w:sz w:val="20"/>
                <w:szCs w:val="20"/>
              </w:rPr>
              <w:t>Con base en el levantamiento de la línea base de los programas con los que cuentan los entes territoriales, se aportará para la construcción del plan de acción con metas a corto, mediano y largo plazo para dar cumplimiento a las medidas contempladas en la tutela.</w:t>
            </w:r>
          </w:p>
        </w:tc>
      </w:tr>
      <w:tr w:rsidR="00F62EE8" w:rsidRPr="00D06C24" w14:paraId="3E387D8A" w14:textId="77777777" w:rsidTr="00D06C24">
        <w:trPr>
          <w:jc w:val="center"/>
        </w:trPr>
        <w:tc>
          <w:tcPr>
            <w:tcW w:w="0" w:type="auto"/>
          </w:tcPr>
          <w:p w14:paraId="35BA115A" w14:textId="77777777" w:rsidR="00F62EE8" w:rsidRPr="00D06C24" w:rsidRDefault="00F62EE8" w:rsidP="007509AA">
            <w:pPr>
              <w:pStyle w:val="Prrafodelista"/>
              <w:spacing w:before="100" w:beforeAutospacing="1" w:after="100" w:afterAutospacing="1" w:line="240" w:lineRule="auto"/>
              <w:ind w:left="0"/>
              <w:contextualSpacing/>
              <w:jc w:val="both"/>
              <w:rPr>
                <w:rFonts w:cs="Arial"/>
                <w:sz w:val="20"/>
                <w:szCs w:val="20"/>
              </w:rPr>
            </w:pPr>
            <w:r w:rsidRPr="00D06C24">
              <w:rPr>
                <w:rFonts w:cs="Arial"/>
                <w:sz w:val="20"/>
                <w:szCs w:val="20"/>
              </w:rPr>
              <w:t>Realizar una reunión de trabajo convocada por la Gobernación, con el fin de levantar un diagnóstico situacional que recoja todas las situaciones críticas que afecta la niñez.</w:t>
            </w:r>
          </w:p>
        </w:tc>
      </w:tr>
    </w:tbl>
    <w:p w14:paraId="1834FACA" w14:textId="77777777" w:rsidR="00F62EE8" w:rsidRPr="007608C2" w:rsidRDefault="00F62EE8" w:rsidP="00A44A2B">
      <w:pPr>
        <w:pStyle w:val="Prrafodelista"/>
        <w:numPr>
          <w:ilvl w:val="0"/>
          <w:numId w:val="39"/>
        </w:numPr>
        <w:spacing w:before="100" w:beforeAutospacing="1" w:after="100" w:afterAutospacing="1" w:line="240" w:lineRule="auto"/>
        <w:contextualSpacing/>
        <w:jc w:val="both"/>
        <w:rPr>
          <w:rFonts w:cs="Arial"/>
        </w:rPr>
      </w:pPr>
      <w:r w:rsidRPr="007608C2">
        <w:rPr>
          <w:rFonts w:cs="Arial"/>
        </w:rPr>
        <w:t>Asimismo, el 13 de julio de 2017 se realizó una presentación del fallo de tutela en el marco de la sesión del Comité Ejecutivo del Sistema Nacional de Bienestar Familiar, en tanto instancia de operación, planificación y evaluación de acciones del SNBF, en donde se acordó, una vez finalizada la etapa de recopilación, consolidación y análisis de información recolectada bajo la coordinación de la Presidencia de la República, se realizará un taller de trabajo amplio con la participación de varias entidades, a fin de trabajar los mecanismos y procesos de articulación y adecuación de la oferta para poder generar respuestas integrales desde las acciones del Gobierno</w:t>
      </w:r>
    </w:p>
    <w:p w14:paraId="4385E130" w14:textId="77777777" w:rsidR="00F62EE8" w:rsidRPr="007608C2" w:rsidRDefault="00F62EE8" w:rsidP="00F62EE8">
      <w:pPr>
        <w:spacing w:before="100" w:beforeAutospacing="1" w:after="100" w:afterAutospacing="1" w:line="240" w:lineRule="auto"/>
        <w:jc w:val="both"/>
        <w:rPr>
          <w:rFonts w:cs="Arial"/>
        </w:rPr>
      </w:pPr>
      <w:r w:rsidRPr="007608C2">
        <w:rPr>
          <w:rFonts w:cs="Arial"/>
        </w:rPr>
        <w:t>Por otro lado, el ICBF desarrolló un  Convenio de Asociación No 1299 suscrito el 15 de mayo de 2017 con el Fondo de las Naciones Unidas para la Infancia UNICEF y la Fundación Save the Children Colombia con el objeto de “</w:t>
      </w:r>
      <w:r w:rsidRPr="007608C2">
        <w:rPr>
          <w:rFonts w:cs="Arial"/>
          <w:i/>
          <w:u w:val="single"/>
        </w:rPr>
        <w:t>Aunar esfuerzos técnicos, administrativos, humanos y financieros con el fin de fortalecer la capacidad de gestión de los agentes del Sistema Nacional de Bienestar Familiar para incidir en el monitoreo e implementación de la garantía de los derechos de los niños, niñas y adolescentes y el fortalecimiento familiar en los ámbitos nacional, departamental y municipal</w:t>
      </w:r>
      <w:r w:rsidRPr="007608C2">
        <w:rPr>
          <w:rFonts w:cs="Arial"/>
        </w:rPr>
        <w:t>. Dentro de las diferentes líneas de trabajo establecidas en el convenio, se priorizaron acciones dirigidas al Departamento del Chocó que se relacionan a continuación:</w:t>
      </w:r>
    </w:p>
    <w:tbl>
      <w:tblPr>
        <w:tblStyle w:val="Tablaconcuadrcula"/>
        <w:tblW w:w="0" w:type="auto"/>
        <w:jc w:val="center"/>
        <w:tblBorders>
          <w:top w:val="single" w:sz="4" w:space="0" w:color="76922E"/>
          <w:left w:val="single" w:sz="4" w:space="0" w:color="76922E"/>
          <w:bottom w:val="single" w:sz="4" w:space="0" w:color="76922E"/>
          <w:right w:val="single" w:sz="4" w:space="0" w:color="76922E"/>
          <w:insideH w:val="single" w:sz="4" w:space="0" w:color="76922E"/>
          <w:insideV w:val="single" w:sz="4" w:space="0" w:color="76922E"/>
        </w:tblBorders>
        <w:tblLook w:val="04A0" w:firstRow="1" w:lastRow="0" w:firstColumn="1" w:lastColumn="0" w:noHBand="0" w:noVBand="1"/>
      </w:tblPr>
      <w:tblGrid>
        <w:gridCol w:w="9395"/>
      </w:tblGrid>
      <w:tr w:rsidR="00F62EE8" w:rsidRPr="00D06C24" w14:paraId="24C08307" w14:textId="77777777" w:rsidTr="00D06C24">
        <w:trPr>
          <w:jc w:val="center"/>
        </w:trPr>
        <w:tc>
          <w:tcPr>
            <w:tcW w:w="0" w:type="auto"/>
            <w:shd w:val="clear" w:color="auto" w:fill="76922E"/>
          </w:tcPr>
          <w:p w14:paraId="021CC50F" w14:textId="77777777" w:rsidR="00F62EE8" w:rsidRPr="00D06C24" w:rsidRDefault="00F62EE8" w:rsidP="007509AA">
            <w:pPr>
              <w:pStyle w:val="Prrafodelista"/>
              <w:spacing w:before="100" w:beforeAutospacing="1" w:after="100" w:afterAutospacing="1" w:line="240" w:lineRule="auto"/>
              <w:ind w:left="0"/>
              <w:contextualSpacing/>
              <w:jc w:val="center"/>
              <w:rPr>
                <w:rFonts w:cs="Arial"/>
                <w:b/>
                <w:sz w:val="20"/>
                <w:szCs w:val="20"/>
              </w:rPr>
            </w:pPr>
            <w:r w:rsidRPr="00D06C24">
              <w:rPr>
                <w:rFonts w:cs="Arial"/>
                <w:b/>
                <w:color w:val="FFFFFF" w:themeColor="background1"/>
                <w:sz w:val="20"/>
                <w:szCs w:val="20"/>
              </w:rPr>
              <w:t xml:space="preserve">Acciones </w:t>
            </w:r>
            <w:r w:rsidRPr="00D06C24">
              <w:rPr>
                <w:rFonts w:cs="Arial"/>
                <w:b/>
                <w:color w:val="FFFFFF" w:themeColor="background1"/>
                <w:sz w:val="20"/>
                <w:szCs w:val="20"/>
                <w:shd w:val="clear" w:color="auto" w:fill="76922E"/>
              </w:rPr>
              <w:t>dirigidas al Departamento del Chocó en el marc</w:t>
            </w:r>
            <w:r w:rsidR="00D06C24">
              <w:rPr>
                <w:rFonts w:cs="Arial"/>
                <w:b/>
                <w:color w:val="FFFFFF" w:themeColor="background1"/>
                <w:sz w:val="20"/>
                <w:szCs w:val="20"/>
                <w:shd w:val="clear" w:color="auto" w:fill="76922E"/>
              </w:rPr>
              <w:t xml:space="preserve">o del Convenio de Asociación No. </w:t>
            </w:r>
            <w:r w:rsidRPr="00D06C24">
              <w:rPr>
                <w:rFonts w:cs="Arial"/>
                <w:b/>
                <w:color w:val="FFFFFF" w:themeColor="background1"/>
                <w:sz w:val="20"/>
                <w:szCs w:val="20"/>
                <w:shd w:val="clear" w:color="auto" w:fill="76922E"/>
              </w:rPr>
              <w:t>1299</w:t>
            </w:r>
          </w:p>
        </w:tc>
      </w:tr>
      <w:tr w:rsidR="00F62EE8" w:rsidRPr="00D06C24" w14:paraId="35E83B46" w14:textId="77777777" w:rsidTr="00D06C24">
        <w:trPr>
          <w:jc w:val="center"/>
        </w:trPr>
        <w:tc>
          <w:tcPr>
            <w:tcW w:w="0" w:type="auto"/>
          </w:tcPr>
          <w:p w14:paraId="086F6E54" w14:textId="77777777" w:rsidR="00F62EE8" w:rsidRPr="00D06C24" w:rsidRDefault="00F62EE8" w:rsidP="007509AA">
            <w:pPr>
              <w:spacing w:before="100" w:beforeAutospacing="1" w:after="100" w:afterAutospacing="1" w:line="240" w:lineRule="auto"/>
              <w:contextualSpacing/>
              <w:jc w:val="both"/>
              <w:rPr>
                <w:rFonts w:cs="Arial"/>
                <w:sz w:val="20"/>
                <w:szCs w:val="20"/>
              </w:rPr>
            </w:pPr>
            <w:r w:rsidRPr="00D06C24">
              <w:rPr>
                <w:rFonts w:cs="Arial"/>
                <w:sz w:val="20"/>
                <w:szCs w:val="20"/>
              </w:rPr>
              <w:t xml:space="preserve">Acompañamiento técnico para la Gestión de la atención de los niños y niñas en la primera infancia, conforme a las Rutas Integrales de Atenciones para la Primera Infancia (RIA) en 14 territorios priorizados. (Unguia, Acandi, Carmen Del Darién, Riosucio, Bojaya, Medio Atrato, Rio Quito, Atrato, Tado, Istmina, Medio San Juan, Litoral Del San Juan Novita y Condoto. </w:t>
            </w:r>
          </w:p>
        </w:tc>
      </w:tr>
      <w:tr w:rsidR="00F62EE8" w:rsidRPr="00D06C24" w14:paraId="319B4231" w14:textId="77777777" w:rsidTr="00D06C24">
        <w:trPr>
          <w:jc w:val="center"/>
        </w:trPr>
        <w:tc>
          <w:tcPr>
            <w:tcW w:w="0" w:type="auto"/>
          </w:tcPr>
          <w:p w14:paraId="2936AD18" w14:textId="77777777" w:rsidR="00F62EE8" w:rsidRPr="00D06C24" w:rsidRDefault="00F62EE8" w:rsidP="007509AA">
            <w:pPr>
              <w:autoSpaceDE w:val="0"/>
              <w:autoSpaceDN w:val="0"/>
              <w:adjustRightInd w:val="0"/>
              <w:spacing w:before="100" w:beforeAutospacing="1" w:after="100" w:afterAutospacing="1" w:line="240" w:lineRule="auto"/>
              <w:contextualSpacing/>
              <w:jc w:val="both"/>
              <w:rPr>
                <w:rFonts w:cs="Arial"/>
                <w:sz w:val="20"/>
                <w:szCs w:val="20"/>
              </w:rPr>
            </w:pPr>
            <w:r w:rsidRPr="00D06C24">
              <w:rPr>
                <w:rFonts w:cs="Arial"/>
                <w:sz w:val="20"/>
                <w:szCs w:val="20"/>
              </w:rPr>
              <w:t xml:space="preserve">Asistencia técnica a las entidades territoriales priorizadas con la presentación y socialización de la herramienta tecnológica que facilitará el proceso de </w:t>
            </w:r>
            <w:r w:rsidRPr="00D06C24">
              <w:rPr>
                <w:rFonts w:cs="Arial"/>
                <w:sz w:val="20"/>
                <w:szCs w:val="20"/>
                <w:lang w:eastAsia="es-CO"/>
              </w:rPr>
              <w:t xml:space="preserve">la Implementación territorial de la Política de Estado para el Desarrollo Integral de la Primera Infancia </w:t>
            </w:r>
            <w:r w:rsidRPr="00D06C24">
              <w:rPr>
                <w:rFonts w:cs="Arial"/>
                <w:sz w:val="20"/>
                <w:szCs w:val="20"/>
              </w:rPr>
              <w:t>y permitirá registrar los desarrollos que vaya teniendo en el territorio.</w:t>
            </w:r>
          </w:p>
        </w:tc>
      </w:tr>
      <w:tr w:rsidR="00F62EE8" w:rsidRPr="00D06C24" w14:paraId="41DABED2" w14:textId="77777777" w:rsidTr="00D06C24">
        <w:trPr>
          <w:jc w:val="center"/>
        </w:trPr>
        <w:tc>
          <w:tcPr>
            <w:tcW w:w="0" w:type="auto"/>
          </w:tcPr>
          <w:p w14:paraId="2C472ECA" w14:textId="77777777" w:rsidR="00F62EE8" w:rsidRPr="00D06C24" w:rsidRDefault="00F62EE8" w:rsidP="007509AA">
            <w:pPr>
              <w:spacing w:before="100" w:beforeAutospacing="1" w:after="100" w:afterAutospacing="1" w:line="240" w:lineRule="auto"/>
              <w:contextualSpacing/>
              <w:jc w:val="both"/>
              <w:rPr>
                <w:rFonts w:cs="Arial"/>
                <w:sz w:val="20"/>
                <w:szCs w:val="20"/>
              </w:rPr>
            </w:pPr>
            <w:r w:rsidRPr="00D06C24">
              <w:rPr>
                <w:rFonts w:eastAsia="Times New Roman" w:cs="Arial"/>
                <w:sz w:val="20"/>
                <w:szCs w:val="20"/>
                <w:lang w:eastAsia="es-ES"/>
              </w:rPr>
              <w:t xml:space="preserve">En la actualidad se está </w:t>
            </w:r>
            <w:r w:rsidRPr="00D06C24">
              <w:rPr>
                <w:rFonts w:cs="Arial"/>
                <w:sz w:val="20"/>
                <w:szCs w:val="20"/>
                <w:lang w:eastAsia="es-ES"/>
              </w:rPr>
              <w:t xml:space="preserve">trabajando en el diseño de una metodología sistemática y comprensiva que permita </w:t>
            </w:r>
            <w:r w:rsidRPr="00D06C24">
              <w:rPr>
                <w:rFonts w:cs="Arial"/>
                <w:b/>
                <w:sz w:val="20"/>
                <w:szCs w:val="20"/>
                <w:u w:val="single"/>
                <w:lang w:eastAsia="es-ES"/>
              </w:rPr>
              <w:t>realizar un análisis situacional de los derechos de la niñez</w:t>
            </w:r>
            <w:r w:rsidRPr="00D06C24">
              <w:rPr>
                <w:rFonts w:cs="Arial"/>
                <w:sz w:val="20"/>
                <w:szCs w:val="20"/>
                <w:lang w:eastAsia="es-ES"/>
              </w:rPr>
              <w:t xml:space="preserve"> en los municipios priorizados como Quibdó y Lloró.  Dicho análisis abordara los siguientes tres aspectos: a) Revisión de las tendencias, avances y rezagos en el ejercicio de los derechos de niños, niñas y adolescentes; b) Análisis de las causas y factores determinantes de la vulneración de sus derechos; y c) Elaboración de recomendaciones y acciones para superar los cuellos de botella identificados, con base en la evidencia y las lecciones aprendidas de las actividades que ha implementado el Estado. </w:t>
            </w:r>
          </w:p>
        </w:tc>
      </w:tr>
      <w:tr w:rsidR="00F62EE8" w:rsidRPr="00D06C24" w14:paraId="005A5E53" w14:textId="77777777" w:rsidTr="00D06C24">
        <w:trPr>
          <w:jc w:val="center"/>
        </w:trPr>
        <w:tc>
          <w:tcPr>
            <w:tcW w:w="0" w:type="auto"/>
          </w:tcPr>
          <w:p w14:paraId="7FD7440B" w14:textId="77777777" w:rsidR="00F62EE8" w:rsidRPr="00D06C24" w:rsidRDefault="00F62EE8" w:rsidP="007509AA">
            <w:pPr>
              <w:pStyle w:val="Prrafodelista"/>
              <w:spacing w:before="100" w:beforeAutospacing="1" w:after="100" w:afterAutospacing="1" w:line="240" w:lineRule="auto"/>
              <w:ind w:left="0"/>
              <w:contextualSpacing/>
              <w:jc w:val="both"/>
              <w:rPr>
                <w:rFonts w:cs="Arial"/>
                <w:sz w:val="20"/>
                <w:szCs w:val="20"/>
              </w:rPr>
            </w:pPr>
            <w:r w:rsidRPr="00D06C24">
              <w:rPr>
                <w:rFonts w:cs="Arial"/>
                <w:sz w:val="20"/>
                <w:szCs w:val="20"/>
              </w:rPr>
              <w:t>Realizar una reunión de trabajo convocada por la Gobernación, con el fin de levantar un diagnóstico situacional que recoja todas las situaciones críticas que afecta la niñez.</w:t>
            </w:r>
          </w:p>
        </w:tc>
      </w:tr>
      <w:tr w:rsidR="00F62EE8" w:rsidRPr="00D06C24" w14:paraId="310A341C" w14:textId="77777777" w:rsidTr="00D06C24">
        <w:trPr>
          <w:jc w:val="center"/>
        </w:trPr>
        <w:tc>
          <w:tcPr>
            <w:tcW w:w="0" w:type="auto"/>
          </w:tcPr>
          <w:p w14:paraId="25E1413D" w14:textId="77777777" w:rsidR="00F62EE8" w:rsidRPr="00D06C24" w:rsidRDefault="00F62EE8" w:rsidP="007509AA">
            <w:pPr>
              <w:spacing w:before="100" w:beforeAutospacing="1" w:after="100" w:afterAutospacing="1" w:line="240" w:lineRule="auto"/>
              <w:contextualSpacing/>
              <w:jc w:val="both"/>
              <w:rPr>
                <w:rFonts w:cs="Arial"/>
                <w:bCs/>
                <w:iCs/>
                <w:sz w:val="20"/>
                <w:szCs w:val="20"/>
                <w:lang w:eastAsia="es-ES"/>
              </w:rPr>
            </w:pPr>
          </w:p>
          <w:p w14:paraId="4D9085A5" w14:textId="77777777" w:rsidR="00F62EE8" w:rsidRPr="00D06C24" w:rsidRDefault="00F62EE8" w:rsidP="007509AA">
            <w:pPr>
              <w:spacing w:before="100" w:beforeAutospacing="1" w:after="100" w:afterAutospacing="1" w:line="240" w:lineRule="auto"/>
              <w:contextualSpacing/>
              <w:jc w:val="both"/>
              <w:rPr>
                <w:rFonts w:cs="Arial"/>
                <w:sz w:val="20"/>
                <w:szCs w:val="20"/>
                <w:lang w:eastAsia="es-ES"/>
              </w:rPr>
            </w:pPr>
            <w:r w:rsidRPr="00D06C24">
              <w:rPr>
                <w:rFonts w:cs="Arial"/>
                <w:bCs/>
                <w:iCs/>
                <w:sz w:val="20"/>
                <w:szCs w:val="20"/>
                <w:lang w:eastAsia="es-ES"/>
              </w:rPr>
              <w:t xml:space="preserve">Se inició con el desarrollo de la fase de alistamiento de la estrategia “Territorios Amigos de la Niñez (TAN)” </w:t>
            </w:r>
            <w:r w:rsidRPr="00D06C24">
              <w:rPr>
                <w:rFonts w:cs="Arial"/>
                <w:sz w:val="20"/>
                <w:szCs w:val="20"/>
              </w:rPr>
              <w:t xml:space="preserve">con el fin de reconocer los esfuerzos de los territorios en torno al desarrollo sostenible, poniendo a la niñez en el centro de las decisiones para el caso del Chocó se priorizo la </w:t>
            </w:r>
            <w:r w:rsidRPr="00D06C24">
              <w:rPr>
                <w:rFonts w:cs="Arial"/>
                <w:sz w:val="20"/>
                <w:szCs w:val="20"/>
                <w:lang w:eastAsia="es-ES"/>
              </w:rPr>
              <w:t xml:space="preserve">Gobernación, Nuquí, Bahía Solano y Jurado los cuales como cuenta con los siguientes temas de trabajo: </w:t>
            </w:r>
          </w:p>
          <w:p w14:paraId="3C63F3EB" w14:textId="77777777" w:rsidR="00F62EE8" w:rsidRPr="00D06C24" w:rsidRDefault="00F62EE8" w:rsidP="00A44A2B">
            <w:pPr>
              <w:pStyle w:val="Prrafodelista"/>
              <w:numPr>
                <w:ilvl w:val="0"/>
                <w:numId w:val="41"/>
              </w:numPr>
              <w:spacing w:before="100" w:beforeAutospacing="1" w:after="100" w:afterAutospacing="1" w:line="240" w:lineRule="auto"/>
              <w:contextualSpacing/>
              <w:jc w:val="both"/>
              <w:rPr>
                <w:rFonts w:cs="Arial"/>
                <w:sz w:val="20"/>
                <w:szCs w:val="20"/>
                <w:lang w:eastAsia="es-ES"/>
              </w:rPr>
            </w:pPr>
            <w:r w:rsidRPr="00D06C24">
              <w:rPr>
                <w:rFonts w:cs="Arial"/>
                <w:b/>
                <w:sz w:val="20"/>
                <w:szCs w:val="20"/>
                <w:lang w:eastAsia="es-ES"/>
              </w:rPr>
              <w:t>Gestión del Riesgo</w:t>
            </w:r>
            <w:r w:rsidRPr="00D06C24">
              <w:rPr>
                <w:rFonts w:cs="Arial"/>
                <w:sz w:val="20"/>
                <w:szCs w:val="20"/>
                <w:lang w:eastAsia="es-ES"/>
              </w:rPr>
              <w:t>: enfocado en identificar los actores e instancias responsables de la respuesta en emergencia y si existían acciones diferenciales en materia de niñez.</w:t>
            </w:r>
          </w:p>
          <w:p w14:paraId="61914434" w14:textId="77777777" w:rsidR="00F62EE8" w:rsidRPr="00D06C24" w:rsidRDefault="00F62EE8" w:rsidP="00A44A2B">
            <w:pPr>
              <w:pStyle w:val="Prrafodelista"/>
              <w:numPr>
                <w:ilvl w:val="2"/>
                <w:numId w:val="41"/>
              </w:numPr>
              <w:spacing w:before="100" w:beforeAutospacing="1" w:after="100" w:afterAutospacing="1" w:line="240" w:lineRule="auto"/>
              <w:ind w:left="720"/>
              <w:contextualSpacing/>
              <w:jc w:val="both"/>
              <w:rPr>
                <w:rFonts w:cs="Arial"/>
                <w:sz w:val="20"/>
                <w:szCs w:val="20"/>
                <w:lang w:eastAsia="es-ES"/>
              </w:rPr>
            </w:pPr>
            <w:r w:rsidRPr="00D06C24">
              <w:rPr>
                <w:rFonts w:cs="Arial"/>
                <w:b/>
                <w:sz w:val="20"/>
                <w:szCs w:val="20"/>
                <w:lang w:eastAsia="es-ES"/>
              </w:rPr>
              <w:t>Participación con enfoque étnico</w:t>
            </w:r>
            <w:r w:rsidRPr="00D06C24">
              <w:rPr>
                <w:rFonts w:cs="Arial"/>
                <w:sz w:val="20"/>
                <w:szCs w:val="20"/>
                <w:lang w:eastAsia="es-ES"/>
              </w:rPr>
              <w:t>: con el objetivo de precisar las orientaciones para la Guía de participación efectiva de niños, niñas y adolescentes con enfoque étnico.</w:t>
            </w:r>
          </w:p>
          <w:p w14:paraId="1CF263D2" w14:textId="77777777" w:rsidR="00F62EE8" w:rsidRPr="00D06C24" w:rsidRDefault="00F62EE8" w:rsidP="00A44A2B">
            <w:pPr>
              <w:pStyle w:val="Prrafodelista"/>
              <w:numPr>
                <w:ilvl w:val="2"/>
                <w:numId w:val="41"/>
              </w:numPr>
              <w:spacing w:before="100" w:beforeAutospacing="1" w:after="100" w:afterAutospacing="1" w:line="240" w:lineRule="auto"/>
              <w:ind w:left="720"/>
              <w:contextualSpacing/>
              <w:jc w:val="both"/>
              <w:rPr>
                <w:rFonts w:cs="Arial"/>
                <w:sz w:val="20"/>
                <w:szCs w:val="20"/>
                <w:lang w:eastAsia="es-ES"/>
              </w:rPr>
            </w:pPr>
            <w:r w:rsidRPr="00D06C24">
              <w:rPr>
                <w:rFonts w:cs="Arial"/>
                <w:b/>
                <w:sz w:val="20"/>
                <w:szCs w:val="20"/>
                <w:lang w:eastAsia="es-ES"/>
              </w:rPr>
              <w:t>Discapacidad e instrumentos de política para Plan de acción del SNBF:</w:t>
            </w:r>
            <w:r w:rsidRPr="00D06C24">
              <w:rPr>
                <w:rFonts w:cs="Arial"/>
                <w:sz w:val="20"/>
                <w:szCs w:val="20"/>
                <w:lang w:eastAsia="es-ES"/>
              </w:rPr>
              <w:t xml:space="preserve"> identificación de instrumentos de política y de planeación existentes en el territorio, que incluyan acciones dirigidas a la niñez y al fortalecimiento familiar, así como, el reconocimiento de las instancias y agentes presentes en el territorio que desarrollan dichas acciones. En los cuatro territorios ya se dio inicio a la formulación del plan de acción del SNBF, con el fin de generar un proceso de articulación y coordinación de las acciones de todos los agentes e instancias que hacen parte de este sistema en el territorio, desde una lógica de formulación intersectorial e Inter sistémica. </w:t>
            </w:r>
            <w:r w:rsidRPr="00D06C24">
              <w:rPr>
                <w:rFonts w:cs="Arial"/>
                <w:b/>
                <w:sz w:val="20"/>
                <w:szCs w:val="20"/>
                <w:lang w:eastAsia="es-ES"/>
              </w:rPr>
              <w:t xml:space="preserve">Actores públicos y privados: </w:t>
            </w:r>
            <w:r w:rsidRPr="00D06C24">
              <w:rPr>
                <w:rFonts w:cs="Arial"/>
                <w:sz w:val="20"/>
                <w:szCs w:val="20"/>
                <w:lang w:eastAsia="es-ES"/>
              </w:rPr>
              <w:t>con el objetivo de identificar las acciones realizadas por actores de diversas naturalezas en los diferentes departamentos y municipios en favor de la niñez.</w:t>
            </w:r>
          </w:p>
          <w:p w14:paraId="19EC3C78" w14:textId="77777777" w:rsidR="00F62EE8" w:rsidRPr="00D06C24" w:rsidRDefault="00F62EE8" w:rsidP="00A44A2B">
            <w:pPr>
              <w:pStyle w:val="Prrafodelista"/>
              <w:numPr>
                <w:ilvl w:val="2"/>
                <w:numId w:val="41"/>
              </w:numPr>
              <w:spacing w:before="100" w:beforeAutospacing="1" w:after="100" w:afterAutospacing="1" w:line="240" w:lineRule="auto"/>
              <w:ind w:left="720"/>
              <w:contextualSpacing/>
              <w:jc w:val="both"/>
              <w:rPr>
                <w:rFonts w:cs="Arial"/>
                <w:sz w:val="20"/>
                <w:szCs w:val="20"/>
                <w:lang w:eastAsia="es-ES"/>
              </w:rPr>
            </w:pPr>
            <w:r w:rsidRPr="00D06C24">
              <w:rPr>
                <w:rFonts w:cs="Arial"/>
                <w:b/>
                <w:sz w:val="20"/>
                <w:szCs w:val="20"/>
                <w:lang w:eastAsia="es-ES"/>
              </w:rPr>
              <w:t>Financiamiento:</w:t>
            </w:r>
            <w:r w:rsidRPr="00D06C24">
              <w:rPr>
                <w:rFonts w:cs="Arial"/>
                <w:sz w:val="20"/>
                <w:szCs w:val="20"/>
                <w:lang w:eastAsia="es-ES"/>
              </w:rPr>
              <w:t xml:space="preserve"> el levantamiento de la información prevista permitirá construir orientaciones para la asistencia técnica en la planeación y presupuestación de acciones dirigidas a los niños, niñas y adolescentes en los diferentes departamentos y municipios.</w:t>
            </w:r>
          </w:p>
          <w:p w14:paraId="16D87E85" w14:textId="77777777" w:rsidR="00F62EE8" w:rsidRDefault="00F62EE8" w:rsidP="00A44A2B">
            <w:pPr>
              <w:pStyle w:val="Prrafodelista"/>
              <w:numPr>
                <w:ilvl w:val="2"/>
                <w:numId w:val="41"/>
              </w:numPr>
              <w:spacing w:before="100" w:beforeAutospacing="1" w:after="100" w:afterAutospacing="1" w:line="240" w:lineRule="auto"/>
              <w:ind w:left="720"/>
              <w:contextualSpacing/>
              <w:jc w:val="both"/>
              <w:rPr>
                <w:rFonts w:cs="Arial"/>
                <w:sz w:val="20"/>
                <w:szCs w:val="20"/>
                <w:lang w:eastAsia="es-ES"/>
              </w:rPr>
            </w:pPr>
            <w:r w:rsidRPr="00D06C24">
              <w:rPr>
                <w:rFonts w:cs="Arial"/>
                <w:sz w:val="20"/>
                <w:szCs w:val="20"/>
                <w:lang w:eastAsia="es-ES"/>
              </w:rPr>
              <w:t>En los tres municipios, Juradó, Bahía Solano y Nuquí, se re-estructuraron los proyectos de inversión que se habían formulado en el segundo semestre de 2016, y se cuenta con sus respectivos planes operativos. Lo proyectos de inversión que se han acompañado a formular en el marco de la alianza entre SNBF, Save the Children y Unicef, atienden las siguientes temáticas:</w:t>
            </w:r>
          </w:p>
          <w:p w14:paraId="0A7A6D44" w14:textId="77777777" w:rsidR="00D06C24" w:rsidRPr="00D06C24" w:rsidRDefault="00D06C24" w:rsidP="00D06C24">
            <w:pPr>
              <w:pStyle w:val="Prrafodelista"/>
              <w:spacing w:before="100" w:beforeAutospacing="1" w:after="100" w:afterAutospacing="1" w:line="240" w:lineRule="auto"/>
              <w:ind w:left="720"/>
              <w:contextualSpacing/>
              <w:jc w:val="both"/>
              <w:rPr>
                <w:rFonts w:cs="Arial"/>
                <w:sz w:val="20"/>
                <w:szCs w:val="20"/>
                <w:lang w:eastAsia="es-ES"/>
              </w:rPr>
            </w:pPr>
          </w:p>
          <w:p w14:paraId="15BE7EFB" w14:textId="77777777" w:rsidR="00F62EE8" w:rsidRPr="00D06C24" w:rsidRDefault="00F62EE8" w:rsidP="00A44A2B">
            <w:pPr>
              <w:pStyle w:val="Prrafodelista"/>
              <w:numPr>
                <w:ilvl w:val="0"/>
                <w:numId w:val="40"/>
              </w:numPr>
              <w:spacing w:before="100" w:beforeAutospacing="1" w:after="100" w:afterAutospacing="1" w:line="240" w:lineRule="auto"/>
              <w:ind w:left="1645"/>
              <w:contextualSpacing/>
              <w:jc w:val="both"/>
              <w:rPr>
                <w:rFonts w:cs="Arial"/>
                <w:sz w:val="20"/>
                <w:szCs w:val="20"/>
                <w:lang w:eastAsia="es-ES"/>
              </w:rPr>
            </w:pPr>
            <w:r w:rsidRPr="00D06C24">
              <w:rPr>
                <w:rFonts w:cs="Arial"/>
                <w:sz w:val="20"/>
                <w:szCs w:val="20"/>
                <w:lang w:eastAsia="es-ES"/>
              </w:rPr>
              <w:t>Juradó: Rescate de tradiciones culturales</w:t>
            </w:r>
          </w:p>
          <w:p w14:paraId="481A1C47" w14:textId="77777777" w:rsidR="00F62EE8" w:rsidRPr="00D06C24" w:rsidRDefault="00F62EE8" w:rsidP="00A44A2B">
            <w:pPr>
              <w:pStyle w:val="Prrafodelista"/>
              <w:numPr>
                <w:ilvl w:val="0"/>
                <w:numId w:val="40"/>
              </w:numPr>
              <w:spacing w:before="100" w:beforeAutospacing="1" w:after="100" w:afterAutospacing="1" w:line="240" w:lineRule="auto"/>
              <w:ind w:left="1645"/>
              <w:contextualSpacing/>
              <w:jc w:val="both"/>
              <w:rPr>
                <w:rFonts w:cs="Arial"/>
                <w:sz w:val="20"/>
                <w:szCs w:val="20"/>
              </w:rPr>
            </w:pPr>
            <w:r w:rsidRPr="00D06C24">
              <w:rPr>
                <w:rFonts w:cs="Arial"/>
                <w:sz w:val="20"/>
                <w:szCs w:val="20"/>
              </w:rPr>
              <w:t xml:space="preserve">Bahía Solano: Ocupación sana de tiempo libre </w:t>
            </w:r>
          </w:p>
          <w:p w14:paraId="2CBBB95E" w14:textId="77777777" w:rsidR="00F62EE8" w:rsidRPr="00D06C24" w:rsidRDefault="00F62EE8" w:rsidP="00A44A2B">
            <w:pPr>
              <w:pStyle w:val="Prrafodelista"/>
              <w:numPr>
                <w:ilvl w:val="0"/>
                <w:numId w:val="40"/>
              </w:numPr>
              <w:spacing w:before="100" w:beforeAutospacing="1" w:after="100" w:afterAutospacing="1" w:line="240" w:lineRule="auto"/>
              <w:ind w:left="1645"/>
              <w:contextualSpacing/>
              <w:jc w:val="both"/>
              <w:rPr>
                <w:rFonts w:cs="Arial"/>
                <w:sz w:val="20"/>
                <w:szCs w:val="20"/>
              </w:rPr>
            </w:pPr>
            <w:r w:rsidRPr="00D06C24">
              <w:rPr>
                <w:rFonts w:cs="Arial"/>
                <w:sz w:val="20"/>
                <w:szCs w:val="20"/>
              </w:rPr>
              <w:t>Nuquí: Prevención de embarazo a temprana edad</w:t>
            </w:r>
          </w:p>
          <w:p w14:paraId="38C3225E" w14:textId="77777777" w:rsidR="00F62EE8" w:rsidRPr="00D06C24" w:rsidRDefault="00F62EE8" w:rsidP="007509AA">
            <w:pPr>
              <w:pStyle w:val="Prrafodelista"/>
              <w:spacing w:before="100" w:beforeAutospacing="1" w:after="100" w:afterAutospacing="1" w:line="240" w:lineRule="auto"/>
              <w:ind w:left="0"/>
              <w:contextualSpacing/>
              <w:jc w:val="both"/>
              <w:rPr>
                <w:rFonts w:cs="Arial"/>
                <w:sz w:val="20"/>
                <w:szCs w:val="20"/>
              </w:rPr>
            </w:pPr>
          </w:p>
        </w:tc>
      </w:tr>
    </w:tbl>
    <w:p w14:paraId="6F7DE658" w14:textId="77777777" w:rsidR="00F62EE8" w:rsidRPr="007608C2" w:rsidRDefault="00F62EE8" w:rsidP="00F62EE8">
      <w:pPr>
        <w:spacing w:before="100" w:beforeAutospacing="1" w:after="100" w:afterAutospacing="1" w:line="240" w:lineRule="auto"/>
        <w:jc w:val="both"/>
        <w:rPr>
          <w:rFonts w:cs="Arial"/>
          <w:b/>
        </w:rPr>
      </w:pPr>
      <w:r w:rsidRPr="007608C2">
        <w:rPr>
          <w:rFonts w:cs="Arial"/>
          <w:b/>
        </w:rPr>
        <w:t>c. Formación</w:t>
      </w:r>
    </w:p>
    <w:p w14:paraId="4BFAA572" w14:textId="77777777" w:rsidR="00F62EE8" w:rsidRPr="007608C2" w:rsidRDefault="00F62EE8" w:rsidP="00F62EE8">
      <w:pPr>
        <w:spacing w:before="100" w:beforeAutospacing="1" w:after="100" w:afterAutospacing="1" w:line="240" w:lineRule="auto"/>
        <w:jc w:val="both"/>
        <w:rPr>
          <w:rFonts w:cs="Arial"/>
        </w:rPr>
      </w:pPr>
      <w:r w:rsidRPr="007608C2">
        <w:rPr>
          <w:rFonts w:cs="Arial"/>
        </w:rPr>
        <w:t>Un aspecto fundamental de las acciones de fortalecimiento técnico es la oferta de formación. Frente a este tema se mencionan los principales logros:</w:t>
      </w:r>
    </w:p>
    <w:p w14:paraId="69A9DA68" w14:textId="77777777" w:rsidR="00F62EE8" w:rsidRPr="007608C2" w:rsidRDefault="00F62EE8" w:rsidP="00A44A2B">
      <w:pPr>
        <w:pStyle w:val="Prrafodelista"/>
        <w:numPr>
          <w:ilvl w:val="0"/>
          <w:numId w:val="36"/>
        </w:numPr>
        <w:spacing w:before="100" w:beforeAutospacing="1" w:after="100" w:afterAutospacing="1" w:line="240" w:lineRule="auto"/>
        <w:contextualSpacing/>
        <w:jc w:val="both"/>
        <w:rPr>
          <w:rFonts w:cs="Arial"/>
        </w:rPr>
      </w:pPr>
      <w:r w:rsidRPr="00D534CF">
        <w:rPr>
          <w:rFonts w:cs="Arial"/>
        </w:rPr>
        <w:t>Curso de Formación Interinstitucional en el Sistema de Responsabilidad Penal para Adolescentes:</w:t>
      </w:r>
      <w:r w:rsidR="00D534CF">
        <w:rPr>
          <w:rFonts w:cs="Arial"/>
        </w:rPr>
        <w:t xml:space="preserve"> d</w:t>
      </w:r>
      <w:r w:rsidRPr="007608C2">
        <w:rPr>
          <w:rFonts w:cs="Arial"/>
        </w:rPr>
        <w:t xml:space="preserve">urante la vigencia 2017 se formaron a </w:t>
      </w:r>
      <w:r w:rsidRPr="007608C2">
        <w:rPr>
          <w:rFonts w:cs="Arial"/>
          <w:b/>
        </w:rPr>
        <w:t>423</w:t>
      </w:r>
      <w:r w:rsidRPr="007608C2">
        <w:rPr>
          <w:rFonts w:cs="Arial"/>
          <w:b/>
          <w:bCs/>
        </w:rPr>
        <w:t xml:space="preserve"> </w:t>
      </w:r>
      <w:r w:rsidRPr="007608C2">
        <w:rPr>
          <w:rFonts w:cs="Arial"/>
        </w:rPr>
        <w:t xml:space="preserve">jueces, fiscales, defensores técnicos, defensores de familia, procuradores, funcionarios de la policía de infancia y adolescencia, de las Regionales ICBF de las alcaldías y gobernaciones y otras entidades, al igual que representantes de los operadores de servicios de SRPA de </w:t>
      </w:r>
      <w:r w:rsidRPr="007608C2">
        <w:rPr>
          <w:rFonts w:cs="Arial"/>
          <w:b/>
        </w:rPr>
        <w:t>9</w:t>
      </w:r>
      <w:r w:rsidRPr="007608C2">
        <w:rPr>
          <w:rFonts w:cs="Arial"/>
        </w:rPr>
        <w:t xml:space="preserve"> departamentos (Montería, Cartagena, San Andrés, Chocó, Sincelejo, Riohacha, Santa Marta, Yopal y Leticia). Este curso se desarrolla en articulación con la Fiscalía General de la Nación, el Consejo Superior de la Judicatura, la Escuela Judicial Rodrigo Lara Bonilla, el Ministerio de Salud y Protección Social y Unicef Colombia.</w:t>
      </w:r>
    </w:p>
    <w:p w14:paraId="342CB960" w14:textId="77777777" w:rsidR="00F62EE8" w:rsidRPr="007608C2" w:rsidRDefault="00F62EE8" w:rsidP="00F62EE8">
      <w:pPr>
        <w:pStyle w:val="Prrafodelista"/>
        <w:spacing w:before="100" w:beforeAutospacing="1" w:after="100" w:afterAutospacing="1" w:line="240" w:lineRule="auto"/>
        <w:ind w:left="720"/>
        <w:contextualSpacing/>
        <w:jc w:val="both"/>
        <w:rPr>
          <w:rFonts w:cs="Arial"/>
        </w:rPr>
      </w:pPr>
    </w:p>
    <w:p w14:paraId="32D05970" w14:textId="77777777" w:rsidR="00F62EE8" w:rsidRPr="007608C2" w:rsidRDefault="00F62EE8" w:rsidP="00F62EE8">
      <w:pPr>
        <w:pStyle w:val="Prrafodelista"/>
        <w:spacing w:before="100" w:beforeAutospacing="1" w:after="100" w:afterAutospacing="1" w:line="240" w:lineRule="auto"/>
        <w:jc w:val="both"/>
        <w:rPr>
          <w:rFonts w:cs="Arial"/>
        </w:rPr>
      </w:pPr>
      <w:r w:rsidRPr="007608C2">
        <w:rPr>
          <w:rFonts w:cs="Arial"/>
        </w:rPr>
        <w:t xml:space="preserve">Con el curso se impacta directamente en la finalidad del SRPA establecida en el Libro II del Código de la Infancia y la Adolescencia, lo cual redunda en la garantía de derechos de los adolescentes y jóvenes en conflicto de la ley penal, de la siguiente manera: </w:t>
      </w:r>
    </w:p>
    <w:p w14:paraId="7E03F50D" w14:textId="77777777" w:rsidR="00F62EE8" w:rsidRPr="004C35AF"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4C35AF">
        <w:rPr>
          <w:rFonts w:cs="Arial"/>
        </w:rPr>
        <w:t>Incremento en la utilización de medidas no privativas de la libertad impuestas por el juez a los adolescentes y jóvenes en conflicto con la ley penal de acuerdo a lo establecido en la Ley 1098 de 2006 y a</w:t>
      </w:r>
      <w:r w:rsidR="004C35AF" w:rsidRPr="004C35AF">
        <w:rPr>
          <w:rFonts w:cs="Arial"/>
        </w:rPr>
        <w:t xml:space="preserve"> la normatividad internacional.</w:t>
      </w:r>
    </w:p>
    <w:p w14:paraId="78DCEBFB" w14:textId="77777777" w:rsidR="004C35AF" w:rsidRPr="004C35AF" w:rsidRDefault="004C35AF" w:rsidP="004C35AF">
      <w:pPr>
        <w:pStyle w:val="Prrafodelista"/>
        <w:autoSpaceDE w:val="0"/>
        <w:autoSpaceDN w:val="0"/>
        <w:spacing w:before="100" w:beforeAutospacing="1" w:after="100" w:afterAutospacing="1" w:line="240" w:lineRule="auto"/>
        <w:ind w:left="360"/>
        <w:contextualSpacing/>
        <w:jc w:val="both"/>
        <w:rPr>
          <w:rFonts w:cs="Arial"/>
        </w:rPr>
      </w:pPr>
    </w:p>
    <w:p w14:paraId="4E55EA8D" w14:textId="77777777" w:rsidR="00F62EE8" w:rsidRPr="004C35AF"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4C35AF">
        <w:rPr>
          <w:rFonts w:cs="Arial"/>
        </w:rPr>
        <w:t>Adopción de un enfoque restaurativo en los procesos y medidas del SRPA por parte de los operadores judiciales y agentes del SNBF que integran el SRPA.</w:t>
      </w:r>
    </w:p>
    <w:p w14:paraId="5114127E" w14:textId="77777777" w:rsidR="004C35AF" w:rsidRPr="004C35AF" w:rsidRDefault="004C35AF" w:rsidP="004C35AF">
      <w:pPr>
        <w:pStyle w:val="Prrafodelista"/>
        <w:autoSpaceDE w:val="0"/>
        <w:autoSpaceDN w:val="0"/>
        <w:spacing w:before="100" w:beforeAutospacing="1" w:after="100" w:afterAutospacing="1" w:line="240" w:lineRule="auto"/>
        <w:ind w:left="360"/>
        <w:contextualSpacing/>
        <w:jc w:val="both"/>
        <w:rPr>
          <w:rFonts w:cs="Arial"/>
        </w:rPr>
      </w:pPr>
    </w:p>
    <w:p w14:paraId="0A163B80" w14:textId="77777777" w:rsidR="00F62EE8" w:rsidRPr="004C35AF"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4C35AF">
        <w:rPr>
          <w:rFonts w:cs="Arial"/>
        </w:rPr>
        <w:t>Incremento en los principios de oportunidad utilizados por la Fiscalía General de la Nación, como mecanismo de des judicialización en el cual el Estado le ofrece al adolescente una atención integral por fuera del proceso penal en la que debe concurrir una oferta institucional que atienda la problemática que lleva al adolescente a la comisión de delitos y en algunos casos, a la reiteración de los mismos.</w:t>
      </w:r>
    </w:p>
    <w:p w14:paraId="11F55B2B" w14:textId="77777777" w:rsidR="004C35AF" w:rsidRPr="004C35AF" w:rsidRDefault="004C35AF" w:rsidP="004C35AF">
      <w:pPr>
        <w:pStyle w:val="Prrafodelista"/>
        <w:autoSpaceDE w:val="0"/>
        <w:autoSpaceDN w:val="0"/>
        <w:spacing w:before="100" w:beforeAutospacing="1" w:after="100" w:afterAutospacing="1" w:line="240" w:lineRule="auto"/>
        <w:ind w:left="360"/>
        <w:contextualSpacing/>
        <w:jc w:val="both"/>
        <w:rPr>
          <w:rFonts w:cs="Arial"/>
        </w:rPr>
      </w:pPr>
    </w:p>
    <w:p w14:paraId="0CB746E8" w14:textId="77777777" w:rsidR="00F62EE8" w:rsidRPr="004C35AF"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4C35AF">
        <w:rPr>
          <w:rFonts w:cs="Arial"/>
        </w:rPr>
        <w:t>Incremento en la utilización de mecanismos apropiados y asertivos para la atención a los adolescentes vinculados al SRPA que presentan consumo de sustancias psicoactivas y problemas de salud mental, de acuerdo al principio del interés superior del niño y al derecho a la rehabilitación y resocialización.</w:t>
      </w:r>
    </w:p>
    <w:p w14:paraId="6E27F44A" w14:textId="77777777" w:rsidR="00F62EE8" w:rsidRPr="007608C2" w:rsidRDefault="00F62EE8" w:rsidP="00A44A2B">
      <w:pPr>
        <w:numPr>
          <w:ilvl w:val="0"/>
          <w:numId w:val="36"/>
        </w:numPr>
        <w:spacing w:before="100" w:beforeAutospacing="1" w:after="100" w:afterAutospacing="1" w:line="240" w:lineRule="auto"/>
        <w:jc w:val="both"/>
        <w:rPr>
          <w:rFonts w:cs="Arial"/>
        </w:rPr>
      </w:pPr>
      <w:r w:rsidRPr="00D534CF">
        <w:rPr>
          <w:rFonts w:cs="Arial"/>
        </w:rPr>
        <w:t>Diplomado en derechos de Infancia, Adolescencia, Juventud y Familia:</w:t>
      </w:r>
      <w:r w:rsidR="00D534CF">
        <w:rPr>
          <w:rFonts w:cs="Arial"/>
        </w:rPr>
        <w:t xml:space="preserve"> e</w:t>
      </w:r>
      <w:r w:rsidRPr="007608C2">
        <w:rPr>
          <w:rFonts w:cs="Arial"/>
        </w:rPr>
        <w:t>ste diplomado se diseñó e implementó de forma virtual y presencial, con el propósito de fortalecer la protección integral de niños, niñas y adolescentes al interior de las familias y en las comunidades en las cuales hacen presencia el ICBF, el Departamento Administrativo para la Prosperidad Social, la Armada Nacional, el Grupo de Acción Integral del Ejército Nacional y la especialidad de Infancia y Adolescencia de la Policía Nacional.</w:t>
      </w:r>
    </w:p>
    <w:p w14:paraId="0DD3BC10" w14:textId="77777777" w:rsidR="00F62EE8" w:rsidRPr="007608C2" w:rsidRDefault="00F62EE8" w:rsidP="00F62EE8">
      <w:pPr>
        <w:spacing w:before="100" w:beforeAutospacing="1" w:after="100" w:afterAutospacing="1" w:line="240" w:lineRule="auto"/>
        <w:ind w:left="720"/>
        <w:jc w:val="both"/>
        <w:rPr>
          <w:rFonts w:cs="Arial"/>
        </w:rPr>
      </w:pPr>
      <w:r w:rsidRPr="007608C2">
        <w:rPr>
          <w:rFonts w:cs="Arial"/>
        </w:rPr>
        <w:t xml:space="preserve">Durante el 2017 se formaron a través de la modalidad presencial: 70 oficiales, suboficiales y soldados profesionales del Grupo de Acción Integral del Ejercito Nacional y 50 Oficiales suboficiales e infantes de marina del grupo de Acción Integral de la armada nacional.  De la modalidad virtual, se formaron: 200 profesionales de Prosperidad Social del programa más familias en acción, red unidos, SNAIS, 200 oficiales, suboficiales y soldados profesionales del Grupo de Acción Integral del Ejercito Nacional, 100 Oficiales suboficiales e infantes de marina del grupo de Acción Integral de la armada nacional. </w:t>
      </w:r>
    </w:p>
    <w:p w14:paraId="0EE26AFC" w14:textId="77777777" w:rsidR="00F62EE8" w:rsidRPr="007608C2" w:rsidRDefault="00F62EE8" w:rsidP="00A44A2B">
      <w:pPr>
        <w:numPr>
          <w:ilvl w:val="0"/>
          <w:numId w:val="36"/>
        </w:numPr>
        <w:spacing w:after="0" w:line="240" w:lineRule="auto"/>
        <w:ind w:left="714" w:hanging="357"/>
        <w:jc w:val="both"/>
        <w:rPr>
          <w:rFonts w:cs="Arial"/>
        </w:rPr>
      </w:pPr>
      <w:r w:rsidRPr="007608C2">
        <w:rPr>
          <w:rFonts w:cs="Arial"/>
        </w:rPr>
        <w:t>Adicionalmente, en términos generales dentro del componente de fortalecimiento técnico del SNBF se diseñó y aplicó una encuesta virtual dirigida a los agentes públicos del Sistema con el fin de levantar la oferta nacional y territorial existente en materia de protección integral de niños, niñas y adolescentes; se hizo un levantamiento inicial del presupuesto invertido en formación, capacitación y asistencia técnica por parte de 12 agentes públicos del SNBF, se logró la vinculación del Departamento Administrativo de la Función Pública, Colciencias, Asociación Colombiana de Universidades, Colombia Joven e ICBF – Dirección de Planeación y Control de Gestión para el diseño y estructuración del componente y se articuló con el Departamento Administrativo de la Función Pública y el Ministerio de las Tecnologías de la Información y las Comunicaciones para la presentación de los avances en el diseño del componente en el II Encuentro Nacional de Gestión del Conocimiento liderado por estas dos (2) entidades y pendiente de realizarse en el mes de septiembre de la presente vigencia.</w:t>
      </w:r>
    </w:p>
    <w:p w14:paraId="1F2F0FBA" w14:textId="77777777" w:rsidR="00F62EE8" w:rsidRPr="007608C2" w:rsidRDefault="00F62EE8" w:rsidP="00F62EE8">
      <w:pPr>
        <w:spacing w:after="0" w:line="240" w:lineRule="auto"/>
        <w:ind w:left="720"/>
        <w:jc w:val="both"/>
        <w:rPr>
          <w:rFonts w:cs="Arial"/>
        </w:rPr>
      </w:pPr>
    </w:p>
    <w:p w14:paraId="6B7B25AA" w14:textId="77777777" w:rsidR="00F62EE8" w:rsidRPr="007608C2" w:rsidRDefault="00F62EE8" w:rsidP="00A44A2B">
      <w:pPr>
        <w:pStyle w:val="Prrafodelista"/>
        <w:numPr>
          <w:ilvl w:val="0"/>
          <w:numId w:val="36"/>
        </w:numPr>
        <w:spacing w:after="0" w:line="240" w:lineRule="auto"/>
        <w:contextualSpacing/>
        <w:jc w:val="both"/>
        <w:rPr>
          <w:rFonts w:cs="Arial"/>
          <w:lang w:val="es-CO" w:eastAsia="es-CO"/>
        </w:rPr>
      </w:pPr>
      <w:r w:rsidRPr="007608C2">
        <w:rPr>
          <w:rFonts w:eastAsia="Times New Roman" w:cs="Arial"/>
          <w:bCs/>
        </w:rPr>
        <w:t xml:space="preserve">Capacitación y actualización de normas de registro civil, identificación y protección de datos. </w:t>
      </w:r>
      <w:r w:rsidRPr="007608C2">
        <w:rPr>
          <w:rFonts w:eastAsia="Times New Roman" w:cs="Arial"/>
        </w:rPr>
        <w:t>Actividad desarrollada con la Registraduría Nacional del Estado Civil. Este proceso de capacitación impacta directamente en la garantía del derecho a la identidad de los niños, niñas y adolescentes y por ende, contribuye a su protección integral, facilitando el acceso a otros derechos y servicios como la salud, la educación, el empleo. El tema del Registro Civil merezca particular atención y que la Registraduría Nacional tenga como compromiso permanente, generar condiciones para garantizar el derecho a la identidad y al reconocimiento de la personalidad jurídica, además de adelantar estrategias encaminadas a mejorar el servicio y ampliar su cobertura.</w:t>
      </w:r>
    </w:p>
    <w:p w14:paraId="6E60D574" w14:textId="77777777" w:rsidR="00F62EE8" w:rsidRPr="007608C2" w:rsidRDefault="00F62EE8" w:rsidP="00F62EE8">
      <w:pPr>
        <w:pStyle w:val="Prrafodelista"/>
        <w:spacing w:before="100" w:beforeAutospacing="1" w:after="100" w:afterAutospacing="1" w:line="240" w:lineRule="auto"/>
        <w:jc w:val="both"/>
        <w:rPr>
          <w:rFonts w:cs="Arial"/>
        </w:rPr>
      </w:pPr>
      <w:r w:rsidRPr="007608C2">
        <w:rPr>
          <w:rFonts w:cs="Arial"/>
        </w:rPr>
        <w:t>El objetivo de los talleres fue fortalecer y promover la labor de quienes día a día tienen la responsabilidad de dar trámite a los registros del estado civil, dado que el seminario además de contener los fundamentos legales en la materia, expone de una manera sencilla cada uno de los aspectos relacionados con el registro del estado civil; teniendo en cuenta la importancia que reviste esta función, siendo un compromiso permanente de adelantar programas encaminados a ampliar su cobertura y a mejorarla, que conlleve una natural estrategia y pedagogía de la regulación de este sistema entre sus operadores y usuarios para crear así una cultura en torno a este servicio.</w:t>
      </w:r>
    </w:p>
    <w:p w14:paraId="13E9B629" w14:textId="77777777" w:rsidR="00F62EE8" w:rsidRPr="007608C2" w:rsidRDefault="00F62EE8" w:rsidP="00F62EE8">
      <w:pPr>
        <w:pStyle w:val="Prrafodelista"/>
        <w:spacing w:before="100" w:beforeAutospacing="1" w:after="100" w:afterAutospacing="1" w:line="240" w:lineRule="auto"/>
        <w:jc w:val="both"/>
        <w:rPr>
          <w:rFonts w:cs="Arial"/>
        </w:rPr>
      </w:pPr>
      <w:r w:rsidRPr="007608C2">
        <w:rPr>
          <w:rFonts w:cs="Arial"/>
        </w:rPr>
        <w:t xml:space="preserve">Durante la vigencia 2017, se formaron </w:t>
      </w:r>
      <w:r w:rsidRPr="007608C2">
        <w:rPr>
          <w:rFonts w:cs="Arial"/>
          <w:b/>
          <w:bCs/>
        </w:rPr>
        <w:t>162</w:t>
      </w:r>
      <w:r w:rsidRPr="007608C2">
        <w:rPr>
          <w:rFonts w:cs="Arial"/>
        </w:rPr>
        <w:t xml:space="preserve"> Defensores de Familia, de las Regionales de Atlántico, Bolívar, Boyacá, Quindío, Risaralda, Santander, Tolima y Valle del Cauca. De igual manera, durante el  2017 se han adelantado siete (7) </w:t>
      </w:r>
      <w:r w:rsidRPr="007608C2">
        <w:rPr>
          <w:rFonts w:cs="Arial"/>
          <w:bCs/>
          <w:i/>
        </w:rPr>
        <w:t>Talleres de Fortalecimiento en Valores Cívicos y Democráticos</w:t>
      </w:r>
      <w:r w:rsidRPr="007608C2">
        <w:rPr>
          <w:rFonts w:cs="Arial"/>
          <w:b/>
          <w:bCs/>
        </w:rPr>
        <w:t xml:space="preserve"> </w:t>
      </w:r>
      <w:r w:rsidRPr="007608C2">
        <w:rPr>
          <w:rFonts w:cs="Arial"/>
        </w:rPr>
        <w:t xml:space="preserve">en las Regionales de Arauca, Caquetá, Cesar, La Guajira Magdalena, , Meta y  Putumayo, para la población beneficiaria de la oferta de servicios de la Dirección de Niñez y Adolescencia del ICBF, a la fecha se han beneficiado </w:t>
      </w:r>
      <w:r w:rsidRPr="007608C2">
        <w:rPr>
          <w:rFonts w:cs="Arial"/>
          <w:b/>
          <w:bCs/>
        </w:rPr>
        <w:t>513</w:t>
      </w:r>
      <w:r w:rsidRPr="007608C2">
        <w:rPr>
          <w:rFonts w:cs="Arial"/>
        </w:rPr>
        <w:t xml:space="preserve"> niños, niñas y adolescentes, los talleres tienen como fin que los asistentes adquieran un compromiso ciudadano con su municipio, departamento y país, y estimulándolos a ser ciudadanos consientes de la importancia del derecho a la participación. El fortalecimiento, promoción y desarrollo de valores cívicos y democráticos nos permitirá que las nuevas generaciones de colombianos, puedan desarrollarse en un nuevo marco de decisión, elección, concertación, conciliación y nuevos consensos sobre los principales problemas familiares, sociales, económicos y políticos y en escenarios de postconflicto y reconciliación. </w:t>
      </w:r>
    </w:p>
    <w:p w14:paraId="07FDEF7B" w14:textId="77777777" w:rsidR="00F62EE8" w:rsidRPr="007608C2" w:rsidRDefault="00F62EE8" w:rsidP="00F62EE8">
      <w:pPr>
        <w:pStyle w:val="Prrafodelista"/>
        <w:spacing w:before="100" w:beforeAutospacing="1" w:after="100" w:afterAutospacing="1" w:line="240" w:lineRule="auto"/>
        <w:jc w:val="both"/>
        <w:rPr>
          <w:rFonts w:cs="Arial"/>
        </w:rPr>
      </w:pPr>
      <w:r w:rsidRPr="007608C2">
        <w:rPr>
          <w:rFonts w:cs="Arial"/>
        </w:rPr>
        <w:t xml:space="preserve">La formación en valores cívicos y democráticos se realizó de manera didáctica, a través de la explicación de una réplica del museo y junto a la recreación del proceso de elaboración de los documentos de identidad. Adicional a lo anterior, se lleva a cabo una simulación de un proceso electoral, donde los candidatos son personajes de ciencia ficción (superhéroes), representando cada uno un valor cívico y democrático. </w:t>
      </w:r>
    </w:p>
    <w:p w14:paraId="33D8F815" w14:textId="77777777" w:rsidR="00F62EE8" w:rsidRPr="007608C2" w:rsidRDefault="00F62EE8" w:rsidP="00F62EE8">
      <w:pPr>
        <w:spacing w:before="100" w:beforeAutospacing="1" w:after="100" w:afterAutospacing="1" w:line="240" w:lineRule="auto"/>
        <w:jc w:val="both"/>
        <w:rPr>
          <w:rFonts w:cs="Arial"/>
        </w:rPr>
      </w:pPr>
      <w:r w:rsidRPr="007608C2">
        <w:rPr>
          <w:rFonts w:cs="Arial"/>
        </w:rPr>
        <w:t>Finalmente, en el marco del Convenio No. 1299 de 2017, suscrito entre el Instituto Colombiano de Bienestar Familiar, la Fundación Save the Children y Unicef Colombia, se contrató a un metodólogo y se diseñó la metodología para el desarrollo de dos (2) jornadas de trabajo del taller de expertos en gestión del conocimiento del SNBF, el cual tenía como fin, generar recomendaciones prácticas para el diseño, la implementación y la evaluación del Componente de Gestión del Conocimiento del Sistema Nacional de Bienestar Familiar, hoy fortalecimiento técnico del SNBF.</w:t>
      </w:r>
    </w:p>
    <w:p w14:paraId="25B21286" w14:textId="77777777" w:rsidR="00F62EE8" w:rsidRPr="007608C2" w:rsidRDefault="00F62EE8" w:rsidP="00A44A2B">
      <w:pPr>
        <w:pStyle w:val="Prrafodelista"/>
        <w:numPr>
          <w:ilvl w:val="0"/>
          <w:numId w:val="99"/>
        </w:numPr>
        <w:spacing w:before="100" w:beforeAutospacing="1" w:after="100" w:afterAutospacing="1" w:line="240" w:lineRule="auto"/>
        <w:contextualSpacing/>
        <w:jc w:val="both"/>
        <w:rPr>
          <w:rFonts w:cs="Arial"/>
          <w:b/>
        </w:rPr>
      </w:pPr>
      <w:r w:rsidRPr="007608C2">
        <w:rPr>
          <w:rFonts w:cs="Arial"/>
          <w:b/>
        </w:rPr>
        <w:t>Componente de Enfoque diferencial</w:t>
      </w:r>
    </w:p>
    <w:p w14:paraId="3B7D70CD"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El componente de enfoque diferencial busca reconocer y visibilizar las particularidades históricas, sociales, culturales y organizativas propias de algunos individuos, familias y comunidades que han sido históricamente discriminados en razón a su identidad étnica, orientación sexual, género, discapacidad, entre otros. Busca la inclusión del enfoque diferencial en el ciclo de la política pública de primera infancia, infancia, adolescencia y fortalecimiento familiar, la participación en instancias, el fortalecimiento técnico, la movilización social, el gasto público para garantizar los derechos de los niños, niñas y adolescentes de especial protección constitucional y su debido seguimiento y evaluación, tanto en el ámbito nacional, como territorial.</w:t>
      </w:r>
    </w:p>
    <w:p w14:paraId="565D454F" w14:textId="77777777" w:rsidR="00F62EE8" w:rsidRPr="007608C2" w:rsidRDefault="00F62EE8" w:rsidP="00F62EE8">
      <w:pPr>
        <w:spacing w:before="100" w:beforeAutospacing="1" w:after="100" w:afterAutospacing="1" w:line="240" w:lineRule="auto"/>
        <w:contextualSpacing/>
        <w:jc w:val="both"/>
        <w:rPr>
          <w:rFonts w:cs="Arial"/>
        </w:rPr>
      </w:pPr>
    </w:p>
    <w:p w14:paraId="5338C38F"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Este componente hacía parte de las estrategias de orden transversal y no existía como tal sino a partir de 2017. Sin embargo, en el marco de dichas acciones se pueden reconocer los siguientes resultados: </w:t>
      </w:r>
    </w:p>
    <w:p w14:paraId="43B33950" w14:textId="77777777" w:rsidR="00F62EE8" w:rsidRPr="007608C2" w:rsidRDefault="00F62EE8" w:rsidP="00F62EE8">
      <w:pPr>
        <w:spacing w:before="100" w:beforeAutospacing="1" w:after="100" w:afterAutospacing="1" w:line="240" w:lineRule="auto"/>
        <w:contextualSpacing/>
        <w:jc w:val="both"/>
        <w:rPr>
          <w:rFonts w:cs="Arial"/>
        </w:rPr>
      </w:pPr>
    </w:p>
    <w:p w14:paraId="4DAA8F46"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La Dirección del SNBF ejerce la secretaría de la Mesa de Seguimiento a la Situación de la Niñez Indígena y la Mesa técnica para la incorporación del enfoque étnico en los instrumentos de política pública relacionados con la primera infancia, la infancia, la adolescencia y las familias y comunidades Negras, Afrocolombianas, Raizales y Palenqueras. Se redefinió y limito el alcance de la Mesa de Seguimiento a la Situación de la Niñez, Indígena y la Mesa Técnica, y en el mismo año se realizaron dos (2) reuniones para reactivar su funcionamiento. </w:t>
      </w:r>
    </w:p>
    <w:p w14:paraId="234748C6" w14:textId="77777777" w:rsidR="00F62EE8" w:rsidRPr="007608C2" w:rsidRDefault="00F62EE8" w:rsidP="00F62EE8">
      <w:pPr>
        <w:spacing w:before="100" w:beforeAutospacing="1" w:after="100" w:afterAutospacing="1" w:line="240" w:lineRule="auto"/>
        <w:contextualSpacing/>
        <w:jc w:val="both"/>
        <w:rPr>
          <w:rFonts w:cs="Arial"/>
        </w:rPr>
      </w:pPr>
    </w:p>
    <w:p w14:paraId="00BF8D54"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En cumplimiento de los compromisos de Plan Nacional de Desarrollo, en particular lo concerniente al pueblo Rrom, durante el 2017 se arrancó el proceso de recolección de insumos en las 8 Kumpanias Rrom para la construcción del capítulo de infancia y familia Rrom en el marco de la Ley Gitana, proceso que se desarrolla con la comunidad.</w:t>
      </w:r>
    </w:p>
    <w:p w14:paraId="4F9D883C" w14:textId="77777777" w:rsidR="00F62EE8" w:rsidRPr="007608C2" w:rsidRDefault="00F62EE8" w:rsidP="00F62EE8">
      <w:pPr>
        <w:spacing w:before="100" w:beforeAutospacing="1" w:after="100" w:afterAutospacing="1" w:line="240" w:lineRule="auto"/>
        <w:contextualSpacing/>
        <w:jc w:val="both"/>
        <w:rPr>
          <w:rFonts w:cs="Arial"/>
        </w:rPr>
      </w:pPr>
    </w:p>
    <w:p w14:paraId="698052E4"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Adicionalmente, en términos de articulación se logró avanzar con el Ministerio del Interior, el Ministerio de Educación, la CIPI, el ICBF y el Ministerio de Salud, en aspectos relacionados con el abordaje técnico del enfoque diferencial étnico y el acompañamiento en procesos como la tutela de Arauca, la implementación de las modalidades propias, y la estrategia de violencia sexual, entre otros. En el mismo sentido, la Dirección del SNBF ha participado en diferentes escenarios de articulación intersectorial para la implementación de acciones de carácter diferencial, como: la mesa de diversidad, la mesa intersectorial del municipio de Arauca y de Tame para el seguimiento a las órdenes de la tutela, el seguimiento al proceso de modalidades propias, la mesa de conflicto armado, entre otros.</w:t>
      </w:r>
    </w:p>
    <w:p w14:paraId="7AF8EC1C" w14:textId="77777777" w:rsidR="00F62EE8" w:rsidRPr="007608C2" w:rsidRDefault="00F62EE8" w:rsidP="00F62EE8">
      <w:pPr>
        <w:spacing w:before="100" w:beforeAutospacing="1" w:after="100" w:afterAutospacing="1" w:line="240" w:lineRule="auto"/>
        <w:contextualSpacing/>
        <w:jc w:val="both"/>
        <w:rPr>
          <w:rFonts w:cs="Arial"/>
        </w:rPr>
      </w:pPr>
    </w:p>
    <w:p w14:paraId="3A86F4F8"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De manera especial se resalta la coordinación de escenarios de diálogo interinstitucional y comunitario en el departamento de Arauca, en el marco del fallo de tutela expedido para las comunidades Sikuani y Makaguan, en razón a las problemáticas que vienen presentando estas comunidades, principalmente en lo relacionado con consumo de sustancias psicoactivas y alta permanencia en calle.</w:t>
      </w:r>
    </w:p>
    <w:p w14:paraId="66709F3D" w14:textId="77777777" w:rsidR="00F62EE8" w:rsidRPr="007608C2" w:rsidRDefault="00F62EE8" w:rsidP="00F62EE8">
      <w:pPr>
        <w:spacing w:before="100" w:beforeAutospacing="1" w:after="100" w:afterAutospacing="1" w:line="240" w:lineRule="auto"/>
        <w:contextualSpacing/>
        <w:jc w:val="both"/>
        <w:rPr>
          <w:rFonts w:cs="Arial"/>
        </w:rPr>
      </w:pPr>
    </w:p>
    <w:p w14:paraId="0999DC80"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Con la finalidad de posicionar y visibilizar el enfoque diferencial étnico, la Dirección del SNBF, a través de los referentes en el territorio ha desarrollado jornadas de acompañamiento y asistencia técnica a las alcaldías y otros actores institucionales del ámbito local. En este sentido, se destacan las acciones de acompañamiento técnico y metodológico: i) en el Departamento del Putumayo, en coordinación con la Gobernación, para fortalecer los procesos de participación y diálogo con los grupos étnicos en el marco de la política pública de primera infancia, infancia, adolescencia y fortalecimiento familiar, ii)  a la Dirección de Primera Infancia y la Comisión Intersectorial de Primera Infancia en el proceso de concertación e implementación del Modalidades Propias e Interculturales de educación inicial, iii) al Comité Regional de Infancia y Adolescencia CRIA del norte del Cauca, en lo relacionado con la participación de los grupos étnicos en las instancias del SNBF.</w:t>
      </w:r>
    </w:p>
    <w:p w14:paraId="6EACDF35" w14:textId="77777777" w:rsidR="00F62EE8" w:rsidRPr="007608C2" w:rsidRDefault="00F62EE8" w:rsidP="00F62EE8">
      <w:pPr>
        <w:spacing w:before="100" w:beforeAutospacing="1" w:after="100" w:afterAutospacing="1" w:line="240" w:lineRule="auto"/>
        <w:contextualSpacing/>
        <w:jc w:val="both"/>
        <w:rPr>
          <w:rFonts w:cs="Arial"/>
        </w:rPr>
      </w:pPr>
    </w:p>
    <w:p w14:paraId="78FBE3BE"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A través de las acciones del componente de enfoque diferencial la Dirección del SNBF ha desarrollado acciones de diseño y socialización de un instrumento para revisar con diferentes Direcciones Regionales la problemática de la mendicidad en el pueblo Embera, en articulación con la Dirección de Protección, y ha liderado la consolidación de la estrategia de articulación interinstitucional e intercultural con autoridades y pueblos indígenas para la detección, prevención y atención integral de la violencia sexual y de género contra niñas, niños, adolescentes, mujeres, familias y comunidades indígenas fortalecida con experiencias territoriales desarrolladas en los departamentos de Putumayo, Cauca, Casanare, Vaupés, Córdoba y Guainía.</w:t>
      </w:r>
    </w:p>
    <w:p w14:paraId="725CFB03" w14:textId="77777777" w:rsidR="00F62EE8" w:rsidRPr="007608C2" w:rsidRDefault="00F62EE8" w:rsidP="00F62EE8">
      <w:pPr>
        <w:spacing w:before="100" w:beforeAutospacing="1" w:after="100" w:afterAutospacing="1" w:line="240" w:lineRule="auto"/>
        <w:contextualSpacing/>
        <w:jc w:val="both"/>
        <w:rPr>
          <w:rFonts w:cs="Arial"/>
        </w:rPr>
      </w:pPr>
    </w:p>
    <w:p w14:paraId="7416A031"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En lo concerniente al empoderamiento de la mujer, la Dirección apoyó la formulación e implementación de un capítulo de niñez y familia que las mujeres del pueblo Arhuaco de la Sierra Nevada de Santa Marta construyeron e incluyeron en el plan de salvaguarda de su pueblo. Esta acción busca reconocer el rol femenino con su poder protector de la niñez, la familia, la madre tierra y la humanidad. Las acciones se proponen en educación propia, salud, economía viva de la naturaleza propia, mujer y territorio, organización de la mujer, fortalecimiento de las kankurwas y conservación de las semillas in-situ.</w:t>
      </w:r>
    </w:p>
    <w:p w14:paraId="230C6C9E" w14:textId="77777777" w:rsidR="00F62EE8" w:rsidRPr="007608C2" w:rsidRDefault="00F62EE8" w:rsidP="00F62EE8">
      <w:pPr>
        <w:spacing w:before="100" w:beforeAutospacing="1" w:after="100" w:afterAutospacing="1" w:line="240" w:lineRule="auto"/>
        <w:contextualSpacing/>
        <w:jc w:val="both"/>
        <w:rPr>
          <w:rFonts w:cs="Arial"/>
        </w:rPr>
      </w:pPr>
    </w:p>
    <w:p w14:paraId="2EAFA3C5"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En 2017 se realizó el último encuentro territorial de mujeres étnicas, rurales y campesinas en Villavicencio, en el que participaron 20 mujeres de los departamentos de Arauca, Amazonas, Vichada, Vaupés, Casanare, Caquetá, Meta, Guainía y Guaviare y un encuentro nacional con representantes de cada uno de los departamentos. Los resultados más relevantes de este encuentro son el fortalecimiento de las experiencias a partir de las lecciones compartidas y reflexionadas en colectivo y por grupos territoriales; la apuesta colectiva por la resistencia, la resiliencia, la reivindicación y la reconciliación, desde la construcción de sus saberes; además de la generación de recomendaciones de fortalecimiento organizativo de las mujeres, o lideradas por mujeres que benefician a su niñez, a sus familias y comunidades.</w:t>
      </w:r>
    </w:p>
    <w:p w14:paraId="232A8327" w14:textId="77777777" w:rsidR="00F62EE8" w:rsidRPr="007608C2" w:rsidRDefault="00F62EE8" w:rsidP="00F62EE8">
      <w:pPr>
        <w:spacing w:before="100" w:beforeAutospacing="1" w:after="100" w:afterAutospacing="1" w:line="240" w:lineRule="auto"/>
        <w:contextualSpacing/>
        <w:jc w:val="both"/>
        <w:rPr>
          <w:rFonts w:cs="Arial"/>
        </w:rPr>
      </w:pPr>
    </w:p>
    <w:p w14:paraId="30F626B1"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En el encuentro nacional se realizaron cartas a partir de los conocimientos adquiridos a las instancias territoriales para buscar la inclusión de las organizaciones de mujeres en las instancias del SNBF a nivel territorial. </w:t>
      </w:r>
    </w:p>
    <w:p w14:paraId="6E371EA1" w14:textId="77777777" w:rsidR="00F62EE8" w:rsidRPr="007608C2" w:rsidRDefault="00F62EE8" w:rsidP="00F62EE8">
      <w:pPr>
        <w:spacing w:before="100" w:beforeAutospacing="1" w:after="100" w:afterAutospacing="1" w:line="240" w:lineRule="auto"/>
        <w:contextualSpacing/>
        <w:jc w:val="both"/>
        <w:rPr>
          <w:rFonts w:cs="Arial"/>
        </w:rPr>
      </w:pPr>
    </w:p>
    <w:p w14:paraId="539EE785"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De igual forma, se socializaron las conclusiones de los cuatro encuentros realizados a varias entidades del nivel nacional como: la Consejería Presidencial para la Equidad de la Mujer, la Dirección de Mujer Rural del Ministerio de Agricultura y Desarrollo rural, el Ministerio del Interior, la Contraloría General de la República, Fina Agro, Banco Agrario, Artesanías de Colombia, SENA, ICBF, UARIV, DPS, Ministerio de Salud y Protección Social y organizaciones nacionales e internacionales como UNICEF, Save The Children, War Child, Fondo Acción, entre otras  con el fin de aportarle a las mujeres herramientas prácticas para su empoderamiento, y garantizando la articulación de diferentes agentes en torno al fortalecimiento de las mujeres como agentes del SNBF.</w:t>
      </w:r>
    </w:p>
    <w:p w14:paraId="1224BBDA" w14:textId="77777777" w:rsidR="00F62EE8" w:rsidRPr="007608C2" w:rsidRDefault="00F62EE8" w:rsidP="00F62EE8">
      <w:pPr>
        <w:spacing w:before="100" w:beforeAutospacing="1" w:after="100" w:afterAutospacing="1" w:line="240" w:lineRule="auto"/>
        <w:contextualSpacing/>
        <w:jc w:val="both"/>
        <w:rPr>
          <w:rFonts w:cs="Arial"/>
        </w:rPr>
      </w:pPr>
    </w:p>
    <w:p w14:paraId="26474834"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Reconociendo a la Consejería Presidencial para la Equidad de la Mujer como una entidad clave para el fortalecimiento del enfoque de género y su transversalización en el desarrollo del Sistema Nacional de Bienestar Familiar, se llevó a cabo un proceso la inclusión de actividades de esta entidad en el plan de acción del SNBF.</w:t>
      </w:r>
    </w:p>
    <w:p w14:paraId="17A9BA9A" w14:textId="77777777" w:rsidR="00F62EE8" w:rsidRPr="007608C2" w:rsidRDefault="00F62EE8" w:rsidP="00F62EE8">
      <w:pPr>
        <w:spacing w:before="100" w:beforeAutospacing="1" w:after="100" w:afterAutospacing="1" w:line="240" w:lineRule="auto"/>
        <w:contextualSpacing/>
        <w:jc w:val="both"/>
        <w:rPr>
          <w:rFonts w:cs="Arial"/>
        </w:rPr>
      </w:pPr>
    </w:p>
    <w:p w14:paraId="656852E6"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Frente a los compromisos sobre niños, niñas y adolescentes con discapacidad, la Dirección del SNBF ejerce la secretaría técnica de la Mesa de Discapacidad interna del ICBF (Resolución 9313 de 2016). En el marco de esta instancia se ha logrado visibilizar y articular internamente en el ICBF la Política Pública de Discapacidad, elaborar una guía para el registro de las variables de discapacidad en los sistemas de información del ICBF desde las Direcciones Misionales en acompañamiento con la Dirección de Planeación, el reporte por parte de la Dirección de Aseguramiento a la Calidad de visitas de inspección a modalidades de atención de población con discapacidad, y el acompañamiento de la Dirección de Gestión Regional en el seguimiento a los planes de acción del modelo de enfoque diferencial del Instituto. Desde que se nombró a la Dirección del SNBF como secretaría técnica de la Mesa Técnica de Discapacidad del ICBF no sólo se ha trabajado con las áreas misionales y las áreas de apoyo, sino que adicionalmente se ha fortalecido la articulación con otras entidades del Estado (Ministerio del Interior, Ministerio de Salud, Presidencia de la República bajo el liderazgo del Plan Presidencial para la Inclusión de las Personas con discapacidad). Por esta razón, una de las líneas del Convenio 1299 del 2017 se realizó un análisis normativo y contextual que dé orientaciones para la articulación para la garantía de los derechos de niños, niñas y adolescentes con discapacidad según las competencias de cada Sistema, para fortalecer este proceso, principalmente en el territorio.</w:t>
      </w:r>
    </w:p>
    <w:p w14:paraId="6E414128" w14:textId="77777777" w:rsidR="00F62EE8" w:rsidRPr="007608C2" w:rsidRDefault="00F62EE8" w:rsidP="00F62EE8">
      <w:pPr>
        <w:spacing w:before="100" w:beforeAutospacing="1" w:after="100" w:afterAutospacing="1" w:line="240" w:lineRule="auto"/>
        <w:contextualSpacing/>
        <w:jc w:val="both"/>
        <w:rPr>
          <w:rFonts w:cs="Arial"/>
        </w:rPr>
      </w:pPr>
    </w:p>
    <w:p w14:paraId="586D822F" w14:textId="77777777" w:rsidR="00F62EE8" w:rsidRPr="007608C2" w:rsidRDefault="00F62EE8" w:rsidP="00F62EE8">
      <w:pPr>
        <w:spacing w:before="100" w:beforeAutospacing="1" w:after="100" w:afterAutospacing="1" w:line="240" w:lineRule="auto"/>
        <w:jc w:val="both"/>
        <w:rPr>
          <w:rFonts w:cs="Arial"/>
        </w:rPr>
      </w:pPr>
      <w:r w:rsidRPr="007608C2">
        <w:rPr>
          <w:rFonts w:cs="Arial"/>
        </w:rPr>
        <w:t>La garantía de los derechos de los niños, niñas y adolescentes con discapacidad se venía verificando en el plan de acción del SNBF a través de los reportes realizados por el Ministerio de Salud y Protección como ente rector del Sistema Nacional de Discapacidad.</w:t>
      </w:r>
    </w:p>
    <w:p w14:paraId="7C281937" w14:textId="77777777" w:rsidR="00F62EE8" w:rsidRPr="007608C2" w:rsidRDefault="00F62EE8" w:rsidP="00F62EE8">
      <w:pPr>
        <w:spacing w:before="100" w:beforeAutospacing="1" w:after="100" w:afterAutospacing="1" w:line="240" w:lineRule="auto"/>
        <w:ind w:left="360"/>
        <w:contextualSpacing/>
        <w:jc w:val="both"/>
        <w:rPr>
          <w:rFonts w:cs="Arial"/>
        </w:rPr>
      </w:pPr>
      <w:r w:rsidRPr="007608C2">
        <w:rPr>
          <w:rFonts w:cs="Arial"/>
          <w:b/>
        </w:rPr>
        <w:t>F. Componente de Movilización Social, Sector Privado y Familia</w:t>
      </w:r>
    </w:p>
    <w:p w14:paraId="295C5283" w14:textId="77777777" w:rsidR="00F62EE8" w:rsidRPr="007608C2" w:rsidRDefault="00F62EE8" w:rsidP="00F62EE8">
      <w:pPr>
        <w:pStyle w:val="NormalWeb"/>
        <w:shd w:val="clear" w:color="auto" w:fill="FFFFFF"/>
        <w:jc w:val="both"/>
        <w:rPr>
          <w:rFonts w:ascii="Arial" w:hAnsi="Arial" w:cs="Arial"/>
          <w:sz w:val="22"/>
          <w:szCs w:val="22"/>
        </w:rPr>
      </w:pPr>
      <w:r w:rsidRPr="007608C2">
        <w:rPr>
          <w:rFonts w:ascii="Arial" w:hAnsi="Arial" w:cs="Arial"/>
          <w:sz w:val="22"/>
          <w:szCs w:val="22"/>
        </w:rPr>
        <w:t>Este componente se orienta a potenciar el ejercicio de la movilización social de la sociedad civil, el sector privado, la academia y la cooperación internacional en el marco de la protección integral de la primera infancia, infancia y adolescencia y el fortalecimiento familiar en los diferentes ámbitos, para posicionar la importancia social en torno a la garantía y exigibilidad de derechos y la corresponsabilidad de la sociedad y la familia.</w:t>
      </w:r>
    </w:p>
    <w:p w14:paraId="55D6250F" w14:textId="77777777" w:rsidR="00F62EE8" w:rsidRPr="007608C2" w:rsidRDefault="00F62EE8" w:rsidP="00F62EE8">
      <w:pPr>
        <w:spacing w:before="100" w:beforeAutospacing="1" w:after="100" w:afterAutospacing="1" w:line="240" w:lineRule="auto"/>
        <w:jc w:val="both"/>
        <w:rPr>
          <w:rFonts w:cs="Arial"/>
          <w:lang w:eastAsia="es-CO"/>
        </w:rPr>
      </w:pPr>
      <w:r w:rsidRPr="007608C2">
        <w:rPr>
          <w:rFonts w:cs="Arial"/>
          <w:lang w:eastAsia="es-CO"/>
        </w:rPr>
        <w:t xml:space="preserve">A través de la estructuración, desarrollo e implementación de este componente, se contribuye a la garantía de los derechos de los niños, niñas y adolescentes de la siguiente manera: </w:t>
      </w:r>
    </w:p>
    <w:p w14:paraId="13589681" w14:textId="77777777"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Sensibilizando a la sociedad y a la familia, sobre la importancia del reconocimiento de los niños, las niñas y los adolescentes como sujetos titulares de derechos y que estos son prevalentes, lo que obliga a toda la sociedad en su conjunto a velar por el bienestar y la garantía material y efectiva.</w:t>
      </w:r>
    </w:p>
    <w:p w14:paraId="48929579" w14:textId="77777777" w:rsidR="00D534CF" w:rsidRPr="007608C2" w:rsidRDefault="00D534CF" w:rsidP="00D534CF">
      <w:pPr>
        <w:pStyle w:val="Prrafodelista"/>
        <w:autoSpaceDE w:val="0"/>
        <w:autoSpaceDN w:val="0"/>
        <w:spacing w:before="100" w:beforeAutospacing="1" w:after="100" w:afterAutospacing="1" w:line="240" w:lineRule="auto"/>
        <w:ind w:left="360"/>
        <w:contextualSpacing/>
        <w:jc w:val="both"/>
        <w:rPr>
          <w:rFonts w:cs="Arial"/>
        </w:rPr>
      </w:pPr>
    </w:p>
    <w:p w14:paraId="3A7D2F27" w14:textId="77777777"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D534CF">
        <w:rPr>
          <w:rFonts w:cs="Arial"/>
        </w:rPr>
        <w:t>Generando trasformaciones culturales para influir en imaginarios sociales donde la primera infancia, la infancia y la adolescencia sean una prioridad social, política, técnica y financiera.</w:t>
      </w:r>
    </w:p>
    <w:p w14:paraId="6F86D018" w14:textId="77777777" w:rsidR="00D534CF" w:rsidRPr="00D534CF" w:rsidRDefault="00D534CF" w:rsidP="00D534CF">
      <w:pPr>
        <w:pStyle w:val="Prrafodelista"/>
        <w:autoSpaceDE w:val="0"/>
        <w:autoSpaceDN w:val="0"/>
        <w:spacing w:before="100" w:beforeAutospacing="1" w:after="100" w:afterAutospacing="1" w:line="240" w:lineRule="auto"/>
        <w:ind w:left="360"/>
        <w:contextualSpacing/>
        <w:jc w:val="both"/>
        <w:rPr>
          <w:rFonts w:cs="Arial"/>
        </w:rPr>
      </w:pPr>
    </w:p>
    <w:p w14:paraId="21EA1C43" w14:textId="77777777"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D534CF">
        <w:rPr>
          <w:rFonts w:cs="Arial"/>
        </w:rPr>
        <w:t>Posicionando la importancia del control social en torno a la garantía y exigibilidad de derechos de los niños, las niñas y los adolescentes y la corresponsabilidad de la sociedad y la familia.</w:t>
      </w:r>
    </w:p>
    <w:p w14:paraId="2D4AED6A" w14:textId="77777777" w:rsidR="00D534CF" w:rsidRPr="00D534CF" w:rsidRDefault="00D534CF" w:rsidP="00D534CF">
      <w:pPr>
        <w:pStyle w:val="Prrafodelista"/>
        <w:autoSpaceDE w:val="0"/>
        <w:autoSpaceDN w:val="0"/>
        <w:spacing w:before="100" w:beforeAutospacing="1" w:after="100" w:afterAutospacing="1" w:line="240" w:lineRule="auto"/>
        <w:ind w:left="360"/>
        <w:contextualSpacing/>
        <w:jc w:val="both"/>
        <w:rPr>
          <w:rFonts w:cs="Arial"/>
        </w:rPr>
      </w:pPr>
    </w:p>
    <w:p w14:paraId="2E82C264" w14:textId="77777777" w:rsidR="00F62EE8" w:rsidRPr="007608C2"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D534CF">
        <w:rPr>
          <w:rFonts w:cs="Arial"/>
        </w:rPr>
        <w:t xml:space="preserve">Generando espacios de construcción colectiva, que promuevan el diálogo y la concertación de acciones conjuntas con los diferentes agentes, para la producción de capital social en el marco de la protección integral de los niños, niñas adolescentes y el fortalecimiento familiar. </w:t>
      </w:r>
    </w:p>
    <w:p w14:paraId="696849B9"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Se identifican los siguientes resultados en la vigencia 2017: </w:t>
      </w:r>
    </w:p>
    <w:p w14:paraId="60E11E6A" w14:textId="77777777" w:rsidR="00F62EE8" w:rsidRPr="007608C2" w:rsidRDefault="00F62EE8" w:rsidP="00F62EE8">
      <w:pPr>
        <w:spacing w:before="100" w:beforeAutospacing="1" w:after="100" w:afterAutospacing="1" w:line="240" w:lineRule="auto"/>
        <w:contextualSpacing/>
        <w:jc w:val="both"/>
        <w:rPr>
          <w:rFonts w:cs="Arial"/>
        </w:rPr>
      </w:pPr>
    </w:p>
    <w:p w14:paraId="3758AB0A" w14:textId="77777777" w:rsidR="00F62EE8" w:rsidRPr="007608C2" w:rsidRDefault="00F62EE8" w:rsidP="00A44A2B">
      <w:pPr>
        <w:numPr>
          <w:ilvl w:val="0"/>
          <w:numId w:val="35"/>
        </w:numPr>
        <w:spacing w:before="100" w:beforeAutospacing="1" w:after="100" w:afterAutospacing="1" w:line="240" w:lineRule="auto"/>
        <w:ind w:left="360"/>
        <w:contextualSpacing/>
        <w:jc w:val="both"/>
        <w:rPr>
          <w:rFonts w:cs="Arial"/>
        </w:rPr>
      </w:pPr>
      <w:r w:rsidRPr="007608C2">
        <w:rPr>
          <w:rFonts w:cs="Arial"/>
        </w:rPr>
        <w:t xml:space="preserve">A través del convenio de Asociación 1299 de 2017 entre ICBF – Save The Children – UNICEF, se ha desarrollado actividades relacionadas con el desarrollo de la línea de movilización social, el cual tiene como objetivo desarrollar dos acciones como retos fundamentales: por un lado, la elaboración de un estado del arte desde la revisión documental de experiencias anteriores de estrategias de movilización social nacionales y territoriales enmarcadas en políticas para la primera infancia, infancia y adolescencia y fortalecimiento familiar. Además de los aportes de diferentes agentes considerados clave por su experiencia en la definición de políticas, programas, estrategias y proyectos para la protección integral de los niños, niñas y adolescentes. </w:t>
      </w:r>
    </w:p>
    <w:p w14:paraId="5FA67300" w14:textId="77777777" w:rsidR="00F62EE8" w:rsidRDefault="00F62EE8" w:rsidP="00A44A2B">
      <w:pPr>
        <w:numPr>
          <w:ilvl w:val="0"/>
          <w:numId w:val="35"/>
        </w:numPr>
        <w:spacing w:before="100" w:beforeAutospacing="1" w:after="100" w:afterAutospacing="1" w:line="240" w:lineRule="auto"/>
        <w:ind w:left="360"/>
        <w:contextualSpacing/>
        <w:jc w:val="both"/>
        <w:rPr>
          <w:rFonts w:cs="Arial"/>
        </w:rPr>
      </w:pPr>
      <w:r w:rsidRPr="007608C2">
        <w:rPr>
          <w:rFonts w:cs="Arial"/>
        </w:rPr>
        <w:t>Por otro parte , se define la construcción de una estrategia de movilización social en el marco del SNBF, con el fin que recoja las recomendaciones y hallazgos del estado del arte, así como también con los talleres de construcción en los ámbitos nacional, departamental, municipal y distrital, para que logre definir propuestas de manera participativa con los diferentes agentes en el ciclo de las políticas públicas y las iniciativas y gestiones realizadas en el marco de la protección integral de los niños, niñas y adolescentes y el fortalecimiento familiar. Los anteriores productos y acciones se concretarán entre los meses de</w:t>
      </w:r>
      <w:r w:rsidR="00793F2B">
        <w:rPr>
          <w:rFonts w:cs="Arial"/>
        </w:rPr>
        <w:t xml:space="preserve"> noviembre y diciembre de 2017.</w:t>
      </w:r>
    </w:p>
    <w:p w14:paraId="0F96B513" w14:textId="77777777" w:rsidR="00793F2B" w:rsidRPr="007608C2" w:rsidRDefault="00793F2B" w:rsidP="00793F2B">
      <w:pPr>
        <w:spacing w:before="100" w:beforeAutospacing="1" w:after="100" w:afterAutospacing="1" w:line="240" w:lineRule="auto"/>
        <w:ind w:left="360"/>
        <w:contextualSpacing/>
        <w:jc w:val="both"/>
        <w:rPr>
          <w:rFonts w:cs="Arial"/>
        </w:rPr>
      </w:pPr>
    </w:p>
    <w:p w14:paraId="23AD46DD" w14:textId="77777777" w:rsidR="00F62EE8" w:rsidRPr="007608C2" w:rsidRDefault="00F62EE8" w:rsidP="00A44A2B">
      <w:pPr>
        <w:numPr>
          <w:ilvl w:val="0"/>
          <w:numId w:val="35"/>
        </w:numPr>
        <w:spacing w:before="100" w:beforeAutospacing="1" w:after="100" w:afterAutospacing="1" w:line="240" w:lineRule="auto"/>
        <w:ind w:left="360"/>
        <w:contextualSpacing/>
        <w:jc w:val="both"/>
        <w:rPr>
          <w:rFonts w:cs="Arial"/>
        </w:rPr>
      </w:pPr>
      <w:r w:rsidRPr="007608C2">
        <w:rPr>
          <w:rFonts w:cs="Arial"/>
        </w:rPr>
        <w:t>Por su parte, Adicionalmente en la línea de Corresponsabilidad Empresarial, se han realizado diálogos estratégicos con 22 representantes de entidades de la Mesa de Infancia y Adolescencia de Santander y con 30 delegados de la Gobernación de Cundinamarca y de empresas de este departamento; 32 delegados del sector público y privado del departamento de Cundinamarca, 26 de Antioquia y 28 Boyacá, con el propósito de presentar la Estrategia Nacional de Empresa y Derechos de la Niñez, para la posterior aplicación de la herramienta de autodiagnóstico (construida conjuntamente entre el ICBF, UNICEF y la Corporación Compartamos con Colombia), a empresas de los departamentos en mención para promover la corresponsabilidad del sector privado para la protección integral de los derechos de la niñez, de tal manera que se prevenga, proteja y remedie cualquier riesgo de impacto en los niños, las niñas y los adolescentes. Así mismo, se encuentra en proceso de revisión, la ruta de acompañamiento a empresas y la propuesta reglamentación del artículo 10 del Código de Infancia y Adolescencia, referido a los lineamientos de corresponsabilidad y obligaciones concurrentes a las empresas públicas y privadas en relación con los derechos de los niños, niñas y adolescentes en la actividad empresarial.</w:t>
      </w:r>
    </w:p>
    <w:p w14:paraId="49843F29" w14:textId="77777777" w:rsidR="00F62EE8" w:rsidRPr="007608C2" w:rsidRDefault="00F62EE8" w:rsidP="00F62EE8">
      <w:pPr>
        <w:spacing w:before="100" w:beforeAutospacing="1" w:after="100" w:afterAutospacing="1" w:line="240" w:lineRule="auto"/>
        <w:ind w:left="720"/>
        <w:contextualSpacing/>
        <w:jc w:val="both"/>
        <w:rPr>
          <w:rFonts w:cs="Arial"/>
        </w:rPr>
      </w:pPr>
    </w:p>
    <w:p w14:paraId="7177EE8B" w14:textId="77777777" w:rsidR="00C73C1C" w:rsidRPr="007608C2" w:rsidRDefault="00C73C1C" w:rsidP="00F62EE8">
      <w:pPr>
        <w:spacing w:before="100" w:beforeAutospacing="1" w:after="100" w:afterAutospacing="1" w:line="240" w:lineRule="auto"/>
        <w:ind w:left="720"/>
        <w:contextualSpacing/>
        <w:jc w:val="both"/>
        <w:rPr>
          <w:rFonts w:cs="Arial"/>
        </w:rPr>
      </w:pPr>
    </w:p>
    <w:p w14:paraId="210744DB" w14:textId="77777777" w:rsidR="00F62EE8" w:rsidRPr="007608C2" w:rsidRDefault="00F62EE8" w:rsidP="00F62EE8">
      <w:pPr>
        <w:spacing w:before="100" w:beforeAutospacing="1" w:after="100" w:afterAutospacing="1" w:line="240" w:lineRule="auto"/>
        <w:ind w:left="360"/>
        <w:contextualSpacing/>
        <w:jc w:val="both"/>
        <w:rPr>
          <w:rFonts w:cs="Arial"/>
          <w:b/>
        </w:rPr>
      </w:pPr>
      <w:r w:rsidRPr="007608C2">
        <w:rPr>
          <w:rFonts w:cs="Arial"/>
          <w:b/>
        </w:rPr>
        <w:t>G. Componente de Participación y Comunicación Social</w:t>
      </w:r>
    </w:p>
    <w:p w14:paraId="2EE950DD" w14:textId="77777777" w:rsidR="00F62EE8" w:rsidRPr="007608C2" w:rsidRDefault="00F62EE8" w:rsidP="00F62EE8">
      <w:pPr>
        <w:spacing w:before="100" w:beforeAutospacing="1" w:after="100" w:afterAutospacing="1" w:line="240" w:lineRule="auto"/>
        <w:contextualSpacing/>
        <w:jc w:val="both"/>
        <w:rPr>
          <w:rFonts w:cs="Arial"/>
          <w:b/>
        </w:rPr>
      </w:pPr>
    </w:p>
    <w:p w14:paraId="47CFF6D1"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Este componente se dirige al cumplimiento de dos objetivos. En primer lugar, se concentra en consolidar los procesos de diálogo intergeneracional e incidencia de los niños, niñas y adolescentes en todos los ámbitos de su vida con especial énfasis en la gestión pública, mediante, la promoción y garantía de su derecho a la participación en los ámbitos nacional y territorial. En segundo lugar, se orienta a promover el conocimiento social de los derechos, los alcances de la acción pública que los garantiza, y los cambios culturales y de relaciones sociales favorables para el ejercicio pleno de los derechos, a través de acciones de difusión y comunicación con diferentes actores institucionales y sociales.</w:t>
      </w:r>
    </w:p>
    <w:p w14:paraId="103C832D" w14:textId="77777777" w:rsidR="00F62EE8" w:rsidRPr="007608C2" w:rsidRDefault="00F62EE8" w:rsidP="00F62EE8">
      <w:pPr>
        <w:spacing w:before="100" w:beforeAutospacing="1" w:after="100" w:afterAutospacing="1" w:line="240" w:lineRule="auto"/>
        <w:contextualSpacing/>
        <w:jc w:val="both"/>
        <w:rPr>
          <w:rFonts w:cs="Arial"/>
        </w:rPr>
      </w:pPr>
    </w:p>
    <w:p w14:paraId="7C810141"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Las acciones desarrolladas en este componente responden a dos principios centrales para el logro de la protección integral de niños, niñas y adolescentes, como lo son: la Participación y la Corresponsabilidad. Estos principios, contenidos tanto en la Convención sobre los Derechos del Niño, como en la Ley 1098 de 2006 Código de la Infancia y la Adolescencia, indican por un lado, que la participación no es solo un derecho de los niños, niñas y adolescentes, sino que también debe asumirse como una perspectiva para la acción ya que potencia y favorece el ejercicio de otros derechos; y por otra parte, que al promover y generar escenarios de diálogo entre niños, niñas y adolescentes, adultos e instituciones; y difundir acciones transformadoras de la situación de ellos y ellas; se potencia la exigibilidad de los derechos, la cohesión social y se mejoran las acciones públicas, lo que en síntesis, contribuye a un mejor y mayor garantía de derechos.  </w:t>
      </w:r>
    </w:p>
    <w:p w14:paraId="7C1A0562" w14:textId="77777777" w:rsidR="00F62EE8" w:rsidRPr="007608C2" w:rsidRDefault="00F62EE8" w:rsidP="00F62EE8">
      <w:pPr>
        <w:spacing w:before="100" w:beforeAutospacing="1" w:after="100" w:afterAutospacing="1" w:line="240" w:lineRule="auto"/>
        <w:contextualSpacing/>
        <w:jc w:val="both"/>
        <w:rPr>
          <w:rFonts w:cs="Arial"/>
        </w:rPr>
      </w:pPr>
    </w:p>
    <w:p w14:paraId="0D4D7AAA" w14:textId="77777777"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Se identifican los siguientes resultados en la vigencia 2017:</w:t>
      </w:r>
    </w:p>
    <w:p w14:paraId="70677B2F" w14:textId="77777777"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Aunque se cuenta con documentos técnicos y herramientas con las que brinda asistencia técnica a los agentes territoriales y nacionales, se elaboraron dos productos para complementar la apropiación y difusión de estos contenidos, y una tercera herramienta que tiene como propósito promover la participación con grupos étnicos. Se desarrollaron tres prototipos de juego como herramienta pedagógica para la difusión y apropiación tanto de los contenidos centrales en torno a la participación de niños, niñas y adolescentes, como de la ruta para la conformación y el fortalecimiento de las mesas territoriales de participación.</w:t>
      </w:r>
    </w:p>
    <w:p w14:paraId="4CEDB974" w14:textId="77777777" w:rsidR="00793F2B" w:rsidRPr="007608C2" w:rsidRDefault="00793F2B" w:rsidP="00793F2B">
      <w:pPr>
        <w:pStyle w:val="Prrafodelista"/>
        <w:autoSpaceDE w:val="0"/>
        <w:autoSpaceDN w:val="0"/>
        <w:spacing w:before="100" w:beforeAutospacing="1" w:after="100" w:afterAutospacing="1" w:line="240" w:lineRule="auto"/>
        <w:ind w:left="360"/>
        <w:contextualSpacing/>
        <w:jc w:val="both"/>
        <w:rPr>
          <w:rFonts w:cs="Arial"/>
        </w:rPr>
      </w:pPr>
    </w:p>
    <w:p w14:paraId="56F068E3" w14:textId="77777777"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Se desarrolló el documento ABC de la participación en el que se sintetizan las ideas centrales de otras herramientas técnicas y se exponen de forma didáctica y con ejemplos cotid</w:t>
      </w:r>
      <w:r w:rsidR="00793F2B">
        <w:rPr>
          <w:rFonts w:cs="Arial"/>
        </w:rPr>
        <w:t>ianos los contenidos expuestos.</w:t>
      </w:r>
    </w:p>
    <w:p w14:paraId="5FF4ACD2" w14:textId="77777777" w:rsidR="00793F2B" w:rsidRPr="00793F2B" w:rsidRDefault="00793F2B" w:rsidP="00793F2B">
      <w:pPr>
        <w:pStyle w:val="Prrafodelista"/>
        <w:autoSpaceDE w:val="0"/>
        <w:autoSpaceDN w:val="0"/>
        <w:spacing w:before="100" w:beforeAutospacing="1" w:after="100" w:afterAutospacing="1" w:line="240" w:lineRule="auto"/>
        <w:ind w:left="360"/>
        <w:contextualSpacing/>
        <w:jc w:val="both"/>
        <w:rPr>
          <w:rFonts w:cs="Arial"/>
        </w:rPr>
      </w:pPr>
    </w:p>
    <w:p w14:paraId="4896E4C2" w14:textId="77777777"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Se cuenta con el diseño de la guía para la promoción de la participación de niños, niñas y adolescentes con grupos étnicos. Dicha guía, está estructurada en dos secciones. La primera se centra en proveer orientaciones generales sobre el tema y sobre la diversidad de los grupos étnicos. La segunda parte, busca ejemplificar la aplicación y el ajuste de metodologías de participación desarrolladas para el fortalecimiento de las mesas de participación, con niños, niñas y adolescentes de grupos étnicos. En el marco de la coordinación de la Mesa Nacional de Participación de Niños, Niñas y Adolescentes se ha discutido una propuesta para la selección del niño, niña y adolescente invitado permanente al Consejo Nacional de Participación Ciudadana, mecanismo que está por definirse. Así mismo, se adelantó la retroalimentación y el ajuste del proyecto de resolución para la reglamentación de esta instancia técnica del SNBF. Dicha instancia técnica conformada por 6 entidades del gobierno, 4 organizacion</w:t>
      </w:r>
      <w:r w:rsidR="00793F2B">
        <w:rPr>
          <w:rFonts w:cs="Arial"/>
        </w:rPr>
        <w:t>es no gubernamentales y UNICEF.</w:t>
      </w:r>
    </w:p>
    <w:p w14:paraId="5FD2B29A" w14:textId="77777777" w:rsidR="00793F2B" w:rsidRPr="00793F2B" w:rsidRDefault="00793F2B" w:rsidP="00793F2B">
      <w:pPr>
        <w:pStyle w:val="Prrafodelista"/>
        <w:autoSpaceDE w:val="0"/>
        <w:autoSpaceDN w:val="0"/>
        <w:spacing w:before="100" w:beforeAutospacing="1" w:after="100" w:afterAutospacing="1" w:line="240" w:lineRule="auto"/>
        <w:ind w:left="360"/>
        <w:contextualSpacing/>
        <w:jc w:val="both"/>
        <w:rPr>
          <w:rFonts w:cs="Arial"/>
        </w:rPr>
      </w:pPr>
    </w:p>
    <w:p w14:paraId="311AACC4" w14:textId="77777777" w:rsidR="00F62EE8" w:rsidRPr="007608C2"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 xml:space="preserve">Se brindó apoyo a la Unidad para la Atención y la Reparación Integral a las Víctimas frente a la implementación del Protocolo de Participación de niños, niñas y adolescentes víctimas del conflicto armado (PPNNAV). Dicho apoyo técnico y de gestión se ha coordinado con el Grupo de Niñez y Juventud de la Unidad para la Atención y Reparación de las Víctimas quienes en el marco de la coordinación de acciones con el ICBF solicitaron la revisión y ajuste de este instrumento tras 2 años de su pilotaje e implementación territorial. Dicha revisión está en proceso y se ha centrado en identificar los puntos de articulación entre las instancias del SNARIV y del SNBF. Se concertaron indicadores de participación con entidades nacionales a partir de los registros administrativos con los que cuentan. Al respecto, de los indicadores concertados con 5 agentes del SNBF, se cuenta con el reporte actualizado del ICBF, y en proceso de carga de 2 entidades nacionales (Unidad de Organizaciones Solidarias y Colciencias), ya que las otras por cambios en el registro de la información, propusieron la revisión de los inicialmente propuestos. Esto último es el caso para el Ministerio de Educación Nacional y el Ministerio de Salud y Protección Social. </w:t>
      </w:r>
    </w:p>
    <w:p w14:paraId="6762A77A" w14:textId="77777777" w:rsidR="00F62EE8" w:rsidRDefault="00F62EE8" w:rsidP="00A44A2B">
      <w:pPr>
        <w:pStyle w:val="Prrafodelista"/>
        <w:numPr>
          <w:ilvl w:val="0"/>
          <w:numId w:val="100"/>
        </w:numPr>
        <w:spacing w:before="100" w:beforeAutospacing="1" w:after="100" w:afterAutospacing="1" w:line="240" w:lineRule="auto"/>
        <w:contextualSpacing/>
        <w:jc w:val="both"/>
        <w:rPr>
          <w:rFonts w:cs="Arial"/>
        </w:rPr>
      </w:pPr>
      <w:r w:rsidRPr="007608C2">
        <w:rPr>
          <w:rFonts w:cs="Arial"/>
        </w:rPr>
        <w:t>Desde la Dirección del Sistema Nacional de Bienestar Familiar y en consonancia con el objetivo trazado en Comunicación Social, se elaboraron comunicados de prensa y videos institucionales los cuales se han difundido en la página web del ICBF y en otros medios.</w:t>
      </w:r>
    </w:p>
    <w:p w14:paraId="4EBFF013" w14:textId="77777777" w:rsidR="00793F2B" w:rsidRPr="007608C2" w:rsidRDefault="00793F2B" w:rsidP="00793F2B">
      <w:pPr>
        <w:pStyle w:val="Prrafodelista"/>
        <w:spacing w:before="100" w:beforeAutospacing="1" w:after="100" w:afterAutospacing="1" w:line="240" w:lineRule="auto"/>
        <w:ind w:left="360"/>
        <w:contextualSpacing/>
        <w:jc w:val="both"/>
        <w:rPr>
          <w:rFonts w:cs="Arial"/>
        </w:rPr>
      </w:pPr>
    </w:p>
    <w:p w14:paraId="3469F34D" w14:textId="77777777" w:rsidR="00F62EE8" w:rsidRPr="007608C2" w:rsidRDefault="00F62EE8" w:rsidP="00A44A2B">
      <w:pPr>
        <w:pStyle w:val="Prrafodelista"/>
        <w:numPr>
          <w:ilvl w:val="0"/>
          <w:numId w:val="100"/>
        </w:numPr>
        <w:spacing w:before="100" w:beforeAutospacing="1" w:after="100" w:afterAutospacing="1" w:line="240" w:lineRule="auto"/>
        <w:contextualSpacing/>
        <w:jc w:val="both"/>
        <w:rPr>
          <w:rFonts w:cs="Arial"/>
        </w:rPr>
      </w:pPr>
      <w:r w:rsidRPr="007608C2">
        <w:rPr>
          <w:rFonts w:cs="Arial"/>
        </w:rPr>
        <w:t>Se realizaron caracterizaciones de las mesas de participación que están conformadas con el fin de establecer el estado actual de las mismas y los mecanismos de fortalecimiento para su correcto funcionamiento. Además, en coordinación con la Dirección de Niñez y Adolescencia se llevaron a cabo talleres de entrega del Kit de herramientas de la participación significativa de los niños, niñas y adolescentes desde las regionales con los enlaces y referentes de ambas direcciones.</w:t>
      </w:r>
    </w:p>
    <w:p w14:paraId="5FA7A81D" w14:textId="77777777" w:rsidR="00F62EE8" w:rsidRPr="007608C2" w:rsidRDefault="00F62EE8" w:rsidP="00F62EE8">
      <w:pPr>
        <w:autoSpaceDE w:val="0"/>
        <w:autoSpaceDN w:val="0"/>
        <w:adjustRightInd w:val="0"/>
        <w:spacing w:before="100" w:beforeAutospacing="1" w:after="100" w:afterAutospacing="1" w:line="240" w:lineRule="auto"/>
        <w:contextualSpacing/>
        <w:jc w:val="both"/>
        <w:rPr>
          <w:rFonts w:cs="Arial"/>
        </w:rPr>
      </w:pPr>
      <w:r w:rsidRPr="007608C2">
        <w:rPr>
          <w:rFonts w:cs="Arial"/>
        </w:rPr>
        <w:t>Se ha brindado orientación para que las entidades territoriales conformen mesas de participación. En este sentido en 11 departamentos se ha creado esta instancia para un porcentaje de cumplimiento de esta acción del 34,37%. De los 1.101 Municipios y las 20 localidades del D.C., en total, en 497 entes territoriales se encuentra conformada dicha instancia de operación para un porcentaje de cumplimiento del 44,3%.</w:t>
      </w:r>
    </w:p>
    <w:p w14:paraId="3DE943E4" w14:textId="77777777" w:rsidR="00F62EE8" w:rsidRPr="007608C2" w:rsidRDefault="00F62EE8" w:rsidP="00F62EE8">
      <w:pPr>
        <w:autoSpaceDE w:val="0"/>
        <w:autoSpaceDN w:val="0"/>
        <w:adjustRightInd w:val="0"/>
        <w:spacing w:before="100" w:beforeAutospacing="1" w:after="100" w:afterAutospacing="1" w:line="240" w:lineRule="auto"/>
        <w:contextualSpacing/>
        <w:jc w:val="both"/>
        <w:rPr>
          <w:rFonts w:cs="Arial"/>
        </w:rPr>
      </w:pPr>
    </w:p>
    <w:p w14:paraId="38DE5620" w14:textId="77777777" w:rsidR="00F62EE8" w:rsidRPr="007608C2" w:rsidRDefault="00F62EE8" w:rsidP="00F62EE8">
      <w:pPr>
        <w:spacing w:before="100" w:beforeAutospacing="1" w:after="100" w:afterAutospacing="1" w:line="240" w:lineRule="auto"/>
        <w:ind w:left="360"/>
        <w:contextualSpacing/>
        <w:jc w:val="both"/>
        <w:rPr>
          <w:rFonts w:cs="Arial"/>
          <w:b/>
        </w:rPr>
      </w:pPr>
      <w:r w:rsidRPr="007608C2">
        <w:rPr>
          <w:rFonts w:cs="Arial"/>
          <w:b/>
        </w:rPr>
        <w:t>H. Atención en emergencias</w:t>
      </w:r>
    </w:p>
    <w:p w14:paraId="449ACA5D" w14:textId="77777777" w:rsidR="00F62EE8" w:rsidRPr="007608C2" w:rsidRDefault="00F62EE8" w:rsidP="00F62EE8">
      <w:pPr>
        <w:spacing w:before="100" w:beforeAutospacing="1" w:after="100" w:afterAutospacing="1" w:line="240" w:lineRule="auto"/>
        <w:ind w:left="360"/>
        <w:contextualSpacing/>
        <w:jc w:val="both"/>
        <w:rPr>
          <w:rFonts w:cs="Arial"/>
          <w:b/>
        </w:rPr>
      </w:pPr>
    </w:p>
    <w:p w14:paraId="0152293B" w14:textId="77777777" w:rsidR="00F62EE8" w:rsidRPr="007608C2" w:rsidRDefault="00F62EE8" w:rsidP="00F62EE8">
      <w:pPr>
        <w:spacing w:before="100" w:beforeAutospacing="1" w:after="100" w:afterAutospacing="1" w:line="240" w:lineRule="auto"/>
        <w:jc w:val="both"/>
        <w:rPr>
          <w:rFonts w:cs="Arial"/>
        </w:rPr>
      </w:pPr>
      <w:r w:rsidRPr="007608C2">
        <w:rPr>
          <w:rFonts w:cs="Arial"/>
        </w:rPr>
        <w:t>El Sistema Nacional de Bienestar Familiar (SNBF) tiene dentro sus objetivos el logro de la protección integral de la primera infancia, infancia y adolescencia a través de una respuesta articulada y oportuna del Estado, incluyendo dentro de los derechos de protección la atención de los riesgos y efectos producidos por desastres naturales y demás situaciones de emergencia.  Así mismo, el Sistema Nacional de Gestión del Riesgo de Desastres (SNGRD) se concibe como el conjunto de entidades públicas, privadas y comunitarias, de políticas, normas, procesos, recursos, planes, estrategias, instrumentos, mecanismos, que se aplica de manera organizada para garantizar la gestión del riesgo en el país, lo cual conlleva necesariamente a revisar la interrelación de las entidades que conforman el Sistema Nacional de Bienestar Familiar (SNBF) y el Sistema Nacional de Gestión del Riesgo de Desastres (SNGRD, con el fin de generar una articulación inter-sistémica que permita identificar la necesidad de incorporar los temas de primera infancia y adolescencia en la gestión del riesgo de desastres.</w:t>
      </w:r>
    </w:p>
    <w:p w14:paraId="48046EEF" w14:textId="77777777" w:rsidR="00F62EE8" w:rsidRPr="007608C2" w:rsidRDefault="00F62EE8" w:rsidP="00F62EE8">
      <w:pPr>
        <w:spacing w:before="100" w:beforeAutospacing="1" w:after="100" w:afterAutospacing="1" w:line="240" w:lineRule="auto"/>
        <w:jc w:val="both"/>
        <w:rPr>
          <w:rFonts w:cs="Arial"/>
        </w:rPr>
      </w:pPr>
      <w:r w:rsidRPr="007608C2">
        <w:rPr>
          <w:rFonts w:cs="Arial"/>
        </w:rPr>
        <w:t>Se identifican los siguientes resultados en la vigencia 2017:</w:t>
      </w:r>
    </w:p>
    <w:p w14:paraId="6D20B0FF" w14:textId="77777777"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Se desarrollaron jornadas de trabajo y mesas técnicas entre el Instituto Colombiano de Bienestar Familiar (ICBF), UNICEF, Save The Children, Comisión Intersectorial para la primera infancia (CIPI), Unidad Nacional para la Gestión del Riesgo</w:t>
      </w:r>
      <w:r w:rsidR="00994797">
        <w:rPr>
          <w:rFonts w:cs="Arial"/>
        </w:rPr>
        <w:t xml:space="preserve"> de Desastres (UNGRD), para la </w:t>
      </w:r>
      <w:r w:rsidRPr="007608C2">
        <w:rPr>
          <w:rFonts w:cs="Arial"/>
        </w:rPr>
        <w:t>estructuración de documentos orientadores sobre la gestión de riesgos con enfo</w:t>
      </w:r>
      <w:r w:rsidR="00994797">
        <w:rPr>
          <w:rFonts w:cs="Arial"/>
        </w:rPr>
        <w:t>que de niñez.</w:t>
      </w:r>
    </w:p>
    <w:p w14:paraId="1A331AB4" w14:textId="77777777" w:rsidR="00994797" w:rsidRPr="007608C2" w:rsidRDefault="00994797" w:rsidP="00994797">
      <w:pPr>
        <w:pStyle w:val="Prrafodelista"/>
        <w:autoSpaceDE w:val="0"/>
        <w:autoSpaceDN w:val="0"/>
        <w:spacing w:before="100" w:beforeAutospacing="1" w:after="100" w:afterAutospacing="1" w:line="240" w:lineRule="auto"/>
        <w:ind w:left="360"/>
        <w:contextualSpacing/>
        <w:jc w:val="both"/>
        <w:rPr>
          <w:rFonts w:cs="Arial"/>
        </w:rPr>
      </w:pPr>
    </w:p>
    <w:p w14:paraId="35942CCE" w14:textId="77777777"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Se elaboraron documentos que buscan contribuir al fortalecimiento del Sistema Nacional de Bienestar Familiar en el marco de la normatividad del Sistema Nacional de Gestión del riesgo de desastres, uno de estos es el de “Contenidos y Herramientas Técnicas del Enfoque de Niñez en la Gestión del Riesgo de Desastres”, que incluye un Mapeo de actores de la gestión del riesgo de desastres que permite la identificación de los diferentes agentes y su rol en la gestión del riesgo, así mismo se generaron unas orientaciones para construir el enfoque de niñez en la preparación, respuesta y recuperación frente a emergencia del Sistema Nacional de Gestión del Riesgo de Desastres.</w:t>
      </w:r>
      <w:r w:rsidR="00D4291B" w:rsidRPr="007608C2">
        <w:rPr>
          <w:rFonts w:cs="Arial"/>
        </w:rPr>
        <w:t xml:space="preserve"> </w:t>
      </w:r>
      <w:r w:rsidRPr="007608C2">
        <w:rPr>
          <w:rFonts w:cs="Arial"/>
        </w:rPr>
        <w:t xml:space="preserve">Se estructuró un documento sobre la Ruta de </w:t>
      </w:r>
      <w:r w:rsidR="00994797" w:rsidRPr="007608C2">
        <w:rPr>
          <w:rFonts w:cs="Arial"/>
        </w:rPr>
        <w:t>respuesta en</w:t>
      </w:r>
      <w:r w:rsidRPr="007608C2">
        <w:rPr>
          <w:rFonts w:cs="Arial"/>
        </w:rPr>
        <w:t xml:space="preserve"> situaciones de desastre y ofrece una línea para coordinar a los agentes e instancias del Sistema Nacional de Bienestar Familiar, en función de la protección integral de Niños, Niñas, Adolecentes </w:t>
      </w:r>
      <w:r w:rsidR="00994797">
        <w:rPr>
          <w:rFonts w:cs="Arial"/>
        </w:rPr>
        <w:t>y el fortalecimiento familiar.</w:t>
      </w:r>
    </w:p>
    <w:p w14:paraId="1087A445" w14:textId="77777777" w:rsidR="00994797" w:rsidRPr="00994797" w:rsidRDefault="00994797" w:rsidP="00994797">
      <w:pPr>
        <w:pStyle w:val="Prrafodelista"/>
        <w:autoSpaceDE w:val="0"/>
        <w:autoSpaceDN w:val="0"/>
        <w:spacing w:before="100" w:beforeAutospacing="1" w:after="100" w:afterAutospacing="1" w:line="240" w:lineRule="auto"/>
        <w:ind w:left="360"/>
        <w:contextualSpacing/>
        <w:jc w:val="both"/>
        <w:rPr>
          <w:rFonts w:cs="Arial"/>
        </w:rPr>
      </w:pPr>
    </w:p>
    <w:p w14:paraId="3EB59ED8" w14:textId="77777777" w:rsidR="00F62EE8" w:rsidRPr="007608C2"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Luego de la Creciente Súbita en el Municipio de Corinto en Cauca el 7 de noviembre de 2017, que afecto a más de 300 familias, la Dirección del SNBF  lideró las acciones de atención de la emergencia coordinado con la Dirección del ICBF, para lo cual se participó activamente en el Puesto de Mando Unificado PMU, planeando y ejecutando las estrategias que permitiera que después del pasado 8 de noviembre, logrando que tanto al interior del Instituto de Bienestar Familiar, como con los Agentes del Sistema Nacional de Bienestar Familiar se trabajara sin cansancio y en 10 días retornara a la normalización de los diferentes servicios que se brindan en la zona.</w:t>
      </w:r>
    </w:p>
    <w:p w14:paraId="589B8BA6" w14:textId="77777777" w:rsidR="00476120" w:rsidRPr="007608C2" w:rsidRDefault="00476120" w:rsidP="000D0DF1">
      <w:pPr>
        <w:pStyle w:val="Ttulo2"/>
        <w:numPr>
          <w:ilvl w:val="2"/>
          <w:numId w:val="160"/>
        </w:numPr>
        <w:rPr>
          <w:rFonts w:cs="Arial"/>
          <w:b/>
        </w:rPr>
      </w:pPr>
      <w:bookmarkStart w:id="115" w:name="_Toc505111342"/>
      <w:r w:rsidRPr="007608C2">
        <w:rPr>
          <w:rFonts w:cs="Arial"/>
          <w:b/>
        </w:rPr>
        <w:t>L</w:t>
      </w:r>
      <w:r w:rsidR="00E60C8C" w:rsidRPr="007608C2">
        <w:rPr>
          <w:rFonts w:cs="Arial"/>
          <w:b/>
        </w:rPr>
        <w:t xml:space="preserve">OGROS </w:t>
      </w:r>
      <w:r w:rsidRPr="007608C2">
        <w:rPr>
          <w:rFonts w:cs="Arial"/>
          <w:b/>
        </w:rPr>
        <w:t>2017</w:t>
      </w:r>
      <w:bookmarkEnd w:id="115"/>
    </w:p>
    <w:p w14:paraId="62494E92" w14:textId="77777777" w:rsidR="00C73C1C" w:rsidRPr="00B2542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lang w:eastAsia="es-CO"/>
        </w:rPr>
        <w:t xml:space="preserve">Se fortaleció el rol del ICBF como rector del SNBF a través de sus instancias de </w:t>
      </w:r>
      <w:r w:rsidRPr="007608C2">
        <w:rPr>
          <w:rFonts w:cs="Arial"/>
        </w:rPr>
        <w:t xml:space="preserve">coordinación, logrando materializar avances importantes y generando procesos que coadyuvan el desarrollo de componentes del sistema y a fortalecer decisiones de política pública que permitieron garantizar la protección integral de los niños, las niñas y los adolescentes. Cabe resaltar que en febrero de 2017 sesionó el Consejo Nacional de Política Social el cual aprobó la Estrategia Nacional para la Prevención del Embarazo en la Adolescencia y se brindaron orientaciones para la consolidación de la atención de los adolescentes en el Sistema de Responsabilidad Penal para Adolescentes. Adicionalmente </w:t>
      </w:r>
      <w:r w:rsidRPr="00B2542C">
        <w:rPr>
          <w:rFonts w:cs="Arial"/>
        </w:rPr>
        <w:t>se realizó seguimiento y monitoreo al funcionamiento de los Consejos de Política Social en el primer trimestre de 2017; se elaboró y entregó a la Procuraduría General de la Nación el Informe de Seguimiento a los Procesos de Gestión de los Consejos de Política Social del año 2016 y se elaboró el informe del funcionamiento de los mismos para el primer semestre de 2017.</w:t>
      </w:r>
    </w:p>
    <w:p w14:paraId="31582D21" w14:textId="77777777" w:rsidR="00B2542C" w:rsidRPr="00B2542C" w:rsidRDefault="00B2542C" w:rsidP="00B2542C">
      <w:pPr>
        <w:pStyle w:val="Prrafodelista"/>
        <w:autoSpaceDE w:val="0"/>
        <w:autoSpaceDN w:val="0"/>
        <w:spacing w:before="100" w:beforeAutospacing="1" w:after="100" w:afterAutospacing="1" w:line="240" w:lineRule="auto"/>
        <w:ind w:left="360"/>
        <w:contextualSpacing/>
        <w:jc w:val="both"/>
        <w:rPr>
          <w:rFonts w:cs="Arial"/>
        </w:rPr>
      </w:pPr>
    </w:p>
    <w:p w14:paraId="1EC808A8" w14:textId="77777777" w:rsidR="00B2542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A través del acompañamiento a los Consejos de Política Social en el ámbito territorial se logró que éstos formulen planes de acción, incluyan en su estructura las mesas de infancia, adolescencia y familia, las mesas de participación de niños y niñas, y se realice un seguimiento a la formulación e implementación de las políticas públicas de infancia y adolescencia.</w:t>
      </w:r>
    </w:p>
    <w:p w14:paraId="7B00DB50" w14:textId="77777777" w:rsidR="00B2542C" w:rsidRPr="00B2542C" w:rsidRDefault="00B2542C" w:rsidP="00B2542C">
      <w:pPr>
        <w:pStyle w:val="Prrafodelista"/>
        <w:autoSpaceDE w:val="0"/>
        <w:autoSpaceDN w:val="0"/>
        <w:spacing w:before="100" w:beforeAutospacing="1" w:after="100" w:afterAutospacing="1" w:line="240" w:lineRule="auto"/>
        <w:ind w:left="360"/>
        <w:contextualSpacing/>
        <w:jc w:val="both"/>
        <w:rPr>
          <w:rFonts w:cs="Arial"/>
        </w:rPr>
      </w:pPr>
    </w:p>
    <w:p w14:paraId="6AEA746F" w14:textId="77777777"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Se finalizó la construcción del Plan de Acción Nacional del SNBF, instrumento de gestión del Sistema que logra el compromiso de los agentes del SNBF del orden nacional con la protección integral de niños, niñas y adolescentes y a su vez contribuye al cumplimiento de las metas de gobierno en el cuatrienio a partir de la articulación del SNBF. Se realizó el seguimiento al Plan, contando con el reporte de los agentes frente a los avances en 2016. En cuanto al ámbito territorial, se definió la herramienta de planeación del SNBF y se elaboraron dos documentos de orientación para los territorios: un ABC de los planes de acción del SNBF en territorio y un ABC de las políticas públi</w:t>
      </w:r>
      <w:r w:rsidR="00B2542C">
        <w:rPr>
          <w:rFonts w:cs="Arial"/>
        </w:rPr>
        <w:t>cas de infancia y adolescencia.</w:t>
      </w:r>
    </w:p>
    <w:p w14:paraId="3F81C793" w14:textId="77777777" w:rsidR="00B2542C" w:rsidRPr="00B2542C" w:rsidRDefault="00B2542C" w:rsidP="00B2542C">
      <w:pPr>
        <w:pStyle w:val="Prrafodelista"/>
        <w:rPr>
          <w:rFonts w:cs="Arial"/>
        </w:rPr>
      </w:pPr>
    </w:p>
    <w:p w14:paraId="70D238FA" w14:textId="77777777" w:rsidR="00B2542C" w:rsidRPr="007608C2" w:rsidRDefault="00B2542C" w:rsidP="00B2542C">
      <w:pPr>
        <w:pStyle w:val="Prrafodelista"/>
        <w:autoSpaceDE w:val="0"/>
        <w:autoSpaceDN w:val="0"/>
        <w:spacing w:before="100" w:beforeAutospacing="1" w:after="100" w:afterAutospacing="1" w:line="240" w:lineRule="auto"/>
        <w:ind w:left="360"/>
        <w:contextualSpacing/>
        <w:jc w:val="both"/>
        <w:rPr>
          <w:rFonts w:cs="Arial"/>
        </w:rPr>
      </w:pPr>
    </w:p>
    <w:p w14:paraId="4BE0C236" w14:textId="77777777"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El Comité Ejecutivo del SNBF se continúa consolidando como la instancia de coordinación, operación y evaluación del SNBF en el cual se discuten y validan las diferentes herramientas de gestión del SNBF, las propuestas de política pública relacionadas con la protección integral de niños, niñas y adolescentes y el fortalecimiento familiar, propuestas de índole normativo, entre otras.  Durante 2017 se ha avanzado en aprobar la ruta para el desarrollo de la Rendición Publica de Cuentas Nacional sobre la Garantía de los derechos de la Niñez;  se presentó concepto sobre la modificación del Decreto 859 de 1995 que creó el Comité Nacional de Erradicación de Trabajo Infantil; se presentó retroalimentación sobre la Guía para la elaboración de Planes de Acción del SNBF en territorio y se ha hecho el seguimiento a los compromisos que quedaron de la sesión No. 10 del Consejo Nacional de Política Social.</w:t>
      </w:r>
    </w:p>
    <w:p w14:paraId="088760F8" w14:textId="77777777" w:rsidR="00B2542C" w:rsidRPr="007608C2" w:rsidRDefault="00B2542C" w:rsidP="00B2542C">
      <w:pPr>
        <w:pStyle w:val="Prrafodelista"/>
        <w:autoSpaceDE w:val="0"/>
        <w:autoSpaceDN w:val="0"/>
        <w:spacing w:before="100" w:beforeAutospacing="1" w:after="100" w:afterAutospacing="1" w:line="240" w:lineRule="auto"/>
        <w:ind w:left="360"/>
        <w:contextualSpacing/>
        <w:jc w:val="both"/>
        <w:rPr>
          <w:rFonts w:cs="Arial"/>
        </w:rPr>
      </w:pPr>
    </w:p>
    <w:p w14:paraId="4C9FCB48" w14:textId="77777777"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Se alcanzó a consolidar el proceso de Rendición Pública de Cuentas sobre la Garantía de los Derechos de la Niñez en el marco del Comité Ejecutivo del SNBF. Además, se definió la estructura de análisis de la información y categorización de insumos con el fin de que las entidades que integran el SNBF validen y</w:t>
      </w:r>
      <w:r w:rsidR="00B2542C">
        <w:rPr>
          <w:rFonts w:cs="Arial"/>
        </w:rPr>
        <w:t xml:space="preserve"> complementen esta información.</w:t>
      </w:r>
    </w:p>
    <w:p w14:paraId="2946640C" w14:textId="77777777" w:rsidR="00B2542C" w:rsidRPr="00B2542C" w:rsidRDefault="00B2542C" w:rsidP="005A33F9">
      <w:pPr>
        <w:pStyle w:val="Prrafodelista"/>
        <w:autoSpaceDE w:val="0"/>
        <w:autoSpaceDN w:val="0"/>
        <w:spacing w:before="100" w:beforeAutospacing="1" w:after="100" w:afterAutospacing="1" w:line="240" w:lineRule="auto"/>
        <w:ind w:left="360"/>
        <w:contextualSpacing/>
        <w:jc w:val="both"/>
        <w:rPr>
          <w:rFonts w:cs="Arial"/>
        </w:rPr>
      </w:pPr>
    </w:p>
    <w:p w14:paraId="0C78E080" w14:textId="77777777"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 xml:space="preserve">Se generó incidencia en los planes de desarrollo del 100% de las entidades territoriales del país, lo que permitió un avance en materia de planeación para los temas de niñez en todo el territorio nacional. Cabe anotar que en este proceso se recogieron aprendizajes de los procesos anteriores y se avanzó en contar con una herramienta alienada con las orientaciones de planeación nacional que facilitó la planeación territorial. En el 2017 </w:t>
      </w:r>
      <w:r w:rsidRPr="00B2542C">
        <w:rPr>
          <w:rFonts w:cs="Arial"/>
        </w:rPr>
        <w:t>se realizó la revisión y ajuste de las versiones de documentos de valoración de planes de desarrollo individuales, agregados por departamento y</w:t>
      </w:r>
      <w:r w:rsidRPr="007608C2">
        <w:rPr>
          <w:rFonts w:cs="Arial"/>
        </w:rPr>
        <w:t xml:space="preserve"> s</w:t>
      </w:r>
      <w:r w:rsidRPr="00B2542C">
        <w:rPr>
          <w:rFonts w:cs="Arial"/>
        </w:rPr>
        <w:t>é están definiendo los agregados de los análisis individuales de planes de desarrollo: nacional, departamental, prioridades de</w:t>
      </w:r>
      <w:r w:rsidR="00B2542C">
        <w:rPr>
          <w:rFonts w:cs="Arial"/>
        </w:rPr>
        <w:t xml:space="preserve"> políticas públicas nacionales.</w:t>
      </w:r>
    </w:p>
    <w:p w14:paraId="14495490" w14:textId="77777777" w:rsidR="00B2542C" w:rsidRPr="005A33F9" w:rsidRDefault="00B2542C" w:rsidP="005A33F9">
      <w:pPr>
        <w:pStyle w:val="Prrafodelista"/>
        <w:autoSpaceDE w:val="0"/>
        <w:autoSpaceDN w:val="0"/>
        <w:spacing w:before="100" w:beforeAutospacing="1" w:after="100" w:afterAutospacing="1" w:line="240" w:lineRule="auto"/>
        <w:ind w:left="360"/>
        <w:contextualSpacing/>
        <w:jc w:val="both"/>
        <w:rPr>
          <w:rFonts w:cs="Arial"/>
        </w:rPr>
      </w:pPr>
    </w:p>
    <w:p w14:paraId="5C3DC56B" w14:textId="77777777" w:rsidR="005A33F9"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 xml:space="preserve">Se afianzó la labor de alcaldías y gobernaciones frente a sus responsabilidades con la niñez, y se </w:t>
      </w:r>
      <w:r w:rsidRPr="00B2542C">
        <w:rPr>
          <w:rFonts w:cs="Arial"/>
        </w:rPr>
        <w:t xml:space="preserve">posicionó el esquema de seguimiento a la Garantía de Derechos de los niños, niñas y adolescentes a través del </w:t>
      </w:r>
      <w:r w:rsidRPr="007608C2">
        <w:rPr>
          <w:rFonts w:cs="Arial"/>
        </w:rPr>
        <w:t>acompañamiento técnico a los municipios y departamentos, el mejoramiento del Sistema Único de Información de la Niñez –SUIN-,</w:t>
      </w:r>
      <w:r w:rsidRPr="00B2542C">
        <w:rPr>
          <w:rFonts w:cs="Arial"/>
        </w:rPr>
        <w:t xml:space="preserve"> y el acompañamiento técnico a las entidades territoriales para el diligenciamiento del Módulo de Información Territorial de dicho sistema de información.</w:t>
      </w:r>
    </w:p>
    <w:p w14:paraId="48CB810C" w14:textId="77777777" w:rsidR="00C73C1C" w:rsidRPr="005A33F9" w:rsidRDefault="00C73C1C" w:rsidP="005A33F9">
      <w:pPr>
        <w:pStyle w:val="Prrafodelista"/>
        <w:autoSpaceDE w:val="0"/>
        <w:autoSpaceDN w:val="0"/>
        <w:spacing w:before="100" w:beforeAutospacing="1" w:after="100" w:afterAutospacing="1" w:line="240" w:lineRule="auto"/>
        <w:ind w:left="360"/>
        <w:contextualSpacing/>
        <w:jc w:val="both"/>
        <w:rPr>
          <w:rFonts w:cs="Arial"/>
        </w:rPr>
      </w:pPr>
    </w:p>
    <w:p w14:paraId="422287C5" w14:textId="77777777"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 xml:space="preserve">Se desarrolló un fortalecimiento de la gestión territorial con el acompañamiento y seguimiento de la </w:t>
      </w:r>
      <w:r w:rsidRPr="00B2542C">
        <w:rPr>
          <w:rFonts w:cs="Arial"/>
        </w:rPr>
        <w:t>Ruta Integral de Atenciones</w:t>
      </w:r>
      <w:r w:rsidRPr="007608C2">
        <w:rPr>
          <w:rFonts w:cs="Arial"/>
        </w:rPr>
        <w:t>, mediante un proceso de asistencia técnica para la gestión de las políticas públicas de primera infancia con desarrollos metodológicos que han facilitado a los territorios el acercamiento y abordaje de los fundamentos políticos, técnicos y de gestión para la atención integral a la primera infancia, con avances heterogéneos que responden a las particularidades de cada territorio. Se comunicó a los referentes del SNBF los objetivos y lineamientos contemplados dentro del marco de implementación del Sistema de Seguimiento al Desarrollo Integral (SSNN), además de promover el proceso temprano de incidencia del Sistema en las Mesas de Infancia, Adolescencia y Fortalecimiento Familiar –MIAFF- y en los Consejos de Política Social territoriales.</w:t>
      </w:r>
    </w:p>
    <w:p w14:paraId="41BF654F" w14:textId="77777777" w:rsidR="005A33F9" w:rsidRPr="00B2542C" w:rsidRDefault="005A33F9" w:rsidP="005A33F9">
      <w:pPr>
        <w:pStyle w:val="Prrafodelista"/>
        <w:autoSpaceDE w:val="0"/>
        <w:autoSpaceDN w:val="0"/>
        <w:spacing w:before="100" w:beforeAutospacing="1" w:after="100" w:afterAutospacing="1" w:line="240" w:lineRule="auto"/>
        <w:ind w:left="360"/>
        <w:contextualSpacing/>
        <w:jc w:val="both"/>
        <w:rPr>
          <w:rFonts w:cs="Arial"/>
        </w:rPr>
      </w:pPr>
    </w:p>
    <w:p w14:paraId="669E723F" w14:textId="77777777" w:rsidR="00C73C1C" w:rsidRPr="00B2542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B2542C">
        <w:rPr>
          <w:rFonts w:cs="Arial"/>
        </w:rPr>
        <w:t xml:space="preserve">Articulación del SNBF para el manejo de la emergencia en el municipio Mocoa, Departamento del Putumayo, relacionada con la atención a los niños, niñas y adolescentes y las familias. Articulación de las entidades que conforman la Unidad de Riesgo de Desastres –SNGRD- y apoyo en la coordinación de las Unidades Móviles del ICBF para orientar el monitoreo situación de los derechos de los niños, niñas, adolescentes y familias ubicadas en los albergues instalados en el municipio. </w:t>
      </w:r>
    </w:p>
    <w:p w14:paraId="6791BFF7" w14:textId="77777777" w:rsidR="00476120" w:rsidRPr="007608C2" w:rsidRDefault="00476120" w:rsidP="000D0DF1">
      <w:pPr>
        <w:pStyle w:val="Ttulo2"/>
        <w:numPr>
          <w:ilvl w:val="2"/>
          <w:numId w:val="160"/>
        </w:numPr>
        <w:rPr>
          <w:rFonts w:cs="Arial"/>
          <w:b/>
        </w:rPr>
      </w:pPr>
      <w:bookmarkStart w:id="116" w:name="_Toc505111343"/>
      <w:r w:rsidRPr="007608C2">
        <w:rPr>
          <w:rFonts w:cs="Arial"/>
          <w:b/>
        </w:rPr>
        <w:t>R</w:t>
      </w:r>
      <w:r w:rsidR="00E60C8C" w:rsidRPr="007608C2">
        <w:rPr>
          <w:rFonts w:cs="Arial"/>
          <w:b/>
        </w:rPr>
        <w:t>ETOS</w:t>
      </w:r>
      <w:r w:rsidRPr="007608C2">
        <w:rPr>
          <w:rFonts w:cs="Arial"/>
          <w:b/>
        </w:rPr>
        <w:t xml:space="preserve"> 2018</w:t>
      </w:r>
      <w:bookmarkEnd w:id="116"/>
    </w:p>
    <w:p w14:paraId="5D7E41D8" w14:textId="77777777"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lang w:eastAsia="es-CO"/>
        </w:rPr>
        <w:t xml:space="preserve">Realizar evaluación del Plan de Acción del SNBF 2015-2018, así como, implementarlo y </w:t>
      </w:r>
      <w:r w:rsidRPr="007608C2">
        <w:rPr>
          <w:rFonts w:cs="Arial"/>
        </w:rPr>
        <w:t>hacerle seguimiento, el cual requiere de la gestión permanente del equipo del SNBF y del compromiso de las entidades que conforman el</w:t>
      </w:r>
      <w:r w:rsidR="005A33F9">
        <w:rPr>
          <w:rFonts w:cs="Arial"/>
        </w:rPr>
        <w:t xml:space="preserve"> Sistema en el ámbito nacional.</w:t>
      </w:r>
    </w:p>
    <w:p w14:paraId="4FB0D083" w14:textId="77777777" w:rsidR="005A33F9" w:rsidRPr="007608C2" w:rsidRDefault="005A33F9" w:rsidP="005A33F9">
      <w:pPr>
        <w:pStyle w:val="Prrafodelista"/>
        <w:autoSpaceDE w:val="0"/>
        <w:autoSpaceDN w:val="0"/>
        <w:spacing w:before="100" w:beforeAutospacing="1" w:after="100" w:afterAutospacing="1" w:line="240" w:lineRule="auto"/>
        <w:ind w:left="360"/>
        <w:contextualSpacing/>
        <w:jc w:val="both"/>
        <w:rPr>
          <w:rFonts w:cs="Arial"/>
        </w:rPr>
      </w:pPr>
    </w:p>
    <w:p w14:paraId="4D3C11A6" w14:textId="77777777"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Formular los planes de acción del SNBF a nivel territorial a partir de la herramienta construida para tal fin y con las orientaciones consignadas en el ABC de los Planes de Acción del SNBF.</w:t>
      </w:r>
    </w:p>
    <w:p w14:paraId="147DE1E7" w14:textId="77777777" w:rsidR="005A33F9" w:rsidRPr="005A33F9" w:rsidRDefault="005A33F9" w:rsidP="005A33F9">
      <w:pPr>
        <w:pStyle w:val="Prrafodelista"/>
        <w:autoSpaceDE w:val="0"/>
        <w:autoSpaceDN w:val="0"/>
        <w:spacing w:before="100" w:beforeAutospacing="1" w:after="100" w:afterAutospacing="1" w:line="240" w:lineRule="auto"/>
        <w:ind w:left="360"/>
        <w:contextualSpacing/>
        <w:jc w:val="both"/>
        <w:rPr>
          <w:rFonts w:cs="Arial"/>
        </w:rPr>
      </w:pPr>
    </w:p>
    <w:p w14:paraId="3C50112B" w14:textId="77777777"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5A33F9">
        <w:rPr>
          <w:rFonts w:cs="Arial"/>
        </w:rPr>
        <w:t xml:space="preserve">Continuar el trabajo de </w:t>
      </w:r>
      <w:r w:rsidRPr="007608C2">
        <w:rPr>
          <w:rFonts w:cs="Arial"/>
        </w:rPr>
        <w:t>articulación interna para la aplicación del Modelo de Enfoque Diferencial de Derechos del ICBF y potenciar las acciones que se realizan en el marco del SNBF con grupos étnicos y poblaciones víctima</w:t>
      </w:r>
      <w:r w:rsidR="005A33F9">
        <w:rPr>
          <w:rFonts w:cs="Arial"/>
        </w:rPr>
        <w:t xml:space="preserve"> con discapacidad, entre otras.</w:t>
      </w:r>
    </w:p>
    <w:p w14:paraId="66AF6593" w14:textId="77777777" w:rsidR="005A33F9" w:rsidRPr="005A33F9" w:rsidRDefault="005A33F9" w:rsidP="005A33F9">
      <w:pPr>
        <w:pStyle w:val="Prrafodelista"/>
        <w:autoSpaceDE w:val="0"/>
        <w:autoSpaceDN w:val="0"/>
        <w:spacing w:before="100" w:beforeAutospacing="1" w:after="100" w:afterAutospacing="1" w:line="240" w:lineRule="auto"/>
        <w:ind w:left="360"/>
        <w:contextualSpacing/>
        <w:jc w:val="both"/>
        <w:rPr>
          <w:rFonts w:cs="Arial"/>
        </w:rPr>
      </w:pPr>
    </w:p>
    <w:p w14:paraId="71D8B920" w14:textId="77777777"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Consolidar la metodología de medición del gasto público en niñez para iniciar su implementación con todas las entidades del orden nacional a finales de 2017.</w:t>
      </w:r>
    </w:p>
    <w:p w14:paraId="22430314" w14:textId="77777777" w:rsidR="005A33F9" w:rsidRPr="005A33F9" w:rsidRDefault="005A33F9" w:rsidP="005A33F9">
      <w:pPr>
        <w:pStyle w:val="Prrafodelista"/>
        <w:autoSpaceDE w:val="0"/>
        <w:autoSpaceDN w:val="0"/>
        <w:spacing w:before="100" w:beforeAutospacing="1" w:after="100" w:afterAutospacing="1" w:line="240" w:lineRule="auto"/>
        <w:ind w:left="360"/>
        <w:contextualSpacing/>
        <w:jc w:val="both"/>
        <w:rPr>
          <w:rFonts w:cs="Arial"/>
        </w:rPr>
      </w:pPr>
    </w:p>
    <w:p w14:paraId="7FD9D2E1" w14:textId="77777777" w:rsidR="00E629A5" w:rsidRPr="00E629A5"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5A33F9">
        <w:rPr>
          <w:rFonts w:cs="Arial"/>
        </w:rPr>
        <w:t>Acompañar a las entidades territoriales en la implementación de sus Planes de Desarrollo, mediante asistencia técnica</w:t>
      </w:r>
      <w:r w:rsidRPr="007608C2">
        <w:rPr>
          <w:rFonts w:cs="Arial"/>
        </w:rPr>
        <w:t xml:space="preserve"> en el desarrollo de sus políticas orientadas a la protección integral de niños, niñas y adolescentes y el fortalecimiento de las familias como entornos protectores y garantes de derechos para esta población.</w:t>
      </w:r>
    </w:p>
    <w:p w14:paraId="627BFFEA" w14:textId="77777777" w:rsidR="005A33F9" w:rsidRPr="005A33F9" w:rsidRDefault="005A33F9" w:rsidP="00E629A5">
      <w:pPr>
        <w:pStyle w:val="Prrafodelista"/>
        <w:autoSpaceDE w:val="0"/>
        <w:autoSpaceDN w:val="0"/>
        <w:spacing w:before="100" w:beforeAutospacing="1" w:after="100" w:afterAutospacing="1" w:line="240" w:lineRule="auto"/>
        <w:ind w:left="360"/>
        <w:contextualSpacing/>
        <w:jc w:val="both"/>
        <w:rPr>
          <w:rFonts w:cs="Arial"/>
        </w:rPr>
      </w:pPr>
    </w:p>
    <w:p w14:paraId="4A15AFB7" w14:textId="77777777" w:rsidR="00E629A5"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Fortalecer la rectoría del SNBF en los ámbitos nacional y local a partir de la elaboración de un balance sobre la capacidad de articulación, la identificación de roles de todos los agentes, y el seguimiento a la realización de la garantía de los derechos.</w:t>
      </w:r>
    </w:p>
    <w:p w14:paraId="3D02D50D" w14:textId="77777777" w:rsidR="00C73C1C" w:rsidRPr="00E629A5" w:rsidRDefault="00C73C1C" w:rsidP="00E629A5">
      <w:pPr>
        <w:pStyle w:val="Prrafodelista"/>
        <w:autoSpaceDE w:val="0"/>
        <w:autoSpaceDN w:val="0"/>
        <w:spacing w:before="100" w:beforeAutospacing="1" w:after="100" w:afterAutospacing="1" w:line="240" w:lineRule="auto"/>
        <w:ind w:left="360"/>
        <w:contextualSpacing/>
        <w:jc w:val="both"/>
        <w:rPr>
          <w:rFonts w:cs="Arial"/>
        </w:rPr>
      </w:pPr>
    </w:p>
    <w:p w14:paraId="30B417D5" w14:textId="77777777" w:rsidR="00C73C1C" w:rsidRPr="007608C2"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 xml:space="preserve">Implementar la estrategia de asistencia técnica para la formulación de los planes de acción del SNBF en territorio, de manera que alcaldías y gobernaciones cuenten con una sola herramienta de gestión que les permita consignar las acciones dirigidas a la niñez y realizar su seguimiento de manera periódica. </w:t>
      </w:r>
    </w:p>
    <w:p w14:paraId="0803247E" w14:textId="77777777" w:rsidR="00C73C1C" w:rsidRPr="007608C2" w:rsidRDefault="00C73C1C" w:rsidP="00C73C1C">
      <w:pPr>
        <w:pStyle w:val="Prrafodelista"/>
        <w:spacing w:before="100" w:beforeAutospacing="1" w:after="100" w:afterAutospacing="1" w:line="240" w:lineRule="auto"/>
        <w:ind w:left="360"/>
        <w:contextualSpacing/>
        <w:jc w:val="both"/>
        <w:rPr>
          <w:rFonts w:cs="Arial"/>
        </w:rPr>
      </w:pPr>
    </w:p>
    <w:p w14:paraId="7B9BAEA4" w14:textId="77777777" w:rsidR="00D10FF2" w:rsidRPr="007608C2" w:rsidRDefault="00D10FF2" w:rsidP="00D31DC2">
      <w:pPr>
        <w:pStyle w:val="Prrafodelista"/>
        <w:spacing w:before="100" w:beforeAutospacing="1" w:after="100" w:afterAutospacing="1" w:line="240" w:lineRule="auto"/>
        <w:ind w:left="720"/>
        <w:contextualSpacing/>
        <w:jc w:val="both"/>
        <w:rPr>
          <w:rFonts w:cs="Arial"/>
        </w:rPr>
      </w:pPr>
    </w:p>
    <w:p w14:paraId="1E87C49D" w14:textId="77777777" w:rsidR="00D10FF2" w:rsidRPr="007608C2" w:rsidRDefault="00D10FF2" w:rsidP="00D31DC2">
      <w:pPr>
        <w:pStyle w:val="Prrafodelista"/>
        <w:spacing w:before="100" w:beforeAutospacing="1" w:after="100" w:afterAutospacing="1" w:line="240" w:lineRule="auto"/>
        <w:ind w:left="720"/>
        <w:contextualSpacing/>
        <w:jc w:val="both"/>
        <w:rPr>
          <w:rFonts w:cs="Arial"/>
        </w:rPr>
      </w:pPr>
    </w:p>
    <w:p w14:paraId="598E7866" w14:textId="77777777" w:rsidR="00D10FF2" w:rsidRPr="007608C2" w:rsidRDefault="00D10FF2" w:rsidP="00D31DC2">
      <w:pPr>
        <w:pStyle w:val="Prrafodelista"/>
        <w:spacing w:before="100" w:beforeAutospacing="1" w:after="100" w:afterAutospacing="1" w:line="240" w:lineRule="auto"/>
        <w:ind w:left="720"/>
        <w:contextualSpacing/>
        <w:jc w:val="both"/>
        <w:rPr>
          <w:rFonts w:cs="Arial"/>
        </w:rPr>
      </w:pPr>
    </w:p>
    <w:p w14:paraId="49ADD831" w14:textId="77777777" w:rsidR="00D10FF2" w:rsidRPr="007608C2" w:rsidRDefault="00D10FF2" w:rsidP="00D31DC2">
      <w:pPr>
        <w:pStyle w:val="Prrafodelista"/>
        <w:spacing w:before="100" w:beforeAutospacing="1" w:after="100" w:afterAutospacing="1" w:line="240" w:lineRule="auto"/>
        <w:ind w:left="720"/>
        <w:contextualSpacing/>
        <w:jc w:val="both"/>
        <w:rPr>
          <w:rFonts w:cs="Arial"/>
        </w:rPr>
      </w:pPr>
    </w:p>
    <w:p w14:paraId="2D4BA24C" w14:textId="77777777" w:rsidR="00D10FF2" w:rsidRPr="007608C2" w:rsidRDefault="00D10FF2" w:rsidP="00D31DC2">
      <w:pPr>
        <w:pStyle w:val="Prrafodelista"/>
        <w:spacing w:before="100" w:beforeAutospacing="1" w:after="100" w:afterAutospacing="1" w:line="240" w:lineRule="auto"/>
        <w:ind w:left="720"/>
        <w:contextualSpacing/>
        <w:jc w:val="both"/>
        <w:rPr>
          <w:rFonts w:cs="Arial"/>
        </w:rPr>
      </w:pPr>
    </w:p>
    <w:p w14:paraId="499E16EC" w14:textId="77777777" w:rsidR="00D10FF2" w:rsidRPr="007608C2" w:rsidRDefault="00D10FF2" w:rsidP="00D31DC2">
      <w:pPr>
        <w:pStyle w:val="Prrafodelista"/>
        <w:spacing w:before="100" w:beforeAutospacing="1" w:after="100" w:afterAutospacing="1" w:line="240" w:lineRule="auto"/>
        <w:ind w:left="720"/>
        <w:contextualSpacing/>
        <w:jc w:val="both"/>
        <w:rPr>
          <w:rFonts w:cs="Arial"/>
        </w:rPr>
      </w:pPr>
    </w:p>
    <w:p w14:paraId="50E2495B" w14:textId="77777777" w:rsidR="00D10FF2" w:rsidRPr="007608C2" w:rsidRDefault="00D10FF2" w:rsidP="00D31DC2">
      <w:pPr>
        <w:pStyle w:val="Prrafodelista"/>
        <w:spacing w:before="100" w:beforeAutospacing="1" w:after="100" w:afterAutospacing="1" w:line="240" w:lineRule="auto"/>
        <w:ind w:left="720"/>
        <w:contextualSpacing/>
        <w:jc w:val="both"/>
        <w:rPr>
          <w:rFonts w:cs="Arial"/>
        </w:rPr>
      </w:pPr>
    </w:p>
    <w:p w14:paraId="1424F7EF" w14:textId="77777777" w:rsidR="00D10FF2" w:rsidRPr="007608C2" w:rsidRDefault="00D10FF2" w:rsidP="00D31DC2">
      <w:pPr>
        <w:pStyle w:val="Prrafodelista"/>
        <w:spacing w:before="100" w:beforeAutospacing="1" w:after="100" w:afterAutospacing="1" w:line="240" w:lineRule="auto"/>
        <w:ind w:left="720"/>
        <w:contextualSpacing/>
        <w:jc w:val="both"/>
        <w:rPr>
          <w:rFonts w:cs="Arial"/>
        </w:rPr>
      </w:pPr>
    </w:p>
    <w:p w14:paraId="6948576D" w14:textId="77777777" w:rsidR="00D10FF2" w:rsidRPr="007608C2" w:rsidRDefault="00D10FF2" w:rsidP="00D31DC2">
      <w:pPr>
        <w:pStyle w:val="Prrafodelista"/>
        <w:spacing w:before="100" w:beforeAutospacing="1" w:after="100" w:afterAutospacing="1" w:line="240" w:lineRule="auto"/>
        <w:ind w:left="720"/>
        <w:contextualSpacing/>
        <w:jc w:val="both"/>
        <w:rPr>
          <w:rFonts w:cs="Arial"/>
        </w:rPr>
      </w:pPr>
    </w:p>
    <w:p w14:paraId="174ED501" w14:textId="77777777" w:rsidR="00376A88" w:rsidRPr="007608C2" w:rsidRDefault="000D0DF1" w:rsidP="000D0DF1">
      <w:pPr>
        <w:pStyle w:val="Ttulo1"/>
        <w:numPr>
          <w:ilvl w:val="1"/>
          <w:numId w:val="160"/>
        </w:numPr>
        <w:rPr>
          <w:rFonts w:cs="Arial"/>
          <w:kern w:val="0"/>
          <w:lang w:val="es-CO" w:eastAsia="es-CO"/>
        </w:rPr>
      </w:pPr>
      <w:hyperlink w:anchor="_Toc478635888" w:history="1">
        <w:bookmarkStart w:id="117" w:name="_Toc505111344"/>
        <w:r w:rsidR="00376A88" w:rsidRPr="007608C2">
          <w:rPr>
            <w:rStyle w:val="Hipervnculo"/>
            <w:rFonts w:cs="Arial"/>
            <w:color w:val="auto"/>
            <w:u w:val="none"/>
          </w:rPr>
          <w:t>ASUNTOS TRANSVERSALES</w:t>
        </w:r>
        <w:r w:rsidR="00D10FF2" w:rsidRPr="007608C2">
          <w:rPr>
            <w:rStyle w:val="Refdenotaalpie"/>
            <w:rFonts w:cs="Arial"/>
          </w:rPr>
          <w:footnoteReference w:id="18"/>
        </w:r>
        <w:bookmarkEnd w:id="117"/>
        <w:r w:rsidR="00376A88" w:rsidRPr="007608C2">
          <w:rPr>
            <w:rStyle w:val="Hipervnculo"/>
            <w:rFonts w:cs="Arial"/>
            <w:color w:val="auto"/>
            <w:u w:val="none"/>
          </w:rPr>
          <w:t xml:space="preserve"> </w:t>
        </w:r>
      </w:hyperlink>
    </w:p>
    <w:p w14:paraId="464E4A20" w14:textId="77777777" w:rsidR="00D46B4D" w:rsidRPr="007608C2" w:rsidRDefault="00D46B4D" w:rsidP="00D46B4D">
      <w:pPr>
        <w:rPr>
          <w:rFonts w:eastAsia="Times New Roman" w:cs="Arial"/>
          <w:b/>
          <w:noProof/>
          <w:highlight w:val="yellow"/>
        </w:rPr>
      </w:pPr>
      <w:r w:rsidRPr="007608C2">
        <w:rPr>
          <w:rFonts w:cs="Arial"/>
          <w:highlight w:val="yellow"/>
        </w:rPr>
        <w:fldChar w:fldCharType="begin"/>
      </w:r>
      <w:r w:rsidRPr="007608C2">
        <w:rPr>
          <w:rFonts w:cs="Arial"/>
          <w:highlight w:val="yellow"/>
        </w:rPr>
        <w:instrText xml:space="preserve"> HYPERLINK \l "_Toc478635889" </w:instrText>
      </w:r>
      <w:r w:rsidRPr="007608C2">
        <w:rPr>
          <w:rFonts w:cs="Arial"/>
          <w:highlight w:val="yellow"/>
        </w:rPr>
        <w:fldChar w:fldCharType="separate"/>
      </w:r>
      <w:bookmarkStart w:id="118" w:name="_Toc504462088"/>
    </w:p>
    <w:p w14:paraId="447E8165" w14:textId="77777777" w:rsidR="00D46B4D" w:rsidRPr="007608C2" w:rsidRDefault="00D46B4D" w:rsidP="000D0DF1">
      <w:pPr>
        <w:pStyle w:val="Prrafodelista"/>
        <w:keepNext/>
        <w:keepLines/>
        <w:numPr>
          <w:ilvl w:val="2"/>
          <w:numId w:val="160"/>
        </w:numPr>
        <w:spacing w:before="40" w:after="0"/>
        <w:outlineLvl w:val="1"/>
        <w:rPr>
          <w:rFonts w:eastAsiaTheme="majorEastAsia" w:cs="Arial"/>
          <w:b/>
          <w:noProof/>
          <w:szCs w:val="26"/>
        </w:rPr>
      </w:pPr>
      <w:r w:rsidRPr="007608C2">
        <w:rPr>
          <w:rFonts w:eastAsia="Times New Roman" w:cs="Arial"/>
          <w:b/>
          <w:bCs/>
          <w:noProof/>
          <w:kern w:val="32"/>
          <w:szCs w:val="26"/>
        </w:rPr>
        <w:t xml:space="preserve"> </w:t>
      </w:r>
      <w:bookmarkStart w:id="119" w:name="_Toc505111345"/>
      <w:r w:rsidRPr="007608C2">
        <w:rPr>
          <w:rFonts w:eastAsia="Times New Roman" w:cs="Arial"/>
          <w:b/>
          <w:bCs/>
          <w:noProof/>
          <w:kern w:val="32"/>
          <w:szCs w:val="26"/>
        </w:rPr>
        <w:t>Gestión del ICBF en La Guajira</w:t>
      </w:r>
      <w:bookmarkEnd w:id="118"/>
      <w:bookmarkEnd w:id="119"/>
      <w:r w:rsidRPr="007608C2">
        <w:rPr>
          <w:rFonts w:eastAsia="Times New Roman" w:cs="Arial"/>
          <w:b/>
          <w:bCs/>
          <w:noProof/>
          <w:kern w:val="32"/>
          <w:szCs w:val="26"/>
        </w:rPr>
        <w:fldChar w:fldCharType="end"/>
      </w:r>
    </w:p>
    <w:p w14:paraId="4436DC61" w14:textId="77777777"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lang w:val="es-CO" w:eastAsia="es-CO"/>
        </w:rPr>
      </w:pPr>
      <w:r w:rsidRPr="007608C2">
        <w:rPr>
          <w:rFonts w:cs="Arial"/>
          <w:lang w:val="es-CO" w:eastAsia="es-CO"/>
        </w:rPr>
        <w:t xml:space="preserve">El ICBF participa permanente en diversos espacios de construcción interinstitucional y actividades en torno a la atención de la población en La Guajira. Entre las que se destacan la Alianza por la vida y el agua, instancia que desde junio de 2015 articula la oferta institucional para responder a la emergencia del departamento, acompañando los procesos de concertación con las comunidades indígenas y de articulación con los entes territoriales. </w:t>
      </w:r>
    </w:p>
    <w:p w14:paraId="07B1432B" w14:textId="77777777"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lang w:val="es-CO" w:eastAsia="es-CO"/>
        </w:rPr>
      </w:pPr>
      <w:r w:rsidRPr="007608C2">
        <w:rPr>
          <w:rFonts w:cs="Arial"/>
          <w:lang w:val="es-CO" w:eastAsia="es-CO"/>
        </w:rPr>
        <w:t>En este marco y bajo el liderazgo de la Dirección de Gobierno y Áreas Estratégicas de Presidencia de la República, la Subdirección General del ICBF, realiza las siguientes actividades:</w:t>
      </w:r>
    </w:p>
    <w:p w14:paraId="366A7880" w14:textId="77777777" w:rsidR="00D46B4D" w:rsidRDefault="00D46B4D" w:rsidP="00A44A2B">
      <w:pPr>
        <w:numPr>
          <w:ilvl w:val="0"/>
          <w:numId w:val="46"/>
        </w:numPr>
        <w:spacing w:before="100" w:beforeAutospacing="1" w:after="100" w:afterAutospacing="1" w:line="240" w:lineRule="auto"/>
        <w:ind w:left="567" w:hanging="425"/>
        <w:contextualSpacing/>
        <w:jc w:val="both"/>
        <w:rPr>
          <w:rFonts w:cs="Arial"/>
        </w:rPr>
      </w:pPr>
      <w:r w:rsidRPr="007608C2">
        <w:rPr>
          <w:rFonts w:cs="Arial"/>
        </w:rPr>
        <w:t>Presenta mensualmente un informe de avances sobre sus gestiones en el departamento, con el fin de que sea agregado a los remitidos por otras instituciones de la Alianza y presentado a diferentes tribunales, entes de control y Altas Cortes.</w:t>
      </w:r>
    </w:p>
    <w:p w14:paraId="2D9DA2F7" w14:textId="77777777" w:rsidR="003A34E5" w:rsidRPr="007608C2" w:rsidRDefault="003A34E5" w:rsidP="003A34E5">
      <w:pPr>
        <w:spacing w:before="100" w:beforeAutospacing="1" w:after="100" w:afterAutospacing="1" w:line="240" w:lineRule="auto"/>
        <w:ind w:left="567"/>
        <w:contextualSpacing/>
        <w:jc w:val="both"/>
        <w:rPr>
          <w:rFonts w:cs="Arial"/>
        </w:rPr>
      </w:pPr>
    </w:p>
    <w:p w14:paraId="138196C1" w14:textId="77777777" w:rsidR="00D46B4D" w:rsidRDefault="00D46B4D" w:rsidP="00A44A2B">
      <w:pPr>
        <w:numPr>
          <w:ilvl w:val="0"/>
          <w:numId w:val="46"/>
        </w:numPr>
        <w:spacing w:before="100" w:beforeAutospacing="1" w:after="100" w:afterAutospacing="1" w:line="240" w:lineRule="auto"/>
        <w:ind w:left="567" w:hanging="425"/>
        <w:contextualSpacing/>
        <w:jc w:val="both"/>
        <w:rPr>
          <w:rFonts w:cs="Arial"/>
        </w:rPr>
      </w:pPr>
      <w:r w:rsidRPr="007608C2">
        <w:rPr>
          <w:rFonts w:cs="Arial"/>
        </w:rPr>
        <w:t>Actualiza periódicamente la ficha de gestión gubernamental.</w:t>
      </w:r>
    </w:p>
    <w:p w14:paraId="6D81265A" w14:textId="77777777" w:rsidR="003A34E5" w:rsidRPr="007608C2" w:rsidRDefault="003A34E5" w:rsidP="003A34E5">
      <w:pPr>
        <w:spacing w:before="100" w:beforeAutospacing="1" w:after="100" w:afterAutospacing="1" w:line="240" w:lineRule="auto"/>
        <w:contextualSpacing/>
        <w:jc w:val="both"/>
        <w:rPr>
          <w:rFonts w:cs="Arial"/>
        </w:rPr>
      </w:pPr>
    </w:p>
    <w:p w14:paraId="0EA94C66" w14:textId="77777777" w:rsidR="00D46B4D" w:rsidRDefault="00D46B4D" w:rsidP="00A44A2B">
      <w:pPr>
        <w:numPr>
          <w:ilvl w:val="0"/>
          <w:numId w:val="46"/>
        </w:numPr>
        <w:spacing w:before="100" w:beforeAutospacing="1" w:after="100" w:afterAutospacing="1" w:line="240" w:lineRule="auto"/>
        <w:ind w:left="567" w:hanging="425"/>
        <w:contextualSpacing/>
        <w:jc w:val="both"/>
        <w:rPr>
          <w:rFonts w:cs="Arial"/>
        </w:rPr>
      </w:pPr>
      <w:r w:rsidRPr="007608C2">
        <w:rPr>
          <w:rFonts w:cs="Arial"/>
        </w:rPr>
        <w:t>Asiste a las reuniones de seguimiento y a las mesas temáticas de Agua, Salud y Nutrición y de Información.</w:t>
      </w:r>
    </w:p>
    <w:p w14:paraId="0FE4A8B8" w14:textId="77777777" w:rsidR="003A34E5" w:rsidRPr="007608C2" w:rsidRDefault="003A34E5" w:rsidP="003A34E5">
      <w:pPr>
        <w:spacing w:before="100" w:beforeAutospacing="1" w:after="100" w:afterAutospacing="1" w:line="240" w:lineRule="auto"/>
        <w:contextualSpacing/>
        <w:jc w:val="both"/>
        <w:rPr>
          <w:rFonts w:cs="Arial"/>
        </w:rPr>
      </w:pPr>
    </w:p>
    <w:p w14:paraId="52294F25" w14:textId="77777777" w:rsidR="00D46B4D" w:rsidRDefault="00D46B4D" w:rsidP="00A44A2B">
      <w:pPr>
        <w:numPr>
          <w:ilvl w:val="0"/>
          <w:numId w:val="46"/>
        </w:numPr>
        <w:spacing w:before="100" w:beforeAutospacing="1" w:after="100" w:afterAutospacing="1" w:line="240" w:lineRule="auto"/>
        <w:ind w:left="567" w:hanging="425"/>
        <w:contextualSpacing/>
        <w:jc w:val="both"/>
        <w:rPr>
          <w:rFonts w:cs="Arial"/>
        </w:rPr>
      </w:pPr>
      <w:r w:rsidRPr="007608C2">
        <w:rPr>
          <w:rFonts w:cs="Arial"/>
        </w:rPr>
        <w:t>Participa en las giras, reuniones con entes territoriales y sesiones de concertación programados por el Gobierno Nacional</w:t>
      </w:r>
      <w:r w:rsidRPr="007608C2">
        <w:rPr>
          <w:rFonts w:cs="Arial"/>
          <w:vertAlign w:val="superscript"/>
        </w:rPr>
        <w:footnoteReference w:id="19"/>
      </w:r>
      <w:r w:rsidRPr="007608C2">
        <w:rPr>
          <w:rFonts w:cs="Arial"/>
        </w:rPr>
        <w:t>.</w:t>
      </w:r>
    </w:p>
    <w:p w14:paraId="15CE100B" w14:textId="77777777" w:rsidR="003A34E5" w:rsidRPr="007608C2" w:rsidRDefault="003A34E5" w:rsidP="003A34E5">
      <w:pPr>
        <w:spacing w:before="100" w:beforeAutospacing="1" w:after="100" w:afterAutospacing="1" w:line="240" w:lineRule="auto"/>
        <w:contextualSpacing/>
        <w:jc w:val="both"/>
        <w:rPr>
          <w:rFonts w:cs="Arial"/>
        </w:rPr>
      </w:pPr>
    </w:p>
    <w:p w14:paraId="1D4A220E" w14:textId="77777777" w:rsidR="00D46B4D" w:rsidRPr="007608C2" w:rsidRDefault="00D46B4D" w:rsidP="00D46B4D">
      <w:pPr>
        <w:spacing w:before="100" w:beforeAutospacing="1" w:after="100" w:afterAutospacing="1" w:line="240" w:lineRule="auto"/>
        <w:contextualSpacing/>
        <w:jc w:val="both"/>
        <w:rPr>
          <w:rFonts w:cs="Arial"/>
          <w:lang w:val="es-CO" w:eastAsia="es-CO"/>
        </w:rPr>
      </w:pPr>
      <w:r w:rsidRPr="007608C2">
        <w:rPr>
          <w:rFonts w:cs="Arial"/>
        </w:rPr>
        <w:t xml:space="preserve">En relación con las </w:t>
      </w:r>
      <w:r w:rsidRPr="007608C2">
        <w:rPr>
          <w:rFonts w:cs="Arial"/>
          <w:lang w:val="es-CO" w:eastAsia="es-CO"/>
        </w:rPr>
        <w:t xml:space="preserve">Medidas cautelares No. 51 de 2015 y ampliación, desde el segundo semestre de 2015 y en concordancia con los lineamientos del Ministerio de Relaciones Exteriores, el ICBF participa en el diseño, financiación y coordinación de acciones en torno a las disposiciones de la Corte Interamericana de Derechos Humanos (CIDH); en los espacios de trabajo conjunto con los peticionarios (Sr. Javier Rojas y Sra. Carolina Sáchica) y en la presentación de avances de gestión en la Alta Guajira. </w:t>
      </w:r>
    </w:p>
    <w:p w14:paraId="4009456F" w14:textId="77777777" w:rsidR="00D46B4D" w:rsidRPr="007608C2" w:rsidRDefault="00D46B4D" w:rsidP="00D46B4D">
      <w:pPr>
        <w:spacing w:before="100" w:beforeAutospacing="1" w:after="100" w:afterAutospacing="1" w:line="240" w:lineRule="auto"/>
        <w:contextualSpacing/>
        <w:jc w:val="both"/>
        <w:rPr>
          <w:rFonts w:cs="Arial"/>
          <w:lang w:val="es-CO" w:eastAsia="es-CO"/>
        </w:rPr>
      </w:pPr>
    </w:p>
    <w:p w14:paraId="3EB97EB4" w14:textId="77777777" w:rsidR="00D46B4D" w:rsidRPr="007608C2" w:rsidRDefault="00D46B4D" w:rsidP="00D46B4D">
      <w:pPr>
        <w:spacing w:before="100" w:beforeAutospacing="1" w:after="100" w:afterAutospacing="1" w:line="240" w:lineRule="auto"/>
        <w:jc w:val="both"/>
        <w:rPr>
          <w:rFonts w:cs="Arial"/>
          <w:lang w:val="es-CO" w:eastAsia="es-CO"/>
        </w:rPr>
      </w:pPr>
      <w:r w:rsidRPr="007608C2">
        <w:rPr>
          <w:rFonts w:cs="Arial"/>
          <w:lang w:val="es-CO" w:eastAsia="es-CO"/>
        </w:rPr>
        <w:t>Para lo cual, la Subdirección General del ICBF, realizó las siguientes acciones:</w:t>
      </w:r>
    </w:p>
    <w:p w14:paraId="6D3E8EE3" w14:textId="77777777" w:rsidR="00D46B4D" w:rsidRDefault="00D46B4D" w:rsidP="00A44A2B">
      <w:pPr>
        <w:numPr>
          <w:ilvl w:val="0"/>
          <w:numId w:val="47"/>
        </w:numPr>
        <w:spacing w:before="100" w:beforeAutospacing="1" w:after="100" w:afterAutospacing="1" w:line="240" w:lineRule="auto"/>
        <w:ind w:left="567" w:hanging="425"/>
        <w:contextualSpacing/>
        <w:jc w:val="both"/>
        <w:rPr>
          <w:rFonts w:cs="Arial"/>
        </w:rPr>
      </w:pPr>
      <w:r w:rsidRPr="007608C2">
        <w:rPr>
          <w:rFonts w:cs="Arial"/>
        </w:rPr>
        <w:t>Apoya el diseño de alternativas de trabajo con los peticionarios.</w:t>
      </w:r>
    </w:p>
    <w:p w14:paraId="13FC8FF5" w14:textId="77777777" w:rsidR="001C3A4E" w:rsidRPr="007608C2" w:rsidRDefault="001C3A4E" w:rsidP="001C3A4E">
      <w:pPr>
        <w:spacing w:before="100" w:beforeAutospacing="1" w:after="100" w:afterAutospacing="1" w:line="240" w:lineRule="auto"/>
        <w:ind w:left="567"/>
        <w:contextualSpacing/>
        <w:jc w:val="both"/>
        <w:rPr>
          <w:rFonts w:cs="Arial"/>
        </w:rPr>
      </w:pPr>
    </w:p>
    <w:p w14:paraId="5B2B5649" w14:textId="77777777" w:rsidR="001C3A4E" w:rsidRPr="001C3A4E" w:rsidRDefault="00D46B4D" w:rsidP="00A44A2B">
      <w:pPr>
        <w:numPr>
          <w:ilvl w:val="0"/>
          <w:numId w:val="47"/>
        </w:numPr>
        <w:spacing w:before="100" w:beforeAutospacing="1" w:after="100" w:afterAutospacing="1" w:line="240" w:lineRule="auto"/>
        <w:ind w:left="567" w:hanging="425"/>
        <w:contextualSpacing/>
        <w:jc w:val="both"/>
        <w:rPr>
          <w:rFonts w:cs="Arial"/>
        </w:rPr>
      </w:pPr>
      <w:r w:rsidRPr="001C3A4E">
        <w:rPr>
          <w:rFonts w:cs="Arial"/>
        </w:rPr>
        <w:t>Asiste a las reuniones de preparación o seguimiento convocadas por la Dirección de Derechos Humanos de la Cancillería.</w:t>
      </w:r>
    </w:p>
    <w:p w14:paraId="289A15C6" w14:textId="77777777" w:rsidR="001C3A4E" w:rsidRPr="007608C2" w:rsidRDefault="001C3A4E" w:rsidP="001C3A4E">
      <w:pPr>
        <w:spacing w:before="100" w:beforeAutospacing="1" w:after="100" w:afterAutospacing="1" w:line="240" w:lineRule="auto"/>
        <w:contextualSpacing/>
        <w:jc w:val="both"/>
        <w:rPr>
          <w:rFonts w:cs="Arial"/>
        </w:rPr>
      </w:pPr>
    </w:p>
    <w:p w14:paraId="3A420BF2" w14:textId="77777777" w:rsidR="00D46B4D" w:rsidRDefault="00D46B4D" w:rsidP="00A44A2B">
      <w:pPr>
        <w:numPr>
          <w:ilvl w:val="0"/>
          <w:numId w:val="47"/>
        </w:numPr>
        <w:spacing w:before="100" w:beforeAutospacing="1" w:after="100" w:afterAutospacing="1" w:line="240" w:lineRule="auto"/>
        <w:ind w:left="567" w:hanging="425"/>
        <w:contextualSpacing/>
        <w:jc w:val="both"/>
        <w:rPr>
          <w:rFonts w:cs="Arial"/>
        </w:rPr>
      </w:pPr>
      <w:r w:rsidRPr="007608C2">
        <w:rPr>
          <w:rFonts w:cs="Arial"/>
        </w:rPr>
        <w:t>Responde -desde la competencia del ICBF- los requerimientos de información de la CIDH.</w:t>
      </w:r>
    </w:p>
    <w:p w14:paraId="12D1138A" w14:textId="77777777" w:rsidR="001C3A4E" w:rsidRPr="007608C2" w:rsidRDefault="001C3A4E" w:rsidP="001C3A4E">
      <w:pPr>
        <w:spacing w:before="100" w:beforeAutospacing="1" w:after="100" w:afterAutospacing="1" w:line="240" w:lineRule="auto"/>
        <w:contextualSpacing/>
        <w:jc w:val="both"/>
        <w:rPr>
          <w:rFonts w:cs="Arial"/>
        </w:rPr>
      </w:pPr>
    </w:p>
    <w:p w14:paraId="79E759B0" w14:textId="77777777" w:rsidR="00D46B4D" w:rsidRDefault="00D46B4D" w:rsidP="00A44A2B">
      <w:pPr>
        <w:numPr>
          <w:ilvl w:val="0"/>
          <w:numId w:val="47"/>
        </w:numPr>
        <w:spacing w:before="100" w:beforeAutospacing="1" w:after="100" w:afterAutospacing="1" w:line="240" w:lineRule="auto"/>
        <w:ind w:left="567" w:hanging="425"/>
        <w:contextualSpacing/>
        <w:jc w:val="both"/>
        <w:rPr>
          <w:rFonts w:cs="Arial"/>
        </w:rPr>
      </w:pPr>
      <w:r w:rsidRPr="007608C2">
        <w:rPr>
          <w:rFonts w:cs="Arial"/>
        </w:rPr>
        <w:t>Prepara informes específicos de avance en la gestión.</w:t>
      </w:r>
    </w:p>
    <w:p w14:paraId="3B68BCDC" w14:textId="77777777" w:rsidR="001C3A4E" w:rsidRPr="007608C2" w:rsidRDefault="001C3A4E" w:rsidP="001C3A4E">
      <w:pPr>
        <w:spacing w:before="100" w:beforeAutospacing="1" w:after="100" w:afterAutospacing="1" w:line="240" w:lineRule="auto"/>
        <w:contextualSpacing/>
        <w:jc w:val="both"/>
        <w:rPr>
          <w:rFonts w:cs="Arial"/>
        </w:rPr>
      </w:pPr>
    </w:p>
    <w:p w14:paraId="3C220A94" w14:textId="77777777" w:rsidR="00D46B4D" w:rsidRPr="007608C2" w:rsidRDefault="00D46B4D" w:rsidP="00D46B4D">
      <w:pPr>
        <w:spacing w:before="100" w:beforeAutospacing="1" w:after="100" w:afterAutospacing="1" w:line="240" w:lineRule="auto"/>
        <w:contextualSpacing/>
        <w:jc w:val="both"/>
        <w:rPr>
          <w:rFonts w:cs="Arial"/>
          <w:lang w:val="es-CO" w:eastAsia="es-CO"/>
        </w:rPr>
      </w:pPr>
      <w:r w:rsidRPr="007608C2">
        <w:rPr>
          <w:rFonts w:cs="Arial"/>
          <w:lang w:val="es-CO" w:eastAsia="es-CO"/>
        </w:rPr>
        <w:t>En lo que refiere al CONPES para La Guajira, bajo el liderazgo del Departamento Nacional de Planeación y de la Presidencia de la República, y en concordancia con la Sentencia T466 de 2016 de la Corte Constitucional, el ICBF ha contribuido -desde las diferentes Direcciones Misionales, la Dirección de Planeación y Control de Gestión y el SNBF- a la construcción de este documento, muy especialmente en el diseño de los apartes relacionados con primera infancia, niñez, adolescencia y familia.</w:t>
      </w:r>
    </w:p>
    <w:p w14:paraId="00FCB4A0" w14:textId="77777777" w:rsidR="00D46B4D" w:rsidRPr="007608C2" w:rsidRDefault="00D46B4D" w:rsidP="00D46B4D">
      <w:pPr>
        <w:spacing w:before="100" w:beforeAutospacing="1" w:after="100" w:afterAutospacing="1" w:line="240" w:lineRule="auto"/>
        <w:jc w:val="both"/>
        <w:rPr>
          <w:rFonts w:cs="Arial"/>
          <w:lang w:val="es-CO" w:eastAsia="es-CO"/>
        </w:rPr>
      </w:pPr>
      <w:r w:rsidRPr="007608C2">
        <w:rPr>
          <w:rFonts w:cs="Arial"/>
          <w:lang w:val="es-CO" w:eastAsia="es-CO"/>
        </w:rPr>
        <w:t>En este marco y con base en las gestiones adelantadas durante los últimos tres años en el departamento, así como de las peticiones de las comunidades guajiras, el ICBF participa en un ejercicio en el marco de la Comisión Intersectorial para la Seguridad Alimentaria y Nutricional – CISAN, que busca revisar y adecuar el hoy texto borrador del CONPES, de manera que se incluya información suficiente para soportar el desarrollo posterior</w:t>
      </w:r>
      <w:r w:rsidRPr="007608C2">
        <w:rPr>
          <w:rFonts w:cs="Arial"/>
          <w:strike/>
          <w:lang w:val="es-CO" w:eastAsia="es-CO"/>
        </w:rPr>
        <w:t>,</w:t>
      </w:r>
      <w:r w:rsidRPr="007608C2">
        <w:rPr>
          <w:rFonts w:cs="Arial"/>
          <w:lang w:val="es-CO" w:eastAsia="es-CO"/>
        </w:rPr>
        <w:t xml:space="preserve"> de un Plan de Seguridad Alimentaria y Nutricional específico para el departamento. Lo anterior, de acuerdo con lo convenido en la sesión extraordinaria de esta instancia que tuvo lugar el pasado 17 de mayo.</w:t>
      </w:r>
    </w:p>
    <w:p w14:paraId="79A9FDF7" w14:textId="77777777" w:rsidR="00D46B4D" w:rsidRPr="007608C2" w:rsidRDefault="00D46B4D" w:rsidP="00D46B4D">
      <w:pPr>
        <w:spacing w:before="100" w:beforeAutospacing="1" w:after="100" w:afterAutospacing="1" w:line="240" w:lineRule="auto"/>
        <w:jc w:val="both"/>
        <w:rPr>
          <w:rFonts w:cs="Arial"/>
          <w:b/>
        </w:rPr>
      </w:pPr>
      <w:r w:rsidRPr="007608C2">
        <w:rPr>
          <w:rFonts w:cs="Arial"/>
          <w:lang w:val="es-CO" w:eastAsia="es-CO"/>
        </w:rPr>
        <w:t xml:space="preserve">De otra parte y con miras a acompañar el proceso de socialización y concertación de la propuesta de CONPES para el departamento con las comunidades étnicas, el ICBF participa en los ejercicios de definición de la metodología propuesta por el Ministerio del Interior y el Departamento Nacional de Planeación – DNP.  Las principales </w:t>
      </w:r>
      <w:r w:rsidRPr="007608C2">
        <w:rPr>
          <w:rFonts w:cs="Arial"/>
        </w:rPr>
        <w:t>intervenciones de ICBF en el departamento fueron:</w:t>
      </w:r>
      <w:r w:rsidRPr="007608C2">
        <w:rPr>
          <w:rFonts w:cs="Arial"/>
          <w:b/>
        </w:rPr>
        <w:t xml:space="preserve"> </w:t>
      </w:r>
    </w:p>
    <w:p w14:paraId="0980F481" w14:textId="77777777" w:rsidR="00D46B4D" w:rsidRPr="007608C2" w:rsidRDefault="00D46B4D" w:rsidP="00A44A2B">
      <w:pPr>
        <w:numPr>
          <w:ilvl w:val="0"/>
          <w:numId w:val="82"/>
        </w:numPr>
        <w:adjustRightInd w:val="0"/>
        <w:spacing w:before="100" w:beforeAutospacing="1" w:after="100" w:afterAutospacing="1" w:line="240" w:lineRule="auto"/>
        <w:jc w:val="both"/>
        <w:rPr>
          <w:rFonts w:cs="Arial"/>
          <w:b/>
          <w:u w:val="single"/>
        </w:rPr>
      </w:pPr>
      <w:r w:rsidRPr="007608C2">
        <w:rPr>
          <w:rFonts w:cs="Arial"/>
          <w:b/>
          <w:u w:val="single"/>
        </w:rPr>
        <w:t>Atención a la Primera Infancia - Desarrollo inicial de niños y niñas, y prevención de la desnutrición</w:t>
      </w:r>
    </w:p>
    <w:p w14:paraId="3330BCF9" w14:textId="77777777" w:rsidR="00D46B4D" w:rsidRPr="007608C2" w:rsidRDefault="00D46B4D" w:rsidP="00D46B4D">
      <w:pPr>
        <w:spacing w:before="100" w:beforeAutospacing="1" w:after="100" w:afterAutospacing="1" w:line="240" w:lineRule="auto"/>
        <w:jc w:val="both"/>
        <w:rPr>
          <w:rFonts w:eastAsia="Times New Roman" w:cs="Arial"/>
        </w:rPr>
      </w:pPr>
      <w:r w:rsidRPr="007608C2">
        <w:rPr>
          <w:rFonts w:eastAsia="Times New Roman" w:cs="Arial"/>
        </w:rPr>
        <w:t xml:space="preserve">De acuerdo con el reporte del aplicativo Cuéntame y los resultados de los más recientes comités operativos, la atención de Primera Infancia en La Guajira sigue prestándose al 100% de la población. </w:t>
      </w:r>
    </w:p>
    <w:p w14:paraId="6FCE7A90" w14:textId="77777777" w:rsidR="00D46B4D" w:rsidRPr="007608C2" w:rsidRDefault="00D46B4D" w:rsidP="00D46B4D">
      <w:pPr>
        <w:jc w:val="both"/>
        <w:rPr>
          <w:rFonts w:eastAsia="Times New Roman" w:cs="Arial"/>
        </w:rPr>
      </w:pPr>
      <w:r w:rsidRPr="007608C2">
        <w:rPr>
          <w:rFonts w:eastAsia="Times New Roman" w:cs="Arial"/>
        </w:rPr>
        <w:t>La mayoría de los contratos de aporte para garantizar la prestación de los servicios de educación, inicial, cuidado y nutrición durante la vigencia 2018, en las modalidades CDI y modalidad propia e intercultural, se firmaron en el cierre de la vigencia 2017, que representan cerca del 98% de la atención.  De acuerdo con las cifras suministradas por la Dirección de Planeación, la siguiente tabla da cuenta de los usuarios programados por municipio:</w:t>
      </w:r>
    </w:p>
    <w:p w14:paraId="5F40EBE8" w14:textId="77777777" w:rsidR="00D46B4D" w:rsidRPr="007608C2" w:rsidRDefault="00D46B4D" w:rsidP="00D46B4D">
      <w:pPr>
        <w:spacing w:line="240" w:lineRule="auto"/>
        <w:ind w:left="993" w:hanging="993"/>
        <w:jc w:val="center"/>
        <w:rPr>
          <w:rFonts w:eastAsia="Times New Roman" w:cs="Arial"/>
          <w:b/>
          <w:lang w:val="es-ES_tradnl" w:eastAsia="es-ES_tradnl" w:bidi="x-none"/>
        </w:rPr>
      </w:pPr>
      <w:r w:rsidRPr="007608C2">
        <w:rPr>
          <w:rFonts w:eastAsia="Times New Roman" w:cs="Arial"/>
          <w:b/>
          <w:lang w:val="es-ES_tradnl" w:eastAsia="es-ES_tradnl" w:bidi="x-none"/>
        </w:rPr>
        <w:t>Cupos programados en Modali</w:t>
      </w:r>
      <w:r w:rsidR="001C3A4E">
        <w:rPr>
          <w:rFonts w:eastAsia="Times New Roman" w:cs="Arial"/>
          <w:b/>
          <w:lang w:val="es-ES_tradnl" w:eastAsia="es-ES_tradnl" w:bidi="x-none"/>
        </w:rPr>
        <w:t>dad Propia e Intercultural por M</w:t>
      </w:r>
      <w:r w:rsidRPr="007608C2">
        <w:rPr>
          <w:rFonts w:eastAsia="Times New Roman" w:cs="Arial"/>
          <w:b/>
          <w:lang w:val="es-ES_tradnl" w:eastAsia="es-ES_tradnl" w:bidi="x-none"/>
        </w:rPr>
        <w:t>unicipio</w:t>
      </w:r>
    </w:p>
    <w:tbl>
      <w:tblPr>
        <w:tblStyle w:val="Tabladecuadrcula4-nfasis6"/>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007"/>
        <w:gridCol w:w="1674"/>
      </w:tblGrid>
      <w:tr w:rsidR="00D46B4D" w:rsidRPr="001C3A4E" w14:paraId="7111D4AA" w14:textId="77777777" w:rsidTr="001C3A4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76922E"/>
            <w:noWrap/>
            <w:vAlign w:val="center"/>
          </w:tcPr>
          <w:p w14:paraId="58A71E63" w14:textId="77777777" w:rsidR="00D46B4D" w:rsidRPr="001C3A4E" w:rsidRDefault="00D46B4D" w:rsidP="00D46B4D">
            <w:pPr>
              <w:spacing w:after="0" w:line="240" w:lineRule="auto"/>
              <w:ind w:firstLineChars="100" w:firstLine="181"/>
              <w:jc w:val="center"/>
              <w:rPr>
                <w:rFonts w:eastAsia="Times New Roman" w:cs="Arial"/>
                <w:sz w:val="18"/>
                <w:szCs w:val="18"/>
              </w:rPr>
            </w:pPr>
            <w:r w:rsidRPr="001C3A4E">
              <w:rPr>
                <w:rFonts w:eastAsia="Times New Roman" w:cs="Arial"/>
                <w:sz w:val="18"/>
                <w:szCs w:val="18"/>
              </w:rPr>
              <w:t>Municipio</w:t>
            </w:r>
          </w:p>
        </w:tc>
        <w:tc>
          <w:tcPr>
            <w:tcW w:w="1674" w:type="dxa"/>
            <w:tcBorders>
              <w:top w:val="none" w:sz="0" w:space="0" w:color="auto"/>
              <w:left w:val="none" w:sz="0" w:space="0" w:color="auto"/>
              <w:bottom w:val="none" w:sz="0" w:space="0" w:color="auto"/>
              <w:right w:val="none" w:sz="0" w:space="0" w:color="auto"/>
            </w:tcBorders>
            <w:shd w:val="clear" w:color="auto" w:fill="76922E"/>
            <w:noWrap/>
            <w:vAlign w:val="center"/>
          </w:tcPr>
          <w:p w14:paraId="1E45A684" w14:textId="77777777" w:rsidR="00D46B4D" w:rsidRPr="001C3A4E" w:rsidRDefault="001C3A4E" w:rsidP="00D46B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rPr>
            </w:pPr>
            <w:r>
              <w:rPr>
                <w:rFonts w:eastAsia="Times New Roman" w:cs="Arial"/>
                <w:sz w:val="18"/>
                <w:szCs w:val="18"/>
              </w:rPr>
              <w:t>No. de Cupos C</w:t>
            </w:r>
            <w:r w:rsidR="00D46B4D" w:rsidRPr="001C3A4E">
              <w:rPr>
                <w:rFonts w:eastAsia="Times New Roman" w:cs="Arial"/>
                <w:sz w:val="18"/>
                <w:szCs w:val="18"/>
              </w:rPr>
              <w:t>ontratados</w:t>
            </w:r>
          </w:p>
        </w:tc>
      </w:tr>
      <w:tr w:rsidR="00D46B4D" w:rsidRPr="001C3A4E" w14:paraId="0D45192B" w14:textId="77777777" w:rsidTr="001C3A4E">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4187F3C"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Albania</w:t>
            </w:r>
          </w:p>
        </w:tc>
        <w:tc>
          <w:tcPr>
            <w:tcW w:w="1674" w:type="dxa"/>
            <w:shd w:val="clear" w:color="auto" w:fill="auto"/>
            <w:noWrap/>
            <w:hideMark/>
          </w:tcPr>
          <w:p w14:paraId="4AD5F5D7" w14:textId="77777777"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955</w:t>
            </w:r>
          </w:p>
        </w:tc>
      </w:tr>
      <w:tr w:rsidR="00D46B4D" w:rsidRPr="001C3A4E" w14:paraId="1687AB29" w14:textId="77777777" w:rsidTr="001C3A4E">
        <w:trPr>
          <w:trHeight w:val="12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EE334DA"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Barrancas</w:t>
            </w:r>
          </w:p>
        </w:tc>
        <w:tc>
          <w:tcPr>
            <w:tcW w:w="1674" w:type="dxa"/>
            <w:shd w:val="clear" w:color="auto" w:fill="auto"/>
            <w:noWrap/>
            <w:hideMark/>
          </w:tcPr>
          <w:p w14:paraId="5D6F6BCE" w14:textId="77777777" w:rsidR="00D46B4D" w:rsidRPr="001C3A4E" w:rsidRDefault="00D46B4D" w:rsidP="001C3A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1.513</w:t>
            </w:r>
          </w:p>
        </w:tc>
      </w:tr>
      <w:tr w:rsidR="00D46B4D" w:rsidRPr="001C3A4E" w14:paraId="2E6ACEC6" w14:textId="77777777" w:rsidTr="001C3A4E">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DBDF7E4"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Dibulla</w:t>
            </w:r>
          </w:p>
        </w:tc>
        <w:tc>
          <w:tcPr>
            <w:tcW w:w="1674" w:type="dxa"/>
            <w:shd w:val="clear" w:color="auto" w:fill="auto"/>
            <w:noWrap/>
            <w:hideMark/>
          </w:tcPr>
          <w:p w14:paraId="2BDBE848" w14:textId="77777777"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2.527</w:t>
            </w:r>
          </w:p>
        </w:tc>
      </w:tr>
      <w:tr w:rsidR="00D46B4D" w:rsidRPr="001C3A4E" w14:paraId="378DE081" w14:textId="77777777" w:rsidTr="001C3A4E">
        <w:trPr>
          <w:trHeight w:val="21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28B59BF" w14:textId="77777777" w:rsidR="00D46B4D" w:rsidRPr="001C3A4E" w:rsidRDefault="001C3A4E"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Distracción</w:t>
            </w:r>
            <w:r w:rsidR="00D46B4D" w:rsidRPr="001C3A4E">
              <w:rPr>
                <w:rFonts w:eastAsia="Times New Roman" w:cs="Arial"/>
                <w:b w:val="0"/>
                <w:sz w:val="18"/>
                <w:szCs w:val="18"/>
              </w:rPr>
              <w:t xml:space="preserve"> </w:t>
            </w:r>
          </w:p>
        </w:tc>
        <w:tc>
          <w:tcPr>
            <w:tcW w:w="1674" w:type="dxa"/>
            <w:shd w:val="clear" w:color="auto" w:fill="auto"/>
            <w:noWrap/>
            <w:hideMark/>
          </w:tcPr>
          <w:p w14:paraId="46FEC9BB" w14:textId="77777777" w:rsidR="00D46B4D" w:rsidRPr="001C3A4E" w:rsidRDefault="00D46B4D" w:rsidP="001C3A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246</w:t>
            </w:r>
          </w:p>
        </w:tc>
      </w:tr>
      <w:tr w:rsidR="00D46B4D" w:rsidRPr="001C3A4E" w14:paraId="61E187E8" w14:textId="77777777" w:rsidTr="001C3A4E">
        <w:trPr>
          <w:cnfStyle w:val="000000100000" w:firstRow="0" w:lastRow="0" w:firstColumn="0" w:lastColumn="0" w:oddVBand="0" w:evenVBand="0" w:oddHBand="1" w:evenHBand="0"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8EA78F9"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El Molino</w:t>
            </w:r>
          </w:p>
        </w:tc>
        <w:tc>
          <w:tcPr>
            <w:tcW w:w="1674" w:type="dxa"/>
            <w:shd w:val="clear" w:color="auto" w:fill="auto"/>
            <w:noWrap/>
            <w:hideMark/>
          </w:tcPr>
          <w:p w14:paraId="362FC691" w14:textId="77777777"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48</w:t>
            </w:r>
          </w:p>
        </w:tc>
      </w:tr>
      <w:tr w:rsidR="00D46B4D" w:rsidRPr="001C3A4E" w14:paraId="1DCE76C8" w14:textId="77777777" w:rsidTr="001C3A4E">
        <w:trPr>
          <w:trHeight w:val="16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427CA51"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Fonseca</w:t>
            </w:r>
          </w:p>
        </w:tc>
        <w:tc>
          <w:tcPr>
            <w:tcW w:w="1674" w:type="dxa"/>
            <w:shd w:val="clear" w:color="auto" w:fill="auto"/>
            <w:noWrap/>
            <w:hideMark/>
          </w:tcPr>
          <w:p w14:paraId="258942A5" w14:textId="77777777" w:rsidR="00D46B4D" w:rsidRPr="001C3A4E" w:rsidRDefault="00D46B4D" w:rsidP="001C3A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1.067</w:t>
            </w:r>
          </w:p>
        </w:tc>
      </w:tr>
      <w:tr w:rsidR="00D46B4D" w:rsidRPr="001C3A4E" w14:paraId="114E1243" w14:textId="77777777" w:rsidTr="001C3A4E">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4AF8B09"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Hatonuevo</w:t>
            </w:r>
          </w:p>
        </w:tc>
        <w:tc>
          <w:tcPr>
            <w:tcW w:w="1674" w:type="dxa"/>
            <w:shd w:val="clear" w:color="auto" w:fill="auto"/>
            <w:noWrap/>
            <w:hideMark/>
          </w:tcPr>
          <w:p w14:paraId="2D758A79" w14:textId="77777777"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645</w:t>
            </w:r>
          </w:p>
        </w:tc>
      </w:tr>
      <w:tr w:rsidR="00D46B4D" w:rsidRPr="001C3A4E" w14:paraId="5736F16F" w14:textId="77777777" w:rsidTr="001C3A4E">
        <w:trPr>
          <w:trHeight w:val="10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B1F40B2"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 xml:space="preserve">La Jagua </w:t>
            </w:r>
          </w:p>
        </w:tc>
        <w:tc>
          <w:tcPr>
            <w:tcW w:w="1674" w:type="dxa"/>
            <w:shd w:val="clear" w:color="auto" w:fill="auto"/>
            <w:noWrap/>
            <w:hideMark/>
          </w:tcPr>
          <w:p w14:paraId="7901DAE1" w14:textId="77777777" w:rsidR="00D46B4D" w:rsidRPr="001C3A4E" w:rsidRDefault="00D46B4D" w:rsidP="001C3A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72</w:t>
            </w:r>
          </w:p>
        </w:tc>
      </w:tr>
      <w:tr w:rsidR="00D46B4D" w:rsidRPr="001C3A4E" w14:paraId="46BCD3A0" w14:textId="77777777" w:rsidTr="001C3A4E">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1D9075D"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Maicao</w:t>
            </w:r>
          </w:p>
        </w:tc>
        <w:tc>
          <w:tcPr>
            <w:tcW w:w="1674" w:type="dxa"/>
            <w:shd w:val="clear" w:color="auto" w:fill="auto"/>
            <w:noWrap/>
            <w:hideMark/>
          </w:tcPr>
          <w:p w14:paraId="2DFC6509" w14:textId="77777777"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6.526</w:t>
            </w:r>
          </w:p>
        </w:tc>
      </w:tr>
      <w:tr w:rsidR="00D46B4D" w:rsidRPr="001C3A4E" w14:paraId="4792A38A" w14:textId="77777777" w:rsidTr="001C3A4E">
        <w:trPr>
          <w:trHeight w:val="19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50F744B"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Manaure</w:t>
            </w:r>
          </w:p>
        </w:tc>
        <w:tc>
          <w:tcPr>
            <w:tcW w:w="1674" w:type="dxa"/>
            <w:shd w:val="clear" w:color="auto" w:fill="auto"/>
            <w:noWrap/>
            <w:hideMark/>
          </w:tcPr>
          <w:p w14:paraId="4CED52E9" w14:textId="77777777" w:rsidR="00D46B4D" w:rsidRPr="001C3A4E" w:rsidRDefault="00D46B4D" w:rsidP="001C3A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11.232</w:t>
            </w:r>
          </w:p>
        </w:tc>
      </w:tr>
      <w:tr w:rsidR="00D46B4D" w:rsidRPr="001C3A4E" w14:paraId="1A52ED01" w14:textId="77777777" w:rsidTr="001C3A4E">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F98B860"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Riohacha</w:t>
            </w:r>
          </w:p>
        </w:tc>
        <w:tc>
          <w:tcPr>
            <w:tcW w:w="1674" w:type="dxa"/>
            <w:shd w:val="clear" w:color="auto" w:fill="auto"/>
            <w:noWrap/>
            <w:hideMark/>
          </w:tcPr>
          <w:p w14:paraId="00E63384" w14:textId="77777777"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12.169</w:t>
            </w:r>
          </w:p>
        </w:tc>
      </w:tr>
      <w:tr w:rsidR="00D46B4D" w:rsidRPr="001C3A4E" w14:paraId="2ED3DA05" w14:textId="77777777" w:rsidTr="001C3A4E">
        <w:trPr>
          <w:trHeight w:val="14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A5AEC9E"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 xml:space="preserve">San Juan Del Cesar </w:t>
            </w:r>
          </w:p>
        </w:tc>
        <w:tc>
          <w:tcPr>
            <w:tcW w:w="1674" w:type="dxa"/>
            <w:shd w:val="clear" w:color="auto" w:fill="auto"/>
            <w:noWrap/>
            <w:hideMark/>
          </w:tcPr>
          <w:p w14:paraId="0D346A04" w14:textId="77777777" w:rsidR="00D46B4D" w:rsidRPr="001C3A4E" w:rsidRDefault="00D46B4D" w:rsidP="001C3A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1.091</w:t>
            </w:r>
          </w:p>
        </w:tc>
      </w:tr>
      <w:tr w:rsidR="00D46B4D" w:rsidRPr="001C3A4E" w14:paraId="58429442" w14:textId="77777777" w:rsidTr="001C3A4E">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05FBEFF"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Uribia</w:t>
            </w:r>
          </w:p>
        </w:tc>
        <w:tc>
          <w:tcPr>
            <w:tcW w:w="1674" w:type="dxa"/>
            <w:shd w:val="clear" w:color="auto" w:fill="auto"/>
            <w:noWrap/>
            <w:hideMark/>
          </w:tcPr>
          <w:p w14:paraId="442EF38F" w14:textId="77777777"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13.065</w:t>
            </w:r>
          </w:p>
        </w:tc>
      </w:tr>
      <w:tr w:rsidR="00D46B4D" w:rsidRPr="001C3A4E" w14:paraId="2848B459" w14:textId="77777777" w:rsidTr="001C3A4E">
        <w:trPr>
          <w:trHeight w:val="8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D3E839E"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Villanueva</w:t>
            </w:r>
          </w:p>
        </w:tc>
        <w:tc>
          <w:tcPr>
            <w:tcW w:w="1674" w:type="dxa"/>
            <w:shd w:val="clear" w:color="auto" w:fill="auto"/>
            <w:noWrap/>
            <w:hideMark/>
          </w:tcPr>
          <w:p w14:paraId="324BFD7F" w14:textId="77777777" w:rsidR="00D46B4D" w:rsidRPr="001C3A4E" w:rsidRDefault="00D46B4D" w:rsidP="001C3A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89</w:t>
            </w:r>
          </w:p>
        </w:tc>
      </w:tr>
      <w:tr w:rsidR="00D46B4D" w:rsidRPr="001C3A4E" w14:paraId="1E33E540" w14:textId="77777777" w:rsidTr="001C3A4E">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2EFDA"/>
            <w:noWrap/>
            <w:hideMark/>
          </w:tcPr>
          <w:p w14:paraId="083B918D" w14:textId="77777777" w:rsidR="00D46B4D" w:rsidRPr="001C3A4E" w:rsidRDefault="00D46B4D" w:rsidP="00D46B4D">
            <w:pPr>
              <w:spacing w:after="0" w:line="240" w:lineRule="auto"/>
              <w:ind w:firstLineChars="100" w:firstLine="181"/>
              <w:rPr>
                <w:rFonts w:eastAsia="Times New Roman" w:cs="Arial"/>
                <w:sz w:val="18"/>
                <w:szCs w:val="18"/>
              </w:rPr>
            </w:pPr>
            <w:r w:rsidRPr="001C3A4E">
              <w:rPr>
                <w:rFonts w:eastAsia="Times New Roman" w:cs="Arial"/>
                <w:sz w:val="18"/>
                <w:szCs w:val="18"/>
              </w:rPr>
              <w:t>Total</w:t>
            </w:r>
          </w:p>
        </w:tc>
        <w:tc>
          <w:tcPr>
            <w:tcW w:w="1674" w:type="dxa"/>
            <w:shd w:val="clear" w:color="auto" w:fill="E2EFDA"/>
            <w:noWrap/>
            <w:hideMark/>
          </w:tcPr>
          <w:p w14:paraId="704B922E" w14:textId="77777777"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b/>
                <w:sz w:val="18"/>
                <w:szCs w:val="18"/>
              </w:rPr>
              <w:t>51.245</w:t>
            </w:r>
          </w:p>
        </w:tc>
      </w:tr>
    </w:tbl>
    <w:p w14:paraId="47EE8983" w14:textId="77777777" w:rsidR="00D46B4D" w:rsidRPr="001C3A4E" w:rsidRDefault="00D46B4D" w:rsidP="00D46B4D">
      <w:pPr>
        <w:spacing w:line="240" w:lineRule="auto"/>
        <w:jc w:val="center"/>
        <w:rPr>
          <w:rFonts w:eastAsia="Times New Roman" w:cs="Arial"/>
          <w:sz w:val="16"/>
          <w:szCs w:val="16"/>
          <w:lang w:val="es-ES_tradnl" w:eastAsia="es-ES_tradnl" w:bidi="x-none"/>
        </w:rPr>
      </w:pPr>
      <w:r w:rsidRPr="001C3A4E">
        <w:rPr>
          <w:rFonts w:eastAsia="Times New Roman" w:cs="Arial"/>
          <w:sz w:val="16"/>
          <w:szCs w:val="16"/>
          <w:lang w:val="es-ES_tradnl" w:eastAsia="es-ES_tradnl" w:bidi="x-none"/>
        </w:rPr>
        <w:t>Fuente: Metas sociales y financieras consolidadas por la Dirección de Planeación (15/01/2018)</w:t>
      </w:r>
    </w:p>
    <w:p w14:paraId="251E4873" w14:textId="77777777" w:rsidR="00D46B4D" w:rsidRPr="007608C2" w:rsidRDefault="00D46B4D" w:rsidP="00D46B4D">
      <w:pPr>
        <w:spacing w:line="240" w:lineRule="auto"/>
        <w:ind w:left="993" w:hanging="993"/>
        <w:jc w:val="center"/>
        <w:rPr>
          <w:rFonts w:eastAsia="Times New Roman" w:cs="Arial"/>
          <w:b/>
          <w:lang w:val="es-ES_tradnl" w:eastAsia="es-ES_tradnl" w:bidi="x-none"/>
        </w:rPr>
      </w:pPr>
      <w:r w:rsidRPr="007608C2">
        <w:rPr>
          <w:rFonts w:eastAsia="Times New Roman" w:cs="Arial"/>
          <w:b/>
          <w:lang w:val="es-ES_tradnl" w:eastAsia="es-ES_tradnl" w:bidi="x-none"/>
        </w:rPr>
        <w:t>Cupos contratados en Modalidad CDI por municipio</w:t>
      </w:r>
    </w:p>
    <w:tbl>
      <w:tblPr>
        <w:tblStyle w:val="Tabladecuadrcula4-nfasis6"/>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007"/>
        <w:gridCol w:w="1816"/>
      </w:tblGrid>
      <w:tr w:rsidR="00D46B4D" w:rsidRPr="001C3A4E" w14:paraId="55A9F372" w14:textId="77777777" w:rsidTr="00D8405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76922E"/>
            <w:noWrap/>
            <w:vAlign w:val="center"/>
          </w:tcPr>
          <w:p w14:paraId="15CE1FCC" w14:textId="77777777" w:rsidR="00D46B4D" w:rsidRPr="001C3A4E" w:rsidRDefault="00D46B4D" w:rsidP="00D46B4D">
            <w:pPr>
              <w:spacing w:after="0" w:line="240" w:lineRule="auto"/>
              <w:ind w:firstLineChars="100" w:firstLine="181"/>
              <w:jc w:val="center"/>
              <w:rPr>
                <w:rFonts w:eastAsia="Times New Roman" w:cs="Arial"/>
                <w:sz w:val="18"/>
                <w:szCs w:val="18"/>
              </w:rPr>
            </w:pPr>
            <w:r w:rsidRPr="001C3A4E">
              <w:rPr>
                <w:rFonts w:eastAsia="Times New Roman" w:cs="Arial"/>
                <w:sz w:val="18"/>
                <w:szCs w:val="18"/>
              </w:rPr>
              <w:t>Municipio</w:t>
            </w:r>
          </w:p>
        </w:tc>
        <w:tc>
          <w:tcPr>
            <w:tcW w:w="1816" w:type="dxa"/>
            <w:tcBorders>
              <w:top w:val="none" w:sz="0" w:space="0" w:color="auto"/>
              <w:left w:val="none" w:sz="0" w:space="0" w:color="auto"/>
              <w:bottom w:val="none" w:sz="0" w:space="0" w:color="auto"/>
              <w:right w:val="none" w:sz="0" w:space="0" w:color="auto"/>
            </w:tcBorders>
            <w:shd w:val="clear" w:color="auto" w:fill="76922E"/>
            <w:noWrap/>
            <w:vAlign w:val="center"/>
          </w:tcPr>
          <w:p w14:paraId="1FA69B8B" w14:textId="77777777" w:rsidR="00D46B4D" w:rsidRPr="001C3A4E" w:rsidRDefault="00D8405E" w:rsidP="00D46B4D">
            <w:pPr>
              <w:spacing w:after="0" w:line="240" w:lineRule="auto"/>
              <w:ind w:firstLine="20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rPr>
            </w:pPr>
            <w:r>
              <w:rPr>
                <w:rFonts w:eastAsia="Times New Roman" w:cs="Arial"/>
                <w:sz w:val="18"/>
                <w:szCs w:val="18"/>
              </w:rPr>
              <w:t>No. de Cupos C</w:t>
            </w:r>
            <w:r w:rsidR="00D46B4D" w:rsidRPr="001C3A4E">
              <w:rPr>
                <w:rFonts w:eastAsia="Times New Roman" w:cs="Arial"/>
                <w:sz w:val="18"/>
                <w:szCs w:val="18"/>
              </w:rPr>
              <w:t>ontratados</w:t>
            </w:r>
          </w:p>
        </w:tc>
      </w:tr>
      <w:tr w:rsidR="00D46B4D" w:rsidRPr="001C3A4E" w14:paraId="72F30396" w14:textId="77777777" w:rsidTr="00D8405E">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3ED2EFB"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Albania</w:t>
            </w:r>
          </w:p>
        </w:tc>
        <w:tc>
          <w:tcPr>
            <w:tcW w:w="1816" w:type="dxa"/>
            <w:shd w:val="clear" w:color="auto" w:fill="auto"/>
            <w:noWrap/>
            <w:hideMark/>
          </w:tcPr>
          <w:p w14:paraId="6D3059D4" w14:textId="77777777"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172</w:t>
            </w:r>
          </w:p>
        </w:tc>
      </w:tr>
      <w:tr w:rsidR="00D46B4D" w:rsidRPr="001C3A4E" w14:paraId="47D32B4B" w14:textId="77777777" w:rsidTr="00D8405E">
        <w:trPr>
          <w:trHeight w:val="11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FDD8F25"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Barrancas</w:t>
            </w:r>
          </w:p>
        </w:tc>
        <w:tc>
          <w:tcPr>
            <w:tcW w:w="1816" w:type="dxa"/>
            <w:shd w:val="clear" w:color="auto" w:fill="auto"/>
            <w:noWrap/>
            <w:hideMark/>
          </w:tcPr>
          <w:p w14:paraId="21C96FCF" w14:textId="77777777" w:rsidR="00D46B4D" w:rsidRPr="001C3A4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464</w:t>
            </w:r>
          </w:p>
        </w:tc>
      </w:tr>
      <w:tr w:rsidR="00D46B4D" w:rsidRPr="001C3A4E" w14:paraId="49CED38C" w14:textId="77777777" w:rsidTr="00D8405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B30C6F3"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Dibulla</w:t>
            </w:r>
          </w:p>
        </w:tc>
        <w:tc>
          <w:tcPr>
            <w:tcW w:w="1816" w:type="dxa"/>
            <w:shd w:val="clear" w:color="auto" w:fill="auto"/>
            <w:noWrap/>
            <w:hideMark/>
          </w:tcPr>
          <w:p w14:paraId="694CFE90" w14:textId="77777777"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248</w:t>
            </w:r>
          </w:p>
        </w:tc>
      </w:tr>
      <w:tr w:rsidR="00D46B4D" w:rsidRPr="001C3A4E" w14:paraId="7A017D51" w14:textId="77777777" w:rsidTr="00D8405E">
        <w:trPr>
          <w:trHeight w:val="6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E9677A8"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 xml:space="preserve">Distraccion </w:t>
            </w:r>
          </w:p>
        </w:tc>
        <w:tc>
          <w:tcPr>
            <w:tcW w:w="1816" w:type="dxa"/>
            <w:shd w:val="clear" w:color="auto" w:fill="auto"/>
            <w:noWrap/>
            <w:hideMark/>
          </w:tcPr>
          <w:p w14:paraId="0D791AB0" w14:textId="77777777" w:rsidR="00D46B4D" w:rsidRPr="001C3A4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406</w:t>
            </w:r>
          </w:p>
        </w:tc>
      </w:tr>
      <w:tr w:rsidR="00D46B4D" w:rsidRPr="001C3A4E" w14:paraId="72A19083" w14:textId="77777777" w:rsidTr="00D8405E">
        <w:trPr>
          <w:cnfStyle w:val="000000100000" w:firstRow="0" w:lastRow="0" w:firstColumn="0" w:lastColumn="0" w:oddVBand="0" w:evenVBand="0" w:oddHBand="1"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6319326"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El Molino</w:t>
            </w:r>
          </w:p>
        </w:tc>
        <w:tc>
          <w:tcPr>
            <w:tcW w:w="1816" w:type="dxa"/>
            <w:shd w:val="clear" w:color="auto" w:fill="auto"/>
            <w:noWrap/>
            <w:hideMark/>
          </w:tcPr>
          <w:p w14:paraId="56E6E30F" w14:textId="77777777"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180</w:t>
            </w:r>
          </w:p>
        </w:tc>
      </w:tr>
      <w:tr w:rsidR="00D46B4D" w:rsidRPr="001C3A4E" w14:paraId="3AF4AD86" w14:textId="77777777" w:rsidTr="00D8405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B31D82B"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Fonseca</w:t>
            </w:r>
          </w:p>
        </w:tc>
        <w:tc>
          <w:tcPr>
            <w:tcW w:w="1816" w:type="dxa"/>
            <w:shd w:val="clear" w:color="auto" w:fill="auto"/>
            <w:noWrap/>
            <w:hideMark/>
          </w:tcPr>
          <w:p w14:paraId="023EB6BA" w14:textId="77777777" w:rsidR="00D46B4D" w:rsidRPr="001C3A4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1.235</w:t>
            </w:r>
          </w:p>
        </w:tc>
      </w:tr>
      <w:tr w:rsidR="00D46B4D" w:rsidRPr="001C3A4E" w14:paraId="0C99CF9B" w14:textId="77777777" w:rsidTr="00D8405E">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7B1D11C"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Hatonuevo</w:t>
            </w:r>
          </w:p>
        </w:tc>
        <w:tc>
          <w:tcPr>
            <w:tcW w:w="1816" w:type="dxa"/>
            <w:shd w:val="clear" w:color="auto" w:fill="auto"/>
            <w:noWrap/>
            <w:hideMark/>
          </w:tcPr>
          <w:p w14:paraId="5BB01170" w14:textId="77777777"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519</w:t>
            </w:r>
          </w:p>
        </w:tc>
      </w:tr>
      <w:tr w:rsidR="00D46B4D" w:rsidRPr="001C3A4E" w14:paraId="22E11171" w14:textId="77777777" w:rsidTr="00D8405E">
        <w:trPr>
          <w:trHeight w:val="8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3BE1F97"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Las Jaguas</w:t>
            </w:r>
          </w:p>
        </w:tc>
        <w:tc>
          <w:tcPr>
            <w:tcW w:w="1816" w:type="dxa"/>
            <w:shd w:val="clear" w:color="auto" w:fill="auto"/>
            <w:noWrap/>
            <w:hideMark/>
          </w:tcPr>
          <w:p w14:paraId="2FCE92C3" w14:textId="77777777" w:rsidR="00D46B4D" w:rsidRPr="001C3A4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49</w:t>
            </w:r>
          </w:p>
        </w:tc>
      </w:tr>
      <w:tr w:rsidR="00D46B4D" w:rsidRPr="001C3A4E" w14:paraId="3FADBC95" w14:textId="77777777" w:rsidTr="00D8405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F66E448"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Maicao</w:t>
            </w:r>
          </w:p>
        </w:tc>
        <w:tc>
          <w:tcPr>
            <w:tcW w:w="1816" w:type="dxa"/>
            <w:shd w:val="clear" w:color="auto" w:fill="auto"/>
            <w:noWrap/>
            <w:hideMark/>
          </w:tcPr>
          <w:p w14:paraId="19507BE5" w14:textId="77777777"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3.232</w:t>
            </w:r>
          </w:p>
        </w:tc>
      </w:tr>
      <w:tr w:rsidR="00D46B4D" w:rsidRPr="001C3A4E" w14:paraId="6B599E11" w14:textId="77777777" w:rsidTr="00D8405E">
        <w:trPr>
          <w:trHeight w:val="19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7288968"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Manaure</w:t>
            </w:r>
          </w:p>
        </w:tc>
        <w:tc>
          <w:tcPr>
            <w:tcW w:w="1816" w:type="dxa"/>
            <w:shd w:val="clear" w:color="auto" w:fill="auto"/>
            <w:noWrap/>
            <w:hideMark/>
          </w:tcPr>
          <w:p w14:paraId="392C1620" w14:textId="77777777" w:rsidR="00D46B4D" w:rsidRPr="001C3A4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940</w:t>
            </w:r>
          </w:p>
        </w:tc>
      </w:tr>
      <w:tr w:rsidR="00D46B4D" w:rsidRPr="001C3A4E" w14:paraId="58469611" w14:textId="77777777" w:rsidTr="00D8405E">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811E736"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Riohacha</w:t>
            </w:r>
          </w:p>
        </w:tc>
        <w:tc>
          <w:tcPr>
            <w:tcW w:w="1816" w:type="dxa"/>
            <w:shd w:val="clear" w:color="auto" w:fill="auto"/>
            <w:noWrap/>
            <w:hideMark/>
          </w:tcPr>
          <w:p w14:paraId="11DFF855" w14:textId="77777777"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4.024</w:t>
            </w:r>
          </w:p>
        </w:tc>
      </w:tr>
      <w:tr w:rsidR="00D46B4D" w:rsidRPr="001C3A4E" w14:paraId="2CA3527C" w14:textId="77777777" w:rsidTr="00D8405E">
        <w:trPr>
          <w:trHeight w:val="12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6F7E511"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 xml:space="preserve">San Juan Del Cesar </w:t>
            </w:r>
          </w:p>
        </w:tc>
        <w:tc>
          <w:tcPr>
            <w:tcW w:w="1816" w:type="dxa"/>
            <w:shd w:val="clear" w:color="auto" w:fill="auto"/>
            <w:noWrap/>
            <w:hideMark/>
          </w:tcPr>
          <w:p w14:paraId="0F1B7D51" w14:textId="77777777" w:rsidR="00D46B4D" w:rsidRPr="001C3A4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782</w:t>
            </w:r>
          </w:p>
        </w:tc>
      </w:tr>
      <w:tr w:rsidR="00D46B4D" w:rsidRPr="001C3A4E" w14:paraId="709CA565" w14:textId="77777777" w:rsidTr="00D8405E">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0A03285"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Uribia</w:t>
            </w:r>
          </w:p>
        </w:tc>
        <w:tc>
          <w:tcPr>
            <w:tcW w:w="1816" w:type="dxa"/>
            <w:shd w:val="clear" w:color="auto" w:fill="auto"/>
            <w:noWrap/>
            <w:hideMark/>
          </w:tcPr>
          <w:p w14:paraId="6CBED921" w14:textId="77777777"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1.470</w:t>
            </w:r>
          </w:p>
        </w:tc>
      </w:tr>
      <w:tr w:rsidR="00D46B4D" w:rsidRPr="001C3A4E" w14:paraId="2ECFFBFB" w14:textId="77777777" w:rsidTr="00D8405E">
        <w:trPr>
          <w:trHeight w:val="20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4820ECC"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Urumita</w:t>
            </w:r>
          </w:p>
        </w:tc>
        <w:tc>
          <w:tcPr>
            <w:tcW w:w="1816" w:type="dxa"/>
            <w:shd w:val="clear" w:color="auto" w:fill="auto"/>
            <w:noWrap/>
            <w:hideMark/>
          </w:tcPr>
          <w:p w14:paraId="4C7E92BB" w14:textId="77777777" w:rsidR="00D46B4D" w:rsidRPr="001C3A4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478</w:t>
            </w:r>
          </w:p>
        </w:tc>
      </w:tr>
      <w:tr w:rsidR="00D46B4D" w:rsidRPr="001C3A4E" w14:paraId="46819DBD" w14:textId="77777777" w:rsidTr="00D8405E">
        <w:trPr>
          <w:cnfStyle w:val="000000100000" w:firstRow="0" w:lastRow="0" w:firstColumn="0" w:lastColumn="0" w:oddVBand="0" w:evenVBand="0" w:oddHBand="1" w:evenHBand="0" w:firstRowFirstColumn="0" w:firstRowLastColumn="0" w:lastRowFirstColumn="0" w:lastRowLastColumn="0"/>
          <w:trHeight w:val="1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C02A32C" w14:textId="77777777"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Villanueva</w:t>
            </w:r>
          </w:p>
        </w:tc>
        <w:tc>
          <w:tcPr>
            <w:tcW w:w="1816" w:type="dxa"/>
            <w:shd w:val="clear" w:color="auto" w:fill="auto"/>
            <w:noWrap/>
            <w:hideMark/>
          </w:tcPr>
          <w:p w14:paraId="0C3ACAC5" w14:textId="77777777"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1.057</w:t>
            </w:r>
          </w:p>
        </w:tc>
      </w:tr>
      <w:tr w:rsidR="00D46B4D" w:rsidRPr="001C3A4E" w14:paraId="3CA22231" w14:textId="77777777" w:rsidTr="00D8405E">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2EFDA"/>
            <w:noWrap/>
          </w:tcPr>
          <w:p w14:paraId="758D4202" w14:textId="77777777" w:rsidR="00D46B4D" w:rsidRPr="00D8405E" w:rsidRDefault="00D46B4D" w:rsidP="00D8405E">
            <w:pPr>
              <w:spacing w:after="0" w:line="240" w:lineRule="auto"/>
              <w:ind w:firstLineChars="100" w:firstLine="181"/>
              <w:rPr>
                <w:rFonts w:eastAsia="Times New Roman" w:cs="Arial"/>
                <w:sz w:val="18"/>
                <w:szCs w:val="18"/>
              </w:rPr>
            </w:pPr>
            <w:r w:rsidRPr="00D8405E">
              <w:rPr>
                <w:rFonts w:eastAsia="Times New Roman" w:cs="Arial"/>
                <w:sz w:val="18"/>
                <w:szCs w:val="18"/>
              </w:rPr>
              <w:t>Total</w:t>
            </w:r>
          </w:p>
        </w:tc>
        <w:tc>
          <w:tcPr>
            <w:tcW w:w="1816" w:type="dxa"/>
            <w:shd w:val="clear" w:color="auto" w:fill="E2EFDA"/>
            <w:noWrap/>
          </w:tcPr>
          <w:p w14:paraId="472A4B93" w14:textId="77777777" w:rsidR="00D46B4D" w:rsidRPr="00D8405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rPr>
            </w:pPr>
            <w:r w:rsidRPr="00D8405E">
              <w:rPr>
                <w:rFonts w:eastAsia="Times New Roman" w:cs="Arial"/>
                <w:b/>
                <w:sz w:val="18"/>
                <w:szCs w:val="18"/>
              </w:rPr>
              <w:t>15.256</w:t>
            </w:r>
          </w:p>
        </w:tc>
      </w:tr>
    </w:tbl>
    <w:p w14:paraId="330678D5" w14:textId="77777777" w:rsidR="00D46B4D" w:rsidRPr="00D8405E" w:rsidRDefault="00D46B4D" w:rsidP="00D46B4D">
      <w:pPr>
        <w:spacing w:line="240" w:lineRule="auto"/>
        <w:jc w:val="center"/>
        <w:rPr>
          <w:rFonts w:eastAsia="Times New Roman" w:cs="Arial"/>
          <w:sz w:val="16"/>
          <w:szCs w:val="16"/>
          <w:lang w:val="es-ES_tradnl" w:eastAsia="es-ES_tradnl" w:bidi="x-none"/>
        </w:rPr>
      </w:pPr>
      <w:r w:rsidRPr="00D8405E">
        <w:rPr>
          <w:rFonts w:eastAsia="Times New Roman" w:cs="Arial"/>
          <w:sz w:val="16"/>
          <w:szCs w:val="16"/>
          <w:lang w:val="es-ES_tradnl" w:eastAsia="es-ES_tradnl" w:bidi="x-none"/>
        </w:rPr>
        <w:t>Fuente: Metas sociales y financieras consolidadas por la Dirección de Planeación (15/01/2018)</w:t>
      </w:r>
    </w:p>
    <w:p w14:paraId="1A5664B7" w14:textId="77777777" w:rsidR="00D46B4D" w:rsidRPr="007608C2" w:rsidRDefault="00D46B4D" w:rsidP="00D46B4D">
      <w:pPr>
        <w:spacing w:after="0" w:line="240" w:lineRule="auto"/>
        <w:jc w:val="both"/>
        <w:rPr>
          <w:rFonts w:eastAsia="Times New Roman" w:cs="Arial"/>
        </w:rPr>
      </w:pPr>
    </w:p>
    <w:p w14:paraId="7F627214" w14:textId="77777777" w:rsidR="00D46B4D" w:rsidRPr="007608C2" w:rsidRDefault="00D46B4D" w:rsidP="00D46B4D">
      <w:pPr>
        <w:spacing w:after="0" w:line="240" w:lineRule="auto"/>
        <w:jc w:val="both"/>
        <w:rPr>
          <w:rFonts w:eastAsia="Times New Roman" w:cs="Arial"/>
        </w:rPr>
      </w:pPr>
      <w:r w:rsidRPr="007608C2">
        <w:rPr>
          <w:rFonts w:eastAsia="Times New Roman" w:cs="Arial"/>
        </w:rPr>
        <w:t xml:space="preserve">Adicionalmente, a partir del análisis de listas de espera y otras solicitudes de ampliación de cobertura presentadas durante 2017, se realizarán en los días siguientes adiciones a los contratos de aportes actuales que permitan aumentar 5.200 usuarios atendidos en la actual vigencia. Esta ampliación permite llegar a atender </w:t>
      </w:r>
      <w:r w:rsidRPr="004E21F6">
        <w:rPr>
          <w:rFonts w:eastAsia="Times New Roman" w:cs="Arial"/>
        </w:rPr>
        <w:t>56.445</w:t>
      </w:r>
      <w:r w:rsidRPr="007608C2">
        <w:rPr>
          <w:rFonts w:eastAsia="Times New Roman" w:cs="Arial"/>
        </w:rPr>
        <w:t xml:space="preserve"> usuarios en modalidad propia para un total de </w:t>
      </w:r>
      <w:r w:rsidRPr="007608C2">
        <w:rPr>
          <w:rFonts w:eastAsia="Times New Roman" w:cs="Arial"/>
          <w:b/>
        </w:rPr>
        <w:t>81.188</w:t>
      </w:r>
      <w:r w:rsidRPr="007608C2">
        <w:rPr>
          <w:rFonts w:eastAsia="Times New Roman" w:cs="Arial"/>
        </w:rPr>
        <w:t xml:space="preserve"> usuarios en todos los servicios de primera infancia. Lo anterior se traduce en un presupuesto a ejecutar, hasta 31/07/2018, de $143.230.319.394</w:t>
      </w:r>
      <w:r w:rsidRPr="007608C2">
        <w:rPr>
          <w:rFonts w:eastAsia="Times New Roman" w:cs="Arial"/>
          <w:vertAlign w:val="superscript"/>
        </w:rPr>
        <w:footnoteReference w:id="20"/>
      </w:r>
      <w:r w:rsidRPr="007608C2">
        <w:rPr>
          <w:rFonts w:eastAsia="Times New Roman" w:cs="Arial"/>
        </w:rPr>
        <w:t>.</w:t>
      </w:r>
    </w:p>
    <w:p w14:paraId="7EBF72E8" w14:textId="77777777" w:rsidR="00D46B4D" w:rsidRPr="007608C2" w:rsidRDefault="00D46B4D" w:rsidP="00D46B4D">
      <w:pPr>
        <w:spacing w:before="100" w:beforeAutospacing="1" w:after="100" w:afterAutospacing="1" w:line="240" w:lineRule="auto"/>
        <w:jc w:val="both"/>
        <w:rPr>
          <w:rFonts w:eastAsia="Times New Roman" w:cs="Arial"/>
        </w:rPr>
      </w:pPr>
      <w:r w:rsidRPr="007608C2">
        <w:rPr>
          <w:rFonts w:eastAsia="Times New Roman" w:cs="Arial"/>
        </w:rPr>
        <w:t xml:space="preserve">Finalmente, se presentaron las siguientes actividades especiales: i) la Dirección Regional ICBF La Guajira participó del espacio y diálogo con autoridades y comunidades en el marco de la minga nacional indígena en la cual se revisó la concertación de los componentes técnicos de la atención. En este escenario se sostuvo la posición del ICBF frente a la autonomía en la selección de las EAS y la disposición para concertar los componentes técnicos; ii) La Dirección de Primera Infancia dispuso los recursos para que los usuarios del servicio de Hogares Infantiles contaran con la entrega de un paquete con ración para preparar, que garantice el 70% del requerimiento nutricional diario, durante los días de receso del servicio. De acuerdo con lo anterior a todos los usuarios del departamento en este servicio se les ha garantizado el componente nutricional durante los días de receso en la prestación de los servicios; iii) Se socializó con el equipo de la Dirección Regional ICBF La Guajira y los coordinadores de los centros zonales, el resultado del trabajo conjunto de zonificación de la atención en el departamento de La Guajira. Gracias a este trabajo, se podrá garantizar mayor funcionalidad en la prestación de los servicios de primera infancia y, por lo tanto, en la garantía de los derechos para los beneficiarios. Dicho proceso se centró en los municipios de Maicao, Manaure, Riohacha y Uribia. </w:t>
      </w:r>
    </w:p>
    <w:p w14:paraId="11A8220C" w14:textId="77777777" w:rsidR="00D46B4D" w:rsidRPr="007608C2" w:rsidRDefault="00D46B4D" w:rsidP="00A44A2B">
      <w:pPr>
        <w:numPr>
          <w:ilvl w:val="0"/>
          <w:numId w:val="81"/>
        </w:numPr>
        <w:adjustRightInd w:val="0"/>
        <w:spacing w:before="100" w:beforeAutospacing="1" w:after="100" w:afterAutospacing="1" w:line="240" w:lineRule="auto"/>
        <w:jc w:val="both"/>
        <w:rPr>
          <w:rFonts w:cs="Arial"/>
          <w:b/>
          <w:u w:val="single"/>
        </w:rPr>
      </w:pPr>
      <w:r w:rsidRPr="007608C2">
        <w:rPr>
          <w:rFonts w:cs="Arial"/>
          <w:b/>
          <w:u w:val="single"/>
        </w:rPr>
        <w:t xml:space="preserve">Funcionamiento permanente de 11 Unidades Móviles </w:t>
      </w:r>
    </w:p>
    <w:p w14:paraId="7A2EF242" w14:textId="77777777"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lang w:val="es-ES_tradnl"/>
        </w:rPr>
      </w:pPr>
      <w:r w:rsidRPr="007608C2">
        <w:rPr>
          <w:rFonts w:cs="Arial"/>
        </w:rPr>
        <w:t>La Regional La Guajira cuenta con 10 unidades móviles y 1 itinerante para la atención y caracterización de rancherías en el departamento, conformadas en total por 45 profesionales (4 profesionales por Unidad Móvil y 1 coordinador). Dentro del equipo se incluyen hablantes de wayuunaiki, quienes facilitan la interacción con la comunidad y permiten responder a sus necesidades de manera diferencial. Los equipos en campo se desplazan indistintamente a atender a una comunidad o a hacer seguimiento a un caso puntual, razón por la cual los resultados de sus actuaciones son reportados en acumulados de atenciones con un mes de diferencia.</w:t>
      </w:r>
      <w:r w:rsidRPr="007608C2">
        <w:rPr>
          <w:rFonts w:cs="Arial"/>
          <w:lang w:val="es-ES_tradnl"/>
        </w:rPr>
        <w:t xml:space="preserve"> </w:t>
      </w:r>
      <w:r w:rsidRPr="007608C2">
        <w:rPr>
          <w:rFonts w:eastAsia="Times New Roman" w:cs="Arial"/>
          <w:lang w:val="es-ES_tradnl"/>
        </w:rPr>
        <w:t xml:space="preserve">Así, de acuerdo con los datos que reposan en la Base de Datos Registro Único de Unidades Móviles (RUUM), la siguiente es la atención para el período 2 de enero a 31 de diciembre de 2017: </w:t>
      </w:r>
    </w:p>
    <w:p w14:paraId="7610CE40" w14:textId="77777777" w:rsidR="00D46B4D" w:rsidRDefault="00D46B4D" w:rsidP="00D46B4D">
      <w:pPr>
        <w:spacing w:after="0" w:line="240" w:lineRule="auto"/>
        <w:jc w:val="center"/>
        <w:rPr>
          <w:rFonts w:cs="Arial"/>
          <w:b/>
        </w:rPr>
      </w:pPr>
      <w:r w:rsidRPr="007608C2">
        <w:rPr>
          <w:rFonts w:cs="Arial"/>
          <w:b/>
        </w:rPr>
        <w:t xml:space="preserve">Total de población atendida </w:t>
      </w:r>
      <w:r w:rsidR="00DD0446">
        <w:rPr>
          <w:rFonts w:cs="Arial"/>
          <w:b/>
        </w:rPr>
        <w:t>por las unidades móviles en el departamento de L</w:t>
      </w:r>
      <w:r w:rsidRPr="007608C2">
        <w:rPr>
          <w:rFonts w:cs="Arial"/>
          <w:b/>
        </w:rPr>
        <w:t>a Guajira</w:t>
      </w:r>
    </w:p>
    <w:p w14:paraId="7DC56C40" w14:textId="77777777" w:rsidR="004E21F6" w:rsidRPr="007608C2" w:rsidRDefault="004E21F6" w:rsidP="00D46B4D">
      <w:pPr>
        <w:spacing w:after="0" w:line="240" w:lineRule="auto"/>
        <w:jc w:val="center"/>
        <w:rPr>
          <w:rFonts w:cs="Arial"/>
          <w:b/>
        </w:rPr>
      </w:pPr>
    </w:p>
    <w:tbl>
      <w:tblPr>
        <w:tblW w:w="7661"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1991"/>
        <w:gridCol w:w="850"/>
        <w:gridCol w:w="709"/>
        <w:gridCol w:w="709"/>
        <w:gridCol w:w="709"/>
        <w:gridCol w:w="708"/>
        <w:gridCol w:w="993"/>
        <w:gridCol w:w="992"/>
      </w:tblGrid>
      <w:tr w:rsidR="00D46B4D" w:rsidRPr="00A55A2D" w14:paraId="152D7182" w14:textId="77777777" w:rsidTr="00A55A2D">
        <w:trPr>
          <w:trHeight w:val="62"/>
          <w:jc w:val="center"/>
        </w:trPr>
        <w:tc>
          <w:tcPr>
            <w:tcW w:w="1991" w:type="dxa"/>
            <w:shd w:val="clear" w:color="auto" w:fill="76923C"/>
            <w:noWrap/>
            <w:vAlign w:val="center"/>
            <w:hideMark/>
          </w:tcPr>
          <w:p w14:paraId="19D6CEF6" w14:textId="77777777" w:rsidR="00D46B4D" w:rsidRPr="00A55A2D" w:rsidRDefault="00D46B4D" w:rsidP="00D46B4D">
            <w:pPr>
              <w:spacing w:after="0" w:line="240" w:lineRule="auto"/>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Municipio</w:t>
            </w:r>
          </w:p>
        </w:tc>
        <w:tc>
          <w:tcPr>
            <w:tcW w:w="850" w:type="dxa"/>
            <w:shd w:val="clear" w:color="auto" w:fill="76923C"/>
            <w:vAlign w:val="center"/>
            <w:hideMark/>
          </w:tcPr>
          <w:p w14:paraId="60CE62A5" w14:textId="77777777"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0-5 años</w:t>
            </w:r>
          </w:p>
        </w:tc>
        <w:tc>
          <w:tcPr>
            <w:tcW w:w="709" w:type="dxa"/>
            <w:shd w:val="clear" w:color="auto" w:fill="76923C"/>
            <w:vAlign w:val="center"/>
            <w:hideMark/>
          </w:tcPr>
          <w:p w14:paraId="68AB4561" w14:textId="77777777"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6-12 años</w:t>
            </w:r>
          </w:p>
        </w:tc>
        <w:tc>
          <w:tcPr>
            <w:tcW w:w="709" w:type="dxa"/>
            <w:shd w:val="clear" w:color="auto" w:fill="76923C"/>
            <w:vAlign w:val="center"/>
            <w:hideMark/>
          </w:tcPr>
          <w:p w14:paraId="0D919A98" w14:textId="77777777"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13-17 años</w:t>
            </w:r>
          </w:p>
        </w:tc>
        <w:tc>
          <w:tcPr>
            <w:tcW w:w="709" w:type="dxa"/>
            <w:shd w:val="clear" w:color="auto" w:fill="76923C"/>
            <w:vAlign w:val="center"/>
            <w:hideMark/>
          </w:tcPr>
          <w:p w14:paraId="25E47277" w14:textId="77777777"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18-25 años</w:t>
            </w:r>
          </w:p>
        </w:tc>
        <w:tc>
          <w:tcPr>
            <w:tcW w:w="708" w:type="dxa"/>
            <w:shd w:val="clear" w:color="auto" w:fill="76923C"/>
            <w:vAlign w:val="center"/>
            <w:hideMark/>
          </w:tcPr>
          <w:p w14:paraId="48081061" w14:textId="77777777"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26-51 años</w:t>
            </w:r>
          </w:p>
        </w:tc>
        <w:tc>
          <w:tcPr>
            <w:tcW w:w="993" w:type="dxa"/>
            <w:shd w:val="clear" w:color="auto" w:fill="76923C"/>
            <w:vAlign w:val="center"/>
            <w:hideMark/>
          </w:tcPr>
          <w:p w14:paraId="78692836" w14:textId="77777777"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Tercera edad</w:t>
            </w:r>
          </w:p>
        </w:tc>
        <w:tc>
          <w:tcPr>
            <w:tcW w:w="992" w:type="dxa"/>
            <w:shd w:val="clear" w:color="auto" w:fill="76923C"/>
            <w:vAlign w:val="center"/>
            <w:hideMark/>
          </w:tcPr>
          <w:p w14:paraId="75388AB0" w14:textId="77777777" w:rsidR="00D46B4D" w:rsidRPr="00A55A2D" w:rsidRDefault="00A55A2D" w:rsidP="00D46B4D">
            <w:pPr>
              <w:spacing w:after="0" w:line="240" w:lineRule="auto"/>
              <w:jc w:val="center"/>
              <w:rPr>
                <w:rFonts w:eastAsia="Times New Roman" w:cs="Arial"/>
                <w:b/>
                <w:bCs/>
                <w:color w:val="FFFFFF" w:themeColor="background1"/>
                <w:sz w:val="18"/>
                <w:szCs w:val="18"/>
                <w:lang w:eastAsia="es-CO"/>
              </w:rPr>
            </w:pPr>
            <w:r>
              <w:rPr>
                <w:rFonts w:eastAsia="Times New Roman" w:cs="Arial"/>
                <w:b/>
                <w:bCs/>
                <w:color w:val="FFFFFF" w:themeColor="background1"/>
                <w:sz w:val="18"/>
                <w:szCs w:val="18"/>
                <w:lang w:eastAsia="es-CO"/>
              </w:rPr>
              <w:t>Total G</w:t>
            </w:r>
            <w:r w:rsidR="00D46B4D" w:rsidRPr="00A55A2D">
              <w:rPr>
                <w:rFonts w:eastAsia="Times New Roman" w:cs="Arial"/>
                <w:b/>
                <w:bCs/>
                <w:color w:val="FFFFFF" w:themeColor="background1"/>
                <w:sz w:val="18"/>
                <w:szCs w:val="18"/>
                <w:lang w:eastAsia="es-CO"/>
              </w:rPr>
              <w:t>eneral</w:t>
            </w:r>
          </w:p>
        </w:tc>
      </w:tr>
      <w:tr w:rsidR="00D46B4D" w:rsidRPr="00A55A2D" w14:paraId="40E9D483" w14:textId="77777777" w:rsidTr="004E21F6">
        <w:trPr>
          <w:trHeight w:val="62"/>
          <w:jc w:val="center"/>
        </w:trPr>
        <w:tc>
          <w:tcPr>
            <w:tcW w:w="1991" w:type="dxa"/>
            <w:shd w:val="clear" w:color="auto" w:fill="auto"/>
            <w:noWrap/>
            <w:vAlign w:val="bottom"/>
            <w:hideMark/>
          </w:tcPr>
          <w:p w14:paraId="0B684D8A"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Albania</w:t>
            </w:r>
          </w:p>
        </w:tc>
        <w:tc>
          <w:tcPr>
            <w:tcW w:w="850" w:type="dxa"/>
            <w:shd w:val="clear" w:color="auto" w:fill="auto"/>
            <w:noWrap/>
            <w:vAlign w:val="bottom"/>
            <w:hideMark/>
          </w:tcPr>
          <w:p w14:paraId="3B735B49"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709" w:type="dxa"/>
            <w:shd w:val="clear" w:color="auto" w:fill="auto"/>
            <w:noWrap/>
            <w:vAlign w:val="bottom"/>
            <w:hideMark/>
          </w:tcPr>
          <w:p w14:paraId="5381C32E"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709" w:type="dxa"/>
            <w:shd w:val="clear" w:color="auto" w:fill="auto"/>
            <w:noWrap/>
            <w:vAlign w:val="bottom"/>
            <w:hideMark/>
          </w:tcPr>
          <w:p w14:paraId="34299660"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709" w:type="dxa"/>
            <w:shd w:val="clear" w:color="auto" w:fill="auto"/>
            <w:noWrap/>
            <w:vAlign w:val="bottom"/>
            <w:hideMark/>
          </w:tcPr>
          <w:p w14:paraId="3A7AB279"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708" w:type="dxa"/>
            <w:shd w:val="clear" w:color="auto" w:fill="auto"/>
            <w:noWrap/>
            <w:vAlign w:val="bottom"/>
            <w:hideMark/>
          </w:tcPr>
          <w:p w14:paraId="101D9E62"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993" w:type="dxa"/>
            <w:shd w:val="clear" w:color="auto" w:fill="auto"/>
            <w:noWrap/>
            <w:vAlign w:val="bottom"/>
            <w:hideMark/>
          </w:tcPr>
          <w:p w14:paraId="5B51C195"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92" w:type="dxa"/>
            <w:shd w:val="clear" w:color="auto" w:fill="auto"/>
            <w:noWrap/>
            <w:vAlign w:val="bottom"/>
            <w:hideMark/>
          </w:tcPr>
          <w:p w14:paraId="6A7C62DE"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w:t>
            </w:r>
          </w:p>
        </w:tc>
      </w:tr>
      <w:tr w:rsidR="00D46B4D" w:rsidRPr="00A55A2D" w14:paraId="315D6F08" w14:textId="77777777" w:rsidTr="004E21F6">
        <w:trPr>
          <w:trHeight w:val="62"/>
          <w:jc w:val="center"/>
        </w:trPr>
        <w:tc>
          <w:tcPr>
            <w:tcW w:w="1991" w:type="dxa"/>
            <w:shd w:val="clear" w:color="auto" w:fill="auto"/>
            <w:noWrap/>
            <w:vAlign w:val="bottom"/>
            <w:hideMark/>
          </w:tcPr>
          <w:p w14:paraId="658A74B6"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Maicao</w:t>
            </w:r>
          </w:p>
        </w:tc>
        <w:tc>
          <w:tcPr>
            <w:tcW w:w="850" w:type="dxa"/>
            <w:shd w:val="clear" w:color="auto" w:fill="auto"/>
            <w:noWrap/>
            <w:vAlign w:val="bottom"/>
            <w:hideMark/>
          </w:tcPr>
          <w:p w14:paraId="0BAC6321"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709" w:type="dxa"/>
            <w:shd w:val="clear" w:color="auto" w:fill="auto"/>
            <w:noWrap/>
            <w:vAlign w:val="bottom"/>
            <w:hideMark/>
          </w:tcPr>
          <w:p w14:paraId="6F63A9E0"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709" w:type="dxa"/>
            <w:shd w:val="clear" w:color="auto" w:fill="auto"/>
            <w:noWrap/>
            <w:vAlign w:val="bottom"/>
            <w:hideMark/>
          </w:tcPr>
          <w:p w14:paraId="5D78DBC0"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709" w:type="dxa"/>
            <w:shd w:val="clear" w:color="auto" w:fill="auto"/>
            <w:noWrap/>
            <w:vAlign w:val="bottom"/>
            <w:hideMark/>
          </w:tcPr>
          <w:p w14:paraId="00934BD1"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708" w:type="dxa"/>
            <w:shd w:val="clear" w:color="auto" w:fill="auto"/>
            <w:noWrap/>
            <w:vAlign w:val="bottom"/>
            <w:hideMark/>
          </w:tcPr>
          <w:p w14:paraId="2DD03617"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93" w:type="dxa"/>
            <w:shd w:val="clear" w:color="auto" w:fill="auto"/>
            <w:noWrap/>
            <w:vAlign w:val="bottom"/>
            <w:hideMark/>
          </w:tcPr>
          <w:p w14:paraId="27B7EDCB"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992" w:type="dxa"/>
            <w:shd w:val="clear" w:color="auto" w:fill="auto"/>
            <w:noWrap/>
            <w:vAlign w:val="bottom"/>
            <w:hideMark/>
          </w:tcPr>
          <w:p w14:paraId="562A5721"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w:t>
            </w:r>
          </w:p>
        </w:tc>
      </w:tr>
      <w:tr w:rsidR="00D46B4D" w:rsidRPr="00A55A2D" w14:paraId="1E95D326" w14:textId="77777777" w:rsidTr="004E21F6">
        <w:trPr>
          <w:trHeight w:val="62"/>
          <w:jc w:val="center"/>
        </w:trPr>
        <w:tc>
          <w:tcPr>
            <w:tcW w:w="1991" w:type="dxa"/>
            <w:shd w:val="clear" w:color="auto" w:fill="auto"/>
            <w:noWrap/>
            <w:vAlign w:val="bottom"/>
            <w:hideMark/>
          </w:tcPr>
          <w:p w14:paraId="68796690"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Manaure</w:t>
            </w:r>
          </w:p>
        </w:tc>
        <w:tc>
          <w:tcPr>
            <w:tcW w:w="850" w:type="dxa"/>
            <w:shd w:val="clear" w:color="auto" w:fill="auto"/>
            <w:noWrap/>
            <w:vAlign w:val="bottom"/>
            <w:hideMark/>
          </w:tcPr>
          <w:p w14:paraId="1460884B"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1.815</w:t>
            </w:r>
          </w:p>
        </w:tc>
        <w:tc>
          <w:tcPr>
            <w:tcW w:w="709" w:type="dxa"/>
            <w:shd w:val="clear" w:color="auto" w:fill="auto"/>
            <w:noWrap/>
            <w:vAlign w:val="bottom"/>
            <w:hideMark/>
          </w:tcPr>
          <w:p w14:paraId="565960E3"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1.625</w:t>
            </w:r>
          </w:p>
        </w:tc>
        <w:tc>
          <w:tcPr>
            <w:tcW w:w="709" w:type="dxa"/>
            <w:shd w:val="clear" w:color="auto" w:fill="auto"/>
            <w:noWrap/>
            <w:vAlign w:val="bottom"/>
            <w:hideMark/>
          </w:tcPr>
          <w:p w14:paraId="3DE6D4C8"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767</w:t>
            </w:r>
          </w:p>
        </w:tc>
        <w:tc>
          <w:tcPr>
            <w:tcW w:w="709" w:type="dxa"/>
            <w:shd w:val="clear" w:color="auto" w:fill="auto"/>
            <w:noWrap/>
            <w:vAlign w:val="bottom"/>
            <w:hideMark/>
          </w:tcPr>
          <w:p w14:paraId="5B7DE135"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629</w:t>
            </w:r>
          </w:p>
        </w:tc>
        <w:tc>
          <w:tcPr>
            <w:tcW w:w="708" w:type="dxa"/>
            <w:shd w:val="clear" w:color="auto" w:fill="auto"/>
            <w:noWrap/>
            <w:vAlign w:val="bottom"/>
            <w:hideMark/>
          </w:tcPr>
          <w:p w14:paraId="0735A552"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1.276</w:t>
            </w:r>
          </w:p>
        </w:tc>
        <w:tc>
          <w:tcPr>
            <w:tcW w:w="993" w:type="dxa"/>
            <w:shd w:val="clear" w:color="auto" w:fill="auto"/>
            <w:noWrap/>
            <w:vAlign w:val="bottom"/>
            <w:hideMark/>
          </w:tcPr>
          <w:p w14:paraId="3013DFF4"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397</w:t>
            </w:r>
          </w:p>
        </w:tc>
        <w:tc>
          <w:tcPr>
            <w:tcW w:w="992" w:type="dxa"/>
            <w:shd w:val="clear" w:color="auto" w:fill="auto"/>
            <w:noWrap/>
            <w:vAlign w:val="bottom"/>
            <w:hideMark/>
          </w:tcPr>
          <w:p w14:paraId="05837115"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6.509</w:t>
            </w:r>
          </w:p>
        </w:tc>
      </w:tr>
      <w:tr w:rsidR="00D46B4D" w:rsidRPr="00A55A2D" w14:paraId="281FA395" w14:textId="77777777" w:rsidTr="004E21F6">
        <w:trPr>
          <w:trHeight w:val="62"/>
          <w:jc w:val="center"/>
        </w:trPr>
        <w:tc>
          <w:tcPr>
            <w:tcW w:w="1991" w:type="dxa"/>
            <w:shd w:val="clear" w:color="auto" w:fill="auto"/>
            <w:noWrap/>
            <w:vAlign w:val="bottom"/>
            <w:hideMark/>
          </w:tcPr>
          <w:p w14:paraId="74D22C32"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Riohacha</w:t>
            </w:r>
          </w:p>
        </w:tc>
        <w:tc>
          <w:tcPr>
            <w:tcW w:w="850" w:type="dxa"/>
            <w:shd w:val="clear" w:color="auto" w:fill="auto"/>
            <w:noWrap/>
            <w:vAlign w:val="bottom"/>
            <w:hideMark/>
          </w:tcPr>
          <w:p w14:paraId="3DF680BC"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540</w:t>
            </w:r>
          </w:p>
        </w:tc>
        <w:tc>
          <w:tcPr>
            <w:tcW w:w="709" w:type="dxa"/>
            <w:shd w:val="clear" w:color="auto" w:fill="auto"/>
            <w:noWrap/>
            <w:vAlign w:val="bottom"/>
            <w:hideMark/>
          </w:tcPr>
          <w:p w14:paraId="34B58ED4"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400</w:t>
            </w:r>
          </w:p>
        </w:tc>
        <w:tc>
          <w:tcPr>
            <w:tcW w:w="709" w:type="dxa"/>
            <w:shd w:val="clear" w:color="auto" w:fill="auto"/>
            <w:noWrap/>
            <w:vAlign w:val="bottom"/>
            <w:hideMark/>
          </w:tcPr>
          <w:p w14:paraId="34352F63"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158</w:t>
            </w:r>
          </w:p>
        </w:tc>
        <w:tc>
          <w:tcPr>
            <w:tcW w:w="709" w:type="dxa"/>
            <w:shd w:val="clear" w:color="auto" w:fill="auto"/>
            <w:noWrap/>
            <w:vAlign w:val="bottom"/>
            <w:hideMark/>
          </w:tcPr>
          <w:p w14:paraId="7767B0AB"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235</w:t>
            </w:r>
          </w:p>
        </w:tc>
        <w:tc>
          <w:tcPr>
            <w:tcW w:w="708" w:type="dxa"/>
            <w:shd w:val="clear" w:color="auto" w:fill="auto"/>
            <w:noWrap/>
            <w:vAlign w:val="bottom"/>
            <w:hideMark/>
          </w:tcPr>
          <w:p w14:paraId="5FF189CE"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342</w:t>
            </w:r>
          </w:p>
        </w:tc>
        <w:tc>
          <w:tcPr>
            <w:tcW w:w="993" w:type="dxa"/>
            <w:shd w:val="clear" w:color="auto" w:fill="auto"/>
            <w:noWrap/>
            <w:vAlign w:val="bottom"/>
            <w:hideMark/>
          </w:tcPr>
          <w:p w14:paraId="50407D13"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74</w:t>
            </w:r>
          </w:p>
        </w:tc>
        <w:tc>
          <w:tcPr>
            <w:tcW w:w="992" w:type="dxa"/>
            <w:shd w:val="clear" w:color="auto" w:fill="auto"/>
            <w:noWrap/>
            <w:vAlign w:val="bottom"/>
            <w:hideMark/>
          </w:tcPr>
          <w:p w14:paraId="550B288E"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1749</w:t>
            </w:r>
          </w:p>
        </w:tc>
      </w:tr>
      <w:tr w:rsidR="00D46B4D" w:rsidRPr="00A55A2D" w14:paraId="43A379D1" w14:textId="77777777" w:rsidTr="004E21F6">
        <w:trPr>
          <w:trHeight w:val="62"/>
          <w:jc w:val="center"/>
        </w:trPr>
        <w:tc>
          <w:tcPr>
            <w:tcW w:w="1991" w:type="dxa"/>
            <w:shd w:val="clear" w:color="auto" w:fill="auto"/>
            <w:noWrap/>
            <w:vAlign w:val="bottom"/>
            <w:hideMark/>
          </w:tcPr>
          <w:p w14:paraId="60D3565B"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Uribia</w:t>
            </w:r>
          </w:p>
        </w:tc>
        <w:tc>
          <w:tcPr>
            <w:tcW w:w="850" w:type="dxa"/>
            <w:shd w:val="clear" w:color="auto" w:fill="auto"/>
            <w:noWrap/>
            <w:vAlign w:val="bottom"/>
            <w:hideMark/>
          </w:tcPr>
          <w:p w14:paraId="26A4C8FC"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1.375</w:t>
            </w:r>
          </w:p>
        </w:tc>
        <w:tc>
          <w:tcPr>
            <w:tcW w:w="709" w:type="dxa"/>
            <w:shd w:val="clear" w:color="auto" w:fill="auto"/>
            <w:noWrap/>
            <w:vAlign w:val="bottom"/>
            <w:hideMark/>
          </w:tcPr>
          <w:p w14:paraId="1ABF42EA"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1.279</w:t>
            </w:r>
          </w:p>
        </w:tc>
        <w:tc>
          <w:tcPr>
            <w:tcW w:w="709" w:type="dxa"/>
            <w:shd w:val="clear" w:color="auto" w:fill="auto"/>
            <w:noWrap/>
            <w:vAlign w:val="bottom"/>
            <w:hideMark/>
          </w:tcPr>
          <w:p w14:paraId="3676DCE8"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522</w:t>
            </w:r>
          </w:p>
        </w:tc>
        <w:tc>
          <w:tcPr>
            <w:tcW w:w="709" w:type="dxa"/>
            <w:shd w:val="clear" w:color="auto" w:fill="auto"/>
            <w:noWrap/>
            <w:vAlign w:val="bottom"/>
            <w:hideMark/>
          </w:tcPr>
          <w:p w14:paraId="09057837"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501</w:t>
            </w:r>
          </w:p>
        </w:tc>
        <w:tc>
          <w:tcPr>
            <w:tcW w:w="708" w:type="dxa"/>
            <w:shd w:val="clear" w:color="auto" w:fill="auto"/>
            <w:noWrap/>
            <w:vAlign w:val="bottom"/>
            <w:hideMark/>
          </w:tcPr>
          <w:p w14:paraId="31E197D8"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1.018</w:t>
            </w:r>
          </w:p>
        </w:tc>
        <w:tc>
          <w:tcPr>
            <w:tcW w:w="993" w:type="dxa"/>
            <w:shd w:val="clear" w:color="auto" w:fill="auto"/>
            <w:noWrap/>
            <w:vAlign w:val="bottom"/>
            <w:hideMark/>
          </w:tcPr>
          <w:p w14:paraId="368B0659"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308</w:t>
            </w:r>
          </w:p>
        </w:tc>
        <w:tc>
          <w:tcPr>
            <w:tcW w:w="992" w:type="dxa"/>
            <w:shd w:val="clear" w:color="auto" w:fill="auto"/>
            <w:noWrap/>
            <w:vAlign w:val="bottom"/>
            <w:hideMark/>
          </w:tcPr>
          <w:p w14:paraId="0E7F45BF"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5.003</w:t>
            </w:r>
          </w:p>
        </w:tc>
      </w:tr>
      <w:tr w:rsidR="00D46B4D" w:rsidRPr="00A55A2D" w14:paraId="1E2DB710" w14:textId="77777777" w:rsidTr="004E21F6">
        <w:trPr>
          <w:trHeight w:val="62"/>
          <w:jc w:val="center"/>
        </w:trPr>
        <w:tc>
          <w:tcPr>
            <w:tcW w:w="1991" w:type="dxa"/>
            <w:shd w:val="clear" w:color="auto" w:fill="auto"/>
            <w:noWrap/>
            <w:vAlign w:val="bottom"/>
            <w:hideMark/>
          </w:tcPr>
          <w:p w14:paraId="71852110"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Fonseca</w:t>
            </w:r>
          </w:p>
        </w:tc>
        <w:tc>
          <w:tcPr>
            <w:tcW w:w="850" w:type="dxa"/>
            <w:shd w:val="clear" w:color="auto" w:fill="auto"/>
            <w:noWrap/>
            <w:vAlign w:val="bottom"/>
            <w:hideMark/>
          </w:tcPr>
          <w:p w14:paraId="1B52505C"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13</w:t>
            </w:r>
          </w:p>
        </w:tc>
        <w:tc>
          <w:tcPr>
            <w:tcW w:w="709" w:type="dxa"/>
            <w:shd w:val="clear" w:color="auto" w:fill="auto"/>
            <w:noWrap/>
            <w:vAlign w:val="bottom"/>
            <w:hideMark/>
          </w:tcPr>
          <w:p w14:paraId="3FE1A27A"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20</w:t>
            </w:r>
          </w:p>
        </w:tc>
        <w:tc>
          <w:tcPr>
            <w:tcW w:w="709" w:type="dxa"/>
            <w:shd w:val="clear" w:color="auto" w:fill="auto"/>
            <w:noWrap/>
            <w:vAlign w:val="bottom"/>
            <w:hideMark/>
          </w:tcPr>
          <w:p w14:paraId="4E22FFFB"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w:t>
            </w:r>
          </w:p>
        </w:tc>
        <w:tc>
          <w:tcPr>
            <w:tcW w:w="709" w:type="dxa"/>
            <w:shd w:val="clear" w:color="auto" w:fill="auto"/>
            <w:noWrap/>
            <w:vAlign w:val="bottom"/>
            <w:hideMark/>
          </w:tcPr>
          <w:p w14:paraId="2FC31BF9"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708" w:type="dxa"/>
            <w:shd w:val="clear" w:color="auto" w:fill="auto"/>
            <w:noWrap/>
            <w:vAlign w:val="bottom"/>
            <w:hideMark/>
          </w:tcPr>
          <w:p w14:paraId="6B14E67D"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20</w:t>
            </w:r>
          </w:p>
        </w:tc>
        <w:tc>
          <w:tcPr>
            <w:tcW w:w="993" w:type="dxa"/>
            <w:shd w:val="clear" w:color="auto" w:fill="auto"/>
            <w:noWrap/>
            <w:vAlign w:val="bottom"/>
            <w:hideMark/>
          </w:tcPr>
          <w:p w14:paraId="1BDB2ABF"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7</w:t>
            </w:r>
          </w:p>
        </w:tc>
        <w:tc>
          <w:tcPr>
            <w:tcW w:w="992" w:type="dxa"/>
            <w:shd w:val="clear" w:color="auto" w:fill="auto"/>
            <w:noWrap/>
            <w:vAlign w:val="bottom"/>
            <w:hideMark/>
          </w:tcPr>
          <w:p w14:paraId="42039310"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67</w:t>
            </w:r>
          </w:p>
        </w:tc>
      </w:tr>
      <w:tr w:rsidR="00D46B4D" w:rsidRPr="00A55A2D" w14:paraId="07D0C856" w14:textId="77777777" w:rsidTr="004E21F6">
        <w:trPr>
          <w:trHeight w:val="62"/>
          <w:jc w:val="center"/>
        </w:trPr>
        <w:tc>
          <w:tcPr>
            <w:tcW w:w="1991" w:type="dxa"/>
            <w:shd w:val="clear" w:color="auto" w:fill="auto"/>
            <w:noWrap/>
            <w:vAlign w:val="bottom"/>
            <w:hideMark/>
          </w:tcPr>
          <w:p w14:paraId="5AD4AA04"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San Juan del Cesar</w:t>
            </w:r>
          </w:p>
        </w:tc>
        <w:tc>
          <w:tcPr>
            <w:tcW w:w="850" w:type="dxa"/>
            <w:shd w:val="clear" w:color="auto" w:fill="auto"/>
            <w:noWrap/>
            <w:vAlign w:val="bottom"/>
            <w:hideMark/>
          </w:tcPr>
          <w:p w14:paraId="2B8B470D"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w:t>
            </w:r>
          </w:p>
        </w:tc>
        <w:tc>
          <w:tcPr>
            <w:tcW w:w="709" w:type="dxa"/>
            <w:shd w:val="clear" w:color="auto" w:fill="auto"/>
            <w:noWrap/>
            <w:vAlign w:val="bottom"/>
            <w:hideMark/>
          </w:tcPr>
          <w:p w14:paraId="19319145"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10</w:t>
            </w:r>
          </w:p>
        </w:tc>
        <w:tc>
          <w:tcPr>
            <w:tcW w:w="709" w:type="dxa"/>
            <w:shd w:val="clear" w:color="auto" w:fill="auto"/>
            <w:noWrap/>
            <w:vAlign w:val="bottom"/>
            <w:hideMark/>
          </w:tcPr>
          <w:p w14:paraId="1D9ECBDA"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w:t>
            </w:r>
          </w:p>
        </w:tc>
        <w:tc>
          <w:tcPr>
            <w:tcW w:w="709" w:type="dxa"/>
            <w:shd w:val="clear" w:color="auto" w:fill="auto"/>
            <w:noWrap/>
            <w:vAlign w:val="bottom"/>
            <w:hideMark/>
          </w:tcPr>
          <w:p w14:paraId="6FFF1E1E"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w:t>
            </w:r>
          </w:p>
        </w:tc>
        <w:tc>
          <w:tcPr>
            <w:tcW w:w="708" w:type="dxa"/>
            <w:shd w:val="clear" w:color="auto" w:fill="auto"/>
            <w:noWrap/>
            <w:vAlign w:val="bottom"/>
            <w:hideMark/>
          </w:tcPr>
          <w:p w14:paraId="29336062"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9</w:t>
            </w:r>
          </w:p>
        </w:tc>
        <w:tc>
          <w:tcPr>
            <w:tcW w:w="993" w:type="dxa"/>
            <w:shd w:val="clear" w:color="auto" w:fill="auto"/>
            <w:noWrap/>
            <w:vAlign w:val="bottom"/>
            <w:hideMark/>
          </w:tcPr>
          <w:p w14:paraId="33055044"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992" w:type="dxa"/>
            <w:shd w:val="clear" w:color="auto" w:fill="auto"/>
            <w:noWrap/>
            <w:vAlign w:val="bottom"/>
            <w:hideMark/>
          </w:tcPr>
          <w:p w14:paraId="6DE5112C"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35</w:t>
            </w:r>
          </w:p>
        </w:tc>
      </w:tr>
      <w:tr w:rsidR="00D46B4D" w:rsidRPr="00A55A2D" w14:paraId="7B9F8F06" w14:textId="77777777" w:rsidTr="004E21F6">
        <w:trPr>
          <w:trHeight w:val="62"/>
          <w:jc w:val="center"/>
        </w:trPr>
        <w:tc>
          <w:tcPr>
            <w:tcW w:w="1991" w:type="dxa"/>
            <w:shd w:val="clear" w:color="auto" w:fill="auto"/>
            <w:noWrap/>
            <w:vAlign w:val="bottom"/>
            <w:hideMark/>
          </w:tcPr>
          <w:p w14:paraId="6FA24EC0"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Urumita</w:t>
            </w:r>
          </w:p>
        </w:tc>
        <w:tc>
          <w:tcPr>
            <w:tcW w:w="850" w:type="dxa"/>
            <w:shd w:val="clear" w:color="auto" w:fill="auto"/>
            <w:noWrap/>
            <w:vAlign w:val="bottom"/>
            <w:hideMark/>
          </w:tcPr>
          <w:p w14:paraId="40B40ED7"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83</w:t>
            </w:r>
          </w:p>
        </w:tc>
        <w:tc>
          <w:tcPr>
            <w:tcW w:w="709" w:type="dxa"/>
            <w:shd w:val="clear" w:color="auto" w:fill="auto"/>
            <w:noWrap/>
            <w:vAlign w:val="bottom"/>
            <w:hideMark/>
          </w:tcPr>
          <w:p w14:paraId="56AA27F2"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38</w:t>
            </w:r>
          </w:p>
        </w:tc>
        <w:tc>
          <w:tcPr>
            <w:tcW w:w="709" w:type="dxa"/>
            <w:shd w:val="clear" w:color="auto" w:fill="auto"/>
            <w:noWrap/>
            <w:vAlign w:val="bottom"/>
            <w:hideMark/>
          </w:tcPr>
          <w:p w14:paraId="58CB4096"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10</w:t>
            </w:r>
          </w:p>
        </w:tc>
        <w:tc>
          <w:tcPr>
            <w:tcW w:w="709" w:type="dxa"/>
            <w:shd w:val="clear" w:color="auto" w:fill="auto"/>
            <w:noWrap/>
            <w:vAlign w:val="bottom"/>
            <w:hideMark/>
          </w:tcPr>
          <w:p w14:paraId="087993E3"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29</w:t>
            </w:r>
          </w:p>
        </w:tc>
        <w:tc>
          <w:tcPr>
            <w:tcW w:w="708" w:type="dxa"/>
            <w:shd w:val="clear" w:color="auto" w:fill="auto"/>
            <w:noWrap/>
            <w:vAlign w:val="bottom"/>
            <w:hideMark/>
          </w:tcPr>
          <w:p w14:paraId="3B2B1354"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56</w:t>
            </w:r>
          </w:p>
        </w:tc>
        <w:tc>
          <w:tcPr>
            <w:tcW w:w="993" w:type="dxa"/>
            <w:shd w:val="clear" w:color="auto" w:fill="auto"/>
            <w:noWrap/>
            <w:vAlign w:val="bottom"/>
            <w:hideMark/>
          </w:tcPr>
          <w:p w14:paraId="7E914944"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5</w:t>
            </w:r>
          </w:p>
        </w:tc>
        <w:tc>
          <w:tcPr>
            <w:tcW w:w="992" w:type="dxa"/>
            <w:shd w:val="clear" w:color="auto" w:fill="auto"/>
            <w:noWrap/>
            <w:vAlign w:val="bottom"/>
            <w:hideMark/>
          </w:tcPr>
          <w:p w14:paraId="26B4A80C"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221</w:t>
            </w:r>
          </w:p>
        </w:tc>
      </w:tr>
      <w:tr w:rsidR="00D46B4D" w:rsidRPr="00A55A2D" w14:paraId="28E8BFA8" w14:textId="77777777" w:rsidTr="004E21F6">
        <w:trPr>
          <w:trHeight w:val="62"/>
          <w:jc w:val="center"/>
        </w:trPr>
        <w:tc>
          <w:tcPr>
            <w:tcW w:w="1991" w:type="dxa"/>
            <w:shd w:val="clear" w:color="auto" w:fill="auto"/>
            <w:noWrap/>
            <w:vAlign w:val="bottom"/>
            <w:hideMark/>
          </w:tcPr>
          <w:p w14:paraId="333EE200"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Barrancas</w:t>
            </w:r>
          </w:p>
        </w:tc>
        <w:tc>
          <w:tcPr>
            <w:tcW w:w="850" w:type="dxa"/>
            <w:shd w:val="clear" w:color="auto" w:fill="auto"/>
            <w:noWrap/>
            <w:vAlign w:val="bottom"/>
            <w:hideMark/>
          </w:tcPr>
          <w:p w14:paraId="0E70E78E"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63</w:t>
            </w:r>
          </w:p>
        </w:tc>
        <w:tc>
          <w:tcPr>
            <w:tcW w:w="709" w:type="dxa"/>
            <w:shd w:val="clear" w:color="auto" w:fill="auto"/>
            <w:noWrap/>
            <w:vAlign w:val="bottom"/>
            <w:hideMark/>
          </w:tcPr>
          <w:p w14:paraId="1C6FE5FD"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30</w:t>
            </w:r>
          </w:p>
        </w:tc>
        <w:tc>
          <w:tcPr>
            <w:tcW w:w="709" w:type="dxa"/>
            <w:shd w:val="clear" w:color="auto" w:fill="auto"/>
            <w:noWrap/>
            <w:vAlign w:val="bottom"/>
            <w:hideMark/>
          </w:tcPr>
          <w:p w14:paraId="0BD6E59E"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w:t>
            </w:r>
          </w:p>
        </w:tc>
        <w:tc>
          <w:tcPr>
            <w:tcW w:w="709" w:type="dxa"/>
            <w:shd w:val="clear" w:color="auto" w:fill="auto"/>
            <w:noWrap/>
            <w:vAlign w:val="bottom"/>
            <w:hideMark/>
          </w:tcPr>
          <w:p w14:paraId="4E33958C"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20</w:t>
            </w:r>
          </w:p>
        </w:tc>
        <w:tc>
          <w:tcPr>
            <w:tcW w:w="708" w:type="dxa"/>
            <w:shd w:val="clear" w:color="auto" w:fill="auto"/>
            <w:noWrap/>
            <w:vAlign w:val="bottom"/>
            <w:hideMark/>
          </w:tcPr>
          <w:p w14:paraId="2BFCE9B6"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32</w:t>
            </w:r>
          </w:p>
        </w:tc>
        <w:tc>
          <w:tcPr>
            <w:tcW w:w="993" w:type="dxa"/>
            <w:shd w:val="clear" w:color="auto" w:fill="auto"/>
            <w:noWrap/>
            <w:vAlign w:val="bottom"/>
            <w:hideMark/>
          </w:tcPr>
          <w:p w14:paraId="209EBA65"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5</w:t>
            </w:r>
          </w:p>
        </w:tc>
        <w:tc>
          <w:tcPr>
            <w:tcW w:w="992" w:type="dxa"/>
            <w:shd w:val="clear" w:color="auto" w:fill="auto"/>
            <w:noWrap/>
            <w:vAlign w:val="bottom"/>
            <w:hideMark/>
          </w:tcPr>
          <w:p w14:paraId="04616EEA"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156</w:t>
            </w:r>
          </w:p>
        </w:tc>
      </w:tr>
      <w:tr w:rsidR="00D46B4D" w:rsidRPr="00A55A2D" w14:paraId="7D0D2006" w14:textId="77777777" w:rsidTr="004E21F6">
        <w:trPr>
          <w:trHeight w:val="62"/>
          <w:jc w:val="center"/>
        </w:trPr>
        <w:tc>
          <w:tcPr>
            <w:tcW w:w="1991" w:type="dxa"/>
            <w:shd w:val="clear" w:color="auto" w:fill="auto"/>
            <w:noWrap/>
            <w:vAlign w:val="bottom"/>
            <w:hideMark/>
          </w:tcPr>
          <w:p w14:paraId="040D4FCD"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Villanueva</w:t>
            </w:r>
          </w:p>
        </w:tc>
        <w:tc>
          <w:tcPr>
            <w:tcW w:w="850" w:type="dxa"/>
            <w:shd w:val="clear" w:color="auto" w:fill="auto"/>
            <w:noWrap/>
            <w:vAlign w:val="bottom"/>
            <w:hideMark/>
          </w:tcPr>
          <w:p w14:paraId="0DBB0EB1"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9</w:t>
            </w:r>
          </w:p>
        </w:tc>
        <w:tc>
          <w:tcPr>
            <w:tcW w:w="709" w:type="dxa"/>
            <w:shd w:val="clear" w:color="auto" w:fill="auto"/>
            <w:noWrap/>
            <w:vAlign w:val="bottom"/>
            <w:hideMark/>
          </w:tcPr>
          <w:p w14:paraId="5C2F5E03"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20</w:t>
            </w:r>
          </w:p>
        </w:tc>
        <w:tc>
          <w:tcPr>
            <w:tcW w:w="709" w:type="dxa"/>
            <w:shd w:val="clear" w:color="auto" w:fill="auto"/>
            <w:noWrap/>
            <w:vAlign w:val="bottom"/>
            <w:hideMark/>
          </w:tcPr>
          <w:p w14:paraId="20367E65"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11</w:t>
            </w:r>
          </w:p>
        </w:tc>
        <w:tc>
          <w:tcPr>
            <w:tcW w:w="709" w:type="dxa"/>
            <w:shd w:val="clear" w:color="auto" w:fill="auto"/>
            <w:noWrap/>
            <w:vAlign w:val="bottom"/>
            <w:hideMark/>
          </w:tcPr>
          <w:p w14:paraId="659BB258"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9</w:t>
            </w:r>
          </w:p>
        </w:tc>
        <w:tc>
          <w:tcPr>
            <w:tcW w:w="708" w:type="dxa"/>
            <w:shd w:val="clear" w:color="auto" w:fill="auto"/>
            <w:noWrap/>
            <w:vAlign w:val="bottom"/>
            <w:hideMark/>
          </w:tcPr>
          <w:p w14:paraId="2115C904"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23</w:t>
            </w:r>
          </w:p>
        </w:tc>
        <w:tc>
          <w:tcPr>
            <w:tcW w:w="993" w:type="dxa"/>
            <w:shd w:val="clear" w:color="auto" w:fill="auto"/>
            <w:noWrap/>
            <w:vAlign w:val="bottom"/>
            <w:hideMark/>
          </w:tcPr>
          <w:p w14:paraId="5BCD5945"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12</w:t>
            </w:r>
          </w:p>
        </w:tc>
        <w:tc>
          <w:tcPr>
            <w:tcW w:w="992" w:type="dxa"/>
            <w:shd w:val="clear" w:color="auto" w:fill="auto"/>
            <w:noWrap/>
            <w:vAlign w:val="bottom"/>
            <w:hideMark/>
          </w:tcPr>
          <w:p w14:paraId="6FE69C75"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84</w:t>
            </w:r>
          </w:p>
        </w:tc>
      </w:tr>
      <w:tr w:rsidR="00D46B4D" w:rsidRPr="00A55A2D" w14:paraId="62EC68B7" w14:textId="77777777" w:rsidTr="00A55A2D">
        <w:trPr>
          <w:trHeight w:val="62"/>
          <w:jc w:val="center"/>
        </w:trPr>
        <w:tc>
          <w:tcPr>
            <w:tcW w:w="1991" w:type="dxa"/>
            <w:shd w:val="clear" w:color="auto" w:fill="E2EFDA"/>
            <w:noWrap/>
            <w:vAlign w:val="bottom"/>
            <w:hideMark/>
          </w:tcPr>
          <w:p w14:paraId="7B927931" w14:textId="77777777" w:rsidR="00D46B4D" w:rsidRPr="00A55A2D" w:rsidRDefault="00D46B4D" w:rsidP="00D46B4D">
            <w:pPr>
              <w:spacing w:after="0" w:line="240" w:lineRule="auto"/>
              <w:rPr>
                <w:rFonts w:eastAsia="Times New Roman" w:cs="Arial"/>
                <w:b/>
                <w:bCs/>
                <w:sz w:val="18"/>
                <w:szCs w:val="18"/>
                <w:lang w:eastAsia="es-CO"/>
              </w:rPr>
            </w:pPr>
            <w:r w:rsidRPr="00A55A2D">
              <w:rPr>
                <w:rFonts w:eastAsia="Times New Roman" w:cs="Arial"/>
                <w:b/>
                <w:bCs/>
                <w:sz w:val="18"/>
                <w:szCs w:val="18"/>
                <w:lang w:eastAsia="es-CO"/>
              </w:rPr>
              <w:t>Total general</w:t>
            </w:r>
          </w:p>
        </w:tc>
        <w:tc>
          <w:tcPr>
            <w:tcW w:w="850" w:type="dxa"/>
            <w:shd w:val="clear" w:color="auto" w:fill="E2EFDA"/>
            <w:noWrap/>
            <w:vAlign w:val="bottom"/>
            <w:hideMark/>
          </w:tcPr>
          <w:p w14:paraId="3D40461C"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3.905</w:t>
            </w:r>
          </w:p>
        </w:tc>
        <w:tc>
          <w:tcPr>
            <w:tcW w:w="709" w:type="dxa"/>
            <w:shd w:val="clear" w:color="auto" w:fill="E2EFDA"/>
            <w:noWrap/>
            <w:vAlign w:val="bottom"/>
            <w:hideMark/>
          </w:tcPr>
          <w:p w14:paraId="65CE7D02"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3.422</w:t>
            </w:r>
          </w:p>
        </w:tc>
        <w:tc>
          <w:tcPr>
            <w:tcW w:w="709" w:type="dxa"/>
            <w:shd w:val="clear" w:color="auto" w:fill="E2EFDA"/>
            <w:noWrap/>
            <w:vAlign w:val="bottom"/>
            <w:hideMark/>
          </w:tcPr>
          <w:p w14:paraId="3D9E9197"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1.483</w:t>
            </w:r>
          </w:p>
        </w:tc>
        <w:tc>
          <w:tcPr>
            <w:tcW w:w="709" w:type="dxa"/>
            <w:shd w:val="clear" w:color="auto" w:fill="E2EFDA"/>
            <w:noWrap/>
            <w:vAlign w:val="bottom"/>
            <w:hideMark/>
          </w:tcPr>
          <w:p w14:paraId="07441BDC"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1.432</w:t>
            </w:r>
          </w:p>
        </w:tc>
        <w:tc>
          <w:tcPr>
            <w:tcW w:w="708" w:type="dxa"/>
            <w:shd w:val="clear" w:color="auto" w:fill="E2EFDA"/>
            <w:noWrap/>
            <w:vAlign w:val="bottom"/>
            <w:hideMark/>
          </w:tcPr>
          <w:p w14:paraId="5AED7DC5"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2.777</w:t>
            </w:r>
          </w:p>
        </w:tc>
        <w:tc>
          <w:tcPr>
            <w:tcW w:w="993" w:type="dxa"/>
            <w:shd w:val="clear" w:color="auto" w:fill="E2EFDA"/>
            <w:noWrap/>
            <w:vAlign w:val="bottom"/>
            <w:hideMark/>
          </w:tcPr>
          <w:p w14:paraId="63FEC6E8"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810</w:t>
            </w:r>
          </w:p>
        </w:tc>
        <w:tc>
          <w:tcPr>
            <w:tcW w:w="992" w:type="dxa"/>
            <w:shd w:val="clear" w:color="auto" w:fill="E2EFDA"/>
            <w:noWrap/>
            <w:vAlign w:val="bottom"/>
            <w:hideMark/>
          </w:tcPr>
          <w:p w14:paraId="4021920A"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13.829</w:t>
            </w:r>
          </w:p>
        </w:tc>
      </w:tr>
    </w:tbl>
    <w:p w14:paraId="227A2194" w14:textId="77777777" w:rsidR="00D46B4D" w:rsidRPr="007608C2" w:rsidRDefault="00D46B4D" w:rsidP="00D46B4D">
      <w:pPr>
        <w:spacing w:after="0" w:line="240" w:lineRule="auto"/>
        <w:ind w:left="1416" w:hanging="1416"/>
        <w:jc w:val="center"/>
        <w:rPr>
          <w:rFonts w:cs="Arial"/>
          <w:sz w:val="16"/>
        </w:rPr>
      </w:pPr>
      <w:r w:rsidRPr="007608C2">
        <w:rPr>
          <w:rFonts w:cs="Arial"/>
          <w:sz w:val="16"/>
        </w:rPr>
        <w:t>Fuente: Base de datos RUUM - Registro único de Unidades Móviles con corte al 31 de diciembre de 2017</w:t>
      </w:r>
    </w:p>
    <w:p w14:paraId="4266F039" w14:textId="77777777" w:rsidR="00D46B4D" w:rsidRPr="007608C2" w:rsidRDefault="00D46B4D" w:rsidP="00D46B4D">
      <w:pPr>
        <w:spacing w:after="0" w:line="240" w:lineRule="auto"/>
        <w:jc w:val="center"/>
        <w:rPr>
          <w:rFonts w:cs="Arial"/>
          <w:b/>
        </w:rPr>
      </w:pPr>
    </w:p>
    <w:p w14:paraId="021AA329" w14:textId="77777777" w:rsidR="00DD0446" w:rsidRDefault="00DD0446" w:rsidP="00D46B4D">
      <w:pPr>
        <w:spacing w:after="0" w:line="240" w:lineRule="auto"/>
        <w:jc w:val="center"/>
        <w:rPr>
          <w:rFonts w:cs="Arial"/>
          <w:b/>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3681"/>
        <w:gridCol w:w="2126"/>
      </w:tblGrid>
      <w:tr w:rsidR="00D46B4D" w:rsidRPr="00DD0446" w14:paraId="2744B0E1" w14:textId="77777777" w:rsidTr="00DD0446">
        <w:trPr>
          <w:trHeight w:val="62"/>
          <w:tblHeader/>
          <w:jc w:val="center"/>
        </w:trPr>
        <w:tc>
          <w:tcPr>
            <w:tcW w:w="3681" w:type="dxa"/>
            <w:shd w:val="clear" w:color="auto" w:fill="76923C"/>
            <w:noWrap/>
            <w:vAlign w:val="center"/>
            <w:hideMark/>
          </w:tcPr>
          <w:p w14:paraId="52F21750" w14:textId="77777777" w:rsidR="00D46B4D" w:rsidRPr="00DD0446" w:rsidRDefault="00D46B4D" w:rsidP="00D46B4D">
            <w:pPr>
              <w:spacing w:after="0" w:line="240" w:lineRule="auto"/>
              <w:jc w:val="center"/>
              <w:rPr>
                <w:rFonts w:eastAsia="Times New Roman" w:cs="Arial"/>
                <w:color w:val="FFFFFF" w:themeColor="background1"/>
                <w:sz w:val="18"/>
                <w:szCs w:val="18"/>
                <w:lang w:eastAsia="es-CO"/>
              </w:rPr>
            </w:pPr>
            <w:r w:rsidRPr="00DD0446">
              <w:rPr>
                <w:rFonts w:cs="Arial"/>
                <w:b/>
                <w:color w:val="FFFFFF" w:themeColor="background1"/>
                <w:sz w:val="18"/>
                <w:szCs w:val="18"/>
              </w:rPr>
              <w:t xml:space="preserve">Total </w:t>
            </w:r>
            <w:r w:rsidR="00DD0446">
              <w:rPr>
                <w:rFonts w:cs="Arial"/>
                <w:b/>
                <w:color w:val="FFFFFF" w:themeColor="background1"/>
                <w:sz w:val="18"/>
                <w:szCs w:val="18"/>
              </w:rPr>
              <w:t>Familias Atendida por las Unidades Móviles en e</w:t>
            </w:r>
            <w:r w:rsidR="00DD0446" w:rsidRPr="00DD0446">
              <w:rPr>
                <w:rFonts w:cs="Arial"/>
                <w:b/>
                <w:color w:val="FFFFFF" w:themeColor="background1"/>
                <w:sz w:val="18"/>
                <w:szCs w:val="18"/>
              </w:rPr>
              <w:t>l Departam</w:t>
            </w:r>
            <w:r w:rsidR="00DD0446">
              <w:rPr>
                <w:rFonts w:cs="Arial"/>
                <w:b/>
                <w:color w:val="FFFFFF" w:themeColor="background1"/>
                <w:sz w:val="18"/>
                <w:szCs w:val="18"/>
              </w:rPr>
              <w:t>ento de l</w:t>
            </w:r>
            <w:r w:rsidR="00DD0446" w:rsidRPr="00DD0446">
              <w:rPr>
                <w:rFonts w:cs="Arial"/>
                <w:b/>
                <w:color w:val="FFFFFF" w:themeColor="background1"/>
                <w:sz w:val="18"/>
                <w:szCs w:val="18"/>
              </w:rPr>
              <w:t>a Guajira</w:t>
            </w:r>
            <w:r w:rsidR="00DD0446">
              <w:rPr>
                <w:rFonts w:cs="Arial"/>
                <w:b/>
                <w:color w:val="FFFFFF" w:themeColor="background1"/>
                <w:sz w:val="18"/>
                <w:szCs w:val="18"/>
              </w:rPr>
              <w:t xml:space="preserve"> </w:t>
            </w:r>
            <w:r w:rsidR="00DD0446">
              <w:rPr>
                <w:rFonts w:eastAsia="Times New Roman" w:cs="Arial"/>
                <w:b/>
                <w:color w:val="FFFFFF" w:themeColor="background1"/>
                <w:sz w:val="18"/>
                <w:szCs w:val="18"/>
                <w:lang w:eastAsia="es-CO"/>
              </w:rPr>
              <w:t>M</w:t>
            </w:r>
            <w:r w:rsidR="00DD0446" w:rsidRPr="00DD0446">
              <w:rPr>
                <w:rFonts w:eastAsia="Times New Roman" w:cs="Arial"/>
                <w:b/>
                <w:color w:val="FFFFFF" w:themeColor="background1"/>
                <w:sz w:val="18"/>
                <w:szCs w:val="18"/>
                <w:lang w:eastAsia="es-CO"/>
              </w:rPr>
              <w:t>unicipio</w:t>
            </w:r>
          </w:p>
        </w:tc>
        <w:tc>
          <w:tcPr>
            <w:tcW w:w="2126" w:type="dxa"/>
            <w:shd w:val="clear" w:color="auto" w:fill="76923C"/>
            <w:vAlign w:val="center"/>
            <w:hideMark/>
          </w:tcPr>
          <w:p w14:paraId="2C75337B" w14:textId="77777777" w:rsidR="00D46B4D" w:rsidRPr="00DD0446" w:rsidRDefault="00D46B4D" w:rsidP="00D46B4D">
            <w:pPr>
              <w:spacing w:after="0" w:line="240" w:lineRule="auto"/>
              <w:jc w:val="center"/>
              <w:rPr>
                <w:rFonts w:eastAsia="Times New Roman" w:cs="Arial"/>
                <w:b/>
                <w:color w:val="FFFFFF" w:themeColor="background1"/>
                <w:sz w:val="18"/>
                <w:szCs w:val="18"/>
                <w:lang w:eastAsia="es-CO"/>
              </w:rPr>
            </w:pPr>
            <w:r w:rsidRPr="00DD0446">
              <w:rPr>
                <w:rFonts w:eastAsia="Times New Roman" w:cs="Arial"/>
                <w:b/>
                <w:color w:val="FFFFFF" w:themeColor="background1"/>
                <w:sz w:val="18"/>
                <w:szCs w:val="18"/>
                <w:lang w:eastAsia="es-CO"/>
              </w:rPr>
              <w:t>Cantidad de familias</w:t>
            </w:r>
          </w:p>
        </w:tc>
      </w:tr>
      <w:tr w:rsidR="00D46B4D" w:rsidRPr="00DD0446" w14:paraId="6B2BD649" w14:textId="77777777" w:rsidTr="00DD0446">
        <w:trPr>
          <w:trHeight w:val="62"/>
          <w:tblHeader/>
          <w:jc w:val="center"/>
        </w:trPr>
        <w:tc>
          <w:tcPr>
            <w:tcW w:w="3681" w:type="dxa"/>
            <w:shd w:val="clear" w:color="auto" w:fill="auto"/>
            <w:noWrap/>
            <w:vAlign w:val="center"/>
            <w:hideMark/>
          </w:tcPr>
          <w:p w14:paraId="11426E40"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Albania</w:t>
            </w:r>
          </w:p>
        </w:tc>
        <w:tc>
          <w:tcPr>
            <w:tcW w:w="2126" w:type="dxa"/>
            <w:shd w:val="clear" w:color="auto" w:fill="auto"/>
            <w:noWrap/>
            <w:vAlign w:val="center"/>
            <w:hideMark/>
          </w:tcPr>
          <w:p w14:paraId="3C8C3DCE" w14:textId="77777777"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w:t>
            </w:r>
          </w:p>
        </w:tc>
      </w:tr>
      <w:tr w:rsidR="00D46B4D" w:rsidRPr="00DD0446" w14:paraId="5EA4ECE6" w14:textId="77777777" w:rsidTr="00DD0446">
        <w:trPr>
          <w:trHeight w:val="62"/>
          <w:tblHeader/>
          <w:jc w:val="center"/>
        </w:trPr>
        <w:tc>
          <w:tcPr>
            <w:tcW w:w="3681" w:type="dxa"/>
            <w:shd w:val="clear" w:color="auto" w:fill="auto"/>
            <w:noWrap/>
            <w:vAlign w:val="center"/>
            <w:hideMark/>
          </w:tcPr>
          <w:p w14:paraId="0BC88F2E"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Maicao</w:t>
            </w:r>
          </w:p>
        </w:tc>
        <w:tc>
          <w:tcPr>
            <w:tcW w:w="2126" w:type="dxa"/>
            <w:shd w:val="clear" w:color="auto" w:fill="auto"/>
            <w:noWrap/>
            <w:vAlign w:val="center"/>
            <w:hideMark/>
          </w:tcPr>
          <w:p w14:paraId="2829977A" w14:textId="77777777"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w:t>
            </w:r>
          </w:p>
        </w:tc>
      </w:tr>
      <w:tr w:rsidR="00D46B4D" w:rsidRPr="00DD0446" w14:paraId="5E493966" w14:textId="77777777" w:rsidTr="00DD0446">
        <w:trPr>
          <w:trHeight w:val="62"/>
          <w:tblHeader/>
          <w:jc w:val="center"/>
        </w:trPr>
        <w:tc>
          <w:tcPr>
            <w:tcW w:w="3681" w:type="dxa"/>
            <w:shd w:val="clear" w:color="auto" w:fill="auto"/>
            <w:noWrap/>
            <w:vAlign w:val="center"/>
            <w:hideMark/>
          </w:tcPr>
          <w:p w14:paraId="78211BA1"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Manaure</w:t>
            </w:r>
          </w:p>
        </w:tc>
        <w:tc>
          <w:tcPr>
            <w:tcW w:w="2126" w:type="dxa"/>
            <w:shd w:val="clear" w:color="auto" w:fill="auto"/>
            <w:noWrap/>
            <w:vAlign w:val="center"/>
            <w:hideMark/>
          </w:tcPr>
          <w:p w14:paraId="292DD4CB" w14:textId="77777777"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1.550</w:t>
            </w:r>
          </w:p>
        </w:tc>
      </w:tr>
      <w:tr w:rsidR="00D46B4D" w:rsidRPr="00DD0446" w14:paraId="55572FBB" w14:textId="77777777" w:rsidTr="00DD0446">
        <w:trPr>
          <w:trHeight w:val="62"/>
          <w:tblHeader/>
          <w:jc w:val="center"/>
        </w:trPr>
        <w:tc>
          <w:tcPr>
            <w:tcW w:w="3681" w:type="dxa"/>
            <w:shd w:val="clear" w:color="auto" w:fill="auto"/>
            <w:noWrap/>
            <w:vAlign w:val="center"/>
            <w:hideMark/>
          </w:tcPr>
          <w:p w14:paraId="3A2BED19"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Riohacha</w:t>
            </w:r>
          </w:p>
        </w:tc>
        <w:tc>
          <w:tcPr>
            <w:tcW w:w="2126" w:type="dxa"/>
            <w:shd w:val="clear" w:color="auto" w:fill="auto"/>
            <w:noWrap/>
            <w:vAlign w:val="center"/>
            <w:hideMark/>
          </w:tcPr>
          <w:p w14:paraId="4233B944" w14:textId="77777777"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489</w:t>
            </w:r>
          </w:p>
        </w:tc>
      </w:tr>
      <w:tr w:rsidR="00D46B4D" w:rsidRPr="00DD0446" w14:paraId="5630F688" w14:textId="77777777" w:rsidTr="00DD0446">
        <w:trPr>
          <w:trHeight w:val="62"/>
          <w:tblHeader/>
          <w:jc w:val="center"/>
        </w:trPr>
        <w:tc>
          <w:tcPr>
            <w:tcW w:w="3681" w:type="dxa"/>
            <w:shd w:val="clear" w:color="auto" w:fill="auto"/>
            <w:noWrap/>
            <w:vAlign w:val="center"/>
            <w:hideMark/>
          </w:tcPr>
          <w:p w14:paraId="0CCF0476"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Uribia</w:t>
            </w:r>
          </w:p>
        </w:tc>
        <w:tc>
          <w:tcPr>
            <w:tcW w:w="2126" w:type="dxa"/>
            <w:shd w:val="clear" w:color="auto" w:fill="auto"/>
            <w:noWrap/>
            <w:vAlign w:val="center"/>
            <w:hideMark/>
          </w:tcPr>
          <w:p w14:paraId="7CEAC914" w14:textId="77777777"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1.258</w:t>
            </w:r>
          </w:p>
        </w:tc>
      </w:tr>
      <w:tr w:rsidR="00D46B4D" w:rsidRPr="00DD0446" w14:paraId="285C361F" w14:textId="77777777" w:rsidTr="00DD0446">
        <w:trPr>
          <w:trHeight w:val="62"/>
          <w:tblHeader/>
          <w:jc w:val="center"/>
        </w:trPr>
        <w:tc>
          <w:tcPr>
            <w:tcW w:w="3681" w:type="dxa"/>
            <w:shd w:val="clear" w:color="auto" w:fill="auto"/>
            <w:noWrap/>
            <w:vAlign w:val="center"/>
            <w:hideMark/>
          </w:tcPr>
          <w:p w14:paraId="2F6E9965"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Fonseca</w:t>
            </w:r>
          </w:p>
        </w:tc>
        <w:tc>
          <w:tcPr>
            <w:tcW w:w="2126" w:type="dxa"/>
            <w:shd w:val="clear" w:color="auto" w:fill="auto"/>
            <w:noWrap/>
            <w:vAlign w:val="center"/>
            <w:hideMark/>
          </w:tcPr>
          <w:p w14:paraId="40FF974D" w14:textId="77777777"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15</w:t>
            </w:r>
          </w:p>
        </w:tc>
      </w:tr>
      <w:tr w:rsidR="00D46B4D" w:rsidRPr="00DD0446" w14:paraId="37E89E38" w14:textId="77777777" w:rsidTr="00DD0446">
        <w:trPr>
          <w:trHeight w:val="62"/>
          <w:tblHeader/>
          <w:jc w:val="center"/>
        </w:trPr>
        <w:tc>
          <w:tcPr>
            <w:tcW w:w="3681" w:type="dxa"/>
            <w:shd w:val="clear" w:color="auto" w:fill="auto"/>
            <w:noWrap/>
            <w:vAlign w:val="center"/>
            <w:hideMark/>
          </w:tcPr>
          <w:p w14:paraId="7495123C"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San Juan del Cesar</w:t>
            </w:r>
          </w:p>
        </w:tc>
        <w:tc>
          <w:tcPr>
            <w:tcW w:w="2126" w:type="dxa"/>
            <w:shd w:val="clear" w:color="auto" w:fill="auto"/>
            <w:noWrap/>
            <w:vAlign w:val="center"/>
            <w:hideMark/>
          </w:tcPr>
          <w:p w14:paraId="15E972DF" w14:textId="77777777"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12</w:t>
            </w:r>
          </w:p>
        </w:tc>
      </w:tr>
      <w:tr w:rsidR="00D46B4D" w:rsidRPr="00DD0446" w14:paraId="2FD368EC" w14:textId="77777777" w:rsidTr="00DD0446">
        <w:trPr>
          <w:trHeight w:val="62"/>
          <w:tblHeader/>
          <w:jc w:val="center"/>
        </w:trPr>
        <w:tc>
          <w:tcPr>
            <w:tcW w:w="3681" w:type="dxa"/>
            <w:shd w:val="clear" w:color="auto" w:fill="auto"/>
            <w:noWrap/>
            <w:vAlign w:val="center"/>
            <w:hideMark/>
          </w:tcPr>
          <w:p w14:paraId="720A8F93"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Urumita</w:t>
            </w:r>
          </w:p>
        </w:tc>
        <w:tc>
          <w:tcPr>
            <w:tcW w:w="2126" w:type="dxa"/>
            <w:shd w:val="clear" w:color="auto" w:fill="auto"/>
            <w:noWrap/>
            <w:vAlign w:val="center"/>
            <w:hideMark/>
          </w:tcPr>
          <w:p w14:paraId="1A32F450" w14:textId="77777777"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77</w:t>
            </w:r>
          </w:p>
        </w:tc>
      </w:tr>
      <w:tr w:rsidR="00D46B4D" w:rsidRPr="00DD0446" w14:paraId="062CE974" w14:textId="77777777" w:rsidTr="00DD0446">
        <w:trPr>
          <w:trHeight w:val="62"/>
          <w:tblHeader/>
          <w:jc w:val="center"/>
        </w:trPr>
        <w:tc>
          <w:tcPr>
            <w:tcW w:w="3681" w:type="dxa"/>
            <w:shd w:val="clear" w:color="auto" w:fill="auto"/>
            <w:noWrap/>
            <w:vAlign w:val="center"/>
            <w:hideMark/>
          </w:tcPr>
          <w:p w14:paraId="5C6CE0A0"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Barrancas</w:t>
            </w:r>
          </w:p>
        </w:tc>
        <w:tc>
          <w:tcPr>
            <w:tcW w:w="2126" w:type="dxa"/>
            <w:shd w:val="clear" w:color="auto" w:fill="auto"/>
            <w:noWrap/>
            <w:vAlign w:val="center"/>
            <w:hideMark/>
          </w:tcPr>
          <w:p w14:paraId="57F2517C" w14:textId="77777777"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58</w:t>
            </w:r>
          </w:p>
        </w:tc>
      </w:tr>
      <w:tr w:rsidR="00D46B4D" w:rsidRPr="00DD0446" w14:paraId="35E493BC" w14:textId="77777777" w:rsidTr="00DD0446">
        <w:trPr>
          <w:trHeight w:val="62"/>
          <w:tblHeader/>
          <w:jc w:val="center"/>
        </w:trPr>
        <w:tc>
          <w:tcPr>
            <w:tcW w:w="3681" w:type="dxa"/>
            <w:shd w:val="clear" w:color="auto" w:fill="auto"/>
            <w:noWrap/>
            <w:vAlign w:val="center"/>
            <w:hideMark/>
          </w:tcPr>
          <w:p w14:paraId="0404ADBC"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Villanueva</w:t>
            </w:r>
          </w:p>
        </w:tc>
        <w:tc>
          <w:tcPr>
            <w:tcW w:w="2126" w:type="dxa"/>
            <w:shd w:val="clear" w:color="auto" w:fill="auto"/>
            <w:noWrap/>
            <w:vAlign w:val="center"/>
            <w:hideMark/>
          </w:tcPr>
          <w:p w14:paraId="4289A751" w14:textId="77777777"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23</w:t>
            </w:r>
          </w:p>
        </w:tc>
      </w:tr>
      <w:tr w:rsidR="00D46B4D" w:rsidRPr="00DD0446" w14:paraId="5F77CD5E" w14:textId="77777777" w:rsidTr="00DD0446">
        <w:trPr>
          <w:trHeight w:val="62"/>
          <w:tblHeader/>
          <w:jc w:val="center"/>
        </w:trPr>
        <w:tc>
          <w:tcPr>
            <w:tcW w:w="3681" w:type="dxa"/>
            <w:shd w:val="clear" w:color="auto" w:fill="E2EFDA"/>
            <w:noWrap/>
            <w:vAlign w:val="center"/>
            <w:hideMark/>
          </w:tcPr>
          <w:p w14:paraId="1D046DD0" w14:textId="77777777" w:rsidR="00D46B4D" w:rsidRPr="00DD0446" w:rsidRDefault="00D46B4D" w:rsidP="00D46B4D">
            <w:pPr>
              <w:spacing w:after="0" w:line="240" w:lineRule="auto"/>
              <w:rPr>
                <w:rFonts w:eastAsia="Times New Roman" w:cs="Arial"/>
                <w:b/>
                <w:bCs/>
                <w:sz w:val="18"/>
                <w:szCs w:val="18"/>
                <w:lang w:eastAsia="es-CO"/>
              </w:rPr>
            </w:pPr>
            <w:r w:rsidRPr="00DD0446">
              <w:rPr>
                <w:rFonts w:eastAsia="Times New Roman" w:cs="Arial"/>
                <w:b/>
                <w:bCs/>
                <w:sz w:val="18"/>
                <w:szCs w:val="18"/>
                <w:lang w:eastAsia="es-CO"/>
              </w:rPr>
              <w:t>Total general</w:t>
            </w:r>
          </w:p>
        </w:tc>
        <w:tc>
          <w:tcPr>
            <w:tcW w:w="2126" w:type="dxa"/>
            <w:shd w:val="clear" w:color="auto" w:fill="E2EFDA"/>
            <w:noWrap/>
            <w:vAlign w:val="center"/>
            <w:hideMark/>
          </w:tcPr>
          <w:p w14:paraId="4DF58839" w14:textId="77777777" w:rsidR="00D46B4D" w:rsidRPr="00DD0446" w:rsidRDefault="00D46B4D" w:rsidP="00DD0446">
            <w:pPr>
              <w:spacing w:after="0" w:line="240" w:lineRule="auto"/>
              <w:jc w:val="center"/>
              <w:rPr>
                <w:rFonts w:eastAsia="Times New Roman" w:cs="Arial"/>
                <w:b/>
                <w:bCs/>
                <w:sz w:val="18"/>
                <w:szCs w:val="18"/>
                <w:lang w:eastAsia="es-CO"/>
              </w:rPr>
            </w:pPr>
            <w:r w:rsidRPr="00DD0446">
              <w:rPr>
                <w:rFonts w:eastAsia="Times New Roman" w:cs="Arial"/>
                <w:b/>
                <w:bCs/>
                <w:sz w:val="18"/>
                <w:szCs w:val="18"/>
                <w:lang w:eastAsia="es-CO"/>
              </w:rPr>
              <w:t>3.484</w:t>
            </w:r>
          </w:p>
        </w:tc>
      </w:tr>
    </w:tbl>
    <w:p w14:paraId="120E871D" w14:textId="77777777" w:rsidR="00D46B4D" w:rsidRPr="007608C2" w:rsidRDefault="00D46B4D" w:rsidP="00D46B4D">
      <w:pPr>
        <w:widowControl w:val="0"/>
        <w:spacing w:after="0" w:line="240" w:lineRule="auto"/>
        <w:jc w:val="center"/>
        <w:rPr>
          <w:rFonts w:cs="Arial"/>
          <w:sz w:val="16"/>
        </w:rPr>
      </w:pPr>
      <w:r w:rsidRPr="007608C2">
        <w:rPr>
          <w:rFonts w:cs="Arial"/>
          <w:sz w:val="16"/>
        </w:rPr>
        <w:t>Fuente: Base de datos RUUM - Registro único de Unidades Móviles con corte al 31 de diciembre de 2017</w:t>
      </w:r>
    </w:p>
    <w:p w14:paraId="52620F98" w14:textId="77777777" w:rsidR="00D46B4D" w:rsidRPr="007608C2" w:rsidRDefault="00D46B4D" w:rsidP="00D46B4D">
      <w:pPr>
        <w:spacing w:after="0" w:line="240" w:lineRule="auto"/>
        <w:rPr>
          <w:rFonts w:cs="Arial"/>
        </w:rPr>
      </w:pPr>
    </w:p>
    <w:p w14:paraId="16FD0C91" w14:textId="77777777" w:rsidR="00D46B4D" w:rsidRPr="007608C2" w:rsidRDefault="00D46B4D" w:rsidP="00D46B4D">
      <w:pPr>
        <w:spacing w:after="0" w:line="240" w:lineRule="auto"/>
        <w:jc w:val="both"/>
        <w:rPr>
          <w:rFonts w:cs="Arial"/>
        </w:rPr>
      </w:pPr>
      <w:r w:rsidRPr="007608C2">
        <w:rPr>
          <w:rFonts w:cs="Arial"/>
        </w:rPr>
        <w:t xml:space="preserve">Frente al total comunidades (rancherías) atendidas por las unidades móviles entre el 02 de enero al 31 de diciembre de 2017 y discriminadas por municipio la información es la siguiente: </w:t>
      </w:r>
    </w:p>
    <w:p w14:paraId="04D7E20F" w14:textId="77777777" w:rsidR="00D46B4D" w:rsidRPr="007608C2" w:rsidRDefault="00D46B4D" w:rsidP="00D46B4D">
      <w:pPr>
        <w:widowControl w:val="0"/>
        <w:tabs>
          <w:tab w:val="center" w:pos="4702"/>
        </w:tabs>
        <w:spacing w:after="0" w:line="240" w:lineRule="auto"/>
        <w:jc w:val="center"/>
        <w:rPr>
          <w:rFonts w:cs="Arial"/>
        </w:rPr>
      </w:pPr>
      <w:r w:rsidRPr="007608C2">
        <w:rPr>
          <w:rFonts w:cs="Arial"/>
          <w:b/>
        </w:rPr>
        <w:t xml:space="preserve"> </w:t>
      </w:r>
    </w:p>
    <w:tbl>
      <w:tblPr>
        <w:tblW w:w="3402"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989"/>
        <w:gridCol w:w="1413"/>
      </w:tblGrid>
      <w:tr w:rsidR="00D46B4D" w:rsidRPr="00DD0446" w14:paraId="128F970C" w14:textId="77777777" w:rsidTr="00DD0446">
        <w:trPr>
          <w:trHeight w:val="20"/>
          <w:jc w:val="center"/>
        </w:trPr>
        <w:tc>
          <w:tcPr>
            <w:tcW w:w="1989" w:type="dxa"/>
            <w:shd w:val="clear" w:color="auto" w:fill="76923C"/>
            <w:noWrap/>
            <w:vAlign w:val="center"/>
            <w:hideMark/>
          </w:tcPr>
          <w:p w14:paraId="69080295" w14:textId="77777777" w:rsidR="00D46B4D" w:rsidRPr="00DD0446" w:rsidRDefault="00D46B4D" w:rsidP="00DD0446">
            <w:pPr>
              <w:spacing w:after="0" w:line="240" w:lineRule="auto"/>
              <w:jc w:val="center"/>
              <w:rPr>
                <w:rFonts w:eastAsia="Times New Roman" w:cs="Arial"/>
                <w:b/>
                <w:bCs/>
                <w:color w:val="FFFFFF" w:themeColor="background1"/>
                <w:sz w:val="18"/>
                <w:szCs w:val="18"/>
                <w:lang w:eastAsia="es-CO"/>
              </w:rPr>
            </w:pPr>
            <w:r w:rsidRPr="00DD0446">
              <w:rPr>
                <w:rFonts w:eastAsia="Times New Roman" w:cs="Arial"/>
                <w:b/>
                <w:bCs/>
                <w:color w:val="FFFFFF" w:themeColor="background1"/>
                <w:sz w:val="18"/>
                <w:szCs w:val="18"/>
                <w:lang w:eastAsia="es-CO"/>
              </w:rPr>
              <w:t>Municipio</w:t>
            </w:r>
          </w:p>
        </w:tc>
        <w:tc>
          <w:tcPr>
            <w:tcW w:w="1413" w:type="dxa"/>
            <w:shd w:val="clear" w:color="auto" w:fill="76923C"/>
            <w:vAlign w:val="center"/>
            <w:hideMark/>
          </w:tcPr>
          <w:p w14:paraId="7358039D" w14:textId="77777777" w:rsidR="00D46B4D" w:rsidRPr="00DD0446" w:rsidRDefault="00DD0446" w:rsidP="00DD0446">
            <w:pPr>
              <w:spacing w:after="0" w:line="240" w:lineRule="auto"/>
              <w:jc w:val="center"/>
              <w:rPr>
                <w:rFonts w:eastAsia="Times New Roman" w:cs="Arial"/>
                <w:b/>
                <w:bCs/>
                <w:color w:val="FFFFFF" w:themeColor="background1"/>
                <w:sz w:val="18"/>
                <w:szCs w:val="18"/>
                <w:lang w:eastAsia="es-CO"/>
              </w:rPr>
            </w:pPr>
            <w:r>
              <w:rPr>
                <w:rFonts w:eastAsia="Times New Roman" w:cs="Arial"/>
                <w:b/>
                <w:bCs/>
                <w:color w:val="FFFFFF" w:themeColor="background1"/>
                <w:sz w:val="18"/>
                <w:szCs w:val="18"/>
                <w:lang w:eastAsia="es-CO"/>
              </w:rPr>
              <w:t>Cantidad de R</w:t>
            </w:r>
            <w:r w:rsidR="00D46B4D" w:rsidRPr="00DD0446">
              <w:rPr>
                <w:rFonts w:eastAsia="Times New Roman" w:cs="Arial"/>
                <w:b/>
                <w:bCs/>
                <w:color w:val="FFFFFF" w:themeColor="background1"/>
                <w:sz w:val="18"/>
                <w:szCs w:val="18"/>
                <w:lang w:eastAsia="es-CO"/>
              </w:rPr>
              <w:t>ancherías</w:t>
            </w:r>
          </w:p>
        </w:tc>
      </w:tr>
      <w:tr w:rsidR="00D46B4D" w:rsidRPr="00DD0446" w14:paraId="608A5137" w14:textId="77777777" w:rsidTr="00DD0446">
        <w:trPr>
          <w:trHeight w:val="20"/>
          <w:jc w:val="center"/>
        </w:trPr>
        <w:tc>
          <w:tcPr>
            <w:tcW w:w="1989" w:type="dxa"/>
            <w:shd w:val="clear" w:color="auto" w:fill="auto"/>
            <w:noWrap/>
            <w:vAlign w:val="center"/>
            <w:hideMark/>
          </w:tcPr>
          <w:p w14:paraId="29A26853"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Albania</w:t>
            </w:r>
          </w:p>
        </w:tc>
        <w:tc>
          <w:tcPr>
            <w:tcW w:w="1413" w:type="dxa"/>
            <w:shd w:val="clear" w:color="auto" w:fill="auto"/>
            <w:noWrap/>
            <w:vAlign w:val="center"/>
            <w:hideMark/>
          </w:tcPr>
          <w:p w14:paraId="5688FE22" w14:textId="77777777"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w:t>
            </w:r>
          </w:p>
        </w:tc>
      </w:tr>
      <w:tr w:rsidR="00D46B4D" w:rsidRPr="00DD0446" w14:paraId="1EBA4049" w14:textId="77777777" w:rsidTr="00DD0446">
        <w:trPr>
          <w:trHeight w:val="20"/>
          <w:jc w:val="center"/>
        </w:trPr>
        <w:tc>
          <w:tcPr>
            <w:tcW w:w="1989" w:type="dxa"/>
            <w:shd w:val="clear" w:color="auto" w:fill="auto"/>
            <w:noWrap/>
            <w:vAlign w:val="center"/>
            <w:hideMark/>
          </w:tcPr>
          <w:p w14:paraId="355A9647"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Barrancas</w:t>
            </w:r>
          </w:p>
        </w:tc>
        <w:tc>
          <w:tcPr>
            <w:tcW w:w="1413" w:type="dxa"/>
            <w:shd w:val="clear" w:color="auto" w:fill="auto"/>
            <w:noWrap/>
            <w:vAlign w:val="center"/>
            <w:hideMark/>
          </w:tcPr>
          <w:p w14:paraId="6F43FFD3" w14:textId="77777777"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5</w:t>
            </w:r>
          </w:p>
        </w:tc>
      </w:tr>
      <w:tr w:rsidR="00D46B4D" w:rsidRPr="00DD0446" w14:paraId="160EDC67" w14:textId="77777777" w:rsidTr="00DD0446">
        <w:trPr>
          <w:trHeight w:val="20"/>
          <w:jc w:val="center"/>
        </w:trPr>
        <w:tc>
          <w:tcPr>
            <w:tcW w:w="1989" w:type="dxa"/>
            <w:shd w:val="clear" w:color="auto" w:fill="auto"/>
            <w:noWrap/>
            <w:vAlign w:val="center"/>
            <w:hideMark/>
          </w:tcPr>
          <w:p w14:paraId="6A40E318"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Fonseca</w:t>
            </w:r>
          </w:p>
        </w:tc>
        <w:tc>
          <w:tcPr>
            <w:tcW w:w="1413" w:type="dxa"/>
            <w:shd w:val="clear" w:color="auto" w:fill="auto"/>
            <w:noWrap/>
            <w:vAlign w:val="center"/>
            <w:hideMark/>
          </w:tcPr>
          <w:p w14:paraId="565500DC" w14:textId="77777777"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w:t>
            </w:r>
          </w:p>
        </w:tc>
      </w:tr>
      <w:tr w:rsidR="00D46B4D" w:rsidRPr="00DD0446" w14:paraId="34652934" w14:textId="77777777" w:rsidTr="00DD0446">
        <w:trPr>
          <w:trHeight w:val="20"/>
          <w:jc w:val="center"/>
        </w:trPr>
        <w:tc>
          <w:tcPr>
            <w:tcW w:w="1989" w:type="dxa"/>
            <w:shd w:val="clear" w:color="auto" w:fill="auto"/>
            <w:noWrap/>
            <w:vAlign w:val="center"/>
            <w:hideMark/>
          </w:tcPr>
          <w:p w14:paraId="532A2526"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Maicao</w:t>
            </w:r>
          </w:p>
        </w:tc>
        <w:tc>
          <w:tcPr>
            <w:tcW w:w="1413" w:type="dxa"/>
            <w:shd w:val="clear" w:color="auto" w:fill="auto"/>
            <w:noWrap/>
            <w:vAlign w:val="center"/>
            <w:hideMark/>
          </w:tcPr>
          <w:p w14:paraId="12DFF275" w14:textId="77777777"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w:t>
            </w:r>
          </w:p>
        </w:tc>
      </w:tr>
      <w:tr w:rsidR="00D46B4D" w:rsidRPr="00DD0446" w14:paraId="01858A3A" w14:textId="77777777" w:rsidTr="00DD0446">
        <w:trPr>
          <w:trHeight w:val="20"/>
          <w:jc w:val="center"/>
        </w:trPr>
        <w:tc>
          <w:tcPr>
            <w:tcW w:w="1989" w:type="dxa"/>
            <w:shd w:val="clear" w:color="auto" w:fill="auto"/>
            <w:noWrap/>
            <w:vAlign w:val="center"/>
            <w:hideMark/>
          </w:tcPr>
          <w:p w14:paraId="27EA7A4C"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Manaure</w:t>
            </w:r>
          </w:p>
        </w:tc>
        <w:tc>
          <w:tcPr>
            <w:tcW w:w="1413" w:type="dxa"/>
            <w:shd w:val="clear" w:color="auto" w:fill="auto"/>
            <w:noWrap/>
            <w:vAlign w:val="center"/>
            <w:hideMark/>
          </w:tcPr>
          <w:p w14:paraId="6962773F" w14:textId="77777777"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189</w:t>
            </w:r>
          </w:p>
        </w:tc>
      </w:tr>
      <w:tr w:rsidR="00D46B4D" w:rsidRPr="00DD0446" w14:paraId="64730003" w14:textId="77777777" w:rsidTr="00DD0446">
        <w:trPr>
          <w:trHeight w:val="20"/>
          <w:jc w:val="center"/>
        </w:trPr>
        <w:tc>
          <w:tcPr>
            <w:tcW w:w="1989" w:type="dxa"/>
            <w:shd w:val="clear" w:color="auto" w:fill="auto"/>
            <w:noWrap/>
            <w:vAlign w:val="center"/>
            <w:hideMark/>
          </w:tcPr>
          <w:p w14:paraId="7B147A7B"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Riohacha</w:t>
            </w:r>
          </w:p>
        </w:tc>
        <w:tc>
          <w:tcPr>
            <w:tcW w:w="1413" w:type="dxa"/>
            <w:shd w:val="clear" w:color="auto" w:fill="auto"/>
            <w:noWrap/>
            <w:vAlign w:val="center"/>
            <w:hideMark/>
          </w:tcPr>
          <w:p w14:paraId="5BABAF5A" w14:textId="77777777"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57</w:t>
            </w:r>
          </w:p>
        </w:tc>
      </w:tr>
      <w:tr w:rsidR="00D46B4D" w:rsidRPr="00DD0446" w14:paraId="5837D01B" w14:textId="77777777" w:rsidTr="00DD0446">
        <w:trPr>
          <w:trHeight w:val="20"/>
          <w:jc w:val="center"/>
        </w:trPr>
        <w:tc>
          <w:tcPr>
            <w:tcW w:w="1989" w:type="dxa"/>
            <w:shd w:val="clear" w:color="auto" w:fill="auto"/>
            <w:noWrap/>
            <w:vAlign w:val="center"/>
            <w:hideMark/>
          </w:tcPr>
          <w:p w14:paraId="2AD457A5"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San juan del cesar</w:t>
            </w:r>
          </w:p>
        </w:tc>
        <w:tc>
          <w:tcPr>
            <w:tcW w:w="1413" w:type="dxa"/>
            <w:shd w:val="clear" w:color="auto" w:fill="auto"/>
            <w:noWrap/>
            <w:vAlign w:val="center"/>
            <w:hideMark/>
          </w:tcPr>
          <w:p w14:paraId="2F3325A4" w14:textId="77777777"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2</w:t>
            </w:r>
          </w:p>
        </w:tc>
      </w:tr>
      <w:tr w:rsidR="00D46B4D" w:rsidRPr="00DD0446" w14:paraId="1549551D" w14:textId="77777777" w:rsidTr="00DD0446">
        <w:trPr>
          <w:trHeight w:val="20"/>
          <w:jc w:val="center"/>
        </w:trPr>
        <w:tc>
          <w:tcPr>
            <w:tcW w:w="1989" w:type="dxa"/>
            <w:shd w:val="clear" w:color="auto" w:fill="auto"/>
            <w:noWrap/>
            <w:vAlign w:val="center"/>
            <w:hideMark/>
          </w:tcPr>
          <w:p w14:paraId="7037793E"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Uribia</w:t>
            </w:r>
          </w:p>
        </w:tc>
        <w:tc>
          <w:tcPr>
            <w:tcW w:w="1413" w:type="dxa"/>
            <w:shd w:val="clear" w:color="auto" w:fill="auto"/>
            <w:noWrap/>
            <w:vAlign w:val="center"/>
            <w:hideMark/>
          </w:tcPr>
          <w:p w14:paraId="1B332CC5" w14:textId="77777777"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198</w:t>
            </w:r>
          </w:p>
        </w:tc>
      </w:tr>
      <w:tr w:rsidR="00D46B4D" w:rsidRPr="00DD0446" w14:paraId="31B2F39A" w14:textId="77777777" w:rsidTr="00DD0446">
        <w:trPr>
          <w:trHeight w:val="20"/>
          <w:jc w:val="center"/>
        </w:trPr>
        <w:tc>
          <w:tcPr>
            <w:tcW w:w="1989" w:type="dxa"/>
            <w:shd w:val="clear" w:color="auto" w:fill="auto"/>
            <w:noWrap/>
            <w:vAlign w:val="center"/>
            <w:hideMark/>
          </w:tcPr>
          <w:p w14:paraId="39530151"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Urumita</w:t>
            </w:r>
          </w:p>
        </w:tc>
        <w:tc>
          <w:tcPr>
            <w:tcW w:w="1413" w:type="dxa"/>
            <w:shd w:val="clear" w:color="auto" w:fill="auto"/>
            <w:noWrap/>
            <w:vAlign w:val="center"/>
            <w:hideMark/>
          </w:tcPr>
          <w:p w14:paraId="40665AB7" w14:textId="77777777"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w:t>
            </w:r>
          </w:p>
        </w:tc>
      </w:tr>
      <w:tr w:rsidR="00D46B4D" w:rsidRPr="00DD0446" w14:paraId="547A686D" w14:textId="77777777" w:rsidTr="00DD0446">
        <w:trPr>
          <w:trHeight w:val="20"/>
          <w:jc w:val="center"/>
        </w:trPr>
        <w:tc>
          <w:tcPr>
            <w:tcW w:w="1989" w:type="dxa"/>
            <w:shd w:val="clear" w:color="auto" w:fill="auto"/>
            <w:noWrap/>
            <w:vAlign w:val="center"/>
            <w:hideMark/>
          </w:tcPr>
          <w:p w14:paraId="39381B9C" w14:textId="77777777"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Villanueva</w:t>
            </w:r>
          </w:p>
        </w:tc>
        <w:tc>
          <w:tcPr>
            <w:tcW w:w="1413" w:type="dxa"/>
            <w:shd w:val="clear" w:color="auto" w:fill="auto"/>
            <w:noWrap/>
            <w:vAlign w:val="center"/>
            <w:hideMark/>
          </w:tcPr>
          <w:p w14:paraId="38880025" w14:textId="77777777"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w:t>
            </w:r>
          </w:p>
        </w:tc>
      </w:tr>
      <w:tr w:rsidR="00D46B4D" w:rsidRPr="00DD0446" w14:paraId="008E9E9A" w14:textId="77777777" w:rsidTr="00A55A2D">
        <w:trPr>
          <w:trHeight w:val="20"/>
          <w:jc w:val="center"/>
        </w:trPr>
        <w:tc>
          <w:tcPr>
            <w:tcW w:w="1989" w:type="dxa"/>
            <w:shd w:val="clear" w:color="auto" w:fill="E2EFDA"/>
            <w:noWrap/>
            <w:vAlign w:val="center"/>
            <w:hideMark/>
          </w:tcPr>
          <w:p w14:paraId="77050765" w14:textId="77777777" w:rsidR="00D46B4D" w:rsidRPr="00DD0446" w:rsidRDefault="00D46B4D" w:rsidP="00D46B4D">
            <w:pPr>
              <w:spacing w:after="0" w:line="240" w:lineRule="auto"/>
              <w:rPr>
                <w:rFonts w:eastAsia="Times New Roman" w:cs="Arial"/>
                <w:b/>
                <w:bCs/>
                <w:sz w:val="18"/>
                <w:szCs w:val="18"/>
                <w:lang w:eastAsia="es-CO"/>
              </w:rPr>
            </w:pPr>
            <w:r w:rsidRPr="00DD0446">
              <w:rPr>
                <w:rFonts w:eastAsia="Times New Roman" w:cs="Arial"/>
                <w:b/>
                <w:bCs/>
                <w:sz w:val="18"/>
                <w:szCs w:val="18"/>
                <w:lang w:eastAsia="es-CO"/>
              </w:rPr>
              <w:t>Total general</w:t>
            </w:r>
          </w:p>
        </w:tc>
        <w:tc>
          <w:tcPr>
            <w:tcW w:w="1413" w:type="dxa"/>
            <w:shd w:val="clear" w:color="auto" w:fill="E2EFDA"/>
            <w:noWrap/>
            <w:vAlign w:val="center"/>
            <w:hideMark/>
          </w:tcPr>
          <w:p w14:paraId="16F999D1" w14:textId="77777777" w:rsidR="00D46B4D" w:rsidRPr="00DD0446" w:rsidRDefault="00D46B4D" w:rsidP="00D46B4D">
            <w:pPr>
              <w:spacing w:after="0" w:line="240" w:lineRule="auto"/>
              <w:jc w:val="center"/>
              <w:rPr>
                <w:rFonts w:eastAsia="Times New Roman" w:cs="Arial"/>
                <w:b/>
                <w:bCs/>
                <w:sz w:val="18"/>
                <w:szCs w:val="18"/>
                <w:lang w:eastAsia="es-CO"/>
              </w:rPr>
            </w:pPr>
            <w:r w:rsidRPr="00DD0446">
              <w:rPr>
                <w:rFonts w:eastAsia="Times New Roman" w:cs="Arial"/>
                <w:b/>
                <w:bCs/>
                <w:sz w:val="18"/>
                <w:szCs w:val="18"/>
                <w:lang w:eastAsia="es-CO"/>
              </w:rPr>
              <w:t>428</w:t>
            </w:r>
          </w:p>
        </w:tc>
      </w:tr>
    </w:tbl>
    <w:p w14:paraId="7A672BD8" w14:textId="77777777" w:rsidR="00D46B4D" w:rsidRPr="00DD0446" w:rsidRDefault="00D46B4D" w:rsidP="00A55A2D">
      <w:pPr>
        <w:widowControl w:val="0"/>
        <w:tabs>
          <w:tab w:val="center" w:pos="4702"/>
        </w:tabs>
        <w:spacing w:after="0" w:line="240" w:lineRule="auto"/>
        <w:jc w:val="center"/>
        <w:rPr>
          <w:rFonts w:cs="Arial"/>
          <w:sz w:val="16"/>
          <w:szCs w:val="16"/>
        </w:rPr>
      </w:pPr>
      <w:r w:rsidRPr="00DD0446">
        <w:rPr>
          <w:rFonts w:cs="Arial"/>
          <w:sz w:val="16"/>
          <w:szCs w:val="16"/>
        </w:rPr>
        <w:t>Fuente: Base de datos RUUM - Registro único de Unidades Móviles con corte al 31 de diciembre de 2017</w:t>
      </w:r>
    </w:p>
    <w:p w14:paraId="6309FC9F" w14:textId="77777777" w:rsidR="00D46B4D" w:rsidRPr="00A55A2D" w:rsidRDefault="00D46B4D" w:rsidP="00A55A2D">
      <w:pPr>
        <w:spacing w:after="0" w:line="240" w:lineRule="auto"/>
        <w:jc w:val="center"/>
        <w:rPr>
          <w:rFonts w:eastAsia="Times New Roman" w:cs="Arial"/>
          <w:sz w:val="16"/>
          <w:szCs w:val="16"/>
          <w:lang w:eastAsia="es-CO"/>
        </w:rPr>
      </w:pPr>
      <w:r w:rsidRPr="00A55A2D">
        <w:rPr>
          <w:rFonts w:cs="Arial"/>
          <w:sz w:val="16"/>
          <w:szCs w:val="16"/>
        </w:rPr>
        <w:t xml:space="preserve">Nota: </w:t>
      </w:r>
      <w:r w:rsidRPr="00A55A2D">
        <w:rPr>
          <w:rFonts w:eastAsia="Times New Roman" w:cs="Arial"/>
          <w:sz w:val="16"/>
          <w:szCs w:val="16"/>
          <w:lang w:eastAsia="es-CO"/>
        </w:rPr>
        <w:t>La cantidad de rancherías son concurrentes por municipios, es decir, una ranchería puede pertenecer a varios municipios; por tanto, la lectura del cuadro no se realiza por la suma de los datos.</w:t>
      </w:r>
    </w:p>
    <w:p w14:paraId="112D4E95" w14:textId="77777777" w:rsidR="00D46B4D" w:rsidRPr="007608C2" w:rsidRDefault="00D46B4D" w:rsidP="00D46B4D">
      <w:pPr>
        <w:spacing w:after="0" w:line="240" w:lineRule="auto"/>
        <w:jc w:val="both"/>
        <w:rPr>
          <w:rFonts w:eastAsia="Times New Roman" w:cs="Arial"/>
          <w:lang w:eastAsia="es-CO"/>
        </w:rPr>
      </w:pPr>
    </w:p>
    <w:p w14:paraId="122C7669" w14:textId="77777777" w:rsidR="00D46B4D" w:rsidRPr="007608C2" w:rsidRDefault="00D46B4D" w:rsidP="00D46B4D">
      <w:pPr>
        <w:spacing w:after="0" w:line="240" w:lineRule="auto"/>
        <w:jc w:val="center"/>
        <w:rPr>
          <w:rFonts w:cs="Arial"/>
          <w:b/>
        </w:rPr>
      </w:pPr>
      <w:r w:rsidRPr="007608C2">
        <w:rPr>
          <w:rFonts w:cs="Arial"/>
          <w:b/>
        </w:rPr>
        <w:t>Total niños, niñas y adolescentes vinculados a programas del ICBF, por grupo etario</w:t>
      </w:r>
    </w:p>
    <w:p w14:paraId="4EC74A2C" w14:textId="77777777" w:rsidR="00D46B4D" w:rsidRPr="007608C2" w:rsidRDefault="00D46B4D" w:rsidP="00D46B4D">
      <w:pPr>
        <w:spacing w:after="0" w:line="240" w:lineRule="auto"/>
        <w:jc w:val="center"/>
        <w:rPr>
          <w:rFonts w:cs="Arial"/>
          <w:b/>
        </w:rPr>
      </w:pPr>
    </w:p>
    <w:tbl>
      <w:tblPr>
        <w:tblW w:w="6951"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407"/>
        <w:gridCol w:w="841"/>
        <w:gridCol w:w="850"/>
        <w:gridCol w:w="913"/>
        <w:gridCol w:w="940"/>
      </w:tblGrid>
      <w:tr w:rsidR="00D46B4D" w:rsidRPr="00A55A2D" w14:paraId="363E258A" w14:textId="77777777" w:rsidTr="00A55A2D">
        <w:trPr>
          <w:trHeight w:val="62"/>
          <w:jc w:val="center"/>
        </w:trPr>
        <w:tc>
          <w:tcPr>
            <w:tcW w:w="3407" w:type="dxa"/>
            <w:shd w:val="clear" w:color="auto" w:fill="76923C"/>
            <w:noWrap/>
            <w:vAlign w:val="center"/>
            <w:hideMark/>
          </w:tcPr>
          <w:p w14:paraId="4E756462" w14:textId="77777777" w:rsidR="00D46B4D" w:rsidRPr="00A55A2D" w:rsidRDefault="00D46B4D" w:rsidP="00D46B4D">
            <w:pPr>
              <w:spacing w:after="0" w:line="240" w:lineRule="auto"/>
              <w:jc w:val="center"/>
              <w:rPr>
                <w:rFonts w:eastAsia="Times New Roman" w:cs="Arial"/>
                <w:b/>
                <w:color w:val="FFFFFF" w:themeColor="background1"/>
                <w:sz w:val="18"/>
                <w:szCs w:val="18"/>
                <w:lang w:eastAsia="es-CO"/>
              </w:rPr>
            </w:pPr>
            <w:r w:rsidRPr="00A55A2D">
              <w:rPr>
                <w:rFonts w:eastAsia="Times New Roman" w:cs="Arial"/>
                <w:b/>
                <w:color w:val="FFFFFF" w:themeColor="background1"/>
                <w:sz w:val="18"/>
                <w:szCs w:val="18"/>
                <w:lang w:eastAsia="es-CO"/>
              </w:rPr>
              <w:t>Programa ICBF</w:t>
            </w:r>
          </w:p>
        </w:tc>
        <w:tc>
          <w:tcPr>
            <w:tcW w:w="841" w:type="dxa"/>
            <w:shd w:val="clear" w:color="auto" w:fill="76923C"/>
            <w:noWrap/>
            <w:vAlign w:val="center"/>
            <w:hideMark/>
          </w:tcPr>
          <w:p w14:paraId="0898DABF" w14:textId="77777777" w:rsidR="00D46B4D" w:rsidRPr="00A55A2D" w:rsidRDefault="00D46B4D" w:rsidP="00D46B4D">
            <w:pPr>
              <w:spacing w:after="0" w:line="240" w:lineRule="auto"/>
              <w:jc w:val="center"/>
              <w:rPr>
                <w:rFonts w:eastAsia="Times New Roman" w:cs="Arial"/>
                <w:b/>
                <w:color w:val="FFFFFF" w:themeColor="background1"/>
                <w:sz w:val="18"/>
                <w:szCs w:val="18"/>
                <w:lang w:eastAsia="es-CO"/>
              </w:rPr>
            </w:pPr>
            <w:r w:rsidRPr="00A55A2D">
              <w:rPr>
                <w:rFonts w:eastAsia="Times New Roman" w:cs="Arial"/>
                <w:b/>
                <w:color w:val="FFFFFF" w:themeColor="background1"/>
                <w:sz w:val="18"/>
                <w:szCs w:val="18"/>
                <w:lang w:eastAsia="es-CO"/>
              </w:rPr>
              <w:t>0-5 años</w:t>
            </w:r>
          </w:p>
        </w:tc>
        <w:tc>
          <w:tcPr>
            <w:tcW w:w="850" w:type="dxa"/>
            <w:shd w:val="clear" w:color="auto" w:fill="76923C"/>
            <w:noWrap/>
            <w:vAlign w:val="center"/>
            <w:hideMark/>
          </w:tcPr>
          <w:p w14:paraId="6B0C8E60" w14:textId="77777777" w:rsidR="00D46B4D" w:rsidRPr="00A55A2D" w:rsidRDefault="00D46B4D" w:rsidP="00D46B4D">
            <w:pPr>
              <w:spacing w:after="0" w:line="240" w:lineRule="auto"/>
              <w:jc w:val="center"/>
              <w:rPr>
                <w:rFonts w:eastAsia="Times New Roman" w:cs="Arial"/>
                <w:b/>
                <w:color w:val="FFFFFF" w:themeColor="background1"/>
                <w:sz w:val="18"/>
                <w:szCs w:val="18"/>
                <w:lang w:eastAsia="es-CO"/>
              </w:rPr>
            </w:pPr>
            <w:r w:rsidRPr="00A55A2D">
              <w:rPr>
                <w:rFonts w:eastAsia="Times New Roman" w:cs="Arial"/>
                <w:b/>
                <w:color w:val="FFFFFF" w:themeColor="background1"/>
                <w:sz w:val="18"/>
                <w:szCs w:val="18"/>
                <w:lang w:eastAsia="es-CO"/>
              </w:rPr>
              <w:t>6-12 años</w:t>
            </w:r>
          </w:p>
        </w:tc>
        <w:tc>
          <w:tcPr>
            <w:tcW w:w="913" w:type="dxa"/>
            <w:shd w:val="clear" w:color="auto" w:fill="76923C"/>
            <w:noWrap/>
            <w:vAlign w:val="center"/>
            <w:hideMark/>
          </w:tcPr>
          <w:p w14:paraId="5BBEF388" w14:textId="77777777" w:rsidR="00D46B4D" w:rsidRPr="00A55A2D" w:rsidRDefault="00D46B4D" w:rsidP="00D46B4D">
            <w:pPr>
              <w:spacing w:after="0" w:line="240" w:lineRule="auto"/>
              <w:jc w:val="center"/>
              <w:rPr>
                <w:rFonts w:eastAsia="Times New Roman" w:cs="Arial"/>
                <w:b/>
                <w:color w:val="FFFFFF" w:themeColor="background1"/>
                <w:sz w:val="18"/>
                <w:szCs w:val="18"/>
                <w:lang w:eastAsia="es-CO"/>
              </w:rPr>
            </w:pPr>
            <w:r w:rsidRPr="00A55A2D">
              <w:rPr>
                <w:rFonts w:eastAsia="Times New Roman" w:cs="Arial"/>
                <w:b/>
                <w:color w:val="FFFFFF" w:themeColor="background1"/>
                <w:sz w:val="18"/>
                <w:szCs w:val="18"/>
                <w:lang w:eastAsia="es-CO"/>
              </w:rPr>
              <w:t>13-17 años</w:t>
            </w:r>
          </w:p>
        </w:tc>
        <w:tc>
          <w:tcPr>
            <w:tcW w:w="940" w:type="dxa"/>
            <w:shd w:val="clear" w:color="auto" w:fill="76923C"/>
            <w:noWrap/>
            <w:vAlign w:val="center"/>
            <w:hideMark/>
          </w:tcPr>
          <w:p w14:paraId="47918F95" w14:textId="77777777" w:rsidR="00D46B4D" w:rsidRPr="00A55A2D" w:rsidRDefault="00D46B4D" w:rsidP="00D46B4D">
            <w:pPr>
              <w:spacing w:after="0" w:line="240" w:lineRule="auto"/>
              <w:jc w:val="center"/>
              <w:rPr>
                <w:rFonts w:eastAsia="Times New Roman" w:cs="Arial"/>
                <w:b/>
                <w:color w:val="FFFFFF" w:themeColor="background1"/>
                <w:sz w:val="18"/>
                <w:szCs w:val="18"/>
                <w:lang w:eastAsia="es-CO"/>
              </w:rPr>
            </w:pPr>
            <w:r w:rsidRPr="00A55A2D">
              <w:rPr>
                <w:rFonts w:eastAsia="Times New Roman" w:cs="Arial"/>
                <w:b/>
                <w:color w:val="FFFFFF" w:themeColor="background1"/>
                <w:sz w:val="18"/>
                <w:szCs w:val="18"/>
                <w:lang w:eastAsia="es-CO"/>
              </w:rPr>
              <w:t>Total general</w:t>
            </w:r>
          </w:p>
        </w:tc>
      </w:tr>
      <w:tr w:rsidR="00D46B4D" w:rsidRPr="00A55A2D" w14:paraId="0AE9A62D" w14:textId="77777777" w:rsidTr="00A55A2D">
        <w:trPr>
          <w:trHeight w:val="62"/>
          <w:jc w:val="center"/>
        </w:trPr>
        <w:tc>
          <w:tcPr>
            <w:tcW w:w="3407" w:type="dxa"/>
            <w:shd w:val="clear" w:color="auto" w:fill="auto"/>
            <w:noWrap/>
            <w:vAlign w:val="center"/>
            <w:hideMark/>
          </w:tcPr>
          <w:p w14:paraId="0932F3E1"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CDI Institucional</w:t>
            </w:r>
          </w:p>
        </w:tc>
        <w:tc>
          <w:tcPr>
            <w:tcW w:w="841" w:type="dxa"/>
            <w:shd w:val="clear" w:color="auto" w:fill="auto"/>
            <w:noWrap/>
            <w:vAlign w:val="center"/>
            <w:hideMark/>
          </w:tcPr>
          <w:p w14:paraId="02C2C2ED"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469</w:t>
            </w:r>
          </w:p>
        </w:tc>
        <w:tc>
          <w:tcPr>
            <w:tcW w:w="850" w:type="dxa"/>
            <w:shd w:val="clear" w:color="auto" w:fill="auto"/>
            <w:noWrap/>
            <w:vAlign w:val="center"/>
            <w:hideMark/>
          </w:tcPr>
          <w:p w14:paraId="04BCBCD1"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8</w:t>
            </w:r>
          </w:p>
        </w:tc>
        <w:tc>
          <w:tcPr>
            <w:tcW w:w="913" w:type="dxa"/>
            <w:shd w:val="clear" w:color="auto" w:fill="auto"/>
            <w:noWrap/>
            <w:vAlign w:val="center"/>
            <w:hideMark/>
          </w:tcPr>
          <w:p w14:paraId="57A452AD"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940" w:type="dxa"/>
            <w:shd w:val="clear" w:color="auto" w:fill="auto"/>
            <w:noWrap/>
            <w:vAlign w:val="center"/>
            <w:hideMark/>
          </w:tcPr>
          <w:p w14:paraId="5604A2E2"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478</w:t>
            </w:r>
          </w:p>
        </w:tc>
      </w:tr>
      <w:tr w:rsidR="00D46B4D" w:rsidRPr="00A55A2D" w14:paraId="314DC27C" w14:textId="77777777" w:rsidTr="00A55A2D">
        <w:trPr>
          <w:trHeight w:val="62"/>
          <w:jc w:val="center"/>
        </w:trPr>
        <w:tc>
          <w:tcPr>
            <w:tcW w:w="3407" w:type="dxa"/>
            <w:shd w:val="clear" w:color="auto" w:fill="auto"/>
            <w:noWrap/>
            <w:vAlign w:val="center"/>
            <w:hideMark/>
          </w:tcPr>
          <w:p w14:paraId="4098B94E"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CDI Modalidad FAMI</w:t>
            </w:r>
          </w:p>
        </w:tc>
        <w:tc>
          <w:tcPr>
            <w:tcW w:w="841" w:type="dxa"/>
            <w:shd w:val="clear" w:color="auto" w:fill="auto"/>
            <w:noWrap/>
            <w:vAlign w:val="center"/>
            <w:hideMark/>
          </w:tcPr>
          <w:p w14:paraId="3E09BE93"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850" w:type="dxa"/>
            <w:shd w:val="clear" w:color="auto" w:fill="auto"/>
            <w:noWrap/>
            <w:vAlign w:val="center"/>
            <w:hideMark/>
          </w:tcPr>
          <w:p w14:paraId="16E0F40F"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13" w:type="dxa"/>
            <w:shd w:val="clear" w:color="auto" w:fill="auto"/>
            <w:noWrap/>
            <w:vAlign w:val="center"/>
            <w:hideMark/>
          </w:tcPr>
          <w:p w14:paraId="4EFF9114"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40" w:type="dxa"/>
            <w:shd w:val="clear" w:color="auto" w:fill="auto"/>
            <w:noWrap/>
            <w:vAlign w:val="center"/>
            <w:hideMark/>
          </w:tcPr>
          <w:p w14:paraId="3D6D9DDB"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r>
      <w:tr w:rsidR="00D46B4D" w:rsidRPr="00A55A2D" w14:paraId="0337A340" w14:textId="77777777" w:rsidTr="00A55A2D">
        <w:trPr>
          <w:trHeight w:val="62"/>
          <w:jc w:val="center"/>
        </w:trPr>
        <w:tc>
          <w:tcPr>
            <w:tcW w:w="3407" w:type="dxa"/>
            <w:shd w:val="clear" w:color="auto" w:fill="auto"/>
            <w:noWrap/>
            <w:vAlign w:val="center"/>
            <w:hideMark/>
          </w:tcPr>
          <w:p w14:paraId="0F2AE66B"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CDI Modalidad Familiar</w:t>
            </w:r>
          </w:p>
        </w:tc>
        <w:tc>
          <w:tcPr>
            <w:tcW w:w="841" w:type="dxa"/>
            <w:shd w:val="clear" w:color="auto" w:fill="auto"/>
            <w:noWrap/>
            <w:vAlign w:val="center"/>
            <w:hideMark/>
          </w:tcPr>
          <w:p w14:paraId="7BD64267"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1.046</w:t>
            </w:r>
          </w:p>
        </w:tc>
        <w:tc>
          <w:tcPr>
            <w:tcW w:w="850" w:type="dxa"/>
            <w:shd w:val="clear" w:color="auto" w:fill="auto"/>
            <w:noWrap/>
            <w:vAlign w:val="center"/>
            <w:hideMark/>
          </w:tcPr>
          <w:p w14:paraId="65BE57B6"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8</w:t>
            </w:r>
          </w:p>
        </w:tc>
        <w:tc>
          <w:tcPr>
            <w:tcW w:w="913" w:type="dxa"/>
            <w:shd w:val="clear" w:color="auto" w:fill="auto"/>
            <w:noWrap/>
            <w:vAlign w:val="center"/>
            <w:hideMark/>
          </w:tcPr>
          <w:p w14:paraId="5237C957"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9</w:t>
            </w:r>
          </w:p>
        </w:tc>
        <w:tc>
          <w:tcPr>
            <w:tcW w:w="940" w:type="dxa"/>
            <w:shd w:val="clear" w:color="auto" w:fill="auto"/>
            <w:noWrap/>
            <w:vAlign w:val="center"/>
            <w:hideMark/>
          </w:tcPr>
          <w:p w14:paraId="413401D8"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1.063</w:t>
            </w:r>
          </w:p>
        </w:tc>
      </w:tr>
      <w:tr w:rsidR="00D46B4D" w:rsidRPr="00A55A2D" w14:paraId="01B8EFF8" w14:textId="77777777" w:rsidTr="00A55A2D">
        <w:trPr>
          <w:trHeight w:val="62"/>
          <w:jc w:val="center"/>
        </w:trPr>
        <w:tc>
          <w:tcPr>
            <w:tcW w:w="3407" w:type="dxa"/>
            <w:shd w:val="clear" w:color="auto" w:fill="auto"/>
            <w:noWrap/>
            <w:vAlign w:val="center"/>
            <w:hideMark/>
          </w:tcPr>
          <w:p w14:paraId="087E7152"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FAMI</w:t>
            </w:r>
          </w:p>
        </w:tc>
        <w:tc>
          <w:tcPr>
            <w:tcW w:w="841" w:type="dxa"/>
            <w:shd w:val="clear" w:color="auto" w:fill="auto"/>
            <w:noWrap/>
            <w:vAlign w:val="center"/>
            <w:hideMark/>
          </w:tcPr>
          <w:p w14:paraId="75CE0A90"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850" w:type="dxa"/>
            <w:shd w:val="clear" w:color="auto" w:fill="auto"/>
            <w:noWrap/>
            <w:vAlign w:val="center"/>
            <w:hideMark/>
          </w:tcPr>
          <w:p w14:paraId="7C783AD9"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13" w:type="dxa"/>
            <w:shd w:val="clear" w:color="auto" w:fill="auto"/>
            <w:noWrap/>
            <w:vAlign w:val="center"/>
            <w:hideMark/>
          </w:tcPr>
          <w:p w14:paraId="2B769430"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40" w:type="dxa"/>
            <w:shd w:val="clear" w:color="auto" w:fill="auto"/>
            <w:noWrap/>
            <w:vAlign w:val="center"/>
            <w:hideMark/>
          </w:tcPr>
          <w:p w14:paraId="7F1FCAED"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r>
      <w:tr w:rsidR="00D46B4D" w:rsidRPr="00A55A2D" w14:paraId="0DFA1818" w14:textId="77777777" w:rsidTr="00A55A2D">
        <w:trPr>
          <w:trHeight w:val="62"/>
          <w:jc w:val="center"/>
        </w:trPr>
        <w:tc>
          <w:tcPr>
            <w:tcW w:w="3407" w:type="dxa"/>
            <w:shd w:val="clear" w:color="auto" w:fill="auto"/>
            <w:noWrap/>
            <w:vAlign w:val="center"/>
            <w:hideMark/>
          </w:tcPr>
          <w:p w14:paraId="2EDAB8F6"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HCB Tradicional</w:t>
            </w:r>
          </w:p>
        </w:tc>
        <w:tc>
          <w:tcPr>
            <w:tcW w:w="841" w:type="dxa"/>
            <w:shd w:val="clear" w:color="auto" w:fill="auto"/>
            <w:noWrap/>
            <w:vAlign w:val="center"/>
            <w:hideMark/>
          </w:tcPr>
          <w:p w14:paraId="17F6943B"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35</w:t>
            </w:r>
          </w:p>
        </w:tc>
        <w:tc>
          <w:tcPr>
            <w:tcW w:w="850" w:type="dxa"/>
            <w:shd w:val="clear" w:color="auto" w:fill="auto"/>
            <w:noWrap/>
            <w:vAlign w:val="center"/>
            <w:hideMark/>
          </w:tcPr>
          <w:p w14:paraId="69A16443"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13" w:type="dxa"/>
            <w:shd w:val="clear" w:color="auto" w:fill="auto"/>
            <w:noWrap/>
            <w:vAlign w:val="center"/>
            <w:hideMark/>
          </w:tcPr>
          <w:p w14:paraId="6F904D75"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40" w:type="dxa"/>
            <w:shd w:val="clear" w:color="auto" w:fill="auto"/>
            <w:noWrap/>
            <w:vAlign w:val="center"/>
            <w:hideMark/>
          </w:tcPr>
          <w:p w14:paraId="0DF869A8"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35</w:t>
            </w:r>
          </w:p>
        </w:tc>
      </w:tr>
      <w:tr w:rsidR="00D46B4D" w:rsidRPr="00A55A2D" w14:paraId="5E5B583F" w14:textId="77777777" w:rsidTr="00A55A2D">
        <w:trPr>
          <w:trHeight w:val="62"/>
          <w:jc w:val="center"/>
        </w:trPr>
        <w:tc>
          <w:tcPr>
            <w:tcW w:w="3407" w:type="dxa"/>
            <w:shd w:val="clear" w:color="auto" w:fill="auto"/>
            <w:noWrap/>
            <w:vAlign w:val="center"/>
            <w:hideMark/>
          </w:tcPr>
          <w:p w14:paraId="4E7AFDD3"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HCBF</w:t>
            </w:r>
          </w:p>
        </w:tc>
        <w:tc>
          <w:tcPr>
            <w:tcW w:w="841" w:type="dxa"/>
            <w:shd w:val="clear" w:color="auto" w:fill="auto"/>
            <w:noWrap/>
            <w:vAlign w:val="center"/>
            <w:hideMark/>
          </w:tcPr>
          <w:p w14:paraId="5F686ED4"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8</w:t>
            </w:r>
          </w:p>
        </w:tc>
        <w:tc>
          <w:tcPr>
            <w:tcW w:w="850" w:type="dxa"/>
            <w:shd w:val="clear" w:color="auto" w:fill="auto"/>
            <w:noWrap/>
            <w:vAlign w:val="center"/>
            <w:hideMark/>
          </w:tcPr>
          <w:p w14:paraId="4470996D"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13" w:type="dxa"/>
            <w:shd w:val="clear" w:color="auto" w:fill="auto"/>
            <w:noWrap/>
            <w:vAlign w:val="center"/>
            <w:hideMark/>
          </w:tcPr>
          <w:p w14:paraId="2EBABF58"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40" w:type="dxa"/>
            <w:shd w:val="clear" w:color="auto" w:fill="auto"/>
            <w:noWrap/>
            <w:vAlign w:val="center"/>
            <w:hideMark/>
          </w:tcPr>
          <w:p w14:paraId="4D4B5727"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8</w:t>
            </w:r>
          </w:p>
        </w:tc>
      </w:tr>
      <w:tr w:rsidR="00D46B4D" w:rsidRPr="00A55A2D" w14:paraId="3B148A34" w14:textId="77777777" w:rsidTr="00A55A2D">
        <w:trPr>
          <w:trHeight w:val="62"/>
          <w:jc w:val="center"/>
        </w:trPr>
        <w:tc>
          <w:tcPr>
            <w:tcW w:w="3407" w:type="dxa"/>
            <w:shd w:val="clear" w:color="auto" w:fill="auto"/>
            <w:noWrap/>
            <w:vAlign w:val="center"/>
            <w:hideMark/>
          </w:tcPr>
          <w:p w14:paraId="715543FF"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Hogar Infantil</w:t>
            </w:r>
          </w:p>
        </w:tc>
        <w:tc>
          <w:tcPr>
            <w:tcW w:w="841" w:type="dxa"/>
            <w:shd w:val="clear" w:color="auto" w:fill="auto"/>
            <w:noWrap/>
            <w:vAlign w:val="center"/>
            <w:hideMark/>
          </w:tcPr>
          <w:p w14:paraId="6F1E890B"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26</w:t>
            </w:r>
          </w:p>
        </w:tc>
        <w:tc>
          <w:tcPr>
            <w:tcW w:w="850" w:type="dxa"/>
            <w:shd w:val="clear" w:color="auto" w:fill="auto"/>
            <w:noWrap/>
            <w:vAlign w:val="center"/>
            <w:hideMark/>
          </w:tcPr>
          <w:p w14:paraId="017C4B22"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913" w:type="dxa"/>
            <w:shd w:val="clear" w:color="auto" w:fill="auto"/>
            <w:noWrap/>
            <w:vAlign w:val="center"/>
            <w:hideMark/>
          </w:tcPr>
          <w:p w14:paraId="185B0CA1"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40" w:type="dxa"/>
            <w:shd w:val="clear" w:color="auto" w:fill="auto"/>
            <w:noWrap/>
            <w:vAlign w:val="center"/>
            <w:hideMark/>
          </w:tcPr>
          <w:p w14:paraId="78003595"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27</w:t>
            </w:r>
          </w:p>
        </w:tc>
      </w:tr>
      <w:tr w:rsidR="00D46B4D" w:rsidRPr="00A55A2D" w14:paraId="02639AF9" w14:textId="77777777" w:rsidTr="00A55A2D">
        <w:trPr>
          <w:trHeight w:val="62"/>
          <w:jc w:val="center"/>
        </w:trPr>
        <w:tc>
          <w:tcPr>
            <w:tcW w:w="3407" w:type="dxa"/>
            <w:shd w:val="clear" w:color="auto" w:fill="auto"/>
            <w:noWrap/>
            <w:vAlign w:val="center"/>
            <w:hideMark/>
          </w:tcPr>
          <w:p w14:paraId="1E06D2DF"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 xml:space="preserve">Centros de </w:t>
            </w:r>
            <w:r w:rsidR="00A55A2D" w:rsidRPr="00A55A2D">
              <w:rPr>
                <w:rFonts w:eastAsia="Times New Roman" w:cs="Arial"/>
                <w:sz w:val="18"/>
                <w:szCs w:val="18"/>
                <w:lang w:eastAsia="es-CO"/>
              </w:rPr>
              <w:t>Desarrollo Infantil</w:t>
            </w:r>
            <w:r w:rsidRPr="00A55A2D">
              <w:rPr>
                <w:rFonts w:eastAsia="Times New Roman" w:cs="Arial"/>
                <w:sz w:val="18"/>
                <w:szCs w:val="18"/>
                <w:lang w:eastAsia="es-CO"/>
              </w:rPr>
              <w:t xml:space="preserve"> (CDI)</w:t>
            </w:r>
          </w:p>
        </w:tc>
        <w:tc>
          <w:tcPr>
            <w:tcW w:w="841" w:type="dxa"/>
            <w:shd w:val="clear" w:color="auto" w:fill="auto"/>
            <w:noWrap/>
            <w:vAlign w:val="center"/>
            <w:hideMark/>
          </w:tcPr>
          <w:p w14:paraId="06D470A9"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16</w:t>
            </w:r>
          </w:p>
        </w:tc>
        <w:tc>
          <w:tcPr>
            <w:tcW w:w="850" w:type="dxa"/>
            <w:shd w:val="clear" w:color="auto" w:fill="auto"/>
            <w:noWrap/>
            <w:vAlign w:val="center"/>
            <w:hideMark/>
          </w:tcPr>
          <w:p w14:paraId="1EF2A6FD"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13" w:type="dxa"/>
            <w:shd w:val="clear" w:color="auto" w:fill="auto"/>
            <w:noWrap/>
            <w:vAlign w:val="center"/>
            <w:hideMark/>
          </w:tcPr>
          <w:p w14:paraId="5DFCF619"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40" w:type="dxa"/>
            <w:shd w:val="clear" w:color="auto" w:fill="auto"/>
            <w:noWrap/>
            <w:vAlign w:val="center"/>
            <w:hideMark/>
          </w:tcPr>
          <w:p w14:paraId="4C7A1425"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16</w:t>
            </w:r>
          </w:p>
        </w:tc>
      </w:tr>
      <w:tr w:rsidR="00D46B4D" w:rsidRPr="00A55A2D" w14:paraId="5389E106" w14:textId="77777777" w:rsidTr="00A55A2D">
        <w:trPr>
          <w:trHeight w:val="62"/>
          <w:jc w:val="center"/>
        </w:trPr>
        <w:tc>
          <w:tcPr>
            <w:tcW w:w="3407" w:type="dxa"/>
            <w:shd w:val="clear" w:color="auto" w:fill="E2EFDA"/>
            <w:noWrap/>
            <w:vAlign w:val="center"/>
            <w:hideMark/>
          </w:tcPr>
          <w:p w14:paraId="423CF988" w14:textId="77777777" w:rsidR="00D46B4D" w:rsidRPr="00A55A2D" w:rsidRDefault="00D46B4D" w:rsidP="00D46B4D">
            <w:pPr>
              <w:spacing w:after="0" w:line="240" w:lineRule="auto"/>
              <w:rPr>
                <w:rFonts w:eastAsia="Times New Roman" w:cs="Arial"/>
                <w:b/>
                <w:bCs/>
                <w:sz w:val="18"/>
                <w:szCs w:val="18"/>
                <w:lang w:eastAsia="es-CO"/>
              </w:rPr>
            </w:pPr>
            <w:r w:rsidRPr="00A55A2D">
              <w:rPr>
                <w:rFonts w:eastAsia="Times New Roman" w:cs="Arial"/>
                <w:b/>
                <w:bCs/>
                <w:sz w:val="18"/>
                <w:szCs w:val="18"/>
                <w:lang w:eastAsia="es-CO"/>
              </w:rPr>
              <w:t>Total general</w:t>
            </w:r>
          </w:p>
        </w:tc>
        <w:tc>
          <w:tcPr>
            <w:tcW w:w="841" w:type="dxa"/>
            <w:shd w:val="clear" w:color="auto" w:fill="E2EFDA"/>
            <w:noWrap/>
            <w:vAlign w:val="center"/>
            <w:hideMark/>
          </w:tcPr>
          <w:p w14:paraId="383D9D4B"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1.602</w:t>
            </w:r>
          </w:p>
        </w:tc>
        <w:tc>
          <w:tcPr>
            <w:tcW w:w="850" w:type="dxa"/>
            <w:shd w:val="clear" w:color="auto" w:fill="E2EFDA"/>
            <w:noWrap/>
            <w:vAlign w:val="center"/>
            <w:hideMark/>
          </w:tcPr>
          <w:p w14:paraId="2EC80A48"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17</w:t>
            </w:r>
          </w:p>
        </w:tc>
        <w:tc>
          <w:tcPr>
            <w:tcW w:w="913" w:type="dxa"/>
            <w:shd w:val="clear" w:color="auto" w:fill="E2EFDA"/>
            <w:noWrap/>
            <w:vAlign w:val="center"/>
            <w:hideMark/>
          </w:tcPr>
          <w:p w14:paraId="4B3F434C"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10</w:t>
            </w:r>
          </w:p>
        </w:tc>
        <w:tc>
          <w:tcPr>
            <w:tcW w:w="940" w:type="dxa"/>
            <w:shd w:val="clear" w:color="auto" w:fill="E2EFDA"/>
            <w:noWrap/>
            <w:vAlign w:val="center"/>
            <w:hideMark/>
          </w:tcPr>
          <w:p w14:paraId="55059DF7"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1.629</w:t>
            </w:r>
          </w:p>
        </w:tc>
      </w:tr>
    </w:tbl>
    <w:p w14:paraId="6B8A8A47" w14:textId="77777777" w:rsidR="00D46B4D" w:rsidRDefault="00D46B4D" w:rsidP="00D46B4D">
      <w:pPr>
        <w:spacing w:after="0" w:line="240" w:lineRule="auto"/>
        <w:jc w:val="center"/>
        <w:rPr>
          <w:rFonts w:cs="Arial"/>
          <w:sz w:val="16"/>
          <w:szCs w:val="16"/>
        </w:rPr>
      </w:pPr>
      <w:r w:rsidRPr="00A55A2D">
        <w:rPr>
          <w:rFonts w:cs="Arial"/>
          <w:sz w:val="16"/>
          <w:szCs w:val="16"/>
        </w:rPr>
        <w:t>Fuente: Base de datos RUUM - Registro único de Unidades Móviles con corte al 31 de diciembre de 2017</w:t>
      </w:r>
    </w:p>
    <w:p w14:paraId="3CE7C399" w14:textId="77777777" w:rsidR="00A55A2D" w:rsidRPr="00A55A2D" w:rsidRDefault="00A55A2D" w:rsidP="00D46B4D">
      <w:pPr>
        <w:spacing w:after="0" w:line="240" w:lineRule="auto"/>
        <w:jc w:val="center"/>
        <w:rPr>
          <w:rFonts w:cs="Arial"/>
          <w:sz w:val="16"/>
          <w:szCs w:val="16"/>
        </w:rPr>
      </w:pPr>
    </w:p>
    <w:p w14:paraId="22479D86" w14:textId="77777777" w:rsidR="00D46B4D" w:rsidRPr="00A55A2D" w:rsidRDefault="00D46B4D" w:rsidP="00D46B4D">
      <w:pPr>
        <w:spacing w:after="0" w:line="240" w:lineRule="auto"/>
        <w:rPr>
          <w:rFonts w:cs="Arial"/>
          <w:sz w:val="16"/>
          <w:szCs w:val="16"/>
        </w:rPr>
      </w:pPr>
    </w:p>
    <w:p w14:paraId="3072E876" w14:textId="77777777" w:rsidR="00D46B4D" w:rsidRPr="007608C2" w:rsidRDefault="00D46B4D" w:rsidP="00D46B4D">
      <w:pPr>
        <w:spacing w:after="0" w:line="240" w:lineRule="auto"/>
        <w:jc w:val="center"/>
        <w:rPr>
          <w:rFonts w:cs="Arial"/>
          <w:b/>
        </w:rPr>
      </w:pPr>
      <w:r w:rsidRPr="007608C2">
        <w:rPr>
          <w:rFonts w:cs="Arial"/>
          <w:b/>
        </w:rPr>
        <w:t xml:space="preserve">Otras </w:t>
      </w:r>
      <w:r w:rsidRPr="00A55A2D">
        <w:rPr>
          <w:rFonts w:cs="Arial"/>
          <w:b/>
        </w:rPr>
        <w:t xml:space="preserve">acciones </w:t>
      </w:r>
      <w:r w:rsidRPr="007608C2">
        <w:rPr>
          <w:rFonts w:cs="Arial"/>
          <w:b/>
        </w:rPr>
        <w:t>desarrolladas con niños, niñas y adolescentes, por grupo etario</w:t>
      </w:r>
    </w:p>
    <w:tbl>
      <w:tblPr>
        <w:tblW w:w="0" w:type="auto"/>
        <w:tblInd w:w="-5"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241"/>
        <w:gridCol w:w="1251"/>
        <w:gridCol w:w="1523"/>
        <w:gridCol w:w="1398"/>
        <w:gridCol w:w="1319"/>
        <w:gridCol w:w="1370"/>
        <w:gridCol w:w="1298"/>
      </w:tblGrid>
      <w:tr w:rsidR="00D46B4D" w:rsidRPr="00A55A2D" w14:paraId="751E1112" w14:textId="77777777" w:rsidTr="00A55A2D">
        <w:trPr>
          <w:trHeight w:val="62"/>
        </w:trPr>
        <w:tc>
          <w:tcPr>
            <w:tcW w:w="0" w:type="auto"/>
            <w:shd w:val="clear" w:color="auto" w:fill="76923C"/>
            <w:noWrap/>
            <w:vAlign w:val="center"/>
            <w:hideMark/>
          </w:tcPr>
          <w:p w14:paraId="434CB4FC" w14:textId="77777777"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 xml:space="preserve">Grupo </w:t>
            </w:r>
            <w:r w:rsidR="00A55A2D" w:rsidRPr="00A55A2D">
              <w:rPr>
                <w:rFonts w:eastAsia="Times New Roman" w:cs="Arial"/>
                <w:b/>
                <w:bCs/>
                <w:color w:val="FFFFFF" w:themeColor="background1"/>
                <w:sz w:val="18"/>
                <w:szCs w:val="18"/>
                <w:lang w:eastAsia="es-CO"/>
              </w:rPr>
              <w:t xml:space="preserve">Etario </w:t>
            </w:r>
          </w:p>
        </w:tc>
        <w:tc>
          <w:tcPr>
            <w:tcW w:w="0" w:type="auto"/>
            <w:shd w:val="clear" w:color="auto" w:fill="76923C"/>
            <w:vAlign w:val="center"/>
            <w:hideMark/>
          </w:tcPr>
          <w:p w14:paraId="70C7F146" w14:textId="77777777" w:rsidR="00D46B4D" w:rsidRPr="00A55A2D" w:rsidRDefault="00A55A2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 xml:space="preserve">  Diagnóstico Inicial </w:t>
            </w:r>
          </w:p>
        </w:tc>
        <w:tc>
          <w:tcPr>
            <w:tcW w:w="0" w:type="auto"/>
            <w:shd w:val="clear" w:color="auto" w:fill="76923C"/>
            <w:vAlign w:val="center"/>
            <w:hideMark/>
          </w:tcPr>
          <w:p w14:paraId="41800071" w14:textId="77777777"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 xml:space="preserve">Primeros </w:t>
            </w:r>
            <w:r w:rsidR="00A55A2D" w:rsidRPr="00A55A2D">
              <w:rPr>
                <w:rFonts w:eastAsia="Times New Roman" w:cs="Arial"/>
                <w:b/>
                <w:bCs/>
                <w:color w:val="FFFFFF" w:themeColor="background1"/>
                <w:sz w:val="18"/>
                <w:szCs w:val="18"/>
                <w:lang w:eastAsia="es-CO"/>
              </w:rPr>
              <w:t xml:space="preserve">Auxilios Psicosociales </w:t>
            </w:r>
          </w:p>
        </w:tc>
        <w:tc>
          <w:tcPr>
            <w:tcW w:w="0" w:type="auto"/>
            <w:shd w:val="clear" w:color="auto" w:fill="76923C"/>
            <w:vAlign w:val="center"/>
            <w:hideMark/>
          </w:tcPr>
          <w:p w14:paraId="669DCC2F" w14:textId="77777777" w:rsidR="00D46B4D" w:rsidRPr="00A55A2D" w:rsidRDefault="00A55A2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 xml:space="preserve">  </w:t>
            </w:r>
            <w:r w:rsidR="00D46B4D" w:rsidRPr="00A55A2D">
              <w:rPr>
                <w:rFonts w:eastAsia="Times New Roman" w:cs="Arial"/>
                <w:b/>
                <w:bCs/>
                <w:color w:val="FFFFFF" w:themeColor="background1"/>
                <w:sz w:val="18"/>
                <w:szCs w:val="18"/>
                <w:lang w:eastAsia="es-CO"/>
              </w:rPr>
              <w:t xml:space="preserve">Actividades </w:t>
            </w:r>
            <w:r w:rsidRPr="00A55A2D">
              <w:rPr>
                <w:rFonts w:eastAsia="Times New Roman" w:cs="Arial"/>
                <w:b/>
                <w:bCs/>
                <w:color w:val="FFFFFF" w:themeColor="background1"/>
                <w:sz w:val="18"/>
                <w:szCs w:val="18"/>
                <w:lang w:eastAsia="es-CO"/>
              </w:rPr>
              <w:t xml:space="preserve">Artísticas Recreativas </w:t>
            </w:r>
          </w:p>
        </w:tc>
        <w:tc>
          <w:tcPr>
            <w:tcW w:w="0" w:type="auto"/>
            <w:shd w:val="clear" w:color="auto" w:fill="76923C"/>
            <w:vAlign w:val="center"/>
            <w:hideMark/>
          </w:tcPr>
          <w:p w14:paraId="4EAF1ECF" w14:textId="77777777" w:rsidR="00D46B4D" w:rsidRPr="00A55A2D" w:rsidRDefault="00A55A2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 xml:space="preserve">  Remisión</w:t>
            </w:r>
            <w:r w:rsidR="00D46B4D" w:rsidRPr="00A55A2D">
              <w:rPr>
                <w:rFonts w:eastAsia="Times New Roman" w:cs="Arial"/>
                <w:b/>
                <w:bCs/>
                <w:color w:val="FFFFFF" w:themeColor="background1"/>
                <w:sz w:val="18"/>
                <w:szCs w:val="18"/>
                <w:lang w:eastAsia="es-CO"/>
              </w:rPr>
              <w:t xml:space="preserve"> </w:t>
            </w:r>
            <w:r w:rsidRPr="00A55A2D">
              <w:rPr>
                <w:rFonts w:eastAsia="Times New Roman" w:cs="Arial"/>
                <w:b/>
                <w:bCs/>
                <w:color w:val="FFFFFF" w:themeColor="background1"/>
                <w:sz w:val="18"/>
                <w:szCs w:val="18"/>
                <w:lang w:eastAsia="es-CO"/>
              </w:rPr>
              <w:t xml:space="preserve">Otros Programas </w:t>
            </w:r>
            <w:r w:rsidR="00D46B4D" w:rsidRPr="00A55A2D">
              <w:rPr>
                <w:rFonts w:eastAsia="Times New Roman" w:cs="Arial"/>
                <w:b/>
                <w:bCs/>
                <w:color w:val="FFFFFF" w:themeColor="background1"/>
                <w:sz w:val="18"/>
                <w:szCs w:val="18"/>
                <w:lang w:eastAsia="es-CO"/>
              </w:rPr>
              <w:t xml:space="preserve">ICBF </w:t>
            </w:r>
          </w:p>
        </w:tc>
        <w:tc>
          <w:tcPr>
            <w:tcW w:w="0" w:type="auto"/>
            <w:shd w:val="clear" w:color="auto" w:fill="76923C"/>
            <w:vAlign w:val="center"/>
            <w:hideMark/>
          </w:tcPr>
          <w:p w14:paraId="2F3DCF14" w14:textId="77777777" w:rsidR="00D46B4D" w:rsidRPr="00A55A2D" w:rsidRDefault="00A55A2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Remisión</w:t>
            </w:r>
            <w:r w:rsidR="00D46B4D" w:rsidRPr="00A55A2D">
              <w:rPr>
                <w:rFonts w:eastAsia="Times New Roman" w:cs="Arial"/>
                <w:b/>
                <w:bCs/>
                <w:color w:val="FFFFFF" w:themeColor="background1"/>
                <w:sz w:val="18"/>
                <w:szCs w:val="18"/>
                <w:lang w:eastAsia="es-CO"/>
              </w:rPr>
              <w:t xml:space="preserve"> </w:t>
            </w:r>
            <w:r w:rsidRPr="00A55A2D">
              <w:rPr>
                <w:rFonts w:eastAsia="Times New Roman" w:cs="Arial"/>
                <w:b/>
                <w:bCs/>
                <w:color w:val="FFFFFF" w:themeColor="background1"/>
                <w:sz w:val="18"/>
                <w:szCs w:val="18"/>
                <w:lang w:eastAsia="es-CO"/>
              </w:rPr>
              <w:t xml:space="preserve">Otras Entidades </w:t>
            </w:r>
            <w:r w:rsidR="00D46B4D" w:rsidRPr="00A55A2D">
              <w:rPr>
                <w:rFonts w:eastAsia="Times New Roman" w:cs="Arial"/>
                <w:b/>
                <w:bCs/>
                <w:color w:val="FFFFFF" w:themeColor="background1"/>
                <w:sz w:val="18"/>
                <w:szCs w:val="18"/>
                <w:lang w:eastAsia="es-CO"/>
              </w:rPr>
              <w:t xml:space="preserve">SNARIV </w:t>
            </w:r>
            <w:r w:rsidRPr="00A55A2D">
              <w:rPr>
                <w:rFonts w:eastAsia="Times New Roman" w:cs="Arial"/>
                <w:b/>
                <w:bCs/>
                <w:color w:val="FFFFFF" w:themeColor="background1"/>
                <w:sz w:val="18"/>
                <w:szCs w:val="18"/>
                <w:lang w:eastAsia="es-CO"/>
              </w:rPr>
              <w:t xml:space="preserve">Y El </w:t>
            </w:r>
            <w:r w:rsidR="00D46B4D" w:rsidRPr="00A55A2D">
              <w:rPr>
                <w:rFonts w:eastAsia="Times New Roman" w:cs="Arial"/>
                <w:b/>
                <w:bCs/>
                <w:color w:val="FFFFFF" w:themeColor="background1"/>
                <w:sz w:val="18"/>
                <w:szCs w:val="18"/>
                <w:lang w:eastAsia="es-CO"/>
              </w:rPr>
              <w:t xml:space="preserve">SNBF </w:t>
            </w:r>
          </w:p>
        </w:tc>
        <w:tc>
          <w:tcPr>
            <w:tcW w:w="0" w:type="auto"/>
            <w:shd w:val="clear" w:color="auto" w:fill="76923C"/>
            <w:vAlign w:val="center"/>
            <w:hideMark/>
          </w:tcPr>
          <w:p w14:paraId="713E10F9" w14:textId="77777777" w:rsidR="00D46B4D" w:rsidRPr="00A55A2D" w:rsidRDefault="00A55A2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Valoración</w:t>
            </w:r>
            <w:r w:rsidR="00D46B4D" w:rsidRPr="00A55A2D">
              <w:rPr>
                <w:rFonts w:eastAsia="Times New Roman" w:cs="Arial"/>
                <w:b/>
                <w:bCs/>
                <w:color w:val="FFFFFF" w:themeColor="background1"/>
                <w:sz w:val="18"/>
                <w:szCs w:val="18"/>
                <w:lang w:eastAsia="es-CO"/>
              </w:rPr>
              <w:t xml:space="preserve"> </w:t>
            </w:r>
            <w:r w:rsidRPr="00A55A2D">
              <w:rPr>
                <w:rFonts w:eastAsia="Times New Roman" w:cs="Arial"/>
                <w:b/>
                <w:bCs/>
                <w:color w:val="FFFFFF" w:themeColor="background1"/>
                <w:sz w:val="18"/>
                <w:szCs w:val="18"/>
                <w:lang w:eastAsia="es-CO"/>
              </w:rPr>
              <w:t xml:space="preserve">Atención Nutricional </w:t>
            </w:r>
          </w:p>
        </w:tc>
      </w:tr>
      <w:tr w:rsidR="00D46B4D" w:rsidRPr="00A55A2D" w14:paraId="4DF69DD7" w14:textId="77777777" w:rsidTr="00A55A2D">
        <w:trPr>
          <w:trHeight w:val="62"/>
        </w:trPr>
        <w:tc>
          <w:tcPr>
            <w:tcW w:w="0" w:type="auto"/>
            <w:shd w:val="clear" w:color="auto" w:fill="auto"/>
            <w:noWrap/>
            <w:vAlign w:val="center"/>
            <w:hideMark/>
          </w:tcPr>
          <w:p w14:paraId="1D81E00B"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0-5 años</w:t>
            </w:r>
          </w:p>
        </w:tc>
        <w:tc>
          <w:tcPr>
            <w:tcW w:w="0" w:type="auto"/>
            <w:shd w:val="clear" w:color="auto" w:fill="auto"/>
            <w:noWrap/>
            <w:vAlign w:val="center"/>
            <w:hideMark/>
          </w:tcPr>
          <w:p w14:paraId="1A7CCD41"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3.901</w:t>
            </w:r>
          </w:p>
        </w:tc>
        <w:tc>
          <w:tcPr>
            <w:tcW w:w="0" w:type="auto"/>
            <w:shd w:val="clear" w:color="auto" w:fill="auto"/>
            <w:noWrap/>
            <w:vAlign w:val="center"/>
            <w:hideMark/>
          </w:tcPr>
          <w:p w14:paraId="40DB067D"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3.895</w:t>
            </w:r>
          </w:p>
        </w:tc>
        <w:tc>
          <w:tcPr>
            <w:tcW w:w="0" w:type="auto"/>
            <w:shd w:val="clear" w:color="auto" w:fill="auto"/>
            <w:noWrap/>
            <w:vAlign w:val="center"/>
            <w:hideMark/>
          </w:tcPr>
          <w:p w14:paraId="2D94B504"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2.736</w:t>
            </w:r>
          </w:p>
        </w:tc>
        <w:tc>
          <w:tcPr>
            <w:tcW w:w="0" w:type="auto"/>
            <w:shd w:val="clear" w:color="auto" w:fill="auto"/>
            <w:noWrap/>
            <w:vAlign w:val="center"/>
            <w:hideMark/>
          </w:tcPr>
          <w:p w14:paraId="3CF1187F"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424</w:t>
            </w:r>
          </w:p>
        </w:tc>
        <w:tc>
          <w:tcPr>
            <w:tcW w:w="0" w:type="auto"/>
            <w:shd w:val="clear" w:color="auto" w:fill="auto"/>
            <w:noWrap/>
            <w:vAlign w:val="center"/>
            <w:hideMark/>
          </w:tcPr>
          <w:p w14:paraId="084582E7"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755</w:t>
            </w:r>
          </w:p>
        </w:tc>
        <w:tc>
          <w:tcPr>
            <w:tcW w:w="0" w:type="auto"/>
            <w:shd w:val="clear" w:color="auto" w:fill="auto"/>
            <w:noWrap/>
            <w:vAlign w:val="center"/>
            <w:hideMark/>
          </w:tcPr>
          <w:p w14:paraId="6DBB8552"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3.673</w:t>
            </w:r>
          </w:p>
        </w:tc>
      </w:tr>
      <w:tr w:rsidR="00D46B4D" w:rsidRPr="00A55A2D" w14:paraId="16105769" w14:textId="77777777" w:rsidTr="00A55A2D">
        <w:trPr>
          <w:trHeight w:val="62"/>
        </w:trPr>
        <w:tc>
          <w:tcPr>
            <w:tcW w:w="0" w:type="auto"/>
            <w:shd w:val="clear" w:color="auto" w:fill="auto"/>
            <w:noWrap/>
            <w:vAlign w:val="center"/>
            <w:hideMark/>
          </w:tcPr>
          <w:p w14:paraId="09120F1C"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6-12 años</w:t>
            </w:r>
          </w:p>
        </w:tc>
        <w:tc>
          <w:tcPr>
            <w:tcW w:w="0" w:type="auto"/>
            <w:shd w:val="clear" w:color="auto" w:fill="auto"/>
            <w:noWrap/>
            <w:vAlign w:val="center"/>
            <w:hideMark/>
          </w:tcPr>
          <w:p w14:paraId="14DA5C06"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3.415</w:t>
            </w:r>
          </w:p>
        </w:tc>
        <w:tc>
          <w:tcPr>
            <w:tcW w:w="0" w:type="auto"/>
            <w:shd w:val="clear" w:color="auto" w:fill="auto"/>
            <w:noWrap/>
            <w:vAlign w:val="center"/>
            <w:hideMark/>
          </w:tcPr>
          <w:p w14:paraId="18090429"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3.407</w:t>
            </w:r>
          </w:p>
        </w:tc>
        <w:tc>
          <w:tcPr>
            <w:tcW w:w="0" w:type="auto"/>
            <w:shd w:val="clear" w:color="auto" w:fill="auto"/>
            <w:noWrap/>
            <w:vAlign w:val="center"/>
            <w:hideMark/>
          </w:tcPr>
          <w:p w14:paraId="2CF1524B"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2.428</w:t>
            </w:r>
          </w:p>
        </w:tc>
        <w:tc>
          <w:tcPr>
            <w:tcW w:w="0" w:type="auto"/>
            <w:shd w:val="clear" w:color="auto" w:fill="auto"/>
            <w:noWrap/>
            <w:vAlign w:val="center"/>
            <w:hideMark/>
          </w:tcPr>
          <w:p w14:paraId="40EEBFF8"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145</w:t>
            </w:r>
          </w:p>
        </w:tc>
        <w:tc>
          <w:tcPr>
            <w:tcW w:w="0" w:type="auto"/>
            <w:shd w:val="clear" w:color="auto" w:fill="auto"/>
            <w:noWrap/>
            <w:vAlign w:val="center"/>
            <w:hideMark/>
          </w:tcPr>
          <w:p w14:paraId="224753D4"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480</w:t>
            </w:r>
          </w:p>
        </w:tc>
        <w:tc>
          <w:tcPr>
            <w:tcW w:w="0" w:type="auto"/>
            <w:shd w:val="clear" w:color="auto" w:fill="auto"/>
            <w:noWrap/>
            <w:vAlign w:val="center"/>
            <w:hideMark/>
          </w:tcPr>
          <w:p w14:paraId="2567B17A"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3.143</w:t>
            </w:r>
          </w:p>
        </w:tc>
      </w:tr>
      <w:tr w:rsidR="00D46B4D" w:rsidRPr="00A55A2D" w14:paraId="24048EAB" w14:textId="77777777" w:rsidTr="00A55A2D">
        <w:trPr>
          <w:trHeight w:val="62"/>
        </w:trPr>
        <w:tc>
          <w:tcPr>
            <w:tcW w:w="0" w:type="auto"/>
            <w:shd w:val="clear" w:color="auto" w:fill="auto"/>
            <w:noWrap/>
            <w:vAlign w:val="center"/>
            <w:hideMark/>
          </w:tcPr>
          <w:p w14:paraId="0BF61291" w14:textId="77777777"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13-17 años</w:t>
            </w:r>
          </w:p>
        </w:tc>
        <w:tc>
          <w:tcPr>
            <w:tcW w:w="0" w:type="auto"/>
            <w:shd w:val="clear" w:color="auto" w:fill="auto"/>
            <w:noWrap/>
            <w:vAlign w:val="center"/>
            <w:hideMark/>
          </w:tcPr>
          <w:p w14:paraId="7A32F9B9"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1.477</w:t>
            </w:r>
          </w:p>
        </w:tc>
        <w:tc>
          <w:tcPr>
            <w:tcW w:w="0" w:type="auto"/>
            <w:shd w:val="clear" w:color="auto" w:fill="auto"/>
            <w:noWrap/>
            <w:vAlign w:val="center"/>
            <w:hideMark/>
          </w:tcPr>
          <w:p w14:paraId="10A31F21"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1.472</w:t>
            </w:r>
          </w:p>
        </w:tc>
        <w:tc>
          <w:tcPr>
            <w:tcW w:w="0" w:type="auto"/>
            <w:shd w:val="clear" w:color="auto" w:fill="auto"/>
            <w:noWrap/>
            <w:vAlign w:val="center"/>
            <w:hideMark/>
          </w:tcPr>
          <w:p w14:paraId="5CEDDE46"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997</w:t>
            </w:r>
          </w:p>
        </w:tc>
        <w:tc>
          <w:tcPr>
            <w:tcW w:w="0" w:type="auto"/>
            <w:shd w:val="clear" w:color="auto" w:fill="auto"/>
            <w:noWrap/>
            <w:vAlign w:val="center"/>
            <w:hideMark/>
          </w:tcPr>
          <w:p w14:paraId="2C75007E"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74</w:t>
            </w:r>
          </w:p>
        </w:tc>
        <w:tc>
          <w:tcPr>
            <w:tcW w:w="0" w:type="auto"/>
            <w:shd w:val="clear" w:color="auto" w:fill="auto"/>
            <w:noWrap/>
            <w:vAlign w:val="center"/>
            <w:hideMark/>
          </w:tcPr>
          <w:p w14:paraId="1FA0AC2E"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206</w:t>
            </w:r>
          </w:p>
        </w:tc>
        <w:tc>
          <w:tcPr>
            <w:tcW w:w="0" w:type="auto"/>
            <w:shd w:val="clear" w:color="auto" w:fill="auto"/>
            <w:noWrap/>
            <w:vAlign w:val="center"/>
            <w:hideMark/>
          </w:tcPr>
          <w:p w14:paraId="71FA2258" w14:textId="77777777"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1.264</w:t>
            </w:r>
          </w:p>
        </w:tc>
      </w:tr>
      <w:tr w:rsidR="00D46B4D" w:rsidRPr="00A55A2D" w14:paraId="479C52E4" w14:textId="77777777" w:rsidTr="00A55A2D">
        <w:trPr>
          <w:trHeight w:val="62"/>
        </w:trPr>
        <w:tc>
          <w:tcPr>
            <w:tcW w:w="0" w:type="auto"/>
            <w:shd w:val="clear" w:color="auto" w:fill="E2EFDA"/>
            <w:noWrap/>
            <w:vAlign w:val="center"/>
            <w:hideMark/>
          </w:tcPr>
          <w:p w14:paraId="5DE203F8" w14:textId="77777777" w:rsidR="00D46B4D" w:rsidRPr="00A55A2D" w:rsidRDefault="00D46B4D" w:rsidP="00D46B4D">
            <w:pPr>
              <w:spacing w:after="0" w:line="240" w:lineRule="auto"/>
              <w:rPr>
                <w:rFonts w:eastAsia="Times New Roman" w:cs="Arial"/>
                <w:b/>
                <w:bCs/>
                <w:sz w:val="18"/>
                <w:szCs w:val="18"/>
                <w:lang w:eastAsia="es-CO"/>
              </w:rPr>
            </w:pPr>
            <w:r w:rsidRPr="00A55A2D">
              <w:rPr>
                <w:rFonts w:eastAsia="Times New Roman" w:cs="Arial"/>
                <w:b/>
                <w:bCs/>
                <w:sz w:val="18"/>
                <w:szCs w:val="18"/>
                <w:lang w:eastAsia="es-CO"/>
              </w:rPr>
              <w:t>Total</w:t>
            </w:r>
          </w:p>
        </w:tc>
        <w:tc>
          <w:tcPr>
            <w:tcW w:w="0" w:type="auto"/>
            <w:shd w:val="clear" w:color="auto" w:fill="E2EFDA"/>
            <w:noWrap/>
            <w:vAlign w:val="center"/>
            <w:hideMark/>
          </w:tcPr>
          <w:p w14:paraId="42BF36BB"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8.793</w:t>
            </w:r>
          </w:p>
        </w:tc>
        <w:tc>
          <w:tcPr>
            <w:tcW w:w="0" w:type="auto"/>
            <w:shd w:val="clear" w:color="auto" w:fill="E2EFDA"/>
            <w:noWrap/>
            <w:vAlign w:val="center"/>
            <w:hideMark/>
          </w:tcPr>
          <w:p w14:paraId="3CA38484"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8.774</w:t>
            </w:r>
          </w:p>
        </w:tc>
        <w:tc>
          <w:tcPr>
            <w:tcW w:w="0" w:type="auto"/>
            <w:shd w:val="clear" w:color="auto" w:fill="E2EFDA"/>
            <w:noWrap/>
            <w:vAlign w:val="center"/>
            <w:hideMark/>
          </w:tcPr>
          <w:p w14:paraId="681F9AF6"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6.161</w:t>
            </w:r>
          </w:p>
        </w:tc>
        <w:tc>
          <w:tcPr>
            <w:tcW w:w="0" w:type="auto"/>
            <w:shd w:val="clear" w:color="auto" w:fill="E2EFDA"/>
            <w:noWrap/>
            <w:vAlign w:val="center"/>
            <w:hideMark/>
          </w:tcPr>
          <w:p w14:paraId="1F88B57F"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643</w:t>
            </w:r>
          </w:p>
        </w:tc>
        <w:tc>
          <w:tcPr>
            <w:tcW w:w="0" w:type="auto"/>
            <w:shd w:val="clear" w:color="auto" w:fill="E2EFDA"/>
            <w:noWrap/>
            <w:vAlign w:val="center"/>
            <w:hideMark/>
          </w:tcPr>
          <w:p w14:paraId="5AA792B7"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1.441</w:t>
            </w:r>
          </w:p>
        </w:tc>
        <w:tc>
          <w:tcPr>
            <w:tcW w:w="0" w:type="auto"/>
            <w:shd w:val="clear" w:color="auto" w:fill="E2EFDA"/>
            <w:noWrap/>
            <w:vAlign w:val="center"/>
            <w:hideMark/>
          </w:tcPr>
          <w:p w14:paraId="69B45E8E" w14:textId="77777777"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8.080</w:t>
            </w:r>
          </w:p>
        </w:tc>
      </w:tr>
    </w:tbl>
    <w:p w14:paraId="5324BE7B" w14:textId="77777777" w:rsidR="00D46B4D" w:rsidRPr="007608C2" w:rsidRDefault="00D46B4D" w:rsidP="00D46B4D">
      <w:pPr>
        <w:spacing w:after="0" w:line="240" w:lineRule="auto"/>
        <w:jc w:val="center"/>
        <w:rPr>
          <w:rFonts w:cs="Arial"/>
          <w:sz w:val="18"/>
        </w:rPr>
      </w:pPr>
      <w:r w:rsidRPr="007608C2">
        <w:rPr>
          <w:rFonts w:cs="Arial"/>
          <w:sz w:val="18"/>
        </w:rPr>
        <w:t>Fuente: Base de datos RUUM - Registro único de Unidades Móviles con corte al 31 de diciembre de 2017</w:t>
      </w:r>
    </w:p>
    <w:p w14:paraId="43AC63BA" w14:textId="77777777" w:rsidR="00D46B4D" w:rsidRPr="007608C2" w:rsidRDefault="00D46B4D" w:rsidP="00A44A2B">
      <w:pPr>
        <w:numPr>
          <w:ilvl w:val="0"/>
          <w:numId w:val="78"/>
        </w:numPr>
        <w:spacing w:before="100" w:beforeAutospacing="1" w:after="100" w:afterAutospacing="1" w:line="240" w:lineRule="auto"/>
        <w:ind w:left="284" w:hanging="284"/>
        <w:jc w:val="both"/>
        <w:rPr>
          <w:rFonts w:cs="Arial"/>
          <w:b/>
          <w:u w:val="single"/>
        </w:rPr>
      </w:pPr>
      <w:r w:rsidRPr="007608C2">
        <w:rPr>
          <w:rFonts w:cs="Arial"/>
          <w:b/>
          <w:u w:val="single"/>
        </w:rPr>
        <w:t>Centros de Recuperación Nutricional</w:t>
      </w:r>
    </w:p>
    <w:p w14:paraId="477AB7C1" w14:textId="77777777" w:rsidR="00D46B4D" w:rsidRPr="007608C2" w:rsidRDefault="00D46B4D" w:rsidP="00D46B4D">
      <w:pPr>
        <w:spacing w:before="100" w:beforeAutospacing="1" w:after="100" w:afterAutospacing="1" w:line="240" w:lineRule="auto"/>
        <w:jc w:val="both"/>
        <w:rPr>
          <w:rFonts w:cs="Arial"/>
        </w:rPr>
      </w:pPr>
      <w:r w:rsidRPr="007608C2">
        <w:rPr>
          <w:rFonts w:cs="Arial"/>
        </w:rPr>
        <w:t xml:space="preserve">Se cuenta con 2 Centros de Recuperación Nutricional – CRN, uno en el municipio de Manaure con capacidad de 15 cupos/mensuales y el otro en Riohacha con capacidad de 30 cupos/mensuales, para atender a niños y niñas en situación de desnutrición aguda severa. </w:t>
      </w:r>
    </w:p>
    <w:p w14:paraId="49E83124" w14:textId="77777777" w:rsidR="00D46B4D" w:rsidRPr="007608C2" w:rsidRDefault="00D46B4D" w:rsidP="00D46B4D">
      <w:pPr>
        <w:spacing w:before="100" w:beforeAutospacing="1" w:after="100" w:afterAutospacing="1" w:line="240" w:lineRule="auto"/>
        <w:jc w:val="both"/>
        <w:rPr>
          <w:rFonts w:cs="Arial"/>
        </w:rPr>
      </w:pPr>
      <w:r w:rsidRPr="007608C2">
        <w:rPr>
          <w:rFonts w:cs="Arial"/>
        </w:rPr>
        <w:t xml:space="preserve">A </w:t>
      </w:r>
      <w:r w:rsidR="000A6664" w:rsidRPr="007608C2">
        <w:rPr>
          <w:rFonts w:cs="Arial"/>
        </w:rPr>
        <w:t>continuación,</w:t>
      </w:r>
      <w:r w:rsidRPr="007608C2">
        <w:rPr>
          <w:rFonts w:cs="Arial"/>
        </w:rPr>
        <w:t xml:space="preserve"> se presenta la cifra acumulada de atención de niños y niñas menores de 5 años con manifestaciones clínicas de desnutrición aguda, en los Centros de Recuperación Nutricional del ICBF en los municipios de Riohacha y Manaure:</w:t>
      </w:r>
    </w:p>
    <w:p w14:paraId="6BB21D99" w14:textId="77777777" w:rsidR="00D46B4D" w:rsidRDefault="00D46B4D" w:rsidP="00D46B4D">
      <w:pPr>
        <w:spacing w:after="0" w:line="240" w:lineRule="auto"/>
        <w:ind w:left="-362"/>
        <w:jc w:val="center"/>
        <w:rPr>
          <w:rFonts w:cs="Arial"/>
          <w:b/>
        </w:rPr>
      </w:pPr>
      <w:r w:rsidRPr="007608C2">
        <w:rPr>
          <w:rFonts w:cs="Arial"/>
          <w:b/>
        </w:rPr>
        <w:t>Atención en Centros de Recuperación Nutricional</w:t>
      </w:r>
    </w:p>
    <w:p w14:paraId="2B266986" w14:textId="77777777" w:rsidR="000A6664" w:rsidRPr="007608C2" w:rsidRDefault="000A6664" w:rsidP="00D46B4D">
      <w:pPr>
        <w:spacing w:after="0" w:line="240" w:lineRule="auto"/>
        <w:ind w:left="-362"/>
        <w:jc w:val="center"/>
        <w:rPr>
          <w:rFonts w:cs="Arial"/>
          <w:b/>
        </w:rPr>
      </w:pPr>
    </w:p>
    <w:tbl>
      <w:tblPr>
        <w:tblW w:w="4385"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080"/>
        <w:gridCol w:w="2305"/>
      </w:tblGrid>
      <w:tr w:rsidR="000A6664" w:rsidRPr="000A6664" w14:paraId="232EF592" w14:textId="77777777" w:rsidTr="002A4B49">
        <w:trPr>
          <w:trHeight w:val="188"/>
          <w:jc w:val="center"/>
        </w:trPr>
        <w:tc>
          <w:tcPr>
            <w:tcW w:w="2080" w:type="dxa"/>
            <w:shd w:val="clear" w:color="auto" w:fill="76923C"/>
            <w:vAlign w:val="center"/>
            <w:hideMark/>
          </w:tcPr>
          <w:p w14:paraId="7BAB05BB" w14:textId="77777777" w:rsidR="00D46B4D" w:rsidRPr="000A6664" w:rsidRDefault="00D46B4D" w:rsidP="00D46B4D">
            <w:pPr>
              <w:spacing w:after="0" w:line="240" w:lineRule="auto"/>
              <w:jc w:val="both"/>
              <w:rPr>
                <w:rFonts w:eastAsia="Times New Roman" w:cs="Arial"/>
                <w:b/>
                <w:bCs/>
                <w:color w:val="FFFFFF" w:themeColor="background1"/>
                <w:sz w:val="18"/>
                <w:szCs w:val="18"/>
                <w:lang w:eastAsia="es-CO"/>
              </w:rPr>
            </w:pPr>
            <w:r w:rsidRPr="000A6664">
              <w:rPr>
                <w:rFonts w:eastAsia="Times New Roman" w:cs="Arial"/>
                <w:b/>
                <w:bCs/>
                <w:color w:val="FFFFFF" w:themeColor="background1"/>
                <w:sz w:val="18"/>
                <w:szCs w:val="18"/>
                <w:lang w:eastAsia="es-CO"/>
              </w:rPr>
              <w:t>Referente Total 2016</w:t>
            </w:r>
          </w:p>
        </w:tc>
        <w:tc>
          <w:tcPr>
            <w:tcW w:w="2305" w:type="dxa"/>
            <w:vMerge w:val="restart"/>
            <w:shd w:val="clear" w:color="auto" w:fill="76923C"/>
            <w:vAlign w:val="center"/>
            <w:hideMark/>
          </w:tcPr>
          <w:p w14:paraId="6B07BEC8" w14:textId="77777777" w:rsidR="00D46B4D" w:rsidRPr="000A6664" w:rsidRDefault="00D46B4D" w:rsidP="00D46B4D">
            <w:pPr>
              <w:spacing w:after="0" w:line="240" w:lineRule="auto"/>
              <w:jc w:val="center"/>
              <w:rPr>
                <w:rFonts w:eastAsia="Times New Roman" w:cs="Arial"/>
                <w:b/>
                <w:bCs/>
                <w:color w:val="FFFFFF" w:themeColor="background1"/>
                <w:sz w:val="18"/>
                <w:szCs w:val="18"/>
                <w:lang w:eastAsia="es-CO"/>
              </w:rPr>
            </w:pPr>
            <w:r w:rsidRPr="000A6664">
              <w:rPr>
                <w:rFonts w:eastAsia="Times New Roman" w:cs="Arial"/>
                <w:b/>
                <w:bCs/>
                <w:color w:val="FFFFFF" w:themeColor="background1"/>
                <w:sz w:val="18"/>
                <w:szCs w:val="18"/>
                <w:lang w:eastAsia="es-CO"/>
              </w:rPr>
              <w:t>532 niños y niñas</w:t>
            </w:r>
          </w:p>
        </w:tc>
      </w:tr>
      <w:tr w:rsidR="000A6664" w:rsidRPr="000A6664" w14:paraId="71D7A6A4" w14:textId="77777777" w:rsidTr="002A4B49">
        <w:trPr>
          <w:trHeight w:val="361"/>
          <w:jc w:val="center"/>
        </w:trPr>
        <w:tc>
          <w:tcPr>
            <w:tcW w:w="2080" w:type="dxa"/>
            <w:shd w:val="clear" w:color="auto" w:fill="76923C"/>
            <w:vAlign w:val="center"/>
            <w:hideMark/>
          </w:tcPr>
          <w:p w14:paraId="5B8F9FB4" w14:textId="77777777" w:rsidR="00D46B4D" w:rsidRPr="000A6664" w:rsidRDefault="00D46B4D" w:rsidP="00D46B4D">
            <w:pPr>
              <w:spacing w:after="0" w:line="240" w:lineRule="auto"/>
              <w:jc w:val="center"/>
              <w:rPr>
                <w:rFonts w:eastAsia="Times New Roman" w:cs="Arial"/>
                <w:b/>
                <w:bCs/>
                <w:color w:val="FFFFFF" w:themeColor="background1"/>
                <w:sz w:val="18"/>
                <w:szCs w:val="18"/>
                <w:lang w:eastAsia="es-CO"/>
              </w:rPr>
            </w:pPr>
            <w:r w:rsidRPr="000A6664">
              <w:rPr>
                <w:rFonts w:eastAsia="Times New Roman" w:cs="Arial"/>
                <w:b/>
                <w:bCs/>
                <w:color w:val="FFFFFF" w:themeColor="background1"/>
                <w:sz w:val="18"/>
                <w:szCs w:val="18"/>
                <w:lang w:eastAsia="es-CO"/>
              </w:rPr>
              <w:t>(Metas sociales y financieras)</w:t>
            </w:r>
          </w:p>
        </w:tc>
        <w:tc>
          <w:tcPr>
            <w:tcW w:w="2305" w:type="dxa"/>
            <w:vMerge/>
            <w:shd w:val="clear" w:color="auto" w:fill="76923C"/>
            <w:vAlign w:val="center"/>
            <w:hideMark/>
          </w:tcPr>
          <w:p w14:paraId="2FEEA90A" w14:textId="77777777" w:rsidR="00D46B4D" w:rsidRPr="000A6664" w:rsidRDefault="00D46B4D" w:rsidP="00D46B4D">
            <w:pPr>
              <w:spacing w:after="0" w:line="240" w:lineRule="auto"/>
              <w:jc w:val="center"/>
              <w:rPr>
                <w:rFonts w:eastAsia="Times New Roman" w:cs="Arial"/>
                <w:b/>
                <w:bCs/>
                <w:color w:val="FFFFFF" w:themeColor="background1"/>
                <w:sz w:val="18"/>
                <w:szCs w:val="18"/>
                <w:lang w:eastAsia="es-CO"/>
              </w:rPr>
            </w:pPr>
          </w:p>
        </w:tc>
      </w:tr>
      <w:tr w:rsidR="00D46B4D" w:rsidRPr="000A6664" w14:paraId="2D21DB8F" w14:textId="77777777" w:rsidTr="002A4B49">
        <w:trPr>
          <w:trHeight w:val="405"/>
          <w:jc w:val="center"/>
        </w:trPr>
        <w:tc>
          <w:tcPr>
            <w:tcW w:w="2080" w:type="dxa"/>
            <w:shd w:val="clear" w:color="auto" w:fill="E2EFDA"/>
            <w:vAlign w:val="center"/>
            <w:hideMark/>
          </w:tcPr>
          <w:p w14:paraId="7920E2C0" w14:textId="77777777" w:rsidR="00D46B4D" w:rsidRPr="000A6664" w:rsidRDefault="002A4B49" w:rsidP="00D46B4D">
            <w:pPr>
              <w:spacing w:after="0" w:line="240" w:lineRule="auto"/>
              <w:jc w:val="center"/>
              <w:rPr>
                <w:rFonts w:eastAsia="Times New Roman" w:cs="Arial"/>
                <w:b/>
                <w:bCs/>
                <w:sz w:val="18"/>
                <w:szCs w:val="18"/>
                <w:lang w:eastAsia="es-CO"/>
              </w:rPr>
            </w:pPr>
            <w:r w:rsidRPr="000A6664">
              <w:rPr>
                <w:rFonts w:eastAsia="Times New Roman" w:cs="Arial"/>
                <w:b/>
                <w:bCs/>
                <w:sz w:val="18"/>
                <w:szCs w:val="18"/>
                <w:lang w:eastAsia="es-CO"/>
              </w:rPr>
              <w:t>Total 2017</w:t>
            </w:r>
          </w:p>
        </w:tc>
        <w:tc>
          <w:tcPr>
            <w:tcW w:w="2305" w:type="dxa"/>
            <w:shd w:val="clear" w:color="auto" w:fill="E2EFDA"/>
            <w:vAlign w:val="center"/>
            <w:hideMark/>
          </w:tcPr>
          <w:p w14:paraId="7DA7E5A5" w14:textId="77777777" w:rsidR="00D46B4D" w:rsidRPr="000A6664" w:rsidRDefault="002A4B49" w:rsidP="00D46B4D">
            <w:pPr>
              <w:spacing w:after="0" w:line="240" w:lineRule="auto"/>
              <w:jc w:val="center"/>
              <w:rPr>
                <w:rFonts w:eastAsia="Times New Roman" w:cs="Arial"/>
                <w:b/>
                <w:bCs/>
                <w:sz w:val="18"/>
                <w:szCs w:val="18"/>
                <w:lang w:eastAsia="es-CO"/>
              </w:rPr>
            </w:pPr>
            <w:r>
              <w:rPr>
                <w:rFonts w:eastAsia="Times New Roman" w:cs="Arial"/>
                <w:b/>
                <w:bCs/>
                <w:sz w:val="18"/>
                <w:szCs w:val="18"/>
                <w:lang w:eastAsia="es-CO"/>
              </w:rPr>
              <w:t xml:space="preserve">Niños y </w:t>
            </w:r>
            <w:r w:rsidRPr="000A6664">
              <w:rPr>
                <w:rFonts w:eastAsia="Times New Roman" w:cs="Arial"/>
                <w:b/>
                <w:bCs/>
                <w:sz w:val="18"/>
                <w:szCs w:val="18"/>
                <w:lang w:eastAsia="es-CO"/>
              </w:rPr>
              <w:t>Niñas Atendidos</w:t>
            </w:r>
          </w:p>
        </w:tc>
      </w:tr>
      <w:tr w:rsidR="00D46B4D" w:rsidRPr="000A6664" w14:paraId="034FFB0B" w14:textId="77777777" w:rsidTr="002A4B49">
        <w:trPr>
          <w:trHeight w:val="255"/>
          <w:jc w:val="center"/>
        </w:trPr>
        <w:tc>
          <w:tcPr>
            <w:tcW w:w="2080" w:type="dxa"/>
            <w:shd w:val="clear" w:color="auto" w:fill="auto"/>
            <w:vAlign w:val="center"/>
            <w:hideMark/>
          </w:tcPr>
          <w:p w14:paraId="06F0D717" w14:textId="77777777"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31 de marzo</w:t>
            </w:r>
          </w:p>
        </w:tc>
        <w:tc>
          <w:tcPr>
            <w:tcW w:w="2305" w:type="dxa"/>
            <w:shd w:val="clear" w:color="auto" w:fill="auto"/>
            <w:vAlign w:val="center"/>
            <w:hideMark/>
          </w:tcPr>
          <w:p w14:paraId="60785489" w14:textId="77777777"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115</w:t>
            </w:r>
          </w:p>
        </w:tc>
      </w:tr>
      <w:tr w:rsidR="00D46B4D" w:rsidRPr="000A6664" w14:paraId="10F448A5" w14:textId="77777777" w:rsidTr="002A4B49">
        <w:trPr>
          <w:trHeight w:val="255"/>
          <w:jc w:val="center"/>
        </w:trPr>
        <w:tc>
          <w:tcPr>
            <w:tcW w:w="2080" w:type="dxa"/>
            <w:shd w:val="clear" w:color="auto" w:fill="auto"/>
            <w:vAlign w:val="center"/>
            <w:hideMark/>
          </w:tcPr>
          <w:p w14:paraId="2E5E7E5C" w14:textId="77777777"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30 de abril</w:t>
            </w:r>
          </w:p>
        </w:tc>
        <w:tc>
          <w:tcPr>
            <w:tcW w:w="2305" w:type="dxa"/>
            <w:shd w:val="clear" w:color="auto" w:fill="auto"/>
            <w:vAlign w:val="center"/>
            <w:hideMark/>
          </w:tcPr>
          <w:p w14:paraId="7A224D16" w14:textId="77777777"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160</w:t>
            </w:r>
          </w:p>
        </w:tc>
      </w:tr>
      <w:tr w:rsidR="00D46B4D" w:rsidRPr="000A6664" w14:paraId="673478CB" w14:textId="77777777" w:rsidTr="002A4B49">
        <w:trPr>
          <w:trHeight w:val="255"/>
          <w:jc w:val="center"/>
        </w:trPr>
        <w:tc>
          <w:tcPr>
            <w:tcW w:w="2080" w:type="dxa"/>
            <w:shd w:val="clear" w:color="auto" w:fill="auto"/>
            <w:vAlign w:val="center"/>
            <w:hideMark/>
          </w:tcPr>
          <w:p w14:paraId="06939AF7" w14:textId="77777777"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31 de mayo</w:t>
            </w:r>
          </w:p>
        </w:tc>
        <w:tc>
          <w:tcPr>
            <w:tcW w:w="2305" w:type="dxa"/>
            <w:shd w:val="clear" w:color="auto" w:fill="auto"/>
            <w:vAlign w:val="center"/>
            <w:hideMark/>
          </w:tcPr>
          <w:p w14:paraId="67ACB1F9" w14:textId="77777777"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205</w:t>
            </w:r>
          </w:p>
        </w:tc>
      </w:tr>
      <w:tr w:rsidR="00D46B4D" w:rsidRPr="000A6664" w14:paraId="7D013423" w14:textId="77777777" w:rsidTr="002A4B49">
        <w:trPr>
          <w:trHeight w:val="255"/>
          <w:jc w:val="center"/>
        </w:trPr>
        <w:tc>
          <w:tcPr>
            <w:tcW w:w="2080" w:type="dxa"/>
            <w:shd w:val="clear" w:color="auto" w:fill="auto"/>
            <w:vAlign w:val="center"/>
            <w:hideMark/>
          </w:tcPr>
          <w:p w14:paraId="630AEDB1" w14:textId="77777777"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30 de junio</w:t>
            </w:r>
          </w:p>
        </w:tc>
        <w:tc>
          <w:tcPr>
            <w:tcW w:w="2305" w:type="dxa"/>
            <w:shd w:val="clear" w:color="auto" w:fill="auto"/>
            <w:vAlign w:val="center"/>
            <w:hideMark/>
          </w:tcPr>
          <w:p w14:paraId="354D995C" w14:textId="77777777"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250</w:t>
            </w:r>
          </w:p>
        </w:tc>
      </w:tr>
      <w:tr w:rsidR="00D46B4D" w:rsidRPr="000A6664" w14:paraId="08FE51A2" w14:textId="77777777" w:rsidTr="002A4B49">
        <w:trPr>
          <w:trHeight w:val="255"/>
          <w:jc w:val="center"/>
        </w:trPr>
        <w:tc>
          <w:tcPr>
            <w:tcW w:w="2080" w:type="dxa"/>
            <w:shd w:val="clear" w:color="auto" w:fill="auto"/>
            <w:vAlign w:val="center"/>
            <w:hideMark/>
          </w:tcPr>
          <w:p w14:paraId="323A1B20" w14:textId="77777777"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31 de julio</w:t>
            </w:r>
          </w:p>
        </w:tc>
        <w:tc>
          <w:tcPr>
            <w:tcW w:w="2305" w:type="dxa"/>
            <w:shd w:val="clear" w:color="auto" w:fill="auto"/>
            <w:vAlign w:val="center"/>
            <w:hideMark/>
          </w:tcPr>
          <w:p w14:paraId="7A2F7091" w14:textId="77777777"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286</w:t>
            </w:r>
          </w:p>
        </w:tc>
      </w:tr>
      <w:tr w:rsidR="00D46B4D" w:rsidRPr="000A6664" w14:paraId="6F2F5971" w14:textId="77777777" w:rsidTr="002A4B49">
        <w:trPr>
          <w:trHeight w:val="255"/>
          <w:jc w:val="center"/>
        </w:trPr>
        <w:tc>
          <w:tcPr>
            <w:tcW w:w="2080" w:type="dxa"/>
            <w:shd w:val="clear" w:color="auto" w:fill="auto"/>
            <w:vAlign w:val="center"/>
          </w:tcPr>
          <w:p w14:paraId="1F8E5725" w14:textId="77777777"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30 de agosto</w:t>
            </w:r>
          </w:p>
        </w:tc>
        <w:tc>
          <w:tcPr>
            <w:tcW w:w="2305" w:type="dxa"/>
            <w:shd w:val="clear" w:color="auto" w:fill="auto"/>
            <w:vAlign w:val="center"/>
          </w:tcPr>
          <w:p w14:paraId="32B1EF1F" w14:textId="77777777"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328</w:t>
            </w:r>
          </w:p>
        </w:tc>
      </w:tr>
      <w:tr w:rsidR="00D46B4D" w:rsidRPr="000A6664" w14:paraId="20E2D9FB" w14:textId="77777777" w:rsidTr="002A4B49">
        <w:trPr>
          <w:trHeight w:val="255"/>
          <w:jc w:val="center"/>
        </w:trPr>
        <w:tc>
          <w:tcPr>
            <w:tcW w:w="2080" w:type="dxa"/>
            <w:shd w:val="clear" w:color="auto" w:fill="auto"/>
            <w:vAlign w:val="center"/>
          </w:tcPr>
          <w:p w14:paraId="06873472" w14:textId="77777777"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30 de septiembre</w:t>
            </w:r>
          </w:p>
        </w:tc>
        <w:tc>
          <w:tcPr>
            <w:tcW w:w="2305" w:type="dxa"/>
            <w:shd w:val="clear" w:color="auto" w:fill="auto"/>
            <w:vAlign w:val="center"/>
          </w:tcPr>
          <w:p w14:paraId="0BF3BE94" w14:textId="77777777"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364</w:t>
            </w:r>
          </w:p>
        </w:tc>
      </w:tr>
      <w:tr w:rsidR="00D46B4D" w:rsidRPr="000A6664" w14:paraId="779ABBEB" w14:textId="77777777" w:rsidTr="002A4B49">
        <w:trPr>
          <w:trHeight w:val="255"/>
          <w:jc w:val="center"/>
        </w:trPr>
        <w:tc>
          <w:tcPr>
            <w:tcW w:w="2080" w:type="dxa"/>
            <w:shd w:val="clear" w:color="auto" w:fill="auto"/>
            <w:vAlign w:val="center"/>
          </w:tcPr>
          <w:p w14:paraId="39D13E16" w14:textId="77777777"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31 de octubre</w:t>
            </w:r>
          </w:p>
        </w:tc>
        <w:tc>
          <w:tcPr>
            <w:tcW w:w="2305" w:type="dxa"/>
            <w:shd w:val="clear" w:color="auto" w:fill="auto"/>
            <w:vAlign w:val="center"/>
          </w:tcPr>
          <w:p w14:paraId="2B47ABE8" w14:textId="77777777"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400</w:t>
            </w:r>
          </w:p>
        </w:tc>
      </w:tr>
      <w:tr w:rsidR="00D46B4D" w:rsidRPr="000A6664" w14:paraId="2FC0E1B4" w14:textId="77777777" w:rsidTr="002A4B49">
        <w:trPr>
          <w:trHeight w:val="255"/>
          <w:jc w:val="center"/>
        </w:trPr>
        <w:tc>
          <w:tcPr>
            <w:tcW w:w="2080" w:type="dxa"/>
            <w:shd w:val="clear" w:color="auto" w:fill="auto"/>
            <w:vAlign w:val="center"/>
          </w:tcPr>
          <w:p w14:paraId="06282202" w14:textId="77777777"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30 de noviembre</w:t>
            </w:r>
          </w:p>
        </w:tc>
        <w:tc>
          <w:tcPr>
            <w:tcW w:w="2305" w:type="dxa"/>
            <w:shd w:val="clear" w:color="auto" w:fill="auto"/>
            <w:vAlign w:val="center"/>
          </w:tcPr>
          <w:p w14:paraId="4CAD4F1D" w14:textId="77777777"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432</w:t>
            </w:r>
          </w:p>
        </w:tc>
      </w:tr>
    </w:tbl>
    <w:p w14:paraId="159F8BE3" w14:textId="77777777" w:rsidR="00D46B4D" w:rsidRPr="002A4B49" w:rsidRDefault="00D46B4D" w:rsidP="00D46B4D">
      <w:pPr>
        <w:spacing w:after="0" w:line="240" w:lineRule="auto"/>
        <w:ind w:left="-2"/>
        <w:jc w:val="center"/>
        <w:rPr>
          <w:rFonts w:cs="Arial"/>
          <w:b/>
          <w:sz w:val="16"/>
          <w:szCs w:val="16"/>
        </w:rPr>
      </w:pPr>
      <w:r w:rsidRPr="002A4B49">
        <w:rPr>
          <w:rFonts w:cs="Arial"/>
          <w:sz w:val="16"/>
          <w:szCs w:val="16"/>
        </w:rPr>
        <w:t>Fuente: Datos Dirección de Nutrición (metas sociales y financieras)</w:t>
      </w:r>
    </w:p>
    <w:p w14:paraId="24C6409C" w14:textId="77777777" w:rsidR="00D46B4D" w:rsidRPr="007608C2" w:rsidRDefault="00D46B4D" w:rsidP="00D46B4D">
      <w:pPr>
        <w:spacing w:after="0" w:line="240" w:lineRule="auto"/>
        <w:jc w:val="both"/>
        <w:rPr>
          <w:rFonts w:cs="Arial"/>
          <w:lang w:eastAsia="es-CO"/>
        </w:rPr>
      </w:pPr>
    </w:p>
    <w:p w14:paraId="64A95C8A" w14:textId="77777777" w:rsidR="00D46B4D" w:rsidRPr="007608C2" w:rsidRDefault="00D46B4D" w:rsidP="00D46B4D">
      <w:pPr>
        <w:spacing w:after="0" w:line="240" w:lineRule="auto"/>
        <w:jc w:val="both"/>
        <w:rPr>
          <w:rFonts w:cs="Arial"/>
          <w:b/>
        </w:rPr>
      </w:pPr>
      <w:r w:rsidRPr="007608C2">
        <w:rPr>
          <w:rFonts w:cs="Arial"/>
          <w:lang w:eastAsia="es-CO"/>
        </w:rPr>
        <w:t>Estos Centros, recuperan a niños y niñas menores de 5 años con desnutrición aguda, los cuales egresan cuando su estado nutricional es adecuado, es decir, su peso para la talla se encuentra dentro del rango aceptable y así se gestiona la transición a la modalidad de “1.000 días para cambiar el mundo” o, en caso de niños mayores de 2 años, a las modalidades de primera Infancia para garantizar el mantenimiento de su estado nutricional. Con esta modalidad se logró recuperar el 95% de los beneficiarios.</w:t>
      </w:r>
    </w:p>
    <w:p w14:paraId="504FF8FE" w14:textId="77777777" w:rsidR="00D46B4D" w:rsidRPr="007608C2" w:rsidRDefault="00D46B4D" w:rsidP="00A44A2B">
      <w:pPr>
        <w:numPr>
          <w:ilvl w:val="0"/>
          <w:numId w:val="78"/>
        </w:numPr>
        <w:spacing w:before="100" w:beforeAutospacing="1" w:after="100" w:afterAutospacing="1" w:line="240" w:lineRule="auto"/>
        <w:ind w:left="284" w:hanging="284"/>
        <w:jc w:val="both"/>
        <w:rPr>
          <w:rFonts w:cs="Arial"/>
          <w:b/>
          <w:u w:val="single"/>
        </w:rPr>
      </w:pPr>
      <w:r w:rsidRPr="007608C2">
        <w:rPr>
          <w:rFonts w:cs="Arial"/>
          <w:b/>
          <w:bCs/>
          <w:u w:val="single"/>
        </w:rPr>
        <w:t>1000 días para cambiar el mundo</w:t>
      </w:r>
    </w:p>
    <w:p w14:paraId="27100077" w14:textId="77777777"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lang w:val="es-ES_tradnl"/>
        </w:rPr>
      </w:pPr>
      <w:r w:rsidRPr="007608C2">
        <w:rPr>
          <w:rFonts w:cs="Arial"/>
          <w:lang w:val="es-ES_tradnl"/>
        </w:rPr>
        <w:t xml:space="preserve">Se da inició en abril de 2017 con la operación de la modalidad, a partir de la suscripción de contratos con cuatro (4) operadores distribuido en 14 unidades de servicio en los municipios de Riohacha, Manaure, el sur de La Guajira y Uribia Media y Baja. </w:t>
      </w:r>
    </w:p>
    <w:p w14:paraId="2BEEA70E" w14:textId="77777777"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highlight w:val="cyan"/>
          <w:lang w:val="es-ES_tradnl"/>
        </w:rPr>
      </w:pPr>
      <w:r w:rsidRPr="007608C2">
        <w:rPr>
          <w:rFonts w:cs="Arial"/>
          <w:lang w:val="es-ES_tradnl"/>
        </w:rPr>
        <w:t>A 31 de diciembre la Modalidad atendió 2.239 beneficiarios (936 mujeres gestantes con bajo peso, 1.304 niños y niñas menores de 2 años que ingresaron con desnutrición aguda o riesgo de desnutrición aguda) en Riohacha/Dibulla, Manaure, el Sur de La Guajira y Uribia Media y Baja.  Por lo cual se logró cumplir con el 99% (2.239 beneficiarios) de la meta de atención para la vigencia del 2017 (2.240 beneficiarios), lo anterior según lo programado por Metas Sociales y Financieras propuestas.</w:t>
      </w:r>
    </w:p>
    <w:p w14:paraId="7D8B850C" w14:textId="77777777" w:rsidR="00D46B4D" w:rsidRPr="007608C2" w:rsidRDefault="00D46B4D" w:rsidP="00A44A2B">
      <w:pPr>
        <w:numPr>
          <w:ilvl w:val="0"/>
          <w:numId w:val="78"/>
        </w:numPr>
        <w:spacing w:before="100" w:beforeAutospacing="1" w:after="100" w:afterAutospacing="1" w:line="240" w:lineRule="auto"/>
        <w:ind w:left="284" w:hanging="284"/>
        <w:jc w:val="both"/>
        <w:rPr>
          <w:rFonts w:cs="Arial"/>
          <w:b/>
          <w:u w:val="single"/>
        </w:rPr>
      </w:pPr>
      <w:r w:rsidRPr="007608C2">
        <w:rPr>
          <w:rFonts w:cs="Arial"/>
          <w:b/>
          <w:u w:val="single"/>
        </w:rPr>
        <w:t>Distribución de Alimentos de Alto Valor Nutricional</w:t>
      </w:r>
    </w:p>
    <w:p w14:paraId="6C7C09B4" w14:textId="77777777"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rPr>
      </w:pPr>
      <w:r w:rsidRPr="007608C2">
        <w:rPr>
          <w:rFonts w:cs="Arial"/>
        </w:rPr>
        <w:t xml:space="preserve">En el marco de la atención en las diferentes modalidades de Primera Infancia, Nutrición y Protección en la operación de las Unidades Móviles, y de acuerdo con la información de la Dirección de Nutrición, el ICBF suministró las siguientes cantidades de alimentos de alto valor nutricional durante el período enero - diciembre de 2017: </w:t>
      </w:r>
    </w:p>
    <w:p w14:paraId="6D8D3167" w14:textId="77777777" w:rsidR="00D46B4D" w:rsidRPr="007608C2" w:rsidRDefault="00D46B4D" w:rsidP="00A44A2B">
      <w:pPr>
        <w:numPr>
          <w:ilvl w:val="0"/>
          <w:numId w:val="45"/>
        </w:numPr>
        <w:spacing w:before="100" w:beforeAutospacing="1" w:after="100" w:afterAutospacing="1" w:line="240" w:lineRule="auto"/>
        <w:contextualSpacing/>
        <w:jc w:val="both"/>
        <w:rPr>
          <w:rFonts w:cs="Arial"/>
        </w:rPr>
      </w:pPr>
      <w:r w:rsidRPr="007608C2">
        <w:rPr>
          <w:rFonts w:cs="Arial"/>
        </w:rPr>
        <w:t xml:space="preserve">Bienestarina Más®:      </w:t>
      </w:r>
      <w:r w:rsidRPr="007608C2">
        <w:rPr>
          <w:rFonts w:cs="Arial"/>
        </w:rPr>
        <w:tab/>
      </w:r>
      <w:r w:rsidRPr="007608C2">
        <w:rPr>
          <w:rFonts w:cs="Arial"/>
        </w:rPr>
        <w:tab/>
      </w:r>
      <w:r w:rsidRPr="007608C2">
        <w:rPr>
          <w:rFonts w:cs="Arial"/>
        </w:rPr>
        <w:tab/>
      </w:r>
      <w:r w:rsidRPr="007608C2">
        <w:rPr>
          <w:rFonts w:cs="Arial"/>
        </w:rPr>
        <w:tab/>
      </w:r>
      <w:r w:rsidRPr="007608C2">
        <w:rPr>
          <w:rFonts w:cs="Arial"/>
        </w:rPr>
        <w:tab/>
        <w:t>827.437    Kilos</w:t>
      </w:r>
    </w:p>
    <w:p w14:paraId="5CAD35BA" w14:textId="77777777" w:rsidR="00D46B4D" w:rsidRPr="007608C2" w:rsidRDefault="00D46B4D" w:rsidP="00A44A2B">
      <w:pPr>
        <w:numPr>
          <w:ilvl w:val="0"/>
          <w:numId w:val="45"/>
        </w:numPr>
        <w:spacing w:before="100" w:beforeAutospacing="1" w:after="100" w:afterAutospacing="1" w:line="240" w:lineRule="auto"/>
        <w:contextualSpacing/>
        <w:jc w:val="both"/>
        <w:rPr>
          <w:rFonts w:cs="Arial"/>
        </w:rPr>
      </w:pPr>
      <w:r w:rsidRPr="007608C2">
        <w:rPr>
          <w:rFonts w:cs="Arial"/>
        </w:rPr>
        <w:t xml:space="preserve">Bienestarina Líquida:    </w:t>
      </w:r>
      <w:r w:rsidRPr="007608C2">
        <w:rPr>
          <w:rFonts w:cs="Arial"/>
        </w:rPr>
        <w:tab/>
      </w:r>
      <w:r w:rsidRPr="007608C2">
        <w:rPr>
          <w:rFonts w:cs="Arial"/>
        </w:rPr>
        <w:tab/>
      </w:r>
      <w:r w:rsidRPr="007608C2">
        <w:rPr>
          <w:rFonts w:cs="Arial"/>
        </w:rPr>
        <w:tab/>
      </w:r>
      <w:r w:rsidRPr="007608C2">
        <w:rPr>
          <w:rFonts w:cs="Arial"/>
        </w:rPr>
        <w:tab/>
      </w:r>
      <w:r w:rsidRPr="007608C2">
        <w:rPr>
          <w:rFonts w:cs="Arial"/>
        </w:rPr>
        <w:tab/>
        <w:t>8.937.797 uds.        </w:t>
      </w:r>
    </w:p>
    <w:p w14:paraId="7BF2FD67" w14:textId="77777777" w:rsidR="00D46B4D" w:rsidRDefault="00D46B4D" w:rsidP="00A44A2B">
      <w:pPr>
        <w:numPr>
          <w:ilvl w:val="0"/>
          <w:numId w:val="45"/>
        </w:numPr>
        <w:spacing w:before="100" w:beforeAutospacing="1" w:after="100" w:afterAutospacing="1" w:line="240" w:lineRule="auto"/>
        <w:contextualSpacing/>
        <w:jc w:val="both"/>
        <w:rPr>
          <w:rFonts w:cs="Arial"/>
        </w:rPr>
      </w:pPr>
      <w:r w:rsidRPr="007608C2">
        <w:rPr>
          <w:rFonts w:cs="Arial"/>
        </w:rPr>
        <w:t xml:space="preserve">Alimento para la Mujer gestante y Madre Lactante:   </w:t>
      </w:r>
      <w:r w:rsidRPr="007608C2">
        <w:rPr>
          <w:rFonts w:cs="Arial"/>
        </w:rPr>
        <w:tab/>
        <w:t>15.705      kilos</w:t>
      </w:r>
    </w:p>
    <w:p w14:paraId="33F05AA5" w14:textId="77777777" w:rsidR="00870864" w:rsidRPr="007608C2" w:rsidRDefault="00870864" w:rsidP="00870864">
      <w:pPr>
        <w:spacing w:before="100" w:beforeAutospacing="1" w:after="100" w:afterAutospacing="1" w:line="240" w:lineRule="auto"/>
        <w:ind w:left="720"/>
        <w:contextualSpacing/>
        <w:jc w:val="both"/>
        <w:rPr>
          <w:rFonts w:cs="Arial"/>
        </w:rPr>
      </w:pPr>
    </w:p>
    <w:p w14:paraId="26D23A18" w14:textId="77777777" w:rsidR="00D46B4D" w:rsidRDefault="00D46B4D" w:rsidP="00D46B4D">
      <w:pPr>
        <w:spacing w:before="100" w:beforeAutospacing="1" w:after="100" w:afterAutospacing="1" w:line="240" w:lineRule="auto"/>
        <w:contextualSpacing/>
        <w:jc w:val="both"/>
        <w:rPr>
          <w:rFonts w:cs="Arial"/>
        </w:rPr>
      </w:pPr>
      <w:r w:rsidRPr="007608C2">
        <w:rPr>
          <w:rFonts w:cs="Arial"/>
        </w:rPr>
        <w:t>Adicionalmente, desde la Dirección de Nutrición se realizaron las siguientes acciones:</w:t>
      </w:r>
    </w:p>
    <w:p w14:paraId="6A0B6F80" w14:textId="77777777" w:rsidR="00870864" w:rsidRPr="007608C2" w:rsidRDefault="00870864" w:rsidP="00D46B4D">
      <w:pPr>
        <w:spacing w:before="100" w:beforeAutospacing="1" w:after="100" w:afterAutospacing="1" w:line="240" w:lineRule="auto"/>
        <w:contextualSpacing/>
        <w:jc w:val="both"/>
        <w:rPr>
          <w:rFonts w:cs="Arial"/>
        </w:rPr>
      </w:pPr>
    </w:p>
    <w:p w14:paraId="53C177F6" w14:textId="77777777" w:rsidR="00D46B4D" w:rsidRDefault="00D46B4D" w:rsidP="00A44A2B">
      <w:pPr>
        <w:numPr>
          <w:ilvl w:val="0"/>
          <w:numId w:val="84"/>
        </w:numPr>
        <w:spacing w:before="100" w:beforeAutospacing="1" w:after="100" w:afterAutospacing="1" w:line="240" w:lineRule="auto"/>
        <w:contextualSpacing/>
        <w:jc w:val="both"/>
        <w:rPr>
          <w:rFonts w:cs="Arial"/>
        </w:rPr>
      </w:pPr>
      <w:r w:rsidRPr="007608C2">
        <w:rPr>
          <w:rFonts w:cs="Arial"/>
        </w:rPr>
        <w:t>Coordinación permanente con el sector salud departamental específicamente con la Estrategia de Identificación y Gestión del Riesgo, coordinado por el Ministerio de Salud y Protección Social, con el fin de articular la atención de los niños y niñas menores de 5 años en situación de desnutrición, tanto de los equipos extramurales como de los equipos interdisciplinarios de la Modalidad 1000 días para Cambiar el Mundo.</w:t>
      </w:r>
    </w:p>
    <w:p w14:paraId="4023F8E0" w14:textId="77777777" w:rsidR="00870864" w:rsidRPr="007608C2" w:rsidRDefault="00870864" w:rsidP="00870864">
      <w:pPr>
        <w:spacing w:before="100" w:beforeAutospacing="1" w:after="100" w:afterAutospacing="1" w:line="240" w:lineRule="auto"/>
        <w:ind w:left="360"/>
        <w:contextualSpacing/>
        <w:jc w:val="both"/>
        <w:rPr>
          <w:rFonts w:cs="Arial"/>
        </w:rPr>
      </w:pPr>
    </w:p>
    <w:p w14:paraId="3F0F816B" w14:textId="77777777" w:rsidR="00870864" w:rsidRDefault="00D46B4D" w:rsidP="00A44A2B">
      <w:pPr>
        <w:numPr>
          <w:ilvl w:val="0"/>
          <w:numId w:val="84"/>
        </w:numPr>
        <w:spacing w:before="100" w:beforeAutospacing="1" w:after="100" w:afterAutospacing="1" w:line="240" w:lineRule="auto"/>
        <w:contextualSpacing/>
        <w:jc w:val="both"/>
        <w:rPr>
          <w:rFonts w:cs="Arial"/>
        </w:rPr>
      </w:pPr>
      <w:r w:rsidRPr="007608C2">
        <w:rPr>
          <w:rFonts w:cs="Arial"/>
        </w:rPr>
        <w:t>Con el fin de cualificar la operación de las dos modalidades de la Estrategia de atención y prevención de la desnutrición, se creó el Banco Nacional de Oferentes, mediante la Resolución 12682 del 1 diciembre de 2017, que permite disponer de entidades Administradoras de Servicio calificadas técnica, jurídica y financieramente.</w:t>
      </w:r>
    </w:p>
    <w:p w14:paraId="50E4A9C1" w14:textId="77777777" w:rsidR="00D46B4D" w:rsidRPr="007608C2" w:rsidRDefault="00D46B4D" w:rsidP="00870864">
      <w:pPr>
        <w:spacing w:before="100" w:beforeAutospacing="1" w:after="100" w:afterAutospacing="1" w:line="240" w:lineRule="auto"/>
        <w:contextualSpacing/>
        <w:jc w:val="both"/>
        <w:rPr>
          <w:rFonts w:cs="Arial"/>
        </w:rPr>
      </w:pPr>
      <w:r w:rsidRPr="007608C2">
        <w:rPr>
          <w:rFonts w:cs="Arial"/>
        </w:rPr>
        <w:t xml:space="preserve"> </w:t>
      </w:r>
    </w:p>
    <w:p w14:paraId="6F5140AE" w14:textId="77777777" w:rsidR="00D46B4D" w:rsidRDefault="00D46B4D" w:rsidP="00A44A2B">
      <w:pPr>
        <w:numPr>
          <w:ilvl w:val="0"/>
          <w:numId w:val="84"/>
        </w:numPr>
        <w:spacing w:before="100" w:beforeAutospacing="1" w:after="100" w:afterAutospacing="1" w:line="240" w:lineRule="auto"/>
        <w:contextualSpacing/>
        <w:jc w:val="both"/>
        <w:rPr>
          <w:rFonts w:cs="Arial"/>
        </w:rPr>
      </w:pPr>
      <w:r w:rsidRPr="007608C2">
        <w:rPr>
          <w:rFonts w:cs="Arial"/>
        </w:rPr>
        <w:t>Atención de emergencia a 100 niños y niñas menores de 5 años desplazados provenientes de Venezuela, con el suministro de Bienestarina líquida y el diagnostico de salud por parte de uno de los médicos pediatras, quienes facilitaron la remisión correspondiente.</w:t>
      </w:r>
    </w:p>
    <w:p w14:paraId="1B2B3ECF" w14:textId="77777777" w:rsidR="00870864" w:rsidRPr="007608C2" w:rsidRDefault="00870864" w:rsidP="00870864">
      <w:pPr>
        <w:spacing w:before="100" w:beforeAutospacing="1" w:after="100" w:afterAutospacing="1" w:line="240" w:lineRule="auto"/>
        <w:contextualSpacing/>
        <w:jc w:val="both"/>
        <w:rPr>
          <w:rFonts w:cs="Arial"/>
        </w:rPr>
      </w:pPr>
    </w:p>
    <w:p w14:paraId="65155EBE" w14:textId="77777777" w:rsidR="00D46B4D" w:rsidRDefault="00D46B4D" w:rsidP="00A44A2B">
      <w:pPr>
        <w:numPr>
          <w:ilvl w:val="0"/>
          <w:numId w:val="84"/>
        </w:numPr>
        <w:spacing w:before="100" w:beforeAutospacing="1" w:after="100" w:afterAutospacing="1" w:line="240" w:lineRule="auto"/>
        <w:contextualSpacing/>
        <w:jc w:val="both"/>
        <w:rPr>
          <w:rFonts w:cs="Arial"/>
        </w:rPr>
      </w:pPr>
      <w:r w:rsidRPr="007608C2">
        <w:rPr>
          <w:rFonts w:cs="Arial"/>
        </w:rPr>
        <w:t>Realización de la Mesa Publica de Alimentos de Alto Valor Nutricional, con la participación de 100 personas de las diferentes comunidades y programas del departamento de La Guajira y tuvo como objetivo dar a conocer la gestión del ICBF frente al apoyo alimentario relacionado con los alimentos de alto valor nutricional.</w:t>
      </w:r>
    </w:p>
    <w:p w14:paraId="7FE08D2A" w14:textId="77777777" w:rsidR="00870864" w:rsidRDefault="00870864" w:rsidP="00870864">
      <w:pPr>
        <w:spacing w:before="100" w:beforeAutospacing="1" w:after="100" w:afterAutospacing="1" w:line="240" w:lineRule="auto"/>
        <w:contextualSpacing/>
        <w:jc w:val="both"/>
        <w:rPr>
          <w:rFonts w:cs="Arial"/>
        </w:rPr>
      </w:pPr>
    </w:p>
    <w:p w14:paraId="649484E8" w14:textId="77777777" w:rsidR="00D46B4D" w:rsidRDefault="00D46B4D" w:rsidP="00A44A2B">
      <w:pPr>
        <w:numPr>
          <w:ilvl w:val="0"/>
          <w:numId w:val="84"/>
        </w:numPr>
        <w:spacing w:before="100" w:beforeAutospacing="1" w:after="100" w:afterAutospacing="1" w:line="240" w:lineRule="auto"/>
        <w:contextualSpacing/>
        <w:jc w:val="both"/>
        <w:rPr>
          <w:rFonts w:cs="Arial"/>
        </w:rPr>
      </w:pPr>
      <w:r w:rsidRPr="007608C2">
        <w:rPr>
          <w:rFonts w:cs="Arial"/>
        </w:rPr>
        <w:t>Como apoyo a los internados de Siapana, Arimasain y Nazareth, en los meses de julio a septiembre de 2017 se entregaron 4.550 kilos de Bienestarina, con el fin que 6.553 niños y niñas y adolescentes recibieran diariamente preparaciones con este alimento de alto valor nutricional, teniendo en cuenta que el programa de Alimentación Escolar- PAE, no había iniciado actividades en el departamento.</w:t>
      </w:r>
    </w:p>
    <w:p w14:paraId="30BBB3D7" w14:textId="77777777" w:rsidR="00870864" w:rsidRPr="007608C2" w:rsidRDefault="00870864" w:rsidP="00870864">
      <w:pPr>
        <w:spacing w:before="100" w:beforeAutospacing="1" w:after="100" w:afterAutospacing="1" w:line="240" w:lineRule="auto"/>
        <w:contextualSpacing/>
        <w:jc w:val="both"/>
        <w:rPr>
          <w:rFonts w:cs="Arial"/>
        </w:rPr>
      </w:pPr>
    </w:p>
    <w:p w14:paraId="2BEF06BD" w14:textId="77777777" w:rsidR="00D46B4D" w:rsidRDefault="00D46B4D" w:rsidP="00A44A2B">
      <w:pPr>
        <w:numPr>
          <w:ilvl w:val="0"/>
          <w:numId w:val="84"/>
        </w:numPr>
        <w:spacing w:before="100" w:beforeAutospacing="1" w:after="100" w:afterAutospacing="1" w:line="240" w:lineRule="auto"/>
        <w:contextualSpacing/>
        <w:jc w:val="both"/>
        <w:rPr>
          <w:rFonts w:cs="Arial"/>
        </w:rPr>
      </w:pPr>
      <w:r w:rsidRPr="007608C2">
        <w:rPr>
          <w:rFonts w:cs="Arial"/>
        </w:rPr>
        <w:t>Entrega de 37.380 sobres de alimento listo para el consumo – ALC a 2318 niños y niñas con desnutrición aguda y riesgo de desnutrición aguda inscritos en las modalidades de Primera Infancia. Lo anterior se llevó a cabo en el desarrollo de las acciones del servicio Complementario cuyo fin, fue rehabilitar a las niñas y niños con algún tipo de desnutrición aguda o prevenir un deterioro del estado nutricional.</w:t>
      </w:r>
    </w:p>
    <w:p w14:paraId="0BE24D04" w14:textId="77777777" w:rsidR="00870864" w:rsidRPr="007608C2" w:rsidRDefault="00870864" w:rsidP="00870864">
      <w:pPr>
        <w:spacing w:before="100" w:beforeAutospacing="1" w:after="100" w:afterAutospacing="1" w:line="240" w:lineRule="auto"/>
        <w:contextualSpacing/>
        <w:jc w:val="both"/>
        <w:rPr>
          <w:rFonts w:cs="Arial"/>
        </w:rPr>
      </w:pPr>
    </w:p>
    <w:p w14:paraId="03B14974" w14:textId="77777777" w:rsidR="00D46B4D" w:rsidRPr="007608C2" w:rsidRDefault="00D46B4D" w:rsidP="00A44A2B">
      <w:pPr>
        <w:numPr>
          <w:ilvl w:val="0"/>
          <w:numId w:val="83"/>
        </w:numPr>
        <w:spacing w:before="100" w:beforeAutospacing="1" w:after="100" w:afterAutospacing="1" w:line="240" w:lineRule="auto"/>
        <w:jc w:val="both"/>
        <w:rPr>
          <w:rFonts w:cs="Arial"/>
          <w:b/>
          <w:u w:val="single"/>
        </w:rPr>
      </w:pPr>
      <w:r w:rsidRPr="007608C2">
        <w:rPr>
          <w:rFonts w:cs="Arial"/>
          <w:b/>
          <w:u w:val="single"/>
        </w:rPr>
        <w:t>Atención a la niñez y adolescencia</w:t>
      </w:r>
    </w:p>
    <w:p w14:paraId="435BA70E" w14:textId="77777777" w:rsidR="00D46B4D" w:rsidRPr="007608C2" w:rsidRDefault="00D46B4D" w:rsidP="00D46B4D">
      <w:pPr>
        <w:spacing w:before="100" w:beforeAutospacing="1" w:after="100" w:afterAutospacing="1" w:line="240" w:lineRule="auto"/>
        <w:contextualSpacing/>
        <w:jc w:val="both"/>
        <w:rPr>
          <w:rFonts w:cs="Arial"/>
        </w:rPr>
      </w:pPr>
      <w:r w:rsidRPr="007608C2">
        <w:rPr>
          <w:rFonts w:cs="Arial"/>
          <w:b/>
        </w:rPr>
        <w:t xml:space="preserve">Generaciones con Bienestar: </w:t>
      </w:r>
      <w:r w:rsidRPr="007608C2">
        <w:rPr>
          <w:rFonts w:cs="Arial"/>
        </w:rPr>
        <w:t>Para la vigencia 2.017, Generaciones con Bienestar brindó atención a 5.950 niños, niñas</w:t>
      </w:r>
      <w:r w:rsidR="00870864">
        <w:rPr>
          <w:rFonts w:cs="Arial"/>
        </w:rPr>
        <w:t xml:space="preserve"> y adolescentes, de los cuales </w:t>
      </w:r>
      <w:r w:rsidRPr="007608C2">
        <w:rPr>
          <w:rFonts w:cs="Arial"/>
        </w:rPr>
        <w:t>2.600 beneficiarios corresponden a Generaciones tradicionales y 3.350 beneficiarios a Generaciones Étnicas, tal como se señala en la siguiente tabla:</w:t>
      </w:r>
    </w:p>
    <w:p w14:paraId="2E249B9B" w14:textId="77777777" w:rsidR="00D46B4D" w:rsidRPr="007608C2" w:rsidRDefault="00D46B4D" w:rsidP="00D46B4D">
      <w:pPr>
        <w:spacing w:before="100" w:beforeAutospacing="1" w:after="100" w:afterAutospacing="1" w:line="240" w:lineRule="auto"/>
        <w:jc w:val="both"/>
        <w:rPr>
          <w:rFonts w:cs="Arial"/>
          <w:b/>
        </w:rPr>
      </w:pPr>
    </w:p>
    <w:p w14:paraId="4D7242C7" w14:textId="77777777" w:rsidR="00D46B4D" w:rsidRPr="007608C2" w:rsidRDefault="00D46B4D" w:rsidP="00D46B4D">
      <w:pPr>
        <w:spacing w:before="100" w:beforeAutospacing="1" w:after="100" w:afterAutospacing="1" w:line="240" w:lineRule="auto"/>
        <w:jc w:val="both"/>
        <w:rPr>
          <w:rFonts w:cs="Arial"/>
          <w:b/>
        </w:rPr>
      </w:pPr>
      <w:r w:rsidRPr="007608C2">
        <w:rPr>
          <w:rFonts w:cs="Arial"/>
          <w:b/>
        </w:rPr>
        <w:t>Tabla 2. Cobertura programada a través del programa GCB 2017 en el Dpto. de La Guajira</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38"/>
        <w:gridCol w:w="2177"/>
        <w:gridCol w:w="1096"/>
        <w:gridCol w:w="1197"/>
        <w:gridCol w:w="1718"/>
      </w:tblGrid>
      <w:tr w:rsidR="00D46B4D" w:rsidRPr="00870864" w14:paraId="4447543B" w14:textId="77777777" w:rsidTr="00870864">
        <w:trPr>
          <w:trHeight w:val="526"/>
          <w:jc w:val="center"/>
        </w:trPr>
        <w:tc>
          <w:tcPr>
            <w:tcW w:w="0" w:type="auto"/>
            <w:shd w:val="clear" w:color="auto" w:fill="76923C"/>
            <w:noWrap/>
            <w:vAlign w:val="center"/>
            <w:hideMark/>
          </w:tcPr>
          <w:p w14:paraId="3378B259" w14:textId="77777777" w:rsidR="00D46B4D" w:rsidRPr="00870864" w:rsidRDefault="00870864" w:rsidP="00870864">
            <w:pPr>
              <w:spacing w:before="100" w:beforeAutospacing="1" w:after="100" w:afterAutospacing="1" w:line="240" w:lineRule="auto"/>
              <w:jc w:val="center"/>
              <w:rPr>
                <w:rFonts w:cs="Arial"/>
                <w:b/>
                <w:color w:val="FFFFFF" w:themeColor="background1"/>
                <w:sz w:val="18"/>
                <w:szCs w:val="18"/>
              </w:rPr>
            </w:pPr>
            <w:r w:rsidRPr="00870864">
              <w:rPr>
                <w:rFonts w:cs="Arial"/>
                <w:b/>
                <w:color w:val="FFFFFF" w:themeColor="background1"/>
                <w:sz w:val="18"/>
                <w:szCs w:val="18"/>
              </w:rPr>
              <w:t>Municipio</w:t>
            </w:r>
          </w:p>
        </w:tc>
        <w:tc>
          <w:tcPr>
            <w:tcW w:w="0" w:type="auto"/>
            <w:shd w:val="clear" w:color="auto" w:fill="76923C"/>
            <w:vAlign w:val="center"/>
            <w:hideMark/>
          </w:tcPr>
          <w:p w14:paraId="385EC2F2" w14:textId="77777777" w:rsidR="00D46B4D" w:rsidRPr="00870864" w:rsidRDefault="00870864" w:rsidP="00870864">
            <w:pPr>
              <w:spacing w:before="100" w:beforeAutospacing="1" w:after="100" w:afterAutospacing="1" w:line="240" w:lineRule="auto"/>
              <w:jc w:val="center"/>
              <w:rPr>
                <w:rFonts w:cs="Arial"/>
                <w:b/>
                <w:color w:val="FFFFFF" w:themeColor="background1"/>
                <w:sz w:val="18"/>
                <w:szCs w:val="18"/>
              </w:rPr>
            </w:pPr>
            <w:r w:rsidRPr="00870864">
              <w:rPr>
                <w:rFonts w:cs="Arial"/>
                <w:b/>
                <w:color w:val="FFFFFF" w:themeColor="background1"/>
                <w:sz w:val="18"/>
                <w:szCs w:val="18"/>
              </w:rPr>
              <w:t>Cobertura Programada</w:t>
            </w:r>
          </w:p>
        </w:tc>
        <w:tc>
          <w:tcPr>
            <w:tcW w:w="0" w:type="auto"/>
            <w:shd w:val="clear" w:color="auto" w:fill="76923C"/>
            <w:vAlign w:val="center"/>
            <w:hideMark/>
          </w:tcPr>
          <w:p w14:paraId="266983C0" w14:textId="77777777" w:rsidR="00D46B4D" w:rsidRPr="00870864" w:rsidRDefault="00870864" w:rsidP="00870864">
            <w:pPr>
              <w:spacing w:before="100" w:beforeAutospacing="1" w:after="100" w:afterAutospacing="1" w:line="240" w:lineRule="auto"/>
              <w:jc w:val="center"/>
              <w:rPr>
                <w:rFonts w:cs="Arial"/>
                <w:b/>
                <w:color w:val="FFFFFF" w:themeColor="background1"/>
                <w:sz w:val="18"/>
                <w:szCs w:val="18"/>
              </w:rPr>
            </w:pPr>
            <w:r w:rsidRPr="00870864">
              <w:rPr>
                <w:rFonts w:cs="Arial"/>
                <w:b/>
                <w:color w:val="FFFFFF" w:themeColor="background1"/>
                <w:sz w:val="18"/>
                <w:szCs w:val="18"/>
              </w:rPr>
              <w:t>NNA</w:t>
            </w:r>
            <w:r w:rsidRPr="00870864">
              <w:rPr>
                <w:rFonts w:cs="Arial"/>
                <w:b/>
                <w:color w:val="FFFFFF" w:themeColor="background1"/>
                <w:sz w:val="18"/>
                <w:szCs w:val="18"/>
              </w:rPr>
              <w:br/>
              <w:t>Atendidos</w:t>
            </w:r>
          </w:p>
        </w:tc>
        <w:tc>
          <w:tcPr>
            <w:tcW w:w="0" w:type="auto"/>
            <w:shd w:val="clear" w:color="auto" w:fill="76923C"/>
            <w:vAlign w:val="center"/>
            <w:hideMark/>
          </w:tcPr>
          <w:p w14:paraId="38F01B51" w14:textId="77777777" w:rsidR="00D46B4D" w:rsidRPr="00870864" w:rsidRDefault="00870864" w:rsidP="00870864">
            <w:pPr>
              <w:spacing w:before="100" w:beforeAutospacing="1" w:after="100" w:afterAutospacing="1" w:line="240" w:lineRule="auto"/>
              <w:jc w:val="center"/>
              <w:rPr>
                <w:rFonts w:cs="Arial"/>
                <w:b/>
                <w:color w:val="FFFFFF" w:themeColor="background1"/>
                <w:sz w:val="18"/>
                <w:szCs w:val="18"/>
              </w:rPr>
            </w:pPr>
            <w:r w:rsidRPr="00870864">
              <w:rPr>
                <w:rFonts w:cs="Arial"/>
                <w:b/>
                <w:color w:val="FFFFFF" w:themeColor="background1"/>
                <w:sz w:val="18"/>
                <w:szCs w:val="18"/>
              </w:rPr>
              <w:t>% Atención</w:t>
            </w:r>
          </w:p>
        </w:tc>
        <w:tc>
          <w:tcPr>
            <w:tcW w:w="0" w:type="auto"/>
            <w:shd w:val="clear" w:color="auto" w:fill="76923C"/>
            <w:vAlign w:val="center"/>
            <w:hideMark/>
          </w:tcPr>
          <w:p w14:paraId="6E54BF99" w14:textId="77777777" w:rsidR="00D46B4D" w:rsidRPr="00870864" w:rsidRDefault="00870864" w:rsidP="00870864">
            <w:pPr>
              <w:spacing w:before="100" w:beforeAutospacing="1" w:after="100" w:afterAutospacing="1" w:line="240" w:lineRule="auto"/>
              <w:jc w:val="center"/>
              <w:rPr>
                <w:rFonts w:cs="Arial"/>
                <w:b/>
                <w:color w:val="FFFFFF" w:themeColor="background1"/>
                <w:sz w:val="18"/>
                <w:szCs w:val="18"/>
              </w:rPr>
            </w:pPr>
            <w:r w:rsidRPr="00870864">
              <w:rPr>
                <w:rFonts w:cs="Arial"/>
                <w:b/>
                <w:color w:val="FFFFFF" w:themeColor="background1"/>
                <w:sz w:val="18"/>
                <w:szCs w:val="18"/>
              </w:rPr>
              <w:t>Presupuesto</w:t>
            </w:r>
            <w:r w:rsidRPr="00870864">
              <w:rPr>
                <w:rFonts w:cs="Arial"/>
                <w:b/>
                <w:color w:val="FFFFFF" w:themeColor="background1"/>
                <w:sz w:val="18"/>
                <w:szCs w:val="18"/>
              </w:rPr>
              <w:br/>
              <w:t>Apropiado</w:t>
            </w:r>
          </w:p>
        </w:tc>
      </w:tr>
      <w:tr w:rsidR="00D46B4D" w:rsidRPr="00870864" w14:paraId="031DA784" w14:textId="77777777" w:rsidTr="00870864">
        <w:trPr>
          <w:trHeight w:val="494"/>
          <w:jc w:val="center"/>
        </w:trPr>
        <w:tc>
          <w:tcPr>
            <w:tcW w:w="0" w:type="auto"/>
            <w:shd w:val="clear" w:color="auto" w:fill="auto"/>
            <w:noWrap/>
            <w:vAlign w:val="center"/>
            <w:hideMark/>
          </w:tcPr>
          <w:p w14:paraId="7F773AD0" w14:textId="77777777" w:rsidR="00870864" w:rsidRPr="00870864" w:rsidRDefault="00870864" w:rsidP="00870864">
            <w:pPr>
              <w:spacing w:after="0" w:line="240" w:lineRule="auto"/>
              <w:ind w:firstLineChars="100" w:firstLine="180"/>
              <w:rPr>
                <w:rFonts w:eastAsia="Times New Roman" w:cs="Arial"/>
                <w:sz w:val="18"/>
                <w:szCs w:val="18"/>
              </w:rPr>
            </w:pPr>
            <w:r w:rsidRPr="00870864">
              <w:rPr>
                <w:rFonts w:eastAsia="Times New Roman" w:cs="Arial"/>
                <w:sz w:val="18"/>
                <w:szCs w:val="18"/>
              </w:rPr>
              <w:t>Generaciones Tradicionales</w:t>
            </w:r>
          </w:p>
          <w:p w14:paraId="1C184689" w14:textId="77777777" w:rsidR="00D46B4D" w:rsidRPr="00870864" w:rsidRDefault="00870864" w:rsidP="00870864">
            <w:pPr>
              <w:spacing w:after="0" w:line="240" w:lineRule="auto"/>
              <w:ind w:firstLineChars="100" w:firstLine="180"/>
              <w:rPr>
                <w:rFonts w:eastAsia="Times New Roman" w:cs="Arial"/>
                <w:sz w:val="18"/>
                <w:szCs w:val="18"/>
              </w:rPr>
            </w:pPr>
            <w:r w:rsidRPr="00870864">
              <w:rPr>
                <w:rFonts w:eastAsia="Times New Roman" w:cs="Arial"/>
                <w:sz w:val="18"/>
                <w:szCs w:val="18"/>
              </w:rPr>
              <w:t>con Bienestar</w:t>
            </w:r>
          </w:p>
        </w:tc>
        <w:tc>
          <w:tcPr>
            <w:tcW w:w="0" w:type="auto"/>
            <w:shd w:val="clear" w:color="auto" w:fill="auto"/>
            <w:noWrap/>
            <w:vAlign w:val="center"/>
            <w:hideMark/>
          </w:tcPr>
          <w:p w14:paraId="6A56AABE" w14:textId="77777777" w:rsidR="00D46B4D" w:rsidRPr="00870864" w:rsidRDefault="00D46B4D" w:rsidP="00870864">
            <w:pPr>
              <w:spacing w:before="100" w:beforeAutospacing="1" w:after="0" w:line="240" w:lineRule="auto"/>
              <w:jc w:val="center"/>
              <w:rPr>
                <w:rFonts w:cs="Arial"/>
                <w:sz w:val="18"/>
                <w:szCs w:val="18"/>
              </w:rPr>
            </w:pPr>
            <w:r w:rsidRPr="00870864">
              <w:rPr>
                <w:rFonts w:cs="Arial"/>
                <w:sz w:val="18"/>
                <w:szCs w:val="18"/>
              </w:rPr>
              <w:t>3.400</w:t>
            </w:r>
          </w:p>
        </w:tc>
        <w:tc>
          <w:tcPr>
            <w:tcW w:w="0" w:type="auto"/>
            <w:shd w:val="clear" w:color="auto" w:fill="auto"/>
            <w:noWrap/>
            <w:vAlign w:val="center"/>
            <w:hideMark/>
          </w:tcPr>
          <w:p w14:paraId="19E124FA" w14:textId="77777777" w:rsidR="00D46B4D" w:rsidRPr="00870864" w:rsidRDefault="00D46B4D" w:rsidP="00870864">
            <w:pPr>
              <w:spacing w:before="100" w:beforeAutospacing="1" w:after="0" w:line="240" w:lineRule="auto"/>
              <w:jc w:val="center"/>
              <w:rPr>
                <w:rFonts w:cs="Arial"/>
                <w:sz w:val="18"/>
                <w:szCs w:val="18"/>
              </w:rPr>
            </w:pPr>
            <w:r w:rsidRPr="00870864">
              <w:rPr>
                <w:rFonts w:cs="Arial"/>
                <w:sz w:val="18"/>
                <w:szCs w:val="18"/>
              </w:rPr>
              <w:t>2.600</w:t>
            </w:r>
          </w:p>
        </w:tc>
        <w:tc>
          <w:tcPr>
            <w:tcW w:w="0" w:type="auto"/>
            <w:shd w:val="clear" w:color="auto" w:fill="auto"/>
            <w:noWrap/>
            <w:vAlign w:val="center"/>
            <w:hideMark/>
          </w:tcPr>
          <w:p w14:paraId="6D543826" w14:textId="77777777" w:rsidR="00D46B4D" w:rsidRPr="00870864" w:rsidRDefault="00D46B4D" w:rsidP="00870864">
            <w:pPr>
              <w:spacing w:before="100" w:beforeAutospacing="1" w:after="0" w:line="240" w:lineRule="auto"/>
              <w:jc w:val="center"/>
              <w:rPr>
                <w:rFonts w:cs="Arial"/>
                <w:sz w:val="18"/>
                <w:szCs w:val="18"/>
              </w:rPr>
            </w:pPr>
            <w:r w:rsidRPr="00870864">
              <w:rPr>
                <w:rFonts w:cs="Arial"/>
                <w:sz w:val="18"/>
                <w:szCs w:val="18"/>
              </w:rPr>
              <w:t>76%</w:t>
            </w:r>
          </w:p>
        </w:tc>
        <w:tc>
          <w:tcPr>
            <w:tcW w:w="0" w:type="auto"/>
            <w:shd w:val="clear" w:color="auto" w:fill="auto"/>
            <w:noWrap/>
            <w:vAlign w:val="center"/>
            <w:hideMark/>
          </w:tcPr>
          <w:p w14:paraId="52FB05E3" w14:textId="77777777" w:rsidR="00D46B4D" w:rsidRPr="00870864" w:rsidRDefault="00D46B4D" w:rsidP="00870864">
            <w:pPr>
              <w:spacing w:before="100" w:beforeAutospacing="1" w:after="0" w:line="240" w:lineRule="auto"/>
              <w:jc w:val="both"/>
              <w:rPr>
                <w:rFonts w:cs="Arial"/>
                <w:sz w:val="18"/>
                <w:szCs w:val="18"/>
              </w:rPr>
            </w:pPr>
            <w:r w:rsidRPr="00870864">
              <w:rPr>
                <w:rFonts w:cs="Arial"/>
                <w:sz w:val="18"/>
                <w:szCs w:val="18"/>
              </w:rPr>
              <w:t>$        976.027.000</w:t>
            </w:r>
          </w:p>
        </w:tc>
      </w:tr>
      <w:tr w:rsidR="00D46B4D" w:rsidRPr="00870864" w14:paraId="5DFCA715" w14:textId="77777777" w:rsidTr="00870864">
        <w:trPr>
          <w:trHeight w:val="534"/>
          <w:jc w:val="center"/>
        </w:trPr>
        <w:tc>
          <w:tcPr>
            <w:tcW w:w="0" w:type="auto"/>
            <w:shd w:val="clear" w:color="auto" w:fill="auto"/>
            <w:noWrap/>
            <w:vAlign w:val="center"/>
            <w:hideMark/>
          </w:tcPr>
          <w:p w14:paraId="23B02276" w14:textId="77777777" w:rsidR="00D46B4D" w:rsidRPr="00870864" w:rsidRDefault="00870864" w:rsidP="00870864">
            <w:pPr>
              <w:spacing w:after="0" w:line="240" w:lineRule="auto"/>
              <w:ind w:firstLineChars="100" w:firstLine="180"/>
              <w:rPr>
                <w:rFonts w:eastAsia="Times New Roman" w:cs="Arial"/>
                <w:sz w:val="18"/>
                <w:szCs w:val="18"/>
              </w:rPr>
            </w:pPr>
            <w:r w:rsidRPr="00870864">
              <w:rPr>
                <w:rFonts w:eastAsia="Times New Roman" w:cs="Arial"/>
                <w:sz w:val="18"/>
                <w:szCs w:val="18"/>
              </w:rPr>
              <w:t>Generaciones Étnicas</w:t>
            </w:r>
          </w:p>
          <w:p w14:paraId="3726C27E" w14:textId="77777777" w:rsidR="00D46B4D" w:rsidRPr="00870864" w:rsidRDefault="00870864" w:rsidP="00870864">
            <w:pPr>
              <w:spacing w:after="0" w:line="240" w:lineRule="auto"/>
              <w:ind w:firstLineChars="100" w:firstLine="180"/>
              <w:rPr>
                <w:rFonts w:eastAsia="Times New Roman" w:cs="Arial"/>
                <w:sz w:val="18"/>
                <w:szCs w:val="18"/>
              </w:rPr>
            </w:pPr>
            <w:r w:rsidRPr="00870864">
              <w:rPr>
                <w:rFonts w:eastAsia="Times New Roman" w:cs="Arial"/>
                <w:sz w:val="18"/>
                <w:szCs w:val="18"/>
              </w:rPr>
              <w:t>con Bienestar</w:t>
            </w:r>
          </w:p>
        </w:tc>
        <w:tc>
          <w:tcPr>
            <w:tcW w:w="0" w:type="auto"/>
            <w:shd w:val="clear" w:color="auto" w:fill="auto"/>
            <w:noWrap/>
            <w:vAlign w:val="center"/>
            <w:hideMark/>
          </w:tcPr>
          <w:p w14:paraId="65001A09" w14:textId="77777777" w:rsidR="00D46B4D" w:rsidRPr="00870864" w:rsidRDefault="00D46B4D" w:rsidP="00870864">
            <w:pPr>
              <w:spacing w:before="100" w:beforeAutospacing="1" w:after="0" w:line="240" w:lineRule="auto"/>
              <w:jc w:val="center"/>
              <w:rPr>
                <w:rFonts w:cs="Arial"/>
                <w:sz w:val="18"/>
                <w:szCs w:val="18"/>
              </w:rPr>
            </w:pPr>
            <w:r w:rsidRPr="00870864">
              <w:rPr>
                <w:rFonts w:cs="Arial"/>
                <w:sz w:val="18"/>
                <w:szCs w:val="18"/>
              </w:rPr>
              <w:t>4.000</w:t>
            </w:r>
          </w:p>
        </w:tc>
        <w:tc>
          <w:tcPr>
            <w:tcW w:w="0" w:type="auto"/>
            <w:shd w:val="clear" w:color="auto" w:fill="auto"/>
            <w:noWrap/>
            <w:vAlign w:val="center"/>
            <w:hideMark/>
          </w:tcPr>
          <w:p w14:paraId="4FF3C94C" w14:textId="77777777" w:rsidR="00D46B4D" w:rsidRPr="00870864" w:rsidRDefault="00D46B4D" w:rsidP="00870864">
            <w:pPr>
              <w:spacing w:before="100" w:beforeAutospacing="1" w:after="0" w:line="240" w:lineRule="auto"/>
              <w:jc w:val="center"/>
              <w:rPr>
                <w:rFonts w:cs="Arial"/>
                <w:sz w:val="18"/>
                <w:szCs w:val="18"/>
              </w:rPr>
            </w:pPr>
            <w:r w:rsidRPr="00870864">
              <w:rPr>
                <w:rFonts w:cs="Arial"/>
                <w:sz w:val="18"/>
                <w:szCs w:val="18"/>
              </w:rPr>
              <w:t>3.350</w:t>
            </w:r>
          </w:p>
        </w:tc>
        <w:tc>
          <w:tcPr>
            <w:tcW w:w="0" w:type="auto"/>
            <w:shd w:val="clear" w:color="auto" w:fill="auto"/>
            <w:noWrap/>
            <w:vAlign w:val="center"/>
            <w:hideMark/>
          </w:tcPr>
          <w:p w14:paraId="567E5661" w14:textId="77777777" w:rsidR="00D46B4D" w:rsidRPr="00870864" w:rsidRDefault="00D46B4D" w:rsidP="00870864">
            <w:pPr>
              <w:spacing w:before="100" w:beforeAutospacing="1" w:after="0" w:line="240" w:lineRule="auto"/>
              <w:jc w:val="center"/>
              <w:rPr>
                <w:rFonts w:cs="Arial"/>
                <w:sz w:val="18"/>
                <w:szCs w:val="18"/>
              </w:rPr>
            </w:pPr>
            <w:r w:rsidRPr="00870864">
              <w:rPr>
                <w:rFonts w:cs="Arial"/>
                <w:sz w:val="18"/>
                <w:szCs w:val="18"/>
              </w:rPr>
              <w:t>84%</w:t>
            </w:r>
          </w:p>
        </w:tc>
        <w:tc>
          <w:tcPr>
            <w:tcW w:w="0" w:type="auto"/>
            <w:shd w:val="clear" w:color="auto" w:fill="auto"/>
            <w:noWrap/>
            <w:vAlign w:val="center"/>
            <w:hideMark/>
          </w:tcPr>
          <w:p w14:paraId="47C4A50C" w14:textId="77777777" w:rsidR="00D46B4D" w:rsidRPr="00870864" w:rsidRDefault="00D46B4D" w:rsidP="00870864">
            <w:pPr>
              <w:spacing w:before="100" w:beforeAutospacing="1" w:after="0" w:line="240" w:lineRule="auto"/>
              <w:jc w:val="both"/>
              <w:rPr>
                <w:rFonts w:cs="Arial"/>
                <w:sz w:val="18"/>
                <w:szCs w:val="18"/>
              </w:rPr>
            </w:pPr>
            <w:r w:rsidRPr="00870864">
              <w:rPr>
                <w:rFonts w:cs="Arial"/>
                <w:sz w:val="18"/>
                <w:szCs w:val="18"/>
              </w:rPr>
              <w:t>$    1.443.394.000</w:t>
            </w:r>
          </w:p>
        </w:tc>
      </w:tr>
      <w:tr w:rsidR="00D46B4D" w:rsidRPr="00870864" w14:paraId="33055CF9" w14:textId="77777777" w:rsidTr="00870864">
        <w:trPr>
          <w:trHeight w:val="315"/>
          <w:jc w:val="center"/>
        </w:trPr>
        <w:tc>
          <w:tcPr>
            <w:tcW w:w="0" w:type="auto"/>
            <w:shd w:val="clear" w:color="auto" w:fill="E2EFDA"/>
            <w:noWrap/>
            <w:vAlign w:val="center"/>
            <w:hideMark/>
          </w:tcPr>
          <w:p w14:paraId="40A2B5C8" w14:textId="77777777" w:rsidR="00D46B4D" w:rsidRPr="00870864" w:rsidRDefault="00870864" w:rsidP="00D46B4D">
            <w:pPr>
              <w:spacing w:before="100" w:beforeAutospacing="1" w:after="100" w:afterAutospacing="1" w:line="240" w:lineRule="auto"/>
              <w:jc w:val="both"/>
              <w:rPr>
                <w:rFonts w:cs="Arial"/>
                <w:b/>
                <w:sz w:val="18"/>
                <w:szCs w:val="18"/>
              </w:rPr>
            </w:pPr>
            <w:r>
              <w:rPr>
                <w:rFonts w:cs="Arial"/>
                <w:b/>
                <w:sz w:val="18"/>
                <w:szCs w:val="18"/>
              </w:rPr>
              <w:t>Total</w:t>
            </w:r>
          </w:p>
        </w:tc>
        <w:tc>
          <w:tcPr>
            <w:tcW w:w="0" w:type="auto"/>
            <w:shd w:val="clear" w:color="auto" w:fill="E2EFDA"/>
            <w:noWrap/>
            <w:vAlign w:val="center"/>
            <w:hideMark/>
          </w:tcPr>
          <w:p w14:paraId="3D249BBD" w14:textId="77777777" w:rsidR="00D46B4D" w:rsidRPr="00870864" w:rsidRDefault="00D46B4D" w:rsidP="00870864">
            <w:pPr>
              <w:spacing w:before="100" w:beforeAutospacing="1" w:after="100" w:afterAutospacing="1" w:line="240" w:lineRule="auto"/>
              <w:jc w:val="center"/>
              <w:rPr>
                <w:rFonts w:cs="Arial"/>
                <w:b/>
                <w:bCs/>
                <w:sz w:val="18"/>
                <w:szCs w:val="18"/>
              </w:rPr>
            </w:pPr>
            <w:r w:rsidRPr="00870864">
              <w:rPr>
                <w:rFonts w:cs="Arial"/>
                <w:b/>
                <w:bCs/>
                <w:sz w:val="18"/>
                <w:szCs w:val="18"/>
              </w:rPr>
              <w:t>7.400</w:t>
            </w:r>
          </w:p>
        </w:tc>
        <w:tc>
          <w:tcPr>
            <w:tcW w:w="0" w:type="auto"/>
            <w:shd w:val="clear" w:color="auto" w:fill="E2EFDA"/>
            <w:noWrap/>
            <w:vAlign w:val="center"/>
            <w:hideMark/>
          </w:tcPr>
          <w:p w14:paraId="40777295" w14:textId="77777777" w:rsidR="00D46B4D" w:rsidRPr="00870864" w:rsidRDefault="00D46B4D" w:rsidP="00870864">
            <w:pPr>
              <w:spacing w:before="100" w:beforeAutospacing="1" w:after="100" w:afterAutospacing="1" w:line="240" w:lineRule="auto"/>
              <w:jc w:val="center"/>
              <w:rPr>
                <w:rFonts w:cs="Arial"/>
                <w:b/>
                <w:bCs/>
                <w:sz w:val="18"/>
                <w:szCs w:val="18"/>
              </w:rPr>
            </w:pPr>
            <w:r w:rsidRPr="00870864">
              <w:rPr>
                <w:rFonts w:cs="Arial"/>
                <w:b/>
                <w:bCs/>
                <w:sz w:val="18"/>
                <w:szCs w:val="18"/>
              </w:rPr>
              <w:t>6.750</w:t>
            </w:r>
          </w:p>
        </w:tc>
        <w:tc>
          <w:tcPr>
            <w:tcW w:w="0" w:type="auto"/>
            <w:shd w:val="clear" w:color="auto" w:fill="E2EFDA"/>
            <w:noWrap/>
            <w:vAlign w:val="center"/>
            <w:hideMark/>
          </w:tcPr>
          <w:p w14:paraId="41739E90" w14:textId="77777777" w:rsidR="00D46B4D" w:rsidRPr="00870864" w:rsidRDefault="00D46B4D" w:rsidP="00870864">
            <w:pPr>
              <w:spacing w:before="100" w:beforeAutospacing="1" w:after="100" w:afterAutospacing="1" w:line="240" w:lineRule="auto"/>
              <w:jc w:val="center"/>
              <w:rPr>
                <w:rFonts w:cs="Arial"/>
                <w:b/>
                <w:bCs/>
                <w:sz w:val="18"/>
                <w:szCs w:val="18"/>
              </w:rPr>
            </w:pPr>
            <w:r w:rsidRPr="00870864">
              <w:rPr>
                <w:rFonts w:cs="Arial"/>
                <w:b/>
                <w:bCs/>
                <w:sz w:val="18"/>
                <w:szCs w:val="18"/>
              </w:rPr>
              <w:t>91%</w:t>
            </w:r>
          </w:p>
        </w:tc>
        <w:tc>
          <w:tcPr>
            <w:tcW w:w="0" w:type="auto"/>
            <w:shd w:val="clear" w:color="auto" w:fill="E2EFDA"/>
            <w:noWrap/>
            <w:vAlign w:val="center"/>
            <w:hideMark/>
          </w:tcPr>
          <w:p w14:paraId="0B96CB63" w14:textId="77777777" w:rsidR="00D46B4D" w:rsidRPr="00870864" w:rsidRDefault="00D46B4D" w:rsidP="00D46B4D">
            <w:pPr>
              <w:spacing w:before="100" w:beforeAutospacing="1" w:after="100" w:afterAutospacing="1" w:line="240" w:lineRule="auto"/>
              <w:jc w:val="both"/>
              <w:rPr>
                <w:rFonts w:cs="Arial"/>
                <w:b/>
                <w:bCs/>
                <w:sz w:val="18"/>
                <w:szCs w:val="18"/>
              </w:rPr>
            </w:pPr>
            <w:r w:rsidRPr="00870864">
              <w:rPr>
                <w:rFonts w:cs="Arial"/>
                <w:b/>
                <w:bCs/>
                <w:sz w:val="18"/>
                <w:szCs w:val="18"/>
              </w:rPr>
              <w:t>$    2.419.421.000</w:t>
            </w:r>
          </w:p>
        </w:tc>
      </w:tr>
    </w:tbl>
    <w:p w14:paraId="6FCC8549" w14:textId="77777777" w:rsidR="00D46B4D" w:rsidRPr="00870864" w:rsidRDefault="00D46B4D" w:rsidP="00D46B4D">
      <w:pPr>
        <w:spacing w:before="100" w:beforeAutospacing="1" w:after="100" w:afterAutospacing="1" w:line="240" w:lineRule="auto"/>
        <w:jc w:val="both"/>
        <w:rPr>
          <w:rFonts w:cs="Arial"/>
          <w:sz w:val="16"/>
          <w:szCs w:val="16"/>
        </w:rPr>
      </w:pPr>
      <w:r w:rsidRPr="00870864">
        <w:rPr>
          <w:rFonts w:cs="Arial"/>
          <w:sz w:val="16"/>
          <w:szCs w:val="16"/>
        </w:rPr>
        <w:t>Fuente: Reporte MSYF Programación Vigente a 30 de noviembre de 2017</w:t>
      </w:r>
    </w:p>
    <w:p w14:paraId="142230A4" w14:textId="77777777" w:rsidR="00D46B4D" w:rsidRPr="007608C2" w:rsidRDefault="00D46B4D" w:rsidP="00D46B4D">
      <w:pPr>
        <w:spacing w:before="100" w:beforeAutospacing="1" w:after="100" w:afterAutospacing="1" w:line="240" w:lineRule="auto"/>
        <w:contextualSpacing/>
        <w:jc w:val="both"/>
        <w:rPr>
          <w:rFonts w:cs="Arial"/>
        </w:rPr>
      </w:pPr>
      <w:r w:rsidRPr="007608C2">
        <w:rPr>
          <w:rFonts w:cs="Arial"/>
        </w:rPr>
        <w:t xml:space="preserve">De otra parte, se llevaron a cabo las siguientes actividades: </w:t>
      </w:r>
    </w:p>
    <w:p w14:paraId="7EB0C570" w14:textId="77777777" w:rsidR="00D46B4D" w:rsidRPr="007608C2" w:rsidRDefault="00D46B4D" w:rsidP="00D46B4D">
      <w:pPr>
        <w:spacing w:before="100" w:beforeAutospacing="1" w:after="100" w:afterAutospacing="1" w:line="240" w:lineRule="auto"/>
        <w:contextualSpacing/>
        <w:jc w:val="both"/>
        <w:rPr>
          <w:rFonts w:cs="Arial"/>
        </w:rPr>
      </w:pPr>
    </w:p>
    <w:p w14:paraId="5E934CED" w14:textId="77777777" w:rsidR="00D46B4D" w:rsidRPr="007608C2" w:rsidRDefault="00D46B4D" w:rsidP="00D46B4D">
      <w:pPr>
        <w:spacing w:before="100" w:beforeAutospacing="1" w:after="100" w:afterAutospacing="1" w:line="240" w:lineRule="auto"/>
        <w:contextualSpacing/>
        <w:jc w:val="both"/>
        <w:rPr>
          <w:rFonts w:cs="Arial"/>
        </w:rPr>
      </w:pPr>
      <w:r w:rsidRPr="007608C2">
        <w:rPr>
          <w:rFonts w:cs="Arial"/>
          <w:b/>
        </w:rPr>
        <w:t>Articulación interinstitucional</w:t>
      </w:r>
      <w:r w:rsidRPr="007608C2">
        <w:rPr>
          <w:rFonts w:cs="Arial"/>
        </w:rPr>
        <w:t>: Se realizaron articulaciones con las Secretarias de Salud de los municipios del sur del departamento, con el objeto de promover acciones frente a la prevención del embarazo de adolescentes. Así mismo, con la Alcaldía del Municipio de Urumita, se logró participar en la carrera 5 K por la salud, la paz y la reconciliación y con la Secretaria de Salud municipal de Manaure, se participó en el desarrollo de las brigadas de salud oral y prevención del embarazo en adolescentes dentro del plan de intervención colectiva (PIC) del municipio.</w:t>
      </w:r>
    </w:p>
    <w:p w14:paraId="53FB0806" w14:textId="77777777" w:rsidR="00D46B4D" w:rsidRPr="007608C2" w:rsidRDefault="00D46B4D" w:rsidP="00D46B4D">
      <w:pPr>
        <w:spacing w:before="100" w:beforeAutospacing="1" w:after="100" w:afterAutospacing="1" w:line="240" w:lineRule="auto"/>
        <w:contextualSpacing/>
        <w:jc w:val="both"/>
        <w:rPr>
          <w:rFonts w:cs="Arial"/>
        </w:rPr>
      </w:pPr>
    </w:p>
    <w:p w14:paraId="606FA58B" w14:textId="77777777" w:rsidR="00D46B4D" w:rsidRPr="007608C2" w:rsidRDefault="00D46B4D" w:rsidP="00D46B4D">
      <w:pPr>
        <w:spacing w:before="100" w:beforeAutospacing="1" w:after="100" w:afterAutospacing="1" w:line="240" w:lineRule="auto"/>
        <w:contextualSpacing/>
        <w:jc w:val="both"/>
        <w:rPr>
          <w:rFonts w:cs="Arial"/>
        </w:rPr>
      </w:pPr>
      <w:r w:rsidRPr="007608C2">
        <w:rPr>
          <w:rFonts w:cs="Arial"/>
        </w:rPr>
        <w:t xml:space="preserve">Con el apoyo de la Fiscalía General de la Nación, se llevó a cabo jornada de capacitación a las comunidades asentadas en el corregimiento de Rio Ancho sobre los temas de prevención de Embarazo en adolescentes y la prevención del abuso sexual contra niños, niñas y adolescentes. </w:t>
      </w:r>
    </w:p>
    <w:p w14:paraId="362EBDC2" w14:textId="77777777" w:rsidR="00D46B4D" w:rsidRPr="007608C2" w:rsidRDefault="00D46B4D" w:rsidP="00D46B4D">
      <w:pPr>
        <w:spacing w:before="100" w:beforeAutospacing="1" w:after="100" w:afterAutospacing="1" w:line="240" w:lineRule="auto"/>
        <w:contextualSpacing/>
        <w:jc w:val="both"/>
        <w:rPr>
          <w:rFonts w:cs="Arial"/>
        </w:rPr>
      </w:pPr>
    </w:p>
    <w:p w14:paraId="3A328369" w14:textId="77777777" w:rsidR="00D46B4D" w:rsidRPr="007608C2" w:rsidRDefault="00D46B4D" w:rsidP="00D46B4D">
      <w:pPr>
        <w:spacing w:before="100" w:beforeAutospacing="1" w:after="100" w:afterAutospacing="1" w:line="240" w:lineRule="auto"/>
        <w:contextualSpacing/>
        <w:jc w:val="both"/>
        <w:rPr>
          <w:rFonts w:cs="Arial"/>
        </w:rPr>
      </w:pPr>
      <w:r w:rsidRPr="007608C2">
        <w:rPr>
          <w:rFonts w:cs="Arial"/>
        </w:rPr>
        <w:t xml:space="preserve">Se desarrollaron campañas de prevención en contra de trabajo infantil, principalmente en la comunidad étnica, debido a que, a partir del diagnóstico de derechos, se identificó que algunos niños, niñas y adolescentes desarrollaban actividades para generar ingresos como la venta ilegal de combustibles, la comercialización de artesanías, entre otros. Con las campañas de prevención se logró que los participantes y sus familias comprendieran que el derecho a la educación y el derecho al juego, al deporte y a la recreación debían garantizarse y ser la prioridad, en vez de invertir su tiempo en trabajos que les corresponden a los adultos. </w:t>
      </w:r>
    </w:p>
    <w:p w14:paraId="3EE81502" w14:textId="77777777" w:rsidR="00D46B4D" w:rsidRPr="007608C2" w:rsidRDefault="00D46B4D" w:rsidP="00D46B4D">
      <w:pPr>
        <w:spacing w:before="100" w:beforeAutospacing="1" w:after="100" w:afterAutospacing="1" w:line="240" w:lineRule="auto"/>
        <w:contextualSpacing/>
        <w:jc w:val="both"/>
        <w:rPr>
          <w:rFonts w:cs="Arial"/>
        </w:rPr>
      </w:pPr>
    </w:p>
    <w:p w14:paraId="687ABA9A" w14:textId="77777777" w:rsidR="00D46B4D" w:rsidRPr="007608C2" w:rsidRDefault="00D46B4D" w:rsidP="00D46B4D">
      <w:pPr>
        <w:spacing w:before="100" w:beforeAutospacing="1" w:after="100" w:afterAutospacing="1" w:line="240" w:lineRule="auto"/>
        <w:contextualSpacing/>
        <w:jc w:val="both"/>
        <w:rPr>
          <w:rFonts w:cs="Arial"/>
        </w:rPr>
      </w:pPr>
      <w:r w:rsidRPr="007608C2">
        <w:rPr>
          <w:rFonts w:cs="Arial"/>
        </w:rPr>
        <w:t>En articulación con el Sistema Nacional de Bienestar Familiar -SNBF- también se trabajó en la prevención del trabajo infantil, logrando como resultado cambios de hábitos en las comunidades, como es el caso de la comunidad de Tabulumana (municipio de Maicao), donde se firmó el pacto en contra del trabajo infantil, de igual manera en el distrito de Riohacha, se realizó un trabajo de sensibilización con los niños, las niñas y adolescentes que acompañan a sus padres en la comercialización de artesanías y sus familias.</w:t>
      </w:r>
    </w:p>
    <w:p w14:paraId="47558DB9" w14:textId="77777777" w:rsidR="00D46B4D" w:rsidRPr="007608C2" w:rsidRDefault="00D46B4D" w:rsidP="00D46B4D">
      <w:pPr>
        <w:spacing w:before="100" w:beforeAutospacing="1" w:after="100" w:afterAutospacing="1" w:line="240" w:lineRule="auto"/>
        <w:contextualSpacing/>
        <w:jc w:val="both"/>
        <w:rPr>
          <w:rFonts w:cs="Arial"/>
        </w:rPr>
      </w:pPr>
    </w:p>
    <w:p w14:paraId="382ABBA3" w14:textId="77777777" w:rsidR="00D46B4D" w:rsidRPr="007608C2" w:rsidRDefault="00D46B4D" w:rsidP="00D46B4D">
      <w:pPr>
        <w:spacing w:before="100" w:beforeAutospacing="1" w:after="100" w:afterAutospacing="1" w:line="240" w:lineRule="auto"/>
        <w:contextualSpacing/>
        <w:jc w:val="both"/>
        <w:rPr>
          <w:rFonts w:cs="Arial"/>
        </w:rPr>
      </w:pPr>
      <w:r w:rsidRPr="007608C2">
        <w:rPr>
          <w:rFonts w:cs="Arial"/>
        </w:rPr>
        <w:t>Se destaca la articulación con diferentes organizaciones, como la Registraduría Nacional de Servicio Civil, que permitió aproximadamente a 86 niños, niñas y adolescentes, fortalecer sus competencias para el ejercicio futuro del derecho al voto, como parte del Proyecto Museo Itinerante.</w:t>
      </w:r>
    </w:p>
    <w:p w14:paraId="5A6D365A" w14:textId="77777777" w:rsidR="00D46B4D" w:rsidRPr="007608C2" w:rsidRDefault="00D46B4D" w:rsidP="00D46B4D">
      <w:pPr>
        <w:spacing w:before="100" w:beforeAutospacing="1" w:after="100" w:afterAutospacing="1" w:line="240" w:lineRule="auto"/>
        <w:contextualSpacing/>
        <w:jc w:val="both"/>
        <w:rPr>
          <w:rFonts w:cs="Arial"/>
        </w:rPr>
      </w:pPr>
    </w:p>
    <w:p w14:paraId="2ACB083E" w14:textId="77777777" w:rsidR="00D46B4D" w:rsidRPr="007608C2" w:rsidRDefault="00D46B4D" w:rsidP="00D46B4D">
      <w:pPr>
        <w:spacing w:before="100" w:beforeAutospacing="1" w:after="100" w:afterAutospacing="1" w:line="240" w:lineRule="auto"/>
        <w:contextualSpacing/>
        <w:jc w:val="both"/>
        <w:rPr>
          <w:rFonts w:cs="Arial"/>
        </w:rPr>
      </w:pPr>
      <w:r w:rsidRPr="007608C2">
        <w:rPr>
          <w:rFonts w:cs="Arial"/>
          <w:b/>
        </w:rPr>
        <w:t xml:space="preserve">Experiencias significativas: </w:t>
      </w:r>
      <w:r w:rsidRPr="007608C2">
        <w:rPr>
          <w:rFonts w:cs="Arial"/>
        </w:rPr>
        <w:t>Se realizaron jornadas enfocadas en visibilizar la situación, las condiciones, necesidades y posibilidades que los adultos viven respecto al embarazo de los jóvenes a temprana edad en las comunidades intervenidas, como estrategias pedagógicas según su eje vocacional. Igualmente se desarrolló dentro de las comunidades étnicas espacios para la reflexión de estas problemáticas dentro de su contexto cultural.</w:t>
      </w:r>
    </w:p>
    <w:p w14:paraId="4A07FB6E" w14:textId="77777777" w:rsidR="00D46B4D" w:rsidRPr="007608C2" w:rsidRDefault="00D46B4D" w:rsidP="00D46B4D">
      <w:pPr>
        <w:spacing w:before="100" w:beforeAutospacing="1" w:after="100" w:afterAutospacing="1" w:line="240" w:lineRule="auto"/>
        <w:contextualSpacing/>
        <w:jc w:val="both"/>
        <w:rPr>
          <w:rFonts w:cs="Arial"/>
        </w:rPr>
      </w:pPr>
    </w:p>
    <w:p w14:paraId="2F457AB0" w14:textId="77777777" w:rsidR="00D46B4D" w:rsidRPr="007608C2" w:rsidRDefault="00D46B4D" w:rsidP="00D46B4D">
      <w:pPr>
        <w:spacing w:before="100" w:beforeAutospacing="1" w:after="100" w:afterAutospacing="1" w:line="240" w:lineRule="auto"/>
        <w:contextualSpacing/>
        <w:jc w:val="both"/>
        <w:rPr>
          <w:rFonts w:cs="Arial"/>
        </w:rPr>
      </w:pPr>
      <w:r w:rsidRPr="007608C2">
        <w:rPr>
          <w:rFonts w:cs="Arial"/>
        </w:rPr>
        <w:t>Se participó en el primer encuentro departamental de mesas municipales de participación de niños, niñas y adolescentes desarrollado en septiembre, donde se visibilizaron las principales problemáticas de los niños Wiwas en el municipio de San Juan y los resguardos indígenas de la Alta y Media Guajira.</w:t>
      </w:r>
    </w:p>
    <w:p w14:paraId="17806F9B" w14:textId="77777777" w:rsidR="00D46B4D" w:rsidRPr="007608C2" w:rsidRDefault="00D46B4D" w:rsidP="00D46B4D">
      <w:pPr>
        <w:spacing w:after="160" w:line="259" w:lineRule="auto"/>
        <w:contextualSpacing/>
        <w:jc w:val="both"/>
        <w:rPr>
          <w:rFonts w:cs="Arial"/>
        </w:rPr>
      </w:pPr>
    </w:p>
    <w:p w14:paraId="35465398" w14:textId="77777777" w:rsidR="00D46B4D" w:rsidRPr="007608C2" w:rsidRDefault="00D46B4D" w:rsidP="00D46B4D">
      <w:pPr>
        <w:spacing w:after="160" w:line="259" w:lineRule="auto"/>
        <w:contextualSpacing/>
        <w:jc w:val="both"/>
        <w:rPr>
          <w:rFonts w:cs="Arial"/>
        </w:rPr>
      </w:pPr>
      <w:r w:rsidRPr="007608C2">
        <w:rPr>
          <w:rFonts w:cs="Arial"/>
        </w:rPr>
        <w:t>Fortaleciendo la identidad cultural de los hermanos mayores de la Sierra Nevada: en zona rural del municipio de Dibulla, gracias a la concertación y el acompañamiento permanente de las autoridades tradicionales de la comunidad indígena Kuizchimakke del Resguardo Indígena Kogui en la Vereda Alto San Jorge, se viene fortaleciendo a 50 niños, niñas y adolescentes en el aprendizaje de saberes asociados con sus danzas, cantos y la elaboración de artesanías.</w:t>
      </w:r>
    </w:p>
    <w:p w14:paraId="6601B03B" w14:textId="77777777" w:rsidR="00D46B4D" w:rsidRPr="007608C2" w:rsidRDefault="00D46B4D" w:rsidP="00D46B4D">
      <w:pPr>
        <w:spacing w:after="160" w:line="259" w:lineRule="auto"/>
        <w:contextualSpacing/>
        <w:jc w:val="both"/>
        <w:rPr>
          <w:rFonts w:cs="Arial"/>
        </w:rPr>
      </w:pPr>
    </w:p>
    <w:p w14:paraId="69D2A23F" w14:textId="77777777" w:rsidR="00D46B4D" w:rsidRPr="007608C2" w:rsidRDefault="00D46B4D" w:rsidP="00D46B4D">
      <w:pPr>
        <w:spacing w:after="160" w:line="259" w:lineRule="auto"/>
        <w:contextualSpacing/>
        <w:jc w:val="both"/>
        <w:rPr>
          <w:rFonts w:cs="Arial"/>
        </w:rPr>
      </w:pPr>
      <w:r w:rsidRPr="007608C2">
        <w:rPr>
          <w:rFonts w:cs="Arial"/>
        </w:rPr>
        <w:t>Empoderamiento de espacios de uso común en la comunidad Wiwa: en el sur del departamento de la Guajira, los niños, niñas y adolescentes de la comunidad indígena Wiwa, residentes en el corregimiento de los Pondores vienen embelleciendo los espacios disponibles en donde realizan sus encuentros vivenciales y cuidando las piezas comunicativas donadas por el operador del programa GCB para la prevención del embarazo en adolescentes.</w:t>
      </w:r>
    </w:p>
    <w:p w14:paraId="50A72A6B" w14:textId="77777777" w:rsidR="00D46B4D" w:rsidRPr="007608C2" w:rsidRDefault="00D46B4D" w:rsidP="00D46B4D">
      <w:pPr>
        <w:spacing w:after="160" w:line="259" w:lineRule="auto"/>
        <w:contextualSpacing/>
        <w:jc w:val="both"/>
        <w:rPr>
          <w:rFonts w:cs="Arial"/>
        </w:rPr>
      </w:pPr>
      <w:r w:rsidRPr="007608C2">
        <w:rPr>
          <w:rFonts w:eastAsia="Times New Roman" w:cs="Arial"/>
        </w:rPr>
        <w:t xml:space="preserve">Los niños, niñas y adolescentes participaron activamente en los procesos de elección de los representantes de los ejercicios de control social y en las mesas municipales de participación en los municipios de Albania, Uribía, Maicao y San Juan del Cesar. </w:t>
      </w:r>
    </w:p>
    <w:p w14:paraId="38133B6A" w14:textId="77777777" w:rsidR="00D46B4D" w:rsidRPr="007608C2" w:rsidRDefault="00D46B4D" w:rsidP="00D46B4D">
      <w:pPr>
        <w:spacing w:after="160" w:line="259" w:lineRule="auto"/>
        <w:contextualSpacing/>
        <w:jc w:val="both"/>
        <w:rPr>
          <w:rFonts w:cs="Arial"/>
        </w:rPr>
      </w:pPr>
      <w:r w:rsidRPr="007608C2">
        <w:rPr>
          <w:rFonts w:cs="Arial"/>
        </w:rPr>
        <w:t>Fortalecimiento de la lengua propia en los niños</w:t>
      </w:r>
      <w:r w:rsidR="00D4291B" w:rsidRPr="007608C2">
        <w:rPr>
          <w:rFonts w:cs="Arial"/>
        </w:rPr>
        <w:t>,</w:t>
      </w:r>
      <w:r w:rsidRPr="007608C2">
        <w:rPr>
          <w:rFonts w:cs="Arial"/>
        </w:rPr>
        <w:t xml:space="preserve"> niñas y adolescentes de las Comunidades Wayuu, Wiwa y Kogui, específicamente a través de cuentos en lengua propia y en el desarrollo de actividades lúdicas enfocadas a la recuperación de los juegos tradicionales.</w:t>
      </w:r>
    </w:p>
    <w:p w14:paraId="54DB249A" w14:textId="77777777" w:rsidR="00D46B4D" w:rsidRPr="007608C2" w:rsidRDefault="00D46B4D" w:rsidP="00D46B4D">
      <w:pPr>
        <w:spacing w:after="160" w:line="259" w:lineRule="auto"/>
        <w:contextualSpacing/>
        <w:jc w:val="both"/>
        <w:rPr>
          <w:rFonts w:cs="Arial"/>
        </w:rPr>
      </w:pPr>
    </w:p>
    <w:p w14:paraId="761812A4" w14:textId="77777777" w:rsidR="00D46B4D" w:rsidRPr="007608C2" w:rsidRDefault="00D46B4D" w:rsidP="00D46B4D">
      <w:pPr>
        <w:spacing w:after="160" w:line="259" w:lineRule="auto"/>
        <w:contextualSpacing/>
        <w:jc w:val="both"/>
        <w:rPr>
          <w:rFonts w:cs="Arial"/>
        </w:rPr>
      </w:pPr>
      <w:r w:rsidRPr="007608C2">
        <w:rPr>
          <w:rFonts w:cs="Arial"/>
        </w:rPr>
        <w:t xml:space="preserve">Participación activa de los niños, niñas y adolescentes en los espacios de reflexión y diagnóstico frente a las principales problemáticas que los afectan, contando con la representación por parte de los participantes, en 6 de las 15 mesas de participación municipal, en los municipios de Riohacha, Dibulla, Maicao, Manaure, Albania y La Jagua del Pilar. </w:t>
      </w:r>
    </w:p>
    <w:p w14:paraId="14901099" w14:textId="77777777" w:rsidR="00D46B4D" w:rsidRPr="007608C2" w:rsidRDefault="00D46B4D" w:rsidP="00D46B4D">
      <w:pPr>
        <w:spacing w:before="100" w:beforeAutospacing="1" w:after="100" w:afterAutospacing="1" w:line="240" w:lineRule="auto"/>
        <w:contextualSpacing/>
        <w:jc w:val="both"/>
        <w:rPr>
          <w:rFonts w:cs="Arial"/>
          <w:b/>
        </w:rPr>
      </w:pPr>
    </w:p>
    <w:p w14:paraId="75D96A29" w14:textId="77777777" w:rsidR="00D46B4D" w:rsidRPr="007608C2" w:rsidRDefault="00D46B4D" w:rsidP="00D46B4D">
      <w:pPr>
        <w:spacing w:after="160" w:line="259" w:lineRule="auto"/>
        <w:contextualSpacing/>
        <w:jc w:val="both"/>
        <w:rPr>
          <w:rFonts w:cs="Arial"/>
        </w:rPr>
      </w:pPr>
      <w:r w:rsidRPr="007608C2">
        <w:rPr>
          <w:rFonts w:cs="Arial"/>
          <w:b/>
        </w:rPr>
        <w:t>Estrategia Integral para la promoción y garantía de derechos sexuales y reproductivos con énfasis en prevención de embarazo en la adolescencia (PEA):</w:t>
      </w:r>
      <w:r w:rsidRPr="007608C2">
        <w:rPr>
          <w:rFonts w:cs="Arial"/>
        </w:rPr>
        <w:t xml:space="preserve"> En 2017 se atendieron 210 niños, niñas y adolescentes cumpliendo con el 100 % de la meta programada en los 7 municipios (Albania, Barrancas, Distracción, Fonseca, Maicao, San Juan del Cesar y Villanueva). </w:t>
      </w:r>
    </w:p>
    <w:p w14:paraId="30CAAA05" w14:textId="77777777" w:rsidR="00D46B4D" w:rsidRPr="007608C2" w:rsidRDefault="00D46B4D" w:rsidP="00D46B4D">
      <w:pPr>
        <w:spacing w:after="160" w:line="259" w:lineRule="auto"/>
        <w:contextualSpacing/>
        <w:jc w:val="both"/>
        <w:rPr>
          <w:rFonts w:cs="Arial"/>
        </w:rPr>
      </w:pPr>
    </w:p>
    <w:p w14:paraId="69E956DC" w14:textId="77777777" w:rsidR="00D46B4D" w:rsidRPr="007608C2" w:rsidRDefault="00D46B4D" w:rsidP="00D46B4D">
      <w:pPr>
        <w:spacing w:after="160" w:line="259" w:lineRule="auto"/>
        <w:contextualSpacing/>
        <w:jc w:val="both"/>
        <w:rPr>
          <w:rFonts w:cs="Arial"/>
        </w:rPr>
      </w:pPr>
      <w:r w:rsidRPr="007608C2">
        <w:rPr>
          <w:rFonts w:cs="Arial"/>
        </w:rPr>
        <w:t>Las principales actividades desarrolladas en el marco de la atención descrita, fueron: i) talleres en habilidades para la vida con énfasis en promoción de derechos sexuales y reproductivos ; ii) encuentros con cuidadores, familias, educadores para la promoción del diálogo y la participación y; iii)  actividades de movilización educomunicativa por parte de los niños, niñas y adolescentes, estando dirigidas principalmente a otros jóvenes para hablarles de la prevención del embarazo en la adolescencia y lo aprendido durante la ejecución del proyecto “Se Vale”, logrando también dar a conocer los aprendizajes obtenidos en el proyecto destacando aquellos relacionados con las habilidades para la vida y los derechos humanos, sexuales y reproductivos, con exposición de las piezas hechas por los participantes en el idioma wayuunaiki, facilitando de esta manera que la estrategia también fuese conocida por las familias y autoridades indígenas.</w:t>
      </w:r>
    </w:p>
    <w:p w14:paraId="37B615FB" w14:textId="77777777" w:rsidR="00D46B4D" w:rsidRPr="007608C2" w:rsidRDefault="00D46B4D" w:rsidP="00D46B4D">
      <w:pPr>
        <w:spacing w:before="100" w:beforeAutospacing="1" w:after="100" w:afterAutospacing="1" w:line="240" w:lineRule="auto"/>
        <w:contextualSpacing/>
        <w:jc w:val="both"/>
        <w:rPr>
          <w:rFonts w:cs="Arial"/>
          <w:b/>
        </w:rPr>
      </w:pPr>
    </w:p>
    <w:p w14:paraId="5F7612C7" w14:textId="77777777" w:rsidR="00AD319A" w:rsidRDefault="00D46B4D" w:rsidP="00D46B4D">
      <w:pPr>
        <w:spacing w:before="100" w:beforeAutospacing="1" w:after="100" w:afterAutospacing="1" w:line="240" w:lineRule="auto"/>
        <w:contextualSpacing/>
        <w:jc w:val="both"/>
        <w:rPr>
          <w:rFonts w:cs="Arial"/>
          <w:bCs/>
        </w:rPr>
      </w:pPr>
      <w:r w:rsidRPr="007608C2">
        <w:rPr>
          <w:rFonts w:cs="Arial"/>
          <w:b/>
        </w:rPr>
        <w:t xml:space="preserve">Estrategia de Acciones Masivas de Alto Impacto Social (AMAS): </w:t>
      </w:r>
      <w:r w:rsidRPr="007608C2">
        <w:rPr>
          <w:rFonts w:cs="Arial"/>
          <w:bCs/>
        </w:rPr>
        <w:t>En el marco de esta estrategia se programó la atención a 417 niños, niñas y adolescentes, priorizando cuatro municipios (Fonseca, La Jagua del Pilar, Riohacha y Urumita) con temáticas específicas de prevención de vulneraciones y promoción de derechos; a noviembre se ha cumplido con el 70% de la meta atendiendo a 298 niños, niñas y adolescentes.</w:t>
      </w:r>
    </w:p>
    <w:p w14:paraId="4FBB38E7" w14:textId="77777777" w:rsidR="00AD319A" w:rsidRPr="007608C2" w:rsidRDefault="00AD319A" w:rsidP="00D46B4D">
      <w:pPr>
        <w:spacing w:before="100" w:beforeAutospacing="1" w:after="100" w:afterAutospacing="1" w:line="240" w:lineRule="auto"/>
        <w:contextualSpacing/>
        <w:jc w:val="both"/>
        <w:rPr>
          <w:rFonts w:cs="Arial"/>
          <w:bCs/>
        </w:rPr>
      </w:pPr>
    </w:p>
    <w:p w14:paraId="5C82E33D" w14:textId="77777777" w:rsidR="00D46B4D" w:rsidRPr="007608C2" w:rsidRDefault="00D46B4D" w:rsidP="00D46B4D">
      <w:pPr>
        <w:spacing w:before="100" w:beforeAutospacing="1" w:after="100" w:afterAutospacing="1" w:line="240" w:lineRule="auto"/>
        <w:jc w:val="both"/>
        <w:rPr>
          <w:rFonts w:cs="Arial"/>
          <w:bCs/>
        </w:rPr>
      </w:pPr>
      <w:r w:rsidRPr="007608C2">
        <w:rPr>
          <w:rFonts w:cs="Arial"/>
          <w:bCs/>
        </w:rPr>
        <w:t xml:space="preserve">En el marco de esta estrategia se han desarrollado las siguientes acciones en los municipios Fonseca y Riohacha. (i) Desarrollo de los talleres con niños, niñas y adolescentes con énfasis en prevención de reclutamiento, uso y utilización de niños, niñas y adolescentes por parte de grupos armados ilegales, violencias sexuales, consumo de sustancias psicoactivas y embarazo en la adolescencia. (ii) Desarrollo de jornadas de formación en habilidades para la vida periodismo y comunicación para los adolescentes participantes de los Grupos Líder de 2016 y de 2017, con énfasis en el derecho a la participación. iii) En los municipios de la Jagua del Pilar y Urumita se trabajó con 30 niños, niñas y adolescentes en cada municipio. Se dividieron los grupos en dos grupos de 15 participantes en cada municipio y se realizaron con estos grupos 5 sesiones enfocadas en la promoción de derechos con énfasis en convivencia escolar. iv) Se llevó a cabo un foro departamental con integrantes del comité de convivencia escolar para reflexionar junto a actores sociales y educativos en torno a problemáticas de convivencia escolar y generar compromisos en la implementación de las rutas de acción de convivencia escolar. v) Finalmente se realizó una acción de movilización social para clausurar el programa, compartir experiencias y entregar resultados a partir de los insumos sistematizados con los niños, niñas y adolescentes.  </w:t>
      </w:r>
    </w:p>
    <w:p w14:paraId="24547587" w14:textId="77777777" w:rsidR="00D4291B" w:rsidRPr="007608C2" w:rsidRDefault="00D46B4D" w:rsidP="00D46B4D">
      <w:pPr>
        <w:spacing w:before="100" w:beforeAutospacing="1" w:after="100" w:afterAutospacing="1" w:line="240" w:lineRule="auto"/>
        <w:jc w:val="both"/>
        <w:rPr>
          <w:rFonts w:eastAsia="Times New Roman" w:cs="Arial"/>
          <w:shd w:val="clear" w:color="auto" w:fill="FFFFFF"/>
          <w:lang w:val="es-ES_tradnl"/>
        </w:rPr>
      </w:pPr>
      <w:r w:rsidRPr="007608C2">
        <w:rPr>
          <w:rFonts w:eastAsia="Times New Roman" w:cs="Arial"/>
          <w:b/>
        </w:rPr>
        <w:t xml:space="preserve">Escuela de Padres, Madres, Cuidadores y Docentes (Construyendo juntos entornos protectores): </w:t>
      </w:r>
      <w:r w:rsidRPr="007608C2">
        <w:rPr>
          <w:rFonts w:eastAsia="Times New Roman" w:cs="Arial"/>
          <w:shd w:val="clear" w:color="auto" w:fill="FFFFFF"/>
        </w:rPr>
        <w:t>A corte del 30 de noviembre p</w:t>
      </w:r>
      <w:r w:rsidRPr="007608C2">
        <w:rPr>
          <w:rFonts w:eastAsia="Times New Roman" w:cs="Arial"/>
          <w:shd w:val="clear" w:color="auto" w:fill="FFFFFF"/>
          <w:lang w:val="es-ES_tradnl"/>
        </w:rPr>
        <w:t>ara el Departamento de La Guajira se atendieron 1.188 participantes distribuidos de la siguiente manera:</w:t>
      </w:r>
    </w:p>
    <w:p w14:paraId="572D71C4" w14:textId="77777777" w:rsidR="00D46B4D" w:rsidRPr="007608C2" w:rsidRDefault="00D46B4D" w:rsidP="00D46B4D">
      <w:pPr>
        <w:tabs>
          <w:tab w:val="left" w:pos="-142"/>
          <w:tab w:val="left" w:pos="33"/>
        </w:tabs>
        <w:spacing w:after="0" w:line="240" w:lineRule="auto"/>
        <w:jc w:val="center"/>
        <w:rPr>
          <w:rFonts w:eastAsia="Times New Roman" w:cs="Arial"/>
          <w:b/>
          <w:shd w:val="clear" w:color="auto" w:fill="FFFFFF"/>
          <w:lang w:val="es-ES_tradnl"/>
        </w:rPr>
      </w:pPr>
      <w:r w:rsidRPr="007608C2">
        <w:rPr>
          <w:rFonts w:eastAsia="Times New Roman" w:cs="Arial"/>
          <w:b/>
          <w:shd w:val="clear" w:color="auto" w:fill="FFFFFF"/>
          <w:lang w:val="es-ES_tradnl"/>
        </w:rPr>
        <w:t>Atención Estrategia Construyendo Juntos Entornos Protectores</w:t>
      </w:r>
    </w:p>
    <w:p w14:paraId="05724F1D" w14:textId="77777777" w:rsidR="00D46B4D" w:rsidRPr="007608C2" w:rsidRDefault="00D46B4D" w:rsidP="00D46B4D">
      <w:pPr>
        <w:tabs>
          <w:tab w:val="left" w:pos="-142"/>
          <w:tab w:val="left" w:pos="33"/>
        </w:tabs>
        <w:spacing w:after="0" w:line="240" w:lineRule="auto"/>
        <w:jc w:val="center"/>
        <w:rPr>
          <w:rFonts w:eastAsia="Times New Roman" w:cs="Arial"/>
          <w:b/>
          <w:shd w:val="clear" w:color="auto" w:fill="FFFFFF"/>
          <w:lang w:val="es-ES_tradnl"/>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751"/>
        <w:gridCol w:w="1271"/>
        <w:gridCol w:w="1765"/>
        <w:gridCol w:w="861"/>
        <w:gridCol w:w="1879"/>
        <w:gridCol w:w="1868"/>
      </w:tblGrid>
      <w:tr w:rsidR="00D46B4D" w:rsidRPr="00AD319A" w14:paraId="52D8ECF3" w14:textId="77777777" w:rsidTr="007B12FA">
        <w:trPr>
          <w:trHeight w:val="581"/>
          <w:jc w:val="center"/>
        </w:trPr>
        <w:tc>
          <w:tcPr>
            <w:tcW w:w="0" w:type="auto"/>
            <w:shd w:val="clear" w:color="auto" w:fill="76923C"/>
            <w:noWrap/>
            <w:vAlign w:val="center"/>
            <w:hideMark/>
          </w:tcPr>
          <w:p w14:paraId="0D51B606" w14:textId="77777777" w:rsidR="00D46B4D" w:rsidRPr="00AD319A" w:rsidRDefault="00D46B4D" w:rsidP="00D46B4D">
            <w:pPr>
              <w:spacing w:after="0" w:line="240" w:lineRule="auto"/>
              <w:jc w:val="center"/>
              <w:rPr>
                <w:rFonts w:eastAsia="Times New Roman" w:cs="Arial"/>
                <w:b/>
                <w:bCs/>
                <w:color w:val="FFFFFF" w:themeColor="background1"/>
                <w:sz w:val="18"/>
                <w:szCs w:val="18"/>
                <w:lang w:eastAsia="es-CO"/>
              </w:rPr>
            </w:pPr>
            <w:r w:rsidRPr="00AD319A">
              <w:rPr>
                <w:rFonts w:eastAsia="Times New Roman" w:cs="Arial"/>
                <w:b/>
                <w:bCs/>
                <w:color w:val="FFFFFF" w:themeColor="background1"/>
                <w:sz w:val="18"/>
                <w:szCs w:val="18"/>
                <w:lang w:eastAsia="es-CO"/>
              </w:rPr>
              <w:t>Municipio</w:t>
            </w:r>
          </w:p>
        </w:tc>
        <w:tc>
          <w:tcPr>
            <w:tcW w:w="0" w:type="auto"/>
            <w:shd w:val="clear" w:color="auto" w:fill="76923C"/>
            <w:vAlign w:val="center"/>
            <w:hideMark/>
          </w:tcPr>
          <w:p w14:paraId="12C0B749" w14:textId="77777777" w:rsidR="00D46B4D" w:rsidRPr="00AD319A" w:rsidRDefault="00D46B4D" w:rsidP="00D46B4D">
            <w:pPr>
              <w:spacing w:after="0" w:line="240" w:lineRule="auto"/>
              <w:jc w:val="center"/>
              <w:rPr>
                <w:rFonts w:eastAsia="Times New Roman" w:cs="Arial"/>
                <w:b/>
                <w:bCs/>
                <w:color w:val="FFFFFF" w:themeColor="background1"/>
                <w:sz w:val="18"/>
                <w:szCs w:val="18"/>
                <w:lang w:eastAsia="es-CO"/>
              </w:rPr>
            </w:pPr>
            <w:r w:rsidRPr="00AD319A">
              <w:rPr>
                <w:rFonts w:eastAsia="Times New Roman" w:cs="Arial"/>
                <w:b/>
                <w:bCs/>
                <w:color w:val="FFFFFF" w:themeColor="background1"/>
                <w:sz w:val="18"/>
                <w:szCs w:val="18"/>
                <w:lang w:eastAsia="es-CO"/>
              </w:rPr>
              <w:t xml:space="preserve">Participantes </w:t>
            </w:r>
          </w:p>
        </w:tc>
        <w:tc>
          <w:tcPr>
            <w:tcW w:w="0" w:type="auto"/>
            <w:shd w:val="clear" w:color="auto" w:fill="76923C"/>
            <w:vAlign w:val="center"/>
            <w:hideMark/>
          </w:tcPr>
          <w:p w14:paraId="06441A5B" w14:textId="77777777" w:rsidR="00D46B4D" w:rsidRPr="00AD319A" w:rsidRDefault="00D46B4D" w:rsidP="00D46B4D">
            <w:pPr>
              <w:spacing w:after="0" w:line="240" w:lineRule="auto"/>
              <w:jc w:val="center"/>
              <w:rPr>
                <w:rFonts w:eastAsia="Times New Roman" w:cs="Arial"/>
                <w:b/>
                <w:bCs/>
                <w:color w:val="FFFFFF" w:themeColor="background1"/>
                <w:sz w:val="18"/>
                <w:szCs w:val="18"/>
                <w:lang w:eastAsia="es-CO"/>
              </w:rPr>
            </w:pPr>
            <w:r w:rsidRPr="00AD319A">
              <w:rPr>
                <w:rFonts w:eastAsia="Times New Roman" w:cs="Arial"/>
                <w:b/>
                <w:bCs/>
                <w:color w:val="FFFFFF" w:themeColor="background1"/>
                <w:sz w:val="18"/>
                <w:szCs w:val="18"/>
                <w:lang w:eastAsia="es-CO"/>
              </w:rPr>
              <w:t>Padres, Madres y cuidadores</w:t>
            </w:r>
          </w:p>
        </w:tc>
        <w:tc>
          <w:tcPr>
            <w:tcW w:w="0" w:type="auto"/>
            <w:shd w:val="clear" w:color="auto" w:fill="76923C"/>
            <w:vAlign w:val="center"/>
            <w:hideMark/>
          </w:tcPr>
          <w:p w14:paraId="7DB3B653" w14:textId="77777777" w:rsidR="00D46B4D" w:rsidRPr="00AD319A" w:rsidRDefault="00D46B4D" w:rsidP="00D46B4D">
            <w:pPr>
              <w:spacing w:after="0" w:line="240" w:lineRule="auto"/>
              <w:jc w:val="center"/>
              <w:rPr>
                <w:rFonts w:eastAsia="Times New Roman" w:cs="Arial"/>
                <w:b/>
                <w:bCs/>
                <w:color w:val="FFFFFF" w:themeColor="background1"/>
                <w:sz w:val="18"/>
                <w:szCs w:val="18"/>
                <w:lang w:eastAsia="es-CO"/>
              </w:rPr>
            </w:pPr>
            <w:r w:rsidRPr="00AD319A">
              <w:rPr>
                <w:rFonts w:eastAsia="Times New Roman" w:cs="Arial"/>
                <w:b/>
                <w:bCs/>
                <w:color w:val="FFFFFF" w:themeColor="background1"/>
                <w:sz w:val="18"/>
                <w:szCs w:val="18"/>
                <w:lang w:eastAsia="es-CO"/>
              </w:rPr>
              <w:t>Familias</w:t>
            </w:r>
          </w:p>
        </w:tc>
        <w:tc>
          <w:tcPr>
            <w:tcW w:w="0" w:type="auto"/>
            <w:shd w:val="clear" w:color="auto" w:fill="76923C"/>
            <w:vAlign w:val="center"/>
            <w:hideMark/>
          </w:tcPr>
          <w:p w14:paraId="726680DD" w14:textId="77777777" w:rsidR="00D46B4D" w:rsidRPr="00AD319A" w:rsidRDefault="00D46B4D" w:rsidP="00D46B4D">
            <w:pPr>
              <w:spacing w:after="0" w:line="240" w:lineRule="auto"/>
              <w:jc w:val="center"/>
              <w:rPr>
                <w:rFonts w:eastAsia="Times New Roman" w:cs="Arial"/>
                <w:b/>
                <w:bCs/>
                <w:color w:val="FFFFFF" w:themeColor="background1"/>
                <w:sz w:val="18"/>
                <w:szCs w:val="18"/>
                <w:lang w:eastAsia="es-CO"/>
              </w:rPr>
            </w:pPr>
            <w:r w:rsidRPr="00AD319A">
              <w:rPr>
                <w:rFonts w:eastAsia="Times New Roman" w:cs="Arial"/>
                <w:b/>
                <w:bCs/>
                <w:color w:val="FFFFFF" w:themeColor="background1"/>
                <w:sz w:val="18"/>
                <w:szCs w:val="18"/>
                <w:lang w:eastAsia="es-CO"/>
              </w:rPr>
              <w:t>Niños</w:t>
            </w:r>
            <w:r w:rsidR="00FF76CD" w:rsidRPr="00AD319A">
              <w:rPr>
                <w:rFonts w:eastAsia="Times New Roman" w:cs="Arial"/>
                <w:b/>
                <w:bCs/>
                <w:color w:val="FFFFFF" w:themeColor="background1"/>
                <w:sz w:val="18"/>
                <w:szCs w:val="18"/>
                <w:lang w:eastAsia="es-CO"/>
              </w:rPr>
              <w:t>, Niñas Y Adolescentes</w:t>
            </w:r>
          </w:p>
        </w:tc>
        <w:tc>
          <w:tcPr>
            <w:tcW w:w="0" w:type="auto"/>
            <w:shd w:val="clear" w:color="auto" w:fill="76923C"/>
          </w:tcPr>
          <w:p w14:paraId="616AA215" w14:textId="77777777" w:rsidR="00D46B4D" w:rsidRPr="00AD319A" w:rsidRDefault="00D46B4D" w:rsidP="00D46B4D">
            <w:pPr>
              <w:spacing w:after="0" w:line="240" w:lineRule="auto"/>
              <w:jc w:val="center"/>
              <w:rPr>
                <w:rFonts w:eastAsia="Times New Roman" w:cs="Arial"/>
                <w:b/>
                <w:bCs/>
                <w:color w:val="FFFFFF" w:themeColor="background1"/>
                <w:sz w:val="18"/>
                <w:szCs w:val="18"/>
                <w:lang w:eastAsia="es-CO"/>
              </w:rPr>
            </w:pPr>
            <w:r w:rsidRPr="00AD319A">
              <w:rPr>
                <w:rFonts w:eastAsia="Times New Roman" w:cs="Arial"/>
                <w:b/>
                <w:bCs/>
                <w:color w:val="FFFFFF" w:themeColor="background1"/>
                <w:sz w:val="18"/>
                <w:szCs w:val="18"/>
                <w:lang w:eastAsia="es-CO"/>
              </w:rPr>
              <w:t>Docentes y Agentes Educativos</w:t>
            </w:r>
          </w:p>
        </w:tc>
      </w:tr>
      <w:tr w:rsidR="00D46B4D" w:rsidRPr="00AD319A" w14:paraId="40C1AC42" w14:textId="77777777" w:rsidTr="007B12FA">
        <w:trPr>
          <w:trHeight w:val="137"/>
          <w:jc w:val="center"/>
        </w:trPr>
        <w:tc>
          <w:tcPr>
            <w:tcW w:w="0" w:type="auto"/>
            <w:shd w:val="clear" w:color="auto" w:fill="auto"/>
            <w:noWrap/>
            <w:vAlign w:val="center"/>
            <w:hideMark/>
          </w:tcPr>
          <w:p w14:paraId="670700A4" w14:textId="77777777"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Riohacha</w:t>
            </w:r>
          </w:p>
        </w:tc>
        <w:tc>
          <w:tcPr>
            <w:tcW w:w="0" w:type="auto"/>
            <w:shd w:val="clear" w:color="auto" w:fill="auto"/>
            <w:noWrap/>
            <w:vAlign w:val="center"/>
          </w:tcPr>
          <w:p w14:paraId="12B06FAB"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270</w:t>
            </w:r>
          </w:p>
        </w:tc>
        <w:tc>
          <w:tcPr>
            <w:tcW w:w="0" w:type="auto"/>
            <w:shd w:val="clear" w:color="auto" w:fill="auto"/>
            <w:noWrap/>
            <w:vAlign w:val="center"/>
            <w:hideMark/>
          </w:tcPr>
          <w:p w14:paraId="15B8AFAB"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150</w:t>
            </w:r>
          </w:p>
        </w:tc>
        <w:tc>
          <w:tcPr>
            <w:tcW w:w="0" w:type="auto"/>
            <w:shd w:val="clear" w:color="auto" w:fill="auto"/>
            <w:noWrap/>
            <w:vAlign w:val="center"/>
            <w:hideMark/>
          </w:tcPr>
          <w:p w14:paraId="6937DD9A"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111,4</w:t>
            </w:r>
          </w:p>
        </w:tc>
        <w:tc>
          <w:tcPr>
            <w:tcW w:w="0" w:type="auto"/>
            <w:shd w:val="clear" w:color="auto" w:fill="auto"/>
            <w:noWrap/>
            <w:vAlign w:val="center"/>
            <w:hideMark/>
          </w:tcPr>
          <w:p w14:paraId="1F3D5CC6"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120</w:t>
            </w:r>
          </w:p>
        </w:tc>
        <w:tc>
          <w:tcPr>
            <w:tcW w:w="0" w:type="auto"/>
          </w:tcPr>
          <w:p w14:paraId="101CED20"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30</w:t>
            </w:r>
          </w:p>
        </w:tc>
      </w:tr>
      <w:tr w:rsidR="00D46B4D" w:rsidRPr="00AD319A" w14:paraId="0186B20F" w14:textId="77777777" w:rsidTr="007B12FA">
        <w:trPr>
          <w:trHeight w:val="214"/>
          <w:jc w:val="center"/>
        </w:trPr>
        <w:tc>
          <w:tcPr>
            <w:tcW w:w="0" w:type="auto"/>
            <w:shd w:val="clear" w:color="auto" w:fill="auto"/>
            <w:noWrap/>
            <w:vAlign w:val="center"/>
            <w:hideMark/>
          </w:tcPr>
          <w:p w14:paraId="60FA2C54" w14:textId="77777777"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Albania</w:t>
            </w:r>
          </w:p>
        </w:tc>
        <w:tc>
          <w:tcPr>
            <w:tcW w:w="0" w:type="auto"/>
            <w:shd w:val="clear" w:color="auto" w:fill="auto"/>
            <w:noWrap/>
            <w:vAlign w:val="center"/>
          </w:tcPr>
          <w:p w14:paraId="78836FE0"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54</w:t>
            </w:r>
          </w:p>
        </w:tc>
        <w:tc>
          <w:tcPr>
            <w:tcW w:w="0" w:type="auto"/>
            <w:shd w:val="clear" w:color="auto" w:fill="auto"/>
            <w:noWrap/>
            <w:vAlign w:val="center"/>
            <w:hideMark/>
          </w:tcPr>
          <w:p w14:paraId="6567CAA6"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30</w:t>
            </w:r>
          </w:p>
        </w:tc>
        <w:tc>
          <w:tcPr>
            <w:tcW w:w="0" w:type="auto"/>
            <w:shd w:val="clear" w:color="auto" w:fill="auto"/>
            <w:noWrap/>
            <w:vAlign w:val="center"/>
            <w:hideMark/>
          </w:tcPr>
          <w:p w14:paraId="59D64042"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22,3</w:t>
            </w:r>
          </w:p>
        </w:tc>
        <w:tc>
          <w:tcPr>
            <w:tcW w:w="0" w:type="auto"/>
            <w:shd w:val="clear" w:color="auto" w:fill="auto"/>
            <w:noWrap/>
            <w:vAlign w:val="center"/>
            <w:hideMark/>
          </w:tcPr>
          <w:p w14:paraId="0B6C0AC8"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24</w:t>
            </w:r>
          </w:p>
        </w:tc>
        <w:tc>
          <w:tcPr>
            <w:tcW w:w="0" w:type="auto"/>
          </w:tcPr>
          <w:p w14:paraId="4AE65639"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6</w:t>
            </w:r>
          </w:p>
        </w:tc>
      </w:tr>
      <w:tr w:rsidR="00D46B4D" w:rsidRPr="00AD319A" w14:paraId="2C1F782B" w14:textId="77777777" w:rsidTr="007B12FA">
        <w:trPr>
          <w:trHeight w:val="131"/>
          <w:jc w:val="center"/>
        </w:trPr>
        <w:tc>
          <w:tcPr>
            <w:tcW w:w="0" w:type="auto"/>
            <w:shd w:val="clear" w:color="auto" w:fill="auto"/>
            <w:noWrap/>
            <w:vAlign w:val="center"/>
            <w:hideMark/>
          </w:tcPr>
          <w:p w14:paraId="2769ABC3" w14:textId="77777777"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Barrancas</w:t>
            </w:r>
          </w:p>
        </w:tc>
        <w:tc>
          <w:tcPr>
            <w:tcW w:w="0" w:type="auto"/>
            <w:shd w:val="clear" w:color="auto" w:fill="auto"/>
            <w:noWrap/>
            <w:vAlign w:val="center"/>
          </w:tcPr>
          <w:p w14:paraId="1BEF282B"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54</w:t>
            </w:r>
          </w:p>
        </w:tc>
        <w:tc>
          <w:tcPr>
            <w:tcW w:w="0" w:type="auto"/>
            <w:shd w:val="clear" w:color="auto" w:fill="auto"/>
            <w:noWrap/>
            <w:vAlign w:val="center"/>
            <w:hideMark/>
          </w:tcPr>
          <w:p w14:paraId="40E4ADCF"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30</w:t>
            </w:r>
          </w:p>
        </w:tc>
        <w:tc>
          <w:tcPr>
            <w:tcW w:w="0" w:type="auto"/>
            <w:shd w:val="clear" w:color="auto" w:fill="auto"/>
            <w:noWrap/>
            <w:vAlign w:val="center"/>
            <w:hideMark/>
          </w:tcPr>
          <w:p w14:paraId="1FECB887"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22,3</w:t>
            </w:r>
          </w:p>
        </w:tc>
        <w:tc>
          <w:tcPr>
            <w:tcW w:w="0" w:type="auto"/>
            <w:shd w:val="clear" w:color="auto" w:fill="auto"/>
            <w:noWrap/>
            <w:vAlign w:val="center"/>
            <w:hideMark/>
          </w:tcPr>
          <w:p w14:paraId="576FD86D"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24</w:t>
            </w:r>
          </w:p>
        </w:tc>
        <w:tc>
          <w:tcPr>
            <w:tcW w:w="0" w:type="auto"/>
          </w:tcPr>
          <w:p w14:paraId="78CEAF14"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6</w:t>
            </w:r>
          </w:p>
        </w:tc>
      </w:tr>
      <w:tr w:rsidR="00D46B4D" w:rsidRPr="00AD319A" w14:paraId="403C213E" w14:textId="77777777" w:rsidTr="007B12FA">
        <w:trPr>
          <w:trHeight w:val="56"/>
          <w:jc w:val="center"/>
        </w:trPr>
        <w:tc>
          <w:tcPr>
            <w:tcW w:w="0" w:type="auto"/>
            <w:shd w:val="clear" w:color="auto" w:fill="auto"/>
            <w:noWrap/>
            <w:vAlign w:val="center"/>
            <w:hideMark/>
          </w:tcPr>
          <w:p w14:paraId="4E51E4A9" w14:textId="77777777"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Dibulla</w:t>
            </w:r>
          </w:p>
        </w:tc>
        <w:tc>
          <w:tcPr>
            <w:tcW w:w="0" w:type="auto"/>
            <w:shd w:val="clear" w:color="auto" w:fill="auto"/>
            <w:noWrap/>
            <w:vAlign w:val="center"/>
          </w:tcPr>
          <w:p w14:paraId="36BDF579"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81</w:t>
            </w:r>
          </w:p>
        </w:tc>
        <w:tc>
          <w:tcPr>
            <w:tcW w:w="0" w:type="auto"/>
            <w:shd w:val="clear" w:color="auto" w:fill="auto"/>
            <w:noWrap/>
            <w:vAlign w:val="center"/>
            <w:hideMark/>
          </w:tcPr>
          <w:p w14:paraId="307EE0C6"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45</w:t>
            </w:r>
          </w:p>
        </w:tc>
        <w:tc>
          <w:tcPr>
            <w:tcW w:w="0" w:type="auto"/>
            <w:shd w:val="clear" w:color="auto" w:fill="auto"/>
            <w:noWrap/>
            <w:vAlign w:val="center"/>
            <w:hideMark/>
          </w:tcPr>
          <w:p w14:paraId="0E81E027"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33,4</w:t>
            </w:r>
          </w:p>
        </w:tc>
        <w:tc>
          <w:tcPr>
            <w:tcW w:w="0" w:type="auto"/>
            <w:shd w:val="clear" w:color="auto" w:fill="auto"/>
            <w:noWrap/>
            <w:vAlign w:val="center"/>
            <w:hideMark/>
          </w:tcPr>
          <w:p w14:paraId="2780F1F1"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36</w:t>
            </w:r>
          </w:p>
        </w:tc>
        <w:tc>
          <w:tcPr>
            <w:tcW w:w="0" w:type="auto"/>
          </w:tcPr>
          <w:p w14:paraId="18CE5FC1"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9</w:t>
            </w:r>
          </w:p>
        </w:tc>
      </w:tr>
      <w:tr w:rsidR="00D46B4D" w:rsidRPr="00AD319A" w14:paraId="4F37DE11" w14:textId="77777777" w:rsidTr="007B12FA">
        <w:trPr>
          <w:trHeight w:val="70"/>
          <w:jc w:val="center"/>
        </w:trPr>
        <w:tc>
          <w:tcPr>
            <w:tcW w:w="0" w:type="auto"/>
            <w:shd w:val="clear" w:color="auto" w:fill="auto"/>
            <w:noWrap/>
            <w:vAlign w:val="center"/>
            <w:hideMark/>
          </w:tcPr>
          <w:p w14:paraId="5DD40EDB" w14:textId="77777777"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Distracción</w:t>
            </w:r>
          </w:p>
        </w:tc>
        <w:tc>
          <w:tcPr>
            <w:tcW w:w="0" w:type="auto"/>
            <w:shd w:val="clear" w:color="auto" w:fill="auto"/>
            <w:noWrap/>
            <w:vAlign w:val="center"/>
          </w:tcPr>
          <w:p w14:paraId="2B4ABE67"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27</w:t>
            </w:r>
          </w:p>
        </w:tc>
        <w:tc>
          <w:tcPr>
            <w:tcW w:w="0" w:type="auto"/>
            <w:shd w:val="clear" w:color="auto" w:fill="auto"/>
            <w:noWrap/>
            <w:vAlign w:val="center"/>
            <w:hideMark/>
          </w:tcPr>
          <w:p w14:paraId="6D773CE6"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15</w:t>
            </w:r>
          </w:p>
        </w:tc>
        <w:tc>
          <w:tcPr>
            <w:tcW w:w="0" w:type="auto"/>
            <w:shd w:val="clear" w:color="auto" w:fill="auto"/>
            <w:noWrap/>
            <w:vAlign w:val="center"/>
            <w:hideMark/>
          </w:tcPr>
          <w:p w14:paraId="12682856"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11,1</w:t>
            </w:r>
          </w:p>
        </w:tc>
        <w:tc>
          <w:tcPr>
            <w:tcW w:w="0" w:type="auto"/>
            <w:shd w:val="clear" w:color="auto" w:fill="auto"/>
            <w:noWrap/>
            <w:vAlign w:val="center"/>
            <w:hideMark/>
          </w:tcPr>
          <w:p w14:paraId="40E02A8F"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12</w:t>
            </w:r>
          </w:p>
        </w:tc>
        <w:tc>
          <w:tcPr>
            <w:tcW w:w="0" w:type="auto"/>
          </w:tcPr>
          <w:p w14:paraId="72CD7614"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3</w:t>
            </w:r>
          </w:p>
        </w:tc>
      </w:tr>
      <w:tr w:rsidR="00D46B4D" w:rsidRPr="00AD319A" w14:paraId="5E6F87CA" w14:textId="77777777" w:rsidTr="007B12FA">
        <w:trPr>
          <w:trHeight w:val="129"/>
          <w:jc w:val="center"/>
        </w:trPr>
        <w:tc>
          <w:tcPr>
            <w:tcW w:w="0" w:type="auto"/>
            <w:shd w:val="clear" w:color="auto" w:fill="auto"/>
            <w:noWrap/>
            <w:vAlign w:val="center"/>
            <w:hideMark/>
          </w:tcPr>
          <w:p w14:paraId="2D4F154F" w14:textId="77777777"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Fonseca</w:t>
            </w:r>
          </w:p>
        </w:tc>
        <w:tc>
          <w:tcPr>
            <w:tcW w:w="0" w:type="auto"/>
            <w:shd w:val="clear" w:color="auto" w:fill="auto"/>
            <w:noWrap/>
            <w:vAlign w:val="center"/>
          </w:tcPr>
          <w:p w14:paraId="4DF13717"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54</w:t>
            </w:r>
          </w:p>
        </w:tc>
        <w:tc>
          <w:tcPr>
            <w:tcW w:w="0" w:type="auto"/>
            <w:shd w:val="clear" w:color="auto" w:fill="auto"/>
            <w:noWrap/>
            <w:vAlign w:val="center"/>
            <w:hideMark/>
          </w:tcPr>
          <w:p w14:paraId="39DB3A75"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30</w:t>
            </w:r>
          </w:p>
        </w:tc>
        <w:tc>
          <w:tcPr>
            <w:tcW w:w="0" w:type="auto"/>
            <w:shd w:val="clear" w:color="auto" w:fill="auto"/>
            <w:noWrap/>
            <w:vAlign w:val="center"/>
            <w:hideMark/>
          </w:tcPr>
          <w:p w14:paraId="2A5E70D3"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22,3</w:t>
            </w:r>
          </w:p>
        </w:tc>
        <w:tc>
          <w:tcPr>
            <w:tcW w:w="0" w:type="auto"/>
            <w:shd w:val="clear" w:color="auto" w:fill="auto"/>
            <w:noWrap/>
            <w:vAlign w:val="center"/>
            <w:hideMark/>
          </w:tcPr>
          <w:p w14:paraId="041B0BB9"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24</w:t>
            </w:r>
          </w:p>
        </w:tc>
        <w:tc>
          <w:tcPr>
            <w:tcW w:w="0" w:type="auto"/>
          </w:tcPr>
          <w:p w14:paraId="1C9D6D1C"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6</w:t>
            </w:r>
          </w:p>
        </w:tc>
      </w:tr>
      <w:tr w:rsidR="00D46B4D" w:rsidRPr="00AD319A" w14:paraId="3646EAE2" w14:textId="77777777" w:rsidTr="007B12FA">
        <w:trPr>
          <w:trHeight w:val="50"/>
          <w:jc w:val="center"/>
        </w:trPr>
        <w:tc>
          <w:tcPr>
            <w:tcW w:w="0" w:type="auto"/>
            <w:shd w:val="clear" w:color="auto" w:fill="auto"/>
            <w:noWrap/>
            <w:vAlign w:val="center"/>
            <w:hideMark/>
          </w:tcPr>
          <w:p w14:paraId="77B92832" w14:textId="77777777"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Hatonuevo</w:t>
            </w:r>
          </w:p>
        </w:tc>
        <w:tc>
          <w:tcPr>
            <w:tcW w:w="0" w:type="auto"/>
            <w:shd w:val="clear" w:color="auto" w:fill="auto"/>
            <w:noWrap/>
            <w:vAlign w:val="center"/>
          </w:tcPr>
          <w:p w14:paraId="154801E0"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54</w:t>
            </w:r>
          </w:p>
        </w:tc>
        <w:tc>
          <w:tcPr>
            <w:tcW w:w="0" w:type="auto"/>
            <w:shd w:val="clear" w:color="auto" w:fill="auto"/>
            <w:noWrap/>
            <w:vAlign w:val="center"/>
            <w:hideMark/>
          </w:tcPr>
          <w:p w14:paraId="067C9DA9"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30</w:t>
            </w:r>
          </w:p>
        </w:tc>
        <w:tc>
          <w:tcPr>
            <w:tcW w:w="0" w:type="auto"/>
            <w:shd w:val="clear" w:color="auto" w:fill="auto"/>
            <w:noWrap/>
            <w:vAlign w:val="center"/>
            <w:hideMark/>
          </w:tcPr>
          <w:p w14:paraId="75B9011B"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22,3</w:t>
            </w:r>
          </w:p>
        </w:tc>
        <w:tc>
          <w:tcPr>
            <w:tcW w:w="0" w:type="auto"/>
            <w:shd w:val="clear" w:color="auto" w:fill="auto"/>
            <w:noWrap/>
            <w:vAlign w:val="center"/>
            <w:hideMark/>
          </w:tcPr>
          <w:p w14:paraId="556C6929"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24</w:t>
            </w:r>
          </w:p>
        </w:tc>
        <w:tc>
          <w:tcPr>
            <w:tcW w:w="0" w:type="auto"/>
          </w:tcPr>
          <w:p w14:paraId="3B0B2994"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6</w:t>
            </w:r>
          </w:p>
        </w:tc>
      </w:tr>
      <w:tr w:rsidR="00D46B4D" w:rsidRPr="00AD319A" w14:paraId="16293218" w14:textId="77777777" w:rsidTr="007B12FA">
        <w:trPr>
          <w:trHeight w:val="93"/>
          <w:jc w:val="center"/>
        </w:trPr>
        <w:tc>
          <w:tcPr>
            <w:tcW w:w="0" w:type="auto"/>
            <w:shd w:val="clear" w:color="auto" w:fill="auto"/>
            <w:noWrap/>
            <w:vAlign w:val="center"/>
            <w:hideMark/>
          </w:tcPr>
          <w:p w14:paraId="59ADAAF4" w14:textId="77777777"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Maicao</w:t>
            </w:r>
          </w:p>
        </w:tc>
        <w:tc>
          <w:tcPr>
            <w:tcW w:w="0" w:type="auto"/>
            <w:shd w:val="clear" w:color="auto" w:fill="auto"/>
            <w:noWrap/>
            <w:vAlign w:val="center"/>
          </w:tcPr>
          <w:p w14:paraId="76843E16"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189</w:t>
            </w:r>
          </w:p>
        </w:tc>
        <w:tc>
          <w:tcPr>
            <w:tcW w:w="0" w:type="auto"/>
            <w:shd w:val="clear" w:color="auto" w:fill="auto"/>
            <w:noWrap/>
            <w:vAlign w:val="center"/>
            <w:hideMark/>
          </w:tcPr>
          <w:p w14:paraId="4A4EBDF7"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105</w:t>
            </w:r>
          </w:p>
        </w:tc>
        <w:tc>
          <w:tcPr>
            <w:tcW w:w="0" w:type="auto"/>
            <w:shd w:val="clear" w:color="auto" w:fill="auto"/>
            <w:noWrap/>
            <w:vAlign w:val="center"/>
            <w:hideMark/>
          </w:tcPr>
          <w:p w14:paraId="49DA7CD4"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78</w:t>
            </w:r>
          </w:p>
        </w:tc>
        <w:tc>
          <w:tcPr>
            <w:tcW w:w="0" w:type="auto"/>
            <w:shd w:val="clear" w:color="auto" w:fill="auto"/>
            <w:noWrap/>
            <w:vAlign w:val="center"/>
            <w:hideMark/>
          </w:tcPr>
          <w:p w14:paraId="5DF3B186"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84</w:t>
            </w:r>
          </w:p>
        </w:tc>
        <w:tc>
          <w:tcPr>
            <w:tcW w:w="0" w:type="auto"/>
          </w:tcPr>
          <w:p w14:paraId="68EE39B8"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21</w:t>
            </w:r>
          </w:p>
        </w:tc>
      </w:tr>
      <w:tr w:rsidR="00D46B4D" w:rsidRPr="00AD319A" w14:paraId="74EA301F" w14:textId="77777777" w:rsidTr="007B12FA">
        <w:trPr>
          <w:trHeight w:val="56"/>
          <w:jc w:val="center"/>
        </w:trPr>
        <w:tc>
          <w:tcPr>
            <w:tcW w:w="0" w:type="auto"/>
            <w:shd w:val="clear" w:color="auto" w:fill="auto"/>
            <w:noWrap/>
            <w:vAlign w:val="center"/>
            <w:hideMark/>
          </w:tcPr>
          <w:p w14:paraId="45738BEC" w14:textId="77777777"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Manaure</w:t>
            </w:r>
          </w:p>
        </w:tc>
        <w:tc>
          <w:tcPr>
            <w:tcW w:w="0" w:type="auto"/>
            <w:shd w:val="clear" w:color="auto" w:fill="auto"/>
            <w:noWrap/>
            <w:vAlign w:val="center"/>
          </w:tcPr>
          <w:p w14:paraId="7CCBC854"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108</w:t>
            </w:r>
          </w:p>
        </w:tc>
        <w:tc>
          <w:tcPr>
            <w:tcW w:w="0" w:type="auto"/>
            <w:shd w:val="clear" w:color="auto" w:fill="auto"/>
            <w:noWrap/>
            <w:vAlign w:val="center"/>
            <w:hideMark/>
          </w:tcPr>
          <w:p w14:paraId="30D1386D"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60</w:t>
            </w:r>
          </w:p>
        </w:tc>
        <w:tc>
          <w:tcPr>
            <w:tcW w:w="0" w:type="auto"/>
            <w:shd w:val="clear" w:color="auto" w:fill="auto"/>
            <w:noWrap/>
            <w:vAlign w:val="center"/>
            <w:hideMark/>
          </w:tcPr>
          <w:p w14:paraId="656E7574"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44,6</w:t>
            </w:r>
          </w:p>
        </w:tc>
        <w:tc>
          <w:tcPr>
            <w:tcW w:w="0" w:type="auto"/>
            <w:shd w:val="clear" w:color="auto" w:fill="auto"/>
            <w:noWrap/>
            <w:vAlign w:val="center"/>
            <w:hideMark/>
          </w:tcPr>
          <w:p w14:paraId="599CC465"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48</w:t>
            </w:r>
          </w:p>
        </w:tc>
        <w:tc>
          <w:tcPr>
            <w:tcW w:w="0" w:type="auto"/>
          </w:tcPr>
          <w:p w14:paraId="6E274E0D"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12</w:t>
            </w:r>
          </w:p>
        </w:tc>
      </w:tr>
      <w:tr w:rsidR="00D46B4D" w:rsidRPr="00AD319A" w14:paraId="644AF934" w14:textId="77777777" w:rsidTr="007B12FA">
        <w:trPr>
          <w:trHeight w:val="56"/>
          <w:jc w:val="center"/>
        </w:trPr>
        <w:tc>
          <w:tcPr>
            <w:tcW w:w="0" w:type="auto"/>
            <w:shd w:val="clear" w:color="auto" w:fill="auto"/>
            <w:noWrap/>
            <w:vAlign w:val="center"/>
            <w:hideMark/>
          </w:tcPr>
          <w:p w14:paraId="57450893" w14:textId="77777777"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San Juan Del Cesar</w:t>
            </w:r>
          </w:p>
        </w:tc>
        <w:tc>
          <w:tcPr>
            <w:tcW w:w="0" w:type="auto"/>
            <w:shd w:val="clear" w:color="auto" w:fill="auto"/>
            <w:noWrap/>
            <w:vAlign w:val="center"/>
          </w:tcPr>
          <w:p w14:paraId="0E66DE3A"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108</w:t>
            </w:r>
          </w:p>
        </w:tc>
        <w:tc>
          <w:tcPr>
            <w:tcW w:w="0" w:type="auto"/>
            <w:shd w:val="clear" w:color="auto" w:fill="auto"/>
            <w:noWrap/>
            <w:vAlign w:val="center"/>
            <w:hideMark/>
          </w:tcPr>
          <w:p w14:paraId="1B67FCFD"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60</w:t>
            </w:r>
          </w:p>
        </w:tc>
        <w:tc>
          <w:tcPr>
            <w:tcW w:w="0" w:type="auto"/>
            <w:shd w:val="clear" w:color="auto" w:fill="auto"/>
            <w:noWrap/>
            <w:vAlign w:val="center"/>
            <w:hideMark/>
          </w:tcPr>
          <w:p w14:paraId="7F6125F0"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44,6</w:t>
            </w:r>
          </w:p>
        </w:tc>
        <w:tc>
          <w:tcPr>
            <w:tcW w:w="0" w:type="auto"/>
            <w:shd w:val="clear" w:color="auto" w:fill="auto"/>
            <w:noWrap/>
            <w:vAlign w:val="center"/>
            <w:hideMark/>
          </w:tcPr>
          <w:p w14:paraId="4CF95296"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48</w:t>
            </w:r>
          </w:p>
        </w:tc>
        <w:tc>
          <w:tcPr>
            <w:tcW w:w="0" w:type="auto"/>
          </w:tcPr>
          <w:p w14:paraId="13E21BA3"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12</w:t>
            </w:r>
          </w:p>
        </w:tc>
      </w:tr>
      <w:tr w:rsidR="00D46B4D" w:rsidRPr="00AD319A" w14:paraId="22543F29" w14:textId="77777777" w:rsidTr="007B12FA">
        <w:trPr>
          <w:trHeight w:val="56"/>
          <w:jc w:val="center"/>
        </w:trPr>
        <w:tc>
          <w:tcPr>
            <w:tcW w:w="0" w:type="auto"/>
            <w:shd w:val="clear" w:color="auto" w:fill="auto"/>
            <w:noWrap/>
            <w:vAlign w:val="center"/>
            <w:hideMark/>
          </w:tcPr>
          <w:p w14:paraId="2B473A8D" w14:textId="77777777"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Uribia</w:t>
            </w:r>
          </w:p>
        </w:tc>
        <w:tc>
          <w:tcPr>
            <w:tcW w:w="0" w:type="auto"/>
            <w:shd w:val="clear" w:color="auto" w:fill="auto"/>
            <w:noWrap/>
            <w:vAlign w:val="center"/>
          </w:tcPr>
          <w:p w14:paraId="669DF3F5"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162</w:t>
            </w:r>
          </w:p>
        </w:tc>
        <w:tc>
          <w:tcPr>
            <w:tcW w:w="0" w:type="auto"/>
            <w:shd w:val="clear" w:color="auto" w:fill="auto"/>
            <w:noWrap/>
            <w:vAlign w:val="center"/>
            <w:hideMark/>
          </w:tcPr>
          <w:p w14:paraId="54A4FBCF"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90</w:t>
            </w:r>
          </w:p>
        </w:tc>
        <w:tc>
          <w:tcPr>
            <w:tcW w:w="0" w:type="auto"/>
            <w:shd w:val="clear" w:color="auto" w:fill="auto"/>
            <w:noWrap/>
            <w:vAlign w:val="center"/>
            <w:hideMark/>
          </w:tcPr>
          <w:p w14:paraId="585D0D10"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66,9</w:t>
            </w:r>
          </w:p>
        </w:tc>
        <w:tc>
          <w:tcPr>
            <w:tcW w:w="0" w:type="auto"/>
            <w:shd w:val="clear" w:color="auto" w:fill="auto"/>
            <w:noWrap/>
            <w:vAlign w:val="center"/>
            <w:hideMark/>
          </w:tcPr>
          <w:p w14:paraId="04CB08FD"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72</w:t>
            </w:r>
          </w:p>
        </w:tc>
        <w:tc>
          <w:tcPr>
            <w:tcW w:w="0" w:type="auto"/>
          </w:tcPr>
          <w:p w14:paraId="7C249425"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18</w:t>
            </w:r>
          </w:p>
        </w:tc>
      </w:tr>
      <w:tr w:rsidR="00D46B4D" w:rsidRPr="00AD319A" w14:paraId="688AC603" w14:textId="77777777" w:rsidTr="007B12FA">
        <w:trPr>
          <w:trHeight w:val="56"/>
          <w:jc w:val="center"/>
        </w:trPr>
        <w:tc>
          <w:tcPr>
            <w:tcW w:w="0" w:type="auto"/>
            <w:shd w:val="clear" w:color="auto" w:fill="auto"/>
            <w:noWrap/>
            <w:vAlign w:val="center"/>
            <w:hideMark/>
          </w:tcPr>
          <w:p w14:paraId="1507DB25" w14:textId="77777777"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Villanueva</w:t>
            </w:r>
          </w:p>
        </w:tc>
        <w:tc>
          <w:tcPr>
            <w:tcW w:w="0" w:type="auto"/>
            <w:shd w:val="clear" w:color="auto" w:fill="auto"/>
            <w:noWrap/>
            <w:vAlign w:val="center"/>
          </w:tcPr>
          <w:p w14:paraId="696EC659"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27</w:t>
            </w:r>
          </w:p>
        </w:tc>
        <w:tc>
          <w:tcPr>
            <w:tcW w:w="0" w:type="auto"/>
            <w:shd w:val="clear" w:color="auto" w:fill="auto"/>
            <w:noWrap/>
            <w:vAlign w:val="center"/>
            <w:hideMark/>
          </w:tcPr>
          <w:p w14:paraId="59BC2F1B"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15</w:t>
            </w:r>
          </w:p>
        </w:tc>
        <w:tc>
          <w:tcPr>
            <w:tcW w:w="0" w:type="auto"/>
            <w:shd w:val="clear" w:color="auto" w:fill="auto"/>
            <w:noWrap/>
            <w:vAlign w:val="center"/>
            <w:hideMark/>
          </w:tcPr>
          <w:p w14:paraId="2367F26E"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11,1</w:t>
            </w:r>
          </w:p>
        </w:tc>
        <w:tc>
          <w:tcPr>
            <w:tcW w:w="0" w:type="auto"/>
            <w:shd w:val="clear" w:color="auto" w:fill="auto"/>
            <w:noWrap/>
            <w:vAlign w:val="center"/>
            <w:hideMark/>
          </w:tcPr>
          <w:p w14:paraId="65CC34B5"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12</w:t>
            </w:r>
          </w:p>
        </w:tc>
        <w:tc>
          <w:tcPr>
            <w:tcW w:w="0" w:type="auto"/>
          </w:tcPr>
          <w:p w14:paraId="660F0048" w14:textId="77777777"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3</w:t>
            </w:r>
          </w:p>
        </w:tc>
      </w:tr>
      <w:tr w:rsidR="00D46B4D" w:rsidRPr="00AD319A" w14:paraId="2A37FD6A" w14:textId="77777777" w:rsidTr="007B12FA">
        <w:trPr>
          <w:trHeight w:val="50"/>
          <w:jc w:val="center"/>
        </w:trPr>
        <w:tc>
          <w:tcPr>
            <w:tcW w:w="0" w:type="auto"/>
            <w:shd w:val="clear" w:color="auto" w:fill="E2EFDA"/>
            <w:noWrap/>
            <w:vAlign w:val="center"/>
            <w:hideMark/>
          </w:tcPr>
          <w:p w14:paraId="2EDB4499" w14:textId="77777777" w:rsidR="00D46B4D" w:rsidRPr="00AD319A" w:rsidRDefault="00D46B4D" w:rsidP="00D46B4D">
            <w:pPr>
              <w:spacing w:after="0" w:line="240" w:lineRule="auto"/>
              <w:jc w:val="center"/>
              <w:rPr>
                <w:rFonts w:eastAsia="Times New Roman" w:cs="Arial"/>
                <w:b/>
                <w:sz w:val="18"/>
                <w:szCs w:val="18"/>
                <w:lang w:eastAsia="es-CO"/>
              </w:rPr>
            </w:pPr>
            <w:r w:rsidRPr="00AD319A">
              <w:rPr>
                <w:rFonts w:eastAsia="Times New Roman" w:cs="Arial"/>
                <w:b/>
                <w:sz w:val="18"/>
                <w:szCs w:val="18"/>
                <w:lang w:eastAsia="es-CO"/>
              </w:rPr>
              <w:t xml:space="preserve">TOTAL </w:t>
            </w:r>
          </w:p>
        </w:tc>
        <w:tc>
          <w:tcPr>
            <w:tcW w:w="0" w:type="auto"/>
            <w:shd w:val="clear" w:color="auto" w:fill="E2EFDA"/>
            <w:noWrap/>
            <w:vAlign w:val="bottom"/>
            <w:hideMark/>
          </w:tcPr>
          <w:p w14:paraId="2CE35D74" w14:textId="77777777" w:rsidR="00D46B4D" w:rsidRPr="00AD319A" w:rsidRDefault="00D46B4D" w:rsidP="00D46B4D">
            <w:pPr>
              <w:spacing w:after="0" w:line="240" w:lineRule="auto"/>
              <w:jc w:val="center"/>
              <w:rPr>
                <w:rFonts w:eastAsia="Times New Roman" w:cs="Arial"/>
                <w:b/>
                <w:sz w:val="18"/>
                <w:szCs w:val="18"/>
                <w:lang w:eastAsia="es-CO"/>
              </w:rPr>
            </w:pPr>
            <w:r w:rsidRPr="00AD319A">
              <w:rPr>
                <w:rFonts w:eastAsia="Times New Roman" w:cs="Arial"/>
                <w:b/>
                <w:sz w:val="18"/>
                <w:szCs w:val="18"/>
                <w:lang w:eastAsia="es-CO"/>
              </w:rPr>
              <w:t>1.188</w:t>
            </w:r>
          </w:p>
        </w:tc>
        <w:tc>
          <w:tcPr>
            <w:tcW w:w="0" w:type="auto"/>
            <w:shd w:val="clear" w:color="auto" w:fill="E2EFDA"/>
            <w:noWrap/>
            <w:vAlign w:val="bottom"/>
            <w:hideMark/>
          </w:tcPr>
          <w:p w14:paraId="2984E3A3" w14:textId="77777777" w:rsidR="00D46B4D" w:rsidRPr="00AD319A" w:rsidRDefault="00D46B4D" w:rsidP="00D46B4D">
            <w:pPr>
              <w:spacing w:after="0" w:line="240" w:lineRule="auto"/>
              <w:jc w:val="center"/>
              <w:rPr>
                <w:rFonts w:eastAsia="Times New Roman" w:cs="Arial"/>
                <w:b/>
                <w:sz w:val="18"/>
                <w:szCs w:val="18"/>
                <w:lang w:eastAsia="es-CO"/>
              </w:rPr>
            </w:pPr>
            <w:r w:rsidRPr="00AD319A">
              <w:rPr>
                <w:rFonts w:eastAsia="Times New Roman" w:cs="Arial"/>
                <w:b/>
                <w:sz w:val="18"/>
                <w:szCs w:val="18"/>
                <w:lang w:eastAsia="es-CO"/>
              </w:rPr>
              <w:t>660</w:t>
            </w:r>
          </w:p>
        </w:tc>
        <w:tc>
          <w:tcPr>
            <w:tcW w:w="0" w:type="auto"/>
            <w:shd w:val="clear" w:color="auto" w:fill="E2EFDA"/>
            <w:noWrap/>
            <w:vAlign w:val="bottom"/>
            <w:hideMark/>
          </w:tcPr>
          <w:p w14:paraId="6A1DBC67" w14:textId="77777777" w:rsidR="00D46B4D" w:rsidRPr="00AD319A" w:rsidRDefault="00D46B4D" w:rsidP="00D46B4D">
            <w:pPr>
              <w:spacing w:after="0" w:line="240" w:lineRule="auto"/>
              <w:jc w:val="center"/>
              <w:rPr>
                <w:rFonts w:eastAsia="Times New Roman" w:cs="Arial"/>
                <w:b/>
                <w:sz w:val="18"/>
                <w:szCs w:val="18"/>
                <w:lang w:eastAsia="es-CO"/>
              </w:rPr>
            </w:pPr>
            <w:r w:rsidRPr="00AD319A">
              <w:rPr>
                <w:rFonts w:eastAsia="Times New Roman" w:cs="Arial"/>
                <w:b/>
                <w:sz w:val="18"/>
                <w:szCs w:val="18"/>
                <w:lang w:eastAsia="es-CO"/>
              </w:rPr>
              <w:t>490,3</w:t>
            </w:r>
          </w:p>
        </w:tc>
        <w:tc>
          <w:tcPr>
            <w:tcW w:w="0" w:type="auto"/>
            <w:shd w:val="clear" w:color="auto" w:fill="E2EFDA"/>
            <w:noWrap/>
            <w:vAlign w:val="bottom"/>
            <w:hideMark/>
          </w:tcPr>
          <w:p w14:paraId="11D1B39B" w14:textId="77777777" w:rsidR="00D46B4D" w:rsidRPr="00AD319A" w:rsidRDefault="00D46B4D" w:rsidP="00D46B4D">
            <w:pPr>
              <w:spacing w:after="0" w:line="240" w:lineRule="auto"/>
              <w:jc w:val="center"/>
              <w:rPr>
                <w:rFonts w:eastAsia="Times New Roman" w:cs="Arial"/>
                <w:b/>
                <w:sz w:val="18"/>
                <w:szCs w:val="18"/>
                <w:lang w:eastAsia="es-CO"/>
              </w:rPr>
            </w:pPr>
            <w:r w:rsidRPr="00AD319A">
              <w:rPr>
                <w:rFonts w:eastAsia="Times New Roman" w:cs="Arial"/>
                <w:b/>
                <w:sz w:val="18"/>
                <w:szCs w:val="18"/>
                <w:lang w:eastAsia="es-CO"/>
              </w:rPr>
              <w:t>528</w:t>
            </w:r>
          </w:p>
        </w:tc>
        <w:tc>
          <w:tcPr>
            <w:tcW w:w="0" w:type="auto"/>
            <w:shd w:val="clear" w:color="auto" w:fill="E2EFDA"/>
          </w:tcPr>
          <w:p w14:paraId="34E40246" w14:textId="77777777" w:rsidR="00D46B4D" w:rsidRPr="00AD319A" w:rsidRDefault="00D46B4D" w:rsidP="00D46B4D">
            <w:pPr>
              <w:spacing w:after="0" w:line="240" w:lineRule="auto"/>
              <w:jc w:val="center"/>
              <w:rPr>
                <w:rFonts w:eastAsia="Times New Roman" w:cs="Arial"/>
                <w:b/>
                <w:sz w:val="18"/>
                <w:szCs w:val="18"/>
                <w:lang w:eastAsia="es-CO"/>
              </w:rPr>
            </w:pPr>
            <w:r w:rsidRPr="00AD319A">
              <w:rPr>
                <w:rFonts w:eastAsia="Times New Roman" w:cs="Arial"/>
                <w:b/>
                <w:sz w:val="18"/>
                <w:szCs w:val="18"/>
                <w:lang w:eastAsia="es-CO"/>
              </w:rPr>
              <w:t>132</w:t>
            </w:r>
          </w:p>
        </w:tc>
      </w:tr>
    </w:tbl>
    <w:p w14:paraId="41019803" w14:textId="77777777" w:rsidR="00D46B4D" w:rsidRPr="007608C2" w:rsidRDefault="00D46B4D" w:rsidP="00D46B4D">
      <w:pPr>
        <w:tabs>
          <w:tab w:val="left" w:pos="0"/>
        </w:tabs>
        <w:spacing w:line="240" w:lineRule="auto"/>
        <w:jc w:val="center"/>
        <w:rPr>
          <w:rFonts w:cs="Arial"/>
          <w:sz w:val="18"/>
        </w:rPr>
      </w:pPr>
      <w:r w:rsidRPr="00FF76CD">
        <w:rPr>
          <w:rFonts w:cs="Arial"/>
          <w:sz w:val="16"/>
          <w:szCs w:val="16"/>
        </w:rPr>
        <w:t>Fuente: Reporte MSYF Programación Vigente a 30 de noviembre de 2017- Dirección de Planeación y Control de Gestió</w:t>
      </w:r>
      <w:r w:rsidRPr="007608C2">
        <w:rPr>
          <w:rFonts w:cs="Arial"/>
          <w:sz w:val="18"/>
        </w:rPr>
        <w:t>n</w:t>
      </w:r>
    </w:p>
    <w:p w14:paraId="75317005" w14:textId="77777777" w:rsidR="00D46B4D" w:rsidRPr="007608C2" w:rsidRDefault="00D46B4D" w:rsidP="00D46B4D">
      <w:pPr>
        <w:autoSpaceDE w:val="0"/>
        <w:autoSpaceDN w:val="0"/>
        <w:spacing w:after="0" w:line="240" w:lineRule="auto"/>
        <w:rPr>
          <w:rFonts w:eastAsia="Times New Roman" w:cs="Arial"/>
          <w:bCs/>
        </w:rPr>
      </w:pPr>
      <w:r w:rsidRPr="007608C2">
        <w:rPr>
          <w:rFonts w:cs="Arial"/>
          <w:bCs/>
        </w:rPr>
        <w:t> </w:t>
      </w:r>
      <w:r w:rsidRPr="007608C2">
        <w:rPr>
          <w:rFonts w:eastAsia="Times New Roman" w:cs="Arial"/>
          <w:bCs/>
        </w:rPr>
        <w:t>Es importante destacar:</w:t>
      </w:r>
    </w:p>
    <w:p w14:paraId="04A37438" w14:textId="77777777" w:rsidR="00D46B4D" w:rsidRPr="007608C2" w:rsidRDefault="00D46B4D" w:rsidP="00D46B4D">
      <w:pPr>
        <w:autoSpaceDE w:val="0"/>
        <w:autoSpaceDN w:val="0"/>
        <w:spacing w:after="0" w:line="240" w:lineRule="auto"/>
        <w:rPr>
          <w:rFonts w:eastAsia="Times New Roman" w:cs="Arial"/>
          <w:b/>
          <w:bCs/>
        </w:rPr>
      </w:pPr>
    </w:p>
    <w:p w14:paraId="0DAE3A53" w14:textId="77777777" w:rsidR="00D46B4D" w:rsidRDefault="00D46B4D" w:rsidP="00A44A2B">
      <w:pPr>
        <w:numPr>
          <w:ilvl w:val="0"/>
          <w:numId w:val="90"/>
        </w:numPr>
        <w:spacing w:after="160" w:line="240" w:lineRule="auto"/>
        <w:contextualSpacing/>
        <w:jc w:val="both"/>
        <w:rPr>
          <w:rFonts w:cs="Arial"/>
        </w:rPr>
      </w:pPr>
      <w:r w:rsidRPr="007608C2">
        <w:rPr>
          <w:rFonts w:cs="Arial"/>
        </w:rPr>
        <w:t>Reconocimiento de factores de protección que ofrece el contexto y que hacen parte de las rutas a activar ante situaciones de crisis personal y familiar.</w:t>
      </w:r>
    </w:p>
    <w:p w14:paraId="70003B8B" w14:textId="77777777" w:rsidR="009A490D" w:rsidRPr="007608C2" w:rsidRDefault="009A490D" w:rsidP="009A490D">
      <w:pPr>
        <w:spacing w:after="160" w:line="240" w:lineRule="auto"/>
        <w:ind w:left="360"/>
        <w:contextualSpacing/>
        <w:jc w:val="both"/>
        <w:rPr>
          <w:rFonts w:cs="Arial"/>
        </w:rPr>
      </w:pPr>
    </w:p>
    <w:p w14:paraId="53F948F1" w14:textId="77777777" w:rsidR="00D46B4D" w:rsidRDefault="00D46B4D" w:rsidP="00A44A2B">
      <w:pPr>
        <w:numPr>
          <w:ilvl w:val="0"/>
          <w:numId w:val="90"/>
        </w:numPr>
        <w:spacing w:after="160" w:line="240" w:lineRule="auto"/>
        <w:contextualSpacing/>
        <w:jc w:val="both"/>
        <w:rPr>
          <w:rFonts w:cs="Arial"/>
        </w:rPr>
      </w:pPr>
      <w:r w:rsidRPr="007608C2">
        <w:rPr>
          <w:rFonts w:cs="Arial"/>
        </w:rPr>
        <w:t>Vinculación participativa y activa de cada uno de los diferentes grupos en las sesiones de formación, en donde se lograron exponer las experiencias e historias de vida que directamente influyen en los procesos de interacción diaria y que hacen parte de los aspectos a mejorar y/o modificar para generar procesos de cambio activos en donde se construyan entornos protectores.</w:t>
      </w:r>
    </w:p>
    <w:p w14:paraId="1D7032B9" w14:textId="77777777" w:rsidR="009A490D" w:rsidRPr="007608C2" w:rsidRDefault="009A490D" w:rsidP="009A490D">
      <w:pPr>
        <w:spacing w:after="160" w:line="240" w:lineRule="auto"/>
        <w:contextualSpacing/>
        <w:jc w:val="both"/>
        <w:rPr>
          <w:rFonts w:cs="Arial"/>
        </w:rPr>
      </w:pPr>
    </w:p>
    <w:p w14:paraId="7456AFA2" w14:textId="77777777" w:rsidR="00D46B4D" w:rsidRDefault="00D46B4D" w:rsidP="00A44A2B">
      <w:pPr>
        <w:numPr>
          <w:ilvl w:val="0"/>
          <w:numId w:val="90"/>
        </w:numPr>
        <w:spacing w:after="160" w:line="240" w:lineRule="auto"/>
        <w:contextualSpacing/>
        <w:jc w:val="both"/>
        <w:rPr>
          <w:rFonts w:cs="Arial"/>
        </w:rPr>
      </w:pPr>
      <w:r w:rsidRPr="007608C2">
        <w:rPr>
          <w:rFonts w:cs="Arial"/>
        </w:rPr>
        <w:t>Reconocimiento de la importancia de construir un espacio escolar sensible y abierto a identificar las historias de vida de quienes hacen parte de los procesos escolares y de las relaciones que se construyen en sus entornos, tanto familiares como sociales.</w:t>
      </w:r>
    </w:p>
    <w:p w14:paraId="3C9CBE2E" w14:textId="77777777" w:rsidR="009A490D" w:rsidRPr="007608C2" w:rsidRDefault="009A490D" w:rsidP="009A490D">
      <w:pPr>
        <w:spacing w:after="160" w:line="240" w:lineRule="auto"/>
        <w:contextualSpacing/>
        <w:jc w:val="both"/>
        <w:rPr>
          <w:rFonts w:cs="Arial"/>
        </w:rPr>
      </w:pPr>
    </w:p>
    <w:p w14:paraId="6438CCF1" w14:textId="77777777" w:rsidR="00D46B4D" w:rsidRDefault="00D46B4D" w:rsidP="00A44A2B">
      <w:pPr>
        <w:numPr>
          <w:ilvl w:val="0"/>
          <w:numId w:val="90"/>
        </w:numPr>
        <w:spacing w:after="160" w:line="240" w:lineRule="auto"/>
        <w:contextualSpacing/>
        <w:jc w:val="both"/>
        <w:rPr>
          <w:rFonts w:cs="Arial"/>
        </w:rPr>
      </w:pPr>
      <w:r w:rsidRPr="007608C2">
        <w:rPr>
          <w:rFonts w:cs="Arial"/>
        </w:rPr>
        <w:t>Identificación por parte de los participantes de la importancia de generar entornos protectores, garantes y afectivos para niños, niñas, adolescentes, padres, madres, cuidadores, docentes y agentes educativos; basados en el respeto, el auto reconocimiento y la tolerancia.</w:t>
      </w:r>
    </w:p>
    <w:p w14:paraId="721B1868" w14:textId="77777777" w:rsidR="009A490D" w:rsidRPr="007608C2" w:rsidRDefault="009A490D" w:rsidP="009A490D">
      <w:pPr>
        <w:spacing w:after="160" w:line="240" w:lineRule="auto"/>
        <w:contextualSpacing/>
        <w:jc w:val="both"/>
        <w:rPr>
          <w:rFonts w:cs="Arial"/>
        </w:rPr>
      </w:pPr>
    </w:p>
    <w:p w14:paraId="14844C57" w14:textId="77777777" w:rsidR="00D46B4D" w:rsidRPr="007608C2" w:rsidRDefault="00D46B4D" w:rsidP="00A44A2B">
      <w:pPr>
        <w:numPr>
          <w:ilvl w:val="0"/>
          <w:numId w:val="90"/>
        </w:numPr>
        <w:spacing w:line="240" w:lineRule="auto"/>
        <w:contextualSpacing/>
        <w:jc w:val="both"/>
        <w:rPr>
          <w:rFonts w:cs="Arial"/>
        </w:rPr>
      </w:pPr>
      <w:r w:rsidRPr="007608C2">
        <w:rPr>
          <w:rFonts w:cs="Arial"/>
        </w:rPr>
        <w:t>La Estrategia ha logrado impactar de manera positiva en las zonas de población wayúu, fortaleciendo la comunicación asertiva, generando conjuntamente a través del diálogo de saberes, replantear las prácticas usuales para disminuir las violencias, siendo la oralidad un ejercicio en el territorio.</w:t>
      </w:r>
    </w:p>
    <w:p w14:paraId="32715124" w14:textId="77777777" w:rsidR="00D46B4D" w:rsidRPr="007608C2" w:rsidRDefault="00D46B4D" w:rsidP="00D46B4D">
      <w:pPr>
        <w:spacing w:line="240" w:lineRule="auto"/>
        <w:ind w:left="720"/>
        <w:contextualSpacing/>
        <w:jc w:val="both"/>
        <w:rPr>
          <w:rFonts w:cs="Arial"/>
        </w:rPr>
      </w:pPr>
    </w:p>
    <w:p w14:paraId="40429A02" w14:textId="77777777" w:rsidR="00D46B4D" w:rsidRPr="007608C2" w:rsidRDefault="00D46B4D" w:rsidP="00A44A2B">
      <w:pPr>
        <w:numPr>
          <w:ilvl w:val="0"/>
          <w:numId w:val="85"/>
        </w:numPr>
        <w:spacing w:before="100" w:beforeAutospacing="1" w:after="100" w:afterAutospacing="1" w:line="240" w:lineRule="auto"/>
        <w:jc w:val="both"/>
        <w:rPr>
          <w:rFonts w:cs="Arial"/>
          <w:b/>
          <w:u w:val="single"/>
          <w:lang w:val="es-ES_tradnl"/>
        </w:rPr>
      </w:pPr>
      <w:r w:rsidRPr="007608C2">
        <w:rPr>
          <w:rFonts w:cs="Arial"/>
          <w:b/>
          <w:u w:val="single"/>
          <w:lang w:val="es-ES_tradnl"/>
        </w:rPr>
        <w:t>Atención a Familias y Comunidades</w:t>
      </w:r>
    </w:p>
    <w:p w14:paraId="561B26F3" w14:textId="77777777" w:rsidR="00D46B4D" w:rsidRPr="007608C2" w:rsidRDefault="00D46B4D" w:rsidP="00D46B4D">
      <w:pPr>
        <w:spacing w:before="100" w:beforeAutospacing="1" w:after="100" w:afterAutospacing="1" w:line="240" w:lineRule="auto"/>
        <w:jc w:val="both"/>
        <w:rPr>
          <w:rFonts w:eastAsia="Times New Roman" w:cs="Arial"/>
          <w:shd w:val="clear" w:color="auto" w:fill="FFFFFF"/>
          <w:lang w:val="es-ES_tradnl"/>
        </w:rPr>
      </w:pPr>
      <w:r w:rsidRPr="007608C2">
        <w:rPr>
          <w:rFonts w:cs="Arial"/>
          <w:b/>
        </w:rPr>
        <w:t xml:space="preserve">Modalidad Familias con Bienestar para la Paz: </w:t>
      </w:r>
      <w:r w:rsidRPr="007608C2">
        <w:rPr>
          <w:rFonts w:eastAsia="Times New Roman" w:cs="Arial"/>
          <w:shd w:val="clear" w:color="auto" w:fill="FFFFFF"/>
          <w:lang w:val="es-ES_tradnl"/>
        </w:rPr>
        <w:t>En el mes de diciembre concluye la atención del 100% de las familias programadas en la vigencia 2017 (1.080 familias), a continuación se detalla por municipio la atención del total de familias:</w:t>
      </w:r>
    </w:p>
    <w:p w14:paraId="6AB22B84" w14:textId="77777777" w:rsidR="00D46B4D" w:rsidRDefault="00D46B4D" w:rsidP="00D46B4D">
      <w:pPr>
        <w:spacing w:after="0" w:line="240" w:lineRule="auto"/>
        <w:jc w:val="center"/>
        <w:rPr>
          <w:rFonts w:eastAsia="Times New Roman" w:cs="Arial"/>
          <w:b/>
        </w:rPr>
      </w:pPr>
      <w:r w:rsidRPr="007608C2">
        <w:rPr>
          <w:rFonts w:eastAsia="Times New Roman" w:cs="Arial"/>
          <w:b/>
        </w:rPr>
        <w:t>Atención Familias con Bienestar para la Paz – La Guajira</w:t>
      </w:r>
    </w:p>
    <w:p w14:paraId="503C4EBA" w14:textId="77777777" w:rsidR="009A490D" w:rsidRPr="007608C2" w:rsidRDefault="009A490D" w:rsidP="00D46B4D">
      <w:pPr>
        <w:spacing w:after="0" w:line="240" w:lineRule="auto"/>
        <w:jc w:val="center"/>
        <w:rPr>
          <w:rFonts w:eastAsia="Times New Roman" w:cs="Arial"/>
          <w:b/>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4A0" w:firstRow="1" w:lastRow="0" w:firstColumn="1" w:lastColumn="0" w:noHBand="0" w:noVBand="1"/>
      </w:tblPr>
      <w:tblGrid>
        <w:gridCol w:w="1751"/>
        <w:gridCol w:w="861"/>
      </w:tblGrid>
      <w:tr w:rsidR="00D46B4D" w:rsidRPr="009A490D" w14:paraId="4ABC5D47" w14:textId="77777777" w:rsidTr="009A490D">
        <w:trPr>
          <w:trHeight w:val="170"/>
          <w:jc w:val="center"/>
        </w:trPr>
        <w:tc>
          <w:tcPr>
            <w:tcW w:w="0" w:type="auto"/>
            <w:shd w:val="clear" w:color="auto" w:fill="76923C"/>
            <w:noWrap/>
            <w:tcMar>
              <w:top w:w="15" w:type="dxa"/>
              <w:left w:w="70" w:type="dxa"/>
              <w:bottom w:w="15" w:type="dxa"/>
              <w:right w:w="70" w:type="dxa"/>
            </w:tcMar>
            <w:vAlign w:val="bottom"/>
            <w:hideMark/>
          </w:tcPr>
          <w:p w14:paraId="34A5255D" w14:textId="77777777" w:rsidR="00D46B4D" w:rsidRPr="009A490D" w:rsidRDefault="009A490D" w:rsidP="00D46B4D">
            <w:pPr>
              <w:spacing w:after="0" w:line="240" w:lineRule="auto"/>
              <w:jc w:val="center"/>
              <w:rPr>
                <w:rFonts w:cs="Arial"/>
                <w:b/>
                <w:bCs/>
                <w:color w:val="FFFFFF" w:themeColor="background1"/>
                <w:sz w:val="18"/>
                <w:szCs w:val="18"/>
                <w:lang w:eastAsia="es-CO"/>
              </w:rPr>
            </w:pPr>
            <w:r w:rsidRPr="009A490D">
              <w:rPr>
                <w:rFonts w:cs="Arial"/>
                <w:b/>
                <w:bCs/>
                <w:color w:val="FFFFFF" w:themeColor="background1"/>
                <w:sz w:val="18"/>
                <w:szCs w:val="18"/>
                <w:lang w:eastAsia="es-CO"/>
              </w:rPr>
              <w:t>Municipio</w:t>
            </w:r>
          </w:p>
        </w:tc>
        <w:tc>
          <w:tcPr>
            <w:tcW w:w="0" w:type="auto"/>
            <w:shd w:val="clear" w:color="auto" w:fill="76923C"/>
            <w:noWrap/>
            <w:tcMar>
              <w:top w:w="15" w:type="dxa"/>
              <w:left w:w="70" w:type="dxa"/>
              <w:bottom w:w="15" w:type="dxa"/>
              <w:right w:w="70" w:type="dxa"/>
            </w:tcMar>
            <w:vAlign w:val="bottom"/>
            <w:hideMark/>
          </w:tcPr>
          <w:p w14:paraId="3E973AED" w14:textId="77777777" w:rsidR="00D46B4D" w:rsidRPr="009A490D" w:rsidRDefault="009A490D" w:rsidP="00D46B4D">
            <w:pPr>
              <w:spacing w:after="0" w:line="240" w:lineRule="auto"/>
              <w:jc w:val="center"/>
              <w:rPr>
                <w:rFonts w:cs="Arial"/>
                <w:b/>
                <w:bCs/>
                <w:color w:val="FFFFFF" w:themeColor="background1"/>
                <w:sz w:val="18"/>
                <w:szCs w:val="18"/>
                <w:lang w:eastAsia="es-CO"/>
              </w:rPr>
            </w:pPr>
            <w:r w:rsidRPr="009A490D">
              <w:rPr>
                <w:rFonts w:cs="Arial"/>
                <w:b/>
                <w:bCs/>
                <w:color w:val="FFFFFF" w:themeColor="background1"/>
                <w:sz w:val="18"/>
                <w:szCs w:val="18"/>
                <w:lang w:eastAsia="es-CO"/>
              </w:rPr>
              <w:t>Familias</w:t>
            </w:r>
          </w:p>
        </w:tc>
      </w:tr>
      <w:tr w:rsidR="00D46B4D" w:rsidRPr="009A490D" w14:paraId="50E4E8CC" w14:textId="77777777" w:rsidTr="009A490D">
        <w:trPr>
          <w:trHeight w:val="202"/>
          <w:jc w:val="center"/>
        </w:trPr>
        <w:tc>
          <w:tcPr>
            <w:tcW w:w="0" w:type="auto"/>
            <w:noWrap/>
            <w:tcMar>
              <w:top w:w="15" w:type="dxa"/>
              <w:left w:w="70" w:type="dxa"/>
              <w:bottom w:w="15" w:type="dxa"/>
              <w:right w:w="70" w:type="dxa"/>
            </w:tcMar>
            <w:vAlign w:val="bottom"/>
            <w:hideMark/>
          </w:tcPr>
          <w:p w14:paraId="37535C10" w14:textId="77777777"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Riohacha</w:t>
            </w:r>
          </w:p>
        </w:tc>
        <w:tc>
          <w:tcPr>
            <w:tcW w:w="0" w:type="auto"/>
            <w:noWrap/>
            <w:tcMar>
              <w:top w:w="15" w:type="dxa"/>
              <w:left w:w="70" w:type="dxa"/>
              <w:bottom w:w="15" w:type="dxa"/>
              <w:right w:w="70" w:type="dxa"/>
            </w:tcMar>
            <w:vAlign w:val="bottom"/>
            <w:hideMark/>
          </w:tcPr>
          <w:p w14:paraId="13FFA18A" w14:textId="77777777"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130</w:t>
            </w:r>
          </w:p>
        </w:tc>
      </w:tr>
      <w:tr w:rsidR="00D46B4D" w:rsidRPr="009A490D" w14:paraId="43AE104C" w14:textId="77777777" w:rsidTr="009A490D">
        <w:trPr>
          <w:trHeight w:val="79"/>
          <w:jc w:val="center"/>
        </w:trPr>
        <w:tc>
          <w:tcPr>
            <w:tcW w:w="0" w:type="auto"/>
            <w:noWrap/>
            <w:tcMar>
              <w:top w:w="15" w:type="dxa"/>
              <w:left w:w="70" w:type="dxa"/>
              <w:bottom w:w="15" w:type="dxa"/>
              <w:right w:w="70" w:type="dxa"/>
            </w:tcMar>
            <w:vAlign w:val="bottom"/>
            <w:hideMark/>
          </w:tcPr>
          <w:p w14:paraId="78C3C6C1" w14:textId="77777777"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Dibulla</w:t>
            </w:r>
          </w:p>
        </w:tc>
        <w:tc>
          <w:tcPr>
            <w:tcW w:w="0" w:type="auto"/>
            <w:noWrap/>
            <w:tcMar>
              <w:top w:w="15" w:type="dxa"/>
              <w:left w:w="70" w:type="dxa"/>
              <w:bottom w:w="15" w:type="dxa"/>
              <w:right w:w="70" w:type="dxa"/>
            </w:tcMar>
            <w:vAlign w:val="bottom"/>
            <w:hideMark/>
          </w:tcPr>
          <w:p w14:paraId="09ACC27E" w14:textId="77777777"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14:paraId="6469EAB0" w14:textId="77777777" w:rsidTr="009A490D">
        <w:trPr>
          <w:trHeight w:val="96"/>
          <w:jc w:val="center"/>
        </w:trPr>
        <w:tc>
          <w:tcPr>
            <w:tcW w:w="0" w:type="auto"/>
            <w:noWrap/>
            <w:tcMar>
              <w:top w:w="15" w:type="dxa"/>
              <w:left w:w="70" w:type="dxa"/>
              <w:bottom w:w="15" w:type="dxa"/>
              <w:right w:w="70" w:type="dxa"/>
            </w:tcMar>
            <w:vAlign w:val="bottom"/>
            <w:hideMark/>
          </w:tcPr>
          <w:p w14:paraId="07B41A1D" w14:textId="77777777"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Barrancas</w:t>
            </w:r>
          </w:p>
        </w:tc>
        <w:tc>
          <w:tcPr>
            <w:tcW w:w="0" w:type="auto"/>
            <w:noWrap/>
            <w:tcMar>
              <w:top w:w="15" w:type="dxa"/>
              <w:left w:w="70" w:type="dxa"/>
              <w:bottom w:w="15" w:type="dxa"/>
              <w:right w:w="70" w:type="dxa"/>
            </w:tcMar>
            <w:vAlign w:val="bottom"/>
            <w:hideMark/>
          </w:tcPr>
          <w:p w14:paraId="235A9098" w14:textId="77777777"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70</w:t>
            </w:r>
          </w:p>
        </w:tc>
      </w:tr>
      <w:tr w:rsidR="00D46B4D" w:rsidRPr="009A490D" w14:paraId="5B9907A8" w14:textId="77777777" w:rsidTr="009A490D">
        <w:trPr>
          <w:trHeight w:val="115"/>
          <w:jc w:val="center"/>
        </w:trPr>
        <w:tc>
          <w:tcPr>
            <w:tcW w:w="0" w:type="auto"/>
            <w:noWrap/>
            <w:tcMar>
              <w:top w:w="15" w:type="dxa"/>
              <w:left w:w="70" w:type="dxa"/>
              <w:bottom w:w="15" w:type="dxa"/>
              <w:right w:w="70" w:type="dxa"/>
            </w:tcMar>
            <w:vAlign w:val="bottom"/>
            <w:hideMark/>
          </w:tcPr>
          <w:p w14:paraId="4E5D491D" w14:textId="77777777"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Distracción</w:t>
            </w:r>
          </w:p>
        </w:tc>
        <w:tc>
          <w:tcPr>
            <w:tcW w:w="0" w:type="auto"/>
            <w:noWrap/>
            <w:tcMar>
              <w:top w:w="15" w:type="dxa"/>
              <w:left w:w="70" w:type="dxa"/>
              <w:bottom w:w="15" w:type="dxa"/>
              <w:right w:w="70" w:type="dxa"/>
            </w:tcMar>
            <w:vAlign w:val="bottom"/>
            <w:hideMark/>
          </w:tcPr>
          <w:p w14:paraId="6BCABBF1" w14:textId="77777777"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14:paraId="4F355F79" w14:textId="77777777" w:rsidTr="009A490D">
        <w:trPr>
          <w:trHeight w:val="132"/>
          <w:jc w:val="center"/>
        </w:trPr>
        <w:tc>
          <w:tcPr>
            <w:tcW w:w="0" w:type="auto"/>
            <w:noWrap/>
            <w:tcMar>
              <w:top w:w="15" w:type="dxa"/>
              <w:left w:w="70" w:type="dxa"/>
              <w:bottom w:w="15" w:type="dxa"/>
              <w:right w:w="70" w:type="dxa"/>
            </w:tcMar>
            <w:vAlign w:val="bottom"/>
            <w:hideMark/>
          </w:tcPr>
          <w:p w14:paraId="18C7A2A8" w14:textId="77777777"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El Molino</w:t>
            </w:r>
          </w:p>
        </w:tc>
        <w:tc>
          <w:tcPr>
            <w:tcW w:w="0" w:type="auto"/>
            <w:noWrap/>
            <w:tcMar>
              <w:top w:w="15" w:type="dxa"/>
              <w:left w:w="70" w:type="dxa"/>
              <w:bottom w:w="15" w:type="dxa"/>
              <w:right w:w="70" w:type="dxa"/>
            </w:tcMar>
            <w:vAlign w:val="bottom"/>
            <w:hideMark/>
          </w:tcPr>
          <w:p w14:paraId="3DB7CCB7" w14:textId="77777777"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14:paraId="7B4A4F7E" w14:textId="77777777" w:rsidTr="009A490D">
        <w:trPr>
          <w:trHeight w:val="150"/>
          <w:jc w:val="center"/>
        </w:trPr>
        <w:tc>
          <w:tcPr>
            <w:tcW w:w="0" w:type="auto"/>
            <w:noWrap/>
            <w:tcMar>
              <w:top w:w="15" w:type="dxa"/>
              <w:left w:w="70" w:type="dxa"/>
              <w:bottom w:w="15" w:type="dxa"/>
              <w:right w:w="70" w:type="dxa"/>
            </w:tcMar>
            <w:vAlign w:val="bottom"/>
            <w:hideMark/>
          </w:tcPr>
          <w:p w14:paraId="4D9C7A60" w14:textId="77777777"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Urumita</w:t>
            </w:r>
          </w:p>
        </w:tc>
        <w:tc>
          <w:tcPr>
            <w:tcW w:w="0" w:type="auto"/>
            <w:noWrap/>
            <w:tcMar>
              <w:top w:w="15" w:type="dxa"/>
              <w:left w:w="70" w:type="dxa"/>
              <w:bottom w:w="15" w:type="dxa"/>
              <w:right w:w="70" w:type="dxa"/>
            </w:tcMar>
            <w:vAlign w:val="bottom"/>
            <w:hideMark/>
          </w:tcPr>
          <w:p w14:paraId="070F916A" w14:textId="77777777"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70</w:t>
            </w:r>
          </w:p>
        </w:tc>
      </w:tr>
      <w:tr w:rsidR="00D46B4D" w:rsidRPr="009A490D" w14:paraId="6F749C54" w14:textId="77777777" w:rsidTr="009A490D">
        <w:trPr>
          <w:trHeight w:val="46"/>
          <w:jc w:val="center"/>
        </w:trPr>
        <w:tc>
          <w:tcPr>
            <w:tcW w:w="0" w:type="auto"/>
            <w:noWrap/>
            <w:tcMar>
              <w:top w:w="15" w:type="dxa"/>
              <w:left w:w="70" w:type="dxa"/>
              <w:bottom w:w="15" w:type="dxa"/>
              <w:right w:w="70" w:type="dxa"/>
            </w:tcMar>
            <w:vAlign w:val="bottom"/>
            <w:hideMark/>
          </w:tcPr>
          <w:p w14:paraId="6CD8999E" w14:textId="77777777"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Villanueva</w:t>
            </w:r>
          </w:p>
        </w:tc>
        <w:tc>
          <w:tcPr>
            <w:tcW w:w="0" w:type="auto"/>
            <w:noWrap/>
            <w:tcMar>
              <w:top w:w="15" w:type="dxa"/>
              <w:left w:w="70" w:type="dxa"/>
              <w:bottom w:w="15" w:type="dxa"/>
              <w:right w:w="70" w:type="dxa"/>
            </w:tcMar>
            <w:vAlign w:val="bottom"/>
            <w:hideMark/>
          </w:tcPr>
          <w:p w14:paraId="4C8A448C" w14:textId="77777777"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70</w:t>
            </w:r>
          </w:p>
        </w:tc>
      </w:tr>
      <w:tr w:rsidR="00D46B4D" w:rsidRPr="009A490D" w14:paraId="7DE2D438" w14:textId="77777777" w:rsidTr="009A490D">
        <w:trPr>
          <w:trHeight w:val="46"/>
          <w:jc w:val="center"/>
        </w:trPr>
        <w:tc>
          <w:tcPr>
            <w:tcW w:w="0" w:type="auto"/>
            <w:noWrap/>
            <w:tcMar>
              <w:top w:w="15" w:type="dxa"/>
              <w:left w:w="70" w:type="dxa"/>
              <w:bottom w:w="15" w:type="dxa"/>
              <w:right w:w="70" w:type="dxa"/>
            </w:tcMar>
            <w:vAlign w:val="bottom"/>
            <w:hideMark/>
          </w:tcPr>
          <w:p w14:paraId="679E2AD0" w14:textId="77777777"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Fonseca</w:t>
            </w:r>
          </w:p>
        </w:tc>
        <w:tc>
          <w:tcPr>
            <w:tcW w:w="0" w:type="auto"/>
            <w:noWrap/>
            <w:tcMar>
              <w:top w:w="15" w:type="dxa"/>
              <w:left w:w="70" w:type="dxa"/>
              <w:bottom w:w="15" w:type="dxa"/>
              <w:right w:w="70" w:type="dxa"/>
            </w:tcMar>
            <w:vAlign w:val="bottom"/>
            <w:hideMark/>
          </w:tcPr>
          <w:p w14:paraId="39DD67C5" w14:textId="77777777"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70</w:t>
            </w:r>
          </w:p>
        </w:tc>
      </w:tr>
      <w:tr w:rsidR="00D46B4D" w:rsidRPr="009A490D" w14:paraId="5D845A11" w14:textId="77777777" w:rsidTr="009A490D">
        <w:trPr>
          <w:trHeight w:val="63"/>
          <w:jc w:val="center"/>
        </w:trPr>
        <w:tc>
          <w:tcPr>
            <w:tcW w:w="0" w:type="auto"/>
            <w:noWrap/>
            <w:tcMar>
              <w:top w:w="15" w:type="dxa"/>
              <w:left w:w="70" w:type="dxa"/>
              <w:bottom w:w="15" w:type="dxa"/>
              <w:right w:w="70" w:type="dxa"/>
            </w:tcMar>
            <w:vAlign w:val="bottom"/>
            <w:hideMark/>
          </w:tcPr>
          <w:p w14:paraId="01F45884" w14:textId="77777777"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Hatonuevo</w:t>
            </w:r>
          </w:p>
        </w:tc>
        <w:tc>
          <w:tcPr>
            <w:tcW w:w="0" w:type="auto"/>
            <w:noWrap/>
            <w:tcMar>
              <w:top w:w="15" w:type="dxa"/>
              <w:left w:w="70" w:type="dxa"/>
              <w:bottom w:w="15" w:type="dxa"/>
              <w:right w:w="70" w:type="dxa"/>
            </w:tcMar>
            <w:vAlign w:val="bottom"/>
            <w:hideMark/>
          </w:tcPr>
          <w:p w14:paraId="15F47049" w14:textId="77777777"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14:paraId="04257471" w14:textId="77777777" w:rsidTr="009A490D">
        <w:trPr>
          <w:trHeight w:val="80"/>
          <w:jc w:val="center"/>
        </w:trPr>
        <w:tc>
          <w:tcPr>
            <w:tcW w:w="0" w:type="auto"/>
            <w:noWrap/>
            <w:tcMar>
              <w:top w:w="15" w:type="dxa"/>
              <w:left w:w="70" w:type="dxa"/>
              <w:bottom w:w="15" w:type="dxa"/>
              <w:right w:w="70" w:type="dxa"/>
            </w:tcMar>
            <w:vAlign w:val="bottom"/>
            <w:hideMark/>
          </w:tcPr>
          <w:p w14:paraId="39801BD6" w14:textId="77777777"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La Jagua Del Pilar</w:t>
            </w:r>
          </w:p>
        </w:tc>
        <w:tc>
          <w:tcPr>
            <w:tcW w:w="0" w:type="auto"/>
            <w:noWrap/>
            <w:tcMar>
              <w:top w:w="15" w:type="dxa"/>
              <w:left w:w="70" w:type="dxa"/>
              <w:bottom w:w="15" w:type="dxa"/>
              <w:right w:w="70" w:type="dxa"/>
            </w:tcMar>
            <w:vAlign w:val="bottom"/>
            <w:hideMark/>
          </w:tcPr>
          <w:p w14:paraId="02B8BC89" w14:textId="77777777"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14:paraId="711E9142" w14:textId="77777777" w:rsidTr="009A490D">
        <w:trPr>
          <w:trHeight w:val="99"/>
          <w:jc w:val="center"/>
        </w:trPr>
        <w:tc>
          <w:tcPr>
            <w:tcW w:w="0" w:type="auto"/>
            <w:noWrap/>
            <w:tcMar>
              <w:top w:w="15" w:type="dxa"/>
              <w:left w:w="70" w:type="dxa"/>
              <w:bottom w:w="15" w:type="dxa"/>
              <w:right w:w="70" w:type="dxa"/>
            </w:tcMar>
            <w:vAlign w:val="bottom"/>
            <w:hideMark/>
          </w:tcPr>
          <w:p w14:paraId="2BF0CE06" w14:textId="77777777"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San Juan Del Cesar</w:t>
            </w:r>
          </w:p>
        </w:tc>
        <w:tc>
          <w:tcPr>
            <w:tcW w:w="0" w:type="auto"/>
            <w:noWrap/>
            <w:tcMar>
              <w:top w:w="15" w:type="dxa"/>
              <w:left w:w="70" w:type="dxa"/>
              <w:bottom w:w="15" w:type="dxa"/>
              <w:right w:w="70" w:type="dxa"/>
            </w:tcMar>
            <w:vAlign w:val="bottom"/>
            <w:hideMark/>
          </w:tcPr>
          <w:p w14:paraId="501C84C6" w14:textId="77777777"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70</w:t>
            </w:r>
          </w:p>
        </w:tc>
      </w:tr>
      <w:tr w:rsidR="00D46B4D" w:rsidRPr="009A490D" w14:paraId="7563B0B3" w14:textId="77777777" w:rsidTr="009A490D">
        <w:trPr>
          <w:trHeight w:val="116"/>
          <w:jc w:val="center"/>
        </w:trPr>
        <w:tc>
          <w:tcPr>
            <w:tcW w:w="0" w:type="auto"/>
            <w:noWrap/>
            <w:tcMar>
              <w:top w:w="15" w:type="dxa"/>
              <w:left w:w="70" w:type="dxa"/>
              <w:bottom w:w="15" w:type="dxa"/>
              <w:right w:w="70" w:type="dxa"/>
            </w:tcMar>
            <w:vAlign w:val="bottom"/>
            <w:hideMark/>
          </w:tcPr>
          <w:p w14:paraId="3CB773BC" w14:textId="77777777"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Uribia</w:t>
            </w:r>
          </w:p>
        </w:tc>
        <w:tc>
          <w:tcPr>
            <w:tcW w:w="0" w:type="auto"/>
            <w:noWrap/>
            <w:tcMar>
              <w:top w:w="15" w:type="dxa"/>
              <w:left w:w="70" w:type="dxa"/>
              <w:bottom w:w="15" w:type="dxa"/>
              <w:right w:w="70" w:type="dxa"/>
            </w:tcMar>
            <w:vAlign w:val="bottom"/>
            <w:hideMark/>
          </w:tcPr>
          <w:p w14:paraId="64DFB65B" w14:textId="77777777"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14:paraId="2576FCF8" w14:textId="77777777" w:rsidTr="009A490D">
        <w:trPr>
          <w:trHeight w:val="135"/>
          <w:jc w:val="center"/>
        </w:trPr>
        <w:tc>
          <w:tcPr>
            <w:tcW w:w="0" w:type="auto"/>
            <w:noWrap/>
            <w:tcMar>
              <w:top w:w="15" w:type="dxa"/>
              <w:left w:w="70" w:type="dxa"/>
              <w:bottom w:w="15" w:type="dxa"/>
              <w:right w:w="70" w:type="dxa"/>
            </w:tcMar>
            <w:vAlign w:val="bottom"/>
            <w:hideMark/>
          </w:tcPr>
          <w:p w14:paraId="0C7EB599" w14:textId="77777777"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Manaure</w:t>
            </w:r>
          </w:p>
        </w:tc>
        <w:tc>
          <w:tcPr>
            <w:tcW w:w="0" w:type="auto"/>
            <w:noWrap/>
            <w:tcMar>
              <w:top w:w="15" w:type="dxa"/>
              <w:left w:w="70" w:type="dxa"/>
              <w:bottom w:w="15" w:type="dxa"/>
              <w:right w:w="70" w:type="dxa"/>
            </w:tcMar>
            <w:vAlign w:val="bottom"/>
            <w:hideMark/>
          </w:tcPr>
          <w:p w14:paraId="740957B7" w14:textId="77777777"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14:paraId="411D4D06" w14:textId="77777777" w:rsidTr="009A490D">
        <w:trPr>
          <w:trHeight w:val="152"/>
          <w:jc w:val="center"/>
        </w:trPr>
        <w:tc>
          <w:tcPr>
            <w:tcW w:w="0" w:type="auto"/>
            <w:noWrap/>
            <w:tcMar>
              <w:top w:w="15" w:type="dxa"/>
              <w:left w:w="70" w:type="dxa"/>
              <w:bottom w:w="15" w:type="dxa"/>
              <w:right w:w="70" w:type="dxa"/>
            </w:tcMar>
            <w:vAlign w:val="bottom"/>
            <w:hideMark/>
          </w:tcPr>
          <w:p w14:paraId="60D388BD" w14:textId="77777777"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Albania</w:t>
            </w:r>
          </w:p>
        </w:tc>
        <w:tc>
          <w:tcPr>
            <w:tcW w:w="0" w:type="auto"/>
            <w:noWrap/>
            <w:tcMar>
              <w:top w:w="15" w:type="dxa"/>
              <w:left w:w="70" w:type="dxa"/>
              <w:bottom w:w="15" w:type="dxa"/>
              <w:right w:w="70" w:type="dxa"/>
            </w:tcMar>
            <w:vAlign w:val="bottom"/>
            <w:hideMark/>
          </w:tcPr>
          <w:p w14:paraId="2E31A1EA" w14:textId="77777777"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14:paraId="3C04A240" w14:textId="77777777" w:rsidTr="009A490D">
        <w:trPr>
          <w:trHeight w:val="171"/>
          <w:jc w:val="center"/>
        </w:trPr>
        <w:tc>
          <w:tcPr>
            <w:tcW w:w="0" w:type="auto"/>
            <w:noWrap/>
            <w:tcMar>
              <w:top w:w="15" w:type="dxa"/>
              <w:left w:w="70" w:type="dxa"/>
              <w:bottom w:w="15" w:type="dxa"/>
              <w:right w:w="70" w:type="dxa"/>
            </w:tcMar>
            <w:vAlign w:val="bottom"/>
            <w:hideMark/>
          </w:tcPr>
          <w:p w14:paraId="1C20AFCE" w14:textId="77777777"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Maicao</w:t>
            </w:r>
          </w:p>
        </w:tc>
        <w:tc>
          <w:tcPr>
            <w:tcW w:w="0" w:type="auto"/>
            <w:noWrap/>
            <w:tcMar>
              <w:top w:w="15" w:type="dxa"/>
              <w:left w:w="70" w:type="dxa"/>
              <w:bottom w:w="15" w:type="dxa"/>
              <w:right w:w="70" w:type="dxa"/>
            </w:tcMar>
            <w:vAlign w:val="bottom"/>
            <w:hideMark/>
          </w:tcPr>
          <w:p w14:paraId="2D053666" w14:textId="77777777"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120</w:t>
            </w:r>
          </w:p>
        </w:tc>
      </w:tr>
      <w:tr w:rsidR="00D46B4D" w:rsidRPr="009A490D" w14:paraId="2CCAC525" w14:textId="77777777" w:rsidTr="009A490D">
        <w:trPr>
          <w:trHeight w:val="188"/>
          <w:jc w:val="center"/>
        </w:trPr>
        <w:tc>
          <w:tcPr>
            <w:tcW w:w="0" w:type="auto"/>
            <w:noWrap/>
            <w:tcMar>
              <w:top w:w="15" w:type="dxa"/>
              <w:left w:w="70" w:type="dxa"/>
              <w:bottom w:w="15" w:type="dxa"/>
              <w:right w:w="70" w:type="dxa"/>
            </w:tcMar>
            <w:vAlign w:val="bottom"/>
            <w:hideMark/>
          </w:tcPr>
          <w:p w14:paraId="18D137C3" w14:textId="77777777" w:rsidR="00D46B4D" w:rsidRPr="009A490D" w:rsidRDefault="009A490D" w:rsidP="00D46B4D">
            <w:pPr>
              <w:spacing w:after="0" w:line="240" w:lineRule="auto"/>
              <w:rPr>
                <w:rFonts w:cs="Arial"/>
                <w:b/>
                <w:bCs/>
                <w:sz w:val="18"/>
                <w:szCs w:val="18"/>
                <w:lang w:eastAsia="es-CO"/>
              </w:rPr>
            </w:pPr>
            <w:r w:rsidRPr="009A490D">
              <w:rPr>
                <w:rFonts w:cs="Arial"/>
                <w:b/>
                <w:bCs/>
                <w:sz w:val="18"/>
                <w:szCs w:val="18"/>
                <w:lang w:eastAsia="es-CO"/>
              </w:rPr>
              <w:t>Total</w:t>
            </w:r>
          </w:p>
        </w:tc>
        <w:tc>
          <w:tcPr>
            <w:tcW w:w="0" w:type="auto"/>
            <w:noWrap/>
            <w:tcMar>
              <w:top w:w="15" w:type="dxa"/>
              <w:left w:w="70" w:type="dxa"/>
              <w:bottom w:w="15" w:type="dxa"/>
              <w:right w:w="70" w:type="dxa"/>
            </w:tcMar>
            <w:vAlign w:val="bottom"/>
            <w:hideMark/>
          </w:tcPr>
          <w:p w14:paraId="2D54E465" w14:textId="77777777" w:rsidR="00D46B4D" w:rsidRPr="009A490D" w:rsidRDefault="009A490D" w:rsidP="00D46B4D">
            <w:pPr>
              <w:spacing w:after="0" w:line="240" w:lineRule="auto"/>
              <w:jc w:val="center"/>
              <w:rPr>
                <w:rFonts w:cs="Arial"/>
                <w:b/>
                <w:bCs/>
                <w:sz w:val="18"/>
                <w:szCs w:val="18"/>
                <w:lang w:eastAsia="es-CO"/>
              </w:rPr>
            </w:pPr>
            <w:r w:rsidRPr="009A490D">
              <w:rPr>
                <w:rFonts w:cs="Arial"/>
                <w:b/>
                <w:bCs/>
                <w:sz w:val="18"/>
                <w:szCs w:val="18"/>
                <w:lang w:eastAsia="es-CO"/>
              </w:rPr>
              <w:t>1.080</w:t>
            </w:r>
          </w:p>
        </w:tc>
      </w:tr>
    </w:tbl>
    <w:p w14:paraId="79F9D6BB" w14:textId="77777777" w:rsidR="00D46B4D" w:rsidRPr="00801DEF" w:rsidRDefault="00D46B4D" w:rsidP="00D46B4D">
      <w:pPr>
        <w:spacing w:after="0" w:line="240" w:lineRule="auto"/>
        <w:jc w:val="center"/>
        <w:rPr>
          <w:rFonts w:eastAsia="Times New Roman" w:cs="Arial"/>
          <w:sz w:val="16"/>
          <w:szCs w:val="16"/>
          <w:lang w:eastAsia="es-ES"/>
        </w:rPr>
      </w:pPr>
      <w:r w:rsidRPr="00801DEF">
        <w:rPr>
          <w:rFonts w:eastAsia="Times New Roman" w:cs="Arial"/>
          <w:sz w:val="16"/>
          <w:szCs w:val="16"/>
          <w:lang w:eastAsia="es-ES"/>
        </w:rPr>
        <w:t>Fuente: Equipo de monitoreo y seguimiento Dirección de Familia y Comunidades</w:t>
      </w:r>
    </w:p>
    <w:p w14:paraId="00AFD047" w14:textId="77777777" w:rsidR="00D46B4D" w:rsidRPr="007608C2" w:rsidRDefault="00D46B4D" w:rsidP="00D46B4D">
      <w:pPr>
        <w:spacing w:after="0" w:line="240" w:lineRule="auto"/>
        <w:jc w:val="both"/>
        <w:rPr>
          <w:rFonts w:eastAsia="Times New Roman" w:cs="Arial"/>
          <w:shd w:val="clear" w:color="auto" w:fill="FFFFFF"/>
          <w:lang w:val="es-ES_tradnl"/>
        </w:rPr>
      </w:pPr>
    </w:p>
    <w:p w14:paraId="73D5EF82" w14:textId="77777777" w:rsidR="00D46B4D" w:rsidRPr="007608C2" w:rsidRDefault="00D46B4D" w:rsidP="00D46B4D">
      <w:pPr>
        <w:spacing w:after="0" w:line="240" w:lineRule="auto"/>
        <w:jc w:val="both"/>
        <w:rPr>
          <w:rFonts w:eastAsia="Times New Roman" w:cs="Arial"/>
          <w:shd w:val="clear" w:color="auto" w:fill="FFFFFF"/>
          <w:lang w:val="es-ES_tradnl"/>
        </w:rPr>
      </w:pPr>
      <w:r w:rsidRPr="007608C2">
        <w:rPr>
          <w:rFonts w:eastAsia="Times New Roman" w:cs="Arial"/>
          <w:shd w:val="clear" w:color="auto" w:fill="FFFFFF"/>
          <w:lang w:val="es-ES_tradnl"/>
        </w:rPr>
        <w:t>Respecto al Banco de Oferentes de Familias con Bienestar para la paz durante el mes de diciembre se realiza la publicación definitiva con un resultado de 6 oferentes habilitados para la regional de la Guajira; actualmente se trabaja en el proceso de contratación con el operador Universidad del Magdalena.</w:t>
      </w:r>
    </w:p>
    <w:p w14:paraId="71524583" w14:textId="77777777" w:rsidR="00D46B4D" w:rsidRPr="007608C2" w:rsidRDefault="00D46B4D" w:rsidP="00D46B4D">
      <w:pPr>
        <w:spacing w:before="100" w:beforeAutospacing="1" w:after="100" w:afterAutospacing="1" w:line="240" w:lineRule="auto"/>
        <w:jc w:val="both"/>
        <w:rPr>
          <w:rFonts w:cs="Arial"/>
        </w:rPr>
      </w:pPr>
      <w:r w:rsidRPr="007608C2">
        <w:rPr>
          <w:rFonts w:cs="Arial"/>
          <w:b/>
        </w:rPr>
        <w:t xml:space="preserve">Modalidad Territorios Étnicos con Bienestar – TEB: </w:t>
      </w:r>
      <w:r w:rsidRPr="007608C2">
        <w:rPr>
          <w:rFonts w:cs="Arial"/>
        </w:rPr>
        <w:t xml:space="preserve">En el mes de diciembre se realizan las actividades de cierre en el marco de la ejecución de 16 proyectos con una cobertura de 3448 familias así: </w:t>
      </w:r>
    </w:p>
    <w:p w14:paraId="7C419E8F" w14:textId="77777777" w:rsidR="00D46B4D" w:rsidRDefault="00D46B4D" w:rsidP="00D46B4D">
      <w:pPr>
        <w:spacing w:after="0" w:line="240" w:lineRule="auto"/>
        <w:jc w:val="center"/>
        <w:rPr>
          <w:rFonts w:cs="Arial"/>
          <w:b/>
        </w:rPr>
      </w:pPr>
      <w:r w:rsidRPr="007608C2">
        <w:rPr>
          <w:rFonts w:cs="Arial"/>
          <w:b/>
        </w:rPr>
        <w:t xml:space="preserve">Atención modalidad Territorios Étnicos con Bienestar </w:t>
      </w:r>
      <w:r w:rsidR="00801DEF">
        <w:rPr>
          <w:rFonts w:cs="Arial"/>
          <w:b/>
        </w:rPr>
        <w:t>–</w:t>
      </w:r>
      <w:r w:rsidRPr="007608C2">
        <w:rPr>
          <w:rFonts w:cs="Arial"/>
          <w:b/>
        </w:rPr>
        <w:t xml:space="preserve"> TEB</w:t>
      </w:r>
    </w:p>
    <w:p w14:paraId="7C6CCA68" w14:textId="77777777" w:rsidR="00801DEF" w:rsidRPr="007608C2" w:rsidRDefault="00801DEF" w:rsidP="00D46B4D">
      <w:pPr>
        <w:spacing w:after="0" w:line="240" w:lineRule="auto"/>
        <w:jc w:val="center"/>
        <w:rPr>
          <w:rFonts w:cs="Arial"/>
          <w:b/>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3468"/>
        <w:gridCol w:w="1237"/>
        <w:gridCol w:w="937"/>
      </w:tblGrid>
      <w:tr w:rsidR="00D46B4D" w:rsidRPr="00801DEF" w14:paraId="52D16F9B" w14:textId="77777777" w:rsidTr="007B12FA">
        <w:trPr>
          <w:tblHeader/>
          <w:jc w:val="center"/>
        </w:trPr>
        <w:tc>
          <w:tcPr>
            <w:tcW w:w="0" w:type="auto"/>
            <w:shd w:val="clear" w:color="auto" w:fill="76923C"/>
          </w:tcPr>
          <w:p w14:paraId="749DFEB9" w14:textId="77777777" w:rsidR="00D46B4D" w:rsidRPr="00801DEF" w:rsidRDefault="00801DEF" w:rsidP="00D46B4D">
            <w:pPr>
              <w:spacing w:after="0" w:line="240" w:lineRule="auto"/>
              <w:jc w:val="center"/>
              <w:rPr>
                <w:rFonts w:cs="Arial"/>
                <w:b/>
                <w:bCs/>
                <w:color w:val="FFFFFF" w:themeColor="background1"/>
                <w:sz w:val="18"/>
                <w:szCs w:val="18"/>
                <w:lang w:eastAsia="es-CO"/>
              </w:rPr>
            </w:pPr>
            <w:r w:rsidRPr="00801DEF">
              <w:rPr>
                <w:rFonts w:cs="Arial"/>
                <w:b/>
                <w:bCs/>
                <w:color w:val="FFFFFF" w:themeColor="background1"/>
                <w:sz w:val="18"/>
                <w:szCs w:val="18"/>
                <w:lang w:eastAsia="es-CO"/>
              </w:rPr>
              <w:t>Municipio</w:t>
            </w:r>
          </w:p>
        </w:tc>
        <w:tc>
          <w:tcPr>
            <w:tcW w:w="0" w:type="auto"/>
            <w:shd w:val="clear" w:color="auto" w:fill="76923C"/>
          </w:tcPr>
          <w:p w14:paraId="6C4204A7" w14:textId="77777777" w:rsidR="00D46B4D" w:rsidRPr="00801DEF" w:rsidRDefault="00801DEF" w:rsidP="00D46B4D">
            <w:pPr>
              <w:spacing w:after="0" w:line="240" w:lineRule="auto"/>
              <w:jc w:val="center"/>
              <w:rPr>
                <w:rFonts w:cs="Arial"/>
                <w:b/>
                <w:bCs/>
                <w:color w:val="FFFFFF" w:themeColor="background1"/>
                <w:sz w:val="18"/>
                <w:szCs w:val="18"/>
                <w:lang w:eastAsia="es-CO"/>
              </w:rPr>
            </w:pPr>
            <w:r w:rsidRPr="00801DEF">
              <w:rPr>
                <w:rFonts w:cs="Arial"/>
                <w:b/>
                <w:bCs/>
                <w:color w:val="FFFFFF" w:themeColor="background1"/>
                <w:sz w:val="18"/>
                <w:szCs w:val="18"/>
                <w:lang w:eastAsia="es-CO"/>
              </w:rPr>
              <w:t># Proyectos</w:t>
            </w:r>
          </w:p>
        </w:tc>
        <w:tc>
          <w:tcPr>
            <w:tcW w:w="0" w:type="auto"/>
            <w:shd w:val="clear" w:color="auto" w:fill="76923C"/>
          </w:tcPr>
          <w:p w14:paraId="3BB967D7" w14:textId="77777777" w:rsidR="00D46B4D" w:rsidRPr="00801DEF" w:rsidRDefault="00801DEF" w:rsidP="00D46B4D">
            <w:pPr>
              <w:spacing w:after="0" w:line="240" w:lineRule="auto"/>
              <w:jc w:val="center"/>
              <w:rPr>
                <w:rFonts w:cs="Arial"/>
                <w:b/>
                <w:bCs/>
                <w:color w:val="FFFFFF" w:themeColor="background1"/>
                <w:sz w:val="18"/>
                <w:szCs w:val="18"/>
                <w:lang w:eastAsia="es-CO"/>
              </w:rPr>
            </w:pPr>
            <w:r w:rsidRPr="00801DEF">
              <w:rPr>
                <w:rFonts w:cs="Arial"/>
                <w:b/>
                <w:bCs/>
                <w:color w:val="FFFFFF" w:themeColor="background1"/>
                <w:sz w:val="18"/>
                <w:szCs w:val="18"/>
                <w:lang w:eastAsia="es-CO"/>
              </w:rPr>
              <w:t>Familias</w:t>
            </w:r>
          </w:p>
        </w:tc>
      </w:tr>
      <w:tr w:rsidR="00D46B4D" w:rsidRPr="00801DEF" w14:paraId="320AEE97" w14:textId="77777777" w:rsidTr="007B12FA">
        <w:trPr>
          <w:jc w:val="center"/>
        </w:trPr>
        <w:tc>
          <w:tcPr>
            <w:tcW w:w="0" w:type="auto"/>
          </w:tcPr>
          <w:p w14:paraId="47B3789B" w14:textId="77777777"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Albania</w:t>
            </w:r>
          </w:p>
        </w:tc>
        <w:tc>
          <w:tcPr>
            <w:tcW w:w="0" w:type="auto"/>
          </w:tcPr>
          <w:p w14:paraId="4B26B058"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2</w:t>
            </w:r>
          </w:p>
        </w:tc>
        <w:tc>
          <w:tcPr>
            <w:tcW w:w="0" w:type="auto"/>
          </w:tcPr>
          <w:p w14:paraId="2647F83C"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300</w:t>
            </w:r>
          </w:p>
        </w:tc>
      </w:tr>
      <w:tr w:rsidR="00D46B4D" w:rsidRPr="00801DEF" w14:paraId="12C0C09C" w14:textId="77777777" w:rsidTr="007B12FA">
        <w:trPr>
          <w:jc w:val="center"/>
        </w:trPr>
        <w:tc>
          <w:tcPr>
            <w:tcW w:w="0" w:type="auto"/>
          </w:tcPr>
          <w:p w14:paraId="686FD3B2" w14:textId="77777777"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Albania – Manaure – Uribia - Riohacha</w:t>
            </w:r>
          </w:p>
        </w:tc>
        <w:tc>
          <w:tcPr>
            <w:tcW w:w="0" w:type="auto"/>
          </w:tcPr>
          <w:p w14:paraId="25194063"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w:t>
            </w:r>
          </w:p>
        </w:tc>
        <w:tc>
          <w:tcPr>
            <w:tcW w:w="0" w:type="auto"/>
          </w:tcPr>
          <w:p w14:paraId="54C7DEF2"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1.583</w:t>
            </w:r>
          </w:p>
        </w:tc>
      </w:tr>
      <w:tr w:rsidR="00D46B4D" w:rsidRPr="00801DEF" w14:paraId="58B370C4" w14:textId="77777777" w:rsidTr="007B12FA">
        <w:trPr>
          <w:jc w:val="center"/>
        </w:trPr>
        <w:tc>
          <w:tcPr>
            <w:tcW w:w="0" w:type="auto"/>
          </w:tcPr>
          <w:p w14:paraId="07A9DA38" w14:textId="77777777"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Barranca Hatonuevo</w:t>
            </w:r>
          </w:p>
        </w:tc>
        <w:tc>
          <w:tcPr>
            <w:tcW w:w="0" w:type="auto"/>
          </w:tcPr>
          <w:p w14:paraId="1A255D01"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w:t>
            </w:r>
          </w:p>
        </w:tc>
        <w:tc>
          <w:tcPr>
            <w:tcW w:w="0" w:type="auto"/>
          </w:tcPr>
          <w:p w14:paraId="266DADDB"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150</w:t>
            </w:r>
          </w:p>
        </w:tc>
      </w:tr>
      <w:tr w:rsidR="00D46B4D" w:rsidRPr="00801DEF" w14:paraId="4C4EE53D" w14:textId="77777777" w:rsidTr="007B12FA">
        <w:trPr>
          <w:jc w:val="center"/>
        </w:trPr>
        <w:tc>
          <w:tcPr>
            <w:tcW w:w="0" w:type="auto"/>
          </w:tcPr>
          <w:p w14:paraId="76F9F09B" w14:textId="77777777"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Maicao</w:t>
            </w:r>
          </w:p>
        </w:tc>
        <w:tc>
          <w:tcPr>
            <w:tcW w:w="0" w:type="auto"/>
          </w:tcPr>
          <w:p w14:paraId="6D906F9B"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w:t>
            </w:r>
          </w:p>
        </w:tc>
        <w:tc>
          <w:tcPr>
            <w:tcW w:w="0" w:type="auto"/>
          </w:tcPr>
          <w:p w14:paraId="59166C8B"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75</w:t>
            </w:r>
          </w:p>
        </w:tc>
      </w:tr>
      <w:tr w:rsidR="00D46B4D" w:rsidRPr="00801DEF" w14:paraId="701103D0" w14:textId="77777777" w:rsidTr="007B12FA">
        <w:trPr>
          <w:jc w:val="center"/>
        </w:trPr>
        <w:tc>
          <w:tcPr>
            <w:tcW w:w="0" w:type="auto"/>
          </w:tcPr>
          <w:p w14:paraId="09BD3FB6" w14:textId="77777777"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Manaure</w:t>
            </w:r>
          </w:p>
        </w:tc>
        <w:tc>
          <w:tcPr>
            <w:tcW w:w="0" w:type="auto"/>
          </w:tcPr>
          <w:p w14:paraId="3C41E7D5"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2</w:t>
            </w:r>
          </w:p>
        </w:tc>
        <w:tc>
          <w:tcPr>
            <w:tcW w:w="0" w:type="auto"/>
          </w:tcPr>
          <w:p w14:paraId="4767B17E"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240</w:t>
            </w:r>
          </w:p>
        </w:tc>
      </w:tr>
      <w:tr w:rsidR="00D46B4D" w:rsidRPr="00801DEF" w14:paraId="472A7E0A" w14:textId="77777777" w:rsidTr="007B12FA">
        <w:trPr>
          <w:jc w:val="center"/>
        </w:trPr>
        <w:tc>
          <w:tcPr>
            <w:tcW w:w="0" w:type="auto"/>
          </w:tcPr>
          <w:p w14:paraId="57CC48FC" w14:textId="77777777"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Manaure - Uribia</w:t>
            </w:r>
          </w:p>
        </w:tc>
        <w:tc>
          <w:tcPr>
            <w:tcW w:w="0" w:type="auto"/>
          </w:tcPr>
          <w:p w14:paraId="5318C04A"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w:t>
            </w:r>
          </w:p>
        </w:tc>
        <w:tc>
          <w:tcPr>
            <w:tcW w:w="0" w:type="auto"/>
          </w:tcPr>
          <w:p w14:paraId="7795C16E"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150</w:t>
            </w:r>
          </w:p>
        </w:tc>
      </w:tr>
      <w:tr w:rsidR="00D46B4D" w:rsidRPr="00801DEF" w14:paraId="2BD7049D" w14:textId="77777777" w:rsidTr="007B12FA">
        <w:trPr>
          <w:jc w:val="center"/>
        </w:trPr>
        <w:tc>
          <w:tcPr>
            <w:tcW w:w="0" w:type="auto"/>
          </w:tcPr>
          <w:p w14:paraId="443220D2" w14:textId="77777777"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Riohacha</w:t>
            </w:r>
          </w:p>
        </w:tc>
        <w:tc>
          <w:tcPr>
            <w:tcW w:w="0" w:type="auto"/>
          </w:tcPr>
          <w:p w14:paraId="5221F44D"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4</w:t>
            </w:r>
          </w:p>
        </w:tc>
        <w:tc>
          <w:tcPr>
            <w:tcW w:w="0" w:type="auto"/>
          </w:tcPr>
          <w:p w14:paraId="7BA609E8"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420</w:t>
            </w:r>
          </w:p>
        </w:tc>
      </w:tr>
      <w:tr w:rsidR="00D46B4D" w:rsidRPr="00801DEF" w14:paraId="54FBA219" w14:textId="77777777" w:rsidTr="007B12FA">
        <w:trPr>
          <w:jc w:val="center"/>
        </w:trPr>
        <w:tc>
          <w:tcPr>
            <w:tcW w:w="0" w:type="auto"/>
          </w:tcPr>
          <w:p w14:paraId="72D8D446" w14:textId="77777777"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San Juan del Cesar</w:t>
            </w:r>
          </w:p>
        </w:tc>
        <w:tc>
          <w:tcPr>
            <w:tcW w:w="0" w:type="auto"/>
          </w:tcPr>
          <w:p w14:paraId="03546816"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w:t>
            </w:r>
          </w:p>
        </w:tc>
        <w:tc>
          <w:tcPr>
            <w:tcW w:w="0" w:type="auto"/>
          </w:tcPr>
          <w:p w14:paraId="5829C1C6"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120</w:t>
            </w:r>
          </w:p>
        </w:tc>
      </w:tr>
      <w:tr w:rsidR="00D46B4D" w:rsidRPr="00801DEF" w14:paraId="2C3E1076" w14:textId="77777777" w:rsidTr="007B12FA">
        <w:trPr>
          <w:jc w:val="center"/>
        </w:trPr>
        <w:tc>
          <w:tcPr>
            <w:tcW w:w="0" w:type="auto"/>
          </w:tcPr>
          <w:p w14:paraId="54866967" w14:textId="77777777"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San Juan del Cesar – Dibulla - Riohacha</w:t>
            </w:r>
          </w:p>
        </w:tc>
        <w:tc>
          <w:tcPr>
            <w:tcW w:w="0" w:type="auto"/>
          </w:tcPr>
          <w:p w14:paraId="438689D5"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w:t>
            </w:r>
          </w:p>
        </w:tc>
        <w:tc>
          <w:tcPr>
            <w:tcW w:w="0" w:type="auto"/>
          </w:tcPr>
          <w:p w14:paraId="1B627C0F"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150</w:t>
            </w:r>
          </w:p>
        </w:tc>
      </w:tr>
      <w:tr w:rsidR="00D46B4D" w:rsidRPr="00801DEF" w14:paraId="4BA7A5AE" w14:textId="77777777" w:rsidTr="007B12FA">
        <w:trPr>
          <w:jc w:val="center"/>
        </w:trPr>
        <w:tc>
          <w:tcPr>
            <w:tcW w:w="0" w:type="auto"/>
          </w:tcPr>
          <w:p w14:paraId="640A3D81" w14:textId="77777777"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Uribia</w:t>
            </w:r>
          </w:p>
        </w:tc>
        <w:tc>
          <w:tcPr>
            <w:tcW w:w="0" w:type="auto"/>
          </w:tcPr>
          <w:p w14:paraId="77E6785E"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2</w:t>
            </w:r>
          </w:p>
        </w:tc>
        <w:tc>
          <w:tcPr>
            <w:tcW w:w="0" w:type="auto"/>
          </w:tcPr>
          <w:p w14:paraId="5FA4ADAD" w14:textId="77777777"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260</w:t>
            </w:r>
          </w:p>
        </w:tc>
      </w:tr>
      <w:tr w:rsidR="00D46B4D" w:rsidRPr="00801DEF" w14:paraId="35B3AAC7" w14:textId="77777777" w:rsidTr="007B12FA">
        <w:trPr>
          <w:jc w:val="center"/>
        </w:trPr>
        <w:tc>
          <w:tcPr>
            <w:tcW w:w="0" w:type="auto"/>
          </w:tcPr>
          <w:p w14:paraId="798BEA43" w14:textId="77777777" w:rsidR="00D46B4D" w:rsidRPr="00801DEF" w:rsidRDefault="00D46B4D" w:rsidP="00D46B4D">
            <w:pPr>
              <w:autoSpaceDE w:val="0"/>
              <w:autoSpaceDN w:val="0"/>
              <w:adjustRightInd w:val="0"/>
              <w:spacing w:after="0" w:line="240" w:lineRule="auto"/>
              <w:jc w:val="both"/>
              <w:rPr>
                <w:rFonts w:cs="Arial"/>
                <w:b/>
                <w:sz w:val="18"/>
                <w:szCs w:val="18"/>
                <w:lang w:val="es-CO" w:eastAsia="es-CO"/>
              </w:rPr>
            </w:pPr>
            <w:r w:rsidRPr="00801DEF">
              <w:rPr>
                <w:rFonts w:cs="Arial"/>
                <w:b/>
                <w:sz w:val="18"/>
                <w:szCs w:val="18"/>
                <w:lang w:val="es-CO" w:eastAsia="es-CO"/>
              </w:rPr>
              <w:t>TOTALES</w:t>
            </w:r>
          </w:p>
        </w:tc>
        <w:tc>
          <w:tcPr>
            <w:tcW w:w="0" w:type="auto"/>
          </w:tcPr>
          <w:p w14:paraId="07A6F551" w14:textId="77777777" w:rsidR="00D46B4D" w:rsidRPr="00801DEF" w:rsidRDefault="00D46B4D" w:rsidP="00D46B4D">
            <w:pPr>
              <w:autoSpaceDE w:val="0"/>
              <w:autoSpaceDN w:val="0"/>
              <w:adjustRightInd w:val="0"/>
              <w:spacing w:after="0" w:line="240" w:lineRule="auto"/>
              <w:jc w:val="center"/>
              <w:rPr>
                <w:rFonts w:cs="Arial"/>
                <w:b/>
                <w:sz w:val="18"/>
                <w:szCs w:val="18"/>
                <w:lang w:val="es-CO" w:eastAsia="es-CO"/>
              </w:rPr>
            </w:pPr>
            <w:r w:rsidRPr="00801DEF">
              <w:rPr>
                <w:rFonts w:cs="Arial"/>
                <w:b/>
                <w:sz w:val="18"/>
                <w:szCs w:val="18"/>
                <w:lang w:val="es-CO" w:eastAsia="es-CO"/>
              </w:rPr>
              <w:t>16</w:t>
            </w:r>
          </w:p>
        </w:tc>
        <w:tc>
          <w:tcPr>
            <w:tcW w:w="0" w:type="auto"/>
          </w:tcPr>
          <w:p w14:paraId="2B1DEA56" w14:textId="77777777" w:rsidR="00D46B4D" w:rsidRPr="00801DEF" w:rsidRDefault="00D46B4D" w:rsidP="00D46B4D">
            <w:pPr>
              <w:autoSpaceDE w:val="0"/>
              <w:autoSpaceDN w:val="0"/>
              <w:adjustRightInd w:val="0"/>
              <w:spacing w:after="0" w:line="240" w:lineRule="auto"/>
              <w:jc w:val="center"/>
              <w:rPr>
                <w:rFonts w:cs="Arial"/>
                <w:b/>
                <w:sz w:val="18"/>
                <w:szCs w:val="18"/>
                <w:lang w:val="es-CO" w:eastAsia="es-CO"/>
              </w:rPr>
            </w:pPr>
            <w:r w:rsidRPr="00801DEF">
              <w:rPr>
                <w:rFonts w:cs="Arial"/>
                <w:b/>
                <w:sz w:val="18"/>
                <w:szCs w:val="18"/>
                <w:lang w:val="es-CO" w:eastAsia="es-CO"/>
              </w:rPr>
              <w:t>3.448</w:t>
            </w:r>
          </w:p>
        </w:tc>
      </w:tr>
    </w:tbl>
    <w:p w14:paraId="48AB5D59" w14:textId="77777777" w:rsidR="00D46B4D" w:rsidRPr="007608C2" w:rsidRDefault="00D46B4D" w:rsidP="00D46B4D">
      <w:pPr>
        <w:spacing w:after="0" w:line="240" w:lineRule="auto"/>
        <w:jc w:val="center"/>
        <w:rPr>
          <w:rFonts w:eastAsia="Times New Roman" w:cs="Arial"/>
          <w:sz w:val="18"/>
          <w:lang w:eastAsia="es-ES"/>
        </w:rPr>
      </w:pPr>
      <w:r w:rsidRPr="007608C2">
        <w:rPr>
          <w:rFonts w:eastAsia="Times New Roman" w:cs="Arial"/>
          <w:sz w:val="18"/>
          <w:lang w:eastAsia="es-ES"/>
        </w:rPr>
        <w:t>Fuente: Equipo de monitoreo y seguimiento Dirección de Familia y Comunidades</w:t>
      </w:r>
    </w:p>
    <w:p w14:paraId="7128FCFD" w14:textId="77777777" w:rsidR="00D46B4D" w:rsidRPr="007608C2" w:rsidRDefault="00D46B4D" w:rsidP="00D46B4D">
      <w:pPr>
        <w:shd w:val="clear" w:color="auto" w:fill="FFFFFF"/>
        <w:spacing w:before="100" w:beforeAutospacing="1" w:after="100" w:afterAutospacing="1" w:line="240" w:lineRule="auto"/>
        <w:jc w:val="both"/>
        <w:rPr>
          <w:rFonts w:eastAsia="Times New Roman" w:cs="Arial"/>
          <w:lang w:val="es-CO"/>
        </w:rPr>
      </w:pPr>
      <w:r w:rsidRPr="007608C2">
        <w:rPr>
          <w:rFonts w:eastAsia="Times New Roman" w:cs="Arial"/>
          <w:lang w:val="es-CO"/>
        </w:rPr>
        <w:t>El ICBF aprobó y contrató 16 proyectos con una inversión inicial de $ 3.136.935.828 pero se realizó una liberación en dos proyectos por ajuste en el tiempo de ejecución teniendo como inversión definitiva $3.124.980.196 para el beneficio de 3.448 familias: 425 afrocolombianas, 2.903 wayuu y 120 wiwas.</w:t>
      </w:r>
    </w:p>
    <w:p w14:paraId="4C7E780F" w14:textId="77777777" w:rsidR="00D46B4D" w:rsidRPr="007608C2" w:rsidRDefault="00D46B4D" w:rsidP="00D46B4D">
      <w:pPr>
        <w:spacing w:before="100" w:beforeAutospacing="1" w:after="100" w:afterAutospacing="1" w:line="240" w:lineRule="auto"/>
        <w:jc w:val="both"/>
        <w:rPr>
          <w:rFonts w:eastAsia="Times New Roman" w:cs="Arial"/>
          <w:lang w:eastAsia="es-ES"/>
        </w:rPr>
      </w:pPr>
      <w:r w:rsidRPr="007608C2">
        <w:rPr>
          <w:rFonts w:cs="Arial"/>
          <w:b/>
        </w:rPr>
        <w:t xml:space="preserve">Modalidad UNAFA: </w:t>
      </w:r>
      <w:r w:rsidRPr="007608C2">
        <w:rPr>
          <w:rFonts w:eastAsia="Times New Roman" w:cs="Arial"/>
          <w:lang w:eastAsia="es-ES"/>
        </w:rPr>
        <w:t>Se logra la atención del 100% de los cupos (90 familias) para la atención de fa</w:t>
      </w:r>
      <w:r w:rsidR="009D3362" w:rsidRPr="007608C2">
        <w:rPr>
          <w:rFonts w:eastAsia="Times New Roman" w:cs="Arial"/>
          <w:lang w:eastAsia="es-ES"/>
        </w:rPr>
        <w:t>milias con niños, niñas y adole</w:t>
      </w:r>
      <w:r w:rsidRPr="007608C2">
        <w:rPr>
          <w:rFonts w:eastAsia="Times New Roman" w:cs="Arial"/>
          <w:lang w:eastAsia="es-ES"/>
        </w:rPr>
        <w:t>scen</w:t>
      </w:r>
      <w:r w:rsidR="009D3362" w:rsidRPr="007608C2">
        <w:rPr>
          <w:rFonts w:eastAsia="Times New Roman" w:cs="Arial"/>
          <w:lang w:eastAsia="es-ES"/>
        </w:rPr>
        <w:t>tes con disca</w:t>
      </w:r>
      <w:r w:rsidRPr="007608C2">
        <w:rPr>
          <w:rFonts w:eastAsia="Times New Roman" w:cs="Arial"/>
          <w:lang w:eastAsia="es-ES"/>
        </w:rPr>
        <w:t>pacidad que pertenezcan o hayan pertenecido a la modalidad hogar gestor en los municipios Barrancas, Distracción, El Molino, Fonseca, Hato Nuevo, Maicao, Manaure y Riohacha, 21 encuentros desarrollados a 31 de diciembre y la respectiva jornada de cierre donde se evaluaron los logros y alcances de la intervención con las familias, a continuación se detalla la atención por municipio:</w:t>
      </w:r>
    </w:p>
    <w:p w14:paraId="2AD0C4EC" w14:textId="77777777" w:rsidR="00D46B4D" w:rsidRDefault="00D46B4D" w:rsidP="00D46B4D">
      <w:pPr>
        <w:spacing w:after="0" w:line="240" w:lineRule="auto"/>
        <w:jc w:val="center"/>
        <w:rPr>
          <w:rFonts w:cs="Arial"/>
          <w:b/>
        </w:rPr>
      </w:pPr>
      <w:r w:rsidRPr="007608C2">
        <w:rPr>
          <w:rFonts w:cs="Arial"/>
          <w:b/>
        </w:rPr>
        <w:t>Atención modalidad UNAFA</w:t>
      </w:r>
    </w:p>
    <w:p w14:paraId="261F53AC" w14:textId="77777777" w:rsidR="00B44755" w:rsidRPr="007608C2" w:rsidRDefault="00B44755" w:rsidP="00D46B4D">
      <w:pPr>
        <w:spacing w:after="0" w:line="240" w:lineRule="auto"/>
        <w:jc w:val="center"/>
        <w:rPr>
          <w:rFonts w:eastAsia="Times New Roman" w:cs="Arial"/>
          <w:b/>
          <w:lang w:eastAsia="es-ES"/>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467"/>
        <w:gridCol w:w="937"/>
      </w:tblGrid>
      <w:tr w:rsidR="00D46B4D" w:rsidRPr="00B44755" w14:paraId="12E63CCB" w14:textId="77777777" w:rsidTr="00B44755">
        <w:trPr>
          <w:jc w:val="center"/>
        </w:trPr>
        <w:tc>
          <w:tcPr>
            <w:tcW w:w="0" w:type="auto"/>
            <w:shd w:val="clear" w:color="auto" w:fill="92D050"/>
          </w:tcPr>
          <w:p w14:paraId="1AD9C155" w14:textId="77777777" w:rsidR="00D46B4D" w:rsidRPr="00B44755" w:rsidRDefault="00B44755" w:rsidP="00D46B4D">
            <w:pPr>
              <w:autoSpaceDE w:val="0"/>
              <w:autoSpaceDN w:val="0"/>
              <w:adjustRightInd w:val="0"/>
              <w:spacing w:after="0" w:line="240" w:lineRule="auto"/>
              <w:jc w:val="center"/>
              <w:rPr>
                <w:rFonts w:cs="Arial"/>
                <w:b/>
                <w:color w:val="FFFFFF" w:themeColor="background1"/>
                <w:sz w:val="18"/>
                <w:szCs w:val="18"/>
                <w:lang w:val="es-CO" w:eastAsia="es-CO"/>
              </w:rPr>
            </w:pPr>
            <w:r w:rsidRPr="00B44755">
              <w:rPr>
                <w:rFonts w:cs="Arial"/>
                <w:b/>
                <w:color w:val="FFFFFF" w:themeColor="background1"/>
                <w:sz w:val="18"/>
                <w:szCs w:val="18"/>
                <w:lang w:val="es-CO" w:eastAsia="es-CO"/>
              </w:rPr>
              <w:t>Municipio</w:t>
            </w:r>
          </w:p>
        </w:tc>
        <w:tc>
          <w:tcPr>
            <w:tcW w:w="0" w:type="auto"/>
            <w:shd w:val="clear" w:color="auto" w:fill="92D050"/>
          </w:tcPr>
          <w:p w14:paraId="2EDA972C" w14:textId="77777777" w:rsidR="00D46B4D" w:rsidRPr="00B44755" w:rsidRDefault="00B44755" w:rsidP="00D46B4D">
            <w:pPr>
              <w:autoSpaceDE w:val="0"/>
              <w:autoSpaceDN w:val="0"/>
              <w:adjustRightInd w:val="0"/>
              <w:spacing w:after="0" w:line="240" w:lineRule="auto"/>
              <w:jc w:val="center"/>
              <w:rPr>
                <w:rFonts w:cs="Arial"/>
                <w:b/>
                <w:color w:val="FFFFFF" w:themeColor="background1"/>
                <w:sz w:val="18"/>
                <w:szCs w:val="18"/>
                <w:lang w:val="es-CO" w:eastAsia="es-CO"/>
              </w:rPr>
            </w:pPr>
            <w:r w:rsidRPr="00B44755">
              <w:rPr>
                <w:rFonts w:cs="Arial"/>
                <w:b/>
                <w:color w:val="FFFFFF" w:themeColor="background1"/>
                <w:sz w:val="18"/>
                <w:szCs w:val="18"/>
                <w:lang w:val="es-CO" w:eastAsia="es-CO"/>
              </w:rPr>
              <w:t>Familias</w:t>
            </w:r>
          </w:p>
        </w:tc>
      </w:tr>
      <w:tr w:rsidR="00D46B4D" w:rsidRPr="00B44755" w14:paraId="14CF8855" w14:textId="77777777" w:rsidTr="00B44755">
        <w:trPr>
          <w:trHeight w:val="152"/>
          <w:jc w:val="center"/>
        </w:trPr>
        <w:tc>
          <w:tcPr>
            <w:tcW w:w="0" w:type="auto"/>
          </w:tcPr>
          <w:p w14:paraId="25B6E800" w14:textId="77777777"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Barrancas</w:t>
            </w:r>
          </w:p>
        </w:tc>
        <w:tc>
          <w:tcPr>
            <w:tcW w:w="0" w:type="auto"/>
          </w:tcPr>
          <w:p w14:paraId="74EF20F0" w14:textId="77777777"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1</w:t>
            </w:r>
          </w:p>
        </w:tc>
      </w:tr>
      <w:tr w:rsidR="00D46B4D" w:rsidRPr="00B44755" w14:paraId="298F2BBB" w14:textId="77777777" w:rsidTr="00B44755">
        <w:trPr>
          <w:trHeight w:val="199"/>
          <w:jc w:val="center"/>
        </w:trPr>
        <w:tc>
          <w:tcPr>
            <w:tcW w:w="0" w:type="auto"/>
          </w:tcPr>
          <w:p w14:paraId="78ADE324" w14:textId="77777777"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Distracción</w:t>
            </w:r>
          </w:p>
        </w:tc>
        <w:tc>
          <w:tcPr>
            <w:tcW w:w="0" w:type="auto"/>
          </w:tcPr>
          <w:p w14:paraId="41EFDA1C" w14:textId="77777777"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1</w:t>
            </w:r>
          </w:p>
        </w:tc>
      </w:tr>
      <w:tr w:rsidR="00D46B4D" w:rsidRPr="00B44755" w14:paraId="2A285843" w14:textId="77777777" w:rsidTr="00B44755">
        <w:trPr>
          <w:jc w:val="center"/>
        </w:trPr>
        <w:tc>
          <w:tcPr>
            <w:tcW w:w="0" w:type="auto"/>
          </w:tcPr>
          <w:p w14:paraId="748D6A50" w14:textId="77777777"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El Molino</w:t>
            </w:r>
          </w:p>
        </w:tc>
        <w:tc>
          <w:tcPr>
            <w:tcW w:w="0" w:type="auto"/>
          </w:tcPr>
          <w:p w14:paraId="703486E8" w14:textId="77777777"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1</w:t>
            </w:r>
          </w:p>
        </w:tc>
      </w:tr>
      <w:tr w:rsidR="00D46B4D" w:rsidRPr="00B44755" w14:paraId="5A8D1AF1" w14:textId="77777777" w:rsidTr="00B44755">
        <w:trPr>
          <w:jc w:val="center"/>
        </w:trPr>
        <w:tc>
          <w:tcPr>
            <w:tcW w:w="0" w:type="auto"/>
          </w:tcPr>
          <w:p w14:paraId="68CEBE0E" w14:textId="77777777"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Fonseca</w:t>
            </w:r>
          </w:p>
        </w:tc>
        <w:tc>
          <w:tcPr>
            <w:tcW w:w="0" w:type="auto"/>
          </w:tcPr>
          <w:p w14:paraId="5E5E165F" w14:textId="77777777"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4</w:t>
            </w:r>
          </w:p>
        </w:tc>
      </w:tr>
      <w:tr w:rsidR="00D46B4D" w:rsidRPr="00B44755" w14:paraId="733E8346" w14:textId="77777777" w:rsidTr="00B44755">
        <w:trPr>
          <w:jc w:val="center"/>
        </w:trPr>
        <w:tc>
          <w:tcPr>
            <w:tcW w:w="0" w:type="auto"/>
          </w:tcPr>
          <w:p w14:paraId="724F86FC" w14:textId="77777777"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Hatonuevo</w:t>
            </w:r>
          </w:p>
        </w:tc>
        <w:tc>
          <w:tcPr>
            <w:tcW w:w="0" w:type="auto"/>
          </w:tcPr>
          <w:p w14:paraId="6FFA5FEA" w14:textId="77777777"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7</w:t>
            </w:r>
          </w:p>
        </w:tc>
      </w:tr>
      <w:tr w:rsidR="00D46B4D" w:rsidRPr="00B44755" w14:paraId="2F9CCC98" w14:textId="77777777" w:rsidTr="00B44755">
        <w:trPr>
          <w:jc w:val="center"/>
        </w:trPr>
        <w:tc>
          <w:tcPr>
            <w:tcW w:w="0" w:type="auto"/>
          </w:tcPr>
          <w:p w14:paraId="403F0A98" w14:textId="77777777"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Maicao</w:t>
            </w:r>
          </w:p>
        </w:tc>
        <w:tc>
          <w:tcPr>
            <w:tcW w:w="0" w:type="auto"/>
          </w:tcPr>
          <w:p w14:paraId="4D862DED" w14:textId="77777777"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19</w:t>
            </w:r>
          </w:p>
        </w:tc>
      </w:tr>
      <w:tr w:rsidR="00D46B4D" w:rsidRPr="00B44755" w14:paraId="741ED8E2" w14:textId="77777777" w:rsidTr="00B44755">
        <w:trPr>
          <w:jc w:val="center"/>
        </w:trPr>
        <w:tc>
          <w:tcPr>
            <w:tcW w:w="0" w:type="auto"/>
          </w:tcPr>
          <w:p w14:paraId="2D61A17C" w14:textId="77777777"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Manaure</w:t>
            </w:r>
          </w:p>
        </w:tc>
        <w:tc>
          <w:tcPr>
            <w:tcW w:w="0" w:type="auto"/>
          </w:tcPr>
          <w:p w14:paraId="157CE9B7" w14:textId="77777777"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10</w:t>
            </w:r>
          </w:p>
        </w:tc>
      </w:tr>
      <w:tr w:rsidR="00D46B4D" w:rsidRPr="00B44755" w14:paraId="63E0D252" w14:textId="77777777" w:rsidTr="00B44755">
        <w:trPr>
          <w:jc w:val="center"/>
        </w:trPr>
        <w:tc>
          <w:tcPr>
            <w:tcW w:w="0" w:type="auto"/>
          </w:tcPr>
          <w:p w14:paraId="5E735A46" w14:textId="77777777"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Riohacha</w:t>
            </w:r>
          </w:p>
        </w:tc>
        <w:tc>
          <w:tcPr>
            <w:tcW w:w="0" w:type="auto"/>
          </w:tcPr>
          <w:p w14:paraId="0A5B1928" w14:textId="77777777"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17</w:t>
            </w:r>
          </w:p>
        </w:tc>
      </w:tr>
      <w:tr w:rsidR="00D46B4D" w:rsidRPr="00B44755" w14:paraId="75B3FD41" w14:textId="77777777" w:rsidTr="00B44755">
        <w:trPr>
          <w:jc w:val="center"/>
        </w:trPr>
        <w:tc>
          <w:tcPr>
            <w:tcW w:w="0" w:type="auto"/>
          </w:tcPr>
          <w:p w14:paraId="42F175DF" w14:textId="77777777" w:rsidR="00D46B4D" w:rsidRPr="00B44755" w:rsidRDefault="00D46B4D" w:rsidP="00D46B4D">
            <w:pPr>
              <w:autoSpaceDE w:val="0"/>
              <w:autoSpaceDN w:val="0"/>
              <w:adjustRightInd w:val="0"/>
              <w:spacing w:after="0" w:line="240" w:lineRule="auto"/>
              <w:jc w:val="both"/>
              <w:rPr>
                <w:rFonts w:cs="Arial"/>
                <w:b/>
                <w:sz w:val="18"/>
                <w:szCs w:val="18"/>
                <w:lang w:val="es-CO" w:eastAsia="es-CO"/>
              </w:rPr>
            </w:pPr>
            <w:r w:rsidRPr="00B44755">
              <w:rPr>
                <w:rFonts w:cs="Arial"/>
                <w:b/>
                <w:sz w:val="18"/>
                <w:szCs w:val="18"/>
                <w:lang w:val="es-CO" w:eastAsia="es-CO"/>
              </w:rPr>
              <w:t>Total</w:t>
            </w:r>
            <w:r w:rsidR="00B44755" w:rsidRPr="00B44755">
              <w:rPr>
                <w:rFonts w:cs="Arial"/>
                <w:b/>
                <w:sz w:val="18"/>
                <w:szCs w:val="18"/>
                <w:lang w:val="es-CO" w:eastAsia="es-CO"/>
              </w:rPr>
              <w:t xml:space="preserve">, </w:t>
            </w:r>
            <w:r w:rsidRPr="00B44755">
              <w:rPr>
                <w:rFonts w:cs="Arial"/>
                <w:b/>
                <w:sz w:val="18"/>
                <w:szCs w:val="18"/>
                <w:lang w:val="es-CO" w:eastAsia="es-CO"/>
              </w:rPr>
              <w:t>Familias</w:t>
            </w:r>
          </w:p>
        </w:tc>
        <w:tc>
          <w:tcPr>
            <w:tcW w:w="0" w:type="auto"/>
          </w:tcPr>
          <w:p w14:paraId="4443BCEF" w14:textId="77777777" w:rsidR="00D46B4D" w:rsidRPr="00B44755" w:rsidRDefault="00B44755" w:rsidP="00D46B4D">
            <w:pPr>
              <w:autoSpaceDE w:val="0"/>
              <w:autoSpaceDN w:val="0"/>
              <w:adjustRightInd w:val="0"/>
              <w:spacing w:after="0" w:line="240" w:lineRule="auto"/>
              <w:jc w:val="center"/>
              <w:rPr>
                <w:rFonts w:cs="Arial"/>
                <w:b/>
                <w:sz w:val="18"/>
                <w:szCs w:val="18"/>
                <w:lang w:val="es-CO" w:eastAsia="es-CO"/>
              </w:rPr>
            </w:pPr>
            <w:r w:rsidRPr="00B44755">
              <w:rPr>
                <w:rFonts w:cs="Arial"/>
                <w:b/>
                <w:sz w:val="18"/>
                <w:szCs w:val="18"/>
                <w:lang w:val="es-CO" w:eastAsia="es-CO"/>
              </w:rPr>
              <w:t>90</w:t>
            </w:r>
            <w:r w:rsidR="00D46B4D" w:rsidRPr="00B44755">
              <w:rPr>
                <w:rFonts w:cs="Arial"/>
                <w:b/>
                <w:sz w:val="18"/>
                <w:szCs w:val="18"/>
                <w:vertAlign w:val="superscript"/>
                <w:lang w:val="es-CO" w:eastAsia="es-CO"/>
              </w:rPr>
              <w:footnoteReference w:id="21"/>
            </w:r>
          </w:p>
        </w:tc>
      </w:tr>
    </w:tbl>
    <w:p w14:paraId="15079E0D" w14:textId="77777777" w:rsidR="00D46B4D" w:rsidRPr="00B44755" w:rsidRDefault="00D46B4D" w:rsidP="00D46B4D">
      <w:pPr>
        <w:spacing w:after="0" w:line="240" w:lineRule="auto"/>
        <w:jc w:val="center"/>
        <w:rPr>
          <w:rFonts w:eastAsia="Times New Roman" w:cs="Arial"/>
          <w:sz w:val="16"/>
          <w:szCs w:val="16"/>
          <w:lang w:eastAsia="es-ES"/>
        </w:rPr>
      </w:pPr>
      <w:r w:rsidRPr="00B44755">
        <w:rPr>
          <w:rFonts w:eastAsia="Times New Roman" w:cs="Arial"/>
          <w:sz w:val="16"/>
          <w:szCs w:val="16"/>
          <w:lang w:eastAsia="es-ES"/>
        </w:rPr>
        <w:t>Fuente: Equipo de monitoreo y seguimiento Dirección de Familia y Comunidades</w:t>
      </w:r>
    </w:p>
    <w:p w14:paraId="604720E1" w14:textId="77777777" w:rsidR="00D46B4D" w:rsidRPr="00B44755" w:rsidRDefault="00D46B4D" w:rsidP="00D46B4D">
      <w:pPr>
        <w:spacing w:after="0" w:line="240" w:lineRule="auto"/>
        <w:jc w:val="both"/>
        <w:rPr>
          <w:rFonts w:eastAsia="Times New Roman" w:cs="Arial"/>
          <w:sz w:val="16"/>
          <w:szCs w:val="16"/>
          <w:lang w:eastAsia="es-ES"/>
        </w:rPr>
      </w:pPr>
    </w:p>
    <w:p w14:paraId="23C52E82" w14:textId="77777777" w:rsidR="00D46B4D" w:rsidRPr="007608C2" w:rsidRDefault="00D46B4D" w:rsidP="00D46B4D">
      <w:pPr>
        <w:autoSpaceDE w:val="0"/>
        <w:autoSpaceDN w:val="0"/>
        <w:adjustRightInd w:val="0"/>
        <w:spacing w:after="0" w:line="240" w:lineRule="auto"/>
        <w:jc w:val="both"/>
        <w:rPr>
          <w:rFonts w:cs="Arial"/>
          <w:lang w:val="es-CO" w:eastAsia="es-CO"/>
        </w:rPr>
      </w:pPr>
      <w:r w:rsidRPr="007608C2">
        <w:rPr>
          <w:rFonts w:cs="Arial"/>
          <w:lang w:val="es-CO" w:eastAsia="es-CO"/>
        </w:rPr>
        <w:t>Es importante destacar:</w:t>
      </w:r>
    </w:p>
    <w:p w14:paraId="5E95F1BD" w14:textId="77777777" w:rsidR="00D46B4D" w:rsidRPr="007608C2" w:rsidRDefault="00D46B4D" w:rsidP="00D46B4D">
      <w:pPr>
        <w:autoSpaceDE w:val="0"/>
        <w:autoSpaceDN w:val="0"/>
        <w:adjustRightInd w:val="0"/>
        <w:spacing w:after="0" w:line="240" w:lineRule="auto"/>
        <w:jc w:val="both"/>
        <w:rPr>
          <w:rFonts w:cs="Arial"/>
          <w:lang w:val="es-CO" w:eastAsia="es-CO"/>
        </w:rPr>
      </w:pPr>
    </w:p>
    <w:p w14:paraId="3967C88F" w14:textId="77777777" w:rsidR="00D46B4D" w:rsidRDefault="00D46B4D" w:rsidP="00A44A2B">
      <w:pPr>
        <w:numPr>
          <w:ilvl w:val="0"/>
          <w:numId w:val="86"/>
        </w:numPr>
        <w:spacing w:after="0" w:line="240" w:lineRule="auto"/>
        <w:jc w:val="both"/>
        <w:rPr>
          <w:rFonts w:eastAsia="Times New Roman" w:cs="Arial"/>
        </w:rPr>
      </w:pPr>
      <w:r w:rsidRPr="007608C2">
        <w:rPr>
          <w:rFonts w:eastAsia="Times New Roman" w:cs="Arial"/>
        </w:rPr>
        <w:t>Posicionamiento de la modalidad UNAFA en la articulación con instituciones del SNBF.</w:t>
      </w:r>
    </w:p>
    <w:p w14:paraId="5D85FB2D" w14:textId="77777777" w:rsidR="00B44755" w:rsidRPr="007608C2" w:rsidRDefault="00B44755" w:rsidP="00B44755">
      <w:pPr>
        <w:spacing w:after="0" w:line="240" w:lineRule="auto"/>
        <w:ind w:left="360"/>
        <w:jc w:val="both"/>
        <w:rPr>
          <w:rFonts w:eastAsia="Times New Roman" w:cs="Arial"/>
        </w:rPr>
      </w:pPr>
    </w:p>
    <w:p w14:paraId="7801D665" w14:textId="77777777" w:rsidR="00D46B4D" w:rsidRDefault="00D46B4D" w:rsidP="00A44A2B">
      <w:pPr>
        <w:numPr>
          <w:ilvl w:val="0"/>
          <w:numId w:val="86"/>
        </w:numPr>
        <w:spacing w:after="0" w:line="240" w:lineRule="auto"/>
        <w:jc w:val="both"/>
        <w:rPr>
          <w:rFonts w:eastAsia="Times New Roman" w:cs="Arial"/>
        </w:rPr>
      </w:pPr>
      <w:r w:rsidRPr="007608C2">
        <w:rPr>
          <w:rFonts w:eastAsia="Times New Roman" w:cs="Arial"/>
        </w:rPr>
        <w:t>Articulación entre la Regional y facilitadores para reportar situaciones a las Autoridades Administrativas.</w:t>
      </w:r>
    </w:p>
    <w:p w14:paraId="798AD3DA" w14:textId="77777777" w:rsidR="00B44755" w:rsidRPr="007608C2" w:rsidRDefault="00B44755" w:rsidP="00B44755">
      <w:pPr>
        <w:spacing w:after="0" w:line="240" w:lineRule="auto"/>
        <w:jc w:val="both"/>
        <w:rPr>
          <w:rFonts w:eastAsia="Times New Roman" w:cs="Arial"/>
        </w:rPr>
      </w:pPr>
    </w:p>
    <w:p w14:paraId="5DEE5970" w14:textId="77777777" w:rsidR="00D46B4D" w:rsidRDefault="00D46B4D" w:rsidP="00A44A2B">
      <w:pPr>
        <w:numPr>
          <w:ilvl w:val="0"/>
          <w:numId w:val="86"/>
        </w:numPr>
        <w:spacing w:after="0" w:line="240" w:lineRule="auto"/>
        <w:jc w:val="both"/>
        <w:rPr>
          <w:rFonts w:eastAsia="Times New Roman" w:cs="Arial"/>
        </w:rPr>
      </w:pPr>
      <w:r w:rsidRPr="007608C2">
        <w:rPr>
          <w:rFonts w:eastAsia="Times New Roman" w:cs="Arial"/>
        </w:rPr>
        <w:t>Intercambio de experiencias desde el equipo de las defensorías con los facilitadores.</w:t>
      </w:r>
    </w:p>
    <w:p w14:paraId="1BEA18A6" w14:textId="77777777" w:rsidR="00B44755" w:rsidRPr="007608C2" w:rsidRDefault="00B44755" w:rsidP="00B44755">
      <w:pPr>
        <w:spacing w:after="0" w:line="240" w:lineRule="auto"/>
        <w:jc w:val="both"/>
        <w:rPr>
          <w:rFonts w:eastAsia="Times New Roman" w:cs="Arial"/>
        </w:rPr>
      </w:pPr>
    </w:p>
    <w:p w14:paraId="7EC04E8D" w14:textId="77777777" w:rsidR="00D46B4D" w:rsidRDefault="00D46B4D" w:rsidP="00A44A2B">
      <w:pPr>
        <w:numPr>
          <w:ilvl w:val="0"/>
          <w:numId w:val="86"/>
        </w:numPr>
        <w:spacing w:after="0" w:line="240" w:lineRule="auto"/>
        <w:jc w:val="both"/>
        <w:rPr>
          <w:rFonts w:eastAsia="Times New Roman" w:cs="Arial"/>
        </w:rPr>
      </w:pPr>
      <w:r w:rsidRPr="007608C2">
        <w:rPr>
          <w:rFonts w:eastAsia="Times New Roman" w:cs="Arial"/>
        </w:rPr>
        <w:t>Gestiones a través del convenio ICBF-SENA.</w:t>
      </w:r>
    </w:p>
    <w:p w14:paraId="3292648B" w14:textId="77777777" w:rsidR="00B44755" w:rsidRPr="007608C2" w:rsidRDefault="00B44755" w:rsidP="00B44755">
      <w:pPr>
        <w:spacing w:after="0" w:line="240" w:lineRule="auto"/>
        <w:jc w:val="both"/>
        <w:rPr>
          <w:rFonts w:eastAsia="Times New Roman" w:cs="Arial"/>
        </w:rPr>
      </w:pPr>
    </w:p>
    <w:p w14:paraId="352802EF" w14:textId="77777777" w:rsidR="00D46B4D" w:rsidRPr="00B44755" w:rsidRDefault="00D46B4D" w:rsidP="00A44A2B">
      <w:pPr>
        <w:numPr>
          <w:ilvl w:val="0"/>
          <w:numId w:val="86"/>
        </w:numPr>
        <w:spacing w:after="0" w:line="240" w:lineRule="auto"/>
        <w:jc w:val="both"/>
        <w:rPr>
          <w:rFonts w:eastAsia="Times New Roman" w:cs="Arial"/>
        </w:rPr>
      </w:pPr>
      <w:r w:rsidRPr="007608C2">
        <w:rPr>
          <w:rFonts w:cs="Arial"/>
        </w:rPr>
        <w:t>Se impulsaron procesos en beneficio de todas las familias PARD.</w:t>
      </w:r>
    </w:p>
    <w:p w14:paraId="5B056DE1" w14:textId="77777777" w:rsidR="00B44755" w:rsidRPr="007608C2" w:rsidRDefault="00B44755" w:rsidP="00B44755">
      <w:pPr>
        <w:spacing w:after="0" w:line="240" w:lineRule="auto"/>
        <w:jc w:val="both"/>
        <w:rPr>
          <w:rFonts w:eastAsia="Times New Roman" w:cs="Arial"/>
        </w:rPr>
      </w:pPr>
    </w:p>
    <w:p w14:paraId="7A552F85" w14:textId="77777777" w:rsidR="00D46B4D" w:rsidRDefault="00D46B4D" w:rsidP="00A44A2B">
      <w:pPr>
        <w:numPr>
          <w:ilvl w:val="0"/>
          <w:numId w:val="86"/>
        </w:numPr>
        <w:spacing w:after="0" w:line="240" w:lineRule="auto"/>
        <w:jc w:val="both"/>
        <w:rPr>
          <w:rFonts w:cs="Arial"/>
        </w:rPr>
      </w:pPr>
      <w:r w:rsidRPr="007608C2">
        <w:rPr>
          <w:rFonts w:cs="Arial"/>
        </w:rPr>
        <w:t>Se ha interiorizado y comprendido el trabajo a realizar en torno al fortalecimiento de las dinámicas familiares; los objetivos asociados a esta estrategia han recobrado valor, están visibilizados y se articulan con los componentes de apoyo.</w:t>
      </w:r>
    </w:p>
    <w:p w14:paraId="310CF8E7" w14:textId="77777777" w:rsidR="00B44755" w:rsidRPr="007608C2" w:rsidRDefault="00B44755" w:rsidP="00B44755">
      <w:pPr>
        <w:spacing w:after="0" w:line="240" w:lineRule="auto"/>
        <w:jc w:val="both"/>
        <w:rPr>
          <w:rFonts w:cs="Arial"/>
        </w:rPr>
      </w:pPr>
    </w:p>
    <w:p w14:paraId="59B58BDC" w14:textId="77777777" w:rsidR="00D46B4D" w:rsidRDefault="00D46B4D" w:rsidP="00A44A2B">
      <w:pPr>
        <w:numPr>
          <w:ilvl w:val="0"/>
          <w:numId w:val="86"/>
        </w:numPr>
        <w:spacing w:after="0" w:line="240" w:lineRule="auto"/>
        <w:jc w:val="both"/>
        <w:rPr>
          <w:rFonts w:cs="Arial"/>
        </w:rPr>
      </w:pPr>
      <w:r w:rsidRPr="007608C2">
        <w:rPr>
          <w:rFonts w:cs="Arial"/>
        </w:rPr>
        <w:t>La pertinencia de las modalidades y los proyectos frente a las necesidades de las comunidades y el proceso de concertación desarrollado.</w:t>
      </w:r>
    </w:p>
    <w:p w14:paraId="24C35DE0" w14:textId="77777777" w:rsidR="00B44755" w:rsidRPr="007608C2" w:rsidRDefault="00B44755" w:rsidP="00B44755">
      <w:pPr>
        <w:spacing w:after="0" w:line="240" w:lineRule="auto"/>
        <w:jc w:val="both"/>
        <w:rPr>
          <w:rFonts w:cs="Arial"/>
        </w:rPr>
      </w:pPr>
    </w:p>
    <w:p w14:paraId="75F523E0" w14:textId="77777777" w:rsidR="00D46B4D" w:rsidRDefault="00D46B4D" w:rsidP="00A44A2B">
      <w:pPr>
        <w:numPr>
          <w:ilvl w:val="0"/>
          <w:numId w:val="86"/>
        </w:numPr>
        <w:spacing w:after="0" w:line="240" w:lineRule="auto"/>
        <w:jc w:val="both"/>
        <w:rPr>
          <w:rFonts w:cs="Arial"/>
        </w:rPr>
      </w:pPr>
      <w:r w:rsidRPr="007608C2">
        <w:rPr>
          <w:rFonts w:cs="Arial"/>
        </w:rPr>
        <w:t>La participación de los jóvenes, mujeres y ancianos en los proyectos, un intercambio permanente de saberes y una construcción de conocimiento que permite ayudar a la pervivencia de las comunidades y sus culturas.</w:t>
      </w:r>
    </w:p>
    <w:p w14:paraId="586E4FD8" w14:textId="77777777" w:rsidR="00B44755" w:rsidRPr="007608C2" w:rsidRDefault="00B44755" w:rsidP="00B44755">
      <w:pPr>
        <w:spacing w:after="0" w:line="240" w:lineRule="auto"/>
        <w:jc w:val="both"/>
        <w:rPr>
          <w:rFonts w:cs="Arial"/>
        </w:rPr>
      </w:pPr>
    </w:p>
    <w:p w14:paraId="1AF9FAE5" w14:textId="77777777" w:rsidR="00D46B4D" w:rsidRDefault="00D46B4D" w:rsidP="00A44A2B">
      <w:pPr>
        <w:numPr>
          <w:ilvl w:val="0"/>
          <w:numId w:val="86"/>
        </w:numPr>
        <w:spacing w:after="0" w:line="240" w:lineRule="auto"/>
        <w:jc w:val="both"/>
        <w:rPr>
          <w:rFonts w:cs="Arial"/>
        </w:rPr>
      </w:pPr>
      <w:r w:rsidRPr="007608C2">
        <w:rPr>
          <w:rFonts w:cs="Arial"/>
        </w:rPr>
        <w:t>La contribución permanente a la protección y promoción del patrimonio material e inmaterial de las etnias presentes en el territorio de La Guajira.</w:t>
      </w:r>
    </w:p>
    <w:p w14:paraId="031AEC7A" w14:textId="77777777" w:rsidR="00B44755" w:rsidRPr="007608C2" w:rsidRDefault="00B44755" w:rsidP="00B44755">
      <w:pPr>
        <w:spacing w:after="0" w:line="240" w:lineRule="auto"/>
        <w:jc w:val="both"/>
        <w:rPr>
          <w:rFonts w:cs="Arial"/>
        </w:rPr>
      </w:pPr>
    </w:p>
    <w:p w14:paraId="3AEEAA29" w14:textId="77777777" w:rsidR="00D46B4D" w:rsidRDefault="00D46B4D" w:rsidP="00A44A2B">
      <w:pPr>
        <w:numPr>
          <w:ilvl w:val="0"/>
          <w:numId w:val="86"/>
        </w:numPr>
        <w:spacing w:after="0" w:line="240" w:lineRule="auto"/>
        <w:jc w:val="both"/>
        <w:rPr>
          <w:rFonts w:cs="Arial"/>
        </w:rPr>
      </w:pPr>
      <w:r w:rsidRPr="007608C2">
        <w:rPr>
          <w:rFonts w:cs="Arial"/>
        </w:rPr>
        <w:t>Los cambios positivos en las interacciones familiares y comunitarias, un retorno a prácticas de cuidado y enseñanza que son saludables y convenientes para los integrantes de las familias.</w:t>
      </w:r>
    </w:p>
    <w:p w14:paraId="7102B651" w14:textId="77777777" w:rsidR="00B44755" w:rsidRPr="007608C2" w:rsidRDefault="00B44755" w:rsidP="00B44755">
      <w:pPr>
        <w:spacing w:after="0" w:line="240" w:lineRule="auto"/>
        <w:jc w:val="both"/>
        <w:rPr>
          <w:rFonts w:cs="Arial"/>
        </w:rPr>
      </w:pPr>
    </w:p>
    <w:p w14:paraId="101946F4" w14:textId="77777777" w:rsidR="00D46B4D" w:rsidRDefault="00D46B4D" w:rsidP="00A44A2B">
      <w:pPr>
        <w:numPr>
          <w:ilvl w:val="0"/>
          <w:numId w:val="86"/>
        </w:numPr>
        <w:spacing w:after="0" w:line="240" w:lineRule="auto"/>
        <w:jc w:val="both"/>
        <w:rPr>
          <w:rFonts w:cs="Arial"/>
        </w:rPr>
      </w:pPr>
      <w:r w:rsidRPr="007608C2">
        <w:rPr>
          <w:rFonts w:cs="Arial"/>
        </w:rPr>
        <w:t>Se evidencian acciones de fortalecimiento y visibilización del rol de la mujer y de actividades y estrategias en torno a la construcción de paz.</w:t>
      </w:r>
    </w:p>
    <w:p w14:paraId="34C3A621" w14:textId="77777777" w:rsidR="00B44755" w:rsidRPr="007608C2" w:rsidRDefault="00B44755" w:rsidP="00B44755">
      <w:pPr>
        <w:spacing w:after="0" w:line="240" w:lineRule="auto"/>
        <w:jc w:val="both"/>
        <w:rPr>
          <w:rFonts w:cs="Arial"/>
        </w:rPr>
      </w:pPr>
    </w:p>
    <w:p w14:paraId="50C90F43" w14:textId="77777777" w:rsidR="00D46B4D" w:rsidRPr="007608C2" w:rsidRDefault="00D46B4D" w:rsidP="00A44A2B">
      <w:pPr>
        <w:numPr>
          <w:ilvl w:val="0"/>
          <w:numId w:val="86"/>
        </w:numPr>
        <w:spacing w:after="0" w:line="240" w:lineRule="auto"/>
        <w:jc w:val="both"/>
        <w:rPr>
          <w:rFonts w:cs="Arial"/>
        </w:rPr>
      </w:pPr>
      <w:r w:rsidRPr="007608C2">
        <w:rPr>
          <w:rFonts w:cs="Arial"/>
        </w:rPr>
        <w:t>Los componentes de apoyo proveen insumos que impactan positivamente a las comunidades y generan procesos de reflexión, análisis y mejora en las condiciones de vida.</w:t>
      </w:r>
    </w:p>
    <w:p w14:paraId="4C5B5DEC" w14:textId="77777777" w:rsidR="00D46B4D" w:rsidRPr="007608C2" w:rsidRDefault="00D46B4D" w:rsidP="00D46B4D">
      <w:pPr>
        <w:spacing w:after="0" w:line="240" w:lineRule="auto"/>
        <w:ind w:left="720"/>
        <w:jc w:val="both"/>
        <w:rPr>
          <w:rFonts w:cs="Arial"/>
        </w:rPr>
      </w:pPr>
    </w:p>
    <w:p w14:paraId="682F05BE" w14:textId="77777777" w:rsidR="00D46B4D" w:rsidRDefault="00B44755" w:rsidP="00A44A2B">
      <w:pPr>
        <w:numPr>
          <w:ilvl w:val="0"/>
          <w:numId w:val="87"/>
        </w:numPr>
        <w:spacing w:before="100" w:beforeAutospacing="1" w:after="100" w:afterAutospacing="1" w:line="240" w:lineRule="auto"/>
        <w:contextualSpacing/>
        <w:jc w:val="both"/>
        <w:rPr>
          <w:rFonts w:cs="Arial"/>
          <w:b/>
          <w:u w:val="single"/>
        </w:rPr>
      </w:pPr>
      <w:r>
        <w:rPr>
          <w:rFonts w:cs="Arial"/>
          <w:b/>
          <w:u w:val="single"/>
        </w:rPr>
        <w:t>Eje de protección</w:t>
      </w:r>
    </w:p>
    <w:p w14:paraId="6EFC3026" w14:textId="77777777" w:rsidR="00B44755" w:rsidRPr="007608C2" w:rsidRDefault="00B44755" w:rsidP="00B44755">
      <w:pPr>
        <w:spacing w:before="100" w:beforeAutospacing="1" w:after="100" w:afterAutospacing="1" w:line="240" w:lineRule="auto"/>
        <w:ind w:left="360"/>
        <w:contextualSpacing/>
        <w:jc w:val="both"/>
        <w:rPr>
          <w:rFonts w:cs="Arial"/>
          <w:b/>
          <w:u w:val="single"/>
        </w:rPr>
      </w:pPr>
    </w:p>
    <w:p w14:paraId="5BD011BF" w14:textId="77777777" w:rsidR="00D46B4D" w:rsidRPr="007608C2" w:rsidRDefault="00D46B4D" w:rsidP="00D46B4D">
      <w:pPr>
        <w:tabs>
          <w:tab w:val="left" w:pos="0"/>
        </w:tabs>
        <w:spacing w:before="100" w:beforeAutospacing="1" w:after="100" w:afterAutospacing="1" w:line="240" w:lineRule="auto"/>
        <w:jc w:val="both"/>
        <w:rPr>
          <w:rFonts w:eastAsia="Times New Roman" w:cs="Arial"/>
          <w:lang w:eastAsia="es-ES"/>
        </w:rPr>
      </w:pPr>
      <w:r w:rsidRPr="007608C2">
        <w:rPr>
          <w:rFonts w:eastAsia="Times New Roman" w:cs="Arial"/>
          <w:lang w:eastAsia="es-ES"/>
        </w:rPr>
        <w:t xml:space="preserve">Desde la Dirección de Protección del ICBF, se adelantan acciones institucionales que promueven el restablecimiento de los derechos de niños, niñas, adolescentes, jóvenes, mujeres gestantes, mujeres lactantes cuantos éstos han sido vulnerados, amenazados o inobservados basados en el cumplimiento de los principios del interés superior del niño y la prevalencia de sus derechos. En este sentido, la oferta de esta Dirección es permanente y se ejecuta por demanda. </w:t>
      </w:r>
    </w:p>
    <w:p w14:paraId="5845B49C" w14:textId="77777777" w:rsidR="00D46B4D" w:rsidRPr="007608C2" w:rsidRDefault="00D46B4D" w:rsidP="00A44A2B">
      <w:pPr>
        <w:numPr>
          <w:ilvl w:val="0"/>
          <w:numId w:val="88"/>
        </w:numPr>
        <w:spacing w:before="100" w:beforeAutospacing="1" w:after="100" w:afterAutospacing="1" w:line="240" w:lineRule="auto"/>
        <w:contextualSpacing/>
        <w:jc w:val="both"/>
        <w:rPr>
          <w:rFonts w:cs="Arial"/>
          <w:b/>
          <w:u w:val="single"/>
        </w:rPr>
      </w:pPr>
      <w:r w:rsidRPr="007608C2">
        <w:rPr>
          <w:rFonts w:cs="Arial"/>
          <w:b/>
          <w:u w:val="single"/>
        </w:rPr>
        <w:t>Articulación interinstitucional – Sistema Nacional de Bienestar Familiar (SNBF)</w:t>
      </w:r>
    </w:p>
    <w:p w14:paraId="052EB7EA" w14:textId="77777777" w:rsidR="00D46B4D" w:rsidRPr="007608C2" w:rsidRDefault="00D46B4D" w:rsidP="00D46B4D">
      <w:pPr>
        <w:spacing w:before="100" w:beforeAutospacing="1" w:after="100" w:afterAutospacing="1" w:line="240" w:lineRule="auto"/>
        <w:ind w:left="284"/>
        <w:contextualSpacing/>
        <w:jc w:val="both"/>
        <w:rPr>
          <w:rFonts w:cs="Arial"/>
        </w:rPr>
      </w:pPr>
    </w:p>
    <w:p w14:paraId="6C524D6B" w14:textId="77777777" w:rsidR="00D46B4D" w:rsidRPr="007608C2" w:rsidRDefault="00D46B4D" w:rsidP="00D46B4D">
      <w:pPr>
        <w:spacing w:before="100" w:beforeAutospacing="1" w:after="100" w:afterAutospacing="1" w:line="240" w:lineRule="auto"/>
        <w:contextualSpacing/>
        <w:jc w:val="both"/>
        <w:rPr>
          <w:rFonts w:cs="Arial"/>
        </w:rPr>
      </w:pPr>
      <w:r w:rsidRPr="007608C2">
        <w:rPr>
          <w:rFonts w:cs="Arial"/>
          <w:b/>
        </w:rPr>
        <w:t xml:space="preserve">Operación y fortalecimiento de las instancias del SNBF 2016 y 2017: </w:t>
      </w:r>
      <w:r w:rsidRPr="007608C2">
        <w:rPr>
          <w:rFonts w:cs="Arial"/>
        </w:rPr>
        <w:t>En el marco del convenio 1299 suscrito entre ICBF, Save The Children y Unicef, se acompañó al Departamento y los municipios de Dibulla, Fonseca, Hatonuevo, Maicao, Manaure, Riohacha, Uribia, Albania y San Juan, en la construcción de Rutas de Atención Integral para la Primera Infancia- RIA; mediante el desarrollo del Encuentro regional de referentes del SNBF, gestoras territoriales, asesor macroregional y nacional para presentar avances en RIA; la consolidación de los planes de acción de la RIA con proyección al año 2018 con el fin de que se le realice seguimiento desde la MIAF y la consolidación del plan departamental de La Guajira del SNBF.</w:t>
      </w:r>
    </w:p>
    <w:p w14:paraId="2C70F1AA" w14:textId="77777777" w:rsidR="00D46B4D" w:rsidRPr="007608C2" w:rsidRDefault="00D46B4D" w:rsidP="00D46B4D">
      <w:pPr>
        <w:spacing w:after="0" w:line="240" w:lineRule="auto"/>
        <w:ind w:left="993"/>
        <w:jc w:val="both"/>
        <w:rPr>
          <w:rFonts w:cs="Arial"/>
        </w:rPr>
      </w:pPr>
    </w:p>
    <w:p w14:paraId="03F3E0E7" w14:textId="77777777" w:rsidR="00D46B4D" w:rsidRPr="007608C2" w:rsidRDefault="00D46B4D" w:rsidP="00D46B4D">
      <w:pPr>
        <w:spacing w:after="0" w:line="240" w:lineRule="auto"/>
        <w:jc w:val="both"/>
        <w:rPr>
          <w:rFonts w:cs="Arial"/>
          <w:u w:val="single"/>
        </w:rPr>
      </w:pPr>
      <w:r w:rsidRPr="007608C2">
        <w:rPr>
          <w:rFonts w:cs="Arial"/>
        </w:rPr>
        <w:t>Para el desarrollo de los Consejos de Política Social los entes territoriales fueron acompañadas de forma constante por el SNBF, brindado la asistencia técnica para el funcionamiento de esta instancia. Las sesiones realizadas en 2017 se reportan en el Módulo de Información Territorial –MIT-:</w:t>
      </w:r>
    </w:p>
    <w:p w14:paraId="3E079EBD" w14:textId="77777777" w:rsidR="00D46B4D" w:rsidRPr="007608C2" w:rsidRDefault="00D46B4D" w:rsidP="00D46B4D">
      <w:pPr>
        <w:spacing w:after="0" w:line="240" w:lineRule="auto"/>
        <w:ind w:left="1800"/>
        <w:contextualSpacing/>
        <w:jc w:val="both"/>
        <w:rPr>
          <w:rFonts w:cs="Arial"/>
          <w:u w:val="single"/>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751"/>
        <w:gridCol w:w="801"/>
        <w:gridCol w:w="801"/>
        <w:gridCol w:w="801"/>
        <w:gridCol w:w="801"/>
        <w:gridCol w:w="541"/>
      </w:tblGrid>
      <w:tr w:rsidR="00D46B4D" w:rsidRPr="00D17348" w14:paraId="41AA4A46" w14:textId="77777777" w:rsidTr="00D17348">
        <w:trPr>
          <w:trHeight w:val="300"/>
          <w:jc w:val="center"/>
        </w:trPr>
        <w:tc>
          <w:tcPr>
            <w:tcW w:w="0" w:type="auto"/>
            <w:vMerge w:val="restart"/>
            <w:shd w:val="clear" w:color="auto" w:fill="76923C"/>
            <w:vAlign w:val="center"/>
            <w:hideMark/>
          </w:tcPr>
          <w:p w14:paraId="45618191" w14:textId="77777777" w:rsidR="00D46B4D" w:rsidRPr="00D17348" w:rsidRDefault="00D17348" w:rsidP="00D46B4D">
            <w:pPr>
              <w:spacing w:after="0" w:line="240" w:lineRule="auto"/>
              <w:jc w:val="center"/>
              <w:rPr>
                <w:rFonts w:eastAsia="Times New Roman" w:cs="Arial"/>
                <w:b/>
                <w:color w:val="FFFFFF" w:themeColor="background1"/>
                <w:sz w:val="18"/>
                <w:szCs w:val="18"/>
                <w:lang w:eastAsia="es-CO"/>
              </w:rPr>
            </w:pPr>
            <w:r w:rsidRPr="00D17348">
              <w:rPr>
                <w:rFonts w:eastAsia="Times New Roman" w:cs="Arial"/>
                <w:b/>
                <w:color w:val="FFFFFF" w:themeColor="background1"/>
                <w:sz w:val="18"/>
                <w:szCs w:val="18"/>
                <w:lang w:eastAsia="es-CO"/>
              </w:rPr>
              <w:t>Municipio</w:t>
            </w:r>
          </w:p>
        </w:tc>
        <w:tc>
          <w:tcPr>
            <w:tcW w:w="0" w:type="auto"/>
            <w:gridSpan w:val="4"/>
            <w:shd w:val="clear" w:color="auto" w:fill="76923C"/>
            <w:vAlign w:val="center"/>
            <w:hideMark/>
          </w:tcPr>
          <w:p w14:paraId="48B46766" w14:textId="77777777" w:rsidR="00D46B4D" w:rsidRPr="00D17348" w:rsidRDefault="00D17348" w:rsidP="00D46B4D">
            <w:pPr>
              <w:spacing w:after="0" w:line="240" w:lineRule="auto"/>
              <w:jc w:val="center"/>
              <w:rPr>
                <w:rFonts w:eastAsia="Times New Roman" w:cs="Arial"/>
                <w:b/>
                <w:color w:val="FFFFFF" w:themeColor="background1"/>
                <w:sz w:val="18"/>
                <w:szCs w:val="18"/>
                <w:lang w:eastAsia="es-CO"/>
              </w:rPr>
            </w:pPr>
            <w:r w:rsidRPr="00D17348">
              <w:rPr>
                <w:rFonts w:eastAsia="Times New Roman" w:cs="Arial"/>
                <w:b/>
                <w:color w:val="FFFFFF" w:themeColor="background1"/>
                <w:sz w:val="18"/>
                <w:szCs w:val="18"/>
                <w:lang w:eastAsia="es-CO"/>
              </w:rPr>
              <w:t>Trimestre</w:t>
            </w:r>
          </w:p>
        </w:tc>
        <w:tc>
          <w:tcPr>
            <w:tcW w:w="0" w:type="auto"/>
            <w:vMerge w:val="restart"/>
            <w:shd w:val="clear" w:color="auto" w:fill="76923C"/>
            <w:vAlign w:val="center"/>
            <w:hideMark/>
          </w:tcPr>
          <w:p w14:paraId="4BEF9815" w14:textId="77777777" w:rsidR="00D46B4D" w:rsidRPr="00D17348" w:rsidRDefault="00D17348" w:rsidP="00D46B4D">
            <w:pPr>
              <w:spacing w:after="0" w:line="240" w:lineRule="auto"/>
              <w:jc w:val="center"/>
              <w:rPr>
                <w:rFonts w:eastAsia="Times New Roman" w:cs="Arial"/>
                <w:color w:val="FFFFFF" w:themeColor="background1"/>
                <w:sz w:val="18"/>
                <w:szCs w:val="18"/>
                <w:lang w:eastAsia="es-CO"/>
              </w:rPr>
            </w:pPr>
            <w:r w:rsidRPr="00D17348">
              <w:rPr>
                <w:rFonts w:eastAsia="Times New Roman" w:cs="Arial"/>
                <w:color w:val="FFFFFF" w:themeColor="background1"/>
                <w:sz w:val="18"/>
                <w:szCs w:val="18"/>
                <w:lang w:eastAsia="es-CO"/>
              </w:rPr>
              <w:t>Meta</w:t>
            </w:r>
          </w:p>
        </w:tc>
      </w:tr>
      <w:tr w:rsidR="00D46B4D" w:rsidRPr="00D17348" w14:paraId="50634DF3" w14:textId="77777777" w:rsidTr="00D17348">
        <w:trPr>
          <w:trHeight w:val="300"/>
          <w:jc w:val="center"/>
        </w:trPr>
        <w:tc>
          <w:tcPr>
            <w:tcW w:w="0" w:type="auto"/>
            <w:vMerge/>
            <w:shd w:val="clear" w:color="auto" w:fill="auto"/>
            <w:vAlign w:val="center"/>
            <w:hideMark/>
          </w:tcPr>
          <w:p w14:paraId="3CF047CE" w14:textId="77777777" w:rsidR="00D46B4D" w:rsidRPr="00D17348" w:rsidRDefault="00D46B4D" w:rsidP="00D46B4D">
            <w:pPr>
              <w:spacing w:after="0" w:line="240" w:lineRule="auto"/>
              <w:rPr>
                <w:rFonts w:eastAsia="Times New Roman" w:cs="Arial"/>
                <w:sz w:val="18"/>
                <w:szCs w:val="18"/>
                <w:lang w:eastAsia="es-CO"/>
              </w:rPr>
            </w:pPr>
          </w:p>
        </w:tc>
        <w:tc>
          <w:tcPr>
            <w:tcW w:w="0" w:type="auto"/>
            <w:shd w:val="clear" w:color="auto" w:fill="EAF1DD" w:themeFill="accent3" w:themeFillTint="33"/>
            <w:vAlign w:val="center"/>
            <w:hideMark/>
          </w:tcPr>
          <w:p w14:paraId="68FF84A6" w14:textId="77777777" w:rsidR="00D46B4D" w:rsidRPr="00D17348" w:rsidRDefault="00D46B4D" w:rsidP="00D46B4D">
            <w:pPr>
              <w:spacing w:after="0" w:line="240" w:lineRule="auto"/>
              <w:jc w:val="center"/>
              <w:rPr>
                <w:rFonts w:eastAsia="Times New Roman" w:cs="Arial"/>
                <w:b/>
                <w:sz w:val="18"/>
                <w:szCs w:val="18"/>
                <w:lang w:eastAsia="es-CO"/>
              </w:rPr>
            </w:pPr>
            <w:r w:rsidRPr="00D17348">
              <w:rPr>
                <w:rFonts w:eastAsia="Times New Roman" w:cs="Arial"/>
                <w:b/>
                <w:sz w:val="18"/>
                <w:szCs w:val="18"/>
                <w:lang w:eastAsia="es-CO"/>
              </w:rPr>
              <w:t>2017-01</w:t>
            </w:r>
          </w:p>
        </w:tc>
        <w:tc>
          <w:tcPr>
            <w:tcW w:w="0" w:type="auto"/>
            <w:shd w:val="clear" w:color="auto" w:fill="EAF1DD" w:themeFill="accent3" w:themeFillTint="33"/>
            <w:vAlign w:val="center"/>
            <w:hideMark/>
          </w:tcPr>
          <w:p w14:paraId="2D90B3D7" w14:textId="77777777" w:rsidR="00D46B4D" w:rsidRPr="00D17348" w:rsidRDefault="00D46B4D" w:rsidP="00D46B4D">
            <w:pPr>
              <w:spacing w:after="0" w:line="240" w:lineRule="auto"/>
              <w:jc w:val="center"/>
              <w:rPr>
                <w:rFonts w:eastAsia="Times New Roman" w:cs="Arial"/>
                <w:b/>
                <w:sz w:val="18"/>
                <w:szCs w:val="18"/>
                <w:lang w:eastAsia="es-CO"/>
              </w:rPr>
            </w:pPr>
            <w:r w:rsidRPr="00D17348">
              <w:rPr>
                <w:rFonts w:eastAsia="Times New Roman" w:cs="Arial"/>
                <w:b/>
                <w:sz w:val="18"/>
                <w:szCs w:val="18"/>
                <w:lang w:eastAsia="es-CO"/>
              </w:rPr>
              <w:t>2017-02</w:t>
            </w:r>
          </w:p>
        </w:tc>
        <w:tc>
          <w:tcPr>
            <w:tcW w:w="0" w:type="auto"/>
            <w:shd w:val="clear" w:color="auto" w:fill="EAF1DD" w:themeFill="accent3" w:themeFillTint="33"/>
            <w:vAlign w:val="center"/>
            <w:hideMark/>
          </w:tcPr>
          <w:p w14:paraId="23500949" w14:textId="77777777" w:rsidR="00D46B4D" w:rsidRPr="00D17348" w:rsidRDefault="00D46B4D" w:rsidP="00D46B4D">
            <w:pPr>
              <w:spacing w:after="0" w:line="240" w:lineRule="auto"/>
              <w:jc w:val="center"/>
              <w:rPr>
                <w:rFonts w:eastAsia="Times New Roman" w:cs="Arial"/>
                <w:b/>
                <w:sz w:val="18"/>
                <w:szCs w:val="18"/>
                <w:lang w:eastAsia="es-CO"/>
              </w:rPr>
            </w:pPr>
            <w:r w:rsidRPr="00D17348">
              <w:rPr>
                <w:rFonts w:eastAsia="Times New Roman" w:cs="Arial"/>
                <w:b/>
                <w:sz w:val="18"/>
                <w:szCs w:val="18"/>
                <w:lang w:eastAsia="es-CO"/>
              </w:rPr>
              <w:t>2017-03</w:t>
            </w:r>
          </w:p>
        </w:tc>
        <w:tc>
          <w:tcPr>
            <w:tcW w:w="0" w:type="auto"/>
            <w:shd w:val="clear" w:color="auto" w:fill="EAF1DD" w:themeFill="accent3" w:themeFillTint="33"/>
            <w:vAlign w:val="center"/>
            <w:hideMark/>
          </w:tcPr>
          <w:p w14:paraId="5081089D" w14:textId="77777777" w:rsidR="00D46B4D" w:rsidRPr="00D17348" w:rsidRDefault="00D46B4D" w:rsidP="00D46B4D">
            <w:pPr>
              <w:spacing w:after="0" w:line="240" w:lineRule="auto"/>
              <w:jc w:val="center"/>
              <w:rPr>
                <w:rFonts w:eastAsia="Times New Roman" w:cs="Arial"/>
                <w:b/>
                <w:sz w:val="18"/>
                <w:szCs w:val="18"/>
                <w:lang w:eastAsia="es-CO"/>
              </w:rPr>
            </w:pPr>
            <w:r w:rsidRPr="00D17348">
              <w:rPr>
                <w:rFonts w:eastAsia="Times New Roman" w:cs="Arial"/>
                <w:b/>
                <w:sz w:val="18"/>
                <w:szCs w:val="18"/>
                <w:lang w:eastAsia="es-CO"/>
              </w:rPr>
              <w:t>2017-04</w:t>
            </w:r>
          </w:p>
        </w:tc>
        <w:tc>
          <w:tcPr>
            <w:tcW w:w="0" w:type="auto"/>
            <w:vMerge/>
            <w:shd w:val="clear" w:color="auto" w:fill="auto"/>
            <w:vAlign w:val="center"/>
            <w:hideMark/>
          </w:tcPr>
          <w:p w14:paraId="013459BD" w14:textId="77777777" w:rsidR="00D46B4D" w:rsidRPr="00D17348" w:rsidRDefault="00D46B4D" w:rsidP="00D46B4D">
            <w:pPr>
              <w:spacing w:after="0" w:line="240" w:lineRule="auto"/>
              <w:rPr>
                <w:rFonts w:eastAsia="Times New Roman" w:cs="Arial"/>
                <w:sz w:val="18"/>
                <w:szCs w:val="18"/>
                <w:lang w:eastAsia="es-CO"/>
              </w:rPr>
            </w:pPr>
          </w:p>
        </w:tc>
      </w:tr>
      <w:tr w:rsidR="00D46B4D" w:rsidRPr="00D17348" w14:paraId="720D8E7E" w14:textId="77777777" w:rsidTr="002A7156">
        <w:trPr>
          <w:trHeight w:val="97"/>
          <w:jc w:val="center"/>
        </w:trPr>
        <w:tc>
          <w:tcPr>
            <w:tcW w:w="0" w:type="auto"/>
            <w:shd w:val="clear" w:color="auto" w:fill="auto"/>
            <w:vAlign w:val="center"/>
            <w:hideMark/>
          </w:tcPr>
          <w:p w14:paraId="0CB23627" w14:textId="77777777"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Gobernación</w:t>
            </w:r>
          </w:p>
        </w:tc>
        <w:tc>
          <w:tcPr>
            <w:tcW w:w="0" w:type="auto"/>
            <w:shd w:val="clear" w:color="auto" w:fill="auto"/>
            <w:vAlign w:val="center"/>
            <w:hideMark/>
          </w:tcPr>
          <w:p w14:paraId="2BD43110"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066B03D0"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527E0399"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475CF7E6"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549EFAEF"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14:paraId="3616A10D" w14:textId="77777777" w:rsidTr="002A7156">
        <w:trPr>
          <w:trHeight w:val="214"/>
          <w:jc w:val="center"/>
        </w:trPr>
        <w:tc>
          <w:tcPr>
            <w:tcW w:w="0" w:type="auto"/>
            <w:shd w:val="clear" w:color="auto" w:fill="auto"/>
            <w:vAlign w:val="center"/>
            <w:hideMark/>
          </w:tcPr>
          <w:p w14:paraId="0D2078A7" w14:textId="77777777"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Albania</w:t>
            </w:r>
          </w:p>
        </w:tc>
        <w:tc>
          <w:tcPr>
            <w:tcW w:w="0" w:type="auto"/>
            <w:shd w:val="clear" w:color="auto" w:fill="auto"/>
            <w:vAlign w:val="center"/>
            <w:hideMark/>
          </w:tcPr>
          <w:p w14:paraId="31C16254"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62E60B2D"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2E47B54F"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10036A20"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6E0AF99B"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14:paraId="691A7281" w14:textId="77777777" w:rsidTr="002A7156">
        <w:trPr>
          <w:trHeight w:val="50"/>
          <w:jc w:val="center"/>
        </w:trPr>
        <w:tc>
          <w:tcPr>
            <w:tcW w:w="0" w:type="auto"/>
            <w:shd w:val="clear" w:color="auto" w:fill="auto"/>
            <w:vAlign w:val="center"/>
            <w:hideMark/>
          </w:tcPr>
          <w:p w14:paraId="1D2D3F60" w14:textId="77777777"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Barrancas</w:t>
            </w:r>
          </w:p>
        </w:tc>
        <w:tc>
          <w:tcPr>
            <w:tcW w:w="0" w:type="auto"/>
            <w:shd w:val="clear" w:color="auto" w:fill="auto"/>
            <w:vAlign w:val="center"/>
            <w:hideMark/>
          </w:tcPr>
          <w:p w14:paraId="6BE4FC92"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4ABA5DCE"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6AAD8FE9"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1F76C2F3"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2A21ADEF"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14:paraId="11B8C0F7" w14:textId="77777777" w:rsidTr="002A7156">
        <w:trPr>
          <w:trHeight w:val="50"/>
          <w:jc w:val="center"/>
        </w:trPr>
        <w:tc>
          <w:tcPr>
            <w:tcW w:w="0" w:type="auto"/>
            <w:shd w:val="clear" w:color="auto" w:fill="auto"/>
            <w:vAlign w:val="center"/>
            <w:hideMark/>
          </w:tcPr>
          <w:p w14:paraId="36A7A00C" w14:textId="77777777"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Dibulla</w:t>
            </w:r>
          </w:p>
        </w:tc>
        <w:tc>
          <w:tcPr>
            <w:tcW w:w="0" w:type="auto"/>
            <w:shd w:val="clear" w:color="auto" w:fill="auto"/>
            <w:vAlign w:val="center"/>
            <w:hideMark/>
          </w:tcPr>
          <w:p w14:paraId="57B3B663"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2468DF7D"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0</w:t>
            </w:r>
          </w:p>
        </w:tc>
        <w:tc>
          <w:tcPr>
            <w:tcW w:w="0" w:type="auto"/>
            <w:shd w:val="clear" w:color="auto" w:fill="auto"/>
            <w:vAlign w:val="center"/>
            <w:hideMark/>
          </w:tcPr>
          <w:p w14:paraId="66528AFC"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07AAD7D1"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 </w:t>
            </w:r>
          </w:p>
        </w:tc>
        <w:tc>
          <w:tcPr>
            <w:tcW w:w="0" w:type="auto"/>
            <w:shd w:val="clear" w:color="auto" w:fill="auto"/>
            <w:vAlign w:val="center"/>
            <w:hideMark/>
          </w:tcPr>
          <w:p w14:paraId="4026207A"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14:paraId="50751A92" w14:textId="77777777" w:rsidTr="002A7156">
        <w:trPr>
          <w:trHeight w:val="128"/>
          <w:jc w:val="center"/>
        </w:trPr>
        <w:tc>
          <w:tcPr>
            <w:tcW w:w="0" w:type="auto"/>
            <w:shd w:val="clear" w:color="auto" w:fill="auto"/>
            <w:vAlign w:val="center"/>
            <w:hideMark/>
          </w:tcPr>
          <w:p w14:paraId="77CF72A2" w14:textId="77777777" w:rsidR="00D46B4D" w:rsidRPr="00D17348" w:rsidRDefault="003A70D3"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Distracción</w:t>
            </w:r>
          </w:p>
        </w:tc>
        <w:tc>
          <w:tcPr>
            <w:tcW w:w="0" w:type="auto"/>
            <w:shd w:val="clear" w:color="auto" w:fill="auto"/>
            <w:vAlign w:val="center"/>
            <w:hideMark/>
          </w:tcPr>
          <w:p w14:paraId="6C6DA5D0"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0</w:t>
            </w:r>
          </w:p>
        </w:tc>
        <w:tc>
          <w:tcPr>
            <w:tcW w:w="0" w:type="auto"/>
            <w:shd w:val="clear" w:color="auto" w:fill="auto"/>
            <w:vAlign w:val="center"/>
            <w:hideMark/>
          </w:tcPr>
          <w:p w14:paraId="457F0B3B"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2</w:t>
            </w:r>
          </w:p>
        </w:tc>
        <w:tc>
          <w:tcPr>
            <w:tcW w:w="0" w:type="auto"/>
            <w:shd w:val="clear" w:color="auto" w:fill="auto"/>
            <w:vAlign w:val="center"/>
            <w:hideMark/>
          </w:tcPr>
          <w:p w14:paraId="35DEBB37"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3CC0EC38"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503305DF"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14:paraId="41B1A03A" w14:textId="77777777" w:rsidTr="002A7156">
        <w:trPr>
          <w:trHeight w:val="50"/>
          <w:jc w:val="center"/>
        </w:trPr>
        <w:tc>
          <w:tcPr>
            <w:tcW w:w="0" w:type="auto"/>
            <w:shd w:val="clear" w:color="auto" w:fill="auto"/>
            <w:vAlign w:val="center"/>
            <w:hideMark/>
          </w:tcPr>
          <w:p w14:paraId="378935B8" w14:textId="77777777"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El Molino</w:t>
            </w:r>
          </w:p>
        </w:tc>
        <w:tc>
          <w:tcPr>
            <w:tcW w:w="0" w:type="auto"/>
            <w:shd w:val="clear" w:color="auto" w:fill="auto"/>
            <w:vAlign w:val="center"/>
            <w:hideMark/>
          </w:tcPr>
          <w:p w14:paraId="25DEB627"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6BFEB5A1"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258ADBEC"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5B23BF14"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05665403"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14:paraId="1C32B2EA" w14:textId="77777777" w:rsidTr="002A7156">
        <w:trPr>
          <w:trHeight w:val="80"/>
          <w:jc w:val="center"/>
        </w:trPr>
        <w:tc>
          <w:tcPr>
            <w:tcW w:w="0" w:type="auto"/>
            <w:shd w:val="clear" w:color="auto" w:fill="auto"/>
            <w:vAlign w:val="center"/>
            <w:hideMark/>
          </w:tcPr>
          <w:p w14:paraId="565CA032" w14:textId="77777777"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Fonseca</w:t>
            </w:r>
          </w:p>
        </w:tc>
        <w:tc>
          <w:tcPr>
            <w:tcW w:w="0" w:type="auto"/>
            <w:shd w:val="clear" w:color="auto" w:fill="auto"/>
            <w:vAlign w:val="center"/>
            <w:hideMark/>
          </w:tcPr>
          <w:p w14:paraId="3A7A70D0"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 </w:t>
            </w:r>
          </w:p>
        </w:tc>
        <w:tc>
          <w:tcPr>
            <w:tcW w:w="0" w:type="auto"/>
            <w:shd w:val="clear" w:color="auto" w:fill="auto"/>
            <w:vAlign w:val="center"/>
            <w:hideMark/>
          </w:tcPr>
          <w:p w14:paraId="06469C74"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2</w:t>
            </w:r>
          </w:p>
        </w:tc>
        <w:tc>
          <w:tcPr>
            <w:tcW w:w="0" w:type="auto"/>
            <w:shd w:val="clear" w:color="auto" w:fill="auto"/>
            <w:vAlign w:val="center"/>
            <w:hideMark/>
          </w:tcPr>
          <w:p w14:paraId="5DECCD27"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60874827"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40E7EB17"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14:paraId="1E8789CB" w14:textId="77777777" w:rsidTr="003A70D3">
        <w:trPr>
          <w:trHeight w:val="55"/>
          <w:jc w:val="center"/>
        </w:trPr>
        <w:tc>
          <w:tcPr>
            <w:tcW w:w="0" w:type="auto"/>
            <w:shd w:val="clear" w:color="auto" w:fill="auto"/>
            <w:vAlign w:val="center"/>
            <w:hideMark/>
          </w:tcPr>
          <w:p w14:paraId="60068184" w14:textId="77777777"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Hatonuevo</w:t>
            </w:r>
          </w:p>
        </w:tc>
        <w:tc>
          <w:tcPr>
            <w:tcW w:w="0" w:type="auto"/>
            <w:shd w:val="clear" w:color="auto" w:fill="auto"/>
            <w:vAlign w:val="center"/>
            <w:hideMark/>
          </w:tcPr>
          <w:p w14:paraId="74A37BDE"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3ED3E876"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6289D799"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5D20F587"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547819ED"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14:paraId="7D31B0A3" w14:textId="77777777" w:rsidTr="003A70D3">
        <w:trPr>
          <w:trHeight w:val="160"/>
          <w:jc w:val="center"/>
        </w:trPr>
        <w:tc>
          <w:tcPr>
            <w:tcW w:w="0" w:type="auto"/>
            <w:shd w:val="clear" w:color="auto" w:fill="auto"/>
            <w:vAlign w:val="center"/>
            <w:hideMark/>
          </w:tcPr>
          <w:p w14:paraId="50BDEB6A" w14:textId="77777777"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La Jagua Del Pilar</w:t>
            </w:r>
          </w:p>
        </w:tc>
        <w:tc>
          <w:tcPr>
            <w:tcW w:w="0" w:type="auto"/>
            <w:shd w:val="clear" w:color="auto" w:fill="auto"/>
            <w:vAlign w:val="center"/>
            <w:hideMark/>
          </w:tcPr>
          <w:p w14:paraId="20FD23F7"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2A598822"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47C84C2E"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6A1F53A8"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4ED930CB"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14:paraId="503072EF" w14:textId="77777777" w:rsidTr="003A70D3">
        <w:trPr>
          <w:trHeight w:val="135"/>
          <w:jc w:val="center"/>
        </w:trPr>
        <w:tc>
          <w:tcPr>
            <w:tcW w:w="0" w:type="auto"/>
            <w:shd w:val="clear" w:color="auto" w:fill="auto"/>
            <w:vAlign w:val="center"/>
            <w:hideMark/>
          </w:tcPr>
          <w:p w14:paraId="765255B2" w14:textId="77777777"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Maicao</w:t>
            </w:r>
          </w:p>
        </w:tc>
        <w:tc>
          <w:tcPr>
            <w:tcW w:w="0" w:type="auto"/>
            <w:shd w:val="clear" w:color="auto" w:fill="auto"/>
            <w:vAlign w:val="center"/>
            <w:hideMark/>
          </w:tcPr>
          <w:p w14:paraId="4FAE90DD"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76F84A38"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2E4441AD"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0B986317"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701E29A4"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14:paraId="0AB7CC1F" w14:textId="77777777" w:rsidTr="003A70D3">
        <w:trPr>
          <w:trHeight w:val="112"/>
          <w:jc w:val="center"/>
        </w:trPr>
        <w:tc>
          <w:tcPr>
            <w:tcW w:w="0" w:type="auto"/>
            <w:shd w:val="clear" w:color="auto" w:fill="auto"/>
            <w:vAlign w:val="center"/>
            <w:hideMark/>
          </w:tcPr>
          <w:p w14:paraId="6DB62C7D" w14:textId="77777777"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Manaure</w:t>
            </w:r>
          </w:p>
        </w:tc>
        <w:tc>
          <w:tcPr>
            <w:tcW w:w="0" w:type="auto"/>
            <w:shd w:val="clear" w:color="auto" w:fill="auto"/>
            <w:vAlign w:val="center"/>
            <w:hideMark/>
          </w:tcPr>
          <w:p w14:paraId="00D5A64F"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1F59D195"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53CA1367"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0A572655"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4C6646D2"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14:paraId="329932E3" w14:textId="77777777" w:rsidTr="003A70D3">
        <w:trPr>
          <w:trHeight w:val="88"/>
          <w:jc w:val="center"/>
        </w:trPr>
        <w:tc>
          <w:tcPr>
            <w:tcW w:w="0" w:type="auto"/>
            <w:shd w:val="clear" w:color="auto" w:fill="auto"/>
            <w:vAlign w:val="center"/>
            <w:hideMark/>
          </w:tcPr>
          <w:p w14:paraId="481E6EF8" w14:textId="77777777"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Riohacha</w:t>
            </w:r>
          </w:p>
        </w:tc>
        <w:tc>
          <w:tcPr>
            <w:tcW w:w="0" w:type="auto"/>
            <w:shd w:val="clear" w:color="auto" w:fill="auto"/>
            <w:vAlign w:val="center"/>
            <w:hideMark/>
          </w:tcPr>
          <w:p w14:paraId="5293F24A"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 </w:t>
            </w:r>
          </w:p>
        </w:tc>
        <w:tc>
          <w:tcPr>
            <w:tcW w:w="0" w:type="auto"/>
            <w:shd w:val="clear" w:color="auto" w:fill="auto"/>
            <w:vAlign w:val="center"/>
            <w:hideMark/>
          </w:tcPr>
          <w:p w14:paraId="10C2E4B1"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1FCC0BAE"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71E8E095"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2</w:t>
            </w:r>
          </w:p>
        </w:tc>
        <w:tc>
          <w:tcPr>
            <w:tcW w:w="0" w:type="auto"/>
            <w:shd w:val="clear" w:color="auto" w:fill="auto"/>
            <w:vAlign w:val="center"/>
            <w:hideMark/>
          </w:tcPr>
          <w:p w14:paraId="0DFCB42F"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14:paraId="0902D2B7" w14:textId="77777777" w:rsidTr="003A70D3">
        <w:trPr>
          <w:trHeight w:val="63"/>
          <w:jc w:val="center"/>
        </w:trPr>
        <w:tc>
          <w:tcPr>
            <w:tcW w:w="0" w:type="auto"/>
            <w:shd w:val="clear" w:color="auto" w:fill="auto"/>
            <w:vAlign w:val="center"/>
            <w:hideMark/>
          </w:tcPr>
          <w:p w14:paraId="3A41F0B4" w14:textId="77777777"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San Juan Del Cesar</w:t>
            </w:r>
          </w:p>
        </w:tc>
        <w:tc>
          <w:tcPr>
            <w:tcW w:w="0" w:type="auto"/>
            <w:shd w:val="clear" w:color="auto" w:fill="auto"/>
            <w:vAlign w:val="center"/>
            <w:hideMark/>
          </w:tcPr>
          <w:p w14:paraId="0EBBF2C0"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5B5C5C8E"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0157A542"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1A6B7726"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27C699B1"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14:paraId="58E11795" w14:textId="77777777" w:rsidTr="003A70D3">
        <w:trPr>
          <w:trHeight w:val="182"/>
          <w:jc w:val="center"/>
        </w:trPr>
        <w:tc>
          <w:tcPr>
            <w:tcW w:w="0" w:type="auto"/>
            <w:shd w:val="clear" w:color="auto" w:fill="auto"/>
            <w:vAlign w:val="center"/>
            <w:hideMark/>
          </w:tcPr>
          <w:p w14:paraId="4C5A632D" w14:textId="77777777"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Uribia</w:t>
            </w:r>
          </w:p>
        </w:tc>
        <w:tc>
          <w:tcPr>
            <w:tcW w:w="0" w:type="auto"/>
            <w:shd w:val="clear" w:color="auto" w:fill="auto"/>
            <w:vAlign w:val="center"/>
            <w:hideMark/>
          </w:tcPr>
          <w:p w14:paraId="429B8961"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63F23018"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5D2BEB19"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0</w:t>
            </w:r>
          </w:p>
        </w:tc>
        <w:tc>
          <w:tcPr>
            <w:tcW w:w="0" w:type="auto"/>
            <w:shd w:val="clear" w:color="auto" w:fill="auto"/>
            <w:vAlign w:val="center"/>
            <w:hideMark/>
          </w:tcPr>
          <w:p w14:paraId="78E70AE0"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 </w:t>
            </w:r>
          </w:p>
        </w:tc>
        <w:tc>
          <w:tcPr>
            <w:tcW w:w="0" w:type="auto"/>
            <w:shd w:val="clear" w:color="auto" w:fill="auto"/>
            <w:vAlign w:val="center"/>
            <w:hideMark/>
          </w:tcPr>
          <w:p w14:paraId="529929B0"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14:paraId="3986441D" w14:textId="77777777" w:rsidTr="002A7156">
        <w:trPr>
          <w:trHeight w:val="50"/>
          <w:jc w:val="center"/>
        </w:trPr>
        <w:tc>
          <w:tcPr>
            <w:tcW w:w="0" w:type="auto"/>
            <w:shd w:val="clear" w:color="auto" w:fill="auto"/>
            <w:vAlign w:val="center"/>
            <w:hideMark/>
          </w:tcPr>
          <w:p w14:paraId="4E529661" w14:textId="77777777"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Urumita</w:t>
            </w:r>
          </w:p>
        </w:tc>
        <w:tc>
          <w:tcPr>
            <w:tcW w:w="0" w:type="auto"/>
            <w:shd w:val="clear" w:color="auto" w:fill="auto"/>
            <w:vAlign w:val="center"/>
            <w:hideMark/>
          </w:tcPr>
          <w:p w14:paraId="515FEC9E"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68053A05"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2B8FBCBE"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44488038"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2C6BAADA"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14:paraId="53AF1B50" w14:textId="77777777" w:rsidTr="002A7156">
        <w:trPr>
          <w:trHeight w:val="50"/>
          <w:jc w:val="center"/>
        </w:trPr>
        <w:tc>
          <w:tcPr>
            <w:tcW w:w="0" w:type="auto"/>
            <w:shd w:val="clear" w:color="auto" w:fill="auto"/>
            <w:vAlign w:val="center"/>
            <w:hideMark/>
          </w:tcPr>
          <w:p w14:paraId="6EEFDAFC" w14:textId="77777777"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Villanueva</w:t>
            </w:r>
          </w:p>
        </w:tc>
        <w:tc>
          <w:tcPr>
            <w:tcW w:w="0" w:type="auto"/>
            <w:shd w:val="clear" w:color="auto" w:fill="auto"/>
            <w:vAlign w:val="center"/>
            <w:hideMark/>
          </w:tcPr>
          <w:p w14:paraId="02B0D635"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55166F04"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58ADDC66"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14:paraId="20ED0DC6" w14:textId="77777777"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 </w:t>
            </w:r>
          </w:p>
        </w:tc>
        <w:tc>
          <w:tcPr>
            <w:tcW w:w="0" w:type="auto"/>
            <w:shd w:val="clear" w:color="auto" w:fill="auto"/>
            <w:vAlign w:val="center"/>
            <w:hideMark/>
          </w:tcPr>
          <w:p w14:paraId="41361ACE" w14:textId="77777777"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bl>
    <w:p w14:paraId="7FB7BB07" w14:textId="77777777" w:rsidR="00D46B4D" w:rsidRPr="00D17348" w:rsidRDefault="00D46B4D" w:rsidP="00D17348">
      <w:pPr>
        <w:spacing w:after="0" w:line="240" w:lineRule="auto"/>
        <w:jc w:val="center"/>
        <w:rPr>
          <w:rFonts w:cs="Arial"/>
          <w:sz w:val="16"/>
          <w:szCs w:val="16"/>
        </w:rPr>
      </w:pPr>
      <w:r w:rsidRPr="00D17348">
        <w:rPr>
          <w:rFonts w:cs="Arial"/>
          <w:sz w:val="16"/>
          <w:szCs w:val="16"/>
        </w:rPr>
        <w:t>Fuente: Módulo de Información Territorial –MIT-, 15 de enero de 2018</w:t>
      </w:r>
    </w:p>
    <w:p w14:paraId="468EFC1F" w14:textId="77777777" w:rsidR="00D46B4D" w:rsidRPr="007608C2" w:rsidRDefault="00D46B4D" w:rsidP="00D17348">
      <w:pPr>
        <w:spacing w:after="0" w:line="240" w:lineRule="auto"/>
        <w:jc w:val="center"/>
        <w:rPr>
          <w:rFonts w:cs="Arial"/>
        </w:rPr>
      </w:pPr>
    </w:p>
    <w:p w14:paraId="766AFF69" w14:textId="77777777" w:rsidR="00D46B4D" w:rsidRPr="007608C2" w:rsidRDefault="00D46B4D" w:rsidP="00D46B4D">
      <w:pPr>
        <w:spacing w:after="0" w:line="240" w:lineRule="auto"/>
        <w:jc w:val="both"/>
        <w:rPr>
          <w:rFonts w:cs="Arial"/>
        </w:rPr>
      </w:pPr>
      <w:r w:rsidRPr="007608C2">
        <w:rPr>
          <w:rFonts w:cs="Arial"/>
        </w:rPr>
        <w:t>A pesar de que los municipios de Dibulla, Uribia y Villanueva no realizaron el registro en el MIT de la última sesión del consejo de política social, según el seguimiento que realiza la Dirección del SNBF es importante señalar que estos municipios sí hicieron sus respectivas sesiones de consejo en el mes de diciembre.</w:t>
      </w:r>
    </w:p>
    <w:p w14:paraId="01D54A4C" w14:textId="77777777" w:rsidR="00D46B4D" w:rsidRPr="007608C2" w:rsidRDefault="00D46B4D" w:rsidP="00D46B4D">
      <w:pPr>
        <w:spacing w:after="0" w:line="240" w:lineRule="auto"/>
        <w:jc w:val="both"/>
        <w:rPr>
          <w:rFonts w:cs="Arial"/>
        </w:rPr>
      </w:pPr>
    </w:p>
    <w:p w14:paraId="6E8FEF7E" w14:textId="77777777" w:rsidR="00D46B4D" w:rsidRPr="007608C2" w:rsidRDefault="00D46B4D" w:rsidP="00D46B4D">
      <w:pPr>
        <w:spacing w:after="0" w:line="240" w:lineRule="auto"/>
        <w:jc w:val="both"/>
        <w:rPr>
          <w:rFonts w:cs="Arial"/>
        </w:rPr>
      </w:pPr>
      <w:r w:rsidRPr="007608C2">
        <w:rPr>
          <w:rFonts w:cs="Arial"/>
        </w:rPr>
        <w:t xml:space="preserve">Dentro de los principales temas abordados en los consejos de política social estuvieron: Política pública de primera infancia, problemáticas asociadas a la desnutrición, direccionamiento y seguimiento de los recursos CONPES para la primera infancia, mesas de participación de niños, niñas y adolescentes y sistema de seguimiento niño a niño, entre otros. </w:t>
      </w:r>
    </w:p>
    <w:p w14:paraId="22E3A339" w14:textId="77777777" w:rsidR="00D46B4D" w:rsidRPr="007608C2" w:rsidRDefault="00D46B4D" w:rsidP="00D46B4D">
      <w:pPr>
        <w:spacing w:before="100" w:beforeAutospacing="1" w:after="100" w:afterAutospacing="1" w:line="240" w:lineRule="auto"/>
        <w:contextualSpacing/>
        <w:jc w:val="both"/>
        <w:rPr>
          <w:rFonts w:cs="Arial"/>
          <w:b/>
        </w:rPr>
      </w:pPr>
    </w:p>
    <w:p w14:paraId="11F98239" w14:textId="77777777" w:rsidR="00D46B4D" w:rsidRDefault="00D46B4D" w:rsidP="00D46B4D">
      <w:pPr>
        <w:spacing w:before="100" w:beforeAutospacing="1" w:after="100" w:afterAutospacing="1" w:line="240" w:lineRule="auto"/>
        <w:contextualSpacing/>
        <w:jc w:val="both"/>
        <w:rPr>
          <w:rFonts w:cs="Arial"/>
        </w:rPr>
      </w:pPr>
      <w:r w:rsidRPr="007608C2">
        <w:rPr>
          <w:rFonts w:cs="Arial"/>
          <w:b/>
        </w:rPr>
        <w:t xml:space="preserve">Fortalecimiento socio-organizativo y del tejido familiar en comunidades de la etnia wayuú 2016 y 2017: </w:t>
      </w:r>
      <w:r w:rsidRPr="007608C2">
        <w:rPr>
          <w:rFonts w:cs="Arial"/>
        </w:rPr>
        <w:t>Este proyecto llevado a cabo en convenio con la fundación Fundalianza en los municipios Manaure, Uribia, Riohacha y Maicao, finalizó el 30 de noviembre de 2017. Dentro de las acciones que se han adelantado, de acuerdo con el plan operativo del proyecto, se destacan:</w:t>
      </w:r>
    </w:p>
    <w:p w14:paraId="2C05873F" w14:textId="77777777" w:rsidR="002A7156" w:rsidRDefault="002A7156" w:rsidP="00D46B4D">
      <w:pPr>
        <w:spacing w:before="100" w:beforeAutospacing="1" w:after="100" w:afterAutospacing="1" w:line="240" w:lineRule="auto"/>
        <w:contextualSpacing/>
        <w:jc w:val="both"/>
        <w:rPr>
          <w:rFonts w:cs="Arial"/>
        </w:rPr>
      </w:pPr>
    </w:p>
    <w:p w14:paraId="6B223AC0" w14:textId="77777777" w:rsidR="002A7156" w:rsidRDefault="00D46B4D" w:rsidP="00A44A2B">
      <w:pPr>
        <w:numPr>
          <w:ilvl w:val="0"/>
          <w:numId w:val="89"/>
        </w:numPr>
        <w:spacing w:before="100" w:beforeAutospacing="1" w:after="100" w:afterAutospacing="1" w:line="240" w:lineRule="auto"/>
        <w:contextualSpacing/>
        <w:jc w:val="both"/>
        <w:rPr>
          <w:rFonts w:cs="Arial"/>
        </w:rPr>
      </w:pPr>
      <w:r w:rsidRPr="007608C2">
        <w:rPr>
          <w:rFonts w:cs="Arial"/>
        </w:rPr>
        <w:t>Se realizó evaluación de satisfacción en donde se midió en términos cuantitativos y cualitativos la calidad del proceso.</w:t>
      </w:r>
    </w:p>
    <w:p w14:paraId="1B34C0CD" w14:textId="77777777" w:rsidR="002A7156" w:rsidRPr="002A7156" w:rsidRDefault="002A7156" w:rsidP="002A7156">
      <w:pPr>
        <w:spacing w:before="100" w:beforeAutospacing="1" w:after="100" w:afterAutospacing="1" w:line="240" w:lineRule="auto"/>
        <w:ind w:left="720"/>
        <w:contextualSpacing/>
        <w:jc w:val="both"/>
        <w:rPr>
          <w:rFonts w:cs="Arial"/>
        </w:rPr>
      </w:pPr>
    </w:p>
    <w:p w14:paraId="51D5456C" w14:textId="77777777" w:rsidR="00D46B4D" w:rsidRDefault="00D46B4D" w:rsidP="00A44A2B">
      <w:pPr>
        <w:numPr>
          <w:ilvl w:val="0"/>
          <w:numId w:val="89"/>
        </w:numPr>
        <w:spacing w:before="100" w:beforeAutospacing="1" w:after="100" w:afterAutospacing="1" w:line="240" w:lineRule="auto"/>
        <w:contextualSpacing/>
        <w:jc w:val="both"/>
        <w:rPr>
          <w:rFonts w:cs="Arial"/>
        </w:rPr>
      </w:pPr>
      <w:r w:rsidRPr="007608C2">
        <w:rPr>
          <w:rFonts w:cs="Arial"/>
        </w:rPr>
        <w:t>Se elaboró un documento de sistematización de resultados, con las lecciones aprendidas y las experiencias adquiridas durante el periodo de los años 2016 – 2017.</w:t>
      </w:r>
    </w:p>
    <w:p w14:paraId="7DD52EFA" w14:textId="77777777" w:rsidR="002A7156" w:rsidRPr="007608C2" w:rsidRDefault="002A7156" w:rsidP="002A7156">
      <w:pPr>
        <w:spacing w:before="100" w:beforeAutospacing="1" w:after="100" w:afterAutospacing="1" w:line="240" w:lineRule="auto"/>
        <w:contextualSpacing/>
        <w:jc w:val="both"/>
        <w:rPr>
          <w:rFonts w:cs="Arial"/>
        </w:rPr>
      </w:pPr>
    </w:p>
    <w:p w14:paraId="7678187D" w14:textId="77777777" w:rsidR="00D46B4D" w:rsidRDefault="00D46B4D" w:rsidP="00A44A2B">
      <w:pPr>
        <w:numPr>
          <w:ilvl w:val="0"/>
          <w:numId w:val="89"/>
        </w:numPr>
        <w:spacing w:before="100" w:beforeAutospacing="1" w:after="100" w:afterAutospacing="1" w:line="240" w:lineRule="auto"/>
        <w:contextualSpacing/>
        <w:jc w:val="both"/>
        <w:rPr>
          <w:rFonts w:cs="Arial"/>
        </w:rPr>
      </w:pPr>
      <w:r w:rsidRPr="007608C2">
        <w:rPr>
          <w:rFonts w:cs="Arial"/>
        </w:rPr>
        <w:t>Se realizó informe de monitoreo de las 2.500 familias intervenidas durante el 2016 y de los casos reportados de vulneración de derechos de niños, niñas y a</w:t>
      </w:r>
      <w:r w:rsidR="002A7156">
        <w:rPr>
          <w:rFonts w:cs="Arial"/>
        </w:rPr>
        <w:t>dolescentes a agentes del SNBF.</w:t>
      </w:r>
    </w:p>
    <w:p w14:paraId="7850745C" w14:textId="77777777" w:rsidR="002A7156" w:rsidRPr="007608C2" w:rsidRDefault="002A7156" w:rsidP="002A7156">
      <w:pPr>
        <w:spacing w:before="100" w:beforeAutospacing="1" w:after="100" w:afterAutospacing="1" w:line="240" w:lineRule="auto"/>
        <w:contextualSpacing/>
        <w:jc w:val="both"/>
        <w:rPr>
          <w:rFonts w:cs="Arial"/>
        </w:rPr>
      </w:pPr>
    </w:p>
    <w:p w14:paraId="418CDE7D" w14:textId="77777777" w:rsidR="00D46B4D" w:rsidRPr="007608C2" w:rsidRDefault="00D46B4D" w:rsidP="00D46B4D">
      <w:pPr>
        <w:spacing w:before="100" w:beforeAutospacing="1" w:after="100" w:afterAutospacing="1" w:line="240" w:lineRule="auto"/>
        <w:contextualSpacing/>
        <w:jc w:val="both"/>
        <w:rPr>
          <w:rFonts w:cs="Arial"/>
        </w:rPr>
      </w:pPr>
      <w:r w:rsidRPr="007608C2">
        <w:rPr>
          <w:rFonts w:cs="Arial"/>
          <w:b/>
        </w:rPr>
        <w:t xml:space="preserve">Jornadas de identificación y registro: </w:t>
      </w:r>
      <w:r w:rsidRPr="007608C2">
        <w:rPr>
          <w:rFonts w:cs="Arial"/>
        </w:rPr>
        <w:t>Para la vigencia 2017, desde el 27 de enero se adelantaron las jornadas de documentación, registro e identificación en los municipios de Dibulla, Albania, La Jagua del Pilar, El Molino, Riohacha, Hatonuevo, Barrancas, Fonseca, Maicao, Manaure y Uribía, donde se han identificado 19.565 personas así Registro Civil de Nacimiento: 3.697, Tarjetas de Identidad: 8.104 y Cedulas de Ciudadanía: 7.764. Lo anterior corresponde al 61% de la población entre niños, niñas, adolescentes y jóvenes.</w:t>
      </w:r>
    </w:p>
    <w:p w14:paraId="54403EFF" w14:textId="77777777" w:rsidR="00F25CAB" w:rsidRPr="007608C2" w:rsidRDefault="00F25CAB" w:rsidP="00D46B4D">
      <w:pPr>
        <w:pBdr>
          <w:top w:val="nil"/>
          <w:left w:val="nil"/>
          <w:bottom w:val="nil"/>
          <w:right w:val="nil"/>
          <w:between w:val="nil"/>
          <w:bar w:val="nil"/>
        </w:pBdr>
        <w:spacing w:before="100" w:beforeAutospacing="1" w:after="100" w:afterAutospacing="1" w:line="240" w:lineRule="auto"/>
        <w:jc w:val="both"/>
        <w:rPr>
          <w:rFonts w:cs="Arial"/>
          <w:b/>
        </w:rPr>
      </w:pPr>
    </w:p>
    <w:p w14:paraId="3FBD9175" w14:textId="77777777"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rPr>
      </w:pPr>
      <w:r w:rsidRPr="007608C2">
        <w:rPr>
          <w:rFonts w:cs="Arial"/>
          <w:b/>
        </w:rPr>
        <w:t>Diseño del Sistema de Información Unificado para La Guajira</w:t>
      </w:r>
      <w:r w:rsidRPr="007608C2">
        <w:rPr>
          <w:rFonts w:cs="Arial"/>
        </w:rPr>
        <w:t>: Para la implementación del proyecto piloto del Sistema de Información Interinstitucional y la caracterización inicial requerida, los equipos técnicos de Prosperidad Social, ICBF y el DANE trabajaron en la construcción de un documento preliminar del formulario de levantamiento de información, el cual contiene 11 capítulos y tiene como objetivo conocer las condiciones de las comunidades de Uribia, Manaure, Riohacha y Maicao del pueblo wayuu en términos de acceso al agua, alimentación y salud.</w:t>
      </w:r>
    </w:p>
    <w:p w14:paraId="668200A8" w14:textId="77777777"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rPr>
      </w:pPr>
      <w:r w:rsidRPr="007608C2">
        <w:rPr>
          <w:rFonts w:cs="Arial"/>
        </w:rPr>
        <w:t xml:space="preserve">El documento terminado fue socializado por parte de Prosperidad Social en el mes de agosto a cada una de las Entidades que hacen parte de la Alianza por el Agua y la Vida. Se recibieron observaciones por parte de las entidades, que fueron consolidadas en un documento final. Actualmente se encuentran realizando la malla de validación y el manual que utilizarán los encuestadores. </w:t>
      </w:r>
    </w:p>
    <w:p w14:paraId="24600DFE" w14:textId="77777777"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rPr>
      </w:pPr>
      <w:r w:rsidRPr="007608C2">
        <w:rPr>
          <w:rFonts w:cs="Arial"/>
        </w:rPr>
        <w:t>Con respecto al Proyecto de Cooperación Sur-Sur, a la fecha se han realizado 6 videoconferencias de las cuales han participado el Ministerio de Primera Infancia de la Provincia de Salta Argentina, Prosperidad Social, APC y la Cancillería Argentina. En estas videoconferencias se han definido los pasos a seguir en cuanto a migración y adaptación de la plataforma tecnológica en los servidores de Prosperidad Social, así como la presentación de los equipos técnicos los cuales serán los encargados de poner en funcionamiento la herramienta. Actualmente los equipos han realizado las configuraciones de los servicios tecnológicos en los servidores de Prosperidad Social y el equipo del MPI realizo una aplicación móvil de captura de datos acorde a las preguntas contenidas en el formulario de prueba enviado. Esta actividad se encuentra en la etapa de transferencia de conocimientos entre los equipos tecnológicos las cuales están enfocadas en la entender la tecnología utilizada en la aplicación y tener las capacidades de administrar y configurar la herramienta tecnológica por parte del equipo tecnológico de Prosperidad Social. Actualmente el Ministerio de la primera Infancia realizó el envío de una copia de seguridad de la Estructura de Base de Datos y sus códigos, para ir adelantando el estudio de estos y comprender el funcionamiento de la aplicación. Estamos a la espera de la transferencia del código fuente de la aplicación el cual sería entregado después de la firma de acta del acuerdo entre los dos gobiernos.</w:t>
      </w:r>
    </w:p>
    <w:p w14:paraId="14057E67" w14:textId="77777777" w:rsidR="00D46B4D" w:rsidRPr="007608C2" w:rsidRDefault="000D0DF1" w:rsidP="000D0DF1">
      <w:pPr>
        <w:pStyle w:val="Prrafodelista"/>
        <w:keepNext/>
        <w:keepLines/>
        <w:numPr>
          <w:ilvl w:val="2"/>
          <w:numId w:val="160"/>
        </w:numPr>
        <w:spacing w:before="40" w:after="0"/>
        <w:outlineLvl w:val="1"/>
        <w:rPr>
          <w:rFonts w:eastAsiaTheme="majorEastAsia" w:cs="Arial"/>
          <w:b/>
          <w:noProof/>
          <w:szCs w:val="26"/>
        </w:rPr>
      </w:pPr>
      <w:hyperlink w:anchor="_Toc478635890" w:history="1">
        <w:bookmarkStart w:id="120" w:name="_Toc504462089"/>
        <w:bookmarkStart w:id="121" w:name="_Toc505111346"/>
        <w:r w:rsidR="00D46B4D" w:rsidRPr="007608C2">
          <w:rPr>
            <w:rFonts w:eastAsia="Times New Roman" w:cs="Arial"/>
            <w:b/>
            <w:bCs/>
            <w:noProof/>
            <w:kern w:val="32"/>
            <w:szCs w:val="26"/>
          </w:rPr>
          <w:t>Modelo de Enfoque Diferencial de Derechos</w:t>
        </w:r>
        <w:bookmarkEnd w:id="121"/>
        <w:r w:rsidR="00D46B4D" w:rsidRPr="007608C2">
          <w:rPr>
            <w:rFonts w:eastAsia="Times New Roman" w:cs="Arial"/>
            <w:b/>
            <w:bCs/>
            <w:noProof/>
            <w:kern w:val="32"/>
            <w:szCs w:val="26"/>
          </w:rPr>
          <w:t xml:space="preserve"> </w:t>
        </w:r>
        <w:bookmarkEnd w:id="120"/>
      </w:hyperlink>
    </w:p>
    <w:p w14:paraId="31CEE094" w14:textId="77777777" w:rsidR="00D46B4D" w:rsidRPr="007608C2" w:rsidRDefault="00D46B4D" w:rsidP="00D46B4D">
      <w:pPr>
        <w:spacing w:before="100" w:beforeAutospacing="1" w:after="100" w:afterAutospacing="1" w:line="240" w:lineRule="auto"/>
        <w:jc w:val="both"/>
        <w:rPr>
          <w:rFonts w:cs="Arial"/>
        </w:rPr>
      </w:pPr>
      <w:r w:rsidRPr="007608C2">
        <w:rPr>
          <w:rFonts w:cs="Arial"/>
        </w:rPr>
        <w:t xml:space="preserve">En el marco de las funciones asignadas a la Subdirección General, durante el 2017 se apoyaron y desarrollaron las siguientes acciones:  </w:t>
      </w:r>
    </w:p>
    <w:p w14:paraId="688A5937" w14:textId="77777777" w:rsidR="00D46B4D" w:rsidRPr="007608C2" w:rsidRDefault="00D46B4D" w:rsidP="00D46B4D">
      <w:pPr>
        <w:spacing w:before="100" w:beforeAutospacing="1" w:after="100" w:afterAutospacing="1" w:line="240" w:lineRule="auto"/>
        <w:jc w:val="both"/>
        <w:rPr>
          <w:rFonts w:cs="Arial"/>
        </w:rPr>
      </w:pPr>
      <w:r w:rsidRPr="007608C2">
        <w:rPr>
          <w:rFonts w:cs="Arial"/>
        </w:rPr>
        <w:t>Se realizó el ejercicio de revisión del Documento Modelo de Enfoque Diferencial y como resultado de la revisión del mismo, se evidenció que para la implementación, seguimiento y evaluación, era necesario que se aprobará y adoptará mediante acto administrativo, para lo cual s</w:t>
      </w:r>
      <w:r w:rsidR="003C1FF4">
        <w:rPr>
          <w:rFonts w:cs="Arial"/>
        </w:rPr>
        <w:t xml:space="preserve">e expidió la Resolución 12 </w:t>
      </w:r>
      <w:r w:rsidRPr="007608C2">
        <w:rPr>
          <w:rFonts w:cs="Arial"/>
        </w:rPr>
        <w:t>del 2 de marzo de 2017  “por la cual se adopta el Modelo de Enfoque Diferencial de Derechos del Instituto Colombiano de Bienestar Familiar”.</w:t>
      </w:r>
    </w:p>
    <w:p w14:paraId="1E8D8FD0" w14:textId="77777777" w:rsidR="00D46B4D" w:rsidRPr="007608C2" w:rsidRDefault="00D46B4D" w:rsidP="00D46B4D">
      <w:pPr>
        <w:spacing w:before="100" w:beforeAutospacing="1" w:after="100" w:afterAutospacing="1" w:line="240" w:lineRule="auto"/>
        <w:jc w:val="both"/>
        <w:rPr>
          <w:rFonts w:cs="Arial"/>
        </w:rPr>
      </w:pPr>
      <w:r w:rsidRPr="007608C2">
        <w:rPr>
          <w:rFonts w:cs="Arial"/>
        </w:rPr>
        <w:t>De otra parte, se conformaron las mesas técnicas de los componentes de género, diversidad sexual y étnico, del Modelo, con el objeto de brindar orientaciones técnicas a las direcciones misiones y áreas de apoyo en la implementación del Modelo en los programas y servicios de la entidad; entre otras acciones a destacar se informa:</w:t>
      </w:r>
    </w:p>
    <w:p w14:paraId="37D2E991"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Proceso de Asistencia Técnica a las Direcciones Regionales de Arauca, Atlántico, Chocó, Santander, Norte de Santander, Vichada, Guainía, Vaupés, Putumayo, Quindío, Bogotá y Cundinamarca para la formulación de los planes de acciones de implementación del modelo a nivel regional.</w:t>
      </w:r>
    </w:p>
    <w:p w14:paraId="315732B3" w14:textId="77777777" w:rsidR="002A7156" w:rsidRPr="007608C2" w:rsidRDefault="002A7156" w:rsidP="002A7156">
      <w:pPr>
        <w:spacing w:before="100" w:beforeAutospacing="1" w:after="100" w:afterAutospacing="1" w:line="240" w:lineRule="auto"/>
        <w:ind w:left="720"/>
        <w:contextualSpacing/>
        <w:jc w:val="both"/>
        <w:rPr>
          <w:rFonts w:cs="Arial"/>
        </w:rPr>
      </w:pPr>
    </w:p>
    <w:p w14:paraId="7940BA64"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Proceso de acompañamiento a la Defensoría del Pueblo en el Marco del Diplomado dictado a funcionarios y contratistas de la Defensoría del Pueblo y la Procuraduría, en los módulos de enfoque Diferenc</w:t>
      </w:r>
      <w:r w:rsidR="002A7156">
        <w:rPr>
          <w:rFonts w:cs="Arial"/>
        </w:rPr>
        <w:t>ial Étnico y enfoque de Género.</w:t>
      </w:r>
    </w:p>
    <w:p w14:paraId="433B8577" w14:textId="77777777" w:rsidR="002A7156" w:rsidRPr="007608C2" w:rsidRDefault="002A7156" w:rsidP="002A7156">
      <w:pPr>
        <w:spacing w:before="100" w:beforeAutospacing="1" w:after="100" w:afterAutospacing="1" w:line="240" w:lineRule="auto"/>
        <w:contextualSpacing/>
        <w:jc w:val="both"/>
        <w:rPr>
          <w:rFonts w:cs="Arial"/>
        </w:rPr>
      </w:pPr>
    </w:p>
    <w:p w14:paraId="5D7BF8E0"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Procesos de acompañamiento a las diferentes instancias convocadas por el Ministerio del Interior, la Procuraduría General de la Republica, el Departamento Nacional de Planeación, para la implementación del Enfoque Diferencial.</w:t>
      </w:r>
    </w:p>
    <w:p w14:paraId="780790A0" w14:textId="77777777" w:rsidR="002A7156" w:rsidRPr="007608C2" w:rsidRDefault="002A7156" w:rsidP="002A7156">
      <w:pPr>
        <w:spacing w:before="100" w:beforeAutospacing="1" w:after="100" w:afterAutospacing="1" w:line="240" w:lineRule="auto"/>
        <w:contextualSpacing/>
        <w:jc w:val="both"/>
        <w:rPr>
          <w:rFonts w:cs="Arial"/>
        </w:rPr>
      </w:pPr>
    </w:p>
    <w:p w14:paraId="55442F81"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Proceso de acompañamiento para la implementación del enfoque diferencial, en los acuerd</w:t>
      </w:r>
      <w:r w:rsidR="002A7156">
        <w:rPr>
          <w:rFonts w:cs="Arial"/>
        </w:rPr>
        <w:t>os de paz con grupos étnicos.</w:t>
      </w:r>
    </w:p>
    <w:p w14:paraId="33DF3890" w14:textId="77777777" w:rsidR="002A7156" w:rsidRPr="007608C2" w:rsidRDefault="002A7156" w:rsidP="002A7156">
      <w:pPr>
        <w:spacing w:before="100" w:beforeAutospacing="1" w:after="100" w:afterAutospacing="1" w:line="240" w:lineRule="auto"/>
        <w:contextualSpacing/>
        <w:jc w:val="both"/>
        <w:rPr>
          <w:rFonts w:cs="Arial"/>
        </w:rPr>
      </w:pPr>
    </w:p>
    <w:p w14:paraId="1589B7D8"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Articulación con las direcciones misionales para brindar respuesta a los diferentes requerimientos en materia de enfoque diferencial.</w:t>
      </w:r>
    </w:p>
    <w:p w14:paraId="5F5E908A" w14:textId="77777777" w:rsidR="003C1FF4" w:rsidRPr="007608C2" w:rsidRDefault="003C1FF4" w:rsidP="003C1FF4">
      <w:pPr>
        <w:spacing w:before="100" w:beforeAutospacing="1" w:after="100" w:afterAutospacing="1" w:line="240" w:lineRule="auto"/>
        <w:contextualSpacing/>
        <w:jc w:val="both"/>
        <w:rPr>
          <w:rFonts w:cs="Arial"/>
        </w:rPr>
      </w:pPr>
    </w:p>
    <w:p w14:paraId="49DBEB61"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Articulación con las Oficina Asesora Jurídica para la revisión y respuesta de tutelas enmarcadas en la atención concertación y el proceso de consulta previa de grupos étnicos.</w:t>
      </w:r>
    </w:p>
    <w:p w14:paraId="14E1BBA3" w14:textId="77777777" w:rsidR="003C1FF4" w:rsidRPr="007608C2" w:rsidRDefault="003C1FF4" w:rsidP="003C1FF4">
      <w:pPr>
        <w:spacing w:before="100" w:beforeAutospacing="1" w:after="100" w:afterAutospacing="1" w:line="240" w:lineRule="auto"/>
        <w:contextualSpacing/>
        <w:jc w:val="both"/>
        <w:rPr>
          <w:rFonts w:cs="Arial"/>
        </w:rPr>
      </w:pPr>
    </w:p>
    <w:p w14:paraId="32E81610" w14:textId="77777777" w:rsidR="003C1FF4" w:rsidRPr="003C1FF4" w:rsidRDefault="00D46B4D" w:rsidP="00A44A2B">
      <w:pPr>
        <w:numPr>
          <w:ilvl w:val="0"/>
          <w:numId w:val="151"/>
        </w:numPr>
        <w:spacing w:before="100" w:beforeAutospacing="1" w:after="100" w:afterAutospacing="1" w:line="240" w:lineRule="auto"/>
        <w:contextualSpacing/>
        <w:jc w:val="both"/>
        <w:rPr>
          <w:rFonts w:cs="Arial"/>
        </w:rPr>
      </w:pPr>
      <w:r w:rsidRPr="003C1FF4">
        <w:rPr>
          <w:rFonts w:cs="Arial"/>
        </w:rPr>
        <w:t xml:space="preserve">Acompañamiento a las direcciones misionales en los procesos de concertación en la implementación de programas </w:t>
      </w:r>
      <w:r w:rsidR="003C1FF4" w:rsidRPr="003C1FF4">
        <w:rPr>
          <w:rFonts w:cs="Arial"/>
        </w:rPr>
        <w:t>y servicios con grupos étnicos.</w:t>
      </w:r>
    </w:p>
    <w:p w14:paraId="0CA31FFC" w14:textId="77777777" w:rsidR="003C1FF4" w:rsidRDefault="003C1FF4" w:rsidP="003C1FF4">
      <w:pPr>
        <w:spacing w:before="100" w:beforeAutospacing="1" w:after="100" w:afterAutospacing="1" w:line="240" w:lineRule="auto"/>
        <w:contextualSpacing/>
        <w:jc w:val="both"/>
        <w:rPr>
          <w:rFonts w:cs="Arial"/>
        </w:rPr>
      </w:pPr>
    </w:p>
    <w:p w14:paraId="690EB48D"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Coordinación con las direcciones misionales para la concertación y seguimiento de los planes de reparación colectiva de sujetos de grupos étnicos.</w:t>
      </w:r>
    </w:p>
    <w:p w14:paraId="7431734A" w14:textId="77777777" w:rsidR="003C1FF4" w:rsidRPr="007608C2" w:rsidRDefault="003C1FF4" w:rsidP="003C1FF4">
      <w:pPr>
        <w:spacing w:before="100" w:beforeAutospacing="1" w:after="100" w:afterAutospacing="1" w:line="240" w:lineRule="auto"/>
        <w:ind w:left="720"/>
        <w:contextualSpacing/>
        <w:jc w:val="both"/>
        <w:rPr>
          <w:rFonts w:cs="Arial"/>
        </w:rPr>
      </w:pPr>
    </w:p>
    <w:p w14:paraId="2820D791"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Coordinación con las direcciones misionales para la concertación y seguimiento de las sentencias de restitución de derecho territoriales de sujetos colectivos de grupos étnicos.</w:t>
      </w:r>
    </w:p>
    <w:p w14:paraId="0EFAAEEB" w14:textId="77777777" w:rsidR="003C1FF4" w:rsidRPr="007608C2" w:rsidRDefault="003C1FF4" w:rsidP="003C1FF4">
      <w:pPr>
        <w:spacing w:before="100" w:beforeAutospacing="1" w:after="100" w:afterAutospacing="1" w:line="240" w:lineRule="auto"/>
        <w:ind w:left="720"/>
        <w:contextualSpacing/>
        <w:jc w:val="both"/>
        <w:rPr>
          <w:rFonts w:cs="Arial"/>
        </w:rPr>
      </w:pPr>
    </w:p>
    <w:p w14:paraId="42152DA9"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Acompañamiento a la Dirección de Planeación en el seguimiento de los compromisos del ICBF con grupos étnicos, en el marco del Plan Na</w:t>
      </w:r>
      <w:r w:rsidR="003C1FF4">
        <w:rPr>
          <w:rFonts w:cs="Arial"/>
        </w:rPr>
        <w:t>cional de Desarrollo 2014-2018.</w:t>
      </w:r>
    </w:p>
    <w:p w14:paraId="41858064" w14:textId="77777777" w:rsidR="003C1FF4" w:rsidRPr="007608C2" w:rsidRDefault="003C1FF4" w:rsidP="003C1FF4">
      <w:pPr>
        <w:spacing w:before="100" w:beforeAutospacing="1" w:after="100" w:afterAutospacing="1" w:line="240" w:lineRule="auto"/>
        <w:contextualSpacing/>
        <w:jc w:val="both"/>
        <w:rPr>
          <w:rFonts w:cs="Arial"/>
        </w:rPr>
      </w:pPr>
    </w:p>
    <w:p w14:paraId="399B478F"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Coordinación con el Misterio del Interior para el acompañamiento en los diferentes procesos desarrollados por la entidad con grupos étnicos.</w:t>
      </w:r>
    </w:p>
    <w:p w14:paraId="1514FA84" w14:textId="77777777" w:rsidR="003C1FF4" w:rsidRPr="007608C2" w:rsidRDefault="003C1FF4" w:rsidP="003C1FF4">
      <w:pPr>
        <w:spacing w:before="100" w:beforeAutospacing="1" w:after="100" w:afterAutospacing="1" w:line="240" w:lineRule="auto"/>
        <w:contextualSpacing/>
        <w:jc w:val="both"/>
        <w:rPr>
          <w:rFonts w:cs="Arial"/>
        </w:rPr>
      </w:pPr>
    </w:p>
    <w:p w14:paraId="60DB4AF4"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Apoyo técnico a la mesa Técnica del Estudio Nacional de la Situación Alimentaria y Nutricional de los Pueblos Indígenas – ENSANI.</w:t>
      </w:r>
    </w:p>
    <w:p w14:paraId="57D76AE6" w14:textId="77777777" w:rsidR="003C1FF4" w:rsidRPr="007608C2" w:rsidRDefault="003C1FF4" w:rsidP="003C1FF4">
      <w:pPr>
        <w:spacing w:before="100" w:beforeAutospacing="1" w:after="100" w:afterAutospacing="1" w:line="240" w:lineRule="auto"/>
        <w:contextualSpacing/>
        <w:jc w:val="both"/>
        <w:rPr>
          <w:rFonts w:cs="Arial"/>
        </w:rPr>
      </w:pPr>
    </w:p>
    <w:p w14:paraId="7E2CE7D8"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Acompañamiento en los procesos de concertación para la formulación del plan integral de atención humanitaria con enfoque diferencial en el marco del desastre natural de Mocoa.</w:t>
      </w:r>
    </w:p>
    <w:p w14:paraId="1BC7580F" w14:textId="77777777" w:rsidR="003C1FF4" w:rsidRPr="007608C2" w:rsidRDefault="003C1FF4" w:rsidP="003C1FF4">
      <w:pPr>
        <w:spacing w:before="100" w:beforeAutospacing="1" w:after="100" w:afterAutospacing="1" w:line="240" w:lineRule="auto"/>
        <w:contextualSpacing/>
        <w:jc w:val="both"/>
        <w:rPr>
          <w:rFonts w:cs="Arial"/>
        </w:rPr>
      </w:pPr>
    </w:p>
    <w:p w14:paraId="498A0466"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Coordinación con la Oficina de Control Interno de Gestión para la revisión y validación de la respuesta a la auditoria especial de la Contraloría General, en lo relacionado con Enfoque Diferencial.</w:t>
      </w:r>
    </w:p>
    <w:p w14:paraId="4ED7ABCC" w14:textId="77777777" w:rsidR="003C1FF4" w:rsidRPr="007608C2" w:rsidRDefault="003C1FF4" w:rsidP="003C1FF4">
      <w:pPr>
        <w:spacing w:before="100" w:beforeAutospacing="1" w:after="100" w:afterAutospacing="1" w:line="240" w:lineRule="auto"/>
        <w:contextualSpacing/>
        <w:jc w:val="both"/>
        <w:rPr>
          <w:rFonts w:cs="Arial"/>
        </w:rPr>
      </w:pPr>
    </w:p>
    <w:p w14:paraId="42E69CC8"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Coordinación con la Oficina de Control Interno de Gestión y las direcciones misionales para la atención de la auditoria especial en el marco del cumplimiento del Objetivo de Desarrollo Sostenible número 5 en materia de derechos de la mujer.</w:t>
      </w:r>
    </w:p>
    <w:p w14:paraId="24197F2C" w14:textId="77777777" w:rsidR="00AE3066" w:rsidRPr="007608C2" w:rsidRDefault="00AE3066" w:rsidP="00AE3066">
      <w:pPr>
        <w:spacing w:before="100" w:beforeAutospacing="1" w:after="100" w:afterAutospacing="1" w:line="240" w:lineRule="auto"/>
        <w:contextualSpacing/>
        <w:jc w:val="both"/>
        <w:rPr>
          <w:rFonts w:cs="Arial"/>
        </w:rPr>
      </w:pPr>
    </w:p>
    <w:p w14:paraId="01307EA6"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Coordinar y acompañar el proceso de seguimiento de los autos de la corte constitucional.</w:t>
      </w:r>
    </w:p>
    <w:p w14:paraId="3C775A9B" w14:textId="77777777" w:rsidR="00AE3066" w:rsidRPr="007608C2" w:rsidRDefault="00AE3066" w:rsidP="00AE3066">
      <w:pPr>
        <w:spacing w:before="100" w:beforeAutospacing="1" w:after="100" w:afterAutospacing="1" w:line="240" w:lineRule="auto"/>
        <w:contextualSpacing/>
        <w:jc w:val="both"/>
        <w:rPr>
          <w:rFonts w:cs="Arial"/>
        </w:rPr>
      </w:pPr>
    </w:p>
    <w:p w14:paraId="49DBBDE8"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Proceso de coordinación y apoyo en el marco del proceso de definición del estatuto Raizal.</w:t>
      </w:r>
    </w:p>
    <w:p w14:paraId="0E114B2B" w14:textId="77777777" w:rsidR="00AE3066" w:rsidRPr="007608C2" w:rsidRDefault="00AE3066" w:rsidP="00AE3066">
      <w:pPr>
        <w:spacing w:before="100" w:beforeAutospacing="1" w:after="100" w:afterAutospacing="1" w:line="240" w:lineRule="auto"/>
        <w:contextualSpacing/>
        <w:jc w:val="both"/>
        <w:rPr>
          <w:rFonts w:cs="Arial"/>
        </w:rPr>
      </w:pPr>
    </w:p>
    <w:p w14:paraId="487D7AF3"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Proceso de coordinación y apoyo en el marco de la mesa de articulación entre la justicia propia y la justicia ordinaria.</w:t>
      </w:r>
    </w:p>
    <w:p w14:paraId="10E29D50" w14:textId="77777777" w:rsidR="00AE3066" w:rsidRPr="007608C2" w:rsidRDefault="00AE3066" w:rsidP="00AE3066">
      <w:pPr>
        <w:spacing w:before="100" w:beforeAutospacing="1" w:after="100" w:afterAutospacing="1" w:line="240" w:lineRule="auto"/>
        <w:contextualSpacing/>
        <w:jc w:val="both"/>
        <w:rPr>
          <w:rFonts w:cs="Arial"/>
        </w:rPr>
      </w:pPr>
    </w:p>
    <w:p w14:paraId="60B9C227"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Apoyo técnico en el marco de la mesa de la estrategia de detección, atención y prevención de la violencia sexual en pueblos indígenas como compromiso del Plan Nacional de Desarrollo 2014-2018.</w:t>
      </w:r>
    </w:p>
    <w:p w14:paraId="515A45EE" w14:textId="77777777" w:rsidR="00AE3066" w:rsidRPr="007608C2" w:rsidRDefault="00AE3066" w:rsidP="00AE3066">
      <w:pPr>
        <w:spacing w:before="100" w:beforeAutospacing="1" w:after="100" w:afterAutospacing="1" w:line="240" w:lineRule="auto"/>
        <w:contextualSpacing/>
        <w:jc w:val="both"/>
        <w:rPr>
          <w:rFonts w:cs="Arial"/>
        </w:rPr>
      </w:pPr>
    </w:p>
    <w:p w14:paraId="0F39ADA8"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Apoyo en el marco de la mesa para la definición del capítulo étnico en la formulación de la Política Publica de Trabajo infantil.</w:t>
      </w:r>
    </w:p>
    <w:p w14:paraId="32C7B29D" w14:textId="77777777" w:rsidR="00AE3066" w:rsidRPr="007608C2" w:rsidRDefault="00AE3066" w:rsidP="00AE3066">
      <w:pPr>
        <w:spacing w:before="100" w:beforeAutospacing="1" w:after="100" w:afterAutospacing="1" w:line="240" w:lineRule="auto"/>
        <w:contextualSpacing/>
        <w:jc w:val="both"/>
        <w:rPr>
          <w:rFonts w:cs="Arial"/>
        </w:rPr>
      </w:pPr>
    </w:p>
    <w:p w14:paraId="321C0DCC" w14:textId="77777777" w:rsidR="00010C2E" w:rsidRPr="00010C2E" w:rsidRDefault="00D46B4D" w:rsidP="00A44A2B">
      <w:pPr>
        <w:numPr>
          <w:ilvl w:val="0"/>
          <w:numId w:val="151"/>
        </w:numPr>
        <w:spacing w:before="100" w:beforeAutospacing="1" w:after="100" w:afterAutospacing="1" w:line="240" w:lineRule="auto"/>
        <w:contextualSpacing/>
        <w:jc w:val="both"/>
        <w:rPr>
          <w:rFonts w:cs="Arial"/>
        </w:rPr>
      </w:pPr>
      <w:r w:rsidRPr="00010C2E">
        <w:rPr>
          <w:rFonts w:cs="Arial"/>
        </w:rPr>
        <w:t>Participación en la instancia de la comisión revisión del reglamento de la Comisión Intersectorial de Garantías para las Mujeres Lideresas y Defensoras de los Derechos Humanos.</w:t>
      </w:r>
    </w:p>
    <w:p w14:paraId="794A2000" w14:textId="77777777" w:rsidR="00AE3066" w:rsidRPr="007608C2" w:rsidRDefault="00AE3066" w:rsidP="00010C2E">
      <w:pPr>
        <w:spacing w:before="100" w:beforeAutospacing="1" w:after="100" w:afterAutospacing="1" w:line="240" w:lineRule="auto"/>
        <w:ind w:left="720"/>
        <w:contextualSpacing/>
        <w:jc w:val="both"/>
        <w:rPr>
          <w:rFonts w:cs="Arial"/>
        </w:rPr>
      </w:pPr>
    </w:p>
    <w:p w14:paraId="2BBA987C"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Coordinación con la mesa N</w:t>
      </w:r>
      <w:r w:rsidR="005639EF">
        <w:rPr>
          <w:rFonts w:cs="Arial"/>
        </w:rPr>
        <w:t>acional de Dialogo del pueblo R</w:t>
      </w:r>
      <w:r w:rsidRPr="007608C2">
        <w:rPr>
          <w:rFonts w:cs="Arial"/>
        </w:rPr>
        <w:t>om con el objeto de definir las acciones a desarrollar para el cumplimiento del compromiso del PND  204-2018 en cuanto a la definición del capítulo étnico de la Política de Niñez y Adolescencia.</w:t>
      </w:r>
    </w:p>
    <w:p w14:paraId="3078A9E2" w14:textId="77777777" w:rsidR="00010C2E" w:rsidRPr="007608C2" w:rsidRDefault="00010C2E" w:rsidP="00010C2E">
      <w:pPr>
        <w:spacing w:before="100" w:beforeAutospacing="1" w:after="100" w:afterAutospacing="1" w:line="240" w:lineRule="auto"/>
        <w:ind w:left="720"/>
        <w:contextualSpacing/>
        <w:jc w:val="both"/>
        <w:rPr>
          <w:rFonts w:cs="Arial"/>
        </w:rPr>
      </w:pPr>
    </w:p>
    <w:p w14:paraId="201A1EF7" w14:textId="77777777" w:rsidR="00010C2E"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Coordinación con las Direcciones Regionales de Valle del Cauca, Cauca, Casanare y Choco y con las direcciones misionales para la participación de la entidad en las reuniones de las Mingas desarrolladas por los pueblos indígenas.</w:t>
      </w:r>
    </w:p>
    <w:p w14:paraId="2522B7BC" w14:textId="77777777" w:rsidR="00D46B4D" w:rsidRPr="007608C2" w:rsidRDefault="00D46B4D" w:rsidP="00010C2E">
      <w:pPr>
        <w:spacing w:before="100" w:beforeAutospacing="1" w:after="100" w:afterAutospacing="1" w:line="240" w:lineRule="auto"/>
        <w:ind w:left="720"/>
        <w:contextualSpacing/>
        <w:jc w:val="both"/>
        <w:rPr>
          <w:rFonts w:cs="Arial"/>
        </w:rPr>
      </w:pPr>
      <w:r w:rsidRPr="007608C2">
        <w:rPr>
          <w:rFonts w:cs="Arial"/>
        </w:rPr>
        <w:t xml:space="preserve"> </w:t>
      </w:r>
    </w:p>
    <w:p w14:paraId="3FEF5E25"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Revisión de la resolución de conformación de la comisión interinstitucional por el Agua y la Vida del Choco.</w:t>
      </w:r>
    </w:p>
    <w:p w14:paraId="5CFB89C8" w14:textId="77777777" w:rsidR="00010C2E" w:rsidRPr="007608C2" w:rsidRDefault="00010C2E" w:rsidP="00010C2E">
      <w:pPr>
        <w:spacing w:before="100" w:beforeAutospacing="1" w:after="100" w:afterAutospacing="1" w:line="240" w:lineRule="auto"/>
        <w:contextualSpacing/>
        <w:jc w:val="both"/>
        <w:rPr>
          <w:rFonts w:cs="Arial"/>
        </w:rPr>
      </w:pPr>
    </w:p>
    <w:p w14:paraId="38E19D6A" w14:textId="77777777"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Revisión de los estatutos de la comisión intersectorial para la protección de mujeres líderes y lideresas.</w:t>
      </w:r>
    </w:p>
    <w:p w14:paraId="4260CA98" w14:textId="77777777" w:rsidR="00010C2E" w:rsidRPr="007608C2" w:rsidRDefault="00010C2E" w:rsidP="00010C2E">
      <w:pPr>
        <w:spacing w:before="100" w:beforeAutospacing="1" w:after="100" w:afterAutospacing="1" w:line="240" w:lineRule="auto"/>
        <w:contextualSpacing/>
        <w:jc w:val="both"/>
        <w:rPr>
          <w:rFonts w:cs="Arial"/>
        </w:rPr>
      </w:pPr>
    </w:p>
    <w:p w14:paraId="1648EFF4" w14:textId="77777777" w:rsidR="00D46B4D" w:rsidRPr="007608C2"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Participación en la mesa técnica de la estrategia de detección, atención y prevención de la violencia sexual en comunidades indígenas.</w:t>
      </w:r>
    </w:p>
    <w:p w14:paraId="072A291A" w14:textId="77777777" w:rsidR="00D46B4D" w:rsidRPr="007608C2" w:rsidRDefault="00D46B4D" w:rsidP="00D46B4D">
      <w:pPr>
        <w:autoSpaceDE w:val="0"/>
        <w:autoSpaceDN w:val="0"/>
        <w:spacing w:before="100" w:beforeAutospacing="1" w:after="100" w:afterAutospacing="1" w:line="240" w:lineRule="auto"/>
        <w:ind w:left="349"/>
        <w:contextualSpacing/>
        <w:jc w:val="both"/>
        <w:rPr>
          <w:rFonts w:cs="Arial"/>
        </w:rPr>
      </w:pPr>
    </w:p>
    <w:p w14:paraId="77778C87" w14:textId="77777777" w:rsidR="00D46B4D" w:rsidRPr="007608C2" w:rsidRDefault="00D46B4D" w:rsidP="000D0DF1">
      <w:pPr>
        <w:pStyle w:val="Ttulo2"/>
        <w:numPr>
          <w:ilvl w:val="2"/>
          <w:numId w:val="160"/>
        </w:numPr>
        <w:rPr>
          <w:rFonts w:cs="Arial"/>
          <w:b/>
        </w:rPr>
      </w:pPr>
      <w:bookmarkStart w:id="122" w:name="_Toc505111347"/>
      <w:r w:rsidRPr="007608C2">
        <w:rPr>
          <w:rFonts w:cs="Arial"/>
          <w:b/>
        </w:rPr>
        <w:t>Posconflicto</w:t>
      </w:r>
      <w:bookmarkEnd w:id="122"/>
    </w:p>
    <w:p w14:paraId="40571F30" w14:textId="77777777" w:rsidR="00D46B4D" w:rsidRPr="007608C2" w:rsidRDefault="00D46B4D" w:rsidP="00D46B4D">
      <w:pPr>
        <w:autoSpaceDE w:val="0"/>
        <w:autoSpaceDN w:val="0"/>
        <w:spacing w:before="100" w:beforeAutospacing="1" w:after="100" w:afterAutospacing="1" w:line="240" w:lineRule="auto"/>
        <w:contextualSpacing/>
        <w:jc w:val="both"/>
        <w:rPr>
          <w:rFonts w:cs="Arial"/>
          <w:b/>
          <w:u w:val="single"/>
        </w:rPr>
      </w:pPr>
      <w:r w:rsidRPr="007608C2">
        <w:rPr>
          <w:rFonts w:cs="Arial"/>
          <w:b/>
          <w:u w:val="single"/>
        </w:rPr>
        <w:t>Desvinculación de niños, niñas y adolescentes de grupos armados al margen de la ley</w:t>
      </w:r>
    </w:p>
    <w:p w14:paraId="69544FEC" w14:textId="77777777" w:rsidR="00D46B4D" w:rsidRPr="007608C2" w:rsidRDefault="00D46B4D" w:rsidP="00D46B4D">
      <w:pPr>
        <w:autoSpaceDE w:val="0"/>
        <w:autoSpaceDN w:val="0"/>
        <w:adjustRightInd w:val="0"/>
        <w:jc w:val="both"/>
        <w:rPr>
          <w:rFonts w:cs="Arial"/>
        </w:rPr>
      </w:pPr>
    </w:p>
    <w:p w14:paraId="628B089E" w14:textId="77777777" w:rsidR="00D46B4D" w:rsidRPr="007608C2" w:rsidRDefault="00D46B4D" w:rsidP="00D46B4D">
      <w:pPr>
        <w:autoSpaceDE w:val="0"/>
        <w:autoSpaceDN w:val="0"/>
        <w:adjustRightInd w:val="0"/>
        <w:jc w:val="both"/>
        <w:rPr>
          <w:rFonts w:cs="Arial"/>
        </w:rPr>
      </w:pPr>
      <w:r w:rsidRPr="007608C2">
        <w:rPr>
          <w:rFonts w:cs="Arial"/>
        </w:rPr>
        <w:t>En cumplimiento de las responsabilidades derivadas del acuerdo de paz, así como de sus obligaciones misionales, el ICBF ha trabajado de manera articulada con la Consejería Presidencial para los Derechos Humanos en la implementación del Programa Camino Diferencial de Vida, el cual está orientado a la reincorporación de niños, niñas, jóvenes y adolescentes desmovilizados de las FARC – EP, así como en la apertura del Proceso Administrativo de Restablecimiento de Derechos.</w:t>
      </w:r>
    </w:p>
    <w:p w14:paraId="0AD68738" w14:textId="77777777" w:rsidR="00D46B4D" w:rsidRPr="007608C2" w:rsidRDefault="00D46B4D" w:rsidP="00D46B4D">
      <w:pPr>
        <w:jc w:val="both"/>
        <w:rPr>
          <w:rFonts w:cs="Arial"/>
        </w:rPr>
      </w:pPr>
      <w:r w:rsidRPr="007608C2">
        <w:rPr>
          <w:rFonts w:cs="Arial"/>
        </w:rPr>
        <w:t>El día 11 se septiembre de 2017, se culminó de manera efectiva el proceso de salida de niños, niñas y adolescentes de los campamentos de las FARC-EP, para un total de 124 adolescentes y jóvenes que salieron de los campamentos. En cumplimiento de lo establecido en el marco del programa en su totalidad fueron ubicados en lugares transitorios de acogida (LTA), con los siguientes resultados:</w:t>
      </w:r>
    </w:p>
    <w:tbl>
      <w:tblPr>
        <w:tblW w:w="9395" w:type="dxa"/>
        <w:tblInd w:w="-1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642"/>
        <w:gridCol w:w="2726"/>
        <w:gridCol w:w="2558"/>
        <w:gridCol w:w="1498"/>
        <w:gridCol w:w="971"/>
      </w:tblGrid>
      <w:tr w:rsidR="00D46B4D" w:rsidRPr="007608C2" w14:paraId="35C6A6A1" w14:textId="77777777" w:rsidTr="005639EF">
        <w:trPr>
          <w:cantSplit/>
          <w:trHeight w:val="125"/>
          <w:tblHeader/>
        </w:trPr>
        <w:tc>
          <w:tcPr>
            <w:tcW w:w="1642" w:type="dxa"/>
            <w:shd w:val="clear" w:color="auto" w:fill="76923C"/>
            <w:vAlign w:val="center"/>
            <w:hideMark/>
          </w:tcPr>
          <w:p w14:paraId="630E1F72" w14:textId="77777777" w:rsidR="00D46B4D" w:rsidRPr="005639EF" w:rsidRDefault="005639EF" w:rsidP="00D46B4D">
            <w:pPr>
              <w:spacing w:after="0"/>
              <w:jc w:val="center"/>
              <w:rPr>
                <w:rFonts w:cs="Arial"/>
                <w:b/>
                <w:bCs/>
                <w:color w:val="FFFFFF" w:themeColor="background1"/>
                <w:sz w:val="18"/>
                <w:szCs w:val="18"/>
              </w:rPr>
            </w:pPr>
            <w:r w:rsidRPr="005639EF">
              <w:rPr>
                <w:rFonts w:cs="Arial"/>
                <w:b/>
                <w:bCs/>
                <w:color w:val="FFFFFF" w:themeColor="background1"/>
                <w:sz w:val="18"/>
                <w:szCs w:val="18"/>
              </w:rPr>
              <w:t>Departamento</w:t>
            </w:r>
          </w:p>
        </w:tc>
        <w:tc>
          <w:tcPr>
            <w:tcW w:w="2726" w:type="dxa"/>
            <w:shd w:val="clear" w:color="auto" w:fill="76923C"/>
            <w:vAlign w:val="center"/>
            <w:hideMark/>
          </w:tcPr>
          <w:p w14:paraId="2FD949C8" w14:textId="77777777" w:rsidR="00D46B4D" w:rsidRPr="005639EF" w:rsidRDefault="005639EF" w:rsidP="00D46B4D">
            <w:pPr>
              <w:spacing w:after="0"/>
              <w:jc w:val="center"/>
              <w:rPr>
                <w:rFonts w:cs="Arial"/>
                <w:b/>
                <w:bCs/>
                <w:color w:val="FFFFFF" w:themeColor="background1"/>
                <w:sz w:val="18"/>
                <w:szCs w:val="18"/>
              </w:rPr>
            </w:pPr>
            <w:r>
              <w:rPr>
                <w:rFonts w:cs="Arial"/>
                <w:b/>
                <w:bCs/>
                <w:color w:val="FFFFFF" w:themeColor="background1"/>
                <w:sz w:val="18"/>
                <w:szCs w:val="18"/>
              </w:rPr>
              <w:t>Zona Veredal d</w:t>
            </w:r>
            <w:r w:rsidRPr="005639EF">
              <w:rPr>
                <w:rFonts w:cs="Arial"/>
                <w:b/>
                <w:bCs/>
                <w:color w:val="FFFFFF" w:themeColor="background1"/>
                <w:sz w:val="18"/>
                <w:szCs w:val="18"/>
              </w:rPr>
              <w:t>e Transición</w:t>
            </w:r>
          </w:p>
        </w:tc>
        <w:tc>
          <w:tcPr>
            <w:tcW w:w="2558" w:type="dxa"/>
            <w:shd w:val="clear" w:color="auto" w:fill="76923C"/>
            <w:vAlign w:val="center"/>
            <w:hideMark/>
          </w:tcPr>
          <w:p w14:paraId="3DF050AD" w14:textId="77777777" w:rsidR="00D46B4D" w:rsidRPr="005639EF" w:rsidRDefault="005639EF" w:rsidP="00D46B4D">
            <w:pPr>
              <w:spacing w:after="0"/>
              <w:jc w:val="center"/>
              <w:rPr>
                <w:rFonts w:cs="Arial"/>
                <w:b/>
                <w:bCs/>
                <w:color w:val="FFFFFF" w:themeColor="background1"/>
                <w:sz w:val="18"/>
                <w:szCs w:val="18"/>
              </w:rPr>
            </w:pPr>
            <w:r>
              <w:rPr>
                <w:rFonts w:cs="Arial"/>
                <w:b/>
                <w:bCs/>
                <w:color w:val="FFFFFF" w:themeColor="background1"/>
                <w:sz w:val="18"/>
                <w:szCs w:val="18"/>
              </w:rPr>
              <w:t>Zona de Recepción de l</w:t>
            </w:r>
            <w:r w:rsidRPr="005639EF">
              <w:rPr>
                <w:rFonts w:cs="Arial"/>
                <w:b/>
                <w:bCs/>
                <w:color w:val="FFFFFF" w:themeColor="background1"/>
                <w:sz w:val="18"/>
                <w:szCs w:val="18"/>
              </w:rPr>
              <w:t>os Adolescentes</w:t>
            </w:r>
          </w:p>
        </w:tc>
        <w:tc>
          <w:tcPr>
            <w:tcW w:w="1498" w:type="dxa"/>
            <w:shd w:val="clear" w:color="auto" w:fill="76923C"/>
            <w:vAlign w:val="center"/>
            <w:hideMark/>
          </w:tcPr>
          <w:p w14:paraId="4753E094" w14:textId="77777777" w:rsidR="00D46B4D" w:rsidRPr="005639EF" w:rsidRDefault="005639EF" w:rsidP="00D46B4D">
            <w:pPr>
              <w:spacing w:after="0"/>
              <w:jc w:val="center"/>
              <w:rPr>
                <w:rFonts w:cs="Arial"/>
                <w:b/>
                <w:bCs/>
                <w:color w:val="FFFFFF" w:themeColor="background1"/>
                <w:sz w:val="18"/>
                <w:szCs w:val="18"/>
              </w:rPr>
            </w:pPr>
            <w:r w:rsidRPr="005639EF">
              <w:rPr>
                <w:rFonts w:cs="Arial"/>
                <w:b/>
                <w:bCs/>
                <w:color w:val="FFFFFF" w:themeColor="background1"/>
                <w:sz w:val="18"/>
                <w:szCs w:val="18"/>
              </w:rPr>
              <w:t>Adolescentes Atendidos</w:t>
            </w:r>
          </w:p>
        </w:tc>
        <w:tc>
          <w:tcPr>
            <w:tcW w:w="971" w:type="dxa"/>
            <w:shd w:val="clear" w:color="auto" w:fill="76923C"/>
            <w:vAlign w:val="center"/>
            <w:hideMark/>
          </w:tcPr>
          <w:p w14:paraId="77DB5E89" w14:textId="77777777" w:rsidR="00D46B4D" w:rsidRPr="005639EF" w:rsidRDefault="005639EF" w:rsidP="00D46B4D">
            <w:pPr>
              <w:spacing w:after="0"/>
              <w:jc w:val="center"/>
              <w:rPr>
                <w:rFonts w:cs="Arial"/>
                <w:b/>
                <w:bCs/>
                <w:color w:val="FFFFFF" w:themeColor="background1"/>
                <w:sz w:val="18"/>
                <w:szCs w:val="18"/>
              </w:rPr>
            </w:pPr>
            <w:r>
              <w:rPr>
                <w:rFonts w:cs="Arial"/>
                <w:b/>
                <w:bCs/>
                <w:color w:val="FFFFFF" w:themeColor="background1"/>
                <w:sz w:val="18"/>
                <w:szCs w:val="18"/>
              </w:rPr>
              <w:t>Fecha d</w:t>
            </w:r>
            <w:r w:rsidRPr="005639EF">
              <w:rPr>
                <w:rFonts w:cs="Arial"/>
                <w:b/>
                <w:bCs/>
                <w:color w:val="FFFFFF" w:themeColor="background1"/>
                <w:sz w:val="18"/>
                <w:szCs w:val="18"/>
              </w:rPr>
              <w:t>e Entrega</w:t>
            </w:r>
          </w:p>
        </w:tc>
      </w:tr>
      <w:tr w:rsidR="00D46B4D" w:rsidRPr="007608C2" w14:paraId="52660955" w14:textId="77777777" w:rsidTr="005639EF">
        <w:trPr>
          <w:trHeight w:val="101"/>
        </w:trPr>
        <w:tc>
          <w:tcPr>
            <w:tcW w:w="1642" w:type="dxa"/>
            <w:shd w:val="clear" w:color="auto" w:fill="auto"/>
            <w:vAlign w:val="center"/>
            <w:hideMark/>
          </w:tcPr>
          <w:p w14:paraId="20F347E1" w14:textId="77777777" w:rsidR="00D46B4D" w:rsidRPr="005639EF" w:rsidRDefault="00D46B4D" w:rsidP="00D46B4D">
            <w:pPr>
              <w:spacing w:after="0"/>
              <w:rPr>
                <w:rFonts w:cs="Arial"/>
                <w:bCs/>
                <w:sz w:val="18"/>
                <w:szCs w:val="18"/>
              </w:rPr>
            </w:pPr>
            <w:r w:rsidRPr="005639EF">
              <w:rPr>
                <w:rFonts w:cs="Arial"/>
                <w:bCs/>
                <w:sz w:val="18"/>
                <w:szCs w:val="18"/>
              </w:rPr>
              <w:t>Antioquia</w:t>
            </w:r>
          </w:p>
        </w:tc>
        <w:tc>
          <w:tcPr>
            <w:tcW w:w="2726" w:type="dxa"/>
            <w:shd w:val="clear" w:color="auto" w:fill="auto"/>
            <w:vAlign w:val="center"/>
            <w:hideMark/>
          </w:tcPr>
          <w:p w14:paraId="301950F7" w14:textId="77777777" w:rsidR="00D46B4D" w:rsidRPr="005639EF" w:rsidRDefault="00D46B4D" w:rsidP="00D46B4D">
            <w:pPr>
              <w:spacing w:after="0"/>
              <w:rPr>
                <w:rFonts w:cs="Arial"/>
                <w:sz w:val="18"/>
                <w:szCs w:val="18"/>
              </w:rPr>
            </w:pPr>
            <w:r w:rsidRPr="005639EF">
              <w:rPr>
                <w:rFonts w:cs="Arial"/>
                <w:sz w:val="18"/>
                <w:szCs w:val="18"/>
              </w:rPr>
              <w:t>Santa Lucía - Ituango</w:t>
            </w:r>
          </w:p>
        </w:tc>
        <w:tc>
          <w:tcPr>
            <w:tcW w:w="2558" w:type="dxa"/>
            <w:shd w:val="clear" w:color="auto" w:fill="auto"/>
            <w:vAlign w:val="center"/>
            <w:hideMark/>
          </w:tcPr>
          <w:p w14:paraId="5643DF7B" w14:textId="77777777" w:rsidR="00D46B4D" w:rsidRPr="005639EF" w:rsidRDefault="00D46B4D" w:rsidP="00D46B4D">
            <w:pPr>
              <w:spacing w:after="0"/>
              <w:rPr>
                <w:rFonts w:cs="Arial"/>
                <w:sz w:val="18"/>
                <w:szCs w:val="18"/>
              </w:rPr>
            </w:pPr>
            <w:r w:rsidRPr="005639EF">
              <w:rPr>
                <w:rFonts w:cs="Arial"/>
                <w:sz w:val="18"/>
                <w:szCs w:val="18"/>
              </w:rPr>
              <w:t>LTA Rionegro- Antioquia</w:t>
            </w:r>
          </w:p>
        </w:tc>
        <w:tc>
          <w:tcPr>
            <w:tcW w:w="1498" w:type="dxa"/>
            <w:shd w:val="clear" w:color="auto" w:fill="auto"/>
            <w:vAlign w:val="center"/>
            <w:hideMark/>
          </w:tcPr>
          <w:p w14:paraId="04E16407" w14:textId="77777777" w:rsidR="00D46B4D" w:rsidRPr="005639EF" w:rsidRDefault="00D46B4D" w:rsidP="00D46B4D">
            <w:pPr>
              <w:spacing w:after="0"/>
              <w:jc w:val="center"/>
              <w:rPr>
                <w:rFonts w:cs="Arial"/>
                <w:sz w:val="18"/>
                <w:szCs w:val="18"/>
              </w:rPr>
            </w:pPr>
            <w:r w:rsidRPr="005639EF">
              <w:rPr>
                <w:rFonts w:cs="Arial"/>
                <w:sz w:val="18"/>
                <w:szCs w:val="18"/>
              </w:rPr>
              <w:t>13</w:t>
            </w:r>
          </w:p>
        </w:tc>
        <w:tc>
          <w:tcPr>
            <w:tcW w:w="971" w:type="dxa"/>
            <w:shd w:val="clear" w:color="auto" w:fill="auto"/>
            <w:vAlign w:val="center"/>
            <w:hideMark/>
          </w:tcPr>
          <w:p w14:paraId="55C71B10" w14:textId="77777777" w:rsidR="00D46B4D" w:rsidRPr="005639EF" w:rsidRDefault="00D46B4D" w:rsidP="00D46B4D">
            <w:pPr>
              <w:spacing w:after="0"/>
              <w:jc w:val="right"/>
              <w:rPr>
                <w:rFonts w:cs="Arial"/>
                <w:sz w:val="18"/>
                <w:szCs w:val="18"/>
              </w:rPr>
            </w:pPr>
            <w:r w:rsidRPr="005639EF">
              <w:rPr>
                <w:rFonts w:cs="Arial"/>
                <w:sz w:val="18"/>
                <w:szCs w:val="18"/>
              </w:rPr>
              <w:t>11-sep-16</w:t>
            </w:r>
          </w:p>
        </w:tc>
      </w:tr>
      <w:tr w:rsidR="00D46B4D" w:rsidRPr="007608C2" w14:paraId="1FFA457B" w14:textId="77777777" w:rsidTr="005639EF">
        <w:trPr>
          <w:trHeight w:val="75"/>
        </w:trPr>
        <w:tc>
          <w:tcPr>
            <w:tcW w:w="1642" w:type="dxa"/>
            <w:shd w:val="clear" w:color="auto" w:fill="auto"/>
            <w:vAlign w:val="center"/>
            <w:hideMark/>
          </w:tcPr>
          <w:p w14:paraId="2F80D786" w14:textId="77777777" w:rsidR="00D46B4D" w:rsidRPr="005639EF" w:rsidRDefault="00D46B4D" w:rsidP="00D46B4D">
            <w:pPr>
              <w:spacing w:after="0"/>
              <w:rPr>
                <w:rFonts w:cs="Arial"/>
                <w:bCs/>
                <w:sz w:val="18"/>
                <w:szCs w:val="18"/>
              </w:rPr>
            </w:pPr>
            <w:r w:rsidRPr="005639EF">
              <w:rPr>
                <w:rFonts w:cs="Arial"/>
                <w:bCs/>
                <w:sz w:val="18"/>
                <w:szCs w:val="18"/>
              </w:rPr>
              <w:t>Antioquia</w:t>
            </w:r>
          </w:p>
        </w:tc>
        <w:tc>
          <w:tcPr>
            <w:tcW w:w="2726" w:type="dxa"/>
            <w:shd w:val="clear" w:color="auto" w:fill="auto"/>
            <w:vAlign w:val="center"/>
            <w:hideMark/>
          </w:tcPr>
          <w:p w14:paraId="7CD8FAC1" w14:textId="77777777" w:rsidR="00D46B4D" w:rsidRPr="005639EF" w:rsidRDefault="00D46B4D" w:rsidP="00D46B4D">
            <w:pPr>
              <w:spacing w:after="0"/>
              <w:rPr>
                <w:rFonts w:cs="Arial"/>
                <w:sz w:val="18"/>
                <w:szCs w:val="18"/>
              </w:rPr>
            </w:pPr>
            <w:r w:rsidRPr="005639EF">
              <w:rPr>
                <w:rFonts w:cs="Arial"/>
                <w:sz w:val="18"/>
                <w:szCs w:val="18"/>
              </w:rPr>
              <w:t>Llano Grande - Dabeiba y Gallo - Tierralta</w:t>
            </w:r>
          </w:p>
        </w:tc>
        <w:tc>
          <w:tcPr>
            <w:tcW w:w="2558" w:type="dxa"/>
            <w:shd w:val="clear" w:color="auto" w:fill="auto"/>
            <w:vAlign w:val="center"/>
            <w:hideMark/>
          </w:tcPr>
          <w:p w14:paraId="2B18BE78" w14:textId="77777777" w:rsidR="00D46B4D" w:rsidRPr="005639EF" w:rsidRDefault="00D46B4D" w:rsidP="00D46B4D">
            <w:pPr>
              <w:spacing w:after="0"/>
              <w:rPr>
                <w:rFonts w:cs="Arial"/>
                <w:sz w:val="18"/>
                <w:szCs w:val="18"/>
              </w:rPr>
            </w:pPr>
            <w:r w:rsidRPr="005639EF">
              <w:rPr>
                <w:rFonts w:cs="Arial"/>
                <w:sz w:val="18"/>
                <w:szCs w:val="18"/>
              </w:rPr>
              <w:t>LTA Dabeiba - Antioquia</w:t>
            </w:r>
          </w:p>
        </w:tc>
        <w:tc>
          <w:tcPr>
            <w:tcW w:w="1498" w:type="dxa"/>
            <w:shd w:val="clear" w:color="auto" w:fill="auto"/>
            <w:vAlign w:val="center"/>
            <w:hideMark/>
          </w:tcPr>
          <w:p w14:paraId="6F4FBAE9" w14:textId="77777777" w:rsidR="00D46B4D" w:rsidRPr="005639EF" w:rsidRDefault="00D46B4D" w:rsidP="00D46B4D">
            <w:pPr>
              <w:spacing w:after="0"/>
              <w:jc w:val="center"/>
              <w:rPr>
                <w:rFonts w:cs="Arial"/>
                <w:sz w:val="18"/>
                <w:szCs w:val="18"/>
              </w:rPr>
            </w:pPr>
            <w:r w:rsidRPr="005639EF">
              <w:rPr>
                <w:rFonts w:cs="Arial"/>
                <w:sz w:val="18"/>
                <w:szCs w:val="18"/>
              </w:rPr>
              <w:t>7</w:t>
            </w:r>
          </w:p>
        </w:tc>
        <w:tc>
          <w:tcPr>
            <w:tcW w:w="971" w:type="dxa"/>
            <w:shd w:val="clear" w:color="auto" w:fill="auto"/>
            <w:vAlign w:val="center"/>
            <w:hideMark/>
          </w:tcPr>
          <w:p w14:paraId="60C27B1F" w14:textId="77777777" w:rsidR="00D46B4D" w:rsidRPr="005639EF" w:rsidRDefault="00D46B4D" w:rsidP="00D46B4D">
            <w:pPr>
              <w:spacing w:after="0"/>
              <w:jc w:val="right"/>
              <w:rPr>
                <w:rFonts w:cs="Arial"/>
                <w:sz w:val="18"/>
                <w:szCs w:val="18"/>
              </w:rPr>
            </w:pPr>
            <w:r w:rsidRPr="005639EF">
              <w:rPr>
                <w:rFonts w:cs="Arial"/>
                <w:sz w:val="18"/>
                <w:szCs w:val="18"/>
              </w:rPr>
              <w:t>04-mar-17</w:t>
            </w:r>
          </w:p>
        </w:tc>
      </w:tr>
      <w:tr w:rsidR="00D46B4D" w:rsidRPr="007608C2" w14:paraId="3D82D8FA" w14:textId="77777777" w:rsidTr="005639EF">
        <w:trPr>
          <w:trHeight w:val="192"/>
        </w:trPr>
        <w:tc>
          <w:tcPr>
            <w:tcW w:w="1642" w:type="dxa"/>
            <w:shd w:val="clear" w:color="auto" w:fill="auto"/>
            <w:vAlign w:val="center"/>
            <w:hideMark/>
          </w:tcPr>
          <w:p w14:paraId="5F4844C4" w14:textId="77777777" w:rsidR="00D46B4D" w:rsidRPr="005639EF" w:rsidRDefault="00D46B4D" w:rsidP="00D46B4D">
            <w:pPr>
              <w:spacing w:after="0"/>
              <w:rPr>
                <w:rFonts w:cs="Arial"/>
                <w:bCs/>
                <w:sz w:val="18"/>
                <w:szCs w:val="18"/>
              </w:rPr>
            </w:pPr>
            <w:r w:rsidRPr="005639EF">
              <w:rPr>
                <w:rFonts w:cs="Arial"/>
                <w:bCs/>
                <w:sz w:val="18"/>
                <w:szCs w:val="18"/>
              </w:rPr>
              <w:t>Norte de Santander</w:t>
            </w:r>
          </w:p>
        </w:tc>
        <w:tc>
          <w:tcPr>
            <w:tcW w:w="2726" w:type="dxa"/>
            <w:shd w:val="clear" w:color="auto" w:fill="auto"/>
            <w:vAlign w:val="center"/>
            <w:hideMark/>
          </w:tcPr>
          <w:p w14:paraId="7282FF2C" w14:textId="77777777" w:rsidR="00D46B4D" w:rsidRPr="005639EF" w:rsidRDefault="00D46B4D" w:rsidP="00D46B4D">
            <w:pPr>
              <w:spacing w:after="0"/>
              <w:rPr>
                <w:rFonts w:cs="Arial"/>
                <w:sz w:val="18"/>
                <w:szCs w:val="18"/>
              </w:rPr>
            </w:pPr>
            <w:r w:rsidRPr="005639EF">
              <w:rPr>
                <w:rFonts w:cs="Arial"/>
                <w:sz w:val="18"/>
                <w:szCs w:val="18"/>
              </w:rPr>
              <w:t>Caño Indio - Tibú</w:t>
            </w:r>
          </w:p>
        </w:tc>
        <w:tc>
          <w:tcPr>
            <w:tcW w:w="2558" w:type="dxa"/>
            <w:shd w:val="clear" w:color="auto" w:fill="auto"/>
            <w:vAlign w:val="center"/>
            <w:hideMark/>
          </w:tcPr>
          <w:p w14:paraId="2684315F" w14:textId="77777777" w:rsidR="00D46B4D" w:rsidRPr="005639EF" w:rsidRDefault="00D46B4D" w:rsidP="00D46B4D">
            <w:pPr>
              <w:spacing w:after="0"/>
              <w:rPr>
                <w:rFonts w:cs="Arial"/>
                <w:sz w:val="18"/>
                <w:szCs w:val="18"/>
              </w:rPr>
            </w:pPr>
            <w:r w:rsidRPr="005639EF">
              <w:rPr>
                <w:rFonts w:cs="Arial"/>
                <w:sz w:val="18"/>
                <w:szCs w:val="18"/>
              </w:rPr>
              <w:t>LTA Tibú - Norte de Santander</w:t>
            </w:r>
          </w:p>
        </w:tc>
        <w:tc>
          <w:tcPr>
            <w:tcW w:w="1498" w:type="dxa"/>
            <w:shd w:val="clear" w:color="auto" w:fill="auto"/>
            <w:vAlign w:val="center"/>
            <w:hideMark/>
          </w:tcPr>
          <w:p w14:paraId="3866E30D" w14:textId="77777777" w:rsidR="00D46B4D" w:rsidRPr="005639EF" w:rsidRDefault="00D46B4D" w:rsidP="00D46B4D">
            <w:pPr>
              <w:spacing w:after="0"/>
              <w:jc w:val="center"/>
              <w:rPr>
                <w:rFonts w:cs="Arial"/>
                <w:sz w:val="18"/>
                <w:szCs w:val="18"/>
              </w:rPr>
            </w:pPr>
            <w:r w:rsidRPr="005639EF">
              <w:rPr>
                <w:rFonts w:cs="Arial"/>
                <w:sz w:val="18"/>
                <w:szCs w:val="18"/>
              </w:rPr>
              <w:t>6</w:t>
            </w:r>
          </w:p>
        </w:tc>
        <w:tc>
          <w:tcPr>
            <w:tcW w:w="971" w:type="dxa"/>
            <w:shd w:val="clear" w:color="auto" w:fill="auto"/>
            <w:vAlign w:val="center"/>
            <w:hideMark/>
          </w:tcPr>
          <w:p w14:paraId="5E2145E2" w14:textId="77777777" w:rsidR="00D46B4D" w:rsidRPr="005639EF" w:rsidRDefault="00D46B4D" w:rsidP="00D46B4D">
            <w:pPr>
              <w:spacing w:after="0"/>
              <w:jc w:val="right"/>
              <w:rPr>
                <w:rFonts w:cs="Arial"/>
                <w:sz w:val="18"/>
                <w:szCs w:val="18"/>
              </w:rPr>
            </w:pPr>
            <w:r w:rsidRPr="005639EF">
              <w:rPr>
                <w:rFonts w:cs="Arial"/>
                <w:sz w:val="18"/>
                <w:szCs w:val="18"/>
              </w:rPr>
              <w:t>10-mar-17</w:t>
            </w:r>
          </w:p>
        </w:tc>
      </w:tr>
      <w:tr w:rsidR="00D46B4D" w:rsidRPr="007608C2" w14:paraId="21F6EC9E" w14:textId="77777777" w:rsidTr="005639EF">
        <w:trPr>
          <w:trHeight w:val="43"/>
        </w:trPr>
        <w:tc>
          <w:tcPr>
            <w:tcW w:w="1642" w:type="dxa"/>
            <w:shd w:val="clear" w:color="auto" w:fill="auto"/>
            <w:vAlign w:val="center"/>
            <w:hideMark/>
          </w:tcPr>
          <w:p w14:paraId="5FCABB8C" w14:textId="77777777" w:rsidR="00D46B4D" w:rsidRPr="005639EF" w:rsidRDefault="00D46B4D" w:rsidP="00D46B4D">
            <w:pPr>
              <w:spacing w:after="0"/>
              <w:rPr>
                <w:rFonts w:cs="Arial"/>
                <w:bCs/>
                <w:sz w:val="18"/>
                <w:szCs w:val="18"/>
              </w:rPr>
            </w:pPr>
            <w:r w:rsidRPr="005639EF">
              <w:rPr>
                <w:rFonts w:cs="Arial"/>
                <w:bCs/>
                <w:sz w:val="18"/>
                <w:szCs w:val="18"/>
              </w:rPr>
              <w:t>Guaviare</w:t>
            </w:r>
          </w:p>
        </w:tc>
        <w:tc>
          <w:tcPr>
            <w:tcW w:w="2726" w:type="dxa"/>
            <w:shd w:val="clear" w:color="auto" w:fill="auto"/>
            <w:vAlign w:val="center"/>
            <w:hideMark/>
          </w:tcPr>
          <w:p w14:paraId="7F89C3B2" w14:textId="77777777" w:rsidR="00D46B4D" w:rsidRPr="005639EF" w:rsidRDefault="00D46B4D" w:rsidP="00D46B4D">
            <w:pPr>
              <w:spacing w:after="0"/>
              <w:rPr>
                <w:rFonts w:cs="Arial"/>
                <w:sz w:val="18"/>
                <w:szCs w:val="18"/>
              </w:rPr>
            </w:pPr>
            <w:r w:rsidRPr="005639EF">
              <w:rPr>
                <w:rFonts w:cs="Arial"/>
                <w:sz w:val="18"/>
                <w:szCs w:val="18"/>
              </w:rPr>
              <w:t>Charras - San José del Guaviare</w:t>
            </w:r>
          </w:p>
        </w:tc>
        <w:tc>
          <w:tcPr>
            <w:tcW w:w="2558" w:type="dxa"/>
            <w:shd w:val="clear" w:color="auto" w:fill="auto"/>
            <w:vAlign w:val="center"/>
            <w:hideMark/>
          </w:tcPr>
          <w:p w14:paraId="63257BB3" w14:textId="77777777" w:rsidR="00D46B4D" w:rsidRPr="005639EF" w:rsidRDefault="00D46B4D" w:rsidP="00D46B4D">
            <w:pPr>
              <w:spacing w:after="0"/>
              <w:rPr>
                <w:rFonts w:cs="Arial"/>
                <w:sz w:val="18"/>
                <w:szCs w:val="18"/>
              </w:rPr>
            </w:pPr>
            <w:r w:rsidRPr="005639EF">
              <w:rPr>
                <w:rFonts w:cs="Arial"/>
                <w:sz w:val="18"/>
                <w:szCs w:val="18"/>
              </w:rPr>
              <w:t>LTA San José del Guaviare - Guaviare</w:t>
            </w:r>
          </w:p>
        </w:tc>
        <w:tc>
          <w:tcPr>
            <w:tcW w:w="1498" w:type="dxa"/>
            <w:shd w:val="clear" w:color="auto" w:fill="auto"/>
            <w:vAlign w:val="center"/>
            <w:hideMark/>
          </w:tcPr>
          <w:p w14:paraId="30075B91" w14:textId="77777777" w:rsidR="00D46B4D" w:rsidRPr="005639EF" w:rsidRDefault="00D46B4D" w:rsidP="00D46B4D">
            <w:pPr>
              <w:spacing w:after="0"/>
              <w:jc w:val="center"/>
              <w:rPr>
                <w:rFonts w:cs="Arial"/>
                <w:sz w:val="18"/>
                <w:szCs w:val="18"/>
              </w:rPr>
            </w:pPr>
            <w:r w:rsidRPr="005639EF">
              <w:rPr>
                <w:rFonts w:cs="Arial"/>
                <w:sz w:val="18"/>
                <w:szCs w:val="18"/>
              </w:rPr>
              <w:t>2</w:t>
            </w:r>
          </w:p>
        </w:tc>
        <w:tc>
          <w:tcPr>
            <w:tcW w:w="971" w:type="dxa"/>
            <w:shd w:val="clear" w:color="auto" w:fill="auto"/>
            <w:vAlign w:val="center"/>
            <w:hideMark/>
          </w:tcPr>
          <w:p w14:paraId="2550A5D7" w14:textId="77777777" w:rsidR="00D46B4D" w:rsidRPr="005639EF" w:rsidRDefault="00D46B4D" w:rsidP="00D46B4D">
            <w:pPr>
              <w:spacing w:after="0"/>
              <w:jc w:val="right"/>
              <w:rPr>
                <w:rFonts w:cs="Arial"/>
                <w:sz w:val="18"/>
                <w:szCs w:val="18"/>
              </w:rPr>
            </w:pPr>
            <w:r w:rsidRPr="005639EF">
              <w:rPr>
                <w:rFonts w:cs="Arial"/>
                <w:sz w:val="18"/>
                <w:szCs w:val="18"/>
              </w:rPr>
              <w:t>15-mar-17</w:t>
            </w:r>
          </w:p>
        </w:tc>
      </w:tr>
      <w:tr w:rsidR="00D46B4D" w:rsidRPr="007608C2" w14:paraId="257617A2" w14:textId="77777777" w:rsidTr="005639EF">
        <w:trPr>
          <w:trHeight w:val="43"/>
        </w:trPr>
        <w:tc>
          <w:tcPr>
            <w:tcW w:w="1642" w:type="dxa"/>
            <w:shd w:val="clear" w:color="auto" w:fill="auto"/>
            <w:vAlign w:val="center"/>
            <w:hideMark/>
          </w:tcPr>
          <w:p w14:paraId="18E03621" w14:textId="77777777" w:rsidR="00D46B4D" w:rsidRPr="005639EF" w:rsidRDefault="00D46B4D" w:rsidP="00D46B4D">
            <w:pPr>
              <w:spacing w:after="0"/>
              <w:rPr>
                <w:rFonts w:cs="Arial"/>
                <w:bCs/>
                <w:sz w:val="18"/>
                <w:szCs w:val="18"/>
              </w:rPr>
            </w:pPr>
            <w:r w:rsidRPr="005639EF">
              <w:rPr>
                <w:rFonts w:cs="Arial"/>
                <w:bCs/>
                <w:sz w:val="18"/>
                <w:szCs w:val="18"/>
              </w:rPr>
              <w:t>Meta</w:t>
            </w:r>
          </w:p>
        </w:tc>
        <w:tc>
          <w:tcPr>
            <w:tcW w:w="2726" w:type="dxa"/>
            <w:shd w:val="clear" w:color="auto" w:fill="auto"/>
            <w:vAlign w:val="center"/>
            <w:hideMark/>
          </w:tcPr>
          <w:p w14:paraId="6C894376" w14:textId="77777777" w:rsidR="00D46B4D" w:rsidRPr="005639EF" w:rsidRDefault="00D46B4D" w:rsidP="00D46B4D">
            <w:pPr>
              <w:spacing w:after="0"/>
              <w:rPr>
                <w:rFonts w:cs="Arial"/>
                <w:sz w:val="18"/>
                <w:szCs w:val="18"/>
              </w:rPr>
            </w:pPr>
            <w:r w:rsidRPr="005639EF">
              <w:rPr>
                <w:rFonts w:cs="Arial"/>
                <w:sz w:val="18"/>
                <w:szCs w:val="18"/>
              </w:rPr>
              <w:t>La Guajira - Mesetas y Yari - La Macarena</w:t>
            </w:r>
          </w:p>
        </w:tc>
        <w:tc>
          <w:tcPr>
            <w:tcW w:w="2558" w:type="dxa"/>
            <w:shd w:val="clear" w:color="auto" w:fill="auto"/>
            <w:vAlign w:val="center"/>
            <w:hideMark/>
          </w:tcPr>
          <w:p w14:paraId="68EDFDE6" w14:textId="77777777" w:rsidR="00D46B4D" w:rsidRPr="005639EF" w:rsidRDefault="00D46B4D" w:rsidP="00D46B4D">
            <w:pPr>
              <w:spacing w:after="0"/>
              <w:rPr>
                <w:rFonts w:cs="Arial"/>
                <w:sz w:val="18"/>
                <w:szCs w:val="18"/>
              </w:rPr>
            </w:pPr>
            <w:r w:rsidRPr="005639EF">
              <w:rPr>
                <w:rFonts w:cs="Arial"/>
                <w:sz w:val="18"/>
                <w:szCs w:val="18"/>
              </w:rPr>
              <w:t>LTA Granada - Meta</w:t>
            </w:r>
          </w:p>
        </w:tc>
        <w:tc>
          <w:tcPr>
            <w:tcW w:w="1498" w:type="dxa"/>
            <w:shd w:val="clear" w:color="auto" w:fill="auto"/>
            <w:vAlign w:val="center"/>
            <w:hideMark/>
          </w:tcPr>
          <w:p w14:paraId="0D326076" w14:textId="77777777" w:rsidR="00D46B4D" w:rsidRPr="005639EF" w:rsidRDefault="00D46B4D" w:rsidP="00D46B4D">
            <w:pPr>
              <w:spacing w:after="0"/>
              <w:jc w:val="center"/>
              <w:rPr>
                <w:rFonts w:cs="Arial"/>
                <w:sz w:val="18"/>
                <w:szCs w:val="18"/>
              </w:rPr>
            </w:pPr>
            <w:r w:rsidRPr="005639EF">
              <w:rPr>
                <w:rFonts w:cs="Arial"/>
                <w:sz w:val="18"/>
                <w:szCs w:val="18"/>
              </w:rPr>
              <w:t>7</w:t>
            </w:r>
          </w:p>
        </w:tc>
        <w:tc>
          <w:tcPr>
            <w:tcW w:w="971" w:type="dxa"/>
            <w:shd w:val="clear" w:color="auto" w:fill="auto"/>
            <w:vAlign w:val="center"/>
            <w:hideMark/>
          </w:tcPr>
          <w:p w14:paraId="60AB44AA" w14:textId="77777777" w:rsidR="00D46B4D" w:rsidRPr="005639EF" w:rsidRDefault="00D46B4D" w:rsidP="00D46B4D">
            <w:pPr>
              <w:spacing w:after="0"/>
              <w:jc w:val="right"/>
              <w:rPr>
                <w:rFonts w:cs="Arial"/>
                <w:sz w:val="18"/>
                <w:szCs w:val="18"/>
              </w:rPr>
            </w:pPr>
            <w:r w:rsidRPr="005639EF">
              <w:rPr>
                <w:rFonts w:cs="Arial"/>
                <w:sz w:val="18"/>
                <w:szCs w:val="18"/>
              </w:rPr>
              <w:t>27-mar-17</w:t>
            </w:r>
          </w:p>
        </w:tc>
      </w:tr>
      <w:tr w:rsidR="00D46B4D" w:rsidRPr="007608C2" w14:paraId="7C5E971C" w14:textId="77777777" w:rsidTr="005639EF">
        <w:trPr>
          <w:trHeight w:val="43"/>
        </w:trPr>
        <w:tc>
          <w:tcPr>
            <w:tcW w:w="1642" w:type="dxa"/>
            <w:shd w:val="clear" w:color="auto" w:fill="auto"/>
            <w:vAlign w:val="center"/>
            <w:hideMark/>
          </w:tcPr>
          <w:p w14:paraId="3E756E94" w14:textId="77777777" w:rsidR="00D46B4D" w:rsidRPr="005639EF" w:rsidRDefault="00D46B4D" w:rsidP="00D46B4D">
            <w:pPr>
              <w:spacing w:after="0"/>
              <w:rPr>
                <w:rFonts w:cs="Arial"/>
                <w:bCs/>
                <w:sz w:val="18"/>
                <w:szCs w:val="18"/>
              </w:rPr>
            </w:pPr>
            <w:r w:rsidRPr="005639EF">
              <w:rPr>
                <w:rFonts w:cs="Arial"/>
                <w:bCs/>
                <w:sz w:val="18"/>
                <w:szCs w:val="18"/>
              </w:rPr>
              <w:t>Tolima</w:t>
            </w:r>
          </w:p>
        </w:tc>
        <w:tc>
          <w:tcPr>
            <w:tcW w:w="2726" w:type="dxa"/>
            <w:shd w:val="clear" w:color="auto" w:fill="auto"/>
            <w:vAlign w:val="center"/>
            <w:hideMark/>
          </w:tcPr>
          <w:p w14:paraId="3A1FFD9B" w14:textId="77777777" w:rsidR="00D46B4D" w:rsidRPr="005639EF" w:rsidRDefault="00D46B4D" w:rsidP="00D46B4D">
            <w:pPr>
              <w:spacing w:after="0"/>
              <w:rPr>
                <w:rFonts w:cs="Arial"/>
                <w:sz w:val="18"/>
                <w:szCs w:val="18"/>
              </w:rPr>
            </w:pPr>
            <w:r w:rsidRPr="005639EF">
              <w:rPr>
                <w:rFonts w:cs="Arial"/>
                <w:sz w:val="18"/>
                <w:szCs w:val="18"/>
              </w:rPr>
              <w:t>La Fila - Icononzo</w:t>
            </w:r>
          </w:p>
        </w:tc>
        <w:tc>
          <w:tcPr>
            <w:tcW w:w="2558" w:type="dxa"/>
            <w:shd w:val="clear" w:color="auto" w:fill="auto"/>
            <w:vAlign w:val="center"/>
            <w:hideMark/>
          </w:tcPr>
          <w:p w14:paraId="7850F4FA" w14:textId="77777777" w:rsidR="00D46B4D" w:rsidRPr="005639EF" w:rsidRDefault="00D46B4D" w:rsidP="00D46B4D">
            <w:pPr>
              <w:spacing w:after="0"/>
              <w:rPr>
                <w:rFonts w:cs="Arial"/>
                <w:sz w:val="18"/>
                <w:szCs w:val="18"/>
              </w:rPr>
            </w:pPr>
            <w:r w:rsidRPr="005639EF">
              <w:rPr>
                <w:rFonts w:cs="Arial"/>
                <w:sz w:val="18"/>
                <w:szCs w:val="18"/>
              </w:rPr>
              <w:t>LTA Granada - Meta</w:t>
            </w:r>
          </w:p>
        </w:tc>
        <w:tc>
          <w:tcPr>
            <w:tcW w:w="1498" w:type="dxa"/>
            <w:shd w:val="clear" w:color="auto" w:fill="auto"/>
            <w:vAlign w:val="center"/>
            <w:hideMark/>
          </w:tcPr>
          <w:p w14:paraId="54D31A92" w14:textId="77777777" w:rsidR="00D46B4D" w:rsidRPr="005639EF" w:rsidRDefault="00D46B4D" w:rsidP="00D46B4D">
            <w:pPr>
              <w:spacing w:after="0"/>
              <w:jc w:val="center"/>
              <w:rPr>
                <w:rFonts w:cs="Arial"/>
                <w:sz w:val="18"/>
                <w:szCs w:val="18"/>
              </w:rPr>
            </w:pPr>
            <w:r w:rsidRPr="005639EF">
              <w:rPr>
                <w:rFonts w:cs="Arial"/>
                <w:sz w:val="18"/>
                <w:szCs w:val="18"/>
              </w:rPr>
              <w:t>1</w:t>
            </w:r>
          </w:p>
        </w:tc>
        <w:tc>
          <w:tcPr>
            <w:tcW w:w="971" w:type="dxa"/>
            <w:shd w:val="clear" w:color="auto" w:fill="auto"/>
            <w:vAlign w:val="center"/>
            <w:hideMark/>
          </w:tcPr>
          <w:p w14:paraId="41AF47B4" w14:textId="77777777" w:rsidR="00D46B4D" w:rsidRPr="005639EF" w:rsidRDefault="00D46B4D" w:rsidP="00D46B4D">
            <w:pPr>
              <w:spacing w:after="0"/>
              <w:jc w:val="right"/>
              <w:rPr>
                <w:rFonts w:cs="Arial"/>
                <w:sz w:val="18"/>
                <w:szCs w:val="18"/>
              </w:rPr>
            </w:pPr>
            <w:r w:rsidRPr="005639EF">
              <w:rPr>
                <w:rFonts w:cs="Arial"/>
                <w:sz w:val="18"/>
                <w:szCs w:val="18"/>
              </w:rPr>
              <w:t>29-mar-17</w:t>
            </w:r>
          </w:p>
        </w:tc>
      </w:tr>
      <w:tr w:rsidR="00D46B4D" w:rsidRPr="007608C2" w14:paraId="4434F4B4" w14:textId="77777777" w:rsidTr="005639EF">
        <w:trPr>
          <w:trHeight w:val="43"/>
        </w:trPr>
        <w:tc>
          <w:tcPr>
            <w:tcW w:w="1642" w:type="dxa"/>
            <w:shd w:val="clear" w:color="auto" w:fill="auto"/>
            <w:vAlign w:val="center"/>
            <w:hideMark/>
          </w:tcPr>
          <w:p w14:paraId="53D7FB64" w14:textId="77777777" w:rsidR="00D46B4D" w:rsidRPr="005639EF" w:rsidRDefault="00D46B4D" w:rsidP="00D46B4D">
            <w:pPr>
              <w:spacing w:after="0"/>
              <w:rPr>
                <w:rFonts w:cs="Arial"/>
                <w:bCs/>
                <w:sz w:val="18"/>
                <w:szCs w:val="18"/>
              </w:rPr>
            </w:pPr>
            <w:r w:rsidRPr="005639EF">
              <w:rPr>
                <w:rFonts w:cs="Arial"/>
                <w:bCs/>
                <w:sz w:val="18"/>
                <w:szCs w:val="18"/>
              </w:rPr>
              <w:t>Meta</w:t>
            </w:r>
          </w:p>
        </w:tc>
        <w:tc>
          <w:tcPr>
            <w:tcW w:w="2726" w:type="dxa"/>
            <w:shd w:val="clear" w:color="auto" w:fill="auto"/>
            <w:vAlign w:val="center"/>
            <w:hideMark/>
          </w:tcPr>
          <w:p w14:paraId="1FD40CAA" w14:textId="77777777" w:rsidR="00D46B4D" w:rsidRPr="005639EF" w:rsidRDefault="00D46B4D" w:rsidP="00D46B4D">
            <w:pPr>
              <w:spacing w:after="0"/>
              <w:rPr>
                <w:rFonts w:cs="Arial"/>
                <w:sz w:val="18"/>
                <w:szCs w:val="18"/>
              </w:rPr>
            </w:pPr>
            <w:r w:rsidRPr="005639EF">
              <w:rPr>
                <w:rFonts w:cs="Arial"/>
                <w:sz w:val="18"/>
                <w:szCs w:val="18"/>
              </w:rPr>
              <w:t>La Cooperativa/La Reforma -Vistahermosa</w:t>
            </w:r>
          </w:p>
        </w:tc>
        <w:tc>
          <w:tcPr>
            <w:tcW w:w="2558" w:type="dxa"/>
            <w:shd w:val="clear" w:color="auto" w:fill="auto"/>
            <w:vAlign w:val="center"/>
            <w:hideMark/>
          </w:tcPr>
          <w:p w14:paraId="24F6875D" w14:textId="77777777" w:rsidR="00D46B4D" w:rsidRPr="005639EF" w:rsidRDefault="00D46B4D" w:rsidP="00D46B4D">
            <w:pPr>
              <w:spacing w:after="0"/>
              <w:rPr>
                <w:rFonts w:cs="Arial"/>
                <w:sz w:val="18"/>
                <w:szCs w:val="18"/>
              </w:rPr>
            </w:pPr>
            <w:r w:rsidRPr="005639EF">
              <w:rPr>
                <w:rFonts w:cs="Arial"/>
                <w:sz w:val="18"/>
                <w:szCs w:val="18"/>
              </w:rPr>
              <w:t>LTA Granada - Meta</w:t>
            </w:r>
          </w:p>
        </w:tc>
        <w:tc>
          <w:tcPr>
            <w:tcW w:w="1498" w:type="dxa"/>
            <w:shd w:val="clear" w:color="auto" w:fill="auto"/>
            <w:vAlign w:val="center"/>
            <w:hideMark/>
          </w:tcPr>
          <w:p w14:paraId="20B3B7B4" w14:textId="77777777" w:rsidR="00D46B4D" w:rsidRPr="005639EF" w:rsidRDefault="00D46B4D" w:rsidP="00D46B4D">
            <w:pPr>
              <w:spacing w:after="0"/>
              <w:jc w:val="center"/>
              <w:rPr>
                <w:rFonts w:cs="Arial"/>
                <w:sz w:val="18"/>
                <w:szCs w:val="18"/>
              </w:rPr>
            </w:pPr>
            <w:r w:rsidRPr="005639EF">
              <w:rPr>
                <w:rFonts w:cs="Arial"/>
                <w:sz w:val="18"/>
                <w:szCs w:val="18"/>
              </w:rPr>
              <w:t>5</w:t>
            </w:r>
          </w:p>
        </w:tc>
        <w:tc>
          <w:tcPr>
            <w:tcW w:w="971" w:type="dxa"/>
            <w:shd w:val="clear" w:color="auto" w:fill="auto"/>
            <w:vAlign w:val="center"/>
            <w:hideMark/>
          </w:tcPr>
          <w:p w14:paraId="299B41B8" w14:textId="77777777" w:rsidR="00D46B4D" w:rsidRPr="005639EF" w:rsidRDefault="00D46B4D" w:rsidP="00D46B4D">
            <w:pPr>
              <w:spacing w:after="0"/>
              <w:jc w:val="right"/>
              <w:rPr>
                <w:rFonts w:cs="Arial"/>
                <w:sz w:val="18"/>
                <w:szCs w:val="18"/>
              </w:rPr>
            </w:pPr>
            <w:r w:rsidRPr="005639EF">
              <w:rPr>
                <w:rFonts w:cs="Arial"/>
                <w:sz w:val="18"/>
                <w:szCs w:val="18"/>
              </w:rPr>
              <w:t>31-mar-17</w:t>
            </w:r>
          </w:p>
        </w:tc>
      </w:tr>
      <w:tr w:rsidR="00D46B4D" w:rsidRPr="007608C2" w14:paraId="4A17FF16" w14:textId="77777777" w:rsidTr="005639EF">
        <w:trPr>
          <w:trHeight w:val="43"/>
        </w:trPr>
        <w:tc>
          <w:tcPr>
            <w:tcW w:w="1642" w:type="dxa"/>
            <w:shd w:val="clear" w:color="auto" w:fill="auto"/>
            <w:vAlign w:val="center"/>
            <w:hideMark/>
          </w:tcPr>
          <w:p w14:paraId="3E9C7475" w14:textId="77777777" w:rsidR="00D46B4D" w:rsidRPr="005639EF" w:rsidRDefault="00D46B4D" w:rsidP="00D46B4D">
            <w:pPr>
              <w:spacing w:after="0"/>
              <w:rPr>
                <w:rFonts w:cs="Arial"/>
                <w:bCs/>
                <w:sz w:val="18"/>
                <w:szCs w:val="18"/>
              </w:rPr>
            </w:pPr>
            <w:r w:rsidRPr="005639EF">
              <w:rPr>
                <w:rFonts w:cs="Arial"/>
                <w:bCs/>
                <w:sz w:val="18"/>
                <w:szCs w:val="18"/>
              </w:rPr>
              <w:t>Antioquia</w:t>
            </w:r>
          </w:p>
        </w:tc>
        <w:tc>
          <w:tcPr>
            <w:tcW w:w="2726" w:type="dxa"/>
            <w:shd w:val="clear" w:color="auto" w:fill="auto"/>
            <w:vAlign w:val="center"/>
            <w:hideMark/>
          </w:tcPr>
          <w:p w14:paraId="132C88E5" w14:textId="77777777" w:rsidR="00D46B4D" w:rsidRPr="005639EF" w:rsidRDefault="00D46B4D" w:rsidP="00D46B4D">
            <w:pPr>
              <w:spacing w:after="0"/>
              <w:rPr>
                <w:rFonts w:cs="Arial"/>
                <w:sz w:val="18"/>
                <w:szCs w:val="18"/>
              </w:rPr>
            </w:pPr>
            <w:r w:rsidRPr="005639EF">
              <w:rPr>
                <w:rFonts w:cs="Arial"/>
                <w:sz w:val="18"/>
                <w:szCs w:val="18"/>
              </w:rPr>
              <w:t>Carrizal - Remedios</w:t>
            </w:r>
          </w:p>
        </w:tc>
        <w:tc>
          <w:tcPr>
            <w:tcW w:w="2558" w:type="dxa"/>
            <w:shd w:val="clear" w:color="auto" w:fill="auto"/>
            <w:vAlign w:val="center"/>
            <w:hideMark/>
          </w:tcPr>
          <w:p w14:paraId="2E8C6B3F" w14:textId="77777777" w:rsidR="00D46B4D" w:rsidRPr="005639EF" w:rsidRDefault="00D46B4D" w:rsidP="00D46B4D">
            <w:pPr>
              <w:spacing w:after="0"/>
              <w:rPr>
                <w:rFonts w:cs="Arial"/>
                <w:sz w:val="18"/>
                <w:szCs w:val="18"/>
              </w:rPr>
            </w:pPr>
            <w:r w:rsidRPr="005639EF">
              <w:rPr>
                <w:rFonts w:cs="Arial"/>
                <w:sz w:val="18"/>
                <w:szCs w:val="18"/>
              </w:rPr>
              <w:t>LTA Remedios - Antioquia</w:t>
            </w:r>
          </w:p>
        </w:tc>
        <w:tc>
          <w:tcPr>
            <w:tcW w:w="1498" w:type="dxa"/>
            <w:shd w:val="clear" w:color="auto" w:fill="auto"/>
            <w:vAlign w:val="center"/>
            <w:hideMark/>
          </w:tcPr>
          <w:p w14:paraId="5BFB1040" w14:textId="77777777" w:rsidR="00D46B4D" w:rsidRPr="005639EF" w:rsidRDefault="00D46B4D" w:rsidP="00D46B4D">
            <w:pPr>
              <w:spacing w:after="0"/>
              <w:jc w:val="center"/>
              <w:rPr>
                <w:rFonts w:cs="Arial"/>
                <w:sz w:val="18"/>
                <w:szCs w:val="18"/>
              </w:rPr>
            </w:pPr>
            <w:r w:rsidRPr="005639EF">
              <w:rPr>
                <w:rFonts w:cs="Arial"/>
                <w:sz w:val="18"/>
                <w:szCs w:val="18"/>
              </w:rPr>
              <w:t>8</w:t>
            </w:r>
          </w:p>
        </w:tc>
        <w:tc>
          <w:tcPr>
            <w:tcW w:w="971" w:type="dxa"/>
            <w:shd w:val="clear" w:color="auto" w:fill="auto"/>
            <w:vAlign w:val="center"/>
            <w:hideMark/>
          </w:tcPr>
          <w:p w14:paraId="49AB4236" w14:textId="77777777" w:rsidR="00D46B4D" w:rsidRPr="005639EF" w:rsidRDefault="00D46B4D" w:rsidP="00D46B4D">
            <w:pPr>
              <w:spacing w:after="0"/>
              <w:jc w:val="right"/>
              <w:rPr>
                <w:rFonts w:cs="Arial"/>
                <w:sz w:val="18"/>
                <w:szCs w:val="18"/>
              </w:rPr>
            </w:pPr>
            <w:r w:rsidRPr="005639EF">
              <w:rPr>
                <w:rFonts w:cs="Arial"/>
                <w:sz w:val="18"/>
                <w:szCs w:val="18"/>
              </w:rPr>
              <w:t>02-abr-17</w:t>
            </w:r>
          </w:p>
        </w:tc>
      </w:tr>
      <w:tr w:rsidR="00D46B4D" w:rsidRPr="007608C2" w14:paraId="3B0A92EC" w14:textId="77777777" w:rsidTr="005639EF">
        <w:trPr>
          <w:trHeight w:val="43"/>
        </w:trPr>
        <w:tc>
          <w:tcPr>
            <w:tcW w:w="1642" w:type="dxa"/>
            <w:shd w:val="clear" w:color="auto" w:fill="auto"/>
            <w:vAlign w:val="center"/>
            <w:hideMark/>
          </w:tcPr>
          <w:p w14:paraId="15A1D74C" w14:textId="77777777" w:rsidR="00D46B4D" w:rsidRPr="005639EF" w:rsidRDefault="00D46B4D" w:rsidP="00D46B4D">
            <w:pPr>
              <w:spacing w:after="0"/>
              <w:rPr>
                <w:rFonts w:cs="Arial"/>
                <w:bCs/>
                <w:sz w:val="18"/>
                <w:szCs w:val="18"/>
              </w:rPr>
            </w:pPr>
            <w:r w:rsidRPr="005639EF">
              <w:rPr>
                <w:rFonts w:cs="Arial"/>
                <w:bCs/>
                <w:sz w:val="18"/>
                <w:szCs w:val="18"/>
              </w:rPr>
              <w:t>Guaviare</w:t>
            </w:r>
          </w:p>
        </w:tc>
        <w:tc>
          <w:tcPr>
            <w:tcW w:w="2726" w:type="dxa"/>
            <w:shd w:val="clear" w:color="auto" w:fill="auto"/>
            <w:vAlign w:val="center"/>
            <w:hideMark/>
          </w:tcPr>
          <w:p w14:paraId="7CCD2C16" w14:textId="77777777" w:rsidR="00D46B4D" w:rsidRPr="005639EF" w:rsidRDefault="00D46B4D" w:rsidP="00D46B4D">
            <w:pPr>
              <w:spacing w:after="0"/>
              <w:rPr>
                <w:rFonts w:cs="Arial"/>
                <w:sz w:val="18"/>
                <w:szCs w:val="18"/>
              </w:rPr>
            </w:pPr>
            <w:r w:rsidRPr="005639EF">
              <w:rPr>
                <w:rFonts w:cs="Arial"/>
                <w:sz w:val="18"/>
                <w:szCs w:val="18"/>
              </w:rPr>
              <w:t>Colinas - El Retorno</w:t>
            </w:r>
          </w:p>
        </w:tc>
        <w:tc>
          <w:tcPr>
            <w:tcW w:w="2558" w:type="dxa"/>
            <w:shd w:val="clear" w:color="auto" w:fill="auto"/>
            <w:vAlign w:val="center"/>
            <w:hideMark/>
          </w:tcPr>
          <w:p w14:paraId="66215202" w14:textId="77777777" w:rsidR="00D46B4D" w:rsidRPr="005639EF" w:rsidRDefault="00D46B4D" w:rsidP="00D46B4D">
            <w:pPr>
              <w:spacing w:after="0"/>
              <w:rPr>
                <w:rFonts w:cs="Arial"/>
                <w:sz w:val="18"/>
                <w:szCs w:val="18"/>
              </w:rPr>
            </w:pPr>
            <w:r w:rsidRPr="005639EF">
              <w:rPr>
                <w:rFonts w:cs="Arial"/>
                <w:sz w:val="18"/>
                <w:szCs w:val="18"/>
              </w:rPr>
              <w:t>LTA San José del Guaviare - Guaviare</w:t>
            </w:r>
          </w:p>
        </w:tc>
        <w:tc>
          <w:tcPr>
            <w:tcW w:w="1498" w:type="dxa"/>
            <w:shd w:val="clear" w:color="auto" w:fill="auto"/>
            <w:vAlign w:val="center"/>
            <w:hideMark/>
          </w:tcPr>
          <w:p w14:paraId="2754070C" w14:textId="77777777" w:rsidR="00D46B4D" w:rsidRPr="005639EF" w:rsidRDefault="00D46B4D" w:rsidP="00D46B4D">
            <w:pPr>
              <w:spacing w:after="0"/>
              <w:jc w:val="center"/>
              <w:rPr>
                <w:rFonts w:cs="Arial"/>
                <w:sz w:val="18"/>
                <w:szCs w:val="18"/>
              </w:rPr>
            </w:pPr>
            <w:r w:rsidRPr="005639EF">
              <w:rPr>
                <w:rFonts w:cs="Arial"/>
                <w:sz w:val="18"/>
                <w:szCs w:val="18"/>
              </w:rPr>
              <w:t>8</w:t>
            </w:r>
          </w:p>
        </w:tc>
        <w:tc>
          <w:tcPr>
            <w:tcW w:w="971" w:type="dxa"/>
            <w:shd w:val="clear" w:color="auto" w:fill="auto"/>
            <w:vAlign w:val="center"/>
            <w:hideMark/>
          </w:tcPr>
          <w:p w14:paraId="5D9F158C" w14:textId="77777777" w:rsidR="00D46B4D" w:rsidRPr="005639EF" w:rsidRDefault="00D46B4D" w:rsidP="00D46B4D">
            <w:pPr>
              <w:spacing w:after="0"/>
              <w:jc w:val="right"/>
              <w:rPr>
                <w:rFonts w:cs="Arial"/>
                <w:sz w:val="18"/>
                <w:szCs w:val="18"/>
              </w:rPr>
            </w:pPr>
            <w:r w:rsidRPr="005639EF">
              <w:rPr>
                <w:rFonts w:cs="Arial"/>
                <w:sz w:val="18"/>
                <w:szCs w:val="18"/>
              </w:rPr>
              <w:t>02-abr-17</w:t>
            </w:r>
          </w:p>
        </w:tc>
      </w:tr>
      <w:tr w:rsidR="00D46B4D" w:rsidRPr="007608C2" w14:paraId="3B15B2F7" w14:textId="77777777" w:rsidTr="005639EF">
        <w:trPr>
          <w:trHeight w:val="43"/>
        </w:trPr>
        <w:tc>
          <w:tcPr>
            <w:tcW w:w="1642" w:type="dxa"/>
            <w:shd w:val="clear" w:color="auto" w:fill="auto"/>
            <w:vAlign w:val="center"/>
            <w:hideMark/>
          </w:tcPr>
          <w:p w14:paraId="1FB33344" w14:textId="77777777" w:rsidR="00D46B4D" w:rsidRPr="005639EF" w:rsidRDefault="00D46B4D" w:rsidP="00D46B4D">
            <w:pPr>
              <w:spacing w:after="0"/>
              <w:rPr>
                <w:rFonts w:cs="Arial"/>
                <w:bCs/>
                <w:sz w:val="18"/>
                <w:szCs w:val="18"/>
              </w:rPr>
            </w:pPr>
            <w:r w:rsidRPr="005639EF">
              <w:rPr>
                <w:rFonts w:cs="Arial"/>
                <w:bCs/>
                <w:sz w:val="18"/>
                <w:szCs w:val="18"/>
              </w:rPr>
              <w:t>Antioquia</w:t>
            </w:r>
          </w:p>
        </w:tc>
        <w:tc>
          <w:tcPr>
            <w:tcW w:w="2726" w:type="dxa"/>
            <w:shd w:val="clear" w:color="auto" w:fill="auto"/>
            <w:vAlign w:val="center"/>
            <w:hideMark/>
          </w:tcPr>
          <w:p w14:paraId="38C26EC7" w14:textId="77777777" w:rsidR="00D46B4D" w:rsidRPr="005639EF" w:rsidRDefault="00D46B4D" w:rsidP="00D46B4D">
            <w:pPr>
              <w:spacing w:after="0"/>
              <w:rPr>
                <w:rFonts w:cs="Arial"/>
                <w:sz w:val="18"/>
                <w:szCs w:val="18"/>
              </w:rPr>
            </w:pPr>
            <w:r w:rsidRPr="005639EF">
              <w:rPr>
                <w:rFonts w:cs="Arial"/>
                <w:sz w:val="18"/>
                <w:szCs w:val="18"/>
              </w:rPr>
              <w:t>Vidri - Vigía del Fuerte</w:t>
            </w:r>
          </w:p>
        </w:tc>
        <w:tc>
          <w:tcPr>
            <w:tcW w:w="2558" w:type="dxa"/>
            <w:shd w:val="clear" w:color="auto" w:fill="auto"/>
            <w:vAlign w:val="center"/>
            <w:hideMark/>
          </w:tcPr>
          <w:p w14:paraId="16208F2E" w14:textId="77777777" w:rsidR="00D46B4D" w:rsidRPr="005639EF" w:rsidRDefault="00D46B4D" w:rsidP="00D46B4D">
            <w:pPr>
              <w:spacing w:after="0"/>
              <w:rPr>
                <w:rFonts w:cs="Arial"/>
                <w:sz w:val="18"/>
                <w:szCs w:val="18"/>
              </w:rPr>
            </w:pPr>
            <w:r w:rsidRPr="005639EF">
              <w:rPr>
                <w:rFonts w:cs="Arial"/>
                <w:sz w:val="18"/>
                <w:szCs w:val="18"/>
              </w:rPr>
              <w:t>LTA Dabeiba - Antioquia</w:t>
            </w:r>
          </w:p>
        </w:tc>
        <w:tc>
          <w:tcPr>
            <w:tcW w:w="1498" w:type="dxa"/>
            <w:shd w:val="clear" w:color="auto" w:fill="auto"/>
            <w:vAlign w:val="center"/>
            <w:hideMark/>
          </w:tcPr>
          <w:p w14:paraId="7A2184BD" w14:textId="77777777" w:rsidR="00D46B4D" w:rsidRPr="005639EF" w:rsidRDefault="00D46B4D" w:rsidP="00D46B4D">
            <w:pPr>
              <w:spacing w:after="0"/>
              <w:jc w:val="center"/>
              <w:rPr>
                <w:rFonts w:cs="Arial"/>
                <w:sz w:val="18"/>
                <w:szCs w:val="18"/>
              </w:rPr>
            </w:pPr>
            <w:r w:rsidRPr="005639EF">
              <w:rPr>
                <w:rFonts w:cs="Arial"/>
                <w:sz w:val="18"/>
                <w:szCs w:val="18"/>
              </w:rPr>
              <w:t>3</w:t>
            </w:r>
          </w:p>
        </w:tc>
        <w:tc>
          <w:tcPr>
            <w:tcW w:w="971" w:type="dxa"/>
            <w:shd w:val="clear" w:color="auto" w:fill="auto"/>
            <w:vAlign w:val="center"/>
            <w:hideMark/>
          </w:tcPr>
          <w:p w14:paraId="72EE4D3B" w14:textId="77777777" w:rsidR="00D46B4D" w:rsidRPr="005639EF" w:rsidRDefault="00D46B4D" w:rsidP="00D46B4D">
            <w:pPr>
              <w:spacing w:after="0"/>
              <w:jc w:val="right"/>
              <w:rPr>
                <w:rFonts w:cs="Arial"/>
                <w:sz w:val="18"/>
                <w:szCs w:val="18"/>
              </w:rPr>
            </w:pPr>
            <w:r w:rsidRPr="005639EF">
              <w:rPr>
                <w:rFonts w:cs="Arial"/>
                <w:sz w:val="18"/>
                <w:szCs w:val="18"/>
              </w:rPr>
              <w:t>10-abr-17</w:t>
            </w:r>
          </w:p>
        </w:tc>
      </w:tr>
      <w:tr w:rsidR="00D46B4D" w:rsidRPr="007608C2" w14:paraId="5774DDE7" w14:textId="77777777" w:rsidTr="005639EF">
        <w:trPr>
          <w:trHeight w:val="43"/>
        </w:trPr>
        <w:tc>
          <w:tcPr>
            <w:tcW w:w="1642" w:type="dxa"/>
            <w:shd w:val="clear" w:color="auto" w:fill="auto"/>
            <w:vAlign w:val="center"/>
            <w:hideMark/>
          </w:tcPr>
          <w:p w14:paraId="4A7F822D" w14:textId="77777777" w:rsidR="00D46B4D" w:rsidRPr="005639EF" w:rsidRDefault="00D46B4D" w:rsidP="00D46B4D">
            <w:pPr>
              <w:spacing w:after="0"/>
              <w:rPr>
                <w:rFonts w:cs="Arial"/>
                <w:bCs/>
                <w:sz w:val="18"/>
                <w:szCs w:val="18"/>
              </w:rPr>
            </w:pPr>
            <w:r w:rsidRPr="005639EF">
              <w:rPr>
                <w:rFonts w:cs="Arial"/>
                <w:bCs/>
                <w:sz w:val="18"/>
                <w:szCs w:val="18"/>
              </w:rPr>
              <w:t>Caquetá</w:t>
            </w:r>
          </w:p>
        </w:tc>
        <w:tc>
          <w:tcPr>
            <w:tcW w:w="2726" w:type="dxa"/>
            <w:shd w:val="clear" w:color="auto" w:fill="auto"/>
            <w:vAlign w:val="center"/>
            <w:hideMark/>
          </w:tcPr>
          <w:p w14:paraId="18B1C706" w14:textId="77777777" w:rsidR="00D46B4D" w:rsidRPr="005639EF" w:rsidRDefault="00D46B4D" w:rsidP="00D46B4D">
            <w:pPr>
              <w:spacing w:after="0"/>
              <w:rPr>
                <w:rFonts w:cs="Arial"/>
                <w:sz w:val="18"/>
                <w:szCs w:val="18"/>
              </w:rPr>
            </w:pPr>
            <w:r w:rsidRPr="005639EF">
              <w:rPr>
                <w:rFonts w:cs="Arial"/>
                <w:sz w:val="18"/>
                <w:szCs w:val="18"/>
              </w:rPr>
              <w:t>El Carmen - La Montañita</w:t>
            </w:r>
          </w:p>
        </w:tc>
        <w:tc>
          <w:tcPr>
            <w:tcW w:w="2558" w:type="dxa"/>
            <w:shd w:val="clear" w:color="auto" w:fill="auto"/>
            <w:vAlign w:val="center"/>
            <w:hideMark/>
          </w:tcPr>
          <w:p w14:paraId="772D0060" w14:textId="77777777" w:rsidR="00D46B4D" w:rsidRPr="005639EF" w:rsidRDefault="00D46B4D" w:rsidP="00D46B4D">
            <w:pPr>
              <w:spacing w:after="0"/>
              <w:rPr>
                <w:rFonts w:cs="Arial"/>
                <w:sz w:val="18"/>
                <w:szCs w:val="18"/>
              </w:rPr>
            </w:pPr>
            <w:r w:rsidRPr="005639EF">
              <w:rPr>
                <w:rFonts w:cs="Arial"/>
                <w:sz w:val="18"/>
                <w:szCs w:val="18"/>
              </w:rPr>
              <w:t>LTA La Montañita - Caquetá</w:t>
            </w:r>
          </w:p>
        </w:tc>
        <w:tc>
          <w:tcPr>
            <w:tcW w:w="1498" w:type="dxa"/>
            <w:shd w:val="clear" w:color="auto" w:fill="auto"/>
            <w:vAlign w:val="center"/>
            <w:hideMark/>
          </w:tcPr>
          <w:p w14:paraId="147462DB" w14:textId="77777777" w:rsidR="00D46B4D" w:rsidRPr="005639EF" w:rsidRDefault="00D46B4D" w:rsidP="00D46B4D">
            <w:pPr>
              <w:spacing w:after="0"/>
              <w:jc w:val="center"/>
              <w:rPr>
                <w:rFonts w:cs="Arial"/>
                <w:sz w:val="18"/>
                <w:szCs w:val="18"/>
              </w:rPr>
            </w:pPr>
            <w:r w:rsidRPr="005639EF">
              <w:rPr>
                <w:rFonts w:cs="Arial"/>
                <w:sz w:val="18"/>
                <w:szCs w:val="18"/>
              </w:rPr>
              <w:t>13</w:t>
            </w:r>
          </w:p>
        </w:tc>
        <w:tc>
          <w:tcPr>
            <w:tcW w:w="971" w:type="dxa"/>
            <w:shd w:val="clear" w:color="auto" w:fill="auto"/>
            <w:vAlign w:val="center"/>
            <w:hideMark/>
          </w:tcPr>
          <w:p w14:paraId="50012853" w14:textId="77777777" w:rsidR="00D46B4D" w:rsidRPr="005639EF" w:rsidRDefault="00D46B4D" w:rsidP="00D46B4D">
            <w:pPr>
              <w:spacing w:after="0"/>
              <w:jc w:val="right"/>
              <w:rPr>
                <w:rFonts w:cs="Arial"/>
                <w:sz w:val="18"/>
                <w:szCs w:val="18"/>
              </w:rPr>
            </w:pPr>
            <w:r w:rsidRPr="005639EF">
              <w:rPr>
                <w:rFonts w:cs="Arial"/>
                <w:sz w:val="18"/>
                <w:szCs w:val="18"/>
              </w:rPr>
              <w:t>27-abr-17</w:t>
            </w:r>
          </w:p>
        </w:tc>
      </w:tr>
      <w:tr w:rsidR="00D46B4D" w:rsidRPr="007608C2" w14:paraId="13B3429D" w14:textId="77777777" w:rsidTr="005639EF">
        <w:trPr>
          <w:trHeight w:val="43"/>
        </w:trPr>
        <w:tc>
          <w:tcPr>
            <w:tcW w:w="1642" w:type="dxa"/>
            <w:shd w:val="clear" w:color="auto" w:fill="auto"/>
            <w:vAlign w:val="center"/>
            <w:hideMark/>
          </w:tcPr>
          <w:p w14:paraId="3971DA62" w14:textId="77777777" w:rsidR="00D46B4D" w:rsidRPr="005639EF" w:rsidRDefault="00D46B4D" w:rsidP="00D46B4D">
            <w:pPr>
              <w:spacing w:after="0"/>
              <w:rPr>
                <w:rFonts w:cs="Arial"/>
                <w:bCs/>
                <w:sz w:val="18"/>
                <w:szCs w:val="18"/>
              </w:rPr>
            </w:pPr>
            <w:r w:rsidRPr="005639EF">
              <w:rPr>
                <w:rFonts w:cs="Arial"/>
                <w:bCs/>
                <w:sz w:val="18"/>
                <w:szCs w:val="18"/>
              </w:rPr>
              <w:t>Arauca</w:t>
            </w:r>
          </w:p>
        </w:tc>
        <w:tc>
          <w:tcPr>
            <w:tcW w:w="2726" w:type="dxa"/>
            <w:shd w:val="clear" w:color="auto" w:fill="auto"/>
            <w:noWrap/>
            <w:vAlign w:val="center"/>
            <w:hideMark/>
          </w:tcPr>
          <w:p w14:paraId="5FD3B7EB" w14:textId="77777777" w:rsidR="00D46B4D" w:rsidRPr="005639EF" w:rsidRDefault="00D46B4D" w:rsidP="00D46B4D">
            <w:pPr>
              <w:spacing w:after="0"/>
              <w:rPr>
                <w:rFonts w:cs="Arial"/>
                <w:sz w:val="18"/>
                <w:szCs w:val="18"/>
              </w:rPr>
            </w:pPr>
            <w:r w:rsidRPr="005639EF">
              <w:rPr>
                <w:rFonts w:cs="Arial"/>
                <w:sz w:val="18"/>
                <w:szCs w:val="18"/>
              </w:rPr>
              <w:t>Filipinas - Arauquita</w:t>
            </w:r>
          </w:p>
        </w:tc>
        <w:tc>
          <w:tcPr>
            <w:tcW w:w="2558" w:type="dxa"/>
            <w:shd w:val="clear" w:color="auto" w:fill="auto"/>
            <w:noWrap/>
            <w:vAlign w:val="center"/>
            <w:hideMark/>
          </w:tcPr>
          <w:p w14:paraId="584395CD" w14:textId="77777777" w:rsidR="00D46B4D" w:rsidRPr="005639EF" w:rsidRDefault="00D46B4D" w:rsidP="00D46B4D">
            <w:pPr>
              <w:spacing w:after="0"/>
              <w:rPr>
                <w:rFonts w:cs="Arial"/>
                <w:sz w:val="18"/>
                <w:szCs w:val="18"/>
              </w:rPr>
            </w:pPr>
            <w:r w:rsidRPr="005639EF">
              <w:rPr>
                <w:rFonts w:cs="Arial"/>
                <w:sz w:val="18"/>
                <w:szCs w:val="18"/>
              </w:rPr>
              <w:t>LTA Arauca - Arauca</w:t>
            </w:r>
          </w:p>
        </w:tc>
        <w:tc>
          <w:tcPr>
            <w:tcW w:w="1498" w:type="dxa"/>
            <w:shd w:val="clear" w:color="auto" w:fill="auto"/>
            <w:vAlign w:val="center"/>
            <w:hideMark/>
          </w:tcPr>
          <w:p w14:paraId="33D6B4BD" w14:textId="77777777" w:rsidR="00D46B4D" w:rsidRPr="005639EF" w:rsidRDefault="00D46B4D" w:rsidP="00D46B4D">
            <w:pPr>
              <w:spacing w:after="0"/>
              <w:jc w:val="center"/>
              <w:rPr>
                <w:rFonts w:cs="Arial"/>
                <w:sz w:val="18"/>
                <w:szCs w:val="18"/>
              </w:rPr>
            </w:pPr>
            <w:r w:rsidRPr="005639EF">
              <w:rPr>
                <w:rFonts w:cs="Arial"/>
                <w:sz w:val="18"/>
                <w:szCs w:val="18"/>
              </w:rPr>
              <w:t>5</w:t>
            </w:r>
          </w:p>
        </w:tc>
        <w:tc>
          <w:tcPr>
            <w:tcW w:w="971" w:type="dxa"/>
            <w:shd w:val="clear" w:color="auto" w:fill="auto"/>
            <w:vAlign w:val="center"/>
            <w:hideMark/>
          </w:tcPr>
          <w:p w14:paraId="4EE07347" w14:textId="77777777" w:rsidR="00D46B4D" w:rsidRPr="005639EF" w:rsidRDefault="00D46B4D" w:rsidP="00D46B4D">
            <w:pPr>
              <w:spacing w:after="0"/>
              <w:jc w:val="right"/>
              <w:rPr>
                <w:rFonts w:cs="Arial"/>
                <w:sz w:val="18"/>
                <w:szCs w:val="18"/>
              </w:rPr>
            </w:pPr>
            <w:r w:rsidRPr="005639EF">
              <w:rPr>
                <w:rFonts w:cs="Arial"/>
                <w:sz w:val="18"/>
                <w:szCs w:val="18"/>
              </w:rPr>
              <w:t>28-abr-17</w:t>
            </w:r>
          </w:p>
        </w:tc>
      </w:tr>
      <w:tr w:rsidR="00D46B4D" w:rsidRPr="007608C2" w14:paraId="051217E6" w14:textId="77777777" w:rsidTr="005639EF">
        <w:trPr>
          <w:trHeight w:val="43"/>
        </w:trPr>
        <w:tc>
          <w:tcPr>
            <w:tcW w:w="1642" w:type="dxa"/>
            <w:shd w:val="clear" w:color="auto" w:fill="auto"/>
            <w:vAlign w:val="center"/>
            <w:hideMark/>
          </w:tcPr>
          <w:p w14:paraId="5F0F3003" w14:textId="77777777" w:rsidR="00D46B4D" w:rsidRPr="005639EF" w:rsidRDefault="00D46B4D" w:rsidP="00D46B4D">
            <w:pPr>
              <w:spacing w:after="0"/>
              <w:rPr>
                <w:rFonts w:cs="Arial"/>
                <w:bCs/>
                <w:sz w:val="18"/>
                <w:szCs w:val="18"/>
              </w:rPr>
            </w:pPr>
            <w:r w:rsidRPr="005639EF">
              <w:rPr>
                <w:rFonts w:cs="Arial"/>
                <w:bCs/>
                <w:sz w:val="18"/>
                <w:szCs w:val="18"/>
              </w:rPr>
              <w:t>Putumayo</w:t>
            </w:r>
          </w:p>
        </w:tc>
        <w:tc>
          <w:tcPr>
            <w:tcW w:w="2726" w:type="dxa"/>
            <w:shd w:val="clear" w:color="auto" w:fill="auto"/>
            <w:noWrap/>
            <w:vAlign w:val="center"/>
            <w:hideMark/>
          </w:tcPr>
          <w:p w14:paraId="64B1DF05" w14:textId="77777777" w:rsidR="00D46B4D" w:rsidRPr="005639EF" w:rsidRDefault="00D46B4D" w:rsidP="00D46B4D">
            <w:pPr>
              <w:spacing w:after="0"/>
              <w:rPr>
                <w:rFonts w:cs="Arial"/>
                <w:sz w:val="18"/>
                <w:szCs w:val="18"/>
              </w:rPr>
            </w:pPr>
            <w:r w:rsidRPr="005639EF">
              <w:rPr>
                <w:rFonts w:cs="Arial"/>
                <w:sz w:val="18"/>
                <w:szCs w:val="18"/>
              </w:rPr>
              <w:t>La Carmelita/La Pradera - Puerto Asís</w:t>
            </w:r>
          </w:p>
        </w:tc>
        <w:tc>
          <w:tcPr>
            <w:tcW w:w="2558" w:type="dxa"/>
            <w:shd w:val="clear" w:color="auto" w:fill="auto"/>
            <w:noWrap/>
            <w:vAlign w:val="center"/>
            <w:hideMark/>
          </w:tcPr>
          <w:p w14:paraId="16C5AD4B" w14:textId="77777777" w:rsidR="00D46B4D" w:rsidRPr="005639EF" w:rsidRDefault="00D46B4D" w:rsidP="00D46B4D">
            <w:pPr>
              <w:spacing w:after="0"/>
              <w:rPr>
                <w:rFonts w:cs="Arial"/>
                <w:sz w:val="18"/>
                <w:szCs w:val="18"/>
              </w:rPr>
            </w:pPr>
            <w:r w:rsidRPr="005639EF">
              <w:rPr>
                <w:rFonts w:cs="Arial"/>
                <w:sz w:val="18"/>
                <w:szCs w:val="18"/>
              </w:rPr>
              <w:t>LTA Puerto Asís - Putumayo</w:t>
            </w:r>
          </w:p>
        </w:tc>
        <w:tc>
          <w:tcPr>
            <w:tcW w:w="1498" w:type="dxa"/>
            <w:shd w:val="clear" w:color="auto" w:fill="auto"/>
            <w:vAlign w:val="center"/>
            <w:hideMark/>
          </w:tcPr>
          <w:p w14:paraId="3895CDFE" w14:textId="77777777" w:rsidR="00D46B4D" w:rsidRPr="005639EF" w:rsidRDefault="00D46B4D" w:rsidP="00D46B4D">
            <w:pPr>
              <w:spacing w:after="0"/>
              <w:jc w:val="center"/>
              <w:rPr>
                <w:rFonts w:cs="Arial"/>
                <w:sz w:val="18"/>
                <w:szCs w:val="18"/>
              </w:rPr>
            </w:pPr>
            <w:r w:rsidRPr="005639EF">
              <w:rPr>
                <w:rFonts w:cs="Arial"/>
                <w:sz w:val="18"/>
                <w:szCs w:val="18"/>
              </w:rPr>
              <w:t>10</w:t>
            </w:r>
          </w:p>
        </w:tc>
        <w:tc>
          <w:tcPr>
            <w:tcW w:w="971" w:type="dxa"/>
            <w:shd w:val="clear" w:color="auto" w:fill="auto"/>
            <w:vAlign w:val="center"/>
            <w:hideMark/>
          </w:tcPr>
          <w:p w14:paraId="660C6881" w14:textId="77777777" w:rsidR="00D46B4D" w:rsidRPr="005639EF" w:rsidRDefault="00D46B4D" w:rsidP="00D46B4D">
            <w:pPr>
              <w:spacing w:after="0"/>
              <w:jc w:val="right"/>
              <w:rPr>
                <w:rFonts w:cs="Arial"/>
                <w:sz w:val="18"/>
                <w:szCs w:val="18"/>
              </w:rPr>
            </w:pPr>
            <w:r w:rsidRPr="005639EF">
              <w:rPr>
                <w:rFonts w:cs="Arial"/>
                <w:sz w:val="18"/>
                <w:szCs w:val="18"/>
              </w:rPr>
              <w:t>12-may-17</w:t>
            </w:r>
          </w:p>
        </w:tc>
      </w:tr>
      <w:tr w:rsidR="00D46B4D" w:rsidRPr="007608C2" w14:paraId="49BC2E02" w14:textId="77777777" w:rsidTr="005639EF">
        <w:trPr>
          <w:trHeight w:val="43"/>
        </w:trPr>
        <w:tc>
          <w:tcPr>
            <w:tcW w:w="1642" w:type="dxa"/>
            <w:shd w:val="clear" w:color="auto" w:fill="auto"/>
            <w:vAlign w:val="center"/>
            <w:hideMark/>
          </w:tcPr>
          <w:p w14:paraId="222B8FC6" w14:textId="77777777" w:rsidR="00D46B4D" w:rsidRPr="005639EF" w:rsidRDefault="00D46B4D" w:rsidP="00D46B4D">
            <w:pPr>
              <w:spacing w:after="0"/>
              <w:rPr>
                <w:rFonts w:cs="Arial"/>
                <w:bCs/>
                <w:sz w:val="18"/>
                <w:szCs w:val="18"/>
              </w:rPr>
            </w:pPr>
            <w:r w:rsidRPr="005639EF">
              <w:rPr>
                <w:rFonts w:cs="Arial"/>
                <w:bCs/>
                <w:sz w:val="18"/>
                <w:szCs w:val="18"/>
              </w:rPr>
              <w:t>Putumayo</w:t>
            </w:r>
          </w:p>
        </w:tc>
        <w:tc>
          <w:tcPr>
            <w:tcW w:w="2726" w:type="dxa"/>
            <w:shd w:val="clear" w:color="auto" w:fill="auto"/>
            <w:noWrap/>
            <w:vAlign w:val="center"/>
            <w:hideMark/>
          </w:tcPr>
          <w:p w14:paraId="7C3761C3" w14:textId="77777777" w:rsidR="00D46B4D" w:rsidRPr="005639EF" w:rsidRDefault="00D46B4D" w:rsidP="00D46B4D">
            <w:pPr>
              <w:spacing w:after="0"/>
              <w:rPr>
                <w:rFonts w:cs="Arial"/>
                <w:sz w:val="18"/>
                <w:szCs w:val="18"/>
              </w:rPr>
            </w:pPr>
            <w:r w:rsidRPr="005639EF">
              <w:rPr>
                <w:rFonts w:cs="Arial"/>
                <w:sz w:val="18"/>
                <w:szCs w:val="18"/>
              </w:rPr>
              <w:t>La Carmelita/La Pradera - Puerto Asís</w:t>
            </w:r>
          </w:p>
        </w:tc>
        <w:tc>
          <w:tcPr>
            <w:tcW w:w="2558" w:type="dxa"/>
            <w:shd w:val="clear" w:color="auto" w:fill="auto"/>
            <w:noWrap/>
            <w:vAlign w:val="center"/>
            <w:hideMark/>
          </w:tcPr>
          <w:p w14:paraId="73AE76F0" w14:textId="77777777" w:rsidR="00D46B4D" w:rsidRPr="005639EF" w:rsidRDefault="00D46B4D" w:rsidP="00D46B4D">
            <w:pPr>
              <w:spacing w:after="0"/>
              <w:rPr>
                <w:rFonts w:cs="Arial"/>
                <w:sz w:val="18"/>
                <w:szCs w:val="18"/>
              </w:rPr>
            </w:pPr>
            <w:r w:rsidRPr="005639EF">
              <w:rPr>
                <w:rFonts w:cs="Arial"/>
                <w:sz w:val="18"/>
                <w:szCs w:val="18"/>
              </w:rPr>
              <w:t>LTA Puerto Asís - Putumayo</w:t>
            </w:r>
          </w:p>
        </w:tc>
        <w:tc>
          <w:tcPr>
            <w:tcW w:w="1498" w:type="dxa"/>
            <w:shd w:val="clear" w:color="auto" w:fill="auto"/>
            <w:vAlign w:val="center"/>
            <w:hideMark/>
          </w:tcPr>
          <w:p w14:paraId="0715D432" w14:textId="77777777" w:rsidR="00D46B4D" w:rsidRPr="005639EF" w:rsidRDefault="00D46B4D" w:rsidP="00D46B4D">
            <w:pPr>
              <w:spacing w:after="0"/>
              <w:jc w:val="center"/>
              <w:rPr>
                <w:rFonts w:cs="Arial"/>
                <w:sz w:val="18"/>
                <w:szCs w:val="18"/>
              </w:rPr>
            </w:pPr>
            <w:r w:rsidRPr="005639EF">
              <w:rPr>
                <w:rFonts w:cs="Arial"/>
                <w:sz w:val="18"/>
                <w:szCs w:val="18"/>
              </w:rPr>
              <w:t>9</w:t>
            </w:r>
          </w:p>
        </w:tc>
        <w:tc>
          <w:tcPr>
            <w:tcW w:w="971" w:type="dxa"/>
            <w:shd w:val="clear" w:color="auto" w:fill="auto"/>
            <w:vAlign w:val="center"/>
            <w:hideMark/>
          </w:tcPr>
          <w:p w14:paraId="6B7A3124" w14:textId="77777777"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14:paraId="70A42E48" w14:textId="77777777" w:rsidTr="005639EF">
        <w:trPr>
          <w:trHeight w:val="43"/>
        </w:trPr>
        <w:tc>
          <w:tcPr>
            <w:tcW w:w="1642" w:type="dxa"/>
            <w:shd w:val="clear" w:color="auto" w:fill="auto"/>
            <w:vAlign w:val="center"/>
            <w:hideMark/>
          </w:tcPr>
          <w:p w14:paraId="533DED59" w14:textId="77777777" w:rsidR="00D46B4D" w:rsidRPr="005639EF" w:rsidRDefault="00D46B4D" w:rsidP="00D46B4D">
            <w:pPr>
              <w:spacing w:after="0"/>
              <w:rPr>
                <w:rFonts w:cs="Arial"/>
                <w:bCs/>
                <w:sz w:val="18"/>
                <w:szCs w:val="18"/>
              </w:rPr>
            </w:pPr>
            <w:r w:rsidRPr="005639EF">
              <w:rPr>
                <w:rFonts w:cs="Arial"/>
                <w:bCs/>
                <w:sz w:val="18"/>
                <w:szCs w:val="18"/>
              </w:rPr>
              <w:t>Caquetá</w:t>
            </w:r>
          </w:p>
        </w:tc>
        <w:tc>
          <w:tcPr>
            <w:tcW w:w="2726" w:type="dxa"/>
            <w:shd w:val="clear" w:color="auto" w:fill="auto"/>
            <w:vAlign w:val="center"/>
            <w:hideMark/>
          </w:tcPr>
          <w:p w14:paraId="09C75B62" w14:textId="77777777" w:rsidR="00D46B4D" w:rsidRPr="005639EF" w:rsidRDefault="00D46B4D" w:rsidP="00D46B4D">
            <w:pPr>
              <w:spacing w:after="0"/>
              <w:rPr>
                <w:rFonts w:cs="Arial"/>
                <w:sz w:val="18"/>
                <w:szCs w:val="18"/>
              </w:rPr>
            </w:pPr>
            <w:r w:rsidRPr="005639EF">
              <w:rPr>
                <w:rFonts w:cs="Arial"/>
                <w:sz w:val="18"/>
                <w:szCs w:val="18"/>
              </w:rPr>
              <w:t>El Carmen - La Montañita</w:t>
            </w:r>
          </w:p>
        </w:tc>
        <w:tc>
          <w:tcPr>
            <w:tcW w:w="2558" w:type="dxa"/>
            <w:shd w:val="clear" w:color="auto" w:fill="auto"/>
            <w:vAlign w:val="center"/>
            <w:hideMark/>
          </w:tcPr>
          <w:p w14:paraId="40096F3B" w14:textId="77777777" w:rsidR="00D46B4D" w:rsidRPr="005639EF" w:rsidRDefault="00D46B4D" w:rsidP="00D46B4D">
            <w:pPr>
              <w:spacing w:after="0"/>
              <w:rPr>
                <w:rFonts w:cs="Arial"/>
                <w:sz w:val="18"/>
                <w:szCs w:val="18"/>
              </w:rPr>
            </w:pPr>
            <w:r w:rsidRPr="005639EF">
              <w:rPr>
                <w:rFonts w:cs="Arial"/>
                <w:sz w:val="18"/>
                <w:szCs w:val="18"/>
              </w:rPr>
              <w:t>LTA La Montañita - Caquetá</w:t>
            </w:r>
          </w:p>
        </w:tc>
        <w:tc>
          <w:tcPr>
            <w:tcW w:w="1498" w:type="dxa"/>
            <w:shd w:val="clear" w:color="auto" w:fill="auto"/>
            <w:vAlign w:val="center"/>
            <w:hideMark/>
          </w:tcPr>
          <w:p w14:paraId="44FCFFDA" w14:textId="77777777" w:rsidR="00D46B4D" w:rsidRPr="005639EF" w:rsidRDefault="00D46B4D" w:rsidP="00D46B4D">
            <w:pPr>
              <w:spacing w:after="0"/>
              <w:jc w:val="center"/>
              <w:rPr>
                <w:rFonts w:cs="Arial"/>
                <w:sz w:val="18"/>
                <w:szCs w:val="18"/>
              </w:rPr>
            </w:pPr>
            <w:r w:rsidRPr="005639EF">
              <w:rPr>
                <w:rFonts w:cs="Arial"/>
                <w:sz w:val="18"/>
                <w:szCs w:val="18"/>
              </w:rPr>
              <w:t>5</w:t>
            </w:r>
          </w:p>
        </w:tc>
        <w:tc>
          <w:tcPr>
            <w:tcW w:w="971" w:type="dxa"/>
            <w:shd w:val="clear" w:color="auto" w:fill="auto"/>
            <w:vAlign w:val="center"/>
            <w:hideMark/>
          </w:tcPr>
          <w:p w14:paraId="38F02ABC" w14:textId="77777777"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14:paraId="2C5365BF" w14:textId="77777777" w:rsidTr="005639EF">
        <w:trPr>
          <w:trHeight w:val="43"/>
        </w:trPr>
        <w:tc>
          <w:tcPr>
            <w:tcW w:w="1642" w:type="dxa"/>
            <w:shd w:val="clear" w:color="auto" w:fill="auto"/>
            <w:vAlign w:val="center"/>
            <w:hideMark/>
          </w:tcPr>
          <w:p w14:paraId="65908501" w14:textId="77777777" w:rsidR="00D46B4D" w:rsidRPr="005639EF" w:rsidRDefault="00D46B4D" w:rsidP="00D46B4D">
            <w:pPr>
              <w:spacing w:after="0"/>
              <w:rPr>
                <w:rFonts w:cs="Arial"/>
                <w:bCs/>
                <w:sz w:val="18"/>
                <w:szCs w:val="18"/>
              </w:rPr>
            </w:pPr>
            <w:r w:rsidRPr="005639EF">
              <w:rPr>
                <w:rFonts w:cs="Arial"/>
                <w:bCs/>
                <w:sz w:val="18"/>
                <w:szCs w:val="18"/>
              </w:rPr>
              <w:t>Cauca</w:t>
            </w:r>
          </w:p>
        </w:tc>
        <w:tc>
          <w:tcPr>
            <w:tcW w:w="2726" w:type="dxa"/>
            <w:shd w:val="clear" w:color="auto" w:fill="auto"/>
            <w:vAlign w:val="center"/>
            <w:hideMark/>
          </w:tcPr>
          <w:p w14:paraId="744B5326" w14:textId="77777777" w:rsidR="00D46B4D" w:rsidRPr="005639EF" w:rsidRDefault="00D46B4D" w:rsidP="00D46B4D">
            <w:pPr>
              <w:spacing w:after="0"/>
              <w:rPr>
                <w:rFonts w:cs="Arial"/>
                <w:sz w:val="18"/>
                <w:szCs w:val="18"/>
              </w:rPr>
            </w:pPr>
            <w:r w:rsidRPr="005639EF">
              <w:rPr>
                <w:rFonts w:cs="Arial"/>
                <w:sz w:val="18"/>
                <w:szCs w:val="18"/>
              </w:rPr>
              <w:t>Los Monos San Antonio - Caldono - Cauca</w:t>
            </w:r>
          </w:p>
        </w:tc>
        <w:tc>
          <w:tcPr>
            <w:tcW w:w="2558" w:type="dxa"/>
            <w:shd w:val="clear" w:color="auto" w:fill="auto"/>
            <w:vAlign w:val="center"/>
            <w:hideMark/>
          </w:tcPr>
          <w:p w14:paraId="08C1C634" w14:textId="77777777" w:rsidR="00D46B4D" w:rsidRPr="005639EF" w:rsidRDefault="00D46B4D" w:rsidP="00D46B4D">
            <w:pPr>
              <w:spacing w:after="0"/>
              <w:rPr>
                <w:rFonts w:cs="Arial"/>
                <w:sz w:val="18"/>
                <w:szCs w:val="18"/>
              </w:rPr>
            </w:pPr>
            <w:r w:rsidRPr="005639EF">
              <w:rPr>
                <w:rFonts w:cs="Arial"/>
                <w:sz w:val="18"/>
                <w:szCs w:val="18"/>
              </w:rPr>
              <w:t>LTA La Montañita - Caquetá</w:t>
            </w:r>
          </w:p>
        </w:tc>
        <w:tc>
          <w:tcPr>
            <w:tcW w:w="1498" w:type="dxa"/>
            <w:shd w:val="clear" w:color="auto" w:fill="auto"/>
            <w:vAlign w:val="center"/>
            <w:hideMark/>
          </w:tcPr>
          <w:p w14:paraId="0CDD73DD" w14:textId="77777777" w:rsidR="00D46B4D" w:rsidRPr="005639EF" w:rsidRDefault="00D46B4D" w:rsidP="00D46B4D">
            <w:pPr>
              <w:spacing w:after="0"/>
              <w:jc w:val="center"/>
              <w:rPr>
                <w:rFonts w:cs="Arial"/>
                <w:sz w:val="18"/>
                <w:szCs w:val="18"/>
              </w:rPr>
            </w:pPr>
            <w:r w:rsidRPr="005639EF">
              <w:rPr>
                <w:rFonts w:cs="Arial"/>
                <w:sz w:val="18"/>
                <w:szCs w:val="18"/>
              </w:rPr>
              <w:t>2</w:t>
            </w:r>
          </w:p>
        </w:tc>
        <w:tc>
          <w:tcPr>
            <w:tcW w:w="971" w:type="dxa"/>
            <w:shd w:val="clear" w:color="auto" w:fill="auto"/>
            <w:vAlign w:val="center"/>
            <w:hideMark/>
          </w:tcPr>
          <w:p w14:paraId="26B296E4" w14:textId="77777777"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14:paraId="6BB2FF52" w14:textId="77777777" w:rsidTr="005639EF">
        <w:trPr>
          <w:trHeight w:val="43"/>
        </w:trPr>
        <w:tc>
          <w:tcPr>
            <w:tcW w:w="1642" w:type="dxa"/>
            <w:shd w:val="clear" w:color="auto" w:fill="auto"/>
            <w:vAlign w:val="center"/>
            <w:hideMark/>
          </w:tcPr>
          <w:p w14:paraId="16731DB7" w14:textId="77777777" w:rsidR="00D46B4D" w:rsidRPr="005639EF" w:rsidRDefault="00D46B4D" w:rsidP="00D46B4D">
            <w:pPr>
              <w:spacing w:after="0"/>
              <w:rPr>
                <w:rFonts w:cs="Arial"/>
                <w:bCs/>
                <w:sz w:val="18"/>
                <w:szCs w:val="18"/>
              </w:rPr>
            </w:pPr>
            <w:r w:rsidRPr="005639EF">
              <w:rPr>
                <w:rFonts w:cs="Arial"/>
                <w:bCs/>
                <w:sz w:val="18"/>
                <w:szCs w:val="18"/>
              </w:rPr>
              <w:t>Norte de Santander</w:t>
            </w:r>
          </w:p>
        </w:tc>
        <w:tc>
          <w:tcPr>
            <w:tcW w:w="2726" w:type="dxa"/>
            <w:shd w:val="clear" w:color="auto" w:fill="auto"/>
            <w:vAlign w:val="center"/>
            <w:hideMark/>
          </w:tcPr>
          <w:p w14:paraId="5947BA57" w14:textId="77777777" w:rsidR="00D46B4D" w:rsidRPr="005639EF" w:rsidRDefault="00D46B4D" w:rsidP="00D46B4D">
            <w:pPr>
              <w:spacing w:after="0"/>
              <w:rPr>
                <w:rFonts w:cs="Arial"/>
                <w:sz w:val="18"/>
                <w:szCs w:val="18"/>
              </w:rPr>
            </w:pPr>
            <w:r w:rsidRPr="005639EF">
              <w:rPr>
                <w:rFonts w:cs="Arial"/>
                <w:sz w:val="18"/>
                <w:szCs w:val="18"/>
              </w:rPr>
              <w:t>Caño Indio - Tibú</w:t>
            </w:r>
          </w:p>
        </w:tc>
        <w:tc>
          <w:tcPr>
            <w:tcW w:w="2558" w:type="dxa"/>
            <w:shd w:val="clear" w:color="auto" w:fill="auto"/>
            <w:noWrap/>
            <w:vAlign w:val="center"/>
            <w:hideMark/>
          </w:tcPr>
          <w:p w14:paraId="2FC472AC" w14:textId="77777777" w:rsidR="00D46B4D" w:rsidRPr="005639EF" w:rsidRDefault="00D46B4D" w:rsidP="00D46B4D">
            <w:pPr>
              <w:spacing w:after="0"/>
              <w:rPr>
                <w:rFonts w:cs="Arial"/>
                <w:sz w:val="18"/>
                <w:szCs w:val="18"/>
              </w:rPr>
            </w:pPr>
            <w:r w:rsidRPr="005639EF">
              <w:rPr>
                <w:rFonts w:cs="Arial"/>
                <w:sz w:val="18"/>
                <w:szCs w:val="18"/>
              </w:rPr>
              <w:t>LTA Arauca - Arauca</w:t>
            </w:r>
          </w:p>
        </w:tc>
        <w:tc>
          <w:tcPr>
            <w:tcW w:w="1498" w:type="dxa"/>
            <w:shd w:val="clear" w:color="auto" w:fill="auto"/>
            <w:vAlign w:val="center"/>
            <w:hideMark/>
          </w:tcPr>
          <w:p w14:paraId="1E700CE0" w14:textId="77777777" w:rsidR="00D46B4D" w:rsidRPr="005639EF" w:rsidRDefault="00D46B4D" w:rsidP="00D46B4D">
            <w:pPr>
              <w:spacing w:after="0"/>
              <w:jc w:val="center"/>
              <w:rPr>
                <w:rFonts w:cs="Arial"/>
                <w:sz w:val="18"/>
                <w:szCs w:val="18"/>
              </w:rPr>
            </w:pPr>
            <w:r w:rsidRPr="005639EF">
              <w:rPr>
                <w:rFonts w:cs="Arial"/>
                <w:sz w:val="18"/>
                <w:szCs w:val="18"/>
              </w:rPr>
              <w:t>1</w:t>
            </w:r>
          </w:p>
        </w:tc>
        <w:tc>
          <w:tcPr>
            <w:tcW w:w="971" w:type="dxa"/>
            <w:shd w:val="clear" w:color="auto" w:fill="auto"/>
            <w:vAlign w:val="center"/>
            <w:hideMark/>
          </w:tcPr>
          <w:p w14:paraId="4BAA9F6D" w14:textId="77777777"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14:paraId="08AA7E7E" w14:textId="77777777" w:rsidTr="005639EF">
        <w:trPr>
          <w:trHeight w:val="43"/>
        </w:trPr>
        <w:tc>
          <w:tcPr>
            <w:tcW w:w="1642" w:type="dxa"/>
            <w:shd w:val="clear" w:color="auto" w:fill="auto"/>
            <w:vAlign w:val="center"/>
            <w:hideMark/>
          </w:tcPr>
          <w:p w14:paraId="4CF9EE1D" w14:textId="77777777" w:rsidR="00D46B4D" w:rsidRPr="005639EF" w:rsidRDefault="00D46B4D" w:rsidP="00D46B4D">
            <w:pPr>
              <w:spacing w:after="0"/>
              <w:rPr>
                <w:rFonts w:cs="Arial"/>
                <w:bCs/>
                <w:sz w:val="18"/>
                <w:szCs w:val="18"/>
              </w:rPr>
            </w:pPr>
            <w:r w:rsidRPr="005639EF">
              <w:rPr>
                <w:rFonts w:cs="Arial"/>
                <w:bCs/>
                <w:sz w:val="18"/>
                <w:szCs w:val="18"/>
              </w:rPr>
              <w:t>Antioquia</w:t>
            </w:r>
          </w:p>
        </w:tc>
        <w:tc>
          <w:tcPr>
            <w:tcW w:w="2726" w:type="dxa"/>
            <w:shd w:val="clear" w:color="auto" w:fill="auto"/>
            <w:noWrap/>
            <w:vAlign w:val="center"/>
            <w:hideMark/>
          </w:tcPr>
          <w:p w14:paraId="2B30BC28" w14:textId="77777777" w:rsidR="00D46B4D" w:rsidRPr="005639EF" w:rsidRDefault="00D46B4D" w:rsidP="00D46B4D">
            <w:pPr>
              <w:spacing w:after="0"/>
              <w:rPr>
                <w:rFonts w:cs="Arial"/>
                <w:sz w:val="18"/>
                <w:szCs w:val="18"/>
              </w:rPr>
            </w:pPr>
            <w:r w:rsidRPr="005639EF">
              <w:rPr>
                <w:rFonts w:cs="Arial"/>
                <w:sz w:val="18"/>
                <w:szCs w:val="18"/>
              </w:rPr>
              <w:t>Anorí - Antioquia</w:t>
            </w:r>
          </w:p>
        </w:tc>
        <w:tc>
          <w:tcPr>
            <w:tcW w:w="2558" w:type="dxa"/>
            <w:shd w:val="clear" w:color="auto" w:fill="auto"/>
            <w:noWrap/>
            <w:vAlign w:val="center"/>
            <w:hideMark/>
          </w:tcPr>
          <w:p w14:paraId="07AF1A69" w14:textId="77777777" w:rsidR="00D46B4D" w:rsidRPr="005639EF" w:rsidRDefault="00D46B4D" w:rsidP="00D46B4D">
            <w:pPr>
              <w:spacing w:after="0"/>
              <w:rPr>
                <w:rFonts w:cs="Arial"/>
                <w:sz w:val="18"/>
                <w:szCs w:val="18"/>
              </w:rPr>
            </w:pPr>
            <w:r w:rsidRPr="005639EF">
              <w:rPr>
                <w:rFonts w:cs="Arial"/>
                <w:sz w:val="18"/>
                <w:szCs w:val="18"/>
              </w:rPr>
              <w:t>Anorí - Antioquia</w:t>
            </w:r>
          </w:p>
        </w:tc>
        <w:tc>
          <w:tcPr>
            <w:tcW w:w="1498" w:type="dxa"/>
            <w:shd w:val="clear" w:color="auto" w:fill="auto"/>
            <w:vAlign w:val="center"/>
            <w:hideMark/>
          </w:tcPr>
          <w:p w14:paraId="6394D362" w14:textId="77777777" w:rsidR="00D46B4D" w:rsidRPr="005639EF" w:rsidRDefault="00D46B4D" w:rsidP="00D46B4D">
            <w:pPr>
              <w:spacing w:after="0"/>
              <w:jc w:val="center"/>
              <w:rPr>
                <w:rFonts w:cs="Arial"/>
                <w:sz w:val="18"/>
                <w:szCs w:val="18"/>
              </w:rPr>
            </w:pPr>
            <w:r w:rsidRPr="005639EF">
              <w:rPr>
                <w:rFonts w:cs="Arial"/>
                <w:sz w:val="18"/>
                <w:szCs w:val="18"/>
              </w:rPr>
              <w:t>2</w:t>
            </w:r>
          </w:p>
        </w:tc>
        <w:tc>
          <w:tcPr>
            <w:tcW w:w="971" w:type="dxa"/>
            <w:shd w:val="clear" w:color="auto" w:fill="auto"/>
            <w:vAlign w:val="center"/>
            <w:hideMark/>
          </w:tcPr>
          <w:p w14:paraId="5F7E3B01" w14:textId="77777777"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14:paraId="495F43FC" w14:textId="77777777" w:rsidTr="005639EF">
        <w:trPr>
          <w:trHeight w:val="43"/>
        </w:trPr>
        <w:tc>
          <w:tcPr>
            <w:tcW w:w="1642" w:type="dxa"/>
            <w:shd w:val="clear" w:color="auto" w:fill="auto"/>
            <w:vAlign w:val="center"/>
            <w:hideMark/>
          </w:tcPr>
          <w:p w14:paraId="0FC3552F" w14:textId="77777777" w:rsidR="00D46B4D" w:rsidRPr="005639EF" w:rsidRDefault="00D46B4D" w:rsidP="00D46B4D">
            <w:pPr>
              <w:spacing w:after="0"/>
              <w:rPr>
                <w:rFonts w:cs="Arial"/>
                <w:bCs/>
                <w:sz w:val="18"/>
                <w:szCs w:val="18"/>
              </w:rPr>
            </w:pPr>
            <w:r w:rsidRPr="005639EF">
              <w:rPr>
                <w:rFonts w:cs="Arial"/>
                <w:bCs/>
                <w:sz w:val="18"/>
                <w:szCs w:val="18"/>
              </w:rPr>
              <w:t>Tolima</w:t>
            </w:r>
          </w:p>
        </w:tc>
        <w:tc>
          <w:tcPr>
            <w:tcW w:w="2726" w:type="dxa"/>
            <w:shd w:val="clear" w:color="auto" w:fill="auto"/>
            <w:noWrap/>
            <w:vAlign w:val="center"/>
            <w:hideMark/>
          </w:tcPr>
          <w:p w14:paraId="53A7A265" w14:textId="77777777" w:rsidR="00D46B4D" w:rsidRPr="005639EF" w:rsidRDefault="00D46B4D" w:rsidP="00D46B4D">
            <w:pPr>
              <w:spacing w:after="0"/>
              <w:rPr>
                <w:rFonts w:cs="Arial"/>
                <w:sz w:val="18"/>
                <w:szCs w:val="18"/>
              </w:rPr>
            </w:pPr>
            <w:r w:rsidRPr="005639EF">
              <w:rPr>
                <w:rFonts w:cs="Arial"/>
                <w:sz w:val="18"/>
                <w:szCs w:val="18"/>
              </w:rPr>
              <w:t>El Jordán - Planadas - Tolima</w:t>
            </w:r>
          </w:p>
        </w:tc>
        <w:tc>
          <w:tcPr>
            <w:tcW w:w="2558" w:type="dxa"/>
            <w:shd w:val="clear" w:color="auto" w:fill="auto"/>
            <w:noWrap/>
            <w:vAlign w:val="center"/>
            <w:hideMark/>
          </w:tcPr>
          <w:p w14:paraId="610DF0FA" w14:textId="77777777" w:rsidR="00D46B4D" w:rsidRPr="005639EF" w:rsidRDefault="00D46B4D" w:rsidP="00D46B4D">
            <w:pPr>
              <w:spacing w:after="0"/>
              <w:rPr>
                <w:rFonts w:cs="Arial"/>
                <w:sz w:val="18"/>
                <w:szCs w:val="18"/>
              </w:rPr>
            </w:pPr>
            <w:r w:rsidRPr="005639EF">
              <w:rPr>
                <w:rFonts w:cs="Arial"/>
                <w:sz w:val="18"/>
                <w:szCs w:val="18"/>
              </w:rPr>
              <w:t>Planadas - Tolima</w:t>
            </w:r>
          </w:p>
        </w:tc>
        <w:tc>
          <w:tcPr>
            <w:tcW w:w="1498" w:type="dxa"/>
            <w:shd w:val="clear" w:color="auto" w:fill="auto"/>
            <w:vAlign w:val="center"/>
            <w:hideMark/>
          </w:tcPr>
          <w:p w14:paraId="6EE2A36C" w14:textId="77777777" w:rsidR="00D46B4D" w:rsidRPr="005639EF" w:rsidRDefault="00D46B4D" w:rsidP="00D46B4D">
            <w:pPr>
              <w:spacing w:after="0"/>
              <w:jc w:val="center"/>
              <w:rPr>
                <w:rFonts w:cs="Arial"/>
                <w:sz w:val="18"/>
                <w:szCs w:val="18"/>
              </w:rPr>
            </w:pPr>
            <w:r w:rsidRPr="005639EF">
              <w:rPr>
                <w:rFonts w:cs="Arial"/>
                <w:sz w:val="18"/>
                <w:szCs w:val="18"/>
              </w:rPr>
              <w:t>2</w:t>
            </w:r>
          </w:p>
        </w:tc>
        <w:tc>
          <w:tcPr>
            <w:tcW w:w="971" w:type="dxa"/>
            <w:shd w:val="clear" w:color="auto" w:fill="auto"/>
            <w:vAlign w:val="center"/>
            <w:hideMark/>
          </w:tcPr>
          <w:p w14:paraId="07A46910" w14:textId="77777777"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14:paraId="175A2916" w14:textId="77777777" w:rsidTr="005639EF">
        <w:trPr>
          <w:trHeight w:val="43"/>
        </w:trPr>
        <w:tc>
          <w:tcPr>
            <w:tcW w:w="1642" w:type="dxa"/>
            <w:shd w:val="clear" w:color="auto" w:fill="auto"/>
            <w:vAlign w:val="center"/>
            <w:hideMark/>
          </w:tcPr>
          <w:p w14:paraId="66BFE4B9" w14:textId="77777777" w:rsidR="00D46B4D" w:rsidRPr="005639EF" w:rsidRDefault="00D46B4D" w:rsidP="00D46B4D">
            <w:pPr>
              <w:spacing w:after="0"/>
              <w:rPr>
                <w:rFonts w:cs="Arial"/>
                <w:bCs/>
                <w:sz w:val="18"/>
                <w:szCs w:val="18"/>
              </w:rPr>
            </w:pPr>
            <w:r w:rsidRPr="005639EF">
              <w:rPr>
                <w:rFonts w:cs="Arial"/>
                <w:bCs/>
                <w:sz w:val="18"/>
                <w:szCs w:val="18"/>
              </w:rPr>
              <w:t>Cauca</w:t>
            </w:r>
          </w:p>
        </w:tc>
        <w:tc>
          <w:tcPr>
            <w:tcW w:w="2726" w:type="dxa"/>
            <w:shd w:val="clear" w:color="auto" w:fill="auto"/>
            <w:noWrap/>
            <w:vAlign w:val="center"/>
            <w:hideMark/>
          </w:tcPr>
          <w:p w14:paraId="6AB686AA" w14:textId="77777777" w:rsidR="00D46B4D" w:rsidRPr="005639EF" w:rsidRDefault="00D46B4D" w:rsidP="00D46B4D">
            <w:pPr>
              <w:spacing w:after="0"/>
              <w:rPr>
                <w:rFonts w:cs="Arial"/>
                <w:sz w:val="18"/>
                <w:szCs w:val="18"/>
              </w:rPr>
            </w:pPr>
            <w:r w:rsidRPr="005639EF">
              <w:rPr>
                <w:rFonts w:cs="Arial"/>
                <w:sz w:val="18"/>
                <w:szCs w:val="18"/>
              </w:rPr>
              <w:t>Miranda - Cauca</w:t>
            </w:r>
          </w:p>
        </w:tc>
        <w:tc>
          <w:tcPr>
            <w:tcW w:w="2558" w:type="dxa"/>
            <w:shd w:val="clear" w:color="auto" w:fill="auto"/>
            <w:noWrap/>
            <w:vAlign w:val="center"/>
            <w:hideMark/>
          </w:tcPr>
          <w:p w14:paraId="77591274" w14:textId="77777777" w:rsidR="00D46B4D" w:rsidRPr="005639EF" w:rsidRDefault="00D46B4D" w:rsidP="00D46B4D">
            <w:pPr>
              <w:spacing w:after="0"/>
              <w:rPr>
                <w:rFonts w:cs="Arial"/>
                <w:sz w:val="18"/>
                <w:szCs w:val="18"/>
              </w:rPr>
            </w:pPr>
            <w:r w:rsidRPr="005639EF">
              <w:rPr>
                <w:rFonts w:cs="Arial"/>
                <w:sz w:val="18"/>
                <w:szCs w:val="18"/>
              </w:rPr>
              <w:t>La Montañita - Caquetá</w:t>
            </w:r>
          </w:p>
        </w:tc>
        <w:tc>
          <w:tcPr>
            <w:tcW w:w="1498" w:type="dxa"/>
            <w:shd w:val="clear" w:color="auto" w:fill="auto"/>
            <w:vAlign w:val="center"/>
            <w:hideMark/>
          </w:tcPr>
          <w:p w14:paraId="2F25DF28" w14:textId="77777777" w:rsidR="00D46B4D" w:rsidRPr="005639EF" w:rsidRDefault="00D46B4D" w:rsidP="00D46B4D">
            <w:pPr>
              <w:spacing w:after="0"/>
              <w:jc w:val="center"/>
              <w:rPr>
                <w:rFonts w:cs="Arial"/>
                <w:sz w:val="18"/>
                <w:szCs w:val="18"/>
              </w:rPr>
            </w:pPr>
            <w:r w:rsidRPr="005639EF">
              <w:rPr>
                <w:rFonts w:cs="Arial"/>
                <w:sz w:val="18"/>
                <w:szCs w:val="18"/>
              </w:rPr>
              <w:t>4</w:t>
            </w:r>
          </w:p>
        </w:tc>
        <w:tc>
          <w:tcPr>
            <w:tcW w:w="971" w:type="dxa"/>
            <w:shd w:val="clear" w:color="auto" w:fill="auto"/>
            <w:vAlign w:val="center"/>
            <w:hideMark/>
          </w:tcPr>
          <w:p w14:paraId="5AEED47A" w14:textId="77777777"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14:paraId="72185845" w14:textId="77777777" w:rsidTr="005639EF">
        <w:trPr>
          <w:trHeight w:val="43"/>
        </w:trPr>
        <w:tc>
          <w:tcPr>
            <w:tcW w:w="1642" w:type="dxa"/>
            <w:shd w:val="clear" w:color="auto" w:fill="auto"/>
            <w:vAlign w:val="center"/>
            <w:hideMark/>
          </w:tcPr>
          <w:p w14:paraId="78E6DF85" w14:textId="77777777" w:rsidR="00D46B4D" w:rsidRPr="005639EF" w:rsidRDefault="00D46B4D" w:rsidP="00D46B4D">
            <w:pPr>
              <w:spacing w:after="0"/>
              <w:rPr>
                <w:rFonts w:cs="Arial"/>
                <w:bCs/>
                <w:sz w:val="18"/>
                <w:szCs w:val="18"/>
              </w:rPr>
            </w:pPr>
            <w:r w:rsidRPr="005639EF">
              <w:rPr>
                <w:rFonts w:cs="Arial"/>
                <w:bCs/>
                <w:sz w:val="18"/>
                <w:szCs w:val="18"/>
              </w:rPr>
              <w:t>La Guajira</w:t>
            </w:r>
          </w:p>
        </w:tc>
        <w:tc>
          <w:tcPr>
            <w:tcW w:w="2726" w:type="dxa"/>
            <w:shd w:val="clear" w:color="auto" w:fill="auto"/>
            <w:noWrap/>
            <w:vAlign w:val="center"/>
            <w:hideMark/>
          </w:tcPr>
          <w:p w14:paraId="4C19E9CD" w14:textId="77777777" w:rsidR="00D46B4D" w:rsidRPr="005639EF" w:rsidRDefault="00D46B4D" w:rsidP="00D46B4D">
            <w:pPr>
              <w:spacing w:after="0"/>
              <w:rPr>
                <w:rFonts w:cs="Arial"/>
                <w:sz w:val="18"/>
                <w:szCs w:val="18"/>
              </w:rPr>
            </w:pPr>
            <w:r w:rsidRPr="005639EF">
              <w:rPr>
                <w:rFonts w:cs="Arial"/>
                <w:sz w:val="18"/>
                <w:szCs w:val="18"/>
              </w:rPr>
              <w:t>Pondores - Conejo - Fonseca - La Guajira</w:t>
            </w:r>
          </w:p>
        </w:tc>
        <w:tc>
          <w:tcPr>
            <w:tcW w:w="2558" w:type="dxa"/>
            <w:shd w:val="clear" w:color="auto" w:fill="auto"/>
            <w:noWrap/>
            <w:vAlign w:val="center"/>
            <w:hideMark/>
          </w:tcPr>
          <w:p w14:paraId="192B3A50" w14:textId="77777777" w:rsidR="00D46B4D" w:rsidRPr="005639EF" w:rsidRDefault="00D46B4D" w:rsidP="00D46B4D">
            <w:pPr>
              <w:spacing w:after="0"/>
              <w:rPr>
                <w:rFonts w:cs="Arial"/>
                <w:sz w:val="18"/>
                <w:szCs w:val="18"/>
              </w:rPr>
            </w:pPr>
            <w:r w:rsidRPr="005639EF">
              <w:rPr>
                <w:rFonts w:cs="Arial"/>
                <w:sz w:val="18"/>
                <w:szCs w:val="18"/>
              </w:rPr>
              <w:t>Fonseca - La Guajira</w:t>
            </w:r>
          </w:p>
        </w:tc>
        <w:tc>
          <w:tcPr>
            <w:tcW w:w="1498" w:type="dxa"/>
            <w:shd w:val="clear" w:color="auto" w:fill="auto"/>
            <w:vAlign w:val="center"/>
            <w:hideMark/>
          </w:tcPr>
          <w:p w14:paraId="2A68C490" w14:textId="77777777" w:rsidR="00D46B4D" w:rsidRPr="005639EF" w:rsidRDefault="00D46B4D" w:rsidP="00D46B4D">
            <w:pPr>
              <w:spacing w:after="0"/>
              <w:jc w:val="center"/>
              <w:rPr>
                <w:rFonts w:cs="Arial"/>
                <w:sz w:val="18"/>
                <w:szCs w:val="18"/>
              </w:rPr>
            </w:pPr>
            <w:r w:rsidRPr="005639EF">
              <w:rPr>
                <w:rFonts w:cs="Arial"/>
                <w:sz w:val="18"/>
                <w:szCs w:val="18"/>
              </w:rPr>
              <w:t>2</w:t>
            </w:r>
          </w:p>
        </w:tc>
        <w:tc>
          <w:tcPr>
            <w:tcW w:w="971" w:type="dxa"/>
            <w:shd w:val="clear" w:color="auto" w:fill="auto"/>
            <w:vAlign w:val="center"/>
            <w:hideMark/>
          </w:tcPr>
          <w:p w14:paraId="10499651" w14:textId="77777777"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14:paraId="6E7B80FE" w14:textId="77777777" w:rsidTr="005639EF">
        <w:trPr>
          <w:trHeight w:val="43"/>
        </w:trPr>
        <w:tc>
          <w:tcPr>
            <w:tcW w:w="1642" w:type="dxa"/>
            <w:shd w:val="clear" w:color="auto" w:fill="auto"/>
            <w:vAlign w:val="center"/>
            <w:hideMark/>
          </w:tcPr>
          <w:p w14:paraId="2AFF4DC6" w14:textId="77777777" w:rsidR="00D46B4D" w:rsidRPr="005639EF" w:rsidRDefault="00D46B4D" w:rsidP="00D46B4D">
            <w:pPr>
              <w:spacing w:after="0"/>
              <w:rPr>
                <w:rFonts w:cs="Arial"/>
                <w:bCs/>
                <w:sz w:val="18"/>
                <w:szCs w:val="18"/>
              </w:rPr>
            </w:pPr>
            <w:r w:rsidRPr="005639EF">
              <w:rPr>
                <w:rFonts w:cs="Arial"/>
                <w:bCs/>
                <w:sz w:val="18"/>
                <w:szCs w:val="18"/>
              </w:rPr>
              <w:t>Cauca</w:t>
            </w:r>
          </w:p>
        </w:tc>
        <w:tc>
          <w:tcPr>
            <w:tcW w:w="2726" w:type="dxa"/>
            <w:shd w:val="clear" w:color="auto" w:fill="auto"/>
            <w:noWrap/>
            <w:vAlign w:val="center"/>
            <w:hideMark/>
          </w:tcPr>
          <w:p w14:paraId="1F575E67" w14:textId="77777777" w:rsidR="00D46B4D" w:rsidRPr="005639EF" w:rsidRDefault="00D46B4D" w:rsidP="00D46B4D">
            <w:pPr>
              <w:spacing w:after="0"/>
              <w:rPr>
                <w:rFonts w:cs="Arial"/>
                <w:sz w:val="18"/>
                <w:szCs w:val="18"/>
              </w:rPr>
            </w:pPr>
            <w:r w:rsidRPr="005639EF">
              <w:rPr>
                <w:rFonts w:cs="Arial"/>
                <w:sz w:val="18"/>
                <w:szCs w:val="18"/>
              </w:rPr>
              <w:t>El Roble - Buenos Aires - Cauca</w:t>
            </w:r>
          </w:p>
        </w:tc>
        <w:tc>
          <w:tcPr>
            <w:tcW w:w="2558" w:type="dxa"/>
            <w:shd w:val="clear" w:color="auto" w:fill="auto"/>
            <w:noWrap/>
            <w:vAlign w:val="center"/>
            <w:hideMark/>
          </w:tcPr>
          <w:p w14:paraId="75CD551B" w14:textId="77777777" w:rsidR="00D46B4D" w:rsidRPr="005639EF" w:rsidRDefault="00D46B4D" w:rsidP="00D46B4D">
            <w:pPr>
              <w:spacing w:after="0"/>
              <w:rPr>
                <w:rFonts w:cs="Arial"/>
                <w:sz w:val="18"/>
                <w:szCs w:val="18"/>
              </w:rPr>
            </w:pPr>
            <w:r w:rsidRPr="005639EF">
              <w:rPr>
                <w:rFonts w:cs="Arial"/>
                <w:sz w:val="18"/>
                <w:szCs w:val="18"/>
              </w:rPr>
              <w:t>Miranda - Cauca</w:t>
            </w:r>
          </w:p>
        </w:tc>
        <w:tc>
          <w:tcPr>
            <w:tcW w:w="1498" w:type="dxa"/>
            <w:shd w:val="clear" w:color="auto" w:fill="auto"/>
            <w:vAlign w:val="center"/>
            <w:hideMark/>
          </w:tcPr>
          <w:p w14:paraId="6146D5C8" w14:textId="77777777" w:rsidR="00D46B4D" w:rsidRPr="005639EF" w:rsidRDefault="00D46B4D" w:rsidP="00D46B4D">
            <w:pPr>
              <w:spacing w:after="0"/>
              <w:jc w:val="center"/>
              <w:rPr>
                <w:rFonts w:cs="Arial"/>
                <w:sz w:val="18"/>
                <w:szCs w:val="18"/>
              </w:rPr>
            </w:pPr>
            <w:r w:rsidRPr="005639EF">
              <w:rPr>
                <w:rFonts w:cs="Arial"/>
                <w:sz w:val="18"/>
                <w:szCs w:val="18"/>
              </w:rPr>
              <w:t>2</w:t>
            </w:r>
          </w:p>
        </w:tc>
        <w:tc>
          <w:tcPr>
            <w:tcW w:w="971" w:type="dxa"/>
            <w:shd w:val="clear" w:color="auto" w:fill="auto"/>
            <w:vAlign w:val="center"/>
            <w:hideMark/>
          </w:tcPr>
          <w:p w14:paraId="758445ED" w14:textId="77777777"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14:paraId="646A6E35" w14:textId="77777777" w:rsidTr="005639EF">
        <w:trPr>
          <w:trHeight w:val="43"/>
        </w:trPr>
        <w:tc>
          <w:tcPr>
            <w:tcW w:w="1642" w:type="dxa"/>
            <w:shd w:val="clear" w:color="auto" w:fill="auto"/>
            <w:vAlign w:val="center"/>
            <w:hideMark/>
          </w:tcPr>
          <w:p w14:paraId="13107FB2" w14:textId="77777777" w:rsidR="00D46B4D" w:rsidRPr="005639EF" w:rsidRDefault="00D46B4D" w:rsidP="00D46B4D">
            <w:pPr>
              <w:spacing w:after="0"/>
              <w:rPr>
                <w:rFonts w:cs="Arial"/>
                <w:bCs/>
                <w:sz w:val="18"/>
                <w:szCs w:val="18"/>
              </w:rPr>
            </w:pPr>
            <w:r w:rsidRPr="005639EF">
              <w:rPr>
                <w:rFonts w:cs="Arial"/>
                <w:bCs/>
                <w:sz w:val="18"/>
                <w:szCs w:val="18"/>
              </w:rPr>
              <w:t>Arauca</w:t>
            </w:r>
          </w:p>
        </w:tc>
        <w:tc>
          <w:tcPr>
            <w:tcW w:w="2726" w:type="dxa"/>
            <w:shd w:val="clear" w:color="auto" w:fill="auto"/>
            <w:noWrap/>
            <w:vAlign w:val="center"/>
            <w:hideMark/>
          </w:tcPr>
          <w:p w14:paraId="7AFF8708" w14:textId="77777777" w:rsidR="00D46B4D" w:rsidRPr="005639EF" w:rsidRDefault="00D46B4D" w:rsidP="00D46B4D">
            <w:pPr>
              <w:spacing w:after="0"/>
              <w:rPr>
                <w:rFonts w:cs="Arial"/>
                <w:sz w:val="18"/>
                <w:szCs w:val="18"/>
              </w:rPr>
            </w:pPr>
            <w:r w:rsidRPr="005639EF">
              <w:rPr>
                <w:rFonts w:cs="Arial"/>
                <w:sz w:val="18"/>
                <w:szCs w:val="18"/>
              </w:rPr>
              <w:t>Filipinas - Arauca - Arauca</w:t>
            </w:r>
          </w:p>
        </w:tc>
        <w:tc>
          <w:tcPr>
            <w:tcW w:w="2558" w:type="dxa"/>
            <w:shd w:val="clear" w:color="auto" w:fill="auto"/>
            <w:noWrap/>
            <w:vAlign w:val="center"/>
            <w:hideMark/>
          </w:tcPr>
          <w:p w14:paraId="37EC4707" w14:textId="77777777" w:rsidR="00D46B4D" w:rsidRPr="005639EF" w:rsidRDefault="00D46B4D" w:rsidP="00D46B4D">
            <w:pPr>
              <w:spacing w:after="0"/>
              <w:rPr>
                <w:rFonts w:cs="Arial"/>
                <w:sz w:val="18"/>
                <w:szCs w:val="18"/>
              </w:rPr>
            </w:pPr>
            <w:r w:rsidRPr="005639EF">
              <w:rPr>
                <w:rFonts w:cs="Arial"/>
                <w:sz w:val="18"/>
                <w:szCs w:val="18"/>
              </w:rPr>
              <w:t>Arauca - Arauca</w:t>
            </w:r>
          </w:p>
        </w:tc>
        <w:tc>
          <w:tcPr>
            <w:tcW w:w="1498" w:type="dxa"/>
            <w:shd w:val="clear" w:color="auto" w:fill="auto"/>
            <w:vAlign w:val="center"/>
            <w:hideMark/>
          </w:tcPr>
          <w:p w14:paraId="7E6D9A9A" w14:textId="77777777" w:rsidR="00D46B4D" w:rsidRPr="005639EF" w:rsidRDefault="00D46B4D" w:rsidP="00D46B4D">
            <w:pPr>
              <w:spacing w:after="0"/>
              <w:jc w:val="center"/>
              <w:rPr>
                <w:rFonts w:cs="Arial"/>
                <w:sz w:val="18"/>
                <w:szCs w:val="18"/>
              </w:rPr>
            </w:pPr>
            <w:r w:rsidRPr="005639EF">
              <w:rPr>
                <w:rFonts w:cs="Arial"/>
                <w:sz w:val="18"/>
                <w:szCs w:val="18"/>
              </w:rPr>
              <w:t>1</w:t>
            </w:r>
          </w:p>
        </w:tc>
        <w:tc>
          <w:tcPr>
            <w:tcW w:w="971" w:type="dxa"/>
            <w:shd w:val="clear" w:color="auto" w:fill="auto"/>
            <w:vAlign w:val="center"/>
            <w:hideMark/>
          </w:tcPr>
          <w:p w14:paraId="4DD0F597" w14:textId="77777777" w:rsidR="00D46B4D" w:rsidRPr="005639EF" w:rsidRDefault="00D46B4D" w:rsidP="00D46B4D">
            <w:pPr>
              <w:spacing w:after="0"/>
              <w:jc w:val="right"/>
              <w:rPr>
                <w:rFonts w:cs="Arial"/>
                <w:sz w:val="18"/>
                <w:szCs w:val="18"/>
              </w:rPr>
            </w:pPr>
            <w:r w:rsidRPr="005639EF">
              <w:rPr>
                <w:rFonts w:cs="Arial"/>
                <w:sz w:val="18"/>
                <w:szCs w:val="18"/>
              </w:rPr>
              <w:t>16-ago-17</w:t>
            </w:r>
          </w:p>
        </w:tc>
      </w:tr>
      <w:tr w:rsidR="00D46B4D" w:rsidRPr="007608C2" w14:paraId="0F9F80B3" w14:textId="77777777" w:rsidTr="005639EF">
        <w:trPr>
          <w:trHeight w:val="43"/>
        </w:trPr>
        <w:tc>
          <w:tcPr>
            <w:tcW w:w="1642" w:type="dxa"/>
            <w:shd w:val="clear" w:color="auto" w:fill="auto"/>
            <w:vAlign w:val="center"/>
            <w:hideMark/>
          </w:tcPr>
          <w:p w14:paraId="6212C49D" w14:textId="77777777" w:rsidR="00D46B4D" w:rsidRPr="005639EF" w:rsidRDefault="00D46B4D" w:rsidP="00D46B4D">
            <w:pPr>
              <w:spacing w:after="0"/>
              <w:rPr>
                <w:rFonts w:cs="Arial"/>
                <w:bCs/>
                <w:sz w:val="18"/>
                <w:szCs w:val="18"/>
              </w:rPr>
            </w:pPr>
            <w:r w:rsidRPr="005639EF">
              <w:rPr>
                <w:rFonts w:cs="Arial"/>
                <w:bCs/>
                <w:sz w:val="18"/>
                <w:szCs w:val="18"/>
              </w:rPr>
              <w:t>Nariño</w:t>
            </w:r>
          </w:p>
        </w:tc>
        <w:tc>
          <w:tcPr>
            <w:tcW w:w="2726" w:type="dxa"/>
            <w:shd w:val="clear" w:color="auto" w:fill="auto"/>
            <w:noWrap/>
            <w:vAlign w:val="center"/>
            <w:hideMark/>
          </w:tcPr>
          <w:p w14:paraId="050DA151" w14:textId="77777777" w:rsidR="00D46B4D" w:rsidRPr="005639EF" w:rsidRDefault="00D46B4D" w:rsidP="00D46B4D">
            <w:pPr>
              <w:spacing w:after="0"/>
              <w:rPr>
                <w:rFonts w:cs="Arial"/>
                <w:sz w:val="18"/>
                <w:szCs w:val="18"/>
              </w:rPr>
            </w:pPr>
            <w:r w:rsidRPr="005639EF">
              <w:rPr>
                <w:rFonts w:cs="Arial"/>
                <w:sz w:val="18"/>
                <w:szCs w:val="18"/>
              </w:rPr>
              <w:t>Betania - Policarpa - Nariño</w:t>
            </w:r>
          </w:p>
        </w:tc>
        <w:tc>
          <w:tcPr>
            <w:tcW w:w="2558" w:type="dxa"/>
            <w:shd w:val="clear" w:color="auto" w:fill="auto"/>
            <w:noWrap/>
            <w:vAlign w:val="center"/>
            <w:hideMark/>
          </w:tcPr>
          <w:p w14:paraId="76F25193" w14:textId="77777777" w:rsidR="00D46B4D" w:rsidRPr="005639EF" w:rsidRDefault="00D46B4D" w:rsidP="00D46B4D">
            <w:pPr>
              <w:spacing w:after="0"/>
              <w:rPr>
                <w:rFonts w:cs="Arial"/>
                <w:sz w:val="18"/>
                <w:szCs w:val="18"/>
              </w:rPr>
            </w:pPr>
            <w:r w:rsidRPr="005639EF">
              <w:rPr>
                <w:rFonts w:cs="Arial"/>
                <w:sz w:val="18"/>
                <w:szCs w:val="18"/>
              </w:rPr>
              <w:t>Policarpa - Nariño</w:t>
            </w:r>
          </w:p>
        </w:tc>
        <w:tc>
          <w:tcPr>
            <w:tcW w:w="1498" w:type="dxa"/>
            <w:shd w:val="clear" w:color="auto" w:fill="auto"/>
            <w:vAlign w:val="center"/>
            <w:hideMark/>
          </w:tcPr>
          <w:p w14:paraId="49307A99" w14:textId="77777777" w:rsidR="00D46B4D" w:rsidRPr="005639EF" w:rsidRDefault="00D46B4D" w:rsidP="00D46B4D">
            <w:pPr>
              <w:spacing w:after="0"/>
              <w:jc w:val="center"/>
              <w:rPr>
                <w:rFonts w:cs="Arial"/>
                <w:sz w:val="18"/>
                <w:szCs w:val="18"/>
              </w:rPr>
            </w:pPr>
            <w:r w:rsidRPr="005639EF">
              <w:rPr>
                <w:rFonts w:cs="Arial"/>
                <w:sz w:val="18"/>
                <w:szCs w:val="18"/>
              </w:rPr>
              <w:t>5</w:t>
            </w:r>
          </w:p>
        </w:tc>
        <w:tc>
          <w:tcPr>
            <w:tcW w:w="971" w:type="dxa"/>
            <w:shd w:val="clear" w:color="auto" w:fill="auto"/>
            <w:vAlign w:val="center"/>
            <w:hideMark/>
          </w:tcPr>
          <w:p w14:paraId="63DC25B5" w14:textId="77777777" w:rsidR="00D46B4D" w:rsidRPr="005639EF" w:rsidRDefault="00D46B4D" w:rsidP="00D46B4D">
            <w:pPr>
              <w:spacing w:after="0"/>
              <w:jc w:val="right"/>
              <w:rPr>
                <w:rFonts w:cs="Arial"/>
                <w:sz w:val="18"/>
                <w:szCs w:val="18"/>
              </w:rPr>
            </w:pPr>
            <w:r w:rsidRPr="005639EF">
              <w:rPr>
                <w:rFonts w:cs="Arial"/>
                <w:sz w:val="18"/>
                <w:szCs w:val="18"/>
              </w:rPr>
              <w:t>16-ago-17</w:t>
            </w:r>
          </w:p>
        </w:tc>
      </w:tr>
      <w:tr w:rsidR="00D46B4D" w:rsidRPr="007608C2" w14:paraId="0EE71E66" w14:textId="77777777" w:rsidTr="005639EF">
        <w:trPr>
          <w:trHeight w:val="43"/>
        </w:trPr>
        <w:tc>
          <w:tcPr>
            <w:tcW w:w="1642" w:type="dxa"/>
            <w:shd w:val="clear" w:color="auto" w:fill="auto"/>
            <w:vAlign w:val="center"/>
            <w:hideMark/>
          </w:tcPr>
          <w:p w14:paraId="751914BD" w14:textId="77777777" w:rsidR="00D46B4D" w:rsidRPr="005639EF" w:rsidRDefault="00D46B4D" w:rsidP="00D46B4D">
            <w:pPr>
              <w:spacing w:after="0"/>
              <w:rPr>
                <w:rFonts w:cs="Arial"/>
                <w:bCs/>
                <w:sz w:val="18"/>
                <w:szCs w:val="18"/>
              </w:rPr>
            </w:pPr>
            <w:r w:rsidRPr="005639EF">
              <w:rPr>
                <w:rFonts w:cs="Arial"/>
                <w:bCs/>
                <w:sz w:val="18"/>
                <w:szCs w:val="18"/>
              </w:rPr>
              <w:t>Antioquia</w:t>
            </w:r>
          </w:p>
        </w:tc>
        <w:tc>
          <w:tcPr>
            <w:tcW w:w="2726" w:type="dxa"/>
            <w:shd w:val="clear" w:color="auto" w:fill="auto"/>
            <w:noWrap/>
            <w:vAlign w:val="center"/>
            <w:hideMark/>
          </w:tcPr>
          <w:p w14:paraId="5E3D7BF6" w14:textId="77777777" w:rsidR="00D46B4D" w:rsidRPr="005639EF" w:rsidRDefault="00D46B4D" w:rsidP="00D46B4D">
            <w:pPr>
              <w:spacing w:after="0"/>
              <w:rPr>
                <w:rFonts w:cs="Arial"/>
                <w:sz w:val="18"/>
                <w:szCs w:val="18"/>
              </w:rPr>
            </w:pPr>
            <w:r w:rsidRPr="005639EF">
              <w:rPr>
                <w:rFonts w:cs="Arial"/>
                <w:sz w:val="18"/>
                <w:szCs w:val="18"/>
              </w:rPr>
              <w:t>Dabeiba</w:t>
            </w:r>
          </w:p>
        </w:tc>
        <w:tc>
          <w:tcPr>
            <w:tcW w:w="2558" w:type="dxa"/>
            <w:shd w:val="clear" w:color="auto" w:fill="auto"/>
            <w:noWrap/>
            <w:vAlign w:val="center"/>
            <w:hideMark/>
          </w:tcPr>
          <w:p w14:paraId="77C97C62" w14:textId="77777777" w:rsidR="00D46B4D" w:rsidRPr="005639EF" w:rsidRDefault="00D46B4D" w:rsidP="00D46B4D">
            <w:pPr>
              <w:spacing w:after="0"/>
              <w:rPr>
                <w:rFonts w:cs="Arial"/>
                <w:sz w:val="18"/>
                <w:szCs w:val="18"/>
              </w:rPr>
            </w:pPr>
            <w:r w:rsidRPr="005639EF">
              <w:rPr>
                <w:rFonts w:cs="Arial"/>
                <w:sz w:val="18"/>
                <w:szCs w:val="18"/>
              </w:rPr>
              <w:t>LTA La Montañita - Caquetá</w:t>
            </w:r>
          </w:p>
        </w:tc>
        <w:tc>
          <w:tcPr>
            <w:tcW w:w="1498" w:type="dxa"/>
            <w:shd w:val="clear" w:color="auto" w:fill="auto"/>
            <w:vAlign w:val="center"/>
            <w:hideMark/>
          </w:tcPr>
          <w:p w14:paraId="07B5AAA6" w14:textId="77777777" w:rsidR="00D46B4D" w:rsidRPr="005639EF" w:rsidRDefault="00D46B4D" w:rsidP="00D46B4D">
            <w:pPr>
              <w:spacing w:after="0"/>
              <w:jc w:val="center"/>
              <w:rPr>
                <w:rFonts w:cs="Arial"/>
                <w:sz w:val="18"/>
                <w:szCs w:val="18"/>
              </w:rPr>
            </w:pPr>
            <w:r w:rsidRPr="005639EF">
              <w:rPr>
                <w:rFonts w:cs="Arial"/>
                <w:sz w:val="18"/>
                <w:szCs w:val="18"/>
              </w:rPr>
              <w:t>1</w:t>
            </w:r>
          </w:p>
        </w:tc>
        <w:tc>
          <w:tcPr>
            <w:tcW w:w="971" w:type="dxa"/>
            <w:shd w:val="clear" w:color="auto" w:fill="auto"/>
            <w:vAlign w:val="center"/>
            <w:hideMark/>
          </w:tcPr>
          <w:p w14:paraId="5F605D46" w14:textId="77777777" w:rsidR="00D46B4D" w:rsidRPr="005639EF" w:rsidRDefault="00D46B4D" w:rsidP="00D46B4D">
            <w:pPr>
              <w:spacing w:after="0"/>
              <w:jc w:val="right"/>
              <w:rPr>
                <w:rFonts w:cs="Arial"/>
                <w:sz w:val="18"/>
                <w:szCs w:val="18"/>
              </w:rPr>
            </w:pPr>
            <w:r w:rsidRPr="005639EF">
              <w:rPr>
                <w:rFonts w:cs="Arial"/>
                <w:sz w:val="18"/>
                <w:szCs w:val="18"/>
              </w:rPr>
              <w:t>11-sep-17</w:t>
            </w:r>
          </w:p>
        </w:tc>
      </w:tr>
      <w:tr w:rsidR="00D46B4D" w:rsidRPr="007608C2" w14:paraId="256F7B20" w14:textId="77777777" w:rsidTr="005639EF">
        <w:trPr>
          <w:trHeight w:val="43"/>
        </w:trPr>
        <w:tc>
          <w:tcPr>
            <w:tcW w:w="1642" w:type="dxa"/>
            <w:shd w:val="clear" w:color="auto" w:fill="E2EFDA"/>
            <w:vAlign w:val="center"/>
            <w:hideMark/>
          </w:tcPr>
          <w:p w14:paraId="5385EBF8" w14:textId="77777777" w:rsidR="00D46B4D" w:rsidRPr="005639EF" w:rsidRDefault="00D46B4D" w:rsidP="00D46B4D">
            <w:pPr>
              <w:spacing w:after="0"/>
              <w:rPr>
                <w:rFonts w:cs="Arial"/>
                <w:b/>
                <w:bCs/>
                <w:sz w:val="18"/>
                <w:szCs w:val="18"/>
              </w:rPr>
            </w:pPr>
            <w:r w:rsidRPr="005639EF">
              <w:rPr>
                <w:rFonts w:cs="Arial"/>
                <w:b/>
                <w:bCs/>
                <w:sz w:val="18"/>
                <w:szCs w:val="18"/>
              </w:rPr>
              <w:t>TOTAL</w:t>
            </w:r>
          </w:p>
        </w:tc>
        <w:tc>
          <w:tcPr>
            <w:tcW w:w="2726" w:type="dxa"/>
            <w:shd w:val="clear" w:color="auto" w:fill="E2EFDA"/>
            <w:vAlign w:val="center"/>
            <w:hideMark/>
          </w:tcPr>
          <w:p w14:paraId="53BA7CC8" w14:textId="77777777" w:rsidR="00D46B4D" w:rsidRPr="005639EF" w:rsidRDefault="00D46B4D" w:rsidP="00D46B4D">
            <w:pPr>
              <w:spacing w:after="0"/>
              <w:rPr>
                <w:rFonts w:cs="Arial"/>
                <w:b/>
                <w:sz w:val="18"/>
                <w:szCs w:val="18"/>
              </w:rPr>
            </w:pPr>
            <w:r w:rsidRPr="005639EF">
              <w:rPr>
                <w:rFonts w:cs="Arial"/>
                <w:b/>
                <w:sz w:val="18"/>
                <w:szCs w:val="18"/>
              </w:rPr>
              <w:t> </w:t>
            </w:r>
          </w:p>
        </w:tc>
        <w:tc>
          <w:tcPr>
            <w:tcW w:w="2558" w:type="dxa"/>
            <w:shd w:val="clear" w:color="auto" w:fill="E2EFDA"/>
            <w:vAlign w:val="center"/>
            <w:hideMark/>
          </w:tcPr>
          <w:p w14:paraId="3451EFE1" w14:textId="77777777" w:rsidR="00D46B4D" w:rsidRPr="005639EF" w:rsidRDefault="00D46B4D" w:rsidP="00D46B4D">
            <w:pPr>
              <w:spacing w:after="0"/>
              <w:rPr>
                <w:rFonts w:cs="Arial"/>
                <w:b/>
                <w:sz w:val="18"/>
                <w:szCs w:val="18"/>
              </w:rPr>
            </w:pPr>
            <w:r w:rsidRPr="005639EF">
              <w:rPr>
                <w:rFonts w:cs="Arial"/>
                <w:b/>
                <w:sz w:val="18"/>
                <w:szCs w:val="18"/>
              </w:rPr>
              <w:t> </w:t>
            </w:r>
          </w:p>
        </w:tc>
        <w:tc>
          <w:tcPr>
            <w:tcW w:w="1498" w:type="dxa"/>
            <w:shd w:val="clear" w:color="auto" w:fill="E2EFDA"/>
            <w:vAlign w:val="center"/>
            <w:hideMark/>
          </w:tcPr>
          <w:p w14:paraId="466C61CE" w14:textId="77777777" w:rsidR="00D46B4D" w:rsidRPr="005639EF" w:rsidRDefault="00D46B4D" w:rsidP="00D46B4D">
            <w:pPr>
              <w:spacing w:after="0"/>
              <w:jc w:val="center"/>
              <w:rPr>
                <w:rFonts w:cs="Arial"/>
                <w:b/>
                <w:sz w:val="18"/>
                <w:szCs w:val="18"/>
              </w:rPr>
            </w:pPr>
            <w:r w:rsidRPr="005639EF">
              <w:rPr>
                <w:rFonts w:cs="Arial"/>
                <w:b/>
                <w:sz w:val="18"/>
                <w:szCs w:val="18"/>
              </w:rPr>
              <w:t>124</w:t>
            </w:r>
          </w:p>
        </w:tc>
        <w:tc>
          <w:tcPr>
            <w:tcW w:w="971" w:type="dxa"/>
            <w:shd w:val="clear" w:color="auto" w:fill="E2EFDA"/>
            <w:noWrap/>
            <w:vAlign w:val="bottom"/>
            <w:hideMark/>
          </w:tcPr>
          <w:p w14:paraId="46F0F839" w14:textId="77777777" w:rsidR="00D46B4D" w:rsidRPr="005639EF" w:rsidRDefault="00D46B4D" w:rsidP="00D46B4D">
            <w:pPr>
              <w:spacing w:after="0"/>
              <w:jc w:val="center"/>
              <w:rPr>
                <w:rFonts w:cs="Arial"/>
                <w:b/>
                <w:sz w:val="18"/>
                <w:szCs w:val="18"/>
              </w:rPr>
            </w:pPr>
          </w:p>
        </w:tc>
      </w:tr>
    </w:tbl>
    <w:p w14:paraId="40D33AFD" w14:textId="77777777" w:rsidR="00D46B4D" w:rsidRPr="00AE05FE" w:rsidRDefault="00D46B4D" w:rsidP="00D46B4D">
      <w:pPr>
        <w:spacing w:after="0"/>
        <w:jc w:val="center"/>
        <w:rPr>
          <w:rFonts w:cs="Arial"/>
          <w:sz w:val="16"/>
          <w:szCs w:val="16"/>
        </w:rPr>
      </w:pPr>
      <w:r w:rsidRPr="00AE05FE">
        <w:rPr>
          <w:rFonts w:cs="Arial"/>
          <w:sz w:val="16"/>
          <w:szCs w:val="16"/>
        </w:rPr>
        <w:t>Fuente: Sistema de Información ICBF - Fecha: diciembre 31 de 2017</w:t>
      </w:r>
    </w:p>
    <w:p w14:paraId="028AD6E1" w14:textId="77777777" w:rsidR="00AE05FE" w:rsidRPr="007608C2" w:rsidRDefault="00AE05FE" w:rsidP="00D46B4D">
      <w:pPr>
        <w:spacing w:after="0"/>
        <w:jc w:val="center"/>
        <w:rPr>
          <w:rFonts w:cs="Arial"/>
          <w:sz w:val="20"/>
          <w:szCs w:val="20"/>
        </w:rPr>
      </w:pPr>
    </w:p>
    <w:p w14:paraId="2362167C" w14:textId="77777777" w:rsidR="00D46B4D" w:rsidRPr="007608C2" w:rsidRDefault="00D46B4D" w:rsidP="00D46B4D">
      <w:pPr>
        <w:jc w:val="both"/>
        <w:rPr>
          <w:rFonts w:cs="Arial"/>
        </w:rPr>
      </w:pPr>
      <w:r w:rsidRPr="007608C2">
        <w:rPr>
          <w:rFonts w:cs="Arial"/>
        </w:rPr>
        <w:t>Se brindó asistencia técnica y acompañamiento presencial y por medios virtuales, a comisarios y defensores de familia y sus equipos defensoriales, a operadores y equipos profesionales en el proceso de restablecimiento de derechos y la articulación de nuevos actores como la Comisión Nacional para la Reincorporación (CNR) y la Coordinadora del proceso de la estrategia Camino Diferencial de Vida de la Alta Consejería de los Derechos Humanos.</w:t>
      </w:r>
    </w:p>
    <w:p w14:paraId="050554FD" w14:textId="77777777" w:rsidR="00D46B4D" w:rsidRPr="007608C2" w:rsidRDefault="00D46B4D" w:rsidP="00D46B4D">
      <w:pPr>
        <w:jc w:val="both"/>
        <w:rPr>
          <w:rFonts w:cs="Arial"/>
        </w:rPr>
      </w:pPr>
      <w:r w:rsidRPr="007608C2">
        <w:rPr>
          <w:rFonts w:cs="Arial"/>
        </w:rPr>
        <w:t xml:space="preserve">Por otra parte, el Instituto ha participado activamente en la mesa conjunta de trabajo para la definición de lineamientos del Programa Camino Diferencial de Vida, en el marco de este proceso el ICBF envió sus observaciones frente al documento a la Consejería Presidencial para los Derechos Humanos, entidad que lidera el Programa, y a la Agencia para la Reincorporación y Normalización (ARN), gracias al trabajo conjunto a hoy se cuenta con un documento de lineamientos del Programa que recoge los aportes de las partes y está concertado por la mesa, el cual será presentado para su aprobación final por parte del Consejo Nacional de Reincorporación. </w:t>
      </w:r>
    </w:p>
    <w:p w14:paraId="389A3265" w14:textId="77777777" w:rsidR="00D46B4D" w:rsidRPr="007608C2" w:rsidRDefault="00D46B4D" w:rsidP="00D46B4D">
      <w:pPr>
        <w:jc w:val="both"/>
        <w:rPr>
          <w:rFonts w:cs="Arial"/>
        </w:rPr>
      </w:pPr>
      <w:r w:rsidRPr="007608C2">
        <w:rPr>
          <w:rFonts w:cs="Arial"/>
        </w:rPr>
        <w:t xml:space="preserve">De igual manera, con base en las facultades derivadas del Decreto Ley No. 671 de 2017, el Alto Comisionado para la Paz expidió en los meses de junio y agosto de 2017 las Resoluciones No. 10, 13, 14 y 21 de 2017, mediante las cuales se aceptaron los listados de los otros 48 niños, niñas y adolescentes y 15 adultos entregados en el marco del proceso, y se expidieron las respectivas certificaciones individuales. </w:t>
      </w:r>
    </w:p>
    <w:p w14:paraId="0E8C2748" w14:textId="77777777" w:rsidR="00D46B4D" w:rsidRPr="007608C2" w:rsidRDefault="00D46B4D" w:rsidP="00D46B4D">
      <w:pPr>
        <w:autoSpaceDE w:val="0"/>
        <w:autoSpaceDN w:val="0"/>
        <w:adjustRightInd w:val="0"/>
        <w:jc w:val="both"/>
        <w:rPr>
          <w:rFonts w:cs="Arial"/>
        </w:rPr>
      </w:pPr>
      <w:r w:rsidRPr="007608C2">
        <w:rPr>
          <w:rFonts w:cs="Arial"/>
        </w:rPr>
        <w:t>Por otra parte, dado el carácter transitorio de la permanencia de los adolescentes y jóvenes en los Lugares Transitorios de Acogida (LTA) del Programa Camino Diferencial de Vida, y la luz de la responsabilidad del Estado en materia de restablecimiento de derechos de los mismos se presentaron los siguientes avances:</w:t>
      </w:r>
    </w:p>
    <w:p w14:paraId="31CBBFC9" w14:textId="77777777" w:rsidR="00D46B4D" w:rsidRDefault="00D46B4D" w:rsidP="00A44A2B">
      <w:pPr>
        <w:numPr>
          <w:ilvl w:val="0"/>
          <w:numId w:val="152"/>
        </w:numPr>
        <w:autoSpaceDE w:val="0"/>
        <w:autoSpaceDN w:val="0"/>
        <w:adjustRightInd w:val="0"/>
        <w:spacing w:after="0"/>
        <w:contextualSpacing/>
        <w:jc w:val="both"/>
        <w:rPr>
          <w:rFonts w:cs="Arial"/>
        </w:rPr>
      </w:pPr>
      <w:r w:rsidRPr="007608C2">
        <w:rPr>
          <w:rFonts w:cs="Arial"/>
        </w:rPr>
        <w:t>El Instituto participó en la mesa conjunta para la definición de los protocolos de tránsito a la ARN y la Unidad para la Atención y Reparación Integral a las Víctimas (UARIV), como resultado de este trabajo conjunto, a hoy se cuenta con protocolos definidos, los cuales fueron difundidos a los defensores y comisarios de familia.</w:t>
      </w:r>
    </w:p>
    <w:p w14:paraId="7089588F" w14:textId="77777777" w:rsidR="00617401" w:rsidRPr="007608C2" w:rsidRDefault="00617401" w:rsidP="00617401">
      <w:pPr>
        <w:autoSpaceDE w:val="0"/>
        <w:autoSpaceDN w:val="0"/>
        <w:adjustRightInd w:val="0"/>
        <w:spacing w:after="0"/>
        <w:ind w:left="360"/>
        <w:contextualSpacing/>
        <w:jc w:val="both"/>
        <w:rPr>
          <w:rFonts w:cs="Arial"/>
        </w:rPr>
      </w:pPr>
    </w:p>
    <w:p w14:paraId="60175E48" w14:textId="77777777" w:rsidR="00D46B4D" w:rsidRPr="007608C2" w:rsidRDefault="00D46B4D" w:rsidP="00A44A2B">
      <w:pPr>
        <w:numPr>
          <w:ilvl w:val="0"/>
          <w:numId w:val="152"/>
        </w:numPr>
        <w:autoSpaceDE w:val="0"/>
        <w:autoSpaceDN w:val="0"/>
        <w:adjustRightInd w:val="0"/>
        <w:spacing w:after="0"/>
        <w:contextualSpacing/>
        <w:jc w:val="both"/>
        <w:rPr>
          <w:rFonts w:cs="Arial"/>
        </w:rPr>
      </w:pPr>
      <w:r w:rsidRPr="007608C2">
        <w:rPr>
          <w:rFonts w:cs="Arial"/>
        </w:rPr>
        <w:t>Se ha realizado seguimiento y acompañamiento a las actuaciones defensoriales y de los comisarios de familia sobre los procesos de restablecimiento de derechos activos a la fecha, así como a la reubicación de los adolescentes desvinculados en la oferta institucional del Programa de Atención Especializada para el Restablecimiento de Derechos a Niños, Niñas Y Adolescentes Víctimas de Reclutamiento Ilícito, que se han desvinculado de grupos armados organizados al margen de la ley, con un total a 31 de diciembre de 2017 de 44 adolescentes ubicados en oferta institucional y 26 más en proceso de reintegro familiar, a la espera de la constitución del hogar gestor.</w:t>
      </w:r>
    </w:p>
    <w:p w14:paraId="7B88E591" w14:textId="77777777" w:rsidR="00D46B4D" w:rsidRPr="007608C2" w:rsidRDefault="00D46B4D" w:rsidP="00D46B4D">
      <w:pPr>
        <w:autoSpaceDE w:val="0"/>
        <w:autoSpaceDN w:val="0"/>
        <w:adjustRightInd w:val="0"/>
        <w:spacing w:after="0"/>
        <w:ind w:left="720"/>
        <w:contextualSpacing/>
        <w:jc w:val="both"/>
        <w:rPr>
          <w:rFonts w:cs="Arial"/>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shd w:val="clear" w:color="auto" w:fill="FFFFFF"/>
        <w:tblCellMar>
          <w:left w:w="0" w:type="dxa"/>
          <w:right w:w="0" w:type="dxa"/>
        </w:tblCellMar>
        <w:tblLook w:val="04A0" w:firstRow="1" w:lastRow="0" w:firstColumn="1" w:lastColumn="0" w:noHBand="0" w:noVBand="1"/>
      </w:tblPr>
      <w:tblGrid>
        <w:gridCol w:w="2707"/>
        <w:gridCol w:w="646"/>
      </w:tblGrid>
      <w:tr w:rsidR="00D46B4D" w:rsidRPr="000D1893" w14:paraId="4C8E6FF1" w14:textId="77777777" w:rsidTr="000D1893">
        <w:trPr>
          <w:trHeight w:val="250"/>
          <w:jc w:val="center"/>
        </w:trPr>
        <w:tc>
          <w:tcPr>
            <w:tcW w:w="0" w:type="auto"/>
            <w:shd w:val="clear" w:color="auto" w:fill="70AD47"/>
            <w:noWrap/>
            <w:tcMar>
              <w:top w:w="0" w:type="dxa"/>
              <w:left w:w="108" w:type="dxa"/>
              <w:bottom w:w="0" w:type="dxa"/>
              <w:right w:w="108" w:type="dxa"/>
            </w:tcMar>
            <w:hideMark/>
          </w:tcPr>
          <w:p w14:paraId="4DDBDDB7" w14:textId="77777777" w:rsidR="00D46B4D" w:rsidRPr="000D1893" w:rsidRDefault="00D46B4D" w:rsidP="00D46B4D">
            <w:pPr>
              <w:spacing w:after="0"/>
              <w:jc w:val="center"/>
              <w:rPr>
                <w:rFonts w:cs="Arial"/>
                <w:color w:val="FFFFFF" w:themeColor="background1"/>
                <w:sz w:val="18"/>
                <w:szCs w:val="18"/>
              </w:rPr>
            </w:pPr>
            <w:r w:rsidRPr="000D1893">
              <w:rPr>
                <w:rFonts w:cs="Arial"/>
                <w:b/>
                <w:bCs/>
                <w:color w:val="FFFFFF" w:themeColor="background1"/>
                <w:sz w:val="18"/>
                <w:szCs w:val="18"/>
              </w:rPr>
              <w:t>Ubicación actual</w:t>
            </w:r>
          </w:p>
        </w:tc>
        <w:tc>
          <w:tcPr>
            <w:tcW w:w="0" w:type="auto"/>
            <w:shd w:val="clear" w:color="auto" w:fill="70AD47"/>
            <w:noWrap/>
            <w:tcMar>
              <w:top w:w="0" w:type="dxa"/>
              <w:left w:w="108" w:type="dxa"/>
              <w:bottom w:w="0" w:type="dxa"/>
              <w:right w:w="108" w:type="dxa"/>
            </w:tcMar>
            <w:hideMark/>
          </w:tcPr>
          <w:p w14:paraId="06D5A102" w14:textId="77777777" w:rsidR="00D46B4D" w:rsidRPr="000D1893" w:rsidRDefault="00D46B4D" w:rsidP="00D46B4D">
            <w:pPr>
              <w:spacing w:after="0"/>
              <w:jc w:val="center"/>
              <w:rPr>
                <w:rFonts w:cs="Arial"/>
                <w:color w:val="FFFFFF" w:themeColor="background1"/>
                <w:sz w:val="18"/>
                <w:szCs w:val="18"/>
              </w:rPr>
            </w:pPr>
            <w:r w:rsidRPr="000D1893">
              <w:rPr>
                <w:rFonts w:cs="Arial"/>
                <w:b/>
                <w:bCs/>
                <w:color w:val="FFFFFF" w:themeColor="background1"/>
                <w:sz w:val="18"/>
                <w:szCs w:val="18"/>
              </w:rPr>
              <w:t>Total</w:t>
            </w:r>
          </w:p>
        </w:tc>
      </w:tr>
      <w:tr w:rsidR="00D46B4D" w:rsidRPr="000D1893" w14:paraId="00DED9BB" w14:textId="77777777" w:rsidTr="000D1893">
        <w:trPr>
          <w:trHeight w:val="250"/>
          <w:jc w:val="center"/>
        </w:trPr>
        <w:tc>
          <w:tcPr>
            <w:tcW w:w="0" w:type="auto"/>
            <w:shd w:val="clear" w:color="auto" w:fill="FFFFFF"/>
            <w:noWrap/>
            <w:tcMar>
              <w:top w:w="0" w:type="dxa"/>
              <w:left w:w="108" w:type="dxa"/>
              <w:bottom w:w="0" w:type="dxa"/>
              <w:right w:w="108" w:type="dxa"/>
            </w:tcMar>
          </w:tcPr>
          <w:p w14:paraId="0F693C75" w14:textId="77777777" w:rsidR="00D46B4D" w:rsidRPr="000D1893" w:rsidRDefault="00D46B4D" w:rsidP="00D46B4D">
            <w:pPr>
              <w:spacing w:after="0"/>
              <w:rPr>
                <w:rFonts w:cs="Arial"/>
                <w:sz w:val="18"/>
                <w:szCs w:val="18"/>
              </w:rPr>
            </w:pPr>
            <w:r w:rsidRPr="000D1893">
              <w:rPr>
                <w:rFonts w:cs="Arial"/>
                <w:sz w:val="18"/>
                <w:szCs w:val="18"/>
              </w:rPr>
              <w:t>Casa de Acogida</w:t>
            </w:r>
          </w:p>
        </w:tc>
        <w:tc>
          <w:tcPr>
            <w:tcW w:w="0" w:type="auto"/>
            <w:shd w:val="clear" w:color="auto" w:fill="FFFFFF"/>
            <w:noWrap/>
            <w:tcMar>
              <w:top w:w="0" w:type="dxa"/>
              <w:left w:w="108" w:type="dxa"/>
              <w:bottom w:w="0" w:type="dxa"/>
              <w:right w:w="108" w:type="dxa"/>
            </w:tcMar>
          </w:tcPr>
          <w:p w14:paraId="5341080E" w14:textId="77777777" w:rsidR="00D46B4D" w:rsidRPr="000D1893" w:rsidRDefault="00D46B4D" w:rsidP="00D46B4D">
            <w:pPr>
              <w:spacing w:after="0"/>
              <w:jc w:val="center"/>
              <w:rPr>
                <w:rFonts w:cs="Arial"/>
                <w:sz w:val="18"/>
                <w:szCs w:val="18"/>
              </w:rPr>
            </w:pPr>
            <w:r w:rsidRPr="000D1893">
              <w:rPr>
                <w:rFonts w:cs="Arial"/>
                <w:sz w:val="18"/>
                <w:szCs w:val="18"/>
              </w:rPr>
              <w:t>1</w:t>
            </w:r>
          </w:p>
        </w:tc>
      </w:tr>
      <w:tr w:rsidR="00D46B4D" w:rsidRPr="000D1893" w14:paraId="4E22B27C" w14:textId="77777777" w:rsidTr="000D1893">
        <w:trPr>
          <w:trHeight w:val="250"/>
          <w:jc w:val="center"/>
        </w:trPr>
        <w:tc>
          <w:tcPr>
            <w:tcW w:w="0" w:type="auto"/>
            <w:shd w:val="clear" w:color="auto" w:fill="FFFFFF"/>
            <w:noWrap/>
            <w:tcMar>
              <w:top w:w="0" w:type="dxa"/>
              <w:left w:w="108" w:type="dxa"/>
              <w:bottom w:w="0" w:type="dxa"/>
              <w:right w:w="108" w:type="dxa"/>
            </w:tcMar>
            <w:hideMark/>
          </w:tcPr>
          <w:p w14:paraId="005389D8" w14:textId="77777777" w:rsidR="00D46B4D" w:rsidRPr="000D1893" w:rsidRDefault="00D46B4D" w:rsidP="00D46B4D">
            <w:pPr>
              <w:spacing w:after="0"/>
              <w:rPr>
                <w:rFonts w:cs="Arial"/>
                <w:sz w:val="18"/>
                <w:szCs w:val="18"/>
              </w:rPr>
            </w:pPr>
            <w:r w:rsidRPr="000D1893">
              <w:rPr>
                <w:rFonts w:cs="Arial"/>
                <w:sz w:val="18"/>
                <w:szCs w:val="18"/>
              </w:rPr>
              <w:t xml:space="preserve">Casa de Protección </w:t>
            </w:r>
          </w:p>
        </w:tc>
        <w:tc>
          <w:tcPr>
            <w:tcW w:w="0" w:type="auto"/>
            <w:shd w:val="clear" w:color="auto" w:fill="FFFFFF"/>
            <w:noWrap/>
            <w:tcMar>
              <w:top w:w="0" w:type="dxa"/>
              <w:left w:w="108" w:type="dxa"/>
              <w:bottom w:w="0" w:type="dxa"/>
              <w:right w:w="108" w:type="dxa"/>
            </w:tcMar>
            <w:hideMark/>
          </w:tcPr>
          <w:p w14:paraId="1FDBCBB5" w14:textId="77777777" w:rsidR="00D46B4D" w:rsidRPr="000D1893" w:rsidRDefault="00D46B4D" w:rsidP="00D46B4D">
            <w:pPr>
              <w:spacing w:after="0"/>
              <w:jc w:val="center"/>
              <w:rPr>
                <w:rFonts w:cs="Arial"/>
                <w:sz w:val="18"/>
                <w:szCs w:val="18"/>
              </w:rPr>
            </w:pPr>
            <w:r w:rsidRPr="000D1893">
              <w:rPr>
                <w:rFonts w:cs="Arial"/>
                <w:sz w:val="18"/>
                <w:szCs w:val="18"/>
              </w:rPr>
              <w:t>20</w:t>
            </w:r>
          </w:p>
        </w:tc>
      </w:tr>
      <w:tr w:rsidR="00D46B4D" w:rsidRPr="000D1893" w14:paraId="4CB3FE66" w14:textId="77777777" w:rsidTr="000D1893">
        <w:trPr>
          <w:trHeight w:val="250"/>
          <w:jc w:val="center"/>
        </w:trPr>
        <w:tc>
          <w:tcPr>
            <w:tcW w:w="0" w:type="auto"/>
            <w:shd w:val="clear" w:color="auto" w:fill="E2EFD9"/>
            <w:noWrap/>
            <w:tcMar>
              <w:top w:w="0" w:type="dxa"/>
              <w:left w:w="108" w:type="dxa"/>
              <w:bottom w:w="0" w:type="dxa"/>
              <w:right w:w="108" w:type="dxa"/>
            </w:tcMar>
            <w:hideMark/>
          </w:tcPr>
          <w:p w14:paraId="24261750" w14:textId="77777777" w:rsidR="00D46B4D" w:rsidRPr="000D1893" w:rsidRDefault="00D46B4D" w:rsidP="00D46B4D">
            <w:pPr>
              <w:spacing w:after="0"/>
              <w:rPr>
                <w:rFonts w:cs="Arial"/>
                <w:sz w:val="18"/>
                <w:szCs w:val="18"/>
              </w:rPr>
            </w:pPr>
            <w:r w:rsidRPr="000D1893">
              <w:rPr>
                <w:rFonts w:cs="Arial"/>
                <w:sz w:val="18"/>
                <w:szCs w:val="18"/>
              </w:rPr>
              <w:t xml:space="preserve">Hogar Sustituto Tutor  </w:t>
            </w:r>
          </w:p>
        </w:tc>
        <w:tc>
          <w:tcPr>
            <w:tcW w:w="0" w:type="auto"/>
            <w:shd w:val="clear" w:color="auto" w:fill="E2EFD9"/>
            <w:noWrap/>
            <w:tcMar>
              <w:top w:w="0" w:type="dxa"/>
              <w:left w:w="108" w:type="dxa"/>
              <w:bottom w:w="0" w:type="dxa"/>
              <w:right w:w="108" w:type="dxa"/>
            </w:tcMar>
            <w:hideMark/>
          </w:tcPr>
          <w:p w14:paraId="645930DA" w14:textId="77777777" w:rsidR="00D46B4D" w:rsidRPr="000D1893" w:rsidRDefault="00D46B4D" w:rsidP="00D46B4D">
            <w:pPr>
              <w:spacing w:after="0"/>
              <w:jc w:val="center"/>
              <w:rPr>
                <w:rFonts w:cs="Arial"/>
                <w:sz w:val="18"/>
                <w:szCs w:val="18"/>
              </w:rPr>
            </w:pPr>
            <w:r w:rsidRPr="000D1893">
              <w:rPr>
                <w:rFonts w:cs="Arial"/>
                <w:sz w:val="18"/>
                <w:szCs w:val="18"/>
              </w:rPr>
              <w:t>7</w:t>
            </w:r>
          </w:p>
        </w:tc>
      </w:tr>
      <w:tr w:rsidR="00D46B4D" w:rsidRPr="000D1893" w14:paraId="6BCE361F" w14:textId="77777777" w:rsidTr="000D1893">
        <w:trPr>
          <w:trHeight w:val="250"/>
          <w:jc w:val="center"/>
        </w:trPr>
        <w:tc>
          <w:tcPr>
            <w:tcW w:w="0" w:type="auto"/>
            <w:shd w:val="clear" w:color="auto" w:fill="FFFFFF"/>
            <w:noWrap/>
            <w:tcMar>
              <w:top w:w="0" w:type="dxa"/>
              <w:left w:w="108" w:type="dxa"/>
              <w:bottom w:w="0" w:type="dxa"/>
              <w:right w:w="108" w:type="dxa"/>
            </w:tcMar>
            <w:hideMark/>
          </w:tcPr>
          <w:p w14:paraId="30337BC7" w14:textId="77777777" w:rsidR="00D46B4D" w:rsidRPr="000D1893" w:rsidRDefault="00D46B4D" w:rsidP="00D46B4D">
            <w:pPr>
              <w:spacing w:after="0"/>
              <w:rPr>
                <w:rFonts w:cs="Arial"/>
                <w:sz w:val="18"/>
                <w:szCs w:val="18"/>
              </w:rPr>
            </w:pPr>
            <w:r w:rsidRPr="000D1893">
              <w:rPr>
                <w:rFonts w:cs="Arial"/>
                <w:sz w:val="18"/>
                <w:szCs w:val="18"/>
              </w:rPr>
              <w:t xml:space="preserve">Hogar Gestor </w:t>
            </w:r>
          </w:p>
        </w:tc>
        <w:tc>
          <w:tcPr>
            <w:tcW w:w="0" w:type="auto"/>
            <w:shd w:val="clear" w:color="auto" w:fill="FFFFFF"/>
            <w:noWrap/>
            <w:tcMar>
              <w:top w:w="0" w:type="dxa"/>
              <w:left w:w="108" w:type="dxa"/>
              <w:bottom w:w="0" w:type="dxa"/>
              <w:right w:w="108" w:type="dxa"/>
            </w:tcMar>
            <w:hideMark/>
          </w:tcPr>
          <w:p w14:paraId="42204A46" w14:textId="77777777" w:rsidR="00D46B4D" w:rsidRPr="000D1893" w:rsidRDefault="00D46B4D" w:rsidP="00D46B4D">
            <w:pPr>
              <w:spacing w:after="0"/>
              <w:jc w:val="center"/>
              <w:rPr>
                <w:rFonts w:cs="Arial"/>
                <w:sz w:val="18"/>
                <w:szCs w:val="18"/>
              </w:rPr>
            </w:pPr>
            <w:r w:rsidRPr="000D1893">
              <w:rPr>
                <w:rFonts w:cs="Arial"/>
                <w:sz w:val="18"/>
                <w:szCs w:val="18"/>
              </w:rPr>
              <w:t>16</w:t>
            </w:r>
          </w:p>
        </w:tc>
      </w:tr>
      <w:tr w:rsidR="00D46B4D" w:rsidRPr="000D1893" w14:paraId="734C196E" w14:textId="77777777" w:rsidTr="000D1893">
        <w:trPr>
          <w:trHeight w:val="65"/>
          <w:jc w:val="center"/>
        </w:trPr>
        <w:tc>
          <w:tcPr>
            <w:tcW w:w="0" w:type="auto"/>
            <w:shd w:val="clear" w:color="auto" w:fill="FFFFFF"/>
            <w:noWrap/>
            <w:tcMar>
              <w:top w:w="0" w:type="dxa"/>
              <w:left w:w="108" w:type="dxa"/>
              <w:bottom w:w="0" w:type="dxa"/>
              <w:right w:w="108" w:type="dxa"/>
            </w:tcMar>
            <w:hideMark/>
          </w:tcPr>
          <w:p w14:paraId="60FF232B" w14:textId="77777777" w:rsidR="00D46B4D" w:rsidRPr="000D1893" w:rsidRDefault="00D46B4D" w:rsidP="00D46B4D">
            <w:pPr>
              <w:spacing w:after="0"/>
              <w:rPr>
                <w:rFonts w:cs="Arial"/>
                <w:sz w:val="18"/>
                <w:szCs w:val="18"/>
              </w:rPr>
            </w:pPr>
            <w:r w:rsidRPr="000D1893">
              <w:rPr>
                <w:rFonts w:cs="Arial"/>
                <w:b/>
                <w:bCs/>
                <w:sz w:val="18"/>
                <w:szCs w:val="18"/>
              </w:rPr>
              <w:t>Total adolescentes y jóvenes</w:t>
            </w:r>
          </w:p>
        </w:tc>
        <w:tc>
          <w:tcPr>
            <w:tcW w:w="0" w:type="auto"/>
            <w:shd w:val="clear" w:color="auto" w:fill="FFFFFF"/>
            <w:noWrap/>
            <w:tcMar>
              <w:top w:w="0" w:type="dxa"/>
              <w:left w:w="108" w:type="dxa"/>
              <w:bottom w:w="0" w:type="dxa"/>
              <w:right w:w="108" w:type="dxa"/>
            </w:tcMar>
            <w:hideMark/>
          </w:tcPr>
          <w:p w14:paraId="36F515A5" w14:textId="77777777" w:rsidR="00D46B4D" w:rsidRPr="000D1893" w:rsidRDefault="00D46B4D" w:rsidP="00D46B4D">
            <w:pPr>
              <w:spacing w:after="0"/>
              <w:jc w:val="center"/>
              <w:rPr>
                <w:rFonts w:cs="Arial"/>
                <w:sz w:val="18"/>
                <w:szCs w:val="18"/>
              </w:rPr>
            </w:pPr>
            <w:r w:rsidRPr="000D1893">
              <w:rPr>
                <w:rFonts w:cs="Arial"/>
                <w:b/>
                <w:bCs/>
                <w:sz w:val="18"/>
                <w:szCs w:val="18"/>
              </w:rPr>
              <w:t>44</w:t>
            </w:r>
          </w:p>
        </w:tc>
      </w:tr>
    </w:tbl>
    <w:p w14:paraId="49787D88" w14:textId="77777777" w:rsidR="00D46B4D" w:rsidRPr="000D1893" w:rsidRDefault="00D46B4D" w:rsidP="00D46B4D">
      <w:pPr>
        <w:jc w:val="center"/>
        <w:rPr>
          <w:rFonts w:cs="Arial"/>
          <w:sz w:val="16"/>
          <w:szCs w:val="16"/>
        </w:rPr>
      </w:pPr>
      <w:r w:rsidRPr="000D1893">
        <w:rPr>
          <w:rFonts w:cs="Arial"/>
          <w:sz w:val="16"/>
          <w:szCs w:val="16"/>
        </w:rPr>
        <w:t>Fuente: Sistema de Información ICBF - Fecha: diciembre 31 de 2017</w:t>
      </w:r>
    </w:p>
    <w:p w14:paraId="2E74ABE4" w14:textId="77777777" w:rsidR="00D46B4D" w:rsidRDefault="00D46B4D" w:rsidP="00A44A2B">
      <w:pPr>
        <w:numPr>
          <w:ilvl w:val="0"/>
          <w:numId w:val="153"/>
        </w:numPr>
        <w:autoSpaceDE w:val="0"/>
        <w:autoSpaceDN w:val="0"/>
        <w:adjustRightInd w:val="0"/>
        <w:spacing w:after="0"/>
        <w:contextualSpacing/>
        <w:jc w:val="both"/>
        <w:rPr>
          <w:rFonts w:cs="Arial"/>
        </w:rPr>
      </w:pPr>
      <w:r w:rsidRPr="007608C2">
        <w:rPr>
          <w:rFonts w:cs="Arial"/>
        </w:rPr>
        <w:t>Se han realizado acciones de gestión y coordinación con el Ministerio de Salud y Protección Social con el fin de garantizar la prestación de servicios de salud a los adolescentes y jóvenes pertenecientes al Programa, dando prioridad a las madres gestantes y lactantes y a los jóvenes que presentan condiciones especiales de salud.</w:t>
      </w:r>
    </w:p>
    <w:p w14:paraId="4CF3095E" w14:textId="77777777" w:rsidR="000D1893" w:rsidRPr="007608C2" w:rsidRDefault="000D1893" w:rsidP="000D1893">
      <w:pPr>
        <w:autoSpaceDE w:val="0"/>
        <w:autoSpaceDN w:val="0"/>
        <w:adjustRightInd w:val="0"/>
        <w:spacing w:after="0"/>
        <w:ind w:left="720"/>
        <w:contextualSpacing/>
        <w:jc w:val="both"/>
        <w:rPr>
          <w:rFonts w:cs="Arial"/>
        </w:rPr>
      </w:pPr>
    </w:p>
    <w:p w14:paraId="22BB3630" w14:textId="77777777" w:rsidR="00D46B4D" w:rsidRDefault="00D46B4D" w:rsidP="00A44A2B">
      <w:pPr>
        <w:numPr>
          <w:ilvl w:val="0"/>
          <w:numId w:val="153"/>
        </w:numPr>
        <w:autoSpaceDE w:val="0"/>
        <w:autoSpaceDN w:val="0"/>
        <w:adjustRightInd w:val="0"/>
        <w:spacing w:after="0"/>
        <w:contextualSpacing/>
        <w:jc w:val="both"/>
        <w:rPr>
          <w:rFonts w:cs="Arial"/>
        </w:rPr>
      </w:pPr>
      <w:r w:rsidRPr="007608C2">
        <w:rPr>
          <w:rFonts w:cs="Arial"/>
        </w:rPr>
        <w:t>Se han elaborado y remitido informes, reportes y respuestas periódicas sobre el proceso adelantado con cada adolescente vinculados al programa Camino Diferencial de Vida.</w:t>
      </w:r>
    </w:p>
    <w:p w14:paraId="031A9D84" w14:textId="77777777" w:rsidR="000D1893" w:rsidRPr="007608C2" w:rsidRDefault="000D1893" w:rsidP="000D1893">
      <w:pPr>
        <w:autoSpaceDE w:val="0"/>
        <w:autoSpaceDN w:val="0"/>
        <w:adjustRightInd w:val="0"/>
        <w:spacing w:after="0"/>
        <w:contextualSpacing/>
        <w:jc w:val="both"/>
        <w:rPr>
          <w:rFonts w:cs="Arial"/>
        </w:rPr>
      </w:pPr>
    </w:p>
    <w:p w14:paraId="2F198EC5" w14:textId="77777777" w:rsidR="00D46B4D" w:rsidRPr="007608C2" w:rsidRDefault="00D46B4D" w:rsidP="00D46B4D">
      <w:pPr>
        <w:shd w:val="clear" w:color="auto" w:fill="FFFFFF"/>
        <w:jc w:val="both"/>
        <w:rPr>
          <w:rFonts w:cs="Arial"/>
          <w:u w:val="single"/>
          <w:lang w:eastAsia="es-ES"/>
        </w:rPr>
      </w:pPr>
      <w:r w:rsidRPr="007608C2">
        <w:rPr>
          <w:rFonts w:cs="Arial"/>
          <w:u w:val="single"/>
          <w:lang w:eastAsia="es-ES"/>
        </w:rPr>
        <w:t>Plan 180 días</w:t>
      </w:r>
    </w:p>
    <w:p w14:paraId="0286EFCB" w14:textId="77777777" w:rsidR="00D46B4D" w:rsidRPr="007608C2" w:rsidRDefault="00D46B4D" w:rsidP="00D46B4D">
      <w:pPr>
        <w:shd w:val="clear" w:color="auto" w:fill="FFFFFF"/>
        <w:jc w:val="both"/>
        <w:rPr>
          <w:rFonts w:cs="Arial"/>
          <w:lang w:eastAsia="es-ES"/>
        </w:rPr>
      </w:pPr>
      <w:r w:rsidRPr="007608C2">
        <w:rPr>
          <w:rFonts w:cs="Arial"/>
          <w:lang w:eastAsia="es-ES"/>
        </w:rPr>
        <w:t xml:space="preserve">En el marco del Plan de los primeros 180 días para la implementación del Acuerdo, el Instituto identificó como oferta pertinente la atención a través de 26 Unidades Móviles conformadas en total por 104 profesionales. </w:t>
      </w:r>
      <w:r w:rsidRPr="007608C2">
        <w:rPr>
          <w:rFonts w:cs="Arial"/>
        </w:rPr>
        <w:t xml:space="preserve">Durante el periodo comprendido entre el 10 de enero de 2017 y hasta el 31 de agosto de 2017 las unidades móviles realizaron entre otras las siguientes actividades: </w:t>
      </w:r>
    </w:p>
    <w:p w14:paraId="0DA9E929" w14:textId="77777777" w:rsidR="00D46B4D" w:rsidRDefault="00D46B4D" w:rsidP="00A44A2B">
      <w:pPr>
        <w:numPr>
          <w:ilvl w:val="0"/>
          <w:numId w:val="154"/>
        </w:numPr>
        <w:spacing w:after="0"/>
        <w:contextualSpacing/>
        <w:jc w:val="both"/>
        <w:rPr>
          <w:rFonts w:cs="Arial"/>
        </w:rPr>
      </w:pPr>
      <w:r w:rsidRPr="007608C2">
        <w:rPr>
          <w:rFonts w:cs="Arial"/>
        </w:rPr>
        <w:t>Coordinación del ICBF con el Enlace Local de la Oficina del Alto Comisionado para la Paz y el Mecanismo de Monitoreo y Verificación para ingresar a las ZVNT.</w:t>
      </w:r>
    </w:p>
    <w:p w14:paraId="4A627608" w14:textId="77777777" w:rsidR="001F6354" w:rsidRPr="007608C2" w:rsidRDefault="001F6354" w:rsidP="001F6354">
      <w:pPr>
        <w:spacing w:after="0"/>
        <w:ind w:left="360"/>
        <w:contextualSpacing/>
        <w:jc w:val="both"/>
        <w:rPr>
          <w:rFonts w:cs="Arial"/>
        </w:rPr>
      </w:pPr>
    </w:p>
    <w:p w14:paraId="3E56DADC" w14:textId="77777777" w:rsidR="00D46B4D" w:rsidRDefault="00D46B4D" w:rsidP="00A44A2B">
      <w:pPr>
        <w:numPr>
          <w:ilvl w:val="0"/>
          <w:numId w:val="154"/>
        </w:numPr>
        <w:spacing w:after="0"/>
        <w:contextualSpacing/>
        <w:jc w:val="both"/>
        <w:rPr>
          <w:rFonts w:cs="Arial"/>
        </w:rPr>
      </w:pPr>
      <w:r w:rsidRPr="007608C2">
        <w:rPr>
          <w:rFonts w:cs="Arial"/>
        </w:rPr>
        <w:t>Caracterización a través del registro único de unidades móviles (información del lugar y fecha de atención, variables demográficas, socioeconómicas, información antropométrica), en la medida en que fue posible obtener la información.</w:t>
      </w:r>
    </w:p>
    <w:p w14:paraId="25170E7A" w14:textId="77777777" w:rsidR="001F6354" w:rsidRPr="007608C2" w:rsidRDefault="001F6354" w:rsidP="001F6354">
      <w:pPr>
        <w:spacing w:after="0"/>
        <w:contextualSpacing/>
        <w:jc w:val="both"/>
        <w:rPr>
          <w:rFonts w:cs="Arial"/>
        </w:rPr>
      </w:pPr>
    </w:p>
    <w:p w14:paraId="00932F06" w14:textId="77777777" w:rsidR="00D46B4D" w:rsidRPr="001F6354" w:rsidRDefault="00D46B4D" w:rsidP="00A44A2B">
      <w:pPr>
        <w:numPr>
          <w:ilvl w:val="0"/>
          <w:numId w:val="154"/>
        </w:numPr>
        <w:spacing w:after="0"/>
        <w:contextualSpacing/>
        <w:jc w:val="both"/>
        <w:rPr>
          <w:rFonts w:cs="Arial"/>
        </w:rPr>
      </w:pPr>
      <w:r w:rsidRPr="007608C2">
        <w:rPr>
          <w:rFonts w:cs="Arial"/>
          <w:lang w:val="es-MX"/>
        </w:rPr>
        <w:t>Verificación de la vinculación de niños, niñas en primera infancia, mujeres gestantes, madres en período de lactancia al Sistema General de Seguridad Social en Salud –SGSSS; régimen al que se encuentran vinculados y Entidad Prestadora de Salud.</w:t>
      </w:r>
    </w:p>
    <w:p w14:paraId="297F9E59" w14:textId="77777777" w:rsidR="001F6354" w:rsidRPr="007608C2" w:rsidRDefault="001F6354" w:rsidP="001F6354">
      <w:pPr>
        <w:spacing w:after="0"/>
        <w:contextualSpacing/>
        <w:jc w:val="both"/>
        <w:rPr>
          <w:rFonts w:cs="Arial"/>
        </w:rPr>
      </w:pPr>
    </w:p>
    <w:p w14:paraId="1FEA7368" w14:textId="77777777" w:rsidR="00D46B4D" w:rsidRDefault="00D46B4D" w:rsidP="00A44A2B">
      <w:pPr>
        <w:numPr>
          <w:ilvl w:val="0"/>
          <w:numId w:val="154"/>
        </w:numPr>
        <w:spacing w:after="0"/>
        <w:contextualSpacing/>
        <w:jc w:val="both"/>
        <w:rPr>
          <w:rFonts w:cs="Arial"/>
          <w:lang w:val="es-MX"/>
        </w:rPr>
      </w:pPr>
      <w:r w:rsidRPr="007608C2">
        <w:rPr>
          <w:rFonts w:cs="Arial"/>
          <w:lang w:val="es-MX"/>
        </w:rPr>
        <w:t>Valoración del estado nutricional actual de niños, niñas en primera infancia y mujeres gestantes estableciendo el diagnóstico teniendo en cuenta los indicadores definidos en la resolución 2465 de 2016 (Ministerio de Salud y Protección Social).</w:t>
      </w:r>
    </w:p>
    <w:p w14:paraId="005A2F2B" w14:textId="77777777" w:rsidR="001F6354" w:rsidRPr="007608C2" w:rsidRDefault="001F6354" w:rsidP="001F6354">
      <w:pPr>
        <w:spacing w:after="0"/>
        <w:contextualSpacing/>
        <w:jc w:val="both"/>
        <w:rPr>
          <w:rFonts w:cs="Arial"/>
          <w:lang w:val="es-MX"/>
        </w:rPr>
      </w:pPr>
    </w:p>
    <w:p w14:paraId="1ED0404E" w14:textId="77777777" w:rsidR="00D46B4D" w:rsidRDefault="00D46B4D" w:rsidP="00A44A2B">
      <w:pPr>
        <w:numPr>
          <w:ilvl w:val="0"/>
          <w:numId w:val="154"/>
        </w:numPr>
        <w:spacing w:after="0"/>
        <w:contextualSpacing/>
        <w:jc w:val="both"/>
        <w:rPr>
          <w:rFonts w:cs="Arial"/>
          <w:lang w:val="es-MX"/>
        </w:rPr>
      </w:pPr>
      <w:r w:rsidRPr="007608C2">
        <w:rPr>
          <w:rFonts w:cs="Arial"/>
          <w:lang w:val="es-MX"/>
        </w:rPr>
        <w:t>Orientaciones particulares con base en los resultados de la valoración nutricional y del estado de salud de los niños, niñas en primera infancia, mujeres gestantes, y madres en periodo de lactancia.</w:t>
      </w:r>
    </w:p>
    <w:p w14:paraId="363FAA98" w14:textId="77777777" w:rsidR="001F6354" w:rsidRPr="007608C2" w:rsidRDefault="001F6354" w:rsidP="001F6354">
      <w:pPr>
        <w:spacing w:after="0"/>
        <w:contextualSpacing/>
        <w:jc w:val="both"/>
        <w:rPr>
          <w:rFonts w:cs="Arial"/>
          <w:lang w:val="es-MX"/>
        </w:rPr>
      </w:pPr>
    </w:p>
    <w:p w14:paraId="438066EB" w14:textId="77777777" w:rsidR="00D46B4D" w:rsidRDefault="00D46B4D" w:rsidP="00A44A2B">
      <w:pPr>
        <w:numPr>
          <w:ilvl w:val="0"/>
          <w:numId w:val="154"/>
        </w:numPr>
        <w:spacing w:after="0"/>
        <w:contextualSpacing/>
        <w:jc w:val="both"/>
        <w:rPr>
          <w:rFonts w:cs="Arial"/>
          <w:lang w:val="es-MX"/>
        </w:rPr>
      </w:pPr>
      <w:r w:rsidRPr="007608C2">
        <w:rPr>
          <w:rFonts w:cs="Arial"/>
          <w:lang w:val="es-MX"/>
        </w:rPr>
        <w:t>Entrega de alimento de alto valor nutricional (Bienestarina Más) y recomendaciones para tener en cuenta para el uso del producto.</w:t>
      </w:r>
    </w:p>
    <w:p w14:paraId="2FF91180" w14:textId="77777777" w:rsidR="001F6354" w:rsidRPr="007608C2" w:rsidRDefault="001F6354" w:rsidP="001F6354">
      <w:pPr>
        <w:spacing w:after="0"/>
        <w:contextualSpacing/>
        <w:jc w:val="both"/>
        <w:rPr>
          <w:rFonts w:cs="Arial"/>
          <w:lang w:val="es-MX"/>
        </w:rPr>
      </w:pPr>
    </w:p>
    <w:p w14:paraId="012123F6" w14:textId="77777777" w:rsidR="00D46B4D" w:rsidRPr="007608C2" w:rsidRDefault="00D46B4D" w:rsidP="00A44A2B">
      <w:pPr>
        <w:numPr>
          <w:ilvl w:val="0"/>
          <w:numId w:val="154"/>
        </w:numPr>
        <w:spacing w:after="0"/>
        <w:contextualSpacing/>
        <w:jc w:val="both"/>
        <w:rPr>
          <w:rFonts w:cs="Arial"/>
        </w:rPr>
      </w:pPr>
      <w:r w:rsidRPr="007608C2">
        <w:rPr>
          <w:rFonts w:cs="Arial"/>
        </w:rPr>
        <w:t xml:space="preserve">Constatación de derechos a niños y niñas. En los casos identificados de no garantía, comunicación al enlace y remisiones pertinentes. </w:t>
      </w:r>
    </w:p>
    <w:p w14:paraId="6F6D3A47" w14:textId="77777777" w:rsidR="00D46B4D" w:rsidRPr="007608C2" w:rsidRDefault="00D46B4D" w:rsidP="00D46B4D">
      <w:pPr>
        <w:spacing w:after="0"/>
        <w:ind w:left="720"/>
        <w:contextualSpacing/>
        <w:jc w:val="both"/>
        <w:rPr>
          <w:rFonts w:cs="Arial"/>
        </w:rPr>
      </w:pPr>
    </w:p>
    <w:p w14:paraId="4C61B28D" w14:textId="77777777" w:rsidR="00D46B4D" w:rsidRPr="007608C2" w:rsidRDefault="00D46B4D" w:rsidP="00D46B4D">
      <w:pPr>
        <w:jc w:val="center"/>
        <w:rPr>
          <w:rFonts w:cs="Arial"/>
          <w:b/>
        </w:rPr>
      </w:pPr>
      <w:r w:rsidRPr="007608C2">
        <w:rPr>
          <w:rFonts w:cs="Arial"/>
          <w:b/>
        </w:rPr>
        <w:t xml:space="preserve">Total de Población Civil Residente en Áreas Aledañas o Dentro de los Puntos y Zonas Veredales Transitorios de Normalización Atendida por las Unidades Móviles Distribuida por Departamento, Municipio y Grupo Etario </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741"/>
        <w:gridCol w:w="2082"/>
        <w:gridCol w:w="689"/>
        <w:gridCol w:w="720"/>
        <w:gridCol w:w="752"/>
        <w:gridCol w:w="752"/>
        <w:gridCol w:w="752"/>
        <w:gridCol w:w="945"/>
        <w:gridCol w:w="962"/>
      </w:tblGrid>
      <w:tr w:rsidR="00AE13F5" w:rsidRPr="00AE13F5" w14:paraId="620136B9" w14:textId="77777777" w:rsidTr="00AE13F5">
        <w:trPr>
          <w:trHeight w:val="360"/>
          <w:tblHeader/>
          <w:jc w:val="center"/>
        </w:trPr>
        <w:tc>
          <w:tcPr>
            <w:tcW w:w="0" w:type="auto"/>
            <w:shd w:val="clear" w:color="auto" w:fill="76923C"/>
            <w:vAlign w:val="center"/>
            <w:hideMark/>
          </w:tcPr>
          <w:p w14:paraId="5B0B9ADF" w14:textId="77777777"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Departamento</w:t>
            </w:r>
          </w:p>
        </w:tc>
        <w:tc>
          <w:tcPr>
            <w:tcW w:w="0" w:type="auto"/>
            <w:shd w:val="clear" w:color="auto" w:fill="76923C"/>
            <w:vAlign w:val="center"/>
            <w:hideMark/>
          </w:tcPr>
          <w:p w14:paraId="67413A12" w14:textId="77777777"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Mun_Atención</w:t>
            </w:r>
          </w:p>
        </w:tc>
        <w:tc>
          <w:tcPr>
            <w:tcW w:w="0" w:type="auto"/>
            <w:shd w:val="clear" w:color="auto" w:fill="76923C"/>
            <w:vAlign w:val="center"/>
            <w:hideMark/>
          </w:tcPr>
          <w:p w14:paraId="4C5DB54E" w14:textId="77777777"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0-5 Años</w:t>
            </w:r>
          </w:p>
        </w:tc>
        <w:tc>
          <w:tcPr>
            <w:tcW w:w="0" w:type="auto"/>
            <w:shd w:val="clear" w:color="auto" w:fill="76923C"/>
            <w:vAlign w:val="center"/>
            <w:hideMark/>
          </w:tcPr>
          <w:p w14:paraId="42015956" w14:textId="77777777"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6-12 Años</w:t>
            </w:r>
          </w:p>
        </w:tc>
        <w:tc>
          <w:tcPr>
            <w:tcW w:w="0" w:type="auto"/>
            <w:shd w:val="clear" w:color="auto" w:fill="76923C"/>
            <w:vAlign w:val="center"/>
            <w:hideMark/>
          </w:tcPr>
          <w:p w14:paraId="48CD1694" w14:textId="77777777"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13-17 Años</w:t>
            </w:r>
          </w:p>
        </w:tc>
        <w:tc>
          <w:tcPr>
            <w:tcW w:w="0" w:type="auto"/>
            <w:shd w:val="clear" w:color="auto" w:fill="76923C"/>
            <w:vAlign w:val="center"/>
            <w:hideMark/>
          </w:tcPr>
          <w:p w14:paraId="7EE7F98A" w14:textId="77777777"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18-25 Años</w:t>
            </w:r>
          </w:p>
        </w:tc>
        <w:tc>
          <w:tcPr>
            <w:tcW w:w="0" w:type="auto"/>
            <w:shd w:val="clear" w:color="auto" w:fill="76923C"/>
            <w:vAlign w:val="center"/>
            <w:hideMark/>
          </w:tcPr>
          <w:p w14:paraId="245D11CE" w14:textId="77777777"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25-51 Años</w:t>
            </w:r>
          </w:p>
        </w:tc>
        <w:tc>
          <w:tcPr>
            <w:tcW w:w="0" w:type="auto"/>
            <w:shd w:val="clear" w:color="auto" w:fill="76923C"/>
            <w:vAlign w:val="center"/>
            <w:hideMark/>
          </w:tcPr>
          <w:p w14:paraId="2180CA41" w14:textId="77777777"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Tercera Edad</w:t>
            </w:r>
          </w:p>
        </w:tc>
        <w:tc>
          <w:tcPr>
            <w:tcW w:w="0" w:type="auto"/>
            <w:shd w:val="clear" w:color="auto" w:fill="76923C"/>
            <w:vAlign w:val="center"/>
            <w:hideMark/>
          </w:tcPr>
          <w:p w14:paraId="64DBDEDA" w14:textId="77777777"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Total General</w:t>
            </w:r>
          </w:p>
        </w:tc>
      </w:tr>
      <w:tr w:rsidR="00D46B4D" w:rsidRPr="00AE13F5" w14:paraId="0A9C996F" w14:textId="77777777" w:rsidTr="00AE13F5">
        <w:trPr>
          <w:trHeight w:val="180"/>
          <w:jc w:val="center"/>
        </w:trPr>
        <w:tc>
          <w:tcPr>
            <w:tcW w:w="0" w:type="auto"/>
            <w:vMerge w:val="restart"/>
            <w:shd w:val="clear" w:color="000000" w:fill="FFFFFF"/>
            <w:noWrap/>
            <w:vAlign w:val="center"/>
            <w:hideMark/>
          </w:tcPr>
          <w:p w14:paraId="639D35C4"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Antioquia</w:t>
            </w:r>
          </w:p>
        </w:tc>
        <w:tc>
          <w:tcPr>
            <w:tcW w:w="0" w:type="auto"/>
            <w:shd w:val="clear" w:color="000000" w:fill="FFFFFF"/>
            <w:noWrap/>
            <w:vAlign w:val="center"/>
            <w:hideMark/>
          </w:tcPr>
          <w:p w14:paraId="212482E3"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Dabeiba</w:t>
            </w:r>
          </w:p>
        </w:tc>
        <w:tc>
          <w:tcPr>
            <w:tcW w:w="0" w:type="auto"/>
            <w:shd w:val="clear" w:color="000000" w:fill="FFFFFF"/>
            <w:noWrap/>
            <w:vAlign w:val="center"/>
            <w:hideMark/>
          </w:tcPr>
          <w:p w14:paraId="10BDFA69"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30</w:t>
            </w:r>
          </w:p>
        </w:tc>
        <w:tc>
          <w:tcPr>
            <w:tcW w:w="0" w:type="auto"/>
            <w:shd w:val="clear" w:color="000000" w:fill="FFFFFF"/>
            <w:noWrap/>
            <w:vAlign w:val="center"/>
            <w:hideMark/>
          </w:tcPr>
          <w:p w14:paraId="633C4D9B"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43</w:t>
            </w:r>
          </w:p>
        </w:tc>
        <w:tc>
          <w:tcPr>
            <w:tcW w:w="0" w:type="auto"/>
            <w:shd w:val="clear" w:color="000000" w:fill="FFFFFF"/>
            <w:noWrap/>
            <w:vAlign w:val="center"/>
            <w:hideMark/>
          </w:tcPr>
          <w:p w14:paraId="1B7A2DBE"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39</w:t>
            </w:r>
          </w:p>
        </w:tc>
        <w:tc>
          <w:tcPr>
            <w:tcW w:w="0" w:type="auto"/>
            <w:shd w:val="clear" w:color="000000" w:fill="FFFFFF"/>
            <w:noWrap/>
            <w:vAlign w:val="center"/>
            <w:hideMark/>
          </w:tcPr>
          <w:p w14:paraId="3939A438"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22</w:t>
            </w:r>
          </w:p>
        </w:tc>
        <w:tc>
          <w:tcPr>
            <w:tcW w:w="0" w:type="auto"/>
            <w:shd w:val="clear" w:color="000000" w:fill="FFFFFF"/>
            <w:noWrap/>
            <w:vAlign w:val="center"/>
            <w:hideMark/>
          </w:tcPr>
          <w:p w14:paraId="735DDC25"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66</w:t>
            </w:r>
          </w:p>
        </w:tc>
        <w:tc>
          <w:tcPr>
            <w:tcW w:w="0" w:type="auto"/>
            <w:shd w:val="clear" w:color="000000" w:fill="FFFFFF"/>
            <w:noWrap/>
            <w:vAlign w:val="center"/>
            <w:hideMark/>
          </w:tcPr>
          <w:p w14:paraId="72D3758B"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15</w:t>
            </w:r>
          </w:p>
        </w:tc>
        <w:tc>
          <w:tcPr>
            <w:tcW w:w="0" w:type="auto"/>
            <w:shd w:val="clear" w:color="000000" w:fill="FFFFFF"/>
            <w:noWrap/>
            <w:vAlign w:val="center"/>
            <w:hideMark/>
          </w:tcPr>
          <w:p w14:paraId="35514A4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215</w:t>
            </w:r>
          </w:p>
        </w:tc>
      </w:tr>
      <w:tr w:rsidR="00D46B4D" w:rsidRPr="00AE13F5" w14:paraId="14586002" w14:textId="77777777" w:rsidTr="00AE13F5">
        <w:trPr>
          <w:trHeight w:val="180"/>
          <w:jc w:val="center"/>
        </w:trPr>
        <w:tc>
          <w:tcPr>
            <w:tcW w:w="0" w:type="auto"/>
            <w:vMerge/>
            <w:vAlign w:val="center"/>
            <w:hideMark/>
          </w:tcPr>
          <w:p w14:paraId="34B6FDE8"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6B378B2A"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Ituango</w:t>
            </w:r>
          </w:p>
        </w:tc>
        <w:tc>
          <w:tcPr>
            <w:tcW w:w="0" w:type="auto"/>
            <w:shd w:val="clear" w:color="000000" w:fill="FFFFFF"/>
            <w:noWrap/>
            <w:vAlign w:val="center"/>
            <w:hideMark/>
          </w:tcPr>
          <w:p w14:paraId="4CE2BAF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47</w:t>
            </w:r>
          </w:p>
        </w:tc>
        <w:tc>
          <w:tcPr>
            <w:tcW w:w="0" w:type="auto"/>
            <w:shd w:val="clear" w:color="000000" w:fill="FFFFFF"/>
            <w:noWrap/>
            <w:vAlign w:val="center"/>
            <w:hideMark/>
          </w:tcPr>
          <w:p w14:paraId="312ADD5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98</w:t>
            </w:r>
          </w:p>
        </w:tc>
        <w:tc>
          <w:tcPr>
            <w:tcW w:w="0" w:type="auto"/>
            <w:shd w:val="clear" w:color="000000" w:fill="FFFFFF"/>
            <w:noWrap/>
            <w:vAlign w:val="center"/>
            <w:hideMark/>
          </w:tcPr>
          <w:p w14:paraId="5479022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66</w:t>
            </w:r>
          </w:p>
        </w:tc>
        <w:tc>
          <w:tcPr>
            <w:tcW w:w="0" w:type="auto"/>
            <w:shd w:val="clear" w:color="000000" w:fill="FFFFFF"/>
            <w:noWrap/>
            <w:vAlign w:val="center"/>
            <w:hideMark/>
          </w:tcPr>
          <w:p w14:paraId="415485E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21</w:t>
            </w:r>
          </w:p>
        </w:tc>
        <w:tc>
          <w:tcPr>
            <w:tcW w:w="0" w:type="auto"/>
            <w:shd w:val="clear" w:color="000000" w:fill="FFFFFF"/>
            <w:noWrap/>
            <w:vAlign w:val="center"/>
            <w:hideMark/>
          </w:tcPr>
          <w:p w14:paraId="62A2EDA6"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78</w:t>
            </w:r>
          </w:p>
        </w:tc>
        <w:tc>
          <w:tcPr>
            <w:tcW w:w="0" w:type="auto"/>
            <w:shd w:val="clear" w:color="000000" w:fill="FFFFFF"/>
            <w:noWrap/>
            <w:vAlign w:val="center"/>
            <w:hideMark/>
          </w:tcPr>
          <w:p w14:paraId="1F83F29E"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15</w:t>
            </w:r>
          </w:p>
        </w:tc>
        <w:tc>
          <w:tcPr>
            <w:tcW w:w="0" w:type="auto"/>
            <w:shd w:val="clear" w:color="000000" w:fill="FFFFFF"/>
            <w:noWrap/>
            <w:vAlign w:val="center"/>
            <w:hideMark/>
          </w:tcPr>
          <w:p w14:paraId="23FF4DCC"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325</w:t>
            </w:r>
          </w:p>
        </w:tc>
      </w:tr>
      <w:tr w:rsidR="00D46B4D" w:rsidRPr="00AE13F5" w14:paraId="26C2691A" w14:textId="77777777" w:rsidTr="00AE13F5">
        <w:trPr>
          <w:trHeight w:val="180"/>
          <w:jc w:val="center"/>
        </w:trPr>
        <w:tc>
          <w:tcPr>
            <w:tcW w:w="0" w:type="auto"/>
            <w:vMerge/>
            <w:vAlign w:val="center"/>
            <w:hideMark/>
          </w:tcPr>
          <w:p w14:paraId="1D67D87D"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33E8E9E2"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Remedios</w:t>
            </w:r>
          </w:p>
        </w:tc>
        <w:tc>
          <w:tcPr>
            <w:tcW w:w="0" w:type="auto"/>
            <w:shd w:val="clear" w:color="000000" w:fill="FFFFFF"/>
            <w:noWrap/>
            <w:vAlign w:val="center"/>
            <w:hideMark/>
          </w:tcPr>
          <w:p w14:paraId="09615EF8"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58</w:t>
            </w:r>
          </w:p>
        </w:tc>
        <w:tc>
          <w:tcPr>
            <w:tcW w:w="0" w:type="auto"/>
            <w:shd w:val="clear" w:color="000000" w:fill="FFFFFF"/>
            <w:noWrap/>
            <w:vAlign w:val="center"/>
            <w:hideMark/>
          </w:tcPr>
          <w:p w14:paraId="7784F7BA"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69</w:t>
            </w:r>
          </w:p>
        </w:tc>
        <w:tc>
          <w:tcPr>
            <w:tcW w:w="0" w:type="auto"/>
            <w:shd w:val="clear" w:color="000000" w:fill="FFFFFF"/>
            <w:noWrap/>
            <w:vAlign w:val="center"/>
            <w:hideMark/>
          </w:tcPr>
          <w:p w14:paraId="43209E25"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35</w:t>
            </w:r>
          </w:p>
        </w:tc>
        <w:tc>
          <w:tcPr>
            <w:tcW w:w="0" w:type="auto"/>
            <w:shd w:val="clear" w:color="000000" w:fill="FFFFFF"/>
            <w:noWrap/>
            <w:vAlign w:val="center"/>
            <w:hideMark/>
          </w:tcPr>
          <w:p w14:paraId="555FC9C8"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31</w:t>
            </w:r>
          </w:p>
        </w:tc>
        <w:tc>
          <w:tcPr>
            <w:tcW w:w="0" w:type="auto"/>
            <w:shd w:val="clear" w:color="000000" w:fill="FFFFFF"/>
            <w:noWrap/>
            <w:vAlign w:val="center"/>
            <w:hideMark/>
          </w:tcPr>
          <w:p w14:paraId="56CCDD6A"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83</w:t>
            </w:r>
          </w:p>
        </w:tc>
        <w:tc>
          <w:tcPr>
            <w:tcW w:w="0" w:type="auto"/>
            <w:shd w:val="clear" w:color="000000" w:fill="FFFFFF"/>
            <w:noWrap/>
            <w:vAlign w:val="center"/>
            <w:hideMark/>
          </w:tcPr>
          <w:p w14:paraId="0C570A98"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w:t>
            </w:r>
          </w:p>
        </w:tc>
        <w:tc>
          <w:tcPr>
            <w:tcW w:w="0" w:type="auto"/>
            <w:shd w:val="clear" w:color="000000" w:fill="FFFFFF"/>
            <w:noWrap/>
            <w:vAlign w:val="center"/>
            <w:hideMark/>
          </w:tcPr>
          <w:p w14:paraId="023E2FF5"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281</w:t>
            </w:r>
          </w:p>
        </w:tc>
      </w:tr>
      <w:tr w:rsidR="00D46B4D" w:rsidRPr="00AE13F5" w14:paraId="5E65858C" w14:textId="77777777" w:rsidTr="00AE13F5">
        <w:trPr>
          <w:trHeight w:val="180"/>
          <w:jc w:val="center"/>
        </w:trPr>
        <w:tc>
          <w:tcPr>
            <w:tcW w:w="0" w:type="auto"/>
            <w:vMerge/>
            <w:vAlign w:val="center"/>
            <w:hideMark/>
          </w:tcPr>
          <w:p w14:paraId="0B46CC8A"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36217631"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Anorí</w:t>
            </w:r>
          </w:p>
        </w:tc>
        <w:tc>
          <w:tcPr>
            <w:tcW w:w="0" w:type="auto"/>
            <w:shd w:val="clear" w:color="000000" w:fill="FFFFFF"/>
            <w:noWrap/>
            <w:vAlign w:val="center"/>
            <w:hideMark/>
          </w:tcPr>
          <w:p w14:paraId="3CC00826"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76</w:t>
            </w:r>
          </w:p>
        </w:tc>
        <w:tc>
          <w:tcPr>
            <w:tcW w:w="0" w:type="auto"/>
            <w:shd w:val="clear" w:color="000000" w:fill="FFFFFF"/>
            <w:noWrap/>
            <w:vAlign w:val="center"/>
            <w:hideMark/>
          </w:tcPr>
          <w:p w14:paraId="2E05652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95</w:t>
            </w:r>
          </w:p>
        </w:tc>
        <w:tc>
          <w:tcPr>
            <w:tcW w:w="0" w:type="auto"/>
            <w:shd w:val="clear" w:color="000000" w:fill="FFFFFF"/>
            <w:noWrap/>
            <w:vAlign w:val="center"/>
            <w:hideMark/>
          </w:tcPr>
          <w:p w14:paraId="20078B9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64</w:t>
            </w:r>
          </w:p>
        </w:tc>
        <w:tc>
          <w:tcPr>
            <w:tcW w:w="0" w:type="auto"/>
            <w:shd w:val="clear" w:color="000000" w:fill="FFFFFF"/>
            <w:noWrap/>
            <w:vAlign w:val="center"/>
            <w:hideMark/>
          </w:tcPr>
          <w:p w14:paraId="5C825586"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29</w:t>
            </w:r>
          </w:p>
        </w:tc>
        <w:tc>
          <w:tcPr>
            <w:tcW w:w="0" w:type="auto"/>
            <w:shd w:val="clear" w:color="000000" w:fill="FFFFFF"/>
            <w:noWrap/>
            <w:vAlign w:val="center"/>
            <w:hideMark/>
          </w:tcPr>
          <w:p w14:paraId="0F17EEB1"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81</w:t>
            </w:r>
          </w:p>
        </w:tc>
        <w:tc>
          <w:tcPr>
            <w:tcW w:w="0" w:type="auto"/>
            <w:shd w:val="clear" w:color="000000" w:fill="FFFFFF"/>
            <w:noWrap/>
            <w:vAlign w:val="center"/>
            <w:hideMark/>
          </w:tcPr>
          <w:p w14:paraId="242CBD31"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12</w:t>
            </w:r>
          </w:p>
        </w:tc>
        <w:tc>
          <w:tcPr>
            <w:tcW w:w="0" w:type="auto"/>
            <w:shd w:val="clear" w:color="000000" w:fill="FFFFFF"/>
            <w:noWrap/>
            <w:vAlign w:val="center"/>
            <w:hideMark/>
          </w:tcPr>
          <w:p w14:paraId="6362BFD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357</w:t>
            </w:r>
          </w:p>
        </w:tc>
      </w:tr>
      <w:tr w:rsidR="00D46B4D" w:rsidRPr="00AE13F5" w14:paraId="224352B0" w14:textId="77777777" w:rsidTr="00AE13F5">
        <w:trPr>
          <w:trHeight w:val="180"/>
          <w:jc w:val="center"/>
        </w:trPr>
        <w:tc>
          <w:tcPr>
            <w:tcW w:w="0" w:type="auto"/>
            <w:vMerge/>
            <w:vAlign w:val="center"/>
            <w:hideMark/>
          </w:tcPr>
          <w:p w14:paraId="77C136C7"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4A5F7836" w14:textId="77777777" w:rsidR="00D46B4D" w:rsidRPr="00AE13F5" w:rsidRDefault="00AE13F5" w:rsidP="00D46B4D">
            <w:pPr>
              <w:spacing w:after="0" w:line="240" w:lineRule="auto"/>
              <w:rPr>
                <w:rFonts w:eastAsia="Times New Roman" w:cs="Arial"/>
                <w:sz w:val="18"/>
                <w:szCs w:val="18"/>
                <w:lang w:val="es-CO" w:eastAsia="es-CO"/>
              </w:rPr>
            </w:pPr>
            <w:r>
              <w:rPr>
                <w:rFonts w:eastAsia="Times New Roman" w:cs="Arial"/>
                <w:sz w:val="18"/>
                <w:szCs w:val="18"/>
                <w:lang w:val="es-CO" w:eastAsia="es-CO"/>
              </w:rPr>
              <w:t>Vigía d</w:t>
            </w:r>
            <w:r w:rsidRPr="00AE13F5">
              <w:rPr>
                <w:rFonts w:eastAsia="Times New Roman" w:cs="Arial"/>
                <w:sz w:val="18"/>
                <w:szCs w:val="18"/>
                <w:lang w:val="es-CO" w:eastAsia="es-CO"/>
              </w:rPr>
              <w:t>el Fuerte</w:t>
            </w:r>
          </w:p>
        </w:tc>
        <w:tc>
          <w:tcPr>
            <w:tcW w:w="0" w:type="auto"/>
            <w:shd w:val="clear" w:color="000000" w:fill="FFFFFF"/>
            <w:noWrap/>
            <w:vAlign w:val="center"/>
            <w:hideMark/>
          </w:tcPr>
          <w:p w14:paraId="4B939CA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44</w:t>
            </w:r>
          </w:p>
        </w:tc>
        <w:tc>
          <w:tcPr>
            <w:tcW w:w="0" w:type="auto"/>
            <w:shd w:val="clear" w:color="000000" w:fill="FFFFFF"/>
            <w:noWrap/>
            <w:vAlign w:val="center"/>
            <w:hideMark/>
          </w:tcPr>
          <w:p w14:paraId="78ECFE11"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42</w:t>
            </w:r>
          </w:p>
        </w:tc>
        <w:tc>
          <w:tcPr>
            <w:tcW w:w="0" w:type="auto"/>
            <w:shd w:val="clear" w:color="000000" w:fill="FFFFFF"/>
            <w:noWrap/>
            <w:vAlign w:val="center"/>
            <w:hideMark/>
          </w:tcPr>
          <w:p w14:paraId="36DBBEB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28</w:t>
            </w:r>
          </w:p>
        </w:tc>
        <w:tc>
          <w:tcPr>
            <w:tcW w:w="0" w:type="auto"/>
            <w:shd w:val="clear" w:color="000000" w:fill="FFFFFF"/>
            <w:noWrap/>
            <w:vAlign w:val="center"/>
            <w:hideMark/>
          </w:tcPr>
          <w:p w14:paraId="273186D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19</w:t>
            </w:r>
          </w:p>
        </w:tc>
        <w:tc>
          <w:tcPr>
            <w:tcW w:w="0" w:type="auto"/>
            <w:shd w:val="clear" w:color="000000" w:fill="FFFFFF"/>
            <w:noWrap/>
            <w:vAlign w:val="center"/>
            <w:hideMark/>
          </w:tcPr>
          <w:p w14:paraId="320FD88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26</w:t>
            </w:r>
          </w:p>
        </w:tc>
        <w:tc>
          <w:tcPr>
            <w:tcW w:w="0" w:type="auto"/>
            <w:shd w:val="clear" w:color="000000" w:fill="FFFFFF"/>
            <w:noWrap/>
            <w:vAlign w:val="center"/>
            <w:hideMark/>
          </w:tcPr>
          <w:p w14:paraId="24F3744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11</w:t>
            </w:r>
          </w:p>
        </w:tc>
        <w:tc>
          <w:tcPr>
            <w:tcW w:w="0" w:type="auto"/>
            <w:shd w:val="clear" w:color="000000" w:fill="FFFFFF"/>
            <w:noWrap/>
            <w:vAlign w:val="center"/>
            <w:hideMark/>
          </w:tcPr>
          <w:p w14:paraId="2ABFFC6B"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170</w:t>
            </w:r>
          </w:p>
        </w:tc>
      </w:tr>
      <w:tr w:rsidR="00D46B4D" w:rsidRPr="00AE13F5" w14:paraId="7D6E6D2F" w14:textId="77777777" w:rsidTr="00AE13F5">
        <w:trPr>
          <w:trHeight w:val="180"/>
          <w:jc w:val="center"/>
        </w:trPr>
        <w:tc>
          <w:tcPr>
            <w:tcW w:w="0" w:type="auto"/>
            <w:vMerge/>
            <w:vAlign w:val="center"/>
            <w:hideMark/>
          </w:tcPr>
          <w:p w14:paraId="0BC7FE29"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126E24AB"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Arboletes</w:t>
            </w:r>
          </w:p>
        </w:tc>
        <w:tc>
          <w:tcPr>
            <w:tcW w:w="0" w:type="auto"/>
            <w:shd w:val="clear" w:color="000000" w:fill="FFFFFF"/>
            <w:noWrap/>
            <w:vAlign w:val="center"/>
            <w:hideMark/>
          </w:tcPr>
          <w:p w14:paraId="26816952"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14:paraId="4DB24747" w14:textId="77777777"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14:paraId="4B655C7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14:paraId="0A99FE41" w14:textId="77777777"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14:paraId="50BBCB18" w14:textId="77777777"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14:paraId="4F6B3C7F" w14:textId="77777777"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14:paraId="5FFCB9B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w:t>
            </w:r>
          </w:p>
        </w:tc>
      </w:tr>
      <w:tr w:rsidR="00D46B4D" w:rsidRPr="00AE13F5" w14:paraId="25BE4E14" w14:textId="77777777" w:rsidTr="00AE13F5">
        <w:trPr>
          <w:trHeight w:val="180"/>
          <w:jc w:val="center"/>
        </w:trPr>
        <w:tc>
          <w:tcPr>
            <w:tcW w:w="0" w:type="auto"/>
            <w:gridSpan w:val="2"/>
            <w:shd w:val="clear" w:color="000000" w:fill="FFFFFF"/>
            <w:noWrap/>
            <w:vAlign w:val="center"/>
            <w:hideMark/>
          </w:tcPr>
          <w:p w14:paraId="105FA900" w14:textId="77777777"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Antioquia</w:t>
            </w:r>
          </w:p>
        </w:tc>
        <w:tc>
          <w:tcPr>
            <w:tcW w:w="0" w:type="auto"/>
            <w:shd w:val="clear" w:color="000000" w:fill="FFFFFF"/>
            <w:noWrap/>
            <w:vAlign w:val="center"/>
            <w:hideMark/>
          </w:tcPr>
          <w:p w14:paraId="40E32178"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256</w:t>
            </w:r>
          </w:p>
        </w:tc>
        <w:tc>
          <w:tcPr>
            <w:tcW w:w="0" w:type="auto"/>
            <w:shd w:val="clear" w:color="000000" w:fill="FFFFFF"/>
            <w:noWrap/>
            <w:vAlign w:val="center"/>
            <w:hideMark/>
          </w:tcPr>
          <w:p w14:paraId="6487C279"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347</w:t>
            </w:r>
          </w:p>
        </w:tc>
        <w:tc>
          <w:tcPr>
            <w:tcW w:w="0" w:type="auto"/>
            <w:shd w:val="clear" w:color="000000" w:fill="FFFFFF"/>
            <w:noWrap/>
            <w:vAlign w:val="center"/>
            <w:hideMark/>
          </w:tcPr>
          <w:p w14:paraId="473C798B"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233</w:t>
            </w:r>
          </w:p>
        </w:tc>
        <w:tc>
          <w:tcPr>
            <w:tcW w:w="0" w:type="auto"/>
            <w:shd w:val="clear" w:color="000000" w:fill="FFFFFF"/>
            <w:noWrap/>
            <w:vAlign w:val="center"/>
            <w:hideMark/>
          </w:tcPr>
          <w:p w14:paraId="760F9E50"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122</w:t>
            </w:r>
          </w:p>
        </w:tc>
        <w:tc>
          <w:tcPr>
            <w:tcW w:w="0" w:type="auto"/>
            <w:shd w:val="clear" w:color="000000" w:fill="FFFFFF"/>
            <w:noWrap/>
            <w:vAlign w:val="center"/>
            <w:hideMark/>
          </w:tcPr>
          <w:p w14:paraId="50395494"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334</w:t>
            </w:r>
          </w:p>
        </w:tc>
        <w:tc>
          <w:tcPr>
            <w:tcW w:w="0" w:type="auto"/>
            <w:shd w:val="clear" w:color="000000" w:fill="FFFFFF"/>
            <w:noWrap/>
            <w:vAlign w:val="center"/>
            <w:hideMark/>
          </w:tcPr>
          <w:p w14:paraId="426E92CC"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58</w:t>
            </w:r>
          </w:p>
        </w:tc>
        <w:tc>
          <w:tcPr>
            <w:tcW w:w="0" w:type="auto"/>
            <w:shd w:val="clear" w:color="000000" w:fill="FFFFFF"/>
            <w:noWrap/>
            <w:vAlign w:val="center"/>
            <w:hideMark/>
          </w:tcPr>
          <w:p w14:paraId="27027E91"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1.350</w:t>
            </w:r>
          </w:p>
        </w:tc>
      </w:tr>
      <w:tr w:rsidR="00D46B4D" w:rsidRPr="00AE13F5" w14:paraId="6D62ACE7" w14:textId="77777777" w:rsidTr="00AE13F5">
        <w:trPr>
          <w:trHeight w:val="180"/>
          <w:jc w:val="center"/>
        </w:trPr>
        <w:tc>
          <w:tcPr>
            <w:tcW w:w="0" w:type="auto"/>
            <w:shd w:val="clear" w:color="000000" w:fill="FFFFFF"/>
            <w:noWrap/>
            <w:vAlign w:val="center"/>
            <w:hideMark/>
          </w:tcPr>
          <w:p w14:paraId="10C62119"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Cauca</w:t>
            </w:r>
          </w:p>
        </w:tc>
        <w:tc>
          <w:tcPr>
            <w:tcW w:w="0" w:type="auto"/>
            <w:shd w:val="clear" w:color="000000" w:fill="FFFFFF"/>
            <w:noWrap/>
            <w:vAlign w:val="center"/>
            <w:hideMark/>
          </w:tcPr>
          <w:p w14:paraId="1BF068AB"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Miranda</w:t>
            </w:r>
          </w:p>
        </w:tc>
        <w:tc>
          <w:tcPr>
            <w:tcW w:w="0" w:type="auto"/>
            <w:shd w:val="clear" w:color="000000" w:fill="FFFFFF"/>
            <w:noWrap/>
            <w:vAlign w:val="center"/>
            <w:hideMark/>
          </w:tcPr>
          <w:p w14:paraId="70EC1E84"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49</w:t>
            </w:r>
          </w:p>
        </w:tc>
        <w:tc>
          <w:tcPr>
            <w:tcW w:w="0" w:type="auto"/>
            <w:shd w:val="clear" w:color="000000" w:fill="FFFFFF"/>
            <w:noWrap/>
            <w:vAlign w:val="center"/>
            <w:hideMark/>
          </w:tcPr>
          <w:p w14:paraId="2D5BA936"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30</w:t>
            </w:r>
          </w:p>
        </w:tc>
        <w:tc>
          <w:tcPr>
            <w:tcW w:w="0" w:type="auto"/>
            <w:shd w:val="clear" w:color="000000" w:fill="FFFFFF"/>
            <w:noWrap/>
            <w:vAlign w:val="center"/>
            <w:hideMark/>
          </w:tcPr>
          <w:p w14:paraId="30774ED1"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24</w:t>
            </w:r>
          </w:p>
        </w:tc>
        <w:tc>
          <w:tcPr>
            <w:tcW w:w="0" w:type="auto"/>
            <w:shd w:val="clear" w:color="000000" w:fill="FFFFFF"/>
            <w:noWrap/>
            <w:vAlign w:val="center"/>
            <w:hideMark/>
          </w:tcPr>
          <w:p w14:paraId="6C17655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29</w:t>
            </w:r>
          </w:p>
        </w:tc>
        <w:tc>
          <w:tcPr>
            <w:tcW w:w="0" w:type="auto"/>
            <w:shd w:val="clear" w:color="000000" w:fill="FFFFFF"/>
            <w:noWrap/>
            <w:vAlign w:val="center"/>
            <w:hideMark/>
          </w:tcPr>
          <w:p w14:paraId="58989EE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47</w:t>
            </w:r>
          </w:p>
        </w:tc>
        <w:tc>
          <w:tcPr>
            <w:tcW w:w="0" w:type="auto"/>
            <w:shd w:val="clear" w:color="000000" w:fill="FFFFFF"/>
            <w:noWrap/>
            <w:vAlign w:val="center"/>
            <w:hideMark/>
          </w:tcPr>
          <w:p w14:paraId="72145F46"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w:t>
            </w:r>
          </w:p>
        </w:tc>
        <w:tc>
          <w:tcPr>
            <w:tcW w:w="0" w:type="auto"/>
            <w:shd w:val="clear" w:color="000000" w:fill="FFFFFF"/>
            <w:noWrap/>
            <w:vAlign w:val="center"/>
            <w:hideMark/>
          </w:tcPr>
          <w:p w14:paraId="12980774"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184</w:t>
            </w:r>
          </w:p>
        </w:tc>
      </w:tr>
      <w:tr w:rsidR="00D46B4D" w:rsidRPr="00AE13F5" w14:paraId="4C7FA8BC" w14:textId="77777777" w:rsidTr="00AE13F5">
        <w:trPr>
          <w:trHeight w:val="180"/>
          <w:jc w:val="center"/>
        </w:trPr>
        <w:tc>
          <w:tcPr>
            <w:tcW w:w="0" w:type="auto"/>
            <w:gridSpan w:val="2"/>
            <w:shd w:val="clear" w:color="000000" w:fill="FFFFFF"/>
            <w:noWrap/>
            <w:vAlign w:val="center"/>
            <w:hideMark/>
          </w:tcPr>
          <w:p w14:paraId="7D9009DB" w14:textId="77777777"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Cauca</w:t>
            </w:r>
          </w:p>
        </w:tc>
        <w:tc>
          <w:tcPr>
            <w:tcW w:w="0" w:type="auto"/>
            <w:shd w:val="clear" w:color="000000" w:fill="FFFFFF"/>
            <w:noWrap/>
            <w:vAlign w:val="center"/>
            <w:hideMark/>
          </w:tcPr>
          <w:p w14:paraId="19D72526"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49</w:t>
            </w:r>
          </w:p>
        </w:tc>
        <w:tc>
          <w:tcPr>
            <w:tcW w:w="0" w:type="auto"/>
            <w:shd w:val="clear" w:color="000000" w:fill="FFFFFF"/>
            <w:noWrap/>
            <w:vAlign w:val="center"/>
            <w:hideMark/>
          </w:tcPr>
          <w:p w14:paraId="6DB8EFC1"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30</w:t>
            </w:r>
          </w:p>
        </w:tc>
        <w:tc>
          <w:tcPr>
            <w:tcW w:w="0" w:type="auto"/>
            <w:shd w:val="clear" w:color="000000" w:fill="FFFFFF"/>
            <w:noWrap/>
            <w:vAlign w:val="center"/>
            <w:hideMark/>
          </w:tcPr>
          <w:p w14:paraId="6AD2ADDB"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24</w:t>
            </w:r>
          </w:p>
        </w:tc>
        <w:tc>
          <w:tcPr>
            <w:tcW w:w="0" w:type="auto"/>
            <w:shd w:val="clear" w:color="000000" w:fill="FFFFFF"/>
            <w:noWrap/>
            <w:vAlign w:val="center"/>
            <w:hideMark/>
          </w:tcPr>
          <w:p w14:paraId="2F649662"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29</w:t>
            </w:r>
          </w:p>
        </w:tc>
        <w:tc>
          <w:tcPr>
            <w:tcW w:w="0" w:type="auto"/>
            <w:shd w:val="clear" w:color="000000" w:fill="FFFFFF"/>
            <w:noWrap/>
            <w:vAlign w:val="center"/>
            <w:hideMark/>
          </w:tcPr>
          <w:p w14:paraId="40E9EFC3"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47</w:t>
            </w:r>
          </w:p>
        </w:tc>
        <w:tc>
          <w:tcPr>
            <w:tcW w:w="0" w:type="auto"/>
            <w:shd w:val="clear" w:color="000000" w:fill="FFFFFF"/>
            <w:noWrap/>
            <w:vAlign w:val="center"/>
            <w:hideMark/>
          </w:tcPr>
          <w:p w14:paraId="699FF496"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5</w:t>
            </w:r>
          </w:p>
        </w:tc>
        <w:tc>
          <w:tcPr>
            <w:tcW w:w="0" w:type="auto"/>
            <w:shd w:val="clear" w:color="000000" w:fill="FFFFFF"/>
            <w:noWrap/>
            <w:vAlign w:val="center"/>
            <w:hideMark/>
          </w:tcPr>
          <w:p w14:paraId="38771C26"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184</w:t>
            </w:r>
          </w:p>
        </w:tc>
      </w:tr>
      <w:tr w:rsidR="00D46B4D" w:rsidRPr="00AE13F5" w14:paraId="7C650C49" w14:textId="77777777" w:rsidTr="00AE13F5">
        <w:trPr>
          <w:trHeight w:val="180"/>
          <w:jc w:val="center"/>
        </w:trPr>
        <w:tc>
          <w:tcPr>
            <w:tcW w:w="0" w:type="auto"/>
            <w:shd w:val="clear" w:color="000000" w:fill="FFFFFF"/>
            <w:noWrap/>
            <w:vAlign w:val="center"/>
            <w:hideMark/>
          </w:tcPr>
          <w:p w14:paraId="58790059"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 xml:space="preserve">Córdoba </w:t>
            </w:r>
          </w:p>
        </w:tc>
        <w:tc>
          <w:tcPr>
            <w:tcW w:w="0" w:type="auto"/>
            <w:shd w:val="clear" w:color="000000" w:fill="FFFFFF"/>
            <w:noWrap/>
            <w:vAlign w:val="center"/>
            <w:hideMark/>
          </w:tcPr>
          <w:p w14:paraId="350F3E2F"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Tierralta</w:t>
            </w:r>
          </w:p>
        </w:tc>
        <w:tc>
          <w:tcPr>
            <w:tcW w:w="0" w:type="auto"/>
            <w:shd w:val="clear" w:color="000000" w:fill="FFFFFF"/>
            <w:noWrap/>
            <w:vAlign w:val="center"/>
            <w:hideMark/>
          </w:tcPr>
          <w:p w14:paraId="24D16179"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160</w:t>
            </w:r>
          </w:p>
        </w:tc>
        <w:tc>
          <w:tcPr>
            <w:tcW w:w="0" w:type="auto"/>
            <w:shd w:val="clear" w:color="000000" w:fill="FFFFFF"/>
            <w:noWrap/>
            <w:vAlign w:val="center"/>
            <w:hideMark/>
          </w:tcPr>
          <w:p w14:paraId="0F9534FA"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168</w:t>
            </w:r>
          </w:p>
        </w:tc>
        <w:tc>
          <w:tcPr>
            <w:tcW w:w="0" w:type="auto"/>
            <w:shd w:val="clear" w:color="000000" w:fill="FFFFFF"/>
            <w:noWrap/>
            <w:vAlign w:val="center"/>
            <w:hideMark/>
          </w:tcPr>
          <w:p w14:paraId="6A1E226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93</w:t>
            </w:r>
          </w:p>
        </w:tc>
        <w:tc>
          <w:tcPr>
            <w:tcW w:w="0" w:type="auto"/>
            <w:shd w:val="clear" w:color="000000" w:fill="FFFFFF"/>
            <w:noWrap/>
            <w:vAlign w:val="center"/>
            <w:hideMark/>
          </w:tcPr>
          <w:p w14:paraId="2119A8A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99</w:t>
            </w:r>
          </w:p>
        </w:tc>
        <w:tc>
          <w:tcPr>
            <w:tcW w:w="0" w:type="auto"/>
            <w:shd w:val="clear" w:color="000000" w:fill="FFFFFF"/>
            <w:noWrap/>
            <w:vAlign w:val="center"/>
            <w:hideMark/>
          </w:tcPr>
          <w:p w14:paraId="7066BD3E"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210</w:t>
            </w:r>
          </w:p>
        </w:tc>
        <w:tc>
          <w:tcPr>
            <w:tcW w:w="0" w:type="auto"/>
            <w:shd w:val="clear" w:color="000000" w:fill="FFFFFF"/>
            <w:noWrap/>
            <w:vAlign w:val="center"/>
            <w:hideMark/>
          </w:tcPr>
          <w:p w14:paraId="3076D96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91</w:t>
            </w:r>
          </w:p>
        </w:tc>
        <w:tc>
          <w:tcPr>
            <w:tcW w:w="0" w:type="auto"/>
            <w:shd w:val="clear" w:color="000000" w:fill="FFFFFF"/>
            <w:noWrap/>
            <w:vAlign w:val="center"/>
            <w:hideMark/>
          </w:tcPr>
          <w:p w14:paraId="5A8005A2"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821</w:t>
            </w:r>
          </w:p>
        </w:tc>
      </w:tr>
      <w:tr w:rsidR="00D46B4D" w:rsidRPr="00AE13F5" w14:paraId="7020A9CB" w14:textId="77777777" w:rsidTr="00AE13F5">
        <w:trPr>
          <w:trHeight w:val="180"/>
          <w:jc w:val="center"/>
        </w:trPr>
        <w:tc>
          <w:tcPr>
            <w:tcW w:w="0" w:type="auto"/>
            <w:gridSpan w:val="2"/>
            <w:shd w:val="clear" w:color="000000" w:fill="FFFFFF"/>
            <w:noWrap/>
            <w:vAlign w:val="center"/>
            <w:hideMark/>
          </w:tcPr>
          <w:p w14:paraId="4B955710" w14:textId="77777777"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 xml:space="preserve">Total Córdoba </w:t>
            </w:r>
          </w:p>
        </w:tc>
        <w:tc>
          <w:tcPr>
            <w:tcW w:w="0" w:type="auto"/>
            <w:shd w:val="clear" w:color="000000" w:fill="FFFFFF"/>
            <w:noWrap/>
            <w:vAlign w:val="center"/>
            <w:hideMark/>
          </w:tcPr>
          <w:p w14:paraId="3B39D51C"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160</w:t>
            </w:r>
          </w:p>
        </w:tc>
        <w:tc>
          <w:tcPr>
            <w:tcW w:w="0" w:type="auto"/>
            <w:shd w:val="clear" w:color="000000" w:fill="FFFFFF"/>
            <w:noWrap/>
            <w:vAlign w:val="center"/>
            <w:hideMark/>
          </w:tcPr>
          <w:p w14:paraId="34B153E9"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168</w:t>
            </w:r>
          </w:p>
        </w:tc>
        <w:tc>
          <w:tcPr>
            <w:tcW w:w="0" w:type="auto"/>
            <w:shd w:val="clear" w:color="000000" w:fill="FFFFFF"/>
            <w:noWrap/>
            <w:vAlign w:val="center"/>
            <w:hideMark/>
          </w:tcPr>
          <w:p w14:paraId="11ECE917"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93</w:t>
            </w:r>
          </w:p>
        </w:tc>
        <w:tc>
          <w:tcPr>
            <w:tcW w:w="0" w:type="auto"/>
            <w:shd w:val="clear" w:color="000000" w:fill="FFFFFF"/>
            <w:noWrap/>
            <w:vAlign w:val="center"/>
            <w:hideMark/>
          </w:tcPr>
          <w:p w14:paraId="48B6C9DB"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99</w:t>
            </w:r>
          </w:p>
        </w:tc>
        <w:tc>
          <w:tcPr>
            <w:tcW w:w="0" w:type="auto"/>
            <w:shd w:val="clear" w:color="000000" w:fill="FFFFFF"/>
            <w:noWrap/>
            <w:vAlign w:val="center"/>
            <w:hideMark/>
          </w:tcPr>
          <w:p w14:paraId="276AC0BC"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210</w:t>
            </w:r>
          </w:p>
        </w:tc>
        <w:tc>
          <w:tcPr>
            <w:tcW w:w="0" w:type="auto"/>
            <w:shd w:val="clear" w:color="000000" w:fill="FFFFFF"/>
            <w:noWrap/>
            <w:vAlign w:val="center"/>
            <w:hideMark/>
          </w:tcPr>
          <w:p w14:paraId="4570AE89"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91</w:t>
            </w:r>
          </w:p>
        </w:tc>
        <w:tc>
          <w:tcPr>
            <w:tcW w:w="0" w:type="auto"/>
            <w:shd w:val="clear" w:color="000000" w:fill="FFFFFF"/>
            <w:noWrap/>
            <w:vAlign w:val="center"/>
            <w:hideMark/>
          </w:tcPr>
          <w:p w14:paraId="0EE48721"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821</w:t>
            </w:r>
          </w:p>
        </w:tc>
      </w:tr>
      <w:tr w:rsidR="00D46B4D" w:rsidRPr="00AE13F5" w14:paraId="676441B1" w14:textId="77777777" w:rsidTr="00AE13F5">
        <w:trPr>
          <w:trHeight w:val="180"/>
          <w:jc w:val="center"/>
        </w:trPr>
        <w:tc>
          <w:tcPr>
            <w:tcW w:w="0" w:type="auto"/>
            <w:vMerge w:val="restart"/>
            <w:shd w:val="clear" w:color="000000" w:fill="FFFFFF"/>
            <w:noWrap/>
            <w:vAlign w:val="center"/>
            <w:hideMark/>
          </w:tcPr>
          <w:p w14:paraId="301EC26A"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Nariño</w:t>
            </w:r>
          </w:p>
        </w:tc>
        <w:tc>
          <w:tcPr>
            <w:tcW w:w="0" w:type="auto"/>
            <w:shd w:val="clear" w:color="000000" w:fill="FFFFFF"/>
            <w:noWrap/>
            <w:vAlign w:val="center"/>
            <w:hideMark/>
          </w:tcPr>
          <w:p w14:paraId="2715251D"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Policarpa</w:t>
            </w:r>
          </w:p>
        </w:tc>
        <w:tc>
          <w:tcPr>
            <w:tcW w:w="0" w:type="auto"/>
            <w:shd w:val="clear" w:color="000000" w:fill="FFFFFF"/>
            <w:noWrap/>
            <w:vAlign w:val="center"/>
            <w:hideMark/>
          </w:tcPr>
          <w:p w14:paraId="713DA3B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243</w:t>
            </w:r>
          </w:p>
        </w:tc>
        <w:tc>
          <w:tcPr>
            <w:tcW w:w="0" w:type="auto"/>
            <w:shd w:val="clear" w:color="000000" w:fill="FFFFFF"/>
            <w:noWrap/>
            <w:vAlign w:val="center"/>
            <w:hideMark/>
          </w:tcPr>
          <w:p w14:paraId="64BFCAE6"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395</w:t>
            </w:r>
          </w:p>
        </w:tc>
        <w:tc>
          <w:tcPr>
            <w:tcW w:w="0" w:type="auto"/>
            <w:shd w:val="clear" w:color="000000" w:fill="FFFFFF"/>
            <w:noWrap/>
            <w:vAlign w:val="center"/>
            <w:hideMark/>
          </w:tcPr>
          <w:p w14:paraId="2CD7C4C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285</w:t>
            </w:r>
          </w:p>
        </w:tc>
        <w:tc>
          <w:tcPr>
            <w:tcW w:w="0" w:type="auto"/>
            <w:shd w:val="clear" w:color="000000" w:fill="FFFFFF"/>
            <w:noWrap/>
            <w:vAlign w:val="center"/>
            <w:hideMark/>
          </w:tcPr>
          <w:p w14:paraId="6CA4DD5B"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253</w:t>
            </w:r>
          </w:p>
        </w:tc>
        <w:tc>
          <w:tcPr>
            <w:tcW w:w="0" w:type="auto"/>
            <w:shd w:val="clear" w:color="000000" w:fill="FFFFFF"/>
            <w:noWrap/>
            <w:vAlign w:val="center"/>
            <w:hideMark/>
          </w:tcPr>
          <w:p w14:paraId="0BCCEED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762</w:t>
            </w:r>
          </w:p>
        </w:tc>
        <w:tc>
          <w:tcPr>
            <w:tcW w:w="0" w:type="auto"/>
            <w:shd w:val="clear" w:color="000000" w:fill="FFFFFF"/>
            <w:noWrap/>
            <w:vAlign w:val="center"/>
            <w:hideMark/>
          </w:tcPr>
          <w:p w14:paraId="4FF253B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188</w:t>
            </w:r>
          </w:p>
        </w:tc>
        <w:tc>
          <w:tcPr>
            <w:tcW w:w="0" w:type="auto"/>
            <w:shd w:val="clear" w:color="000000" w:fill="FFFFFF"/>
            <w:noWrap/>
            <w:vAlign w:val="center"/>
            <w:hideMark/>
          </w:tcPr>
          <w:p w14:paraId="1E8174A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2.126</w:t>
            </w:r>
          </w:p>
        </w:tc>
      </w:tr>
      <w:tr w:rsidR="00D46B4D" w:rsidRPr="00AE13F5" w14:paraId="22099231" w14:textId="77777777" w:rsidTr="00AE13F5">
        <w:trPr>
          <w:trHeight w:val="180"/>
          <w:jc w:val="center"/>
        </w:trPr>
        <w:tc>
          <w:tcPr>
            <w:tcW w:w="0" w:type="auto"/>
            <w:vMerge/>
            <w:vAlign w:val="center"/>
            <w:hideMark/>
          </w:tcPr>
          <w:p w14:paraId="0C391126"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04539D39"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San Andrés De Tumaco</w:t>
            </w:r>
          </w:p>
        </w:tc>
        <w:tc>
          <w:tcPr>
            <w:tcW w:w="0" w:type="auto"/>
            <w:shd w:val="clear" w:color="000000" w:fill="FFFFFF"/>
            <w:noWrap/>
            <w:vAlign w:val="center"/>
            <w:hideMark/>
          </w:tcPr>
          <w:p w14:paraId="16C352F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124</w:t>
            </w:r>
          </w:p>
        </w:tc>
        <w:tc>
          <w:tcPr>
            <w:tcW w:w="0" w:type="auto"/>
            <w:shd w:val="clear" w:color="000000" w:fill="FFFFFF"/>
            <w:noWrap/>
            <w:vAlign w:val="center"/>
            <w:hideMark/>
          </w:tcPr>
          <w:p w14:paraId="5E51F371"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174</w:t>
            </w:r>
          </w:p>
        </w:tc>
        <w:tc>
          <w:tcPr>
            <w:tcW w:w="0" w:type="auto"/>
            <w:shd w:val="clear" w:color="000000" w:fill="FFFFFF"/>
            <w:noWrap/>
            <w:vAlign w:val="center"/>
            <w:hideMark/>
          </w:tcPr>
          <w:p w14:paraId="08F5149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99</w:t>
            </w:r>
          </w:p>
        </w:tc>
        <w:tc>
          <w:tcPr>
            <w:tcW w:w="0" w:type="auto"/>
            <w:shd w:val="clear" w:color="000000" w:fill="FFFFFF"/>
            <w:noWrap/>
            <w:vAlign w:val="center"/>
            <w:hideMark/>
          </w:tcPr>
          <w:p w14:paraId="3D24875A"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94</w:t>
            </w:r>
          </w:p>
        </w:tc>
        <w:tc>
          <w:tcPr>
            <w:tcW w:w="0" w:type="auto"/>
            <w:shd w:val="clear" w:color="000000" w:fill="FFFFFF"/>
            <w:noWrap/>
            <w:vAlign w:val="center"/>
            <w:hideMark/>
          </w:tcPr>
          <w:p w14:paraId="3D696A0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226</w:t>
            </w:r>
          </w:p>
        </w:tc>
        <w:tc>
          <w:tcPr>
            <w:tcW w:w="0" w:type="auto"/>
            <w:shd w:val="clear" w:color="000000" w:fill="FFFFFF"/>
            <w:noWrap/>
            <w:vAlign w:val="center"/>
            <w:hideMark/>
          </w:tcPr>
          <w:p w14:paraId="101467D5"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49</w:t>
            </w:r>
          </w:p>
        </w:tc>
        <w:tc>
          <w:tcPr>
            <w:tcW w:w="0" w:type="auto"/>
            <w:shd w:val="clear" w:color="000000" w:fill="FFFFFF"/>
            <w:noWrap/>
            <w:vAlign w:val="center"/>
            <w:hideMark/>
          </w:tcPr>
          <w:p w14:paraId="79E00415"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766</w:t>
            </w:r>
          </w:p>
        </w:tc>
      </w:tr>
      <w:tr w:rsidR="00D46B4D" w:rsidRPr="00AE13F5" w14:paraId="0E76E80D" w14:textId="77777777" w:rsidTr="00AE13F5">
        <w:trPr>
          <w:trHeight w:val="180"/>
          <w:jc w:val="center"/>
        </w:trPr>
        <w:tc>
          <w:tcPr>
            <w:tcW w:w="0" w:type="auto"/>
            <w:vMerge/>
            <w:vAlign w:val="center"/>
            <w:hideMark/>
          </w:tcPr>
          <w:p w14:paraId="643A1F51"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24D04523"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Cumbitara</w:t>
            </w:r>
          </w:p>
        </w:tc>
        <w:tc>
          <w:tcPr>
            <w:tcW w:w="0" w:type="auto"/>
            <w:shd w:val="clear" w:color="000000" w:fill="FFFFFF"/>
            <w:noWrap/>
            <w:vAlign w:val="center"/>
            <w:hideMark/>
          </w:tcPr>
          <w:p w14:paraId="64F919F8" w14:textId="77777777"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14:paraId="43661928"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w:t>
            </w:r>
          </w:p>
        </w:tc>
        <w:tc>
          <w:tcPr>
            <w:tcW w:w="0" w:type="auto"/>
            <w:shd w:val="clear" w:color="000000" w:fill="FFFFFF"/>
            <w:noWrap/>
            <w:vAlign w:val="center"/>
            <w:hideMark/>
          </w:tcPr>
          <w:p w14:paraId="3EDFFA1C"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14:paraId="318AD13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14:paraId="358860E1"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14:paraId="4BF958ED" w14:textId="77777777"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14:paraId="37D556F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w:t>
            </w:r>
          </w:p>
        </w:tc>
      </w:tr>
      <w:tr w:rsidR="00D46B4D" w:rsidRPr="00AE13F5" w14:paraId="51A774A3" w14:textId="77777777" w:rsidTr="00AE13F5">
        <w:trPr>
          <w:trHeight w:val="180"/>
          <w:jc w:val="center"/>
        </w:trPr>
        <w:tc>
          <w:tcPr>
            <w:tcW w:w="0" w:type="auto"/>
            <w:gridSpan w:val="2"/>
            <w:shd w:val="clear" w:color="000000" w:fill="FFFFFF"/>
            <w:noWrap/>
            <w:vAlign w:val="center"/>
            <w:hideMark/>
          </w:tcPr>
          <w:p w14:paraId="02B100C9" w14:textId="77777777"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Nariño</w:t>
            </w:r>
          </w:p>
        </w:tc>
        <w:tc>
          <w:tcPr>
            <w:tcW w:w="0" w:type="auto"/>
            <w:shd w:val="clear" w:color="000000" w:fill="FFFFFF"/>
            <w:noWrap/>
            <w:vAlign w:val="center"/>
            <w:hideMark/>
          </w:tcPr>
          <w:p w14:paraId="5B77CC20"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367</w:t>
            </w:r>
          </w:p>
        </w:tc>
        <w:tc>
          <w:tcPr>
            <w:tcW w:w="0" w:type="auto"/>
            <w:shd w:val="clear" w:color="000000" w:fill="FFFFFF"/>
            <w:noWrap/>
            <w:vAlign w:val="center"/>
            <w:hideMark/>
          </w:tcPr>
          <w:p w14:paraId="1DDECECE"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571</w:t>
            </w:r>
          </w:p>
        </w:tc>
        <w:tc>
          <w:tcPr>
            <w:tcW w:w="0" w:type="auto"/>
            <w:shd w:val="clear" w:color="000000" w:fill="FFFFFF"/>
            <w:noWrap/>
            <w:vAlign w:val="center"/>
            <w:hideMark/>
          </w:tcPr>
          <w:p w14:paraId="07B083E4"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385</w:t>
            </w:r>
          </w:p>
        </w:tc>
        <w:tc>
          <w:tcPr>
            <w:tcW w:w="0" w:type="auto"/>
            <w:shd w:val="clear" w:color="000000" w:fill="FFFFFF"/>
            <w:noWrap/>
            <w:vAlign w:val="center"/>
            <w:hideMark/>
          </w:tcPr>
          <w:p w14:paraId="19C06725"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348</w:t>
            </w:r>
          </w:p>
        </w:tc>
        <w:tc>
          <w:tcPr>
            <w:tcW w:w="0" w:type="auto"/>
            <w:shd w:val="clear" w:color="000000" w:fill="FFFFFF"/>
            <w:noWrap/>
            <w:vAlign w:val="center"/>
            <w:hideMark/>
          </w:tcPr>
          <w:p w14:paraId="0541BB74"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989</w:t>
            </w:r>
          </w:p>
        </w:tc>
        <w:tc>
          <w:tcPr>
            <w:tcW w:w="0" w:type="auto"/>
            <w:shd w:val="clear" w:color="000000" w:fill="FFFFFF"/>
            <w:noWrap/>
            <w:vAlign w:val="center"/>
            <w:hideMark/>
          </w:tcPr>
          <w:p w14:paraId="45C10FC8"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237</w:t>
            </w:r>
          </w:p>
        </w:tc>
        <w:tc>
          <w:tcPr>
            <w:tcW w:w="0" w:type="auto"/>
            <w:shd w:val="clear" w:color="000000" w:fill="FFFFFF"/>
            <w:noWrap/>
            <w:vAlign w:val="center"/>
            <w:hideMark/>
          </w:tcPr>
          <w:p w14:paraId="1A873FCE"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2.897</w:t>
            </w:r>
          </w:p>
        </w:tc>
      </w:tr>
      <w:tr w:rsidR="00D46B4D" w:rsidRPr="00AE13F5" w14:paraId="455F3798" w14:textId="77777777" w:rsidTr="00AE13F5">
        <w:trPr>
          <w:trHeight w:val="180"/>
          <w:jc w:val="center"/>
        </w:trPr>
        <w:tc>
          <w:tcPr>
            <w:tcW w:w="0" w:type="auto"/>
            <w:vMerge w:val="restart"/>
            <w:shd w:val="clear" w:color="000000" w:fill="FFFFFF"/>
            <w:noWrap/>
            <w:vAlign w:val="center"/>
            <w:hideMark/>
          </w:tcPr>
          <w:p w14:paraId="203270E7"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Tolima</w:t>
            </w:r>
          </w:p>
        </w:tc>
        <w:tc>
          <w:tcPr>
            <w:tcW w:w="0" w:type="auto"/>
            <w:shd w:val="clear" w:color="000000" w:fill="FFFFFF"/>
            <w:noWrap/>
            <w:vAlign w:val="center"/>
            <w:hideMark/>
          </w:tcPr>
          <w:p w14:paraId="4A21FFAC"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Icononzo</w:t>
            </w:r>
          </w:p>
        </w:tc>
        <w:tc>
          <w:tcPr>
            <w:tcW w:w="0" w:type="auto"/>
            <w:shd w:val="clear" w:color="000000" w:fill="FFFFFF"/>
            <w:noWrap/>
            <w:vAlign w:val="center"/>
            <w:hideMark/>
          </w:tcPr>
          <w:p w14:paraId="155A345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163</w:t>
            </w:r>
          </w:p>
        </w:tc>
        <w:tc>
          <w:tcPr>
            <w:tcW w:w="0" w:type="auto"/>
            <w:shd w:val="clear" w:color="000000" w:fill="FFFFFF"/>
            <w:noWrap/>
            <w:vAlign w:val="center"/>
            <w:hideMark/>
          </w:tcPr>
          <w:p w14:paraId="4096B2B1"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119</w:t>
            </w:r>
          </w:p>
        </w:tc>
        <w:tc>
          <w:tcPr>
            <w:tcW w:w="0" w:type="auto"/>
            <w:shd w:val="clear" w:color="000000" w:fill="FFFFFF"/>
            <w:noWrap/>
            <w:vAlign w:val="center"/>
            <w:hideMark/>
          </w:tcPr>
          <w:p w14:paraId="7051F5E8"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56</w:t>
            </w:r>
          </w:p>
        </w:tc>
        <w:tc>
          <w:tcPr>
            <w:tcW w:w="0" w:type="auto"/>
            <w:shd w:val="clear" w:color="000000" w:fill="FFFFFF"/>
            <w:noWrap/>
            <w:vAlign w:val="center"/>
            <w:hideMark/>
          </w:tcPr>
          <w:p w14:paraId="1353BBAC"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54</w:t>
            </w:r>
          </w:p>
        </w:tc>
        <w:tc>
          <w:tcPr>
            <w:tcW w:w="0" w:type="auto"/>
            <w:shd w:val="clear" w:color="000000" w:fill="FFFFFF"/>
            <w:noWrap/>
            <w:vAlign w:val="center"/>
            <w:hideMark/>
          </w:tcPr>
          <w:p w14:paraId="0E5368AA"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163</w:t>
            </w:r>
          </w:p>
        </w:tc>
        <w:tc>
          <w:tcPr>
            <w:tcW w:w="0" w:type="auto"/>
            <w:shd w:val="clear" w:color="000000" w:fill="FFFFFF"/>
            <w:noWrap/>
            <w:vAlign w:val="center"/>
            <w:hideMark/>
          </w:tcPr>
          <w:p w14:paraId="30E2F78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20</w:t>
            </w:r>
          </w:p>
        </w:tc>
        <w:tc>
          <w:tcPr>
            <w:tcW w:w="0" w:type="auto"/>
            <w:shd w:val="clear" w:color="000000" w:fill="FFFFFF"/>
            <w:noWrap/>
            <w:vAlign w:val="center"/>
            <w:hideMark/>
          </w:tcPr>
          <w:p w14:paraId="0E3FEC7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575</w:t>
            </w:r>
          </w:p>
        </w:tc>
      </w:tr>
      <w:tr w:rsidR="00D46B4D" w:rsidRPr="00AE13F5" w14:paraId="4ED92707" w14:textId="77777777" w:rsidTr="00AE13F5">
        <w:trPr>
          <w:trHeight w:val="180"/>
          <w:jc w:val="center"/>
        </w:trPr>
        <w:tc>
          <w:tcPr>
            <w:tcW w:w="0" w:type="auto"/>
            <w:vMerge/>
            <w:vAlign w:val="center"/>
            <w:hideMark/>
          </w:tcPr>
          <w:p w14:paraId="70E49C0E"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0D43BD20"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Planadas</w:t>
            </w:r>
          </w:p>
        </w:tc>
        <w:tc>
          <w:tcPr>
            <w:tcW w:w="0" w:type="auto"/>
            <w:shd w:val="clear" w:color="000000" w:fill="FFFFFF"/>
            <w:noWrap/>
            <w:vAlign w:val="center"/>
            <w:hideMark/>
          </w:tcPr>
          <w:p w14:paraId="7ABB27CC"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58</w:t>
            </w:r>
          </w:p>
        </w:tc>
        <w:tc>
          <w:tcPr>
            <w:tcW w:w="0" w:type="auto"/>
            <w:shd w:val="clear" w:color="000000" w:fill="FFFFFF"/>
            <w:noWrap/>
            <w:vAlign w:val="center"/>
            <w:hideMark/>
          </w:tcPr>
          <w:p w14:paraId="78F2BFA2"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79</w:t>
            </w:r>
          </w:p>
        </w:tc>
        <w:tc>
          <w:tcPr>
            <w:tcW w:w="0" w:type="auto"/>
            <w:shd w:val="clear" w:color="000000" w:fill="FFFFFF"/>
            <w:noWrap/>
            <w:vAlign w:val="center"/>
            <w:hideMark/>
          </w:tcPr>
          <w:p w14:paraId="13AE93E1"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55</w:t>
            </w:r>
          </w:p>
        </w:tc>
        <w:tc>
          <w:tcPr>
            <w:tcW w:w="0" w:type="auto"/>
            <w:shd w:val="clear" w:color="000000" w:fill="FFFFFF"/>
            <w:noWrap/>
            <w:vAlign w:val="center"/>
            <w:hideMark/>
          </w:tcPr>
          <w:p w14:paraId="2B6BD31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41</w:t>
            </w:r>
          </w:p>
        </w:tc>
        <w:tc>
          <w:tcPr>
            <w:tcW w:w="0" w:type="auto"/>
            <w:shd w:val="clear" w:color="000000" w:fill="FFFFFF"/>
            <w:noWrap/>
            <w:vAlign w:val="center"/>
            <w:hideMark/>
          </w:tcPr>
          <w:p w14:paraId="628ED819"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91</w:t>
            </w:r>
          </w:p>
        </w:tc>
        <w:tc>
          <w:tcPr>
            <w:tcW w:w="0" w:type="auto"/>
            <w:shd w:val="clear" w:color="000000" w:fill="FFFFFF"/>
            <w:noWrap/>
            <w:vAlign w:val="center"/>
            <w:hideMark/>
          </w:tcPr>
          <w:p w14:paraId="1D052BB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21</w:t>
            </w:r>
          </w:p>
        </w:tc>
        <w:tc>
          <w:tcPr>
            <w:tcW w:w="0" w:type="auto"/>
            <w:shd w:val="clear" w:color="000000" w:fill="FFFFFF"/>
            <w:noWrap/>
            <w:vAlign w:val="center"/>
            <w:hideMark/>
          </w:tcPr>
          <w:p w14:paraId="6A6C111B"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345</w:t>
            </w:r>
          </w:p>
        </w:tc>
      </w:tr>
      <w:tr w:rsidR="00D46B4D" w:rsidRPr="00AE13F5" w14:paraId="636FABC2" w14:textId="77777777" w:rsidTr="00AE13F5">
        <w:trPr>
          <w:trHeight w:val="180"/>
          <w:jc w:val="center"/>
        </w:trPr>
        <w:tc>
          <w:tcPr>
            <w:tcW w:w="0" w:type="auto"/>
            <w:vMerge/>
            <w:vAlign w:val="center"/>
            <w:hideMark/>
          </w:tcPr>
          <w:p w14:paraId="7BBB18CC"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53B34178"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Cajamarca</w:t>
            </w:r>
          </w:p>
        </w:tc>
        <w:tc>
          <w:tcPr>
            <w:tcW w:w="0" w:type="auto"/>
            <w:shd w:val="clear" w:color="000000" w:fill="FFFFFF"/>
            <w:noWrap/>
            <w:vAlign w:val="center"/>
            <w:hideMark/>
          </w:tcPr>
          <w:p w14:paraId="1EE38012"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14:paraId="18B50676"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14:paraId="73C5A120" w14:textId="77777777"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14:paraId="7FC334AB" w14:textId="77777777"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14:paraId="7EC8819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w:t>
            </w:r>
          </w:p>
        </w:tc>
        <w:tc>
          <w:tcPr>
            <w:tcW w:w="0" w:type="auto"/>
            <w:shd w:val="clear" w:color="000000" w:fill="FFFFFF"/>
            <w:noWrap/>
            <w:vAlign w:val="center"/>
            <w:hideMark/>
          </w:tcPr>
          <w:p w14:paraId="6D21BA8D" w14:textId="77777777"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14:paraId="41FEB4EC"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w:t>
            </w:r>
          </w:p>
        </w:tc>
      </w:tr>
      <w:tr w:rsidR="00D46B4D" w:rsidRPr="00AE13F5" w14:paraId="5A021A24" w14:textId="77777777" w:rsidTr="00AE13F5">
        <w:trPr>
          <w:trHeight w:val="180"/>
          <w:jc w:val="center"/>
        </w:trPr>
        <w:tc>
          <w:tcPr>
            <w:tcW w:w="0" w:type="auto"/>
            <w:gridSpan w:val="2"/>
            <w:shd w:val="clear" w:color="000000" w:fill="FFFFFF"/>
            <w:noWrap/>
            <w:vAlign w:val="center"/>
            <w:hideMark/>
          </w:tcPr>
          <w:p w14:paraId="4E1D0C24" w14:textId="77777777"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Tolima</w:t>
            </w:r>
          </w:p>
        </w:tc>
        <w:tc>
          <w:tcPr>
            <w:tcW w:w="0" w:type="auto"/>
            <w:shd w:val="clear" w:color="000000" w:fill="FFFFFF"/>
            <w:noWrap/>
            <w:vAlign w:val="center"/>
            <w:hideMark/>
          </w:tcPr>
          <w:p w14:paraId="4B6792AD"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222</w:t>
            </w:r>
          </w:p>
        </w:tc>
        <w:tc>
          <w:tcPr>
            <w:tcW w:w="0" w:type="auto"/>
            <w:shd w:val="clear" w:color="000000" w:fill="FFFFFF"/>
            <w:noWrap/>
            <w:vAlign w:val="center"/>
            <w:hideMark/>
          </w:tcPr>
          <w:p w14:paraId="5F72C944"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199</w:t>
            </w:r>
          </w:p>
        </w:tc>
        <w:tc>
          <w:tcPr>
            <w:tcW w:w="0" w:type="auto"/>
            <w:shd w:val="clear" w:color="000000" w:fill="FFFFFF"/>
            <w:noWrap/>
            <w:vAlign w:val="center"/>
            <w:hideMark/>
          </w:tcPr>
          <w:p w14:paraId="51A02E69"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111</w:t>
            </w:r>
          </w:p>
        </w:tc>
        <w:tc>
          <w:tcPr>
            <w:tcW w:w="0" w:type="auto"/>
            <w:shd w:val="clear" w:color="000000" w:fill="FFFFFF"/>
            <w:noWrap/>
            <w:vAlign w:val="center"/>
            <w:hideMark/>
          </w:tcPr>
          <w:p w14:paraId="092163E4"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95</w:t>
            </w:r>
          </w:p>
        </w:tc>
        <w:tc>
          <w:tcPr>
            <w:tcW w:w="0" w:type="auto"/>
            <w:shd w:val="clear" w:color="000000" w:fill="FFFFFF"/>
            <w:noWrap/>
            <w:vAlign w:val="center"/>
            <w:hideMark/>
          </w:tcPr>
          <w:p w14:paraId="6101CAF6"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256</w:t>
            </w:r>
          </w:p>
        </w:tc>
        <w:tc>
          <w:tcPr>
            <w:tcW w:w="0" w:type="auto"/>
            <w:shd w:val="clear" w:color="000000" w:fill="FFFFFF"/>
            <w:noWrap/>
            <w:vAlign w:val="center"/>
            <w:hideMark/>
          </w:tcPr>
          <w:p w14:paraId="1CD434DB"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41</w:t>
            </w:r>
          </w:p>
        </w:tc>
        <w:tc>
          <w:tcPr>
            <w:tcW w:w="0" w:type="auto"/>
            <w:shd w:val="clear" w:color="000000" w:fill="FFFFFF"/>
            <w:noWrap/>
            <w:vAlign w:val="center"/>
            <w:hideMark/>
          </w:tcPr>
          <w:p w14:paraId="13FC8835"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924</w:t>
            </w:r>
          </w:p>
        </w:tc>
      </w:tr>
      <w:tr w:rsidR="00D46B4D" w:rsidRPr="00AE13F5" w14:paraId="5E7F40A2" w14:textId="77777777" w:rsidTr="00AE13F5">
        <w:trPr>
          <w:trHeight w:val="180"/>
          <w:jc w:val="center"/>
        </w:trPr>
        <w:tc>
          <w:tcPr>
            <w:tcW w:w="0" w:type="auto"/>
            <w:vMerge w:val="restart"/>
            <w:shd w:val="clear" w:color="000000" w:fill="FFFFFF"/>
            <w:noWrap/>
            <w:vAlign w:val="center"/>
            <w:hideMark/>
          </w:tcPr>
          <w:p w14:paraId="1DB1BC75"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Chocó</w:t>
            </w:r>
          </w:p>
        </w:tc>
        <w:tc>
          <w:tcPr>
            <w:tcW w:w="0" w:type="auto"/>
            <w:shd w:val="clear" w:color="000000" w:fill="FFFFFF"/>
            <w:noWrap/>
            <w:vAlign w:val="center"/>
            <w:hideMark/>
          </w:tcPr>
          <w:p w14:paraId="4697A520" w14:textId="77777777" w:rsidR="00D46B4D" w:rsidRPr="00AE13F5" w:rsidRDefault="00AE13F5" w:rsidP="00D46B4D">
            <w:pPr>
              <w:spacing w:after="0" w:line="240" w:lineRule="auto"/>
              <w:rPr>
                <w:rFonts w:eastAsia="Times New Roman" w:cs="Arial"/>
                <w:sz w:val="18"/>
                <w:szCs w:val="18"/>
                <w:lang w:val="es-CO" w:eastAsia="es-CO"/>
              </w:rPr>
            </w:pPr>
            <w:r>
              <w:rPr>
                <w:rFonts w:eastAsia="Times New Roman" w:cs="Arial"/>
                <w:sz w:val="18"/>
                <w:szCs w:val="18"/>
                <w:lang w:val="es-CO" w:eastAsia="es-CO"/>
              </w:rPr>
              <w:t>Carmen d</w:t>
            </w:r>
            <w:r w:rsidRPr="00AE13F5">
              <w:rPr>
                <w:rFonts w:eastAsia="Times New Roman" w:cs="Arial"/>
                <w:sz w:val="18"/>
                <w:szCs w:val="18"/>
                <w:lang w:val="es-CO" w:eastAsia="es-CO"/>
              </w:rPr>
              <w:t>el Darién</w:t>
            </w:r>
          </w:p>
        </w:tc>
        <w:tc>
          <w:tcPr>
            <w:tcW w:w="0" w:type="auto"/>
            <w:shd w:val="clear" w:color="000000" w:fill="FFFFFF"/>
            <w:noWrap/>
            <w:vAlign w:val="center"/>
            <w:hideMark/>
          </w:tcPr>
          <w:p w14:paraId="42A6A78C"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87</w:t>
            </w:r>
          </w:p>
        </w:tc>
        <w:tc>
          <w:tcPr>
            <w:tcW w:w="0" w:type="auto"/>
            <w:shd w:val="clear" w:color="000000" w:fill="FFFFFF"/>
            <w:noWrap/>
            <w:vAlign w:val="center"/>
            <w:hideMark/>
          </w:tcPr>
          <w:p w14:paraId="0E76876B"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97</w:t>
            </w:r>
          </w:p>
        </w:tc>
        <w:tc>
          <w:tcPr>
            <w:tcW w:w="0" w:type="auto"/>
            <w:shd w:val="clear" w:color="000000" w:fill="FFFFFF"/>
            <w:noWrap/>
            <w:vAlign w:val="center"/>
            <w:hideMark/>
          </w:tcPr>
          <w:p w14:paraId="7435DA6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58</w:t>
            </w:r>
          </w:p>
        </w:tc>
        <w:tc>
          <w:tcPr>
            <w:tcW w:w="0" w:type="auto"/>
            <w:shd w:val="clear" w:color="000000" w:fill="FFFFFF"/>
            <w:noWrap/>
            <w:vAlign w:val="center"/>
            <w:hideMark/>
          </w:tcPr>
          <w:p w14:paraId="51079228"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53</w:t>
            </w:r>
          </w:p>
        </w:tc>
        <w:tc>
          <w:tcPr>
            <w:tcW w:w="0" w:type="auto"/>
            <w:shd w:val="clear" w:color="000000" w:fill="FFFFFF"/>
            <w:noWrap/>
            <w:vAlign w:val="center"/>
            <w:hideMark/>
          </w:tcPr>
          <w:p w14:paraId="2A7ED6FC"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125</w:t>
            </w:r>
          </w:p>
        </w:tc>
        <w:tc>
          <w:tcPr>
            <w:tcW w:w="0" w:type="auto"/>
            <w:shd w:val="clear" w:color="000000" w:fill="FFFFFF"/>
            <w:noWrap/>
            <w:vAlign w:val="center"/>
            <w:hideMark/>
          </w:tcPr>
          <w:p w14:paraId="5F0A3BD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53</w:t>
            </w:r>
          </w:p>
        </w:tc>
        <w:tc>
          <w:tcPr>
            <w:tcW w:w="0" w:type="auto"/>
            <w:shd w:val="clear" w:color="000000" w:fill="FFFFFF"/>
            <w:noWrap/>
            <w:vAlign w:val="center"/>
            <w:hideMark/>
          </w:tcPr>
          <w:p w14:paraId="26A68D16"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473</w:t>
            </w:r>
          </w:p>
        </w:tc>
      </w:tr>
      <w:tr w:rsidR="00D46B4D" w:rsidRPr="00AE13F5" w14:paraId="6820E221" w14:textId="77777777" w:rsidTr="00AE13F5">
        <w:trPr>
          <w:trHeight w:val="180"/>
          <w:jc w:val="center"/>
        </w:trPr>
        <w:tc>
          <w:tcPr>
            <w:tcW w:w="0" w:type="auto"/>
            <w:vMerge/>
            <w:vAlign w:val="center"/>
            <w:hideMark/>
          </w:tcPr>
          <w:p w14:paraId="52DF772B"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61EB912C"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Riosucio</w:t>
            </w:r>
          </w:p>
        </w:tc>
        <w:tc>
          <w:tcPr>
            <w:tcW w:w="0" w:type="auto"/>
            <w:shd w:val="clear" w:color="000000" w:fill="FFFFFF"/>
            <w:noWrap/>
            <w:vAlign w:val="center"/>
            <w:hideMark/>
          </w:tcPr>
          <w:p w14:paraId="252D3C0C"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86</w:t>
            </w:r>
          </w:p>
        </w:tc>
        <w:tc>
          <w:tcPr>
            <w:tcW w:w="0" w:type="auto"/>
            <w:shd w:val="clear" w:color="000000" w:fill="FFFFFF"/>
            <w:noWrap/>
            <w:vAlign w:val="center"/>
            <w:hideMark/>
          </w:tcPr>
          <w:p w14:paraId="536563E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155</w:t>
            </w:r>
          </w:p>
        </w:tc>
        <w:tc>
          <w:tcPr>
            <w:tcW w:w="0" w:type="auto"/>
            <w:shd w:val="clear" w:color="000000" w:fill="FFFFFF"/>
            <w:noWrap/>
            <w:vAlign w:val="center"/>
            <w:hideMark/>
          </w:tcPr>
          <w:p w14:paraId="73B5D8E6"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59</w:t>
            </w:r>
          </w:p>
        </w:tc>
        <w:tc>
          <w:tcPr>
            <w:tcW w:w="0" w:type="auto"/>
            <w:shd w:val="clear" w:color="000000" w:fill="FFFFFF"/>
            <w:noWrap/>
            <w:vAlign w:val="center"/>
            <w:hideMark/>
          </w:tcPr>
          <w:p w14:paraId="224EDCC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61</w:t>
            </w:r>
          </w:p>
        </w:tc>
        <w:tc>
          <w:tcPr>
            <w:tcW w:w="0" w:type="auto"/>
            <w:shd w:val="clear" w:color="000000" w:fill="FFFFFF"/>
            <w:noWrap/>
            <w:vAlign w:val="center"/>
            <w:hideMark/>
          </w:tcPr>
          <w:p w14:paraId="46797805"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203</w:t>
            </w:r>
          </w:p>
        </w:tc>
        <w:tc>
          <w:tcPr>
            <w:tcW w:w="0" w:type="auto"/>
            <w:shd w:val="clear" w:color="000000" w:fill="FFFFFF"/>
            <w:noWrap/>
            <w:vAlign w:val="center"/>
            <w:hideMark/>
          </w:tcPr>
          <w:p w14:paraId="3CFE1F99"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74</w:t>
            </w:r>
          </w:p>
        </w:tc>
        <w:tc>
          <w:tcPr>
            <w:tcW w:w="0" w:type="auto"/>
            <w:shd w:val="clear" w:color="000000" w:fill="FFFFFF"/>
            <w:noWrap/>
            <w:vAlign w:val="center"/>
            <w:hideMark/>
          </w:tcPr>
          <w:p w14:paraId="7C0F0ADE"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638</w:t>
            </w:r>
          </w:p>
        </w:tc>
      </w:tr>
      <w:tr w:rsidR="00D46B4D" w:rsidRPr="00AE13F5" w14:paraId="58593B1D" w14:textId="77777777" w:rsidTr="00AE13F5">
        <w:trPr>
          <w:trHeight w:val="180"/>
          <w:jc w:val="center"/>
        </w:trPr>
        <w:tc>
          <w:tcPr>
            <w:tcW w:w="0" w:type="auto"/>
            <w:gridSpan w:val="2"/>
            <w:shd w:val="clear" w:color="000000" w:fill="FFFFFF"/>
            <w:noWrap/>
            <w:vAlign w:val="center"/>
            <w:hideMark/>
          </w:tcPr>
          <w:p w14:paraId="508FF304" w14:textId="77777777"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Chocó</w:t>
            </w:r>
          </w:p>
        </w:tc>
        <w:tc>
          <w:tcPr>
            <w:tcW w:w="0" w:type="auto"/>
            <w:shd w:val="clear" w:color="000000" w:fill="FFFFFF"/>
            <w:noWrap/>
            <w:vAlign w:val="center"/>
            <w:hideMark/>
          </w:tcPr>
          <w:p w14:paraId="3D6AB0ED"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173</w:t>
            </w:r>
          </w:p>
        </w:tc>
        <w:tc>
          <w:tcPr>
            <w:tcW w:w="0" w:type="auto"/>
            <w:shd w:val="clear" w:color="000000" w:fill="FFFFFF"/>
            <w:noWrap/>
            <w:vAlign w:val="center"/>
            <w:hideMark/>
          </w:tcPr>
          <w:p w14:paraId="41125115"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252</w:t>
            </w:r>
          </w:p>
        </w:tc>
        <w:tc>
          <w:tcPr>
            <w:tcW w:w="0" w:type="auto"/>
            <w:shd w:val="clear" w:color="000000" w:fill="FFFFFF"/>
            <w:noWrap/>
            <w:vAlign w:val="center"/>
            <w:hideMark/>
          </w:tcPr>
          <w:p w14:paraId="76BD7C6D"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117</w:t>
            </w:r>
          </w:p>
        </w:tc>
        <w:tc>
          <w:tcPr>
            <w:tcW w:w="0" w:type="auto"/>
            <w:shd w:val="clear" w:color="000000" w:fill="FFFFFF"/>
            <w:noWrap/>
            <w:vAlign w:val="center"/>
            <w:hideMark/>
          </w:tcPr>
          <w:p w14:paraId="5E5B4DB8"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114</w:t>
            </w:r>
          </w:p>
        </w:tc>
        <w:tc>
          <w:tcPr>
            <w:tcW w:w="0" w:type="auto"/>
            <w:shd w:val="clear" w:color="000000" w:fill="FFFFFF"/>
            <w:noWrap/>
            <w:vAlign w:val="center"/>
            <w:hideMark/>
          </w:tcPr>
          <w:p w14:paraId="6FC169E0"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328</w:t>
            </w:r>
          </w:p>
        </w:tc>
        <w:tc>
          <w:tcPr>
            <w:tcW w:w="0" w:type="auto"/>
            <w:shd w:val="clear" w:color="000000" w:fill="FFFFFF"/>
            <w:noWrap/>
            <w:vAlign w:val="center"/>
            <w:hideMark/>
          </w:tcPr>
          <w:p w14:paraId="6A07B500"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127</w:t>
            </w:r>
          </w:p>
        </w:tc>
        <w:tc>
          <w:tcPr>
            <w:tcW w:w="0" w:type="auto"/>
            <w:shd w:val="clear" w:color="000000" w:fill="FFFFFF"/>
            <w:noWrap/>
            <w:vAlign w:val="center"/>
            <w:hideMark/>
          </w:tcPr>
          <w:p w14:paraId="44B7C04E"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1.111</w:t>
            </w:r>
          </w:p>
        </w:tc>
      </w:tr>
      <w:tr w:rsidR="00D46B4D" w:rsidRPr="00AE13F5" w14:paraId="59DF11F2" w14:textId="77777777" w:rsidTr="00AE13F5">
        <w:trPr>
          <w:trHeight w:val="180"/>
          <w:jc w:val="center"/>
        </w:trPr>
        <w:tc>
          <w:tcPr>
            <w:tcW w:w="0" w:type="auto"/>
            <w:vMerge w:val="restart"/>
            <w:shd w:val="clear" w:color="000000" w:fill="FFFFFF"/>
            <w:noWrap/>
            <w:vAlign w:val="center"/>
            <w:hideMark/>
          </w:tcPr>
          <w:p w14:paraId="723DAC03"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Guaviare</w:t>
            </w:r>
          </w:p>
        </w:tc>
        <w:tc>
          <w:tcPr>
            <w:tcW w:w="0" w:type="auto"/>
            <w:shd w:val="clear" w:color="000000" w:fill="FFFFFF"/>
            <w:noWrap/>
            <w:vAlign w:val="center"/>
            <w:hideMark/>
          </w:tcPr>
          <w:p w14:paraId="42FCDF2F" w14:textId="77777777" w:rsidR="00D46B4D" w:rsidRPr="00AE13F5" w:rsidRDefault="00AE13F5" w:rsidP="00D46B4D">
            <w:pPr>
              <w:spacing w:after="0" w:line="240" w:lineRule="auto"/>
              <w:rPr>
                <w:rFonts w:eastAsia="Times New Roman" w:cs="Arial"/>
                <w:sz w:val="18"/>
                <w:szCs w:val="18"/>
                <w:lang w:val="es-CO" w:eastAsia="es-CO"/>
              </w:rPr>
            </w:pPr>
            <w:r>
              <w:rPr>
                <w:rFonts w:eastAsia="Times New Roman" w:cs="Arial"/>
                <w:sz w:val="18"/>
                <w:szCs w:val="18"/>
                <w:lang w:val="es-CO" w:eastAsia="es-CO"/>
              </w:rPr>
              <w:t>San José d</w:t>
            </w:r>
            <w:r w:rsidRPr="00AE13F5">
              <w:rPr>
                <w:rFonts w:eastAsia="Times New Roman" w:cs="Arial"/>
                <w:sz w:val="18"/>
                <w:szCs w:val="18"/>
                <w:lang w:val="es-CO" w:eastAsia="es-CO"/>
              </w:rPr>
              <w:t>el Guaviare</w:t>
            </w:r>
          </w:p>
        </w:tc>
        <w:tc>
          <w:tcPr>
            <w:tcW w:w="0" w:type="auto"/>
            <w:shd w:val="clear" w:color="000000" w:fill="FFFFFF"/>
            <w:noWrap/>
            <w:vAlign w:val="center"/>
            <w:hideMark/>
          </w:tcPr>
          <w:p w14:paraId="7A0ADDB8"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224</w:t>
            </w:r>
          </w:p>
        </w:tc>
        <w:tc>
          <w:tcPr>
            <w:tcW w:w="0" w:type="auto"/>
            <w:shd w:val="clear" w:color="000000" w:fill="FFFFFF"/>
            <w:noWrap/>
            <w:vAlign w:val="center"/>
            <w:hideMark/>
          </w:tcPr>
          <w:p w14:paraId="0DE8DF45"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319</w:t>
            </w:r>
          </w:p>
        </w:tc>
        <w:tc>
          <w:tcPr>
            <w:tcW w:w="0" w:type="auto"/>
            <w:shd w:val="clear" w:color="000000" w:fill="FFFFFF"/>
            <w:noWrap/>
            <w:vAlign w:val="center"/>
            <w:hideMark/>
          </w:tcPr>
          <w:p w14:paraId="39CA249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164</w:t>
            </w:r>
          </w:p>
        </w:tc>
        <w:tc>
          <w:tcPr>
            <w:tcW w:w="0" w:type="auto"/>
            <w:shd w:val="clear" w:color="000000" w:fill="FFFFFF"/>
            <w:noWrap/>
            <w:vAlign w:val="center"/>
            <w:hideMark/>
          </w:tcPr>
          <w:p w14:paraId="1AEBB75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126</w:t>
            </w:r>
          </w:p>
        </w:tc>
        <w:tc>
          <w:tcPr>
            <w:tcW w:w="0" w:type="auto"/>
            <w:shd w:val="clear" w:color="000000" w:fill="FFFFFF"/>
            <w:noWrap/>
            <w:vAlign w:val="center"/>
            <w:hideMark/>
          </w:tcPr>
          <w:p w14:paraId="5FE53455"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345</w:t>
            </w:r>
          </w:p>
        </w:tc>
        <w:tc>
          <w:tcPr>
            <w:tcW w:w="0" w:type="auto"/>
            <w:shd w:val="clear" w:color="000000" w:fill="FFFFFF"/>
            <w:noWrap/>
            <w:vAlign w:val="center"/>
            <w:hideMark/>
          </w:tcPr>
          <w:p w14:paraId="771595C4"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56</w:t>
            </w:r>
          </w:p>
        </w:tc>
        <w:tc>
          <w:tcPr>
            <w:tcW w:w="0" w:type="auto"/>
            <w:shd w:val="clear" w:color="000000" w:fill="FFFFFF"/>
            <w:noWrap/>
            <w:vAlign w:val="center"/>
            <w:hideMark/>
          </w:tcPr>
          <w:p w14:paraId="121F67D5"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1.234</w:t>
            </w:r>
          </w:p>
        </w:tc>
      </w:tr>
      <w:tr w:rsidR="00D46B4D" w:rsidRPr="00AE13F5" w14:paraId="602AC353" w14:textId="77777777" w:rsidTr="00AE13F5">
        <w:trPr>
          <w:trHeight w:val="180"/>
          <w:jc w:val="center"/>
        </w:trPr>
        <w:tc>
          <w:tcPr>
            <w:tcW w:w="0" w:type="auto"/>
            <w:vMerge/>
            <w:vAlign w:val="center"/>
            <w:hideMark/>
          </w:tcPr>
          <w:p w14:paraId="5DC05A43"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3753A504"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El Retorno</w:t>
            </w:r>
          </w:p>
        </w:tc>
        <w:tc>
          <w:tcPr>
            <w:tcW w:w="0" w:type="auto"/>
            <w:shd w:val="clear" w:color="000000" w:fill="FFFFFF"/>
            <w:noWrap/>
            <w:vAlign w:val="center"/>
            <w:hideMark/>
          </w:tcPr>
          <w:p w14:paraId="1EEE5AC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w:t>
            </w:r>
          </w:p>
        </w:tc>
        <w:tc>
          <w:tcPr>
            <w:tcW w:w="0" w:type="auto"/>
            <w:shd w:val="clear" w:color="000000" w:fill="FFFFFF"/>
            <w:noWrap/>
            <w:vAlign w:val="center"/>
            <w:hideMark/>
          </w:tcPr>
          <w:p w14:paraId="391D5358"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w:t>
            </w:r>
          </w:p>
        </w:tc>
        <w:tc>
          <w:tcPr>
            <w:tcW w:w="0" w:type="auto"/>
            <w:shd w:val="clear" w:color="000000" w:fill="FFFFFF"/>
            <w:noWrap/>
            <w:vAlign w:val="center"/>
            <w:hideMark/>
          </w:tcPr>
          <w:p w14:paraId="351322A6"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19</w:t>
            </w:r>
          </w:p>
        </w:tc>
        <w:tc>
          <w:tcPr>
            <w:tcW w:w="0" w:type="auto"/>
            <w:shd w:val="clear" w:color="000000" w:fill="FFFFFF"/>
            <w:noWrap/>
            <w:vAlign w:val="center"/>
            <w:hideMark/>
          </w:tcPr>
          <w:p w14:paraId="3A24FF5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w:t>
            </w:r>
          </w:p>
        </w:tc>
        <w:tc>
          <w:tcPr>
            <w:tcW w:w="0" w:type="auto"/>
            <w:shd w:val="clear" w:color="000000" w:fill="FFFFFF"/>
            <w:noWrap/>
            <w:vAlign w:val="center"/>
            <w:hideMark/>
          </w:tcPr>
          <w:p w14:paraId="38638511"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36</w:t>
            </w:r>
          </w:p>
        </w:tc>
        <w:tc>
          <w:tcPr>
            <w:tcW w:w="0" w:type="auto"/>
            <w:shd w:val="clear" w:color="000000" w:fill="FFFFFF"/>
            <w:noWrap/>
            <w:vAlign w:val="center"/>
            <w:hideMark/>
          </w:tcPr>
          <w:p w14:paraId="5CF4B152"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w:t>
            </w:r>
          </w:p>
        </w:tc>
        <w:tc>
          <w:tcPr>
            <w:tcW w:w="0" w:type="auto"/>
            <w:shd w:val="clear" w:color="000000" w:fill="FFFFFF"/>
            <w:noWrap/>
            <w:vAlign w:val="center"/>
            <w:hideMark/>
          </w:tcPr>
          <w:p w14:paraId="32436FF4"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98</w:t>
            </w:r>
          </w:p>
        </w:tc>
      </w:tr>
      <w:tr w:rsidR="00D46B4D" w:rsidRPr="00AE13F5" w14:paraId="13FF2ED2" w14:textId="77777777" w:rsidTr="00AE13F5">
        <w:trPr>
          <w:trHeight w:val="180"/>
          <w:jc w:val="center"/>
        </w:trPr>
        <w:tc>
          <w:tcPr>
            <w:tcW w:w="0" w:type="auto"/>
            <w:gridSpan w:val="2"/>
            <w:shd w:val="clear" w:color="000000" w:fill="FFFFFF"/>
            <w:noWrap/>
            <w:vAlign w:val="center"/>
            <w:hideMark/>
          </w:tcPr>
          <w:p w14:paraId="63941F44" w14:textId="77777777"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Guaviare</w:t>
            </w:r>
          </w:p>
        </w:tc>
        <w:tc>
          <w:tcPr>
            <w:tcW w:w="0" w:type="auto"/>
            <w:shd w:val="clear" w:color="000000" w:fill="FFFFFF"/>
            <w:noWrap/>
            <w:vAlign w:val="center"/>
            <w:hideMark/>
          </w:tcPr>
          <w:p w14:paraId="448064EB"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240</w:t>
            </w:r>
          </w:p>
        </w:tc>
        <w:tc>
          <w:tcPr>
            <w:tcW w:w="0" w:type="auto"/>
            <w:shd w:val="clear" w:color="000000" w:fill="FFFFFF"/>
            <w:noWrap/>
            <w:vAlign w:val="center"/>
            <w:hideMark/>
          </w:tcPr>
          <w:p w14:paraId="0CAC76D2"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335</w:t>
            </w:r>
          </w:p>
        </w:tc>
        <w:tc>
          <w:tcPr>
            <w:tcW w:w="0" w:type="auto"/>
            <w:shd w:val="clear" w:color="000000" w:fill="FFFFFF"/>
            <w:noWrap/>
            <w:vAlign w:val="center"/>
            <w:hideMark/>
          </w:tcPr>
          <w:p w14:paraId="4F571BE6"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183</w:t>
            </w:r>
          </w:p>
        </w:tc>
        <w:tc>
          <w:tcPr>
            <w:tcW w:w="0" w:type="auto"/>
            <w:shd w:val="clear" w:color="000000" w:fill="FFFFFF"/>
            <w:noWrap/>
            <w:vAlign w:val="center"/>
            <w:hideMark/>
          </w:tcPr>
          <w:p w14:paraId="5BD61694"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135</w:t>
            </w:r>
          </w:p>
        </w:tc>
        <w:tc>
          <w:tcPr>
            <w:tcW w:w="0" w:type="auto"/>
            <w:shd w:val="clear" w:color="000000" w:fill="FFFFFF"/>
            <w:noWrap/>
            <w:vAlign w:val="center"/>
            <w:hideMark/>
          </w:tcPr>
          <w:p w14:paraId="3F2D054E"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381</w:t>
            </w:r>
          </w:p>
        </w:tc>
        <w:tc>
          <w:tcPr>
            <w:tcW w:w="0" w:type="auto"/>
            <w:shd w:val="clear" w:color="000000" w:fill="FFFFFF"/>
            <w:noWrap/>
            <w:vAlign w:val="center"/>
            <w:hideMark/>
          </w:tcPr>
          <w:p w14:paraId="3D315D80"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58</w:t>
            </w:r>
          </w:p>
        </w:tc>
        <w:tc>
          <w:tcPr>
            <w:tcW w:w="0" w:type="auto"/>
            <w:shd w:val="clear" w:color="000000" w:fill="FFFFFF"/>
            <w:noWrap/>
            <w:vAlign w:val="center"/>
            <w:hideMark/>
          </w:tcPr>
          <w:p w14:paraId="29DCBB03"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1.332</w:t>
            </w:r>
          </w:p>
        </w:tc>
      </w:tr>
      <w:tr w:rsidR="00D46B4D" w:rsidRPr="00AE13F5" w14:paraId="04ECB42F" w14:textId="77777777" w:rsidTr="00AE13F5">
        <w:trPr>
          <w:trHeight w:val="180"/>
          <w:jc w:val="center"/>
        </w:trPr>
        <w:tc>
          <w:tcPr>
            <w:tcW w:w="0" w:type="auto"/>
            <w:vMerge w:val="restart"/>
            <w:shd w:val="clear" w:color="000000" w:fill="FFFFFF"/>
            <w:noWrap/>
            <w:vAlign w:val="center"/>
            <w:hideMark/>
          </w:tcPr>
          <w:p w14:paraId="3FB3E1C4"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Putumayo</w:t>
            </w:r>
          </w:p>
        </w:tc>
        <w:tc>
          <w:tcPr>
            <w:tcW w:w="0" w:type="auto"/>
            <w:shd w:val="clear" w:color="000000" w:fill="FFFFFF"/>
            <w:noWrap/>
            <w:vAlign w:val="center"/>
            <w:hideMark/>
          </w:tcPr>
          <w:p w14:paraId="72E8EDDF"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Puerto Asís</w:t>
            </w:r>
          </w:p>
        </w:tc>
        <w:tc>
          <w:tcPr>
            <w:tcW w:w="0" w:type="auto"/>
            <w:shd w:val="clear" w:color="000000" w:fill="FFFFFF"/>
            <w:noWrap/>
            <w:vAlign w:val="center"/>
            <w:hideMark/>
          </w:tcPr>
          <w:p w14:paraId="6CFA83C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282</w:t>
            </w:r>
          </w:p>
        </w:tc>
        <w:tc>
          <w:tcPr>
            <w:tcW w:w="0" w:type="auto"/>
            <w:shd w:val="clear" w:color="000000" w:fill="FFFFFF"/>
            <w:noWrap/>
            <w:vAlign w:val="center"/>
            <w:hideMark/>
          </w:tcPr>
          <w:p w14:paraId="619DC48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371</w:t>
            </w:r>
          </w:p>
        </w:tc>
        <w:tc>
          <w:tcPr>
            <w:tcW w:w="0" w:type="auto"/>
            <w:shd w:val="clear" w:color="000000" w:fill="FFFFFF"/>
            <w:noWrap/>
            <w:vAlign w:val="center"/>
            <w:hideMark/>
          </w:tcPr>
          <w:p w14:paraId="7C885BA8"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256</w:t>
            </w:r>
          </w:p>
        </w:tc>
        <w:tc>
          <w:tcPr>
            <w:tcW w:w="0" w:type="auto"/>
            <w:shd w:val="clear" w:color="000000" w:fill="FFFFFF"/>
            <w:noWrap/>
            <w:vAlign w:val="center"/>
            <w:hideMark/>
          </w:tcPr>
          <w:p w14:paraId="16313139"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247</w:t>
            </w:r>
          </w:p>
        </w:tc>
        <w:tc>
          <w:tcPr>
            <w:tcW w:w="0" w:type="auto"/>
            <w:shd w:val="clear" w:color="000000" w:fill="FFFFFF"/>
            <w:noWrap/>
            <w:vAlign w:val="center"/>
            <w:hideMark/>
          </w:tcPr>
          <w:p w14:paraId="783A0E7A"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466</w:t>
            </w:r>
          </w:p>
        </w:tc>
        <w:tc>
          <w:tcPr>
            <w:tcW w:w="0" w:type="auto"/>
            <w:shd w:val="clear" w:color="000000" w:fill="FFFFFF"/>
            <w:noWrap/>
            <w:vAlign w:val="center"/>
            <w:hideMark/>
          </w:tcPr>
          <w:p w14:paraId="664A560E"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103</w:t>
            </w:r>
          </w:p>
        </w:tc>
        <w:tc>
          <w:tcPr>
            <w:tcW w:w="0" w:type="auto"/>
            <w:shd w:val="clear" w:color="000000" w:fill="FFFFFF"/>
            <w:noWrap/>
            <w:vAlign w:val="center"/>
            <w:hideMark/>
          </w:tcPr>
          <w:p w14:paraId="4CD43B1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1.725</w:t>
            </w:r>
          </w:p>
        </w:tc>
      </w:tr>
      <w:tr w:rsidR="00D46B4D" w:rsidRPr="00AE13F5" w14:paraId="4D812984" w14:textId="77777777" w:rsidTr="00AE13F5">
        <w:trPr>
          <w:trHeight w:val="180"/>
          <w:jc w:val="center"/>
        </w:trPr>
        <w:tc>
          <w:tcPr>
            <w:tcW w:w="0" w:type="auto"/>
            <w:vMerge/>
            <w:vAlign w:val="center"/>
            <w:hideMark/>
          </w:tcPr>
          <w:p w14:paraId="07C93117"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4C6CF3CE"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Puerto Guzmán</w:t>
            </w:r>
          </w:p>
        </w:tc>
        <w:tc>
          <w:tcPr>
            <w:tcW w:w="0" w:type="auto"/>
            <w:shd w:val="clear" w:color="000000" w:fill="FFFFFF"/>
            <w:noWrap/>
            <w:vAlign w:val="center"/>
            <w:hideMark/>
          </w:tcPr>
          <w:p w14:paraId="0AD2056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56</w:t>
            </w:r>
          </w:p>
        </w:tc>
        <w:tc>
          <w:tcPr>
            <w:tcW w:w="0" w:type="auto"/>
            <w:shd w:val="clear" w:color="000000" w:fill="FFFFFF"/>
            <w:noWrap/>
            <w:vAlign w:val="center"/>
            <w:hideMark/>
          </w:tcPr>
          <w:p w14:paraId="3624D7B1"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55</w:t>
            </w:r>
          </w:p>
        </w:tc>
        <w:tc>
          <w:tcPr>
            <w:tcW w:w="0" w:type="auto"/>
            <w:shd w:val="clear" w:color="000000" w:fill="FFFFFF"/>
            <w:noWrap/>
            <w:vAlign w:val="center"/>
            <w:hideMark/>
          </w:tcPr>
          <w:p w14:paraId="3E737466"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25</w:t>
            </w:r>
          </w:p>
        </w:tc>
        <w:tc>
          <w:tcPr>
            <w:tcW w:w="0" w:type="auto"/>
            <w:shd w:val="clear" w:color="000000" w:fill="FFFFFF"/>
            <w:noWrap/>
            <w:vAlign w:val="center"/>
            <w:hideMark/>
          </w:tcPr>
          <w:p w14:paraId="6E45316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41</w:t>
            </w:r>
          </w:p>
        </w:tc>
        <w:tc>
          <w:tcPr>
            <w:tcW w:w="0" w:type="auto"/>
            <w:shd w:val="clear" w:color="000000" w:fill="FFFFFF"/>
            <w:noWrap/>
            <w:vAlign w:val="center"/>
            <w:hideMark/>
          </w:tcPr>
          <w:p w14:paraId="6F8495FA"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91</w:t>
            </w:r>
          </w:p>
        </w:tc>
        <w:tc>
          <w:tcPr>
            <w:tcW w:w="0" w:type="auto"/>
            <w:shd w:val="clear" w:color="000000" w:fill="FFFFFF"/>
            <w:noWrap/>
            <w:vAlign w:val="center"/>
            <w:hideMark/>
          </w:tcPr>
          <w:p w14:paraId="4C7A9121"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14</w:t>
            </w:r>
          </w:p>
        </w:tc>
        <w:tc>
          <w:tcPr>
            <w:tcW w:w="0" w:type="auto"/>
            <w:shd w:val="clear" w:color="000000" w:fill="FFFFFF"/>
            <w:noWrap/>
            <w:vAlign w:val="center"/>
            <w:hideMark/>
          </w:tcPr>
          <w:p w14:paraId="151E7BD4"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282</w:t>
            </w:r>
          </w:p>
        </w:tc>
      </w:tr>
      <w:tr w:rsidR="00D46B4D" w:rsidRPr="00AE13F5" w14:paraId="66537AAE" w14:textId="77777777" w:rsidTr="00AE13F5">
        <w:trPr>
          <w:trHeight w:val="180"/>
          <w:jc w:val="center"/>
        </w:trPr>
        <w:tc>
          <w:tcPr>
            <w:tcW w:w="0" w:type="auto"/>
            <w:vMerge/>
            <w:vAlign w:val="center"/>
            <w:hideMark/>
          </w:tcPr>
          <w:p w14:paraId="6F227AF3"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18D3BFDB"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Mocoa</w:t>
            </w:r>
          </w:p>
        </w:tc>
        <w:tc>
          <w:tcPr>
            <w:tcW w:w="0" w:type="auto"/>
            <w:shd w:val="clear" w:color="000000" w:fill="FFFFFF"/>
            <w:noWrap/>
            <w:vAlign w:val="center"/>
            <w:hideMark/>
          </w:tcPr>
          <w:p w14:paraId="0E73E68A"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w:t>
            </w:r>
          </w:p>
        </w:tc>
        <w:tc>
          <w:tcPr>
            <w:tcW w:w="0" w:type="auto"/>
            <w:shd w:val="clear" w:color="000000" w:fill="FFFFFF"/>
            <w:noWrap/>
            <w:vAlign w:val="center"/>
            <w:hideMark/>
          </w:tcPr>
          <w:p w14:paraId="0F5FF588"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w:t>
            </w:r>
          </w:p>
        </w:tc>
        <w:tc>
          <w:tcPr>
            <w:tcW w:w="0" w:type="auto"/>
            <w:shd w:val="clear" w:color="000000" w:fill="FFFFFF"/>
            <w:noWrap/>
            <w:vAlign w:val="center"/>
            <w:hideMark/>
          </w:tcPr>
          <w:p w14:paraId="6F5B1B2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w:t>
            </w:r>
          </w:p>
        </w:tc>
        <w:tc>
          <w:tcPr>
            <w:tcW w:w="0" w:type="auto"/>
            <w:shd w:val="clear" w:color="000000" w:fill="FFFFFF"/>
            <w:noWrap/>
            <w:vAlign w:val="center"/>
            <w:hideMark/>
          </w:tcPr>
          <w:p w14:paraId="152C87B9"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w:t>
            </w:r>
          </w:p>
        </w:tc>
        <w:tc>
          <w:tcPr>
            <w:tcW w:w="0" w:type="auto"/>
            <w:shd w:val="clear" w:color="000000" w:fill="FFFFFF"/>
            <w:noWrap/>
            <w:vAlign w:val="center"/>
            <w:hideMark/>
          </w:tcPr>
          <w:p w14:paraId="685F89AA"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14</w:t>
            </w:r>
          </w:p>
        </w:tc>
        <w:tc>
          <w:tcPr>
            <w:tcW w:w="0" w:type="auto"/>
            <w:shd w:val="clear" w:color="000000" w:fill="FFFFFF"/>
            <w:noWrap/>
            <w:vAlign w:val="center"/>
            <w:hideMark/>
          </w:tcPr>
          <w:p w14:paraId="34312735"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w:t>
            </w:r>
          </w:p>
        </w:tc>
        <w:tc>
          <w:tcPr>
            <w:tcW w:w="0" w:type="auto"/>
            <w:shd w:val="clear" w:color="000000" w:fill="FFFFFF"/>
            <w:noWrap/>
            <w:vAlign w:val="center"/>
            <w:hideMark/>
          </w:tcPr>
          <w:p w14:paraId="5CB9FE09"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49</w:t>
            </w:r>
          </w:p>
        </w:tc>
      </w:tr>
      <w:tr w:rsidR="00D46B4D" w:rsidRPr="00AE13F5" w14:paraId="34ABD873" w14:textId="77777777" w:rsidTr="00AE13F5">
        <w:trPr>
          <w:trHeight w:val="180"/>
          <w:jc w:val="center"/>
        </w:trPr>
        <w:tc>
          <w:tcPr>
            <w:tcW w:w="0" w:type="auto"/>
            <w:vMerge/>
            <w:vAlign w:val="center"/>
            <w:hideMark/>
          </w:tcPr>
          <w:p w14:paraId="2B965621"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4172FF90"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Villagarzón</w:t>
            </w:r>
          </w:p>
        </w:tc>
        <w:tc>
          <w:tcPr>
            <w:tcW w:w="0" w:type="auto"/>
            <w:shd w:val="clear" w:color="000000" w:fill="FFFFFF"/>
            <w:noWrap/>
            <w:vAlign w:val="center"/>
            <w:hideMark/>
          </w:tcPr>
          <w:p w14:paraId="73C30D67" w14:textId="77777777"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14:paraId="1CE61D4F" w14:textId="77777777"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14:paraId="42FF20F6" w14:textId="77777777"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14:paraId="50A05F39" w14:textId="77777777"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14:paraId="3371F01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14:paraId="351468CA"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w:t>
            </w:r>
          </w:p>
        </w:tc>
        <w:tc>
          <w:tcPr>
            <w:tcW w:w="0" w:type="auto"/>
            <w:shd w:val="clear" w:color="000000" w:fill="FFFFFF"/>
            <w:noWrap/>
            <w:vAlign w:val="center"/>
            <w:hideMark/>
          </w:tcPr>
          <w:p w14:paraId="6B04DD54"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w:t>
            </w:r>
          </w:p>
        </w:tc>
      </w:tr>
      <w:tr w:rsidR="00D46B4D" w:rsidRPr="00AE13F5" w14:paraId="670094BC" w14:textId="77777777" w:rsidTr="00AE13F5">
        <w:trPr>
          <w:trHeight w:val="180"/>
          <w:jc w:val="center"/>
        </w:trPr>
        <w:tc>
          <w:tcPr>
            <w:tcW w:w="0" w:type="auto"/>
            <w:vMerge/>
            <w:vAlign w:val="center"/>
            <w:hideMark/>
          </w:tcPr>
          <w:p w14:paraId="3F9B9436"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4E91ACB0"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Orito</w:t>
            </w:r>
          </w:p>
        </w:tc>
        <w:tc>
          <w:tcPr>
            <w:tcW w:w="0" w:type="auto"/>
            <w:shd w:val="clear" w:color="000000" w:fill="FFFFFF"/>
            <w:noWrap/>
            <w:vAlign w:val="center"/>
            <w:hideMark/>
          </w:tcPr>
          <w:p w14:paraId="459ACA4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25</w:t>
            </w:r>
          </w:p>
        </w:tc>
        <w:tc>
          <w:tcPr>
            <w:tcW w:w="0" w:type="auto"/>
            <w:shd w:val="clear" w:color="000000" w:fill="FFFFFF"/>
            <w:noWrap/>
            <w:vAlign w:val="center"/>
            <w:hideMark/>
          </w:tcPr>
          <w:p w14:paraId="5E50018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38</w:t>
            </w:r>
          </w:p>
        </w:tc>
        <w:tc>
          <w:tcPr>
            <w:tcW w:w="0" w:type="auto"/>
            <w:shd w:val="clear" w:color="000000" w:fill="FFFFFF"/>
            <w:noWrap/>
            <w:vAlign w:val="center"/>
            <w:hideMark/>
          </w:tcPr>
          <w:p w14:paraId="3E578729"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18</w:t>
            </w:r>
          </w:p>
        </w:tc>
        <w:tc>
          <w:tcPr>
            <w:tcW w:w="0" w:type="auto"/>
            <w:shd w:val="clear" w:color="000000" w:fill="FFFFFF"/>
            <w:noWrap/>
            <w:vAlign w:val="center"/>
            <w:hideMark/>
          </w:tcPr>
          <w:p w14:paraId="3EE9180C"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w:t>
            </w:r>
          </w:p>
        </w:tc>
        <w:tc>
          <w:tcPr>
            <w:tcW w:w="0" w:type="auto"/>
            <w:shd w:val="clear" w:color="000000" w:fill="FFFFFF"/>
            <w:noWrap/>
            <w:vAlign w:val="center"/>
            <w:hideMark/>
          </w:tcPr>
          <w:p w14:paraId="0F4C4A45"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46</w:t>
            </w:r>
          </w:p>
        </w:tc>
        <w:tc>
          <w:tcPr>
            <w:tcW w:w="0" w:type="auto"/>
            <w:shd w:val="clear" w:color="000000" w:fill="FFFFFF"/>
            <w:noWrap/>
            <w:vAlign w:val="center"/>
            <w:hideMark/>
          </w:tcPr>
          <w:p w14:paraId="7CC9FE99"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w:t>
            </w:r>
          </w:p>
        </w:tc>
        <w:tc>
          <w:tcPr>
            <w:tcW w:w="0" w:type="auto"/>
            <w:shd w:val="clear" w:color="000000" w:fill="FFFFFF"/>
            <w:noWrap/>
            <w:vAlign w:val="center"/>
            <w:hideMark/>
          </w:tcPr>
          <w:p w14:paraId="6C3922F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148</w:t>
            </w:r>
          </w:p>
        </w:tc>
      </w:tr>
      <w:tr w:rsidR="00D46B4D" w:rsidRPr="00AE13F5" w14:paraId="76ED802E" w14:textId="77777777" w:rsidTr="00AE13F5">
        <w:trPr>
          <w:trHeight w:val="180"/>
          <w:jc w:val="center"/>
        </w:trPr>
        <w:tc>
          <w:tcPr>
            <w:tcW w:w="0" w:type="auto"/>
            <w:vMerge/>
            <w:vAlign w:val="center"/>
            <w:hideMark/>
          </w:tcPr>
          <w:p w14:paraId="1C56D321"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49EE62DE" w14:textId="77777777" w:rsidR="00D46B4D" w:rsidRPr="00AE13F5" w:rsidRDefault="00AE13F5" w:rsidP="00D46B4D">
            <w:pPr>
              <w:spacing w:after="0" w:line="240" w:lineRule="auto"/>
              <w:rPr>
                <w:rFonts w:eastAsia="Times New Roman" w:cs="Arial"/>
                <w:sz w:val="18"/>
                <w:szCs w:val="18"/>
                <w:lang w:val="es-CO" w:eastAsia="es-CO"/>
              </w:rPr>
            </w:pPr>
            <w:r>
              <w:rPr>
                <w:rFonts w:eastAsia="Times New Roman" w:cs="Arial"/>
                <w:sz w:val="18"/>
                <w:szCs w:val="18"/>
                <w:lang w:val="es-CO" w:eastAsia="es-CO"/>
              </w:rPr>
              <w:t>Valle d</w:t>
            </w:r>
            <w:r w:rsidRPr="00AE13F5">
              <w:rPr>
                <w:rFonts w:eastAsia="Times New Roman" w:cs="Arial"/>
                <w:sz w:val="18"/>
                <w:szCs w:val="18"/>
                <w:lang w:val="es-CO" w:eastAsia="es-CO"/>
              </w:rPr>
              <w:t>el Guamuez</w:t>
            </w:r>
          </w:p>
        </w:tc>
        <w:tc>
          <w:tcPr>
            <w:tcW w:w="0" w:type="auto"/>
            <w:shd w:val="clear" w:color="000000" w:fill="FFFFFF"/>
            <w:noWrap/>
            <w:vAlign w:val="center"/>
            <w:hideMark/>
          </w:tcPr>
          <w:p w14:paraId="5953BC3C"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20</w:t>
            </w:r>
          </w:p>
        </w:tc>
        <w:tc>
          <w:tcPr>
            <w:tcW w:w="0" w:type="auto"/>
            <w:shd w:val="clear" w:color="000000" w:fill="FFFFFF"/>
            <w:noWrap/>
            <w:vAlign w:val="center"/>
            <w:hideMark/>
          </w:tcPr>
          <w:p w14:paraId="7C691E9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20</w:t>
            </w:r>
          </w:p>
        </w:tc>
        <w:tc>
          <w:tcPr>
            <w:tcW w:w="0" w:type="auto"/>
            <w:shd w:val="clear" w:color="000000" w:fill="FFFFFF"/>
            <w:noWrap/>
            <w:vAlign w:val="center"/>
            <w:hideMark/>
          </w:tcPr>
          <w:p w14:paraId="67C85E8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w:t>
            </w:r>
          </w:p>
        </w:tc>
        <w:tc>
          <w:tcPr>
            <w:tcW w:w="0" w:type="auto"/>
            <w:shd w:val="clear" w:color="000000" w:fill="FFFFFF"/>
            <w:noWrap/>
            <w:vAlign w:val="center"/>
            <w:hideMark/>
          </w:tcPr>
          <w:p w14:paraId="0CE02842"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21</w:t>
            </w:r>
          </w:p>
        </w:tc>
        <w:tc>
          <w:tcPr>
            <w:tcW w:w="0" w:type="auto"/>
            <w:shd w:val="clear" w:color="000000" w:fill="FFFFFF"/>
            <w:noWrap/>
            <w:vAlign w:val="center"/>
            <w:hideMark/>
          </w:tcPr>
          <w:p w14:paraId="0E75281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27</w:t>
            </w:r>
          </w:p>
        </w:tc>
        <w:tc>
          <w:tcPr>
            <w:tcW w:w="0" w:type="auto"/>
            <w:shd w:val="clear" w:color="000000" w:fill="FFFFFF"/>
            <w:noWrap/>
            <w:vAlign w:val="center"/>
            <w:hideMark/>
          </w:tcPr>
          <w:p w14:paraId="3F8F07F1"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w:t>
            </w:r>
          </w:p>
        </w:tc>
        <w:tc>
          <w:tcPr>
            <w:tcW w:w="0" w:type="auto"/>
            <w:shd w:val="clear" w:color="000000" w:fill="FFFFFF"/>
            <w:noWrap/>
            <w:vAlign w:val="center"/>
            <w:hideMark/>
          </w:tcPr>
          <w:p w14:paraId="6D30746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95</w:t>
            </w:r>
          </w:p>
        </w:tc>
      </w:tr>
      <w:tr w:rsidR="00D46B4D" w:rsidRPr="00AE13F5" w14:paraId="599E003D" w14:textId="77777777" w:rsidTr="00AE13F5">
        <w:trPr>
          <w:trHeight w:val="180"/>
          <w:jc w:val="center"/>
        </w:trPr>
        <w:tc>
          <w:tcPr>
            <w:tcW w:w="0" w:type="auto"/>
            <w:gridSpan w:val="2"/>
            <w:shd w:val="clear" w:color="000000" w:fill="FFFFFF"/>
            <w:noWrap/>
            <w:vAlign w:val="center"/>
            <w:hideMark/>
          </w:tcPr>
          <w:p w14:paraId="105B67EA" w14:textId="77777777"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Putumayo</w:t>
            </w:r>
          </w:p>
        </w:tc>
        <w:tc>
          <w:tcPr>
            <w:tcW w:w="0" w:type="auto"/>
            <w:shd w:val="clear" w:color="000000" w:fill="FFFFFF"/>
            <w:noWrap/>
            <w:vAlign w:val="center"/>
            <w:hideMark/>
          </w:tcPr>
          <w:p w14:paraId="1DAE3195"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392</w:t>
            </w:r>
          </w:p>
        </w:tc>
        <w:tc>
          <w:tcPr>
            <w:tcW w:w="0" w:type="auto"/>
            <w:shd w:val="clear" w:color="000000" w:fill="FFFFFF"/>
            <w:noWrap/>
            <w:vAlign w:val="center"/>
            <w:hideMark/>
          </w:tcPr>
          <w:p w14:paraId="3EB0F619"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493</w:t>
            </w:r>
          </w:p>
        </w:tc>
        <w:tc>
          <w:tcPr>
            <w:tcW w:w="0" w:type="auto"/>
            <w:shd w:val="clear" w:color="000000" w:fill="FFFFFF"/>
            <w:noWrap/>
            <w:vAlign w:val="center"/>
            <w:hideMark/>
          </w:tcPr>
          <w:p w14:paraId="25DDF62C"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304</w:t>
            </w:r>
          </w:p>
        </w:tc>
        <w:tc>
          <w:tcPr>
            <w:tcW w:w="0" w:type="auto"/>
            <w:shd w:val="clear" w:color="000000" w:fill="FFFFFF"/>
            <w:noWrap/>
            <w:vAlign w:val="center"/>
            <w:hideMark/>
          </w:tcPr>
          <w:p w14:paraId="4F39CEB3"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334</w:t>
            </w:r>
          </w:p>
        </w:tc>
        <w:tc>
          <w:tcPr>
            <w:tcW w:w="0" w:type="auto"/>
            <w:shd w:val="clear" w:color="000000" w:fill="FFFFFF"/>
            <w:noWrap/>
            <w:vAlign w:val="center"/>
            <w:hideMark/>
          </w:tcPr>
          <w:p w14:paraId="77BB8543"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645</w:t>
            </w:r>
          </w:p>
        </w:tc>
        <w:tc>
          <w:tcPr>
            <w:tcW w:w="0" w:type="auto"/>
            <w:shd w:val="clear" w:color="000000" w:fill="FFFFFF"/>
            <w:noWrap/>
            <w:vAlign w:val="center"/>
            <w:hideMark/>
          </w:tcPr>
          <w:p w14:paraId="6FF44C2E"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134</w:t>
            </w:r>
          </w:p>
        </w:tc>
        <w:tc>
          <w:tcPr>
            <w:tcW w:w="0" w:type="auto"/>
            <w:shd w:val="clear" w:color="000000" w:fill="FFFFFF"/>
            <w:noWrap/>
            <w:vAlign w:val="center"/>
            <w:hideMark/>
          </w:tcPr>
          <w:p w14:paraId="0A1B6FD5"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2.302</w:t>
            </w:r>
          </w:p>
        </w:tc>
      </w:tr>
      <w:tr w:rsidR="00D46B4D" w:rsidRPr="00AE13F5" w14:paraId="70CA24BE" w14:textId="77777777" w:rsidTr="00AE13F5">
        <w:trPr>
          <w:trHeight w:val="180"/>
          <w:jc w:val="center"/>
        </w:trPr>
        <w:tc>
          <w:tcPr>
            <w:tcW w:w="0" w:type="auto"/>
            <w:vMerge w:val="restart"/>
            <w:shd w:val="clear" w:color="000000" w:fill="FFFFFF"/>
            <w:noWrap/>
            <w:vAlign w:val="center"/>
            <w:hideMark/>
          </w:tcPr>
          <w:p w14:paraId="1D7C1767"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Caquetá</w:t>
            </w:r>
          </w:p>
        </w:tc>
        <w:tc>
          <w:tcPr>
            <w:tcW w:w="0" w:type="auto"/>
            <w:shd w:val="clear" w:color="000000" w:fill="FFFFFF"/>
            <w:noWrap/>
            <w:vAlign w:val="center"/>
            <w:hideMark/>
          </w:tcPr>
          <w:p w14:paraId="3C9A8BD5"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 xml:space="preserve">San Vicente </w:t>
            </w:r>
            <w:r>
              <w:rPr>
                <w:rFonts w:eastAsia="Times New Roman" w:cs="Arial"/>
                <w:sz w:val="18"/>
                <w:szCs w:val="18"/>
                <w:lang w:val="es-CO" w:eastAsia="es-CO"/>
              </w:rPr>
              <w:t>d</w:t>
            </w:r>
            <w:r w:rsidRPr="00AE13F5">
              <w:rPr>
                <w:rFonts w:eastAsia="Times New Roman" w:cs="Arial"/>
                <w:sz w:val="18"/>
                <w:szCs w:val="18"/>
                <w:lang w:val="es-CO" w:eastAsia="es-CO"/>
              </w:rPr>
              <w:t>el Caguán</w:t>
            </w:r>
          </w:p>
        </w:tc>
        <w:tc>
          <w:tcPr>
            <w:tcW w:w="0" w:type="auto"/>
            <w:shd w:val="clear" w:color="000000" w:fill="FFFFFF"/>
            <w:noWrap/>
            <w:vAlign w:val="center"/>
            <w:hideMark/>
          </w:tcPr>
          <w:p w14:paraId="0FF333D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209</w:t>
            </w:r>
          </w:p>
        </w:tc>
        <w:tc>
          <w:tcPr>
            <w:tcW w:w="0" w:type="auto"/>
            <w:shd w:val="clear" w:color="000000" w:fill="FFFFFF"/>
            <w:noWrap/>
            <w:vAlign w:val="center"/>
            <w:hideMark/>
          </w:tcPr>
          <w:p w14:paraId="00176658"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174</w:t>
            </w:r>
          </w:p>
        </w:tc>
        <w:tc>
          <w:tcPr>
            <w:tcW w:w="0" w:type="auto"/>
            <w:shd w:val="clear" w:color="000000" w:fill="FFFFFF"/>
            <w:noWrap/>
            <w:vAlign w:val="center"/>
            <w:hideMark/>
          </w:tcPr>
          <w:p w14:paraId="1CBDDECA"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52</w:t>
            </w:r>
          </w:p>
        </w:tc>
        <w:tc>
          <w:tcPr>
            <w:tcW w:w="0" w:type="auto"/>
            <w:shd w:val="clear" w:color="000000" w:fill="FFFFFF"/>
            <w:noWrap/>
            <w:vAlign w:val="center"/>
            <w:hideMark/>
          </w:tcPr>
          <w:p w14:paraId="3B18B44A"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113</w:t>
            </w:r>
          </w:p>
        </w:tc>
        <w:tc>
          <w:tcPr>
            <w:tcW w:w="0" w:type="auto"/>
            <w:shd w:val="clear" w:color="000000" w:fill="FFFFFF"/>
            <w:noWrap/>
            <w:vAlign w:val="center"/>
            <w:hideMark/>
          </w:tcPr>
          <w:p w14:paraId="3DC9583E"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225</w:t>
            </w:r>
          </w:p>
        </w:tc>
        <w:tc>
          <w:tcPr>
            <w:tcW w:w="0" w:type="auto"/>
            <w:shd w:val="clear" w:color="000000" w:fill="FFFFFF"/>
            <w:noWrap/>
            <w:vAlign w:val="center"/>
            <w:hideMark/>
          </w:tcPr>
          <w:p w14:paraId="704B28CC"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59</w:t>
            </w:r>
          </w:p>
        </w:tc>
        <w:tc>
          <w:tcPr>
            <w:tcW w:w="0" w:type="auto"/>
            <w:shd w:val="clear" w:color="000000" w:fill="FFFFFF"/>
            <w:noWrap/>
            <w:vAlign w:val="center"/>
            <w:hideMark/>
          </w:tcPr>
          <w:p w14:paraId="0E6917FE"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832</w:t>
            </w:r>
          </w:p>
        </w:tc>
      </w:tr>
      <w:tr w:rsidR="00D46B4D" w:rsidRPr="00AE13F5" w14:paraId="6D7FC3AC" w14:textId="77777777" w:rsidTr="00AE13F5">
        <w:trPr>
          <w:trHeight w:val="180"/>
          <w:jc w:val="center"/>
        </w:trPr>
        <w:tc>
          <w:tcPr>
            <w:tcW w:w="0" w:type="auto"/>
            <w:vMerge/>
            <w:vAlign w:val="center"/>
            <w:hideMark/>
          </w:tcPr>
          <w:p w14:paraId="15F07314"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447B8907"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La Montañita7</w:t>
            </w:r>
          </w:p>
        </w:tc>
        <w:tc>
          <w:tcPr>
            <w:tcW w:w="0" w:type="auto"/>
            <w:shd w:val="clear" w:color="000000" w:fill="FFFFFF"/>
            <w:noWrap/>
            <w:vAlign w:val="center"/>
            <w:hideMark/>
          </w:tcPr>
          <w:p w14:paraId="5244A55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71</w:t>
            </w:r>
          </w:p>
        </w:tc>
        <w:tc>
          <w:tcPr>
            <w:tcW w:w="0" w:type="auto"/>
            <w:shd w:val="clear" w:color="000000" w:fill="FFFFFF"/>
            <w:noWrap/>
            <w:vAlign w:val="center"/>
            <w:hideMark/>
          </w:tcPr>
          <w:p w14:paraId="2E86CAC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94</w:t>
            </w:r>
          </w:p>
        </w:tc>
        <w:tc>
          <w:tcPr>
            <w:tcW w:w="0" w:type="auto"/>
            <w:shd w:val="clear" w:color="000000" w:fill="FFFFFF"/>
            <w:noWrap/>
            <w:vAlign w:val="center"/>
            <w:hideMark/>
          </w:tcPr>
          <w:p w14:paraId="041CF5AE"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70</w:t>
            </w:r>
          </w:p>
        </w:tc>
        <w:tc>
          <w:tcPr>
            <w:tcW w:w="0" w:type="auto"/>
            <w:shd w:val="clear" w:color="000000" w:fill="FFFFFF"/>
            <w:noWrap/>
            <w:vAlign w:val="center"/>
            <w:hideMark/>
          </w:tcPr>
          <w:p w14:paraId="6609C41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51</w:t>
            </w:r>
          </w:p>
        </w:tc>
        <w:tc>
          <w:tcPr>
            <w:tcW w:w="0" w:type="auto"/>
            <w:shd w:val="clear" w:color="000000" w:fill="FFFFFF"/>
            <w:noWrap/>
            <w:vAlign w:val="center"/>
            <w:hideMark/>
          </w:tcPr>
          <w:p w14:paraId="1FB482D2"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152</w:t>
            </w:r>
          </w:p>
        </w:tc>
        <w:tc>
          <w:tcPr>
            <w:tcW w:w="0" w:type="auto"/>
            <w:shd w:val="clear" w:color="000000" w:fill="FFFFFF"/>
            <w:noWrap/>
            <w:vAlign w:val="center"/>
            <w:hideMark/>
          </w:tcPr>
          <w:p w14:paraId="6B0B6B4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62</w:t>
            </w:r>
          </w:p>
        </w:tc>
        <w:tc>
          <w:tcPr>
            <w:tcW w:w="0" w:type="auto"/>
            <w:shd w:val="clear" w:color="000000" w:fill="FFFFFF"/>
            <w:noWrap/>
            <w:vAlign w:val="center"/>
            <w:hideMark/>
          </w:tcPr>
          <w:p w14:paraId="3020984E"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500</w:t>
            </w:r>
          </w:p>
        </w:tc>
      </w:tr>
      <w:tr w:rsidR="00D46B4D" w:rsidRPr="00AE13F5" w14:paraId="37F8FD66" w14:textId="77777777" w:rsidTr="00AE13F5">
        <w:trPr>
          <w:trHeight w:val="180"/>
          <w:jc w:val="center"/>
        </w:trPr>
        <w:tc>
          <w:tcPr>
            <w:tcW w:w="0" w:type="auto"/>
            <w:vMerge/>
            <w:vAlign w:val="center"/>
            <w:hideMark/>
          </w:tcPr>
          <w:p w14:paraId="5982876F"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7F92812A"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Florencia</w:t>
            </w:r>
          </w:p>
        </w:tc>
        <w:tc>
          <w:tcPr>
            <w:tcW w:w="0" w:type="auto"/>
            <w:shd w:val="clear" w:color="000000" w:fill="FFFFFF"/>
            <w:noWrap/>
            <w:vAlign w:val="center"/>
            <w:hideMark/>
          </w:tcPr>
          <w:p w14:paraId="3272324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14:paraId="61FF97B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14:paraId="256D5EF1"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w:t>
            </w:r>
          </w:p>
        </w:tc>
        <w:tc>
          <w:tcPr>
            <w:tcW w:w="0" w:type="auto"/>
            <w:shd w:val="clear" w:color="000000" w:fill="FFFFFF"/>
            <w:noWrap/>
            <w:vAlign w:val="center"/>
            <w:hideMark/>
          </w:tcPr>
          <w:p w14:paraId="6FE0143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14:paraId="0275A6C8"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14:paraId="768BFDBA" w14:textId="77777777"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14:paraId="7391B5D1"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w:t>
            </w:r>
          </w:p>
        </w:tc>
      </w:tr>
      <w:tr w:rsidR="00D46B4D" w:rsidRPr="00AE13F5" w14:paraId="63A287B7" w14:textId="77777777" w:rsidTr="00AE13F5">
        <w:trPr>
          <w:trHeight w:val="180"/>
          <w:jc w:val="center"/>
        </w:trPr>
        <w:tc>
          <w:tcPr>
            <w:tcW w:w="0" w:type="auto"/>
            <w:gridSpan w:val="2"/>
            <w:shd w:val="clear" w:color="000000" w:fill="FFFFFF"/>
            <w:noWrap/>
            <w:vAlign w:val="center"/>
            <w:hideMark/>
          </w:tcPr>
          <w:p w14:paraId="661E103D" w14:textId="77777777"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Caquetá</w:t>
            </w:r>
          </w:p>
        </w:tc>
        <w:tc>
          <w:tcPr>
            <w:tcW w:w="0" w:type="auto"/>
            <w:shd w:val="clear" w:color="000000" w:fill="FFFFFF"/>
            <w:noWrap/>
            <w:vAlign w:val="center"/>
            <w:hideMark/>
          </w:tcPr>
          <w:p w14:paraId="2A61DA5D"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281</w:t>
            </w:r>
          </w:p>
        </w:tc>
        <w:tc>
          <w:tcPr>
            <w:tcW w:w="0" w:type="auto"/>
            <w:shd w:val="clear" w:color="000000" w:fill="FFFFFF"/>
            <w:noWrap/>
            <w:vAlign w:val="center"/>
            <w:hideMark/>
          </w:tcPr>
          <w:p w14:paraId="0702F256"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269</w:t>
            </w:r>
          </w:p>
        </w:tc>
        <w:tc>
          <w:tcPr>
            <w:tcW w:w="0" w:type="auto"/>
            <w:shd w:val="clear" w:color="000000" w:fill="FFFFFF"/>
            <w:noWrap/>
            <w:vAlign w:val="center"/>
            <w:hideMark/>
          </w:tcPr>
          <w:p w14:paraId="17178AD6"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126</w:t>
            </w:r>
          </w:p>
        </w:tc>
        <w:tc>
          <w:tcPr>
            <w:tcW w:w="0" w:type="auto"/>
            <w:shd w:val="clear" w:color="000000" w:fill="FFFFFF"/>
            <w:noWrap/>
            <w:vAlign w:val="center"/>
            <w:hideMark/>
          </w:tcPr>
          <w:p w14:paraId="7D35F30E"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165</w:t>
            </w:r>
          </w:p>
        </w:tc>
        <w:tc>
          <w:tcPr>
            <w:tcW w:w="0" w:type="auto"/>
            <w:shd w:val="clear" w:color="000000" w:fill="FFFFFF"/>
            <w:noWrap/>
            <w:vAlign w:val="center"/>
            <w:hideMark/>
          </w:tcPr>
          <w:p w14:paraId="19BA4C96"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378</w:t>
            </w:r>
          </w:p>
        </w:tc>
        <w:tc>
          <w:tcPr>
            <w:tcW w:w="0" w:type="auto"/>
            <w:shd w:val="clear" w:color="000000" w:fill="FFFFFF"/>
            <w:noWrap/>
            <w:vAlign w:val="center"/>
            <w:hideMark/>
          </w:tcPr>
          <w:p w14:paraId="1B18CA92"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121</w:t>
            </w:r>
          </w:p>
        </w:tc>
        <w:tc>
          <w:tcPr>
            <w:tcW w:w="0" w:type="auto"/>
            <w:shd w:val="clear" w:color="000000" w:fill="FFFFFF"/>
            <w:noWrap/>
            <w:vAlign w:val="center"/>
            <w:hideMark/>
          </w:tcPr>
          <w:p w14:paraId="211FFFBC"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1.340</w:t>
            </w:r>
          </w:p>
        </w:tc>
      </w:tr>
      <w:tr w:rsidR="00D46B4D" w:rsidRPr="00AE13F5" w14:paraId="12497F61" w14:textId="77777777" w:rsidTr="00AE13F5">
        <w:trPr>
          <w:trHeight w:val="180"/>
          <w:jc w:val="center"/>
        </w:trPr>
        <w:tc>
          <w:tcPr>
            <w:tcW w:w="0" w:type="auto"/>
            <w:vMerge w:val="restart"/>
            <w:shd w:val="clear" w:color="000000" w:fill="FFFFFF"/>
            <w:noWrap/>
            <w:vAlign w:val="center"/>
            <w:hideMark/>
          </w:tcPr>
          <w:p w14:paraId="6D3D6F10"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Arauca</w:t>
            </w:r>
          </w:p>
        </w:tc>
        <w:tc>
          <w:tcPr>
            <w:tcW w:w="0" w:type="auto"/>
            <w:shd w:val="clear" w:color="000000" w:fill="FFFFFF"/>
            <w:noWrap/>
            <w:vAlign w:val="center"/>
            <w:hideMark/>
          </w:tcPr>
          <w:p w14:paraId="68DAB51E"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Arauquita</w:t>
            </w:r>
          </w:p>
        </w:tc>
        <w:tc>
          <w:tcPr>
            <w:tcW w:w="0" w:type="auto"/>
            <w:shd w:val="clear" w:color="000000" w:fill="FFFFFF"/>
            <w:noWrap/>
            <w:vAlign w:val="center"/>
            <w:hideMark/>
          </w:tcPr>
          <w:p w14:paraId="296326E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131</w:t>
            </w:r>
          </w:p>
        </w:tc>
        <w:tc>
          <w:tcPr>
            <w:tcW w:w="0" w:type="auto"/>
            <w:shd w:val="clear" w:color="000000" w:fill="FFFFFF"/>
            <w:noWrap/>
            <w:vAlign w:val="center"/>
            <w:hideMark/>
          </w:tcPr>
          <w:p w14:paraId="5BD92292"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189</w:t>
            </w:r>
          </w:p>
        </w:tc>
        <w:tc>
          <w:tcPr>
            <w:tcW w:w="0" w:type="auto"/>
            <w:shd w:val="clear" w:color="000000" w:fill="FFFFFF"/>
            <w:noWrap/>
            <w:vAlign w:val="center"/>
            <w:hideMark/>
          </w:tcPr>
          <w:p w14:paraId="3410180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92</w:t>
            </w:r>
          </w:p>
        </w:tc>
        <w:tc>
          <w:tcPr>
            <w:tcW w:w="0" w:type="auto"/>
            <w:shd w:val="clear" w:color="000000" w:fill="FFFFFF"/>
            <w:noWrap/>
            <w:vAlign w:val="center"/>
            <w:hideMark/>
          </w:tcPr>
          <w:p w14:paraId="687687FA"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101</w:t>
            </w:r>
          </w:p>
        </w:tc>
        <w:tc>
          <w:tcPr>
            <w:tcW w:w="0" w:type="auto"/>
            <w:shd w:val="clear" w:color="000000" w:fill="FFFFFF"/>
            <w:noWrap/>
            <w:vAlign w:val="center"/>
            <w:hideMark/>
          </w:tcPr>
          <w:p w14:paraId="264B6DF2"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209</w:t>
            </w:r>
          </w:p>
        </w:tc>
        <w:tc>
          <w:tcPr>
            <w:tcW w:w="0" w:type="auto"/>
            <w:shd w:val="clear" w:color="000000" w:fill="FFFFFF"/>
            <w:noWrap/>
            <w:vAlign w:val="center"/>
            <w:hideMark/>
          </w:tcPr>
          <w:p w14:paraId="36C5948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73</w:t>
            </w:r>
          </w:p>
        </w:tc>
        <w:tc>
          <w:tcPr>
            <w:tcW w:w="0" w:type="auto"/>
            <w:shd w:val="clear" w:color="000000" w:fill="FFFFFF"/>
            <w:noWrap/>
            <w:vAlign w:val="center"/>
            <w:hideMark/>
          </w:tcPr>
          <w:p w14:paraId="54DF36E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795</w:t>
            </w:r>
          </w:p>
        </w:tc>
      </w:tr>
      <w:tr w:rsidR="00D46B4D" w:rsidRPr="00AE13F5" w14:paraId="754E9227" w14:textId="77777777" w:rsidTr="00AE13F5">
        <w:trPr>
          <w:trHeight w:val="180"/>
          <w:jc w:val="center"/>
        </w:trPr>
        <w:tc>
          <w:tcPr>
            <w:tcW w:w="0" w:type="auto"/>
            <w:vMerge/>
            <w:vAlign w:val="center"/>
            <w:hideMark/>
          </w:tcPr>
          <w:p w14:paraId="28A868B5"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5FC5B1A2"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Tame</w:t>
            </w:r>
          </w:p>
        </w:tc>
        <w:tc>
          <w:tcPr>
            <w:tcW w:w="0" w:type="auto"/>
            <w:shd w:val="clear" w:color="000000" w:fill="FFFFFF"/>
            <w:noWrap/>
            <w:vAlign w:val="center"/>
            <w:hideMark/>
          </w:tcPr>
          <w:p w14:paraId="3E3C717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w:t>
            </w:r>
          </w:p>
        </w:tc>
        <w:tc>
          <w:tcPr>
            <w:tcW w:w="0" w:type="auto"/>
            <w:shd w:val="clear" w:color="000000" w:fill="FFFFFF"/>
            <w:noWrap/>
            <w:vAlign w:val="center"/>
            <w:hideMark/>
          </w:tcPr>
          <w:p w14:paraId="2FD8AA82"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w:t>
            </w:r>
          </w:p>
        </w:tc>
        <w:tc>
          <w:tcPr>
            <w:tcW w:w="0" w:type="auto"/>
            <w:shd w:val="clear" w:color="000000" w:fill="FFFFFF"/>
            <w:noWrap/>
            <w:vAlign w:val="center"/>
            <w:hideMark/>
          </w:tcPr>
          <w:p w14:paraId="26120862"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w:t>
            </w:r>
          </w:p>
        </w:tc>
        <w:tc>
          <w:tcPr>
            <w:tcW w:w="0" w:type="auto"/>
            <w:shd w:val="clear" w:color="000000" w:fill="FFFFFF"/>
            <w:noWrap/>
            <w:vAlign w:val="center"/>
            <w:hideMark/>
          </w:tcPr>
          <w:p w14:paraId="1CD8523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w:t>
            </w:r>
          </w:p>
        </w:tc>
        <w:tc>
          <w:tcPr>
            <w:tcW w:w="0" w:type="auto"/>
            <w:shd w:val="clear" w:color="000000" w:fill="FFFFFF"/>
            <w:noWrap/>
            <w:vAlign w:val="center"/>
            <w:hideMark/>
          </w:tcPr>
          <w:p w14:paraId="31D623A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14</w:t>
            </w:r>
          </w:p>
        </w:tc>
        <w:tc>
          <w:tcPr>
            <w:tcW w:w="0" w:type="auto"/>
            <w:shd w:val="clear" w:color="000000" w:fill="FFFFFF"/>
            <w:noWrap/>
            <w:vAlign w:val="center"/>
            <w:hideMark/>
          </w:tcPr>
          <w:p w14:paraId="7F228F3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14:paraId="6BDC164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44</w:t>
            </w:r>
          </w:p>
        </w:tc>
      </w:tr>
      <w:tr w:rsidR="00D46B4D" w:rsidRPr="00AE13F5" w14:paraId="2040E831" w14:textId="77777777" w:rsidTr="00AE13F5">
        <w:trPr>
          <w:trHeight w:val="180"/>
          <w:jc w:val="center"/>
        </w:trPr>
        <w:tc>
          <w:tcPr>
            <w:tcW w:w="0" w:type="auto"/>
            <w:gridSpan w:val="2"/>
            <w:shd w:val="clear" w:color="000000" w:fill="FFFFFF"/>
            <w:noWrap/>
            <w:vAlign w:val="center"/>
            <w:hideMark/>
          </w:tcPr>
          <w:p w14:paraId="6249DA93" w14:textId="77777777"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Arauca</w:t>
            </w:r>
          </w:p>
        </w:tc>
        <w:tc>
          <w:tcPr>
            <w:tcW w:w="0" w:type="auto"/>
            <w:shd w:val="clear" w:color="000000" w:fill="FFFFFF"/>
            <w:noWrap/>
            <w:vAlign w:val="center"/>
            <w:hideMark/>
          </w:tcPr>
          <w:p w14:paraId="465335B5"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137</w:t>
            </w:r>
          </w:p>
        </w:tc>
        <w:tc>
          <w:tcPr>
            <w:tcW w:w="0" w:type="auto"/>
            <w:shd w:val="clear" w:color="000000" w:fill="FFFFFF"/>
            <w:noWrap/>
            <w:vAlign w:val="center"/>
            <w:hideMark/>
          </w:tcPr>
          <w:p w14:paraId="014047B6"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198</w:t>
            </w:r>
          </w:p>
        </w:tc>
        <w:tc>
          <w:tcPr>
            <w:tcW w:w="0" w:type="auto"/>
            <w:shd w:val="clear" w:color="000000" w:fill="FFFFFF"/>
            <w:noWrap/>
            <w:vAlign w:val="center"/>
            <w:hideMark/>
          </w:tcPr>
          <w:p w14:paraId="1A0BB443"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98</w:t>
            </w:r>
          </w:p>
        </w:tc>
        <w:tc>
          <w:tcPr>
            <w:tcW w:w="0" w:type="auto"/>
            <w:shd w:val="clear" w:color="000000" w:fill="FFFFFF"/>
            <w:noWrap/>
            <w:vAlign w:val="center"/>
            <w:hideMark/>
          </w:tcPr>
          <w:p w14:paraId="4E0F2916"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109</w:t>
            </w:r>
          </w:p>
        </w:tc>
        <w:tc>
          <w:tcPr>
            <w:tcW w:w="0" w:type="auto"/>
            <w:shd w:val="clear" w:color="000000" w:fill="FFFFFF"/>
            <w:noWrap/>
            <w:vAlign w:val="center"/>
            <w:hideMark/>
          </w:tcPr>
          <w:p w14:paraId="36A7FF8E"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223</w:t>
            </w:r>
          </w:p>
        </w:tc>
        <w:tc>
          <w:tcPr>
            <w:tcW w:w="0" w:type="auto"/>
            <w:shd w:val="clear" w:color="000000" w:fill="FFFFFF"/>
            <w:noWrap/>
            <w:vAlign w:val="center"/>
            <w:hideMark/>
          </w:tcPr>
          <w:p w14:paraId="6603C28D"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74</w:t>
            </w:r>
          </w:p>
        </w:tc>
        <w:tc>
          <w:tcPr>
            <w:tcW w:w="0" w:type="auto"/>
            <w:shd w:val="clear" w:color="000000" w:fill="FFFFFF"/>
            <w:noWrap/>
            <w:vAlign w:val="center"/>
            <w:hideMark/>
          </w:tcPr>
          <w:p w14:paraId="394B7E81"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839</w:t>
            </w:r>
          </w:p>
        </w:tc>
      </w:tr>
      <w:tr w:rsidR="00D46B4D" w:rsidRPr="00AE13F5" w14:paraId="3A0ECE7C" w14:textId="77777777" w:rsidTr="00AE13F5">
        <w:trPr>
          <w:trHeight w:val="180"/>
          <w:jc w:val="center"/>
        </w:trPr>
        <w:tc>
          <w:tcPr>
            <w:tcW w:w="0" w:type="auto"/>
            <w:vMerge w:val="restart"/>
            <w:shd w:val="clear" w:color="000000" w:fill="FFFFFF"/>
            <w:noWrap/>
            <w:vAlign w:val="center"/>
            <w:hideMark/>
          </w:tcPr>
          <w:p w14:paraId="751864A8"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Meta</w:t>
            </w:r>
          </w:p>
        </w:tc>
        <w:tc>
          <w:tcPr>
            <w:tcW w:w="0" w:type="auto"/>
            <w:shd w:val="clear" w:color="000000" w:fill="FFFFFF"/>
            <w:noWrap/>
            <w:vAlign w:val="center"/>
            <w:hideMark/>
          </w:tcPr>
          <w:p w14:paraId="43DA7E76"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Vistahermosa</w:t>
            </w:r>
          </w:p>
        </w:tc>
        <w:tc>
          <w:tcPr>
            <w:tcW w:w="0" w:type="auto"/>
            <w:shd w:val="clear" w:color="000000" w:fill="FFFFFF"/>
            <w:noWrap/>
            <w:vAlign w:val="center"/>
            <w:hideMark/>
          </w:tcPr>
          <w:p w14:paraId="30325168"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55</w:t>
            </w:r>
          </w:p>
        </w:tc>
        <w:tc>
          <w:tcPr>
            <w:tcW w:w="0" w:type="auto"/>
            <w:shd w:val="clear" w:color="000000" w:fill="FFFFFF"/>
            <w:noWrap/>
            <w:vAlign w:val="center"/>
            <w:hideMark/>
          </w:tcPr>
          <w:p w14:paraId="1569C2C6"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104</w:t>
            </w:r>
          </w:p>
        </w:tc>
        <w:tc>
          <w:tcPr>
            <w:tcW w:w="0" w:type="auto"/>
            <w:shd w:val="clear" w:color="000000" w:fill="FFFFFF"/>
            <w:noWrap/>
            <w:vAlign w:val="center"/>
            <w:hideMark/>
          </w:tcPr>
          <w:p w14:paraId="1561DE0E"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42</w:t>
            </w:r>
          </w:p>
        </w:tc>
        <w:tc>
          <w:tcPr>
            <w:tcW w:w="0" w:type="auto"/>
            <w:shd w:val="clear" w:color="000000" w:fill="FFFFFF"/>
            <w:noWrap/>
            <w:vAlign w:val="center"/>
            <w:hideMark/>
          </w:tcPr>
          <w:p w14:paraId="6690746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23</w:t>
            </w:r>
          </w:p>
        </w:tc>
        <w:tc>
          <w:tcPr>
            <w:tcW w:w="0" w:type="auto"/>
            <w:shd w:val="clear" w:color="000000" w:fill="FFFFFF"/>
            <w:noWrap/>
            <w:vAlign w:val="center"/>
            <w:hideMark/>
          </w:tcPr>
          <w:p w14:paraId="4ECFACC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120</w:t>
            </w:r>
          </w:p>
        </w:tc>
        <w:tc>
          <w:tcPr>
            <w:tcW w:w="0" w:type="auto"/>
            <w:shd w:val="clear" w:color="000000" w:fill="FFFFFF"/>
            <w:noWrap/>
            <w:vAlign w:val="center"/>
            <w:hideMark/>
          </w:tcPr>
          <w:p w14:paraId="10232735"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19</w:t>
            </w:r>
          </w:p>
        </w:tc>
        <w:tc>
          <w:tcPr>
            <w:tcW w:w="0" w:type="auto"/>
            <w:shd w:val="clear" w:color="000000" w:fill="FFFFFF"/>
            <w:noWrap/>
            <w:vAlign w:val="center"/>
            <w:hideMark/>
          </w:tcPr>
          <w:p w14:paraId="2FA3CD7C"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363</w:t>
            </w:r>
          </w:p>
        </w:tc>
      </w:tr>
      <w:tr w:rsidR="00D46B4D" w:rsidRPr="00AE13F5" w14:paraId="67932A6E" w14:textId="77777777" w:rsidTr="00AE13F5">
        <w:trPr>
          <w:trHeight w:val="180"/>
          <w:jc w:val="center"/>
        </w:trPr>
        <w:tc>
          <w:tcPr>
            <w:tcW w:w="0" w:type="auto"/>
            <w:vMerge/>
            <w:vAlign w:val="center"/>
            <w:hideMark/>
          </w:tcPr>
          <w:p w14:paraId="65144CFA"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56D9FC2B"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Mesetas</w:t>
            </w:r>
          </w:p>
        </w:tc>
        <w:tc>
          <w:tcPr>
            <w:tcW w:w="0" w:type="auto"/>
            <w:shd w:val="clear" w:color="000000" w:fill="FFFFFF"/>
            <w:noWrap/>
            <w:vAlign w:val="center"/>
            <w:hideMark/>
          </w:tcPr>
          <w:p w14:paraId="03ABE64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129</w:t>
            </w:r>
          </w:p>
        </w:tc>
        <w:tc>
          <w:tcPr>
            <w:tcW w:w="0" w:type="auto"/>
            <w:shd w:val="clear" w:color="000000" w:fill="FFFFFF"/>
            <w:noWrap/>
            <w:vAlign w:val="center"/>
            <w:hideMark/>
          </w:tcPr>
          <w:p w14:paraId="74AEC1EE"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183</w:t>
            </w:r>
          </w:p>
        </w:tc>
        <w:tc>
          <w:tcPr>
            <w:tcW w:w="0" w:type="auto"/>
            <w:shd w:val="clear" w:color="000000" w:fill="FFFFFF"/>
            <w:noWrap/>
            <w:vAlign w:val="center"/>
            <w:hideMark/>
          </w:tcPr>
          <w:p w14:paraId="6F52BCD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95</w:t>
            </w:r>
          </w:p>
        </w:tc>
        <w:tc>
          <w:tcPr>
            <w:tcW w:w="0" w:type="auto"/>
            <w:shd w:val="clear" w:color="000000" w:fill="FFFFFF"/>
            <w:noWrap/>
            <w:vAlign w:val="center"/>
            <w:hideMark/>
          </w:tcPr>
          <w:p w14:paraId="5424A920"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74</w:t>
            </w:r>
          </w:p>
        </w:tc>
        <w:tc>
          <w:tcPr>
            <w:tcW w:w="0" w:type="auto"/>
            <w:shd w:val="clear" w:color="000000" w:fill="FFFFFF"/>
            <w:noWrap/>
            <w:vAlign w:val="center"/>
            <w:hideMark/>
          </w:tcPr>
          <w:p w14:paraId="1D79230B"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224</w:t>
            </w:r>
          </w:p>
        </w:tc>
        <w:tc>
          <w:tcPr>
            <w:tcW w:w="0" w:type="auto"/>
            <w:shd w:val="clear" w:color="000000" w:fill="FFFFFF"/>
            <w:noWrap/>
            <w:vAlign w:val="center"/>
            <w:hideMark/>
          </w:tcPr>
          <w:p w14:paraId="4B421E7C"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39</w:t>
            </w:r>
          </w:p>
        </w:tc>
        <w:tc>
          <w:tcPr>
            <w:tcW w:w="0" w:type="auto"/>
            <w:shd w:val="clear" w:color="000000" w:fill="FFFFFF"/>
            <w:noWrap/>
            <w:vAlign w:val="center"/>
            <w:hideMark/>
          </w:tcPr>
          <w:p w14:paraId="42984B72"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744</w:t>
            </w:r>
          </w:p>
        </w:tc>
      </w:tr>
      <w:tr w:rsidR="00D46B4D" w:rsidRPr="00AE13F5" w14:paraId="2B463B2F" w14:textId="77777777" w:rsidTr="00AE13F5">
        <w:trPr>
          <w:trHeight w:val="180"/>
          <w:jc w:val="center"/>
        </w:trPr>
        <w:tc>
          <w:tcPr>
            <w:tcW w:w="0" w:type="auto"/>
            <w:vMerge/>
            <w:vAlign w:val="center"/>
            <w:hideMark/>
          </w:tcPr>
          <w:p w14:paraId="13CFABE2" w14:textId="77777777"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14:paraId="2101C27D"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La Macarena</w:t>
            </w:r>
          </w:p>
        </w:tc>
        <w:tc>
          <w:tcPr>
            <w:tcW w:w="0" w:type="auto"/>
            <w:shd w:val="clear" w:color="000000" w:fill="FFFFFF"/>
            <w:noWrap/>
            <w:vAlign w:val="center"/>
            <w:hideMark/>
          </w:tcPr>
          <w:p w14:paraId="5B8EF08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55</w:t>
            </w:r>
          </w:p>
        </w:tc>
        <w:tc>
          <w:tcPr>
            <w:tcW w:w="0" w:type="auto"/>
            <w:shd w:val="clear" w:color="000000" w:fill="FFFFFF"/>
            <w:noWrap/>
            <w:vAlign w:val="center"/>
            <w:hideMark/>
          </w:tcPr>
          <w:p w14:paraId="15AE50F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77</w:t>
            </w:r>
          </w:p>
        </w:tc>
        <w:tc>
          <w:tcPr>
            <w:tcW w:w="0" w:type="auto"/>
            <w:shd w:val="clear" w:color="000000" w:fill="FFFFFF"/>
            <w:noWrap/>
            <w:vAlign w:val="center"/>
            <w:hideMark/>
          </w:tcPr>
          <w:p w14:paraId="5B642EF3"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57</w:t>
            </w:r>
          </w:p>
        </w:tc>
        <w:tc>
          <w:tcPr>
            <w:tcW w:w="0" w:type="auto"/>
            <w:shd w:val="clear" w:color="000000" w:fill="FFFFFF"/>
            <w:noWrap/>
            <w:vAlign w:val="center"/>
            <w:hideMark/>
          </w:tcPr>
          <w:p w14:paraId="2D6A14B8"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45</w:t>
            </w:r>
          </w:p>
        </w:tc>
        <w:tc>
          <w:tcPr>
            <w:tcW w:w="0" w:type="auto"/>
            <w:shd w:val="clear" w:color="000000" w:fill="FFFFFF"/>
            <w:noWrap/>
            <w:vAlign w:val="center"/>
            <w:hideMark/>
          </w:tcPr>
          <w:p w14:paraId="59A994A9"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86</w:t>
            </w:r>
          </w:p>
        </w:tc>
        <w:tc>
          <w:tcPr>
            <w:tcW w:w="0" w:type="auto"/>
            <w:shd w:val="clear" w:color="000000" w:fill="FFFFFF"/>
            <w:noWrap/>
            <w:vAlign w:val="center"/>
            <w:hideMark/>
          </w:tcPr>
          <w:p w14:paraId="59B8EB9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w:t>
            </w:r>
          </w:p>
        </w:tc>
        <w:tc>
          <w:tcPr>
            <w:tcW w:w="0" w:type="auto"/>
            <w:shd w:val="clear" w:color="000000" w:fill="FFFFFF"/>
            <w:noWrap/>
            <w:vAlign w:val="center"/>
            <w:hideMark/>
          </w:tcPr>
          <w:p w14:paraId="2633C62C"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336</w:t>
            </w:r>
          </w:p>
        </w:tc>
      </w:tr>
      <w:tr w:rsidR="00D46B4D" w:rsidRPr="00AE13F5" w14:paraId="10D7D261" w14:textId="77777777" w:rsidTr="00AE13F5">
        <w:trPr>
          <w:trHeight w:val="180"/>
          <w:jc w:val="center"/>
        </w:trPr>
        <w:tc>
          <w:tcPr>
            <w:tcW w:w="0" w:type="auto"/>
            <w:gridSpan w:val="2"/>
            <w:shd w:val="clear" w:color="000000" w:fill="FFFFFF"/>
            <w:noWrap/>
            <w:vAlign w:val="center"/>
            <w:hideMark/>
          </w:tcPr>
          <w:p w14:paraId="40595291" w14:textId="77777777"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Meta</w:t>
            </w:r>
          </w:p>
        </w:tc>
        <w:tc>
          <w:tcPr>
            <w:tcW w:w="0" w:type="auto"/>
            <w:shd w:val="clear" w:color="000000" w:fill="FFFFFF"/>
            <w:noWrap/>
            <w:vAlign w:val="center"/>
            <w:hideMark/>
          </w:tcPr>
          <w:p w14:paraId="3DC14C02"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239</w:t>
            </w:r>
          </w:p>
        </w:tc>
        <w:tc>
          <w:tcPr>
            <w:tcW w:w="0" w:type="auto"/>
            <w:shd w:val="clear" w:color="000000" w:fill="FFFFFF"/>
            <w:noWrap/>
            <w:vAlign w:val="center"/>
            <w:hideMark/>
          </w:tcPr>
          <w:p w14:paraId="3B8DBF92"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364</w:t>
            </w:r>
          </w:p>
        </w:tc>
        <w:tc>
          <w:tcPr>
            <w:tcW w:w="0" w:type="auto"/>
            <w:shd w:val="clear" w:color="000000" w:fill="FFFFFF"/>
            <w:noWrap/>
            <w:vAlign w:val="center"/>
            <w:hideMark/>
          </w:tcPr>
          <w:p w14:paraId="47FB0B85"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194</w:t>
            </w:r>
          </w:p>
        </w:tc>
        <w:tc>
          <w:tcPr>
            <w:tcW w:w="0" w:type="auto"/>
            <w:shd w:val="clear" w:color="000000" w:fill="FFFFFF"/>
            <w:noWrap/>
            <w:vAlign w:val="center"/>
            <w:hideMark/>
          </w:tcPr>
          <w:p w14:paraId="04F5D219"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142</w:t>
            </w:r>
          </w:p>
        </w:tc>
        <w:tc>
          <w:tcPr>
            <w:tcW w:w="0" w:type="auto"/>
            <w:shd w:val="clear" w:color="000000" w:fill="FFFFFF"/>
            <w:noWrap/>
            <w:vAlign w:val="center"/>
            <w:hideMark/>
          </w:tcPr>
          <w:p w14:paraId="6589C852"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430</w:t>
            </w:r>
          </w:p>
        </w:tc>
        <w:tc>
          <w:tcPr>
            <w:tcW w:w="0" w:type="auto"/>
            <w:shd w:val="clear" w:color="000000" w:fill="FFFFFF"/>
            <w:noWrap/>
            <w:vAlign w:val="center"/>
            <w:hideMark/>
          </w:tcPr>
          <w:p w14:paraId="71D6D750"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74</w:t>
            </w:r>
          </w:p>
        </w:tc>
        <w:tc>
          <w:tcPr>
            <w:tcW w:w="0" w:type="auto"/>
            <w:shd w:val="clear" w:color="000000" w:fill="FFFFFF"/>
            <w:noWrap/>
            <w:vAlign w:val="center"/>
            <w:hideMark/>
          </w:tcPr>
          <w:p w14:paraId="5A0F1CFC"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1.443</w:t>
            </w:r>
          </w:p>
        </w:tc>
      </w:tr>
      <w:tr w:rsidR="00D46B4D" w:rsidRPr="00AE13F5" w14:paraId="20319067" w14:textId="77777777" w:rsidTr="00AE13F5">
        <w:trPr>
          <w:trHeight w:val="180"/>
          <w:jc w:val="center"/>
        </w:trPr>
        <w:tc>
          <w:tcPr>
            <w:tcW w:w="0" w:type="auto"/>
            <w:shd w:val="clear" w:color="000000" w:fill="FFFFFF"/>
            <w:noWrap/>
            <w:vAlign w:val="center"/>
            <w:hideMark/>
          </w:tcPr>
          <w:p w14:paraId="42AE9D1E"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Norte De Santander</w:t>
            </w:r>
          </w:p>
        </w:tc>
        <w:tc>
          <w:tcPr>
            <w:tcW w:w="0" w:type="auto"/>
            <w:shd w:val="clear" w:color="000000" w:fill="FFFFFF"/>
            <w:noWrap/>
            <w:vAlign w:val="center"/>
            <w:hideMark/>
          </w:tcPr>
          <w:p w14:paraId="3FCE657C"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Tibu</w:t>
            </w:r>
          </w:p>
        </w:tc>
        <w:tc>
          <w:tcPr>
            <w:tcW w:w="0" w:type="auto"/>
            <w:shd w:val="clear" w:color="000000" w:fill="FFFFFF"/>
            <w:noWrap/>
            <w:vAlign w:val="center"/>
            <w:hideMark/>
          </w:tcPr>
          <w:p w14:paraId="6C181AD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68</w:t>
            </w:r>
          </w:p>
        </w:tc>
        <w:tc>
          <w:tcPr>
            <w:tcW w:w="0" w:type="auto"/>
            <w:shd w:val="clear" w:color="000000" w:fill="FFFFFF"/>
            <w:noWrap/>
            <w:vAlign w:val="center"/>
            <w:hideMark/>
          </w:tcPr>
          <w:p w14:paraId="73CB81CC"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116</w:t>
            </w:r>
          </w:p>
        </w:tc>
        <w:tc>
          <w:tcPr>
            <w:tcW w:w="0" w:type="auto"/>
            <w:shd w:val="clear" w:color="000000" w:fill="FFFFFF"/>
            <w:noWrap/>
            <w:vAlign w:val="center"/>
            <w:hideMark/>
          </w:tcPr>
          <w:p w14:paraId="613F7681"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56</w:t>
            </w:r>
          </w:p>
        </w:tc>
        <w:tc>
          <w:tcPr>
            <w:tcW w:w="0" w:type="auto"/>
            <w:shd w:val="clear" w:color="000000" w:fill="FFFFFF"/>
            <w:noWrap/>
            <w:vAlign w:val="center"/>
            <w:hideMark/>
          </w:tcPr>
          <w:p w14:paraId="5AB21565"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44</w:t>
            </w:r>
          </w:p>
        </w:tc>
        <w:tc>
          <w:tcPr>
            <w:tcW w:w="0" w:type="auto"/>
            <w:shd w:val="clear" w:color="000000" w:fill="FFFFFF"/>
            <w:noWrap/>
            <w:vAlign w:val="center"/>
            <w:hideMark/>
          </w:tcPr>
          <w:p w14:paraId="7CEB980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135</w:t>
            </w:r>
          </w:p>
        </w:tc>
        <w:tc>
          <w:tcPr>
            <w:tcW w:w="0" w:type="auto"/>
            <w:shd w:val="clear" w:color="000000" w:fill="FFFFFF"/>
            <w:noWrap/>
            <w:vAlign w:val="center"/>
            <w:hideMark/>
          </w:tcPr>
          <w:p w14:paraId="75356584"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15</w:t>
            </w:r>
          </w:p>
        </w:tc>
        <w:tc>
          <w:tcPr>
            <w:tcW w:w="0" w:type="auto"/>
            <w:shd w:val="clear" w:color="000000" w:fill="FFFFFF"/>
            <w:noWrap/>
            <w:vAlign w:val="center"/>
            <w:hideMark/>
          </w:tcPr>
          <w:p w14:paraId="1C8472B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434</w:t>
            </w:r>
          </w:p>
        </w:tc>
      </w:tr>
      <w:tr w:rsidR="00D46B4D" w:rsidRPr="00AE13F5" w14:paraId="65C3375F" w14:textId="77777777" w:rsidTr="00AE13F5">
        <w:trPr>
          <w:trHeight w:val="180"/>
          <w:jc w:val="center"/>
        </w:trPr>
        <w:tc>
          <w:tcPr>
            <w:tcW w:w="0" w:type="auto"/>
            <w:gridSpan w:val="2"/>
            <w:shd w:val="clear" w:color="000000" w:fill="FFFFFF"/>
            <w:noWrap/>
            <w:vAlign w:val="center"/>
            <w:hideMark/>
          </w:tcPr>
          <w:p w14:paraId="287D828E" w14:textId="77777777"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Norte De Santander</w:t>
            </w:r>
          </w:p>
        </w:tc>
        <w:tc>
          <w:tcPr>
            <w:tcW w:w="0" w:type="auto"/>
            <w:shd w:val="clear" w:color="000000" w:fill="FFFFFF"/>
            <w:noWrap/>
            <w:vAlign w:val="center"/>
            <w:hideMark/>
          </w:tcPr>
          <w:p w14:paraId="720651D5"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68</w:t>
            </w:r>
          </w:p>
        </w:tc>
        <w:tc>
          <w:tcPr>
            <w:tcW w:w="0" w:type="auto"/>
            <w:shd w:val="clear" w:color="000000" w:fill="FFFFFF"/>
            <w:noWrap/>
            <w:vAlign w:val="center"/>
            <w:hideMark/>
          </w:tcPr>
          <w:p w14:paraId="777E46D2"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116</w:t>
            </w:r>
          </w:p>
        </w:tc>
        <w:tc>
          <w:tcPr>
            <w:tcW w:w="0" w:type="auto"/>
            <w:shd w:val="clear" w:color="000000" w:fill="FFFFFF"/>
            <w:noWrap/>
            <w:vAlign w:val="center"/>
            <w:hideMark/>
          </w:tcPr>
          <w:p w14:paraId="426FDC9A"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56</w:t>
            </w:r>
          </w:p>
        </w:tc>
        <w:tc>
          <w:tcPr>
            <w:tcW w:w="0" w:type="auto"/>
            <w:shd w:val="clear" w:color="000000" w:fill="FFFFFF"/>
            <w:noWrap/>
            <w:vAlign w:val="center"/>
            <w:hideMark/>
          </w:tcPr>
          <w:p w14:paraId="586ED297"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44</w:t>
            </w:r>
          </w:p>
        </w:tc>
        <w:tc>
          <w:tcPr>
            <w:tcW w:w="0" w:type="auto"/>
            <w:shd w:val="clear" w:color="000000" w:fill="FFFFFF"/>
            <w:noWrap/>
            <w:vAlign w:val="center"/>
            <w:hideMark/>
          </w:tcPr>
          <w:p w14:paraId="2E91D21C"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135</w:t>
            </w:r>
          </w:p>
        </w:tc>
        <w:tc>
          <w:tcPr>
            <w:tcW w:w="0" w:type="auto"/>
            <w:shd w:val="clear" w:color="000000" w:fill="FFFFFF"/>
            <w:noWrap/>
            <w:vAlign w:val="center"/>
            <w:hideMark/>
          </w:tcPr>
          <w:p w14:paraId="2B363B30"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15</w:t>
            </w:r>
          </w:p>
        </w:tc>
        <w:tc>
          <w:tcPr>
            <w:tcW w:w="0" w:type="auto"/>
            <w:shd w:val="clear" w:color="000000" w:fill="FFFFFF"/>
            <w:noWrap/>
            <w:vAlign w:val="center"/>
            <w:hideMark/>
          </w:tcPr>
          <w:p w14:paraId="5A89710F"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434</w:t>
            </w:r>
          </w:p>
        </w:tc>
      </w:tr>
      <w:tr w:rsidR="00D46B4D" w:rsidRPr="00AE13F5" w14:paraId="6FF33153" w14:textId="77777777" w:rsidTr="00AE13F5">
        <w:trPr>
          <w:trHeight w:val="180"/>
          <w:jc w:val="center"/>
        </w:trPr>
        <w:tc>
          <w:tcPr>
            <w:tcW w:w="0" w:type="auto"/>
            <w:shd w:val="clear" w:color="000000" w:fill="FFFFFF"/>
            <w:noWrap/>
            <w:vAlign w:val="center"/>
            <w:hideMark/>
          </w:tcPr>
          <w:p w14:paraId="0D301912"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La Guajira</w:t>
            </w:r>
          </w:p>
        </w:tc>
        <w:tc>
          <w:tcPr>
            <w:tcW w:w="0" w:type="auto"/>
            <w:shd w:val="clear" w:color="000000" w:fill="FFFFFF"/>
            <w:noWrap/>
            <w:vAlign w:val="center"/>
            <w:hideMark/>
          </w:tcPr>
          <w:p w14:paraId="093E8E0D" w14:textId="77777777"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Fonseca</w:t>
            </w:r>
          </w:p>
        </w:tc>
        <w:tc>
          <w:tcPr>
            <w:tcW w:w="0" w:type="auto"/>
            <w:shd w:val="clear" w:color="000000" w:fill="FFFFFF"/>
            <w:noWrap/>
            <w:vAlign w:val="center"/>
            <w:hideMark/>
          </w:tcPr>
          <w:p w14:paraId="3FDC394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82</w:t>
            </w:r>
          </w:p>
        </w:tc>
        <w:tc>
          <w:tcPr>
            <w:tcW w:w="0" w:type="auto"/>
            <w:shd w:val="clear" w:color="000000" w:fill="FFFFFF"/>
            <w:noWrap/>
            <w:vAlign w:val="center"/>
            <w:hideMark/>
          </w:tcPr>
          <w:p w14:paraId="7E8E273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81</w:t>
            </w:r>
          </w:p>
        </w:tc>
        <w:tc>
          <w:tcPr>
            <w:tcW w:w="0" w:type="auto"/>
            <w:shd w:val="clear" w:color="000000" w:fill="FFFFFF"/>
            <w:noWrap/>
            <w:vAlign w:val="center"/>
            <w:hideMark/>
          </w:tcPr>
          <w:p w14:paraId="2E84562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33</w:t>
            </w:r>
          </w:p>
        </w:tc>
        <w:tc>
          <w:tcPr>
            <w:tcW w:w="0" w:type="auto"/>
            <w:shd w:val="clear" w:color="000000" w:fill="FFFFFF"/>
            <w:noWrap/>
            <w:vAlign w:val="center"/>
            <w:hideMark/>
          </w:tcPr>
          <w:p w14:paraId="25EB08D7"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38</w:t>
            </w:r>
          </w:p>
        </w:tc>
        <w:tc>
          <w:tcPr>
            <w:tcW w:w="0" w:type="auto"/>
            <w:shd w:val="clear" w:color="000000" w:fill="FFFFFF"/>
            <w:noWrap/>
            <w:vAlign w:val="center"/>
            <w:hideMark/>
          </w:tcPr>
          <w:p w14:paraId="44BEE9AF"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82</w:t>
            </w:r>
          </w:p>
        </w:tc>
        <w:tc>
          <w:tcPr>
            <w:tcW w:w="0" w:type="auto"/>
            <w:shd w:val="clear" w:color="000000" w:fill="FFFFFF"/>
            <w:noWrap/>
            <w:vAlign w:val="center"/>
            <w:hideMark/>
          </w:tcPr>
          <w:p w14:paraId="6B17C6A6"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75</w:t>
            </w:r>
          </w:p>
        </w:tc>
        <w:tc>
          <w:tcPr>
            <w:tcW w:w="0" w:type="auto"/>
            <w:shd w:val="clear" w:color="000000" w:fill="FFFFFF"/>
            <w:noWrap/>
            <w:vAlign w:val="center"/>
            <w:hideMark/>
          </w:tcPr>
          <w:p w14:paraId="0A2CB39D" w14:textId="77777777"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391</w:t>
            </w:r>
          </w:p>
        </w:tc>
      </w:tr>
      <w:tr w:rsidR="00D46B4D" w:rsidRPr="00AE13F5" w14:paraId="3FF7C42B" w14:textId="77777777" w:rsidTr="00AE13F5">
        <w:trPr>
          <w:trHeight w:val="180"/>
          <w:jc w:val="center"/>
        </w:trPr>
        <w:tc>
          <w:tcPr>
            <w:tcW w:w="0" w:type="auto"/>
            <w:gridSpan w:val="2"/>
            <w:shd w:val="clear" w:color="000000" w:fill="FFFFFF"/>
            <w:noWrap/>
            <w:vAlign w:val="center"/>
            <w:hideMark/>
          </w:tcPr>
          <w:p w14:paraId="5FB82C32" w14:textId="77777777"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La Guajira</w:t>
            </w:r>
          </w:p>
        </w:tc>
        <w:tc>
          <w:tcPr>
            <w:tcW w:w="0" w:type="auto"/>
            <w:shd w:val="clear" w:color="000000" w:fill="FFFFFF"/>
            <w:noWrap/>
            <w:vAlign w:val="center"/>
            <w:hideMark/>
          </w:tcPr>
          <w:p w14:paraId="37845B7F"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82</w:t>
            </w:r>
          </w:p>
        </w:tc>
        <w:tc>
          <w:tcPr>
            <w:tcW w:w="0" w:type="auto"/>
            <w:shd w:val="clear" w:color="000000" w:fill="FFFFFF"/>
            <w:noWrap/>
            <w:vAlign w:val="center"/>
            <w:hideMark/>
          </w:tcPr>
          <w:p w14:paraId="6BB6EF1A"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81</w:t>
            </w:r>
          </w:p>
        </w:tc>
        <w:tc>
          <w:tcPr>
            <w:tcW w:w="0" w:type="auto"/>
            <w:shd w:val="clear" w:color="000000" w:fill="FFFFFF"/>
            <w:noWrap/>
            <w:vAlign w:val="center"/>
            <w:hideMark/>
          </w:tcPr>
          <w:p w14:paraId="63FF9BB9"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33</w:t>
            </w:r>
          </w:p>
        </w:tc>
        <w:tc>
          <w:tcPr>
            <w:tcW w:w="0" w:type="auto"/>
            <w:shd w:val="clear" w:color="000000" w:fill="FFFFFF"/>
            <w:noWrap/>
            <w:vAlign w:val="center"/>
            <w:hideMark/>
          </w:tcPr>
          <w:p w14:paraId="6005FBF8"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38</w:t>
            </w:r>
          </w:p>
        </w:tc>
        <w:tc>
          <w:tcPr>
            <w:tcW w:w="0" w:type="auto"/>
            <w:shd w:val="clear" w:color="000000" w:fill="FFFFFF"/>
            <w:noWrap/>
            <w:vAlign w:val="center"/>
            <w:hideMark/>
          </w:tcPr>
          <w:p w14:paraId="60A04B48"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82</w:t>
            </w:r>
          </w:p>
        </w:tc>
        <w:tc>
          <w:tcPr>
            <w:tcW w:w="0" w:type="auto"/>
            <w:shd w:val="clear" w:color="000000" w:fill="FFFFFF"/>
            <w:noWrap/>
            <w:vAlign w:val="center"/>
            <w:hideMark/>
          </w:tcPr>
          <w:p w14:paraId="00750278"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75</w:t>
            </w:r>
          </w:p>
        </w:tc>
        <w:tc>
          <w:tcPr>
            <w:tcW w:w="0" w:type="auto"/>
            <w:shd w:val="clear" w:color="000000" w:fill="FFFFFF"/>
            <w:noWrap/>
            <w:vAlign w:val="center"/>
            <w:hideMark/>
          </w:tcPr>
          <w:p w14:paraId="23EC6BFE"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391</w:t>
            </w:r>
          </w:p>
        </w:tc>
      </w:tr>
      <w:tr w:rsidR="00D46B4D" w:rsidRPr="00AE13F5" w14:paraId="70050777" w14:textId="77777777" w:rsidTr="00AE13F5">
        <w:trPr>
          <w:trHeight w:val="180"/>
          <w:jc w:val="center"/>
        </w:trPr>
        <w:tc>
          <w:tcPr>
            <w:tcW w:w="0" w:type="auto"/>
            <w:gridSpan w:val="2"/>
            <w:shd w:val="clear" w:color="auto" w:fill="E2EFDA"/>
            <w:noWrap/>
            <w:vAlign w:val="center"/>
            <w:hideMark/>
          </w:tcPr>
          <w:p w14:paraId="1F2D833F"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Total General</w:t>
            </w:r>
          </w:p>
        </w:tc>
        <w:tc>
          <w:tcPr>
            <w:tcW w:w="0" w:type="auto"/>
            <w:shd w:val="clear" w:color="auto" w:fill="E2EFDA"/>
            <w:noWrap/>
            <w:vAlign w:val="center"/>
            <w:hideMark/>
          </w:tcPr>
          <w:p w14:paraId="3010CCF9"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2.666</w:t>
            </w:r>
          </w:p>
        </w:tc>
        <w:tc>
          <w:tcPr>
            <w:tcW w:w="0" w:type="auto"/>
            <w:shd w:val="clear" w:color="auto" w:fill="E2EFDA"/>
            <w:noWrap/>
            <w:vAlign w:val="center"/>
            <w:hideMark/>
          </w:tcPr>
          <w:p w14:paraId="0F943212"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3.423</w:t>
            </w:r>
          </w:p>
        </w:tc>
        <w:tc>
          <w:tcPr>
            <w:tcW w:w="0" w:type="auto"/>
            <w:shd w:val="clear" w:color="auto" w:fill="E2EFDA"/>
            <w:noWrap/>
            <w:vAlign w:val="center"/>
            <w:hideMark/>
          </w:tcPr>
          <w:p w14:paraId="43518633"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1.957</w:t>
            </w:r>
          </w:p>
        </w:tc>
        <w:tc>
          <w:tcPr>
            <w:tcW w:w="0" w:type="auto"/>
            <w:shd w:val="clear" w:color="auto" w:fill="E2EFDA"/>
            <w:noWrap/>
            <w:vAlign w:val="center"/>
            <w:hideMark/>
          </w:tcPr>
          <w:p w14:paraId="29962C11"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1.774</w:t>
            </w:r>
          </w:p>
        </w:tc>
        <w:tc>
          <w:tcPr>
            <w:tcW w:w="0" w:type="auto"/>
            <w:shd w:val="clear" w:color="auto" w:fill="E2EFDA"/>
            <w:noWrap/>
            <w:vAlign w:val="center"/>
            <w:hideMark/>
          </w:tcPr>
          <w:p w14:paraId="01256457"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4.438</w:t>
            </w:r>
          </w:p>
        </w:tc>
        <w:tc>
          <w:tcPr>
            <w:tcW w:w="0" w:type="auto"/>
            <w:shd w:val="clear" w:color="auto" w:fill="E2EFDA"/>
            <w:noWrap/>
            <w:vAlign w:val="center"/>
            <w:hideMark/>
          </w:tcPr>
          <w:p w14:paraId="1287211E"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1.110</w:t>
            </w:r>
          </w:p>
        </w:tc>
        <w:tc>
          <w:tcPr>
            <w:tcW w:w="0" w:type="auto"/>
            <w:shd w:val="clear" w:color="auto" w:fill="E2EFDA"/>
            <w:noWrap/>
            <w:vAlign w:val="center"/>
            <w:hideMark/>
          </w:tcPr>
          <w:p w14:paraId="650E48A0" w14:textId="77777777"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15.368</w:t>
            </w:r>
          </w:p>
        </w:tc>
      </w:tr>
    </w:tbl>
    <w:p w14:paraId="0BFC4097" w14:textId="77777777" w:rsidR="00D46B4D" w:rsidRPr="00C44403" w:rsidRDefault="00D46B4D" w:rsidP="00D46B4D">
      <w:pPr>
        <w:jc w:val="center"/>
        <w:rPr>
          <w:rFonts w:cs="Arial"/>
          <w:sz w:val="16"/>
          <w:szCs w:val="16"/>
        </w:rPr>
      </w:pPr>
      <w:r w:rsidRPr="00C44403">
        <w:rPr>
          <w:rFonts w:cs="Arial"/>
          <w:sz w:val="16"/>
          <w:szCs w:val="16"/>
        </w:rPr>
        <w:t>Fuente: Base de datos RUUM - Registro único de Unidades Móviles al cierre de la atención</w:t>
      </w:r>
    </w:p>
    <w:p w14:paraId="6746AB1B" w14:textId="77777777" w:rsidR="00D46B4D" w:rsidRPr="007608C2" w:rsidRDefault="00D46B4D" w:rsidP="009D3362">
      <w:pPr>
        <w:jc w:val="center"/>
        <w:rPr>
          <w:rFonts w:cs="Arial"/>
          <w:b/>
        </w:rPr>
      </w:pPr>
      <w:r w:rsidRPr="007608C2">
        <w:rPr>
          <w:rFonts w:cs="Arial"/>
          <w:b/>
        </w:rPr>
        <w:t xml:space="preserve">Total de Población FARC-EP Atendida por las Unidades Móviles Distribuida por Departamento, Municipio y Grupo Etario </w:t>
      </w:r>
    </w:p>
    <w:tbl>
      <w:tblPr>
        <w:tblW w:w="952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400"/>
        <w:gridCol w:w="1700"/>
        <w:gridCol w:w="1300"/>
        <w:gridCol w:w="680"/>
        <w:gridCol w:w="680"/>
        <w:gridCol w:w="680"/>
        <w:gridCol w:w="680"/>
        <w:gridCol w:w="680"/>
        <w:gridCol w:w="791"/>
        <w:gridCol w:w="1040"/>
      </w:tblGrid>
      <w:tr w:rsidR="00D46B4D" w:rsidRPr="00C44403" w14:paraId="08A1D317" w14:textId="77777777" w:rsidTr="00C44403">
        <w:trPr>
          <w:trHeight w:val="360"/>
        </w:trPr>
        <w:tc>
          <w:tcPr>
            <w:tcW w:w="1400" w:type="dxa"/>
            <w:shd w:val="clear" w:color="auto" w:fill="92D050"/>
            <w:vAlign w:val="center"/>
            <w:hideMark/>
          </w:tcPr>
          <w:p w14:paraId="1D1F2B3D" w14:textId="77777777"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Departamento</w:t>
            </w:r>
          </w:p>
        </w:tc>
        <w:tc>
          <w:tcPr>
            <w:tcW w:w="1700" w:type="dxa"/>
            <w:shd w:val="clear" w:color="auto" w:fill="92D050"/>
            <w:vAlign w:val="center"/>
            <w:hideMark/>
          </w:tcPr>
          <w:p w14:paraId="4FCA8360" w14:textId="77777777"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Municipio</w:t>
            </w:r>
          </w:p>
        </w:tc>
        <w:tc>
          <w:tcPr>
            <w:tcW w:w="1300" w:type="dxa"/>
            <w:shd w:val="clear" w:color="auto" w:fill="92D050"/>
            <w:vAlign w:val="center"/>
            <w:hideMark/>
          </w:tcPr>
          <w:p w14:paraId="271EC6E7" w14:textId="77777777"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Zona</w:t>
            </w:r>
          </w:p>
        </w:tc>
        <w:tc>
          <w:tcPr>
            <w:tcW w:w="680" w:type="dxa"/>
            <w:shd w:val="clear" w:color="auto" w:fill="92D050"/>
            <w:vAlign w:val="center"/>
            <w:hideMark/>
          </w:tcPr>
          <w:p w14:paraId="62C15B44" w14:textId="77777777"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0-5 Años</w:t>
            </w:r>
          </w:p>
        </w:tc>
        <w:tc>
          <w:tcPr>
            <w:tcW w:w="680" w:type="dxa"/>
            <w:shd w:val="clear" w:color="auto" w:fill="92D050"/>
            <w:vAlign w:val="center"/>
            <w:hideMark/>
          </w:tcPr>
          <w:p w14:paraId="2ED72741" w14:textId="77777777"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6-12 Años</w:t>
            </w:r>
          </w:p>
        </w:tc>
        <w:tc>
          <w:tcPr>
            <w:tcW w:w="680" w:type="dxa"/>
            <w:shd w:val="clear" w:color="auto" w:fill="92D050"/>
            <w:vAlign w:val="center"/>
            <w:hideMark/>
          </w:tcPr>
          <w:p w14:paraId="0F09C381" w14:textId="77777777"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13-17 Años</w:t>
            </w:r>
          </w:p>
        </w:tc>
        <w:tc>
          <w:tcPr>
            <w:tcW w:w="680" w:type="dxa"/>
            <w:shd w:val="clear" w:color="auto" w:fill="92D050"/>
            <w:vAlign w:val="center"/>
            <w:hideMark/>
          </w:tcPr>
          <w:p w14:paraId="049DEC01" w14:textId="77777777"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18-25 Años</w:t>
            </w:r>
          </w:p>
        </w:tc>
        <w:tc>
          <w:tcPr>
            <w:tcW w:w="680" w:type="dxa"/>
            <w:shd w:val="clear" w:color="auto" w:fill="92D050"/>
            <w:vAlign w:val="center"/>
            <w:hideMark/>
          </w:tcPr>
          <w:p w14:paraId="3973A86C" w14:textId="77777777"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25-51 Años</w:t>
            </w:r>
          </w:p>
        </w:tc>
        <w:tc>
          <w:tcPr>
            <w:tcW w:w="680" w:type="dxa"/>
            <w:shd w:val="clear" w:color="auto" w:fill="92D050"/>
            <w:vAlign w:val="center"/>
            <w:hideMark/>
          </w:tcPr>
          <w:p w14:paraId="25110AB5" w14:textId="77777777"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Tercera Edad</w:t>
            </w:r>
          </w:p>
        </w:tc>
        <w:tc>
          <w:tcPr>
            <w:tcW w:w="1040" w:type="dxa"/>
            <w:shd w:val="clear" w:color="auto" w:fill="92D050"/>
            <w:vAlign w:val="center"/>
            <w:hideMark/>
          </w:tcPr>
          <w:p w14:paraId="19D48292" w14:textId="77777777"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Total General</w:t>
            </w:r>
          </w:p>
        </w:tc>
      </w:tr>
      <w:tr w:rsidR="00D46B4D" w:rsidRPr="00C44403" w14:paraId="660131F1" w14:textId="77777777" w:rsidTr="00C44403">
        <w:trPr>
          <w:trHeight w:val="180"/>
        </w:trPr>
        <w:tc>
          <w:tcPr>
            <w:tcW w:w="1400" w:type="dxa"/>
            <w:vMerge w:val="restart"/>
            <w:shd w:val="clear" w:color="000000" w:fill="FFFFFF"/>
            <w:noWrap/>
            <w:vAlign w:val="center"/>
            <w:hideMark/>
          </w:tcPr>
          <w:p w14:paraId="432BC7BC"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Antioquia</w:t>
            </w:r>
          </w:p>
        </w:tc>
        <w:tc>
          <w:tcPr>
            <w:tcW w:w="1700" w:type="dxa"/>
            <w:shd w:val="clear" w:color="000000" w:fill="FFFFFF"/>
            <w:noWrap/>
            <w:vAlign w:val="bottom"/>
            <w:hideMark/>
          </w:tcPr>
          <w:p w14:paraId="019A61D9"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Dabeiba</w:t>
            </w:r>
          </w:p>
        </w:tc>
        <w:tc>
          <w:tcPr>
            <w:tcW w:w="1300" w:type="dxa"/>
            <w:shd w:val="clear" w:color="000000" w:fill="FFFFFF"/>
            <w:noWrap/>
            <w:vAlign w:val="bottom"/>
            <w:hideMark/>
          </w:tcPr>
          <w:p w14:paraId="1AA8808D"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Llano Grande</w:t>
            </w:r>
          </w:p>
        </w:tc>
        <w:tc>
          <w:tcPr>
            <w:tcW w:w="680" w:type="dxa"/>
            <w:shd w:val="clear" w:color="000000" w:fill="FFFFFF"/>
            <w:noWrap/>
            <w:vAlign w:val="bottom"/>
            <w:hideMark/>
          </w:tcPr>
          <w:p w14:paraId="4D5855F9"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w:t>
            </w:r>
          </w:p>
        </w:tc>
        <w:tc>
          <w:tcPr>
            <w:tcW w:w="680" w:type="dxa"/>
            <w:shd w:val="clear" w:color="000000" w:fill="FFFFFF"/>
            <w:noWrap/>
            <w:vAlign w:val="bottom"/>
            <w:hideMark/>
          </w:tcPr>
          <w:p w14:paraId="50E71200"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4BAA78BE"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65E6FCB2"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6979132D"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14:paraId="64E18F5F"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3C460A2D"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15</w:t>
            </w:r>
          </w:p>
        </w:tc>
      </w:tr>
      <w:tr w:rsidR="00D46B4D" w:rsidRPr="00C44403" w14:paraId="6F825B63" w14:textId="77777777" w:rsidTr="00C44403">
        <w:trPr>
          <w:trHeight w:val="180"/>
        </w:trPr>
        <w:tc>
          <w:tcPr>
            <w:tcW w:w="1400" w:type="dxa"/>
            <w:vMerge/>
            <w:vAlign w:val="center"/>
            <w:hideMark/>
          </w:tcPr>
          <w:p w14:paraId="56E5E356"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14:paraId="4C4F2C97"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Ituango</w:t>
            </w:r>
          </w:p>
        </w:tc>
        <w:tc>
          <w:tcPr>
            <w:tcW w:w="1300" w:type="dxa"/>
            <w:shd w:val="clear" w:color="000000" w:fill="FFFFFF"/>
            <w:noWrap/>
            <w:vAlign w:val="bottom"/>
            <w:hideMark/>
          </w:tcPr>
          <w:p w14:paraId="146E683C"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Santa Lucía</w:t>
            </w:r>
          </w:p>
        </w:tc>
        <w:tc>
          <w:tcPr>
            <w:tcW w:w="680" w:type="dxa"/>
            <w:shd w:val="clear" w:color="000000" w:fill="FFFFFF"/>
            <w:noWrap/>
            <w:vAlign w:val="bottom"/>
            <w:hideMark/>
          </w:tcPr>
          <w:p w14:paraId="6AA1954B"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9</w:t>
            </w:r>
          </w:p>
        </w:tc>
        <w:tc>
          <w:tcPr>
            <w:tcW w:w="680" w:type="dxa"/>
            <w:shd w:val="clear" w:color="000000" w:fill="FFFFFF"/>
            <w:noWrap/>
            <w:vAlign w:val="bottom"/>
            <w:hideMark/>
          </w:tcPr>
          <w:p w14:paraId="53E953BC"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393E25F2"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204275CE"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30AE1EDA"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9</w:t>
            </w:r>
          </w:p>
        </w:tc>
        <w:tc>
          <w:tcPr>
            <w:tcW w:w="680" w:type="dxa"/>
            <w:shd w:val="clear" w:color="000000" w:fill="FFFFFF"/>
            <w:noWrap/>
            <w:vAlign w:val="bottom"/>
            <w:hideMark/>
          </w:tcPr>
          <w:p w14:paraId="22E261D2"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1040" w:type="dxa"/>
            <w:shd w:val="clear" w:color="000000" w:fill="FFFFFF"/>
            <w:noWrap/>
            <w:vAlign w:val="bottom"/>
            <w:hideMark/>
          </w:tcPr>
          <w:p w14:paraId="61CF79D9"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23</w:t>
            </w:r>
          </w:p>
        </w:tc>
      </w:tr>
      <w:tr w:rsidR="00D46B4D" w:rsidRPr="00C44403" w14:paraId="0083D35E" w14:textId="77777777" w:rsidTr="00C44403">
        <w:trPr>
          <w:trHeight w:val="180"/>
        </w:trPr>
        <w:tc>
          <w:tcPr>
            <w:tcW w:w="1400" w:type="dxa"/>
            <w:vMerge/>
            <w:vAlign w:val="center"/>
            <w:hideMark/>
          </w:tcPr>
          <w:p w14:paraId="76F8D1D5"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14:paraId="4296D5BC"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Remedios</w:t>
            </w:r>
          </w:p>
        </w:tc>
        <w:tc>
          <w:tcPr>
            <w:tcW w:w="1300" w:type="dxa"/>
            <w:shd w:val="clear" w:color="000000" w:fill="FFFFFF"/>
            <w:noWrap/>
            <w:vAlign w:val="bottom"/>
            <w:hideMark/>
          </w:tcPr>
          <w:p w14:paraId="2F9262CB"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Carrizal</w:t>
            </w:r>
          </w:p>
        </w:tc>
        <w:tc>
          <w:tcPr>
            <w:tcW w:w="680" w:type="dxa"/>
            <w:shd w:val="clear" w:color="000000" w:fill="FFFFFF"/>
            <w:noWrap/>
            <w:vAlign w:val="bottom"/>
            <w:hideMark/>
          </w:tcPr>
          <w:p w14:paraId="1DE4C2E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10</w:t>
            </w:r>
          </w:p>
        </w:tc>
        <w:tc>
          <w:tcPr>
            <w:tcW w:w="680" w:type="dxa"/>
            <w:shd w:val="clear" w:color="000000" w:fill="FFFFFF"/>
            <w:noWrap/>
            <w:vAlign w:val="bottom"/>
            <w:hideMark/>
          </w:tcPr>
          <w:p w14:paraId="6C1560B2"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0B2B6B87"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1BC8CC06"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7</w:t>
            </w:r>
          </w:p>
        </w:tc>
        <w:tc>
          <w:tcPr>
            <w:tcW w:w="680" w:type="dxa"/>
            <w:shd w:val="clear" w:color="000000" w:fill="FFFFFF"/>
            <w:noWrap/>
            <w:vAlign w:val="bottom"/>
            <w:hideMark/>
          </w:tcPr>
          <w:p w14:paraId="0147BB9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11</w:t>
            </w:r>
          </w:p>
        </w:tc>
        <w:tc>
          <w:tcPr>
            <w:tcW w:w="680" w:type="dxa"/>
            <w:shd w:val="clear" w:color="000000" w:fill="FFFFFF"/>
            <w:noWrap/>
            <w:vAlign w:val="bottom"/>
            <w:hideMark/>
          </w:tcPr>
          <w:p w14:paraId="37F3D57D"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2051E325"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32</w:t>
            </w:r>
          </w:p>
        </w:tc>
      </w:tr>
      <w:tr w:rsidR="00D46B4D" w:rsidRPr="00C44403" w14:paraId="66A273A4" w14:textId="77777777" w:rsidTr="00C44403">
        <w:trPr>
          <w:trHeight w:val="180"/>
        </w:trPr>
        <w:tc>
          <w:tcPr>
            <w:tcW w:w="1400" w:type="dxa"/>
            <w:vMerge/>
            <w:vAlign w:val="center"/>
            <w:hideMark/>
          </w:tcPr>
          <w:p w14:paraId="5C507737"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vMerge w:val="restart"/>
            <w:shd w:val="clear" w:color="000000" w:fill="FFFFFF"/>
            <w:noWrap/>
            <w:vAlign w:val="center"/>
            <w:hideMark/>
          </w:tcPr>
          <w:p w14:paraId="15FA706C"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Vigía Del Fuerte</w:t>
            </w:r>
          </w:p>
        </w:tc>
        <w:tc>
          <w:tcPr>
            <w:tcW w:w="1300" w:type="dxa"/>
            <w:shd w:val="clear" w:color="000000" w:fill="FFFFFF"/>
            <w:noWrap/>
            <w:vAlign w:val="bottom"/>
            <w:hideMark/>
          </w:tcPr>
          <w:p w14:paraId="43B78C57"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Vidri</w:t>
            </w:r>
          </w:p>
        </w:tc>
        <w:tc>
          <w:tcPr>
            <w:tcW w:w="680" w:type="dxa"/>
            <w:shd w:val="clear" w:color="000000" w:fill="FFFFFF"/>
            <w:noWrap/>
            <w:vAlign w:val="bottom"/>
            <w:hideMark/>
          </w:tcPr>
          <w:p w14:paraId="738FCCC7"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6EAFF310"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6F0CA7EB"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5392CCFE"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41CF1865"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40E7B8A7"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14A3AFF8"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w:t>
            </w:r>
          </w:p>
        </w:tc>
      </w:tr>
      <w:tr w:rsidR="00D46B4D" w:rsidRPr="00C44403" w14:paraId="69A56DB1" w14:textId="77777777" w:rsidTr="00C44403">
        <w:trPr>
          <w:trHeight w:val="180"/>
        </w:trPr>
        <w:tc>
          <w:tcPr>
            <w:tcW w:w="1400" w:type="dxa"/>
            <w:vMerge/>
            <w:vAlign w:val="center"/>
            <w:hideMark/>
          </w:tcPr>
          <w:p w14:paraId="013B3D6A"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14:paraId="58AFAF06" w14:textId="77777777"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14:paraId="66DA56C4"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Punto Transitorio</w:t>
            </w:r>
          </w:p>
        </w:tc>
        <w:tc>
          <w:tcPr>
            <w:tcW w:w="680" w:type="dxa"/>
            <w:shd w:val="clear" w:color="000000" w:fill="FFFFFF"/>
            <w:noWrap/>
            <w:vAlign w:val="bottom"/>
            <w:hideMark/>
          </w:tcPr>
          <w:p w14:paraId="613F7D7C"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9</w:t>
            </w:r>
          </w:p>
        </w:tc>
        <w:tc>
          <w:tcPr>
            <w:tcW w:w="680" w:type="dxa"/>
            <w:shd w:val="clear" w:color="000000" w:fill="FFFFFF"/>
            <w:noWrap/>
            <w:vAlign w:val="bottom"/>
            <w:hideMark/>
          </w:tcPr>
          <w:p w14:paraId="5BBDE78B"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1F68B61C"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0F1F1842"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14:paraId="36F2456A"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9</w:t>
            </w:r>
          </w:p>
        </w:tc>
        <w:tc>
          <w:tcPr>
            <w:tcW w:w="680" w:type="dxa"/>
            <w:shd w:val="clear" w:color="000000" w:fill="FFFFFF"/>
            <w:noWrap/>
            <w:vAlign w:val="bottom"/>
            <w:hideMark/>
          </w:tcPr>
          <w:p w14:paraId="075DB825"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316E259B"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27</w:t>
            </w:r>
          </w:p>
        </w:tc>
      </w:tr>
      <w:tr w:rsidR="00D46B4D" w:rsidRPr="00C44403" w14:paraId="540E91A1" w14:textId="77777777" w:rsidTr="00C44403">
        <w:trPr>
          <w:trHeight w:val="180"/>
        </w:trPr>
        <w:tc>
          <w:tcPr>
            <w:tcW w:w="1400" w:type="dxa"/>
            <w:vMerge/>
            <w:vAlign w:val="center"/>
            <w:hideMark/>
          </w:tcPr>
          <w:p w14:paraId="0A6E1CF6"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vMerge w:val="restart"/>
            <w:shd w:val="clear" w:color="000000" w:fill="FFFFFF"/>
            <w:noWrap/>
            <w:vAlign w:val="center"/>
            <w:hideMark/>
          </w:tcPr>
          <w:p w14:paraId="3D59ADEF"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Anorí</w:t>
            </w:r>
          </w:p>
        </w:tc>
        <w:tc>
          <w:tcPr>
            <w:tcW w:w="1300" w:type="dxa"/>
            <w:shd w:val="clear" w:color="000000" w:fill="FFFFFF"/>
            <w:noWrap/>
            <w:vAlign w:val="bottom"/>
            <w:hideMark/>
          </w:tcPr>
          <w:p w14:paraId="347275E1"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Plancha</w:t>
            </w:r>
          </w:p>
        </w:tc>
        <w:tc>
          <w:tcPr>
            <w:tcW w:w="680" w:type="dxa"/>
            <w:shd w:val="clear" w:color="000000" w:fill="FFFFFF"/>
            <w:noWrap/>
            <w:vAlign w:val="bottom"/>
            <w:hideMark/>
          </w:tcPr>
          <w:p w14:paraId="2620FA3A"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5A2C5378"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718AF89C"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7B706697"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221C9AAE"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3E66C75F"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07FB704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r>
      <w:tr w:rsidR="00D46B4D" w:rsidRPr="00C44403" w14:paraId="57E17B36" w14:textId="77777777" w:rsidTr="00C44403">
        <w:trPr>
          <w:trHeight w:val="180"/>
        </w:trPr>
        <w:tc>
          <w:tcPr>
            <w:tcW w:w="1400" w:type="dxa"/>
            <w:vMerge/>
            <w:vAlign w:val="center"/>
            <w:hideMark/>
          </w:tcPr>
          <w:p w14:paraId="4DF5BEC8"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14:paraId="67A4CAB5" w14:textId="77777777"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14:paraId="3801699B"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Casa De Justicia</w:t>
            </w:r>
          </w:p>
        </w:tc>
        <w:tc>
          <w:tcPr>
            <w:tcW w:w="680" w:type="dxa"/>
            <w:shd w:val="clear" w:color="000000" w:fill="FFFFFF"/>
            <w:noWrap/>
            <w:vAlign w:val="bottom"/>
            <w:hideMark/>
          </w:tcPr>
          <w:p w14:paraId="293D2FB5"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2B5C08C6"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04C95B7D"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3BC78FCB"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71E4403A"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5C80D6F9"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55C3E97E"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r>
      <w:tr w:rsidR="00D46B4D" w:rsidRPr="00C44403" w14:paraId="00857426" w14:textId="77777777" w:rsidTr="00C44403">
        <w:trPr>
          <w:trHeight w:val="180"/>
        </w:trPr>
        <w:tc>
          <w:tcPr>
            <w:tcW w:w="4400" w:type="dxa"/>
            <w:gridSpan w:val="3"/>
            <w:shd w:val="clear" w:color="000000" w:fill="FFFFFF"/>
            <w:noWrap/>
            <w:vAlign w:val="center"/>
            <w:hideMark/>
          </w:tcPr>
          <w:p w14:paraId="0040AACD" w14:textId="77777777"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Antioquia</w:t>
            </w:r>
          </w:p>
        </w:tc>
        <w:tc>
          <w:tcPr>
            <w:tcW w:w="680" w:type="dxa"/>
            <w:shd w:val="clear" w:color="000000" w:fill="FFFFFF"/>
            <w:noWrap/>
            <w:vAlign w:val="bottom"/>
            <w:hideMark/>
          </w:tcPr>
          <w:p w14:paraId="4BE52854"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34</w:t>
            </w:r>
          </w:p>
        </w:tc>
        <w:tc>
          <w:tcPr>
            <w:tcW w:w="680" w:type="dxa"/>
            <w:shd w:val="clear" w:color="000000" w:fill="FFFFFF"/>
            <w:noWrap/>
            <w:vAlign w:val="bottom"/>
            <w:hideMark/>
          </w:tcPr>
          <w:p w14:paraId="3148FEA7"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7</w:t>
            </w:r>
          </w:p>
        </w:tc>
        <w:tc>
          <w:tcPr>
            <w:tcW w:w="680" w:type="dxa"/>
            <w:shd w:val="clear" w:color="000000" w:fill="FFFFFF"/>
            <w:noWrap/>
            <w:vAlign w:val="bottom"/>
            <w:hideMark/>
          </w:tcPr>
          <w:p w14:paraId="585E1041"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7</w:t>
            </w:r>
          </w:p>
        </w:tc>
        <w:tc>
          <w:tcPr>
            <w:tcW w:w="680" w:type="dxa"/>
            <w:shd w:val="clear" w:color="000000" w:fill="FFFFFF"/>
            <w:noWrap/>
            <w:vAlign w:val="bottom"/>
            <w:hideMark/>
          </w:tcPr>
          <w:p w14:paraId="2BA2614F"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19</w:t>
            </w:r>
          </w:p>
        </w:tc>
        <w:tc>
          <w:tcPr>
            <w:tcW w:w="680" w:type="dxa"/>
            <w:shd w:val="clear" w:color="000000" w:fill="FFFFFF"/>
            <w:noWrap/>
            <w:vAlign w:val="bottom"/>
            <w:hideMark/>
          </w:tcPr>
          <w:p w14:paraId="0F7BE96C"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38</w:t>
            </w:r>
          </w:p>
        </w:tc>
        <w:tc>
          <w:tcPr>
            <w:tcW w:w="680" w:type="dxa"/>
            <w:shd w:val="clear" w:color="000000" w:fill="FFFFFF"/>
            <w:noWrap/>
            <w:vAlign w:val="bottom"/>
            <w:hideMark/>
          </w:tcPr>
          <w:p w14:paraId="1FB67FEB"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1040" w:type="dxa"/>
            <w:shd w:val="clear" w:color="000000" w:fill="FFFFFF"/>
            <w:noWrap/>
            <w:vAlign w:val="bottom"/>
            <w:hideMark/>
          </w:tcPr>
          <w:p w14:paraId="3756303D"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106</w:t>
            </w:r>
          </w:p>
        </w:tc>
      </w:tr>
      <w:tr w:rsidR="00D46B4D" w:rsidRPr="00C44403" w14:paraId="37446F69" w14:textId="77777777" w:rsidTr="00C44403">
        <w:trPr>
          <w:trHeight w:val="180"/>
        </w:trPr>
        <w:tc>
          <w:tcPr>
            <w:tcW w:w="1400" w:type="dxa"/>
            <w:vMerge w:val="restart"/>
            <w:shd w:val="clear" w:color="000000" w:fill="FFFFFF"/>
            <w:noWrap/>
            <w:vAlign w:val="center"/>
            <w:hideMark/>
          </w:tcPr>
          <w:p w14:paraId="1AC57D12"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Cauca</w:t>
            </w:r>
          </w:p>
        </w:tc>
        <w:tc>
          <w:tcPr>
            <w:tcW w:w="1700" w:type="dxa"/>
            <w:vMerge w:val="restart"/>
            <w:shd w:val="clear" w:color="000000" w:fill="FFFFFF"/>
            <w:noWrap/>
            <w:vAlign w:val="center"/>
            <w:hideMark/>
          </w:tcPr>
          <w:p w14:paraId="255BD5E9"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Caldono</w:t>
            </w:r>
          </w:p>
        </w:tc>
        <w:tc>
          <w:tcPr>
            <w:tcW w:w="1300" w:type="dxa"/>
            <w:shd w:val="clear" w:color="000000" w:fill="FFFFFF"/>
            <w:noWrap/>
            <w:vAlign w:val="bottom"/>
            <w:hideMark/>
          </w:tcPr>
          <w:p w14:paraId="4F2A1DBA"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Caldono</w:t>
            </w:r>
          </w:p>
        </w:tc>
        <w:tc>
          <w:tcPr>
            <w:tcW w:w="680" w:type="dxa"/>
            <w:shd w:val="clear" w:color="000000" w:fill="FFFFFF"/>
            <w:noWrap/>
            <w:vAlign w:val="bottom"/>
            <w:hideMark/>
          </w:tcPr>
          <w:p w14:paraId="1DC3551B"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14:paraId="69A4B796"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6F23D9F8"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4D6DEF30"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0D7DD417"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2F3E2D0E"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7F533C7C"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11</w:t>
            </w:r>
          </w:p>
        </w:tc>
      </w:tr>
      <w:tr w:rsidR="00D46B4D" w:rsidRPr="00C44403" w14:paraId="061F9AA1" w14:textId="77777777" w:rsidTr="00C44403">
        <w:trPr>
          <w:trHeight w:val="180"/>
        </w:trPr>
        <w:tc>
          <w:tcPr>
            <w:tcW w:w="1400" w:type="dxa"/>
            <w:vMerge/>
            <w:vAlign w:val="center"/>
            <w:hideMark/>
          </w:tcPr>
          <w:p w14:paraId="5772ED7A"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14:paraId="6F0D5575" w14:textId="77777777"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14:paraId="6D94582C"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Pueblo Nuevo</w:t>
            </w:r>
          </w:p>
        </w:tc>
        <w:tc>
          <w:tcPr>
            <w:tcW w:w="680" w:type="dxa"/>
            <w:shd w:val="clear" w:color="000000" w:fill="FFFFFF"/>
            <w:noWrap/>
            <w:vAlign w:val="bottom"/>
            <w:hideMark/>
          </w:tcPr>
          <w:p w14:paraId="6F0774C3"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26</w:t>
            </w:r>
          </w:p>
        </w:tc>
        <w:tc>
          <w:tcPr>
            <w:tcW w:w="680" w:type="dxa"/>
            <w:shd w:val="clear" w:color="000000" w:fill="FFFFFF"/>
            <w:noWrap/>
            <w:vAlign w:val="bottom"/>
            <w:hideMark/>
          </w:tcPr>
          <w:p w14:paraId="0C174285"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735FAE85"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38B72C16"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10</w:t>
            </w:r>
          </w:p>
        </w:tc>
        <w:tc>
          <w:tcPr>
            <w:tcW w:w="680" w:type="dxa"/>
            <w:shd w:val="clear" w:color="000000" w:fill="FFFFFF"/>
            <w:noWrap/>
            <w:vAlign w:val="bottom"/>
            <w:hideMark/>
          </w:tcPr>
          <w:p w14:paraId="662326ED"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18</w:t>
            </w:r>
          </w:p>
        </w:tc>
        <w:tc>
          <w:tcPr>
            <w:tcW w:w="680" w:type="dxa"/>
            <w:shd w:val="clear" w:color="000000" w:fill="FFFFFF"/>
            <w:noWrap/>
            <w:vAlign w:val="bottom"/>
            <w:hideMark/>
          </w:tcPr>
          <w:p w14:paraId="6D993141"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29037EAE"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58</w:t>
            </w:r>
          </w:p>
        </w:tc>
      </w:tr>
      <w:tr w:rsidR="00D46B4D" w:rsidRPr="00C44403" w14:paraId="422B27A6" w14:textId="77777777" w:rsidTr="00C44403">
        <w:trPr>
          <w:trHeight w:val="180"/>
        </w:trPr>
        <w:tc>
          <w:tcPr>
            <w:tcW w:w="1400" w:type="dxa"/>
            <w:vMerge/>
            <w:vAlign w:val="center"/>
            <w:hideMark/>
          </w:tcPr>
          <w:p w14:paraId="057BB58F"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14:paraId="75F0E2B9" w14:textId="77777777" w:rsidR="00D46B4D" w:rsidRPr="00C44403" w:rsidRDefault="00D46B4D"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BUENOS AIRES</w:t>
            </w:r>
          </w:p>
        </w:tc>
        <w:tc>
          <w:tcPr>
            <w:tcW w:w="1300" w:type="dxa"/>
            <w:shd w:val="clear" w:color="000000" w:fill="FFFFFF"/>
            <w:noWrap/>
            <w:vAlign w:val="bottom"/>
            <w:hideMark/>
          </w:tcPr>
          <w:p w14:paraId="3536C0C1"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Elvira</w:t>
            </w:r>
          </w:p>
        </w:tc>
        <w:tc>
          <w:tcPr>
            <w:tcW w:w="680" w:type="dxa"/>
            <w:shd w:val="clear" w:color="000000" w:fill="FFFFFF"/>
            <w:noWrap/>
            <w:vAlign w:val="bottom"/>
            <w:hideMark/>
          </w:tcPr>
          <w:p w14:paraId="108D752C"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1DD4D049"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084735F2"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2EED4BF3"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6087643F"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7</w:t>
            </w:r>
          </w:p>
        </w:tc>
        <w:tc>
          <w:tcPr>
            <w:tcW w:w="680" w:type="dxa"/>
            <w:shd w:val="clear" w:color="000000" w:fill="FFFFFF"/>
            <w:noWrap/>
            <w:vAlign w:val="bottom"/>
            <w:hideMark/>
          </w:tcPr>
          <w:p w14:paraId="451D9CDA"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1C173A7A"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11</w:t>
            </w:r>
          </w:p>
        </w:tc>
      </w:tr>
      <w:tr w:rsidR="00D46B4D" w:rsidRPr="00C44403" w14:paraId="73FC6E19" w14:textId="77777777" w:rsidTr="00C44403">
        <w:trPr>
          <w:trHeight w:val="180"/>
        </w:trPr>
        <w:tc>
          <w:tcPr>
            <w:tcW w:w="4400" w:type="dxa"/>
            <w:gridSpan w:val="3"/>
            <w:shd w:val="clear" w:color="000000" w:fill="FFFFFF"/>
            <w:noWrap/>
            <w:vAlign w:val="bottom"/>
            <w:hideMark/>
          </w:tcPr>
          <w:p w14:paraId="0C9CD02B" w14:textId="77777777" w:rsidR="00D46B4D" w:rsidRPr="00C44403" w:rsidRDefault="00621FC9"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Cauca</w:t>
            </w:r>
          </w:p>
        </w:tc>
        <w:tc>
          <w:tcPr>
            <w:tcW w:w="680" w:type="dxa"/>
            <w:shd w:val="clear" w:color="000000" w:fill="FFFFFF"/>
            <w:noWrap/>
            <w:vAlign w:val="bottom"/>
            <w:hideMark/>
          </w:tcPr>
          <w:p w14:paraId="76EAB252"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34</w:t>
            </w:r>
          </w:p>
        </w:tc>
        <w:tc>
          <w:tcPr>
            <w:tcW w:w="680" w:type="dxa"/>
            <w:shd w:val="clear" w:color="000000" w:fill="FFFFFF"/>
            <w:noWrap/>
            <w:vAlign w:val="bottom"/>
            <w:hideMark/>
          </w:tcPr>
          <w:p w14:paraId="24C7F68A"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4</w:t>
            </w:r>
          </w:p>
        </w:tc>
        <w:tc>
          <w:tcPr>
            <w:tcW w:w="680" w:type="dxa"/>
            <w:shd w:val="clear" w:color="000000" w:fill="FFFFFF"/>
            <w:noWrap/>
            <w:vAlign w:val="bottom"/>
            <w:hideMark/>
          </w:tcPr>
          <w:p w14:paraId="2649E4A0"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bottom"/>
            <w:hideMark/>
          </w:tcPr>
          <w:p w14:paraId="7BD49574"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13</w:t>
            </w:r>
          </w:p>
        </w:tc>
        <w:tc>
          <w:tcPr>
            <w:tcW w:w="680" w:type="dxa"/>
            <w:shd w:val="clear" w:color="000000" w:fill="FFFFFF"/>
            <w:noWrap/>
            <w:vAlign w:val="bottom"/>
            <w:hideMark/>
          </w:tcPr>
          <w:p w14:paraId="25768059"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28</w:t>
            </w:r>
          </w:p>
        </w:tc>
        <w:tc>
          <w:tcPr>
            <w:tcW w:w="680" w:type="dxa"/>
            <w:shd w:val="clear" w:color="000000" w:fill="FFFFFF"/>
            <w:noWrap/>
            <w:vAlign w:val="bottom"/>
            <w:hideMark/>
          </w:tcPr>
          <w:p w14:paraId="4E269DE3"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14:paraId="3A83F936"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80</w:t>
            </w:r>
          </w:p>
        </w:tc>
      </w:tr>
      <w:tr w:rsidR="00D46B4D" w:rsidRPr="00C44403" w14:paraId="13CAE7A0" w14:textId="77777777" w:rsidTr="00C44403">
        <w:trPr>
          <w:trHeight w:val="180"/>
        </w:trPr>
        <w:tc>
          <w:tcPr>
            <w:tcW w:w="1400" w:type="dxa"/>
            <w:vMerge w:val="restart"/>
            <w:shd w:val="clear" w:color="000000" w:fill="FFFFFF"/>
            <w:noWrap/>
            <w:vAlign w:val="center"/>
            <w:hideMark/>
          </w:tcPr>
          <w:p w14:paraId="36189AFC"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Córdoba</w:t>
            </w:r>
          </w:p>
        </w:tc>
        <w:tc>
          <w:tcPr>
            <w:tcW w:w="1700" w:type="dxa"/>
            <w:vMerge w:val="restart"/>
            <w:shd w:val="clear" w:color="000000" w:fill="FFFFFF"/>
            <w:noWrap/>
            <w:vAlign w:val="center"/>
            <w:hideMark/>
          </w:tcPr>
          <w:p w14:paraId="68FE9095"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Tierralta</w:t>
            </w:r>
          </w:p>
        </w:tc>
        <w:tc>
          <w:tcPr>
            <w:tcW w:w="1300" w:type="dxa"/>
            <w:shd w:val="clear" w:color="000000" w:fill="FFFFFF"/>
            <w:noWrap/>
            <w:vAlign w:val="bottom"/>
            <w:hideMark/>
          </w:tcPr>
          <w:p w14:paraId="08FD9892"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El Gallo</w:t>
            </w:r>
          </w:p>
        </w:tc>
        <w:tc>
          <w:tcPr>
            <w:tcW w:w="680" w:type="dxa"/>
            <w:shd w:val="clear" w:color="000000" w:fill="FFFFFF"/>
            <w:noWrap/>
            <w:vAlign w:val="bottom"/>
            <w:hideMark/>
          </w:tcPr>
          <w:p w14:paraId="03D2D6DC"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4A8963C7"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13C5A96E"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2101962A"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54EA7B62"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14:paraId="428C4C4C"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1B57D67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16</w:t>
            </w:r>
          </w:p>
        </w:tc>
      </w:tr>
      <w:tr w:rsidR="00D46B4D" w:rsidRPr="00C44403" w14:paraId="25625335" w14:textId="77777777" w:rsidTr="00C44403">
        <w:trPr>
          <w:trHeight w:val="180"/>
        </w:trPr>
        <w:tc>
          <w:tcPr>
            <w:tcW w:w="1400" w:type="dxa"/>
            <w:vMerge/>
            <w:vAlign w:val="center"/>
            <w:hideMark/>
          </w:tcPr>
          <w:p w14:paraId="6A24A38A"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14:paraId="1AA2CABD" w14:textId="77777777"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14:paraId="724873D2"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Gallo</w:t>
            </w:r>
          </w:p>
        </w:tc>
        <w:tc>
          <w:tcPr>
            <w:tcW w:w="680" w:type="dxa"/>
            <w:shd w:val="clear" w:color="000000" w:fill="FFFFFF"/>
            <w:noWrap/>
            <w:vAlign w:val="bottom"/>
            <w:hideMark/>
          </w:tcPr>
          <w:p w14:paraId="60904436"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1995AE73"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1E523BA9"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53C7799E"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26917738"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35976A7F"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1040" w:type="dxa"/>
            <w:shd w:val="clear" w:color="000000" w:fill="FFFFFF"/>
            <w:noWrap/>
            <w:vAlign w:val="bottom"/>
            <w:hideMark/>
          </w:tcPr>
          <w:p w14:paraId="0CDD6B19"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r>
      <w:tr w:rsidR="00D46B4D" w:rsidRPr="00C44403" w14:paraId="381DC700" w14:textId="77777777" w:rsidTr="00C44403">
        <w:trPr>
          <w:trHeight w:val="180"/>
        </w:trPr>
        <w:tc>
          <w:tcPr>
            <w:tcW w:w="1400" w:type="dxa"/>
            <w:vMerge/>
            <w:vAlign w:val="center"/>
            <w:hideMark/>
          </w:tcPr>
          <w:p w14:paraId="481EE9C7"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14:paraId="64FB42BE" w14:textId="77777777"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14:paraId="163C6FDB"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Vereda Gallo</w:t>
            </w:r>
          </w:p>
        </w:tc>
        <w:tc>
          <w:tcPr>
            <w:tcW w:w="680" w:type="dxa"/>
            <w:shd w:val="clear" w:color="000000" w:fill="FFFFFF"/>
            <w:noWrap/>
            <w:vAlign w:val="bottom"/>
            <w:hideMark/>
          </w:tcPr>
          <w:p w14:paraId="279BEF90"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24423A56"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1BC4B29C"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6404DB71"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296376E9"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67D5A1F5"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09B321A1"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r>
      <w:tr w:rsidR="00D46B4D" w:rsidRPr="00C44403" w14:paraId="74333753" w14:textId="77777777" w:rsidTr="00C44403">
        <w:trPr>
          <w:trHeight w:val="180"/>
        </w:trPr>
        <w:tc>
          <w:tcPr>
            <w:tcW w:w="3100" w:type="dxa"/>
            <w:gridSpan w:val="2"/>
            <w:shd w:val="clear" w:color="000000" w:fill="FFFFFF"/>
            <w:noWrap/>
            <w:vAlign w:val="center"/>
            <w:hideMark/>
          </w:tcPr>
          <w:p w14:paraId="6968169A" w14:textId="77777777"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Córdoba</w:t>
            </w:r>
          </w:p>
        </w:tc>
        <w:tc>
          <w:tcPr>
            <w:tcW w:w="1300" w:type="dxa"/>
            <w:shd w:val="clear" w:color="000000" w:fill="FFFFFF"/>
            <w:noWrap/>
            <w:vAlign w:val="bottom"/>
            <w:hideMark/>
          </w:tcPr>
          <w:p w14:paraId="5937F659"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 </w:t>
            </w:r>
          </w:p>
        </w:tc>
        <w:tc>
          <w:tcPr>
            <w:tcW w:w="680" w:type="dxa"/>
            <w:shd w:val="clear" w:color="000000" w:fill="FFFFFF"/>
            <w:noWrap/>
            <w:vAlign w:val="bottom"/>
            <w:hideMark/>
          </w:tcPr>
          <w:p w14:paraId="52F29D75"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6</w:t>
            </w:r>
          </w:p>
        </w:tc>
        <w:tc>
          <w:tcPr>
            <w:tcW w:w="680" w:type="dxa"/>
            <w:shd w:val="clear" w:color="000000" w:fill="FFFFFF"/>
            <w:noWrap/>
            <w:vAlign w:val="bottom"/>
            <w:hideMark/>
          </w:tcPr>
          <w:p w14:paraId="408F6546"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bottom"/>
            <w:hideMark/>
          </w:tcPr>
          <w:p w14:paraId="582D0B1D"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5</w:t>
            </w:r>
          </w:p>
        </w:tc>
        <w:tc>
          <w:tcPr>
            <w:tcW w:w="680" w:type="dxa"/>
            <w:shd w:val="clear" w:color="000000" w:fill="FFFFFF"/>
            <w:noWrap/>
            <w:vAlign w:val="bottom"/>
            <w:hideMark/>
          </w:tcPr>
          <w:p w14:paraId="53104BD3"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w:t>
            </w:r>
          </w:p>
        </w:tc>
        <w:tc>
          <w:tcPr>
            <w:tcW w:w="680" w:type="dxa"/>
            <w:shd w:val="clear" w:color="000000" w:fill="FFFFFF"/>
            <w:noWrap/>
            <w:vAlign w:val="bottom"/>
            <w:hideMark/>
          </w:tcPr>
          <w:p w14:paraId="3339B3E5"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10</w:t>
            </w:r>
          </w:p>
        </w:tc>
        <w:tc>
          <w:tcPr>
            <w:tcW w:w="680" w:type="dxa"/>
            <w:shd w:val="clear" w:color="000000" w:fill="FFFFFF"/>
            <w:noWrap/>
            <w:vAlign w:val="bottom"/>
            <w:hideMark/>
          </w:tcPr>
          <w:p w14:paraId="47B734A7"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1040" w:type="dxa"/>
            <w:shd w:val="clear" w:color="000000" w:fill="FFFFFF"/>
            <w:noWrap/>
            <w:vAlign w:val="bottom"/>
            <w:hideMark/>
          </w:tcPr>
          <w:p w14:paraId="5A6BCA0D"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25</w:t>
            </w:r>
          </w:p>
        </w:tc>
      </w:tr>
      <w:tr w:rsidR="00D46B4D" w:rsidRPr="00C44403" w14:paraId="52085A8E" w14:textId="77777777" w:rsidTr="00C44403">
        <w:trPr>
          <w:trHeight w:val="180"/>
        </w:trPr>
        <w:tc>
          <w:tcPr>
            <w:tcW w:w="1400" w:type="dxa"/>
            <w:vMerge w:val="restart"/>
            <w:shd w:val="clear" w:color="000000" w:fill="FFFFFF"/>
            <w:noWrap/>
            <w:vAlign w:val="center"/>
            <w:hideMark/>
          </w:tcPr>
          <w:p w14:paraId="6BDE6CDA"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Nariño</w:t>
            </w:r>
          </w:p>
        </w:tc>
        <w:tc>
          <w:tcPr>
            <w:tcW w:w="1700" w:type="dxa"/>
            <w:vMerge w:val="restart"/>
            <w:shd w:val="clear" w:color="000000" w:fill="FFFFFF"/>
            <w:noWrap/>
            <w:vAlign w:val="center"/>
            <w:hideMark/>
          </w:tcPr>
          <w:p w14:paraId="4F02D138"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Policarpa</w:t>
            </w:r>
          </w:p>
        </w:tc>
        <w:tc>
          <w:tcPr>
            <w:tcW w:w="1300" w:type="dxa"/>
            <w:shd w:val="clear" w:color="000000" w:fill="FFFFFF"/>
            <w:noWrap/>
            <w:vAlign w:val="bottom"/>
            <w:hideMark/>
          </w:tcPr>
          <w:p w14:paraId="3A212C15"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Betania</w:t>
            </w:r>
          </w:p>
        </w:tc>
        <w:tc>
          <w:tcPr>
            <w:tcW w:w="680" w:type="dxa"/>
            <w:shd w:val="clear" w:color="000000" w:fill="FFFFFF"/>
            <w:noWrap/>
            <w:vAlign w:val="bottom"/>
            <w:hideMark/>
          </w:tcPr>
          <w:p w14:paraId="25A4FA32"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451F1E77"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55E08DF3"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22B29180"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37849665"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748A71B0"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7E385456"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13</w:t>
            </w:r>
          </w:p>
        </w:tc>
      </w:tr>
      <w:tr w:rsidR="00D46B4D" w:rsidRPr="00C44403" w14:paraId="0F81D344" w14:textId="77777777" w:rsidTr="00C44403">
        <w:trPr>
          <w:trHeight w:val="180"/>
        </w:trPr>
        <w:tc>
          <w:tcPr>
            <w:tcW w:w="1400" w:type="dxa"/>
            <w:vMerge/>
            <w:vAlign w:val="center"/>
            <w:hideMark/>
          </w:tcPr>
          <w:p w14:paraId="2586E868"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14:paraId="438EAA0F" w14:textId="77777777"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14:paraId="531ED7D7"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Madrigal</w:t>
            </w:r>
          </w:p>
        </w:tc>
        <w:tc>
          <w:tcPr>
            <w:tcW w:w="680" w:type="dxa"/>
            <w:shd w:val="clear" w:color="000000" w:fill="FFFFFF"/>
            <w:noWrap/>
            <w:vAlign w:val="bottom"/>
            <w:hideMark/>
          </w:tcPr>
          <w:p w14:paraId="614B3D80"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1E835502"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2F60EAB8"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3419692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4DE34AD1"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14:paraId="23BA0B5F"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3352EE0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15</w:t>
            </w:r>
          </w:p>
        </w:tc>
      </w:tr>
      <w:tr w:rsidR="00D46B4D" w:rsidRPr="00C44403" w14:paraId="387DC82E" w14:textId="77777777" w:rsidTr="00C44403">
        <w:trPr>
          <w:trHeight w:val="180"/>
        </w:trPr>
        <w:tc>
          <w:tcPr>
            <w:tcW w:w="1400" w:type="dxa"/>
            <w:vMerge/>
            <w:vAlign w:val="center"/>
            <w:hideMark/>
          </w:tcPr>
          <w:p w14:paraId="029299F2"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vMerge w:val="restart"/>
            <w:shd w:val="clear" w:color="000000" w:fill="FFFFFF"/>
            <w:noWrap/>
            <w:vAlign w:val="center"/>
            <w:hideMark/>
          </w:tcPr>
          <w:p w14:paraId="4D287BE8" w14:textId="77777777" w:rsidR="00D46B4D" w:rsidRPr="00C44403" w:rsidRDefault="00D46B4D"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SAN ANDRÉS DE TUMACO</w:t>
            </w:r>
          </w:p>
        </w:tc>
        <w:tc>
          <w:tcPr>
            <w:tcW w:w="1300" w:type="dxa"/>
            <w:shd w:val="clear" w:color="000000" w:fill="FFFFFF"/>
            <w:noWrap/>
            <w:vAlign w:val="bottom"/>
            <w:hideMark/>
          </w:tcPr>
          <w:p w14:paraId="25264675"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Playa</w:t>
            </w:r>
          </w:p>
        </w:tc>
        <w:tc>
          <w:tcPr>
            <w:tcW w:w="680" w:type="dxa"/>
            <w:shd w:val="clear" w:color="000000" w:fill="FFFFFF"/>
            <w:noWrap/>
            <w:vAlign w:val="bottom"/>
            <w:hideMark/>
          </w:tcPr>
          <w:p w14:paraId="4869B272"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12</w:t>
            </w:r>
          </w:p>
        </w:tc>
        <w:tc>
          <w:tcPr>
            <w:tcW w:w="680" w:type="dxa"/>
            <w:shd w:val="clear" w:color="000000" w:fill="FFFFFF"/>
            <w:noWrap/>
            <w:vAlign w:val="bottom"/>
            <w:hideMark/>
          </w:tcPr>
          <w:p w14:paraId="19EFA53F"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19A30F98"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1F9A0C6B"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9</w:t>
            </w:r>
          </w:p>
        </w:tc>
        <w:tc>
          <w:tcPr>
            <w:tcW w:w="680" w:type="dxa"/>
            <w:shd w:val="clear" w:color="000000" w:fill="FFFFFF"/>
            <w:noWrap/>
            <w:vAlign w:val="bottom"/>
            <w:hideMark/>
          </w:tcPr>
          <w:p w14:paraId="73DB224F"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38C02ECE"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3FD06349"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27</w:t>
            </w:r>
          </w:p>
        </w:tc>
      </w:tr>
      <w:tr w:rsidR="00D46B4D" w:rsidRPr="00C44403" w14:paraId="3FA68185" w14:textId="77777777" w:rsidTr="00C44403">
        <w:trPr>
          <w:trHeight w:val="180"/>
        </w:trPr>
        <w:tc>
          <w:tcPr>
            <w:tcW w:w="1400" w:type="dxa"/>
            <w:vMerge/>
            <w:vAlign w:val="center"/>
            <w:hideMark/>
          </w:tcPr>
          <w:p w14:paraId="4C754C53"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14:paraId="4AFDEE29" w14:textId="77777777"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14:paraId="0AA664DA"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Alcuan</w:t>
            </w:r>
          </w:p>
        </w:tc>
        <w:tc>
          <w:tcPr>
            <w:tcW w:w="680" w:type="dxa"/>
            <w:shd w:val="clear" w:color="000000" w:fill="FFFFFF"/>
            <w:noWrap/>
            <w:vAlign w:val="bottom"/>
            <w:hideMark/>
          </w:tcPr>
          <w:p w14:paraId="2C77BD63"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w:t>
            </w:r>
          </w:p>
        </w:tc>
        <w:tc>
          <w:tcPr>
            <w:tcW w:w="680" w:type="dxa"/>
            <w:shd w:val="clear" w:color="000000" w:fill="FFFFFF"/>
            <w:noWrap/>
            <w:vAlign w:val="bottom"/>
            <w:hideMark/>
          </w:tcPr>
          <w:p w14:paraId="08A94FAB"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6261F849"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637EE5F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1648AEE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12</w:t>
            </w:r>
          </w:p>
        </w:tc>
        <w:tc>
          <w:tcPr>
            <w:tcW w:w="680" w:type="dxa"/>
            <w:shd w:val="clear" w:color="000000" w:fill="FFFFFF"/>
            <w:noWrap/>
            <w:vAlign w:val="bottom"/>
            <w:hideMark/>
          </w:tcPr>
          <w:p w14:paraId="7D6A0DDB"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1040" w:type="dxa"/>
            <w:shd w:val="clear" w:color="000000" w:fill="FFFFFF"/>
            <w:noWrap/>
            <w:vAlign w:val="bottom"/>
            <w:hideMark/>
          </w:tcPr>
          <w:p w14:paraId="68A29121"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24</w:t>
            </w:r>
          </w:p>
        </w:tc>
      </w:tr>
      <w:tr w:rsidR="00D46B4D" w:rsidRPr="00C44403" w14:paraId="192F3185" w14:textId="77777777" w:rsidTr="00C44403">
        <w:trPr>
          <w:trHeight w:val="180"/>
        </w:trPr>
        <w:tc>
          <w:tcPr>
            <w:tcW w:w="1400" w:type="dxa"/>
            <w:vMerge/>
            <w:vAlign w:val="center"/>
            <w:hideMark/>
          </w:tcPr>
          <w:p w14:paraId="71C39FAF"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14:paraId="78D1EAA4" w14:textId="77777777"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14:paraId="28238F57"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Brisas De La Honda</w:t>
            </w:r>
          </w:p>
        </w:tc>
        <w:tc>
          <w:tcPr>
            <w:tcW w:w="680" w:type="dxa"/>
            <w:shd w:val="clear" w:color="000000" w:fill="FFFFFF"/>
            <w:noWrap/>
            <w:vAlign w:val="bottom"/>
            <w:hideMark/>
          </w:tcPr>
          <w:p w14:paraId="773EB686"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w:t>
            </w:r>
          </w:p>
        </w:tc>
        <w:tc>
          <w:tcPr>
            <w:tcW w:w="680" w:type="dxa"/>
            <w:shd w:val="clear" w:color="000000" w:fill="FFFFFF"/>
            <w:noWrap/>
            <w:vAlign w:val="bottom"/>
            <w:hideMark/>
          </w:tcPr>
          <w:p w14:paraId="3BED1C2E"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125EE0F6"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5CE90572"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7282DC93"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11</w:t>
            </w:r>
          </w:p>
        </w:tc>
        <w:tc>
          <w:tcPr>
            <w:tcW w:w="680" w:type="dxa"/>
            <w:shd w:val="clear" w:color="000000" w:fill="FFFFFF"/>
            <w:noWrap/>
            <w:vAlign w:val="bottom"/>
            <w:hideMark/>
          </w:tcPr>
          <w:p w14:paraId="2154DE67"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4FE4D79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25</w:t>
            </w:r>
          </w:p>
        </w:tc>
      </w:tr>
      <w:tr w:rsidR="00D46B4D" w:rsidRPr="00C44403" w14:paraId="6E7632B4" w14:textId="77777777" w:rsidTr="00C44403">
        <w:trPr>
          <w:trHeight w:val="180"/>
        </w:trPr>
        <w:tc>
          <w:tcPr>
            <w:tcW w:w="1400" w:type="dxa"/>
            <w:vMerge/>
            <w:vAlign w:val="center"/>
            <w:hideMark/>
          </w:tcPr>
          <w:p w14:paraId="428B6C3F"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14:paraId="79C477D0" w14:textId="77777777"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14:paraId="013558FB"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Variante Km 45</w:t>
            </w:r>
          </w:p>
        </w:tc>
        <w:tc>
          <w:tcPr>
            <w:tcW w:w="680" w:type="dxa"/>
            <w:shd w:val="clear" w:color="000000" w:fill="FFFFFF"/>
            <w:noWrap/>
            <w:vAlign w:val="bottom"/>
            <w:hideMark/>
          </w:tcPr>
          <w:p w14:paraId="76A356BE"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10</w:t>
            </w:r>
          </w:p>
        </w:tc>
        <w:tc>
          <w:tcPr>
            <w:tcW w:w="680" w:type="dxa"/>
            <w:shd w:val="clear" w:color="000000" w:fill="FFFFFF"/>
            <w:noWrap/>
            <w:vAlign w:val="bottom"/>
            <w:hideMark/>
          </w:tcPr>
          <w:p w14:paraId="7343B4C0"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077A2D8D"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7532412D"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23FB5C1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10</w:t>
            </w:r>
          </w:p>
        </w:tc>
        <w:tc>
          <w:tcPr>
            <w:tcW w:w="680" w:type="dxa"/>
            <w:shd w:val="clear" w:color="000000" w:fill="FFFFFF"/>
            <w:noWrap/>
            <w:vAlign w:val="bottom"/>
            <w:hideMark/>
          </w:tcPr>
          <w:p w14:paraId="7D082123"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7</w:t>
            </w:r>
          </w:p>
        </w:tc>
        <w:tc>
          <w:tcPr>
            <w:tcW w:w="1040" w:type="dxa"/>
            <w:shd w:val="clear" w:color="000000" w:fill="FFFFFF"/>
            <w:noWrap/>
            <w:vAlign w:val="bottom"/>
            <w:hideMark/>
          </w:tcPr>
          <w:p w14:paraId="3BEC2C8F"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37</w:t>
            </w:r>
          </w:p>
        </w:tc>
      </w:tr>
      <w:tr w:rsidR="00D46B4D" w:rsidRPr="00C44403" w14:paraId="37A89BC3" w14:textId="77777777" w:rsidTr="00C44403">
        <w:trPr>
          <w:trHeight w:val="180"/>
        </w:trPr>
        <w:tc>
          <w:tcPr>
            <w:tcW w:w="4400" w:type="dxa"/>
            <w:gridSpan w:val="3"/>
            <w:shd w:val="clear" w:color="000000" w:fill="FFFFFF"/>
            <w:noWrap/>
            <w:vAlign w:val="center"/>
            <w:hideMark/>
          </w:tcPr>
          <w:p w14:paraId="47840B8A" w14:textId="77777777"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Nariño</w:t>
            </w:r>
          </w:p>
        </w:tc>
        <w:tc>
          <w:tcPr>
            <w:tcW w:w="680" w:type="dxa"/>
            <w:shd w:val="clear" w:color="000000" w:fill="FFFFFF"/>
            <w:noWrap/>
            <w:vAlign w:val="bottom"/>
            <w:hideMark/>
          </w:tcPr>
          <w:p w14:paraId="2FBB998E"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39</w:t>
            </w:r>
          </w:p>
        </w:tc>
        <w:tc>
          <w:tcPr>
            <w:tcW w:w="680" w:type="dxa"/>
            <w:shd w:val="clear" w:color="000000" w:fill="FFFFFF"/>
            <w:noWrap/>
            <w:vAlign w:val="bottom"/>
            <w:hideMark/>
          </w:tcPr>
          <w:p w14:paraId="4AFEB00E"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13</w:t>
            </w:r>
          </w:p>
        </w:tc>
        <w:tc>
          <w:tcPr>
            <w:tcW w:w="680" w:type="dxa"/>
            <w:shd w:val="clear" w:color="000000" w:fill="FFFFFF"/>
            <w:noWrap/>
            <w:vAlign w:val="bottom"/>
            <w:hideMark/>
          </w:tcPr>
          <w:p w14:paraId="27B4F044"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4</w:t>
            </w:r>
          </w:p>
        </w:tc>
        <w:tc>
          <w:tcPr>
            <w:tcW w:w="680" w:type="dxa"/>
            <w:shd w:val="clear" w:color="000000" w:fill="FFFFFF"/>
            <w:noWrap/>
            <w:vAlign w:val="bottom"/>
            <w:hideMark/>
          </w:tcPr>
          <w:p w14:paraId="637218BF"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28</w:t>
            </w:r>
          </w:p>
        </w:tc>
        <w:tc>
          <w:tcPr>
            <w:tcW w:w="680" w:type="dxa"/>
            <w:shd w:val="clear" w:color="000000" w:fill="FFFFFF"/>
            <w:noWrap/>
            <w:vAlign w:val="bottom"/>
            <w:hideMark/>
          </w:tcPr>
          <w:p w14:paraId="2B2C527F"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47</w:t>
            </w:r>
          </w:p>
        </w:tc>
        <w:tc>
          <w:tcPr>
            <w:tcW w:w="680" w:type="dxa"/>
            <w:shd w:val="clear" w:color="000000" w:fill="FFFFFF"/>
            <w:noWrap/>
            <w:vAlign w:val="bottom"/>
            <w:hideMark/>
          </w:tcPr>
          <w:p w14:paraId="5E659652"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10</w:t>
            </w:r>
          </w:p>
        </w:tc>
        <w:tc>
          <w:tcPr>
            <w:tcW w:w="1040" w:type="dxa"/>
            <w:shd w:val="clear" w:color="000000" w:fill="FFFFFF"/>
            <w:noWrap/>
            <w:vAlign w:val="bottom"/>
            <w:hideMark/>
          </w:tcPr>
          <w:p w14:paraId="7A44ACDD"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141</w:t>
            </w:r>
          </w:p>
        </w:tc>
      </w:tr>
      <w:tr w:rsidR="00D46B4D" w:rsidRPr="00C44403" w14:paraId="684944CF" w14:textId="77777777" w:rsidTr="00C44403">
        <w:trPr>
          <w:trHeight w:val="180"/>
        </w:trPr>
        <w:tc>
          <w:tcPr>
            <w:tcW w:w="1400" w:type="dxa"/>
            <w:vMerge w:val="restart"/>
            <w:shd w:val="clear" w:color="000000" w:fill="FFFFFF"/>
            <w:noWrap/>
            <w:vAlign w:val="center"/>
            <w:hideMark/>
          </w:tcPr>
          <w:p w14:paraId="5A6C5CE2"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Tolima</w:t>
            </w:r>
          </w:p>
        </w:tc>
        <w:tc>
          <w:tcPr>
            <w:tcW w:w="1700" w:type="dxa"/>
            <w:shd w:val="clear" w:color="000000" w:fill="FFFFFF"/>
            <w:noWrap/>
            <w:vAlign w:val="bottom"/>
            <w:hideMark/>
          </w:tcPr>
          <w:p w14:paraId="0A342A2A"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Icononzo</w:t>
            </w:r>
          </w:p>
        </w:tc>
        <w:tc>
          <w:tcPr>
            <w:tcW w:w="1300" w:type="dxa"/>
            <w:shd w:val="clear" w:color="000000" w:fill="FFFFFF"/>
            <w:noWrap/>
            <w:vAlign w:val="bottom"/>
            <w:hideMark/>
          </w:tcPr>
          <w:p w14:paraId="0E423B7E"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Fila</w:t>
            </w:r>
          </w:p>
        </w:tc>
        <w:tc>
          <w:tcPr>
            <w:tcW w:w="680" w:type="dxa"/>
            <w:shd w:val="clear" w:color="000000" w:fill="FFFFFF"/>
            <w:noWrap/>
            <w:vAlign w:val="bottom"/>
            <w:hideMark/>
          </w:tcPr>
          <w:p w14:paraId="1DF10706"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42A73823"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24217115"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31FBE85B"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280DA79A"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11</w:t>
            </w:r>
          </w:p>
        </w:tc>
        <w:tc>
          <w:tcPr>
            <w:tcW w:w="680" w:type="dxa"/>
            <w:shd w:val="clear" w:color="000000" w:fill="FFFFFF"/>
            <w:noWrap/>
            <w:vAlign w:val="bottom"/>
            <w:hideMark/>
          </w:tcPr>
          <w:p w14:paraId="2EE38FCB"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6B103835"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17</w:t>
            </w:r>
          </w:p>
        </w:tc>
      </w:tr>
      <w:tr w:rsidR="00D46B4D" w:rsidRPr="00C44403" w14:paraId="48D5D778" w14:textId="77777777" w:rsidTr="00C44403">
        <w:trPr>
          <w:trHeight w:val="180"/>
        </w:trPr>
        <w:tc>
          <w:tcPr>
            <w:tcW w:w="1400" w:type="dxa"/>
            <w:vMerge/>
            <w:vAlign w:val="center"/>
            <w:hideMark/>
          </w:tcPr>
          <w:p w14:paraId="5DE1A744"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14:paraId="34DAD563" w14:textId="77777777" w:rsidR="00D46B4D" w:rsidRPr="00C44403" w:rsidRDefault="00D46B4D"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PLANADAS</w:t>
            </w:r>
          </w:p>
        </w:tc>
        <w:tc>
          <w:tcPr>
            <w:tcW w:w="1300" w:type="dxa"/>
            <w:shd w:val="clear" w:color="000000" w:fill="FFFFFF"/>
            <w:noWrap/>
            <w:vAlign w:val="bottom"/>
            <w:hideMark/>
          </w:tcPr>
          <w:p w14:paraId="4A391034"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El Oso</w:t>
            </w:r>
          </w:p>
        </w:tc>
        <w:tc>
          <w:tcPr>
            <w:tcW w:w="680" w:type="dxa"/>
            <w:shd w:val="clear" w:color="000000" w:fill="FFFFFF"/>
            <w:noWrap/>
            <w:vAlign w:val="bottom"/>
            <w:hideMark/>
          </w:tcPr>
          <w:p w14:paraId="0A2F818C"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14:paraId="5B89857D"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45D2FE00"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4A672DED"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7359B476"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536D0B20"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1950B8FF"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12</w:t>
            </w:r>
          </w:p>
        </w:tc>
      </w:tr>
      <w:tr w:rsidR="00D46B4D" w:rsidRPr="00C44403" w14:paraId="7E4837AA" w14:textId="77777777" w:rsidTr="00C44403">
        <w:trPr>
          <w:trHeight w:val="180"/>
        </w:trPr>
        <w:tc>
          <w:tcPr>
            <w:tcW w:w="4400" w:type="dxa"/>
            <w:gridSpan w:val="3"/>
            <w:shd w:val="clear" w:color="000000" w:fill="FFFFFF"/>
            <w:noWrap/>
            <w:vAlign w:val="bottom"/>
            <w:hideMark/>
          </w:tcPr>
          <w:p w14:paraId="4EB7DF59" w14:textId="77777777" w:rsidR="00D46B4D" w:rsidRPr="00C44403" w:rsidRDefault="00621FC9"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Tolima</w:t>
            </w:r>
          </w:p>
        </w:tc>
        <w:tc>
          <w:tcPr>
            <w:tcW w:w="680" w:type="dxa"/>
            <w:shd w:val="clear" w:color="000000" w:fill="FFFFFF"/>
            <w:noWrap/>
            <w:vAlign w:val="bottom"/>
            <w:hideMark/>
          </w:tcPr>
          <w:p w14:paraId="7F00417B"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10</w:t>
            </w:r>
          </w:p>
        </w:tc>
        <w:tc>
          <w:tcPr>
            <w:tcW w:w="680" w:type="dxa"/>
            <w:shd w:val="clear" w:color="000000" w:fill="FFFFFF"/>
            <w:noWrap/>
            <w:vAlign w:val="bottom"/>
            <w:hideMark/>
          </w:tcPr>
          <w:p w14:paraId="47DCF7F4"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4</w:t>
            </w:r>
          </w:p>
        </w:tc>
        <w:tc>
          <w:tcPr>
            <w:tcW w:w="680" w:type="dxa"/>
            <w:shd w:val="clear" w:color="000000" w:fill="FFFFFF"/>
            <w:noWrap/>
            <w:vAlign w:val="bottom"/>
            <w:hideMark/>
          </w:tcPr>
          <w:p w14:paraId="0321379E"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14:paraId="2C5F520F"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w:t>
            </w:r>
          </w:p>
        </w:tc>
        <w:tc>
          <w:tcPr>
            <w:tcW w:w="680" w:type="dxa"/>
            <w:shd w:val="clear" w:color="000000" w:fill="FFFFFF"/>
            <w:noWrap/>
            <w:vAlign w:val="bottom"/>
            <w:hideMark/>
          </w:tcPr>
          <w:p w14:paraId="5FDBE2FD"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13</w:t>
            </w:r>
          </w:p>
        </w:tc>
        <w:tc>
          <w:tcPr>
            <w:tcW w:w="680" w:type="dxa"/>
            <w:shd w:val="clear" w:color="000000" w:fill="FFFFFF"/>
            <w:noWrap/>
            <w:vAlign w:val="bottom"/>
            <w:hideMark/>
          </w:tcPr>
          <w:p w14:paraId="119FF714"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14:paraId="40D674B6"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29</w:t>
            </w:r>
          </w:p>
        </w:tc>
      </w:tr>
      <w:tr w:rsidR="00D46B4D" w:rsidRPr="00C44403" w14:paraId="477765D4" w14:textId="77777777" w:rsidTr="00C44403">
        <w:trPr>
          <w:trHeight w:val="180"/>
        </w:trPr>
        <w:tc>
          <w:tcPr>
            <w:tcW w:w="1400" w:type="dxa"/>
            <w:shd w:val="clear" w:color="000000" w:fill="FFFFFF"/>
            <w:noWrap/>
            <w:vAlign w:val="bottom"/>
            <w:hideMark/>
          </w:tcPr>
          <w:p w14:paraId="338C74E3"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Chocó</w:t>
            </w:r>
          </w:p>
        </w:tc>
        <w:tc>
          <w:tcPr>
            <w:tcW w:w="1700" w:type="dxa"/>
            <w:shd w:val="clear" w:color="000000" w:fill="FFFFFF"/>
            <w:noWrap/>
            <w:vAlign w:val="bottom"/>
            <w:hideMark/>
          </w:tcPr>
          <w:p w14:paraId="2E6CF352"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Carmen Del Darién</w:t>
            </w:r>
          </w:p>
        </w:tc>
        <w:tc>
          <w:tcPr>
            <w:tcW w:w="1300" w:type="dxa"/>
            <w:shd w:val="clear" w:color="000000" w:fill="FFFFFF"/>
            <w:noWrap/>
            <w:vAlign w:val="bottom"/>
            <w:hideMark/>
          </w:tcPr>
          <w:p w14:paraId="24BF55E0"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Caracolí</w:t>
            </w:r>
          </w:p>
        </w:tc>
        <w:tc>
          <w:tcPr>
            <w:tcW w:w="680" w:type="dxa"/>
            <w:shd w:val="clear" w:color="000000" w:fill="FFFFFF"/>
            <w:noWrap/>
            <w:vAlign w:val="bottom"/>
            <w:hideMark/>
          </w:tcPr>
          <w:p w14:paraId="5B4E37FB"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62C68E92"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76585093"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351819EE"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78A7831E"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4D5E16ED"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2DA253D9"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8</w:t>
            </w:r>
          </w:p>
        </w:tc>
      </w:tr>
      <w:tr w:rsidR="00D46B4D" w:rsidRPr="00C44403" w14:paraId="4CB308AA" w14:textId="77777777" w:rsidTr="00C44403">
        <w:trPr>
          <w:trHeight w:val="180"/>
        </w:trPr>
        <w:tc>
          <w:tcPr>
            <w:tcW w:w="3100" w:type="dxa"/>
            <w:gridSpan w:val="2"/>
            <w:shd w:val="clear" w:color="000000" w:fill="FFFFFF"/>
            <w:noWrap/>
            <w:vAlign w:val="bottom"/>
            <w:hideMark/>
          </w:tcPr>
          <w:p w14:paraId="4A8A401F" w14:textId="77777777"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Chocó</w:t>
            </w:r>
          </w:p>
        </w:tc>
        <w:tc>
          <w:tcPr>
            <w:tcW w:w="1300" w:type="dxa"/>
            <w:shd w:val="clear" w:color="000000" w:fill="FFFFFF"/>
            <w:noWrap/>
            <w:vAlign w:val="bottom"/>
            <w:hideMark/>
          </w:tcPr>
          <w:p w14:paraId="34CAB164"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 </w:t>
            </w:r>
          </w:p>
        </w:tc>
        <w:tc>
          <w:tcPr>
            <w:tcW w:w="680" w:type="dxa"/>
            <w:shd w:val="clear" w:color="000000" w:fill="FFFFFF"/>
            <w:noWrap/>
            <w:vAlign w:val="bottom"/>
            <w:hideMark/>
          </w:tcPr>
          <w:p w14:paraId="5F0411C8"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w:t>
            </w:r>
          </w:p>
        </w:tc>
        <w:tc>
          <w:tcPr>
            <w:tcW w:w="680" w:type="dxa"/>
            <w:shd w:val="clear" w:color="000000" w:fill="FFFFFF"/>
            <w:noWrap/>
            <w:vAlign w:val="bottom"/>
            <w:hideMark/>
          </w:tcPr>
          <w:p w14:paraId="3A2B184C"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14:paraId="224FF201"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14:paraId="7003D465"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w:t>
            </w:r>
          </w:p>
        </w:tc>
        <w:tc>
          <w:tcPr>
            <w:tcW w:w="680" w:type="dxa"/>
            <w:shd w:val="clear" w:color="000000" w:fill="FFFFFF"/>
            <w:noWrap/>
            <w:vAlign w:val="bottom"/>
            <w:hideMark/>
          </w:tcPr>
          <w:p w14:paraId="5DF82432"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w:t>
            </w:r>
          </w:p>
        </w:tc>
        <w:tc>
          <w:tcPr>
            <w:tcW w:w="680" w:type="dxa"/>
            <w:shd w:val="clear" w:color="000000" w:fill="FFFFFF"/>
            <w:noWrap/>
            <w:vAlign w:val="bottom"/>
            <w:hideMark/>
          </w:tcPr>
          <w:p w14:paraId="13917599"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14:paraId="4E59237B"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8</w:t>
            </w:r>
          </w:p>
        </w:tc>
      </w:tr>
      <w:tr w:rsidR="00D46B4D" w:rsidRPr="00C44403" w14:paraId="7F1B947F" w14:textId="77777777" w:rsidTr="00C44403">
        <w:trPr>
          <w:trHeight w:val="180"/>
        </w:trPr>
        <w:tc>
          <w:tcPr>
            <w:tcW w:w="1400" w:type="dxa"/>
            <w:vMerge w:val="restart"/>
            <w:shd w:val="clear" w:color="000000" w:fill="FFFFFF"/>
            <w:noWrap/>
            <w:vAlign w:val="center"/>
            <w:hideMark/>
          </w:tcPr>
          <w:p w14:paraId="0B603994"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Guaviare</w:t>
            </w:r>
          </w:p>
        </w:tc>
        <w:tc>
          <w:tcPr>
            <w:tcW w:w="1700" w:type="dxa"/>
            <w:vMerge w:val="restart"/>
            <w:shd w:val="clear" w:color="000000" w:fill="FFFFFF"/>
            <w:noWrap/>
            <w:hideMark/>
          </w:tcPr>
          <w:p w14:paraId="058D91C0" w14:textId="77777777" w:rsidR="00D46B4D" w:rsidRPr="00C44403" w:rsidRDefault="00C44403" w:rsidP="00D46B4D">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San José Del Guaviare</w:t>
            </w:r>
          </w:p>
        </w:tc>
        <w:tc>
          <w:tcPr>
            <w:tcW w:w="1300" w:type="dxa"/>
            <w:shd w:val="clear" w:color="000000" w:fill="FFFFFF"/>
            <w:noWrap/>
            <w:vAlign w:val="bottom"/>
            <w:hideMark/>
          </w:tcPr>
          <w:p w14:paraId="231D21F5"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Colinas</w:t>
            </w:r>
          </w:p>
        </w:tc>
        <w:tc>
          <w:tcPr>
            <w:tcW w:w="680" w:type="dxa"/>
            <w:shd w:val="clear" w:color="000000" w:fill="FFFFFF"/>
            <w:noWrap/>
            <w:vAlign w:val="bottom"/>
            <w:hideMark/>
          </w:tcPr>
          <w:p w14:paraId="2FAC781D"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7</w:t>
            </w:r>
          </w:p>
        </w:tc>
        <w:tc>
          <w:tcPr>
            <w:tcW w:w="680" w:type="dxa"/>
            <w:shd w:val="clear" w:color="000000" w:fill="FFFFFF"/>
            <w:noWrap/>
            <w:vAlign w:val="bottom"/>
            <w:hideMark/>
          </w:tcPr>
          <w:p w14:paraId="0688CEA6"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496C6F2D"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5FF1E60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5E120B08"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19</w:t>
            </w:r>
          </w:p>
        </w:tc>
        <w:tc>
          <w:tcPr>
            <w:tcW w:w="680" w:type="dxa"/>
            <w:shd w:val="clear" w:color="000000" w:fill="FFFFFF"/>
            <w:noWrap/>
            <w:vAlign w:val="bottom"/>
            <w:hideMark/>
          </w:tcPr>
          <w:p w14:paraId="753E1B1A"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6AA2B58B"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30</w:t>
            </w:r>
          </w:p>
        </w:tc>
      </w:tr>
      <w:tr w:rsidR="00D46B4D" w:rsidRPr="00C44403" w14:paraId="0EA1D341" w14:textId="77777777" w:rsidTr="00C44403">
        <w:trPr>
          <w:trHeight w:val="180"/>
        </w:trPr>
        <w:tc>
          <w:tcPr>
            <w:tcW w:w="1400" w:type="dxa"/>
            <w:vMerge/>
            <w:vAlign w:val="center"/>
            <w:hideMark/>
          </w:tcPr>
          <w:p w14:paraId="601CC7C4"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14:paraId="4B289F51" w14:textId="77777777"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14:paraId="7074BC97"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Charras</w:t>
            </w:r>
          </w:p>
        </w:tc>
        <w:tc>
          <w:tcPr>
            <w:tcW w:w="680" w:type="dxa"/>
            <w:shd w:val="clear" w:color="000000" w:fill="FFFFFF"/>
            <w:noWrap/>
            <w:vAlign w:val="bottom"/>
            <w:hideMark/>
          </w:tcPr>
          <w:p w14:paraId="4973E8B6"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7EB371B2"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451DA2DD"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1CFDD307"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509565BF"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0E6D1EB1"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0B3F18A9"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r>
      <w:tr w:rsidR="00D46B4D" w:rsidRPr="00C44403" w14:paraId="72DFF107" w14:textId="77777777" w:rsidTr="00C44403">
        <w:trPr>
          <w:trHeight w:val="180"/>
        </w:trPr>
        <w:tc>
          <w:tcPr>
            <w:tcW w:w="4400" w:type="dxa"/>
            <w:gridSpan w:val="3"/>
            <w:shd w:val="clear" w:color="000000" w:fill="FFFFFF"/>
            <w:noWrap/>
            <w:vAlign w:val="center"/>
            <w:hideMark/>
          </w:tcPr>
          <w:p w14:paraId="71321F81" w14:textId="77777777" w:rsidR="00D46B4D" w:rsidRPr="00C44403" w:rsidRDefault="00621FC9"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Guaviare</w:t>
            </w:r>
          </w:p>
        </w:tc>
        <w:tc>
          <w:tcPr>
            <w:tcW w:w="680" w:type="dxa"/>
            <w:shd w:val="clear" w:color="000000" w:fill="FFFFFF"/>
            <w:noWrap/>
            <w:vAlign w:val="bottom"/>
            <w:hideMark/>
          </w:tcPr>
          <w:p w14:paraId="2AEF8F3A"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7</w:t>
            </w:r>
          </w:p>
        </w:tc>
        <w:tc>
          <w:tcPr>
            <w:tcW w:w="680" w:type="dxa"/>
            <w:shd w:val="clear" w:color="000000" w:fill="FFFFFF"/>
            <w:noWrap/>
            <w:vAlign w:val="bottom"/>
            <w:hideMark/>
          </w:tcPr>
          <w:p w14:paraId="4356652F"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14:paraId="64748FFE"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14:paraId="66C4EDE5"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5</w:t>
            </w:r>
          </w:p>
        </w:tc>
        <w:tc>
          <w:tcPr>
            <w:tcW w:w="680" w:type="dxa"/>
            <w:shd w:val="clear" w:color="000000" w:fill="FFFFFF"/>
            <w:noWrap/>
            <w:vAlign w:val="bottom"/>
            <w:hideMark/>
          </w:tcPr>
          <w:p w14:paraId="2BE7563D"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22</w:t>
            </w:r>
          </w:p>
        </w:tc>
        <w:tc>
          <w:tcPr>
            <w:tcW w:w="680" w:type="dxa"/>
            <w:shd w:val="clear" w:color="000000" w:fill="FFFFFF"/>
            <w:noWrap/>
            <w:vAlign w:val="bottom"/>
            <w:hideMark/>
          </w:tcPr>
          <w:p w14:paraId="64E43926"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14:paraId="22716297"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34</w:t>
            </w:r>
          </w:p>
        </w:tc>
      </w:tr>
      <w:tr w:rsidR="00D46B4D" w:rsidRPr="00C44403" w14:paraId="2C3E2461" w14:textId="77777777" w:rsidTr="00C44403">
        <w:trPr>
          <w:trHeight w:val="180"/>
        </w:trPr>
        <w:tc>
          <w:tcPr>
            <w:tcW w:w="1400" w:type="dxa"/>
            <w:vMerge w:val="restart"/>
            <w:shd w:val="clear" w:color="000000" w:fill="FFFFFF"/>
            <w:noWrap/>
            <w:vAlign w:val="center"/>
            <w:hideMark/>
          </w:tcPr>
          <w:p w14:paraId="142E7FE6"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Putumayo</w:t>
            </w:r>
          </w:p>
        </w:tc>
        <w:tc>
          <w:tcPr>
            <w:tcW w:w="1700" w:type="dxa"/>
            <w:vMerge w:val="restart"/>
            <w:shd w:val="clear" w:color="000000" w:fill="FFFFFF"/>
            <w:noWrap/>
            <w:vAlign w:val="center"/>
            <w:hideMark/>
          </w:tcPr>
          <w:p w14:paraId="56ED52D3"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Puerto Asís</w:t>
            </w:r>
          </w:p>
        </w:tc>
        <w:tc>
          <w:tcPr>
            <w:tcW w:w="1300" w:type="dxa"/>
            <w:shd w:val="clear" w:color="000000" w:fill="FFFFFF"/>
            <w:noWrap/>
            <w:vAlign w:val="bottom"/>
            <w:hideMark/>
          </w:tcPr>
          <w:p w14:paraId="698F524D"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Carmelita</w:t>
            </w:r>
          </w:p>
        </w:tc>
        <w:tc>
          <w:tcPr>
            <w:tcW w:w="680" w:type="dxa"/>
            <w:shd w:val="clear" w:color="000000" w:fill="FFFFFF"/>
            <w:noWrap/>
            <w:vAlign w:val="bottom"/>
            <w:hideMark/>
          </w:tcPr>
          <w:p w14:paraId="3A553228"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71720EBB"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3FAC12D8"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475BCC7F"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12</w:t>
            </w:r>
          </w:p>
        </w:tc>
        <w:tc>
          <w:tcPr>
            <w:tcW w:w="680" w:type="dxa"/>
            <w:shd w:val="clear" w:color="000000" w:fill="FFFFFF"/>
            <w:noWrap/>
            <w:vAlign w:val="bottom"/>
            <w:hideMark/>
          </w:tcPr>
          <w:p w14:paraId="27C110C9"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34ADB108"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066D5AB9"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21</w:t>
            </w:r>
          </w:p>
        </w:tc>
      </w:tr>
      <w:tr w:rsidR="00D46B4D" w:rsidRPr="00C44403" w14:paraId="404673C2" w14:textId="77777777" w:rsidTr="00C44403">
        <w:trPr>
          <w:trHeight w:val="180"/>
        </w:trPr>
        <w:tc>
          <w:tcPr>
            <w:tcW w:w="1400" w:type="dxa"/>
            <w:vMerge/>
            <w:vAlign w:val="center"/>
            <w:hideMark/>
          </w:tcPr>
          <w:p w14:paraId="6706676A"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14:paraId="7BBA46F7" w14:textId="77777777"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14:paraId="34415C6E"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Puerto Vega</w:t>
            </w:r>
          </w:p>
        </w:tc>
        <w:tc>
          <w:tcPr>
            <w:tcW w:w="680" w:type="dxa"/>
            <w:shd w:val="clear" w:color="000000" w:fill="FFFFFF"/>
            <w:noWrap/>
            <w:vAlign w:val="bottom"/>
            <w:hideMark/>
          </w:tcPr>
          <w:p w14:paraId="4A83B49D"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39B4BDE8"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65E64312"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4DA808EB"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426AF11E"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1BB0EC42"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6D646A1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r>
      <w:tr w:rsidR="00D46B4D" w:rsidRPr="00C44403" w14:paraId="43136D16" w14:textId="77777777" w:rsidTr="00C44403">
        <w:trPr>
          <w:trHeight w:val="180"/>
        </w:trPr>
        <w:tc>
          <w:tcPr>
            <w:tcW w:w="3100" w:type="dxa"/>
            <w:gridSpan w:val="2"/>
            <w:shd w:val="clear" w:color="000000" w:fill="FFFFFF"/>
            <w:noWrap/>
            <w:vAlign w:val="center"/>
            <w:hideMark/>
          </w:tcPr>
          <w:p w14:paraId="69D3A1EE" w14:textId="77777777"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Putumayo</w:t>
            </w:r>
          </w:p>
        </w:tc>
        <w:tc>
          <w:tcPr>
            <w:tcW w:w="1300" w:type="dxa"/>
            <w:shd w:val="clear" w:color="000000" w:fill="FFFFFF"/>
            <w:noWrap/>
            <w:vAlign w:val="bottom"/>
            <w:hideMark/>
          </w:tcPr>
          <w:p w14:paraId="76F81A19"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 </w:t>
            </w:r>
          </w:p>
        </w:tc>
        <w:tc>
          <w:tcPr>
            <w:tcW w:w="680" w:type="dxa"/>
            <w:shd w:val="clear" w:color="000000" w:fill="FFFFFF"/>
            <w:noWrap/>
            <w:vAlign w:val="bottom"/>
            <w:hideMark/>
          </w:tcPr>
          <w:p w14:paraId="270E2DD7"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4</w:t>
            </w:r>
          </w:p>
        </w:tc>
        <w:tc>
          <w:tcPr>
            <w:tcW w:w="680" w:type="dxa"/>
            <w:shd w:val="clear" w:color="000000" w:fill="FFFFFF"/>
            <w:noWrap/>
            <w:vAlign w:val="bottom"/>
            <w:hideMark/>
          </w:tcPr>
          <w:p w14:paraId="66015537"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bottom"/>
            <w:hideMark/>
          </w:tcPr>
          <w:p w14:paraId="5C2EFD17"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14:paraId="11B03A98"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12</w:t>
            </w:r>
          </w:p>
        </w:tc>
        <w:tc>
          <w:tcPr>
            <w:tcW w:w="680" w:type="dxa"/>
            <w:shd w:val="clear" w:color="000000" w:fill="FFFFFF"/>
            <w:noWrap/>
            <w:vAlign w:val="bottom"/>
            <w:hideMark/>
          </w:tcPr>
          <w:p w14:paraId="30C48787"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5</w:t>
            </w:r>
          </w:p>
        </w:tc>
        <w:tc>
          <w:tcPr>
            <w:tcW w:w="680" w:type="dxa"/>
            <w:shd w:val="clear" w:color="000000" w:fill="FFFFFF"/>
            <w:noWrap/>
            <w:vAlign w:val="bottom"/>
            <w:hideMark/>
          </w:tcPr>
          <w:p w14:paraId="7E900342"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14:paraId="75D9E42C"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22</w:t>
            </w:r>
          </w:p>
        </w:tc>
      </w:tr>
      <w:tr w:rsidR="00D46B4D" w:rsidRPr="00C44403" w14:paraId="04F52B8A" w14:textId="77777777" w:rsidTr="00C44403">
        <w:trPr>
          <w:trHeight w:val="180"/>
        </w:trPr>
        <w:tc>
          <w:tcPr>
            <w:tcW w:w="1400" w:type="dxa"/>
            <w:vMerge w:val="restart"/>
            <w:shd w:val="clear" w:color="000000" w:fill="FFFFFF"/>
            <w:noWrap/>
            <w:vAlign w:val="center"/>
            <w:hideMark/>
          </w:tcPr>
          <w:p w14:paraId="5B4CBDA2"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Caquetá</w:t>
            </w:r>
          </w:p>
        </w:tc>
        <w:tc>
          <w:tcPr>
            <w:tcW w:w="1700" w:type="dxa"/>
            <w:shd w:val="clear" w:color="000000" w:fill="FFFFFF"/>
            <w:noWrap/>
            <w:vAlign w:val="bottom"/>
            <w:hideMark/>
          </w:tcPr>
          <w:p w14:paraId="2A13C51F"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San Vicente Del Caguán</w:t>
            </w:r>
          </w:p>
        </w:tc>
        <w:tc>
          <w:tcPr>
            <w:tcW w:w="1300" w:type="dxa"/>
            <w:shd w:val="clear" w:color="000000" w:fill="FFFFFF"/>
            <w:noWrap/>
            <w:vAlign w:val="bottom"/>
            <w:hideMark/>
          </w:tcPr>
          <w:p w14:paraId="537E04DC"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Miravalle</w:t>
            </w:r>
          </w:p>
        </w:tc>
        <w:tc>
          <w:tcPr>
            <w:tcW w:w="680" w:type="dxa"/>
            <w:shd w:val="clear" w:color="000000" w:fill="FFFFFF"/>
            <w:noWrap/>
            <w:vAlign w:val="bottom"/>
            <w:hideMark/>
          </w:tcPr>
          <w:p w14:paraId="248D5A85"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5DD657B0"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02EEDDB2"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20BBB89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5CA4C11C"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37913A9F"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5982AB5E"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r>
      <w:tr w:rsidR="00D46B4D" w:rsidRPr="00C44403" w14:paraId="58607713" w14:textId="77777777" w:rsidTr="00C44403">
        <w:trPr>
          <w:trHeight w:val="180"/>
        </w:trPr>
        <w:tc>
          <w:tcPr>
            <w:tcW w:w="1400" w:type="dxa"/>
            <w:vMerge/>
            <w:vAlign w:val="center"/>
            <w:hideMark/>
          </w:tcPr>
          <w:p w14:paraId="4C94004F"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14:paraId="64DCB2DC" w14:textId="77777777" w:rsidR="00D46B4D" w:rsidRPr="00C44403" w:rsidRDefault="00D46B4D"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MONTAÑITA</w:t>
            </w:r>
          </w:p>
        </w:tc>
        <w:tc>
          <w:tcPr>
            <w:tcW w:w="1300" w:type="dxa"/>
            <w:shd w:val="clear" w:color="000000" w:fill="FFFFFF"/>
            <w:noWrap/>
            <w:vAlign w:val="bottom"/>
            <w:hideMark/>
          </w:tcPr>
          <w:p w14:paraId="01C68BCD"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Agua Bonita</w:t>
            </w:r>
          </w:p>
        </w:tc>
        <w:tc>
          <w:tcPr>
            <w:tcW w:w="680" w:type="dxa"/>
            <w:shd w:val="clear" w:color="000000" w:fill="FFFFFF"/>
            <w:noWrap/>
            <w:vAlign w:val="bottom"/>
            <w:hideMark/>
          </w:tcPr>
          <w:p w14:paraId="38EDDDD6"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18643496"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574220CD"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8</w:t>
            </w:r>
          </w:p>
        </w:tc>
        <w:tc>
          <w:tcPr>
            <w:tcW w:w="680" w:type="dxa"/>
            <w:shd w:val="clear" w:color="000000" w:fill="FFFFFF"/>
            <w:noWrap/>
            <w:vAlign w:val="bottom"/>
            <w:hideMark/>
          </w:tcPr>
          <w:p w14:paraId="1EF14F29"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16</w:t>
            </w:r>
          </w:p>
        </w:tc>
        <w:tc>
          <w:tcPr>
            <w:tcW w:w="680" w:type="dxa"/>
            <w:shd w:val="clear" w:color="000000" w:fill="FFFFFF"/>
            <w:noWrap/>
            <w:vAlign w:val="bottom"/>
            <w:hideMark/>
          </w:tcPr>
          <w:p w14:paraId="2A76A6F2"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24</w:t>
            </w:r>
          </w:p>
        </w:tc>
        <w:tc>
          <w:tcPr>
            <w:tcW w:w="680" w:type="dxa"/>
            <w:shd w:val="clear" w:color="000000" w:fill="FFFFFF"/>
            <w:noWrap/>
            <w:vAlign w:val="bottom"/>
            <w:hideMark/>
          </w:tcPr>
          <w:p w14:paraId="24EF5D98"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1040" w:type="dxa"/>
            <w:shd w:val="clear" w:color="000000" w:fill="FFFFFF"/>
            <w:noWrap/>
            <w:vAlign w:val="bottom"/>
            <w:hideMark/>
          </w:tcPr>
          <w:p w14:paraId="0DE6553B"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52</w:t>
            </w:r>
          </w:p>
        </w:tc>
      </w:tr>
      <w:tr w:rsidR="00D46B4D" w:rsidRPr="00C44403" w14:paraId="14D88652" w14:textId="77777777" w:rsidTr="00C44403">
        <w:trPr>
          <w:trHeight w:val="180"/>
        </w:trPr>
        <w:tc>
          <w:tcPr>
            <w:tcW w:w="3100" w:type="dxa"/>
            <w:gridSpan w:val="2"/>
            <w:shd w:val="clear" w:color="000000" w:fill="FFFFFF"/>
            <w:noWrap/>
            <w:vAlign w:val="center"/>
            <w:hideMark/>
          </w:tcPr>
          <w:p w14:paraId="07C4E80D" w14:textId="77777777"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Caquetá</w:t>
            </w:r>
          </w:p>
        </w:tc>
        <w:tc>
          <w:tcPr>
            <w:tcW w:w="1300" w:type="dxa"/>
            <w:shd w:val="clear" w:color="000000" w:fill="FFFFFF"/>
            <w:noWrap/>
            <w:vAlign w:val="bottom"/>
            <w:hideMark/>
          </w:tcPr>
          <w:p w14:paraId="2806ED87"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 </w:t>
            </w:r>
          </w:p>
        </w:tc>
        <w:tc>
          <w:tcPr>
            <w:tcW w:w="680" w:type="dxa"/>
            <w:shd w:val="clear" w:color="000000" w:fill="FFFFFF"/>
            <w:noWrap/>
            <w:vAlign w:val="bottom"/>
            <w:hideMark/>
          </w:tcPr>
          <w:p w14:paraId="2CD30D5D"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w:t>
            </w:r>
          </w:p>
        </w:tc>
        <w:tc>
          <w:tcPr>
            <w:tcW w:w="680" w:type="dxa"/>
            <w:shd w:val="clear" w:color="000000" w:fill="FFFFFF"/>
            <w:noWrap/>
            <w:vAlign w:val="bottom"/>
            <w:hideMark/>
          </w:tcPr>
          <w:p w14:paraId="37B480E7"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14:paraId="22C1E8C6"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8</w:t>
            </w:r>
          </w:p>
        </w:tc>
        <w:tc>
          <w:tcPr>
            <w:tcW w:w="680" w:type="dxa"/>
            <w:shd w:val="clear" w:color="000000" w:fill="FFFFFF"/>
            <w:noWrap/>
            <w:vAlign w:val="bottom"/>
            <w:hideMark/>
          </w:tcPr>
          <w:p w14:paraId="040BB904"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17</w:t>
            </w:r>
          </w:p>
        </w:tc>
        <w:tc>
          <w:tcPr>
            <w:tcW w:w="680" w:type="dxa"/>
            <w:shd w:val="clear" w:color="000000" w:fill="FFFFFF"/>
            <w:noWrap/>
            <w:vAlign w:val="bottom"/>
            <w:hideMark/>
          </w:tcPr>
          <w:p w14:paraId="50C59410"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24</w:t>
            </w:r>
          </w:p>
        </w:tc>
        <w:tc>
          <w:tcPr>
            <w:tcW w:w="680" w:type="dxa"/>
            <w:shd w:val="clear" w:color="000000" w:fill="FFFFFF"/>
            <w:noWrap/>
            <w:vAlign w:val="bottom"/>
            <w:hideMark/>
          </w:tcPr>
          <w:p w14:paraId="46CDF9D6"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1040" w:type="dxa"/>
            <w:shd w:val="clear" w:color="000000" w:fill="FFFFFF"/>
            <w:noWrap/>
            <w:vAlign w:val="bottom"/>
            <w:hideMark/>
          </w:tcPr>
          <w:p w14:paraId="66F66048"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53</w:t>
            </w:r>
          </w:p>
        </w:tc>
      </w:tr>
      <w:tr w:rsidR="00D46B4D" w:rsidRPr="00C44403" w14:paraId="74DABFF2" w14:textId="77777777" w:rsidTr="00C44403">
        <w:trPr>
          <w:trHeight w:val="180"/>
        </w:trPr>
        <w:tc>
          <w:tcPr>
            <w:tcW w:w="1400" w:type="dxa"/>
            <w:vMerge w:val="restart"/>
            <w:shd w:val="clear" w:color="000000" w:fill="FFFFFF"/>
            <w:noWrap/>
            <w:vAlign w:val="center"/>
            <w:hideMark/>
          </w:tcPr>
          <w:p w14:paraId="51A5BB4C"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Arauca</w:t>
            </w:r>
          </w:p>
        </w:tc>
        <w:tc>
          <w:tcPr>
            <w:tcW w:w="1700" w:type="dxa"/>
            <w:shd w:val="clear" w:color="000000" w:fill="FFFFFF"/>
            <w:noWrap/>
            <w:vAlign w:val="bottom"/>
            <w:hideMark/>
          </w:tcPr>
          <w:p w14:paraId="5E0F45B3"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Arauca</w:t>
            </w:r>
          </w:p>
        </w:tc>
        <w:tc>
          <w:tcPr>
            <w:tcW w:w="1300" w:type="dxa"/>
            <w:shd w:val="clear" w:color="000000" w:fill="FFFFFF"/>
            <w:noWrap/>
            <w:vAlign w:val="bottom"/>
            <w:hideMark/>
          </w:tcPr>
          <w:p w14:paraId="0AF1BDDF"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Filipinas</w:t>
            </w:r>
          </w:p>
        </w:tc>
        <w:tc>
          <w:tcPr>
            <w:tcW w:w="680" w:type="dxa"/>
            <w:shd w:val="clear" w:color="000000" w:fill="FFFFFF"/>
            <w:noWrap/>
            <w:vAlign w:val="bottom"/>
            <w:hideMark/>
          </w:tcPr>
          <w:p w14:paraId="770DBF51"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14:paraId="6571862D"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4F356103"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4DD782CF"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5FC22D6B"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9</w:t>
            </w:r>
          </w:p>
        </w:tc>
        <w:tc>
          <w:tcPr>
            <w:tcW w:w="680" w:type="dxa"/>
            <w:shd w:val="clear" w:color="000000" w:fill="FFFFFF"/>
            <w:noWrap/>
            <w:vAlign w:val="bottom"/>
            <w:hideMark/>
          </w:tcPr>
          <w:p w14:paraId="37554321"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5CFD19FC"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19</w:t>
            </w:r>
          </w:p>
        </w:tc>
      </w:tr>
      <w:tr w:rsidR="00D46B4D" w:rsidRPr="00C44403" w14:paraId="359C0FB7" w14:textId="77777777" w:rsidTr="00C44403">
        <w:trPr>
          <w:trHeight w:val="180"/>
        </w:trPr>
        <w:tc>
          <w:tcPr>
            <w:tcW w:w="1400" w:type="dxa"/>
            <w:vMerge/>
            <w:vAlign w:val="center"/>
            <w:hideMark/>
          </w:tcPr>
          <w:p w14:paraId="07029A3C"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14:paraId="09E391E5" w14:textId="77777777" w:rsidR="00D46B4D" w:rsidRPr="00C44403" w:rsidRDefault="00D46B4D"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ARAUQUITA</w:t>
            </w:r>
          </w:p>
        </w:tc>
        <w:tc>
          <w:tcPr>
            <w:tcW w:w="1300" w:type="dxa"/>
            <w:shd w:val="clear" w:color="000000" w:fill="FFFFFF"/>
            <w:noWrap/>
            <w:vAlign w:val="bottom"/>
            <w:hideMark/>
          </w:tcPr>
          <w:p w14:paraId="7A60A41A"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Filipinas</w:t>
            </w:r>
          </w:p>
        </w:tc>
        <w:tc>
          <w:tcPr>
            <w:tcW w:w="680" w:type="dxa"/>
            <w:shd w:val="clear" w:color="000000" w:fill="FFFFFF"/>
            <w:noWrap/>
            <w:vAlign w:val="bottom"/>
            <w:hideMark/>
          </w:tcPr>
          <w:p w14:paraId="68847633"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3CB76D00"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63DD771C"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422F4C68"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w:t>
            </w:r>
          </w:p>
        </w:tc>
        <w:tc>
          <w:tcPr>
            <w:tcW w:w="680" w:type="dxa"/>
            <w:shd w:val="clear" w:color="000000" w:fill="FFFFFF"/>
            <w:noWrap/>
            <w:vAlign w:val="bottom"/>
            <w:hideMark/>
          </w:tcPr>
          <w:p w14:paraId="2B93067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14:paraId="426B4D5B"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29838542"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15</w:t>
            </w:r>
          </w:p>
        </w:tc>
      </w:tr>
      <w:tr w:rsidR="00D46B4D" w:rsidRPr="00C44403" w14:paraId="4D9C309D" w14:textId="77777777" w:rsidTr="00C44403">
        <w:trPr>
          <w:trHeight w:val="180"/>
        </w:trPr>
        <w:tc>
          <w:tcPr>
            <w:tcW w:w="3100" w:type="dxa"/>
            <w:gridSpan w:val="2"/>
            <w:shd w:val="clear" w:color="000000" w:fill="FFFFFF"/>
            <w:noWrap/>
            <w:vAlign w:val="center"/>
            <w:hideMark/>
          </w:tcPr>
          <w:p w14:paraId="3F13B80C" w14:textId="77777777"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Arauca</w:t>
            </w:r>
          </w:p>
        </w:tc>
        <w:tc>
          <w:tcPr>
            <w:tcW w:w="1300" w:type="dxa"/>
            <w:shd w:val="clear" w:color="000000" w:fill="FFFFFF"/>
            <w:noWrap/>
            <w:vAlign w:val="bottom"/>
            <w:hideMark/>
          </w:tcPr>
          <w:p w14:paraId="728872A8"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 </w:t>
            </w:r>
          </w:p>
        </w:tc>
        <w:tc>
          <w:tcPr>
            <w:tcW w:w="680" w:type="dxa"/>
            <w:shd w:val="clear" w:color="000000" w:fill="FFFFFF"/>
            <w:noWrap/>
            <w:vAlign w:val="bottom"/>
            <w:hideMark/>
          </w:tcPr>
          <w:p w14:paraId="77A3901D"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10</w:t>
            </w:r>
          </w:p>
        </w:tc>
        <w:tc>
          <w:tcPr>
            <w:tcW w:w="680" w:type="dxa"/>
            <w:shd w:val="clear" w:color="000000" w:fill="FFFFFF"/>
            <w:noWrap/>
            <w:vAlign w:val="bottom"/>
            <w:hideMark/>
          </w:tcPr>
          <w:p w14:paraId="58DC96C1"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bottom"/>
            <w:hideMark/>
          </w:tcPr>
          <w:p w14:paraId="21904B73"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14:paraId="37AB2C61"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8</w:t>
            </w:r>
          </w:p>
        </w:tc>
        <w:tc>
          <w:tcPr>
            <w:tcW w:w="680" w:type="dxa"/>
            <w:shd w:val="clear" w:color="000000" w:fill="FFFFFF"/>
            <w:noWrap/>
            <w:vAlign w:val="bottom"/>
            <w:hideMark/>
          </w:tcPr>
          <w:p w14:paraId="3CD26885"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15</w:t>
            </w:r>
          </w:p>
        </w:tc>
        <w:tc>
          <w:tcPr>
            <w:tcW w:w="680" w:type="dxa"/>
            <w:shd w:val="clear" w:color="000000" w:fill="FFFFFF"/>
            <w:noWrap/>
            <w:vAlign w:val="bottom"/>
            <w:hideMark/>
          </w:tcPr>
          <w:p w14:paraId="6F0083A4"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14:paraId="01C715CE"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34</w:t>
            </w:r>
          </w:p>
        </w:tc>
      </w:tr>
      <w:tr w:rsidR="00D46B4D" w:rsidRPr="00C44403" w14:paraId="50DA6185" w14:textId="77777777" w:rsidTr="00C44403">
        <w:trPr>
          <w:trHeight w:val="180"/>
        </w:trPr>
        <w:tc>
          <w:tcPr>
            <w:tcW w:w="1400" w:type="dxa"/>
            <w:shd w:val="clear" w:color="000000" w:fill="FFFFFF"/>
            <w:noWrap/>
            <w:vAlign w:val="bottom"/>
            <w:hideMark/>
          </w:tcPr>
          <w:p w14:paraId="7C01DA64"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Cesar</w:t>
            </w:r>
          </w:p>
        </w:tc>
        <w:tc>
          <w:tcPr>
            <w:tcW w:w="1700" w:type="dxa"/>
            <w:shd w:val="clear" w:color="000000" w:fill="FFFFFF"/>
            <w:noWrap/>
            <w:vAlign w:val="bottom"/>
            <w:hideMark/>
          </w:tcPr>
          <w:p w14:paraId="6E24199F"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Paz</w:t>
            </w:r>
          </w:p>
        </w:tc>
        <w:tc>
          <w:tcPr>
            <w:tcW w:w="1300" w:type="dxa"/>
            <w:shd w:val="clear" w:color="000000" w:fill="FFFFFF"/>
            <w:noWrap/>
            <w:vAlign w:val="bottom"/>
            <w:hideMark/>
          </w:tcPr>
          <w:p w14:paraId="79F7ED28"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El Mirador</w:t>
            </w:r>
          </w:p>
        </w:tc>
        <w:tc>
          <w:tcPr>
            <w:tcW w:w="680" w:type="dxa"/>
            <w:shd w:val="clear" w:color="000000" w:fill="FFFFFF"/>
            <w:noWrap/>
            <w:vAlign w:val="bottom"/>
            <w:hideMark/>
          </w:tcPr>
          <w:p w14:paraId="3752163C"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632BDBA1"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2495958B"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1996B81C"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4621D001"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1A359B4B"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1593596D"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r>
      <w:tr w:rsidR="00D46B4D" w:rsidRPr="00C44403" w14:paraId="162949E6" w14:textId="77777777" w:rsidTr="00C44403">
        <w:trPr>
          <w:trHeight w:val="180"/>
        </w:trPr>
        <w:tc>
          <w:tcPr>
            <w:tcW w:w="4400" w:type="dxa"/>
            <w:gridSpan w:val="3"/>
            <w:shd w:val="clear" w:color="000000" w:fill="FFFFFF"/>
            <w:noWrap/>
            <w:vAlign w:val="bottom"/>
            <w:hideMark/>
          </w:tcPr>
          <w:p w14:paraId="64DC0AA0" w14:textId="77777777" w:rsidR="00D46B4D" w:rsidRPr="00C44403" w:rsidRDefault="00621FC9"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Cesar</w:t>
            </w:r>
          </w:p>
        </w:tc>
        <w:tc>
          <w:tcPr>
            <w:tcW w:w="680" w:type="dxa"/>
            <w:shd w:val="clear" w:color="000000" w:fill="FFFFFF"/>
            <w:noWrap/>
            <w:vAlign w:val="bottom"/>
            <w:hideMark/>
          </w:tcPr>
          <w:p w14:paraId="689077C3"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bottom"/>
            <w:hideMark/>
          </w:tcPr>
          <w:p w14:paraId="094F534D"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14:paraId="433B742F"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14:paraId="5AE5064A"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bottom"/>
            <w:hideMark/>
          </w:tcPr>
          <w:p w14:paraId="1F2F2F35"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w:t>
            </w:r>
          </w:p>
        </w:tc>
        <w:tc>
          <w:tcPr>
            <w:tcW w:w="680" w:type="dxa"/>
            <w:shd w:val="clear" w:color="000000" w:fill="FFFFFF"/>
            <w:noWrap/>
            <w:vAlign w:val="bottom"/>
            <w:hideMark/>
          </w:tcPr>
          <w:p w14:paraId="7032D46D"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14:paraId="690C4112"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4</w:t>
            </w:r>
          </w:p>
        </w:tc>
      </w:tr>
      <w:tr w:rsidR="00D46B4D" w:rsidRPr="00C44403" w14:paraId="09FC4D11" w14:textId="77777777" w:rsidTr="00C44403">
        <w:trPr>
          <w:trHeight w:val="180"/>
        </w:trPr>
        <w:tc>
          <w:tcPr>
            <w:tcW w:w="1400" w:type="dxa"/>
            <w:vMerge w:val="restart"/>
            <w:shd w:val="clear" w:color="000000" w:fill="FFFFFF"/>
            <w:noWrap/>
            <w:vAlign w:val="center"/>
            <w:hideMark/>
          </w:tcPr>
          <w:p w14:paraId="4904C7C8"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Meta</w:t>
            </w:r>
          </w:p>
        </w:tc>
        <w:tc>
          <w:tcPr>
            <w:tcW w:w="1700" w:type="dxa"/>
            <w:shd w:val="clear" w:color="000000" w:fill="FFFFFF"/>
            <w:noWrap/>
            <w:vAlign w:val="bottom"/>
            <w:hideMark/>
          </w:tcPr>
          <w:p w14:paraId="57712B95"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Vistahermosa</w:t>
            </w:r>
          </w:p>
        </w:tc>
        <w:tc>
          <w:tcPr>
            <w:tcW w:w="1300" w:type="dxa"/>
            <w:shd w:val="clear" w:color="000000" w:fill="FFFFFF"/>
            <w:noWrap/>
            <w:vAlign w:val="bottom"/>
            <w:hideMark/>
          </w:tcPr>
          <w:p w14:paraId="2BA1CA7F"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Cooperativa</w:t>
            </w:r>
          </w:p>
        </w:tc>
        <w:tc>
          <w:tcPr>
            <w:tcW w:w="680" w:type="dxa"/>
            <w:shd w:val="clear" w:color="000000" w:fill="FFFFFF"/>
            <w:noWrap/>
            <w:vAlign w:val="bottom"/>
            <w:hideMark/>
          </w:tcPr>
          <w:p w14:paraId="78E23C08"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8</w:t>
            </w:r>
          </w:p>
        </w:tc>
        <w:tc>
          <w:tcPr>
            <w:tcW w:w="680" w:type="dxa"/>
            <w:shd w:val="clear" w:color="000000" w:fill="FFFFFF"/>
            <w:noWrap/>
            <w:vAlign w:val="bottom"/>
            <w:hideMark/>
          </w:tcPr>
          <w:p w14:paraId="1A25ED34"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3C09A5C1"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5928A9FD"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080E36B1"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10</w:t>
            </w:r>
          </w:p>
        </w:tc>
        <w:tc>
          <w:tcPr>
            <w:tcW w:w="680" w:type="dxa"/>
            <w:shd w:val="clear" w:color="000000" w:fill="FFFFFF"/>
            <w:noWrap/>
            <w:vAlign w:val="bottom"/>
            <w:hideMark/>
          </w:tcPr>
          <w:p w14:paraId="2454C75F"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63713B49"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22</w:t>
            </w:r>
          </w:p>
        </w:tc>
      </w:tr>
      <w:tr w:rsidR="00D46B4D" w:rsidRPr="00C44403" w14:paraId="57337C17" w14:textId="77777777" w:rsidTr="00C44403">
        <w:trPr>
          <w:trHeight w:val="180"/>
        </w:trPr>
        <w:tc>
          <w:tcPr>
            <w:tcW w:w="1400" w:type="dxa"/>
            <w:vMerge/>
            <w:vAlign w:val="center"/>
            <w:hideMark/>
          </w:tcPr>
          <w:p w14:paraId="2F254E15"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14:paraId="45314B5A" w14:textId="77777777" w:rsidR="00D46B4D" w:rsidRPr="00C44403" w:rsidRDefault="00D46B4D"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MESETAR</w:t>
            </w:r>
          </w:p>
        </w:tc>
        <w:tc>
          <w:tcPr>
            <w:tcW w:w="1300" w:type="dxa"/>
            <w:shd w:val="clear" w:color="000000" w:fill="FFFFFF"/>
            <w:noWrap/>
            <w:vAlign w:val="bottom"/>
            <w:hideMark/>
          </w:tcPr>
          <w:p w14:paraId="0F249FBA"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Buenavista</w:t>
            </w:r>
          </w:p>
        </w:tc>
        <w:tc>
          <w:tcPr>
            <w:tcW w:w="680" w:type="dxa"/>
            <w:shd w:val="clear" w:color="000000" w:fill="FFFFFF"/>
            <w:noWrap/>
            <w:vAlign w:val="bottom"/>
            <w:hideMark/>
          </w:tcPr>
          <w:p w14:paraId="0B1068DB"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8</w:t>
            </w:r>
          </w:p>
        </w:tc>
        <w:tc>
          <w:tcPr>
            <w:tcW w:w="680" w:type="dxa"/>
            <w:shd w:val="clear" w:color="000000" w:fill="FFFFFF"/>
            <w:noWrap/>
            <w:vAlign w:val="bottom"/>
            <w:hideMark/>
          </w:tcPr>
          <w:p w14:paraId="0F935B93"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232CCADB"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086EECBC"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227C8C1D"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16</w:t>
            </w:r>
          </w:p>
        </w:tc>
        <w:tc>
          <w:tcPr>
            <w:tcW w:w="680" w:type="dxa"/>
            <w:shd w:val="clear" w:color="000000" w:fill="FFFFFF"/>
            <w:noWrap/>
            <w:vAlign w:val="bottom"/>
            <w:hideMark/>
          </w:tcPr>
          <w:p w14:paraId="1F1807A2"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77E9962F"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27</w:t>
            </w:r>
          </w:p>
        </w:tc>
      </w:tr>
      <w:tr w:rsidR="00D46B4D" w:rsidRPr="00C44403" w14:paraId="30107FAB" w14:textId="77777777" w:rsidTr="00C44403">
        <w:trPr>
          <w:trHeight w:val="180"/>
        </w:trPr>
        <w:tc>
          <w:tcPr>
            <w:tcW w:w="1400" w:type="dxa"/>
            <w:vMerge/>
            <w:vAlign w:val="center"/>
            <w:hideMark/>
          </w:tcPr>
          <w:p w14:paraId="6D2C514C"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14:paraId="5837D3BC" w14:textId="77777777" w:rsidR="00D46B4D" w:rsidRPr="00C44403" w:rsidRDefault="00D46B4D"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MACARENA</w:t>
            </w:r>
          </w:p>
        </w:tc>
        <w:tc>
          <w:tcPr>
            <w:tcW w:w="1300" w:type="dxa"/>
            <w:shd w:val="clear" w:color="000000" w:fill="FFFFFF"/>
            <w:noWrap/>
            <w:vAlign w:val="bottom"/>
            <w:hideMark/>
          </w:tcPr>
          <w:p w14:paraId="70C2A856"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Playa Rica</w:t>
            </w:r>
          </w:p>
        </w:tc>
        <w:tc>
          <w:tcPr>
            <w:tcW w:w="680" w:type="dxa"/>
            <w:shd w:val="clear" w:color="000000" w:fill="FFFFFF"/>
            <w:noWrap/>
            <w:vAlign w:val="bottom"/>
            <w:hideMark/>
          </w:tcPr>
          <w:p w14:paraId="76C0F1A9"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6303DB80"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2608A820"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3526994F"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24D442B1"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7E0F55B7"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2D585062"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10</w:t>
            </w:r>
          </w:p>
        </w:tc>
      </w:tr>
      <w:tr w:rsidR="00D46B4D" w:rsidRPr="00C44403" w14:paraId="27949550" w14:textId="77777777" w:rsidTr="00C44403">
        <w:trPr>
          <w:trHeight w:val="180"/>
        </w:trPr>
        <w:tc>
          <w:tcPr>
            <w:tcW w:w="4400" w:type="dxa"/>
            <w:gridSpan w:val="3"/>
            <w:shd w:val="clear" w:color="000000" w:fill="FFFFFF"/>
            <w:noWrap/>
            <w:vAlign w:val="center"/>
            <w:hideMark/>
          </w:tcPr>
          <w:p w14:paraId="03FE8237" w14:textId="77777777" w:rsidR="00D46B4D" w:rsidRPr="00C44403" w:rsidRDefault="00621FC9"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Meta</w:t>
            </w:r>
          </w:p>
        </w:tc>
        <w:tc>
          <w:tcPr>
            <w:tcW w:w="680" w:type="dxa"/>
            <w:shd w:val="clear" w:color="000000" w:fill="FFFFFF"/>
            <w:noWrap/>
            <w:vAlign w:val="center"/>
            <w:hideMark/>
          </w:tcPr>
          <w:p w14:paraId="55D62935"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20</w:t>
            </w:r>
          </w:p>
        </w:tc>
        <w:tc>
          <w:tcPr>
            <w:tcW w:w="680" w:type="dxa"/>
            <w:shd w:val="clear" w:color="000000" w:fill="FFFFFF"/>
            <w:noWrap/>
            <w:vAlign w:val="center"/>
            <w:hideMark/>
          </w:tcPr>
          <w:p w14:paraId="13F7BD0F"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center"/>
            <w:hideMark/>
          </w:tcPr>
          <w:p w14:paraId="221CA405"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center"/>
            <w:hideMark/>
          </w:tcPr>
          <w:p w14:paraId="3FCD16CD"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8</w:t>
            </w:r>
          </w:p>
        </w:tc>
        <w:tc>
          <w:tcPr>
            <w:tcW w:w="680" w:type="dxa"/>
            <w:shd w:val="clear" w:color="000000" w:fill="FFFFFF"/>
            <w:noWrap/>
            <w:vAlign w:val="center"/>
            <w:hideMark/>
          </w:tcPr>
          <w:p w14:paraId="39F09F26"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30</w:t>
            </w:r>
          </w:p>
        </w:tc>
        <w:tc>
          <w:tcPr>
            <w:tcW w:w="680" w:type="dxa"/>
            <w:shd w:val="clear" w:color="000000" w:fill="FFFFFF"/>
            <w:noWrap/>
            <w:vAlign w:val="center"/>
            <w:hideMark/>
          </w:tcPr>
          <w:p w14:paraId="5F164520"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14:paraId="7466D209"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59</w:t>
            </w:r>
          </w:p>
        </w:tc>
      </w:tr>
      <w:tr w:rsidR="00D46B4D" w:rsidRPr="00C44403" w14:paraId="14D547E4" w14:textId="77777777" w:rsidTr="00C44403">
        <w:trPr>
          <w:trHeight w:val="180"/>
        </w:trPr>
        <w:tc>
          <w:tcPr>
            <w:tcW w:w="1400" w:type="dxa"/>
            <w:vMerge w:val="restart"/>
            <w:shd w:val="clear" w:color="000000" w:fill="FFFFFF"/>
            <w:noWrap/>
            <w:vAlign w:val="center"/>
            <w:hideMark/>
          </w:tcPr>
          <w:p w14:paraId="0A30E33A"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Norte De Santander</w:t>
            </w:r>
          </w:p>
        </w:tc>
        <w:tc>
          <w:tcPr>
            <w:tcW w:w="1700" w:type="dxa"/>
            <w:vMerge w:val="restart"/>
            <w:shd w:val="clear" w:color="000000" w:fill="FFFFFF"/>
            <w:noWrap/>
            <w:vAlign w:val="center"/>
            <w:hideMark/>
          </w:tcPr>
          <w:p w14:paraId="1089CE49"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Tibú</w:t>
            </w:r>
          </w:p>
        </w:tc>
        <w:tc>
          <w:tcPr>
            <w:tcW w:w="1300" w:type="dxa"/>
            <w:shd w:val="clear" w:color="000000" w:fill="FFFFFF"/>
            <w:noWrap/>
            <w:vAlign w:val="bottom"/>
            <w:hideMark/>
          </w:tcPr>
          <w:p w14:paraId="11BB926D"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Caño Indio</w:t>
            </w:r>
          </w:p>
        </w:tc>
        <w:tc>
          <w:tcPr>
            <w:tcW w:w="680" w:type="dxa"/>
            <w:shd w:val="clear" w:color="000000" w:fill="FFFFFF"/>
            <w:noWrap/>
            <w:vAlign w:val="bottom"/>
            <w:hideMark/>
          </w:tcPr>
          <w:p w14:paraId="63ED1325"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14:paraId="19047173"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5A80F7AE"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20AAC32D"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520E5D9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14:paraId="0C28D481"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156D1542"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9</w:t>
            </w:r>
          </w:p>
        </w:tc>
      </w:tr>
      <w:tr w:rsidR="00D46B4D" w:rsidRPr="00C44403" w14:paraId="0C89DB90" w14:textId="77777777" w:rsidTr="00C44403">
        <w:trPr>
          <w:trHeight w:val="180"/>
        </w:trPr>
        <w:tc>
          <w:tcPr>
            <w:tcW w:w="1400" w:type="dxa"/>
            <w:vMerge/>
            <w:vAlign w:val="center"/>
            <w:hideMark/>
          </w:tcPr>
          <w:p w14:paraId="5533B12C" w14:textId="77777777"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14:paraId="3B20B96E" w14:textId="77777777"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14:paraId="71767FA2" w14:textId="77777777"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Caño Indio</w:t>
            </w:r>
          </w:p>
        </w:tc>
        <w:tc>
          <w:tcPr>
            <w:tcW w:w="680" w:type="dxa"/>
            <w:shd w:val="clear" w:color="000000" w:fill="FFFFFF"/>
            <w:noWrap/>
            <w:vAlign w:val="bottom"/>
            <w:hideMark/>
          </w:tcPr>
          <w:p w14:paraId="6A0B5F69"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14:paraId="51583F32"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417D4B43"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7EBD2AF8"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14:paraId="3A265FEF"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14:paraId="6D3B26C4"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14:paraId="114B3055"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7</w:t>
            </w:r>
          </w:p>
        </w:tc>
      </w:tr>
      <w:tr w:rsidR="00D46B4D" w:rsidRPr="00C44403" w14:paraId="65756B16" w14:textId="77777777" w:rsidTr="00C44403">
        <w:trPr>
          <w:trHeight w:val="180"/>
        </w:trPr>
        <w:tc>
          <w:tcPr>
            <w:tcW w:w="4400" w:type="dxa"/>
            <w:gridSpan w:val="3"/>
            <w:shd w:val="clear" w:color="000000" w:fill="FFFFFF"/>
            <w:noWrap/>
            <w:vAlign w:val="center"/>
            <w:hideMark/>
          </w:tcPr>
          <w:p w14:paraId="1FB8DD02" w14:textId="77777777" w:rsidR="00D46B4D" w:rsidRPr="00C44403" w:rsidRDefault="00621FC9"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Meta</w:t>
            </w:r>
          </w:p>
        </w:tc>
        <w:tc>
          <w:tcPr>
            <w:tcW w:w="680" w:type="dxa"/>
            <w:shd w:val="clear" w:color="000000" w:fill="FFFFFF"/>
            <w:noWrap/>
            <w:vAlign w:val="bottom"/>
            <w:hideMark/>
          </w:tcPr>
          <w:p w14:paraId="12036A53"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5</w:t>
            </w:r>
          </w:p>
        </w:tc>
        <w:tc>
          <w:tcPr>
            <w:tcW w:w="680" w:type="dxa"/>
            <w:shd w:val="clear" w:color="000000" w:fill="FFFFFF"/>
            <w:noWrap/>
            <w:vAlign w:val="bottom"/>
            <w:hideMark/>
          </w:tcPr>
          <w:p w14:paraId="2812A867"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14:paraId="6ED33E5F"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14:paraId="390CC33D"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bottom"/>
            <w:hideMark/>
          </w:tcPr>
          <w:p w14:paraId="39AAD766"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10</w:t>
            </w:r>
          </w:p>
        </w:tc>
        <w:tc>
          <w:tcPr>
            <w:tcW w:w="680" w:type="dxa"/>
            <w:shd w:val="clear" w:color="000000" w:fill="FFFFFF"/>
            <w:noWrap/>
            <w:vAlign w:val="bottom"/>
            <w:hideMark/>
          </w:tcPr>
          <w:p w14:paraId="6A162E88"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14:paraId="7004065F"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16</w:t>
            </w:r>
          </w:p>
        </w:tc>
      </w:tr>
      <w:tr w:rsidR="00D46B4D" w:rsidRPr="00C44403" w14:paraId="0486EA21" w14:textId="77777777" w:rsidTr="00C44403">
        <w:trPr>
          <w:trHeight w:val="180"/>
        </w:trPr>
        <w:tc>
          <w:tcPr>
            <w:tcW w:w="1400" w:type="dxa"/>
            <w:shd w:val="clear" w:color="000000" w:fill="FFFFFF"/>
            <w:noWrap/>
            <w:vAlign w:val="bottom"/>
            <w:hideMark/>
          </w:tcPr>
          <w:p w14:paraId="649A1F81"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Guajira</w:t>
            </w:r>
          </w:p>
        </w:tc>
        <w:tc>
          <w:tcPr>
            <w:tcW w:w="1700" w:type="dxa"/>
            <w:shd w:val="clear" w:color="000000" w:fill="FFFFFF"/>
            <w:noWrap/>
            <w:vAlign w:val="bottom"/>
            <w:hideMark/>
          </w:tcPr>
          <w:p w14:paraId="07B78304"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Fonseca</w:t>
            </w:r>
          </w:p>
        </w:tc>
        <w:tc>
          <w:tcPr>
            <w:tcW w:w="1300" w:type="dxa"/>
            <w:shd w:val="clear" w:color="000000" w:fill="FFFFFF"/>
            <w:noWrap/>
            <w:vAlign w:val="bottom"/>
            <w:hideMark/>
          </w:tcPr>
          <w:p w14:paraId="2629DA31" w14:textId="77777777"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Ponedores</w:t>
            </w:r>
          </w:p>
        </w:tc>
        <w:tc>
          <w:tcPr>
            <w:tcW w:w="680" w:type="dxa"/>
            <w:shd w:val="clear" w:color="000000" w:fill="FFFFFF"/>
            <w:noWrap/>
            <w:vAlign w:val="bottom"/>
            <w:hideMark/>
          </w:tcPr>
          <w:p w14:paraId="2EA443F2"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8</w:t>
            </w:r>
          </w:p>
        </w:tc>
        <w:tc>
          <w:tcPr>
            <w:tcW w:w="680" w:type="dxa"/>
            <w:shd w:val="clear" w:color="000000" w:fill="FFFFFF"/>
            <w:noWrap/>
            <w:vAlign w:val="bottom"/>
            <w:hideMark/>
          </w:tcPr>
          <w:p w14:paraId="6ECF72F4"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2779E4E4" w14:textId="77777777"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14:paraId="0A4EC830"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w:t>
            </w:r>
          </w:p>
        </w:tc>
        <w:tc>
          <w:tcPr>
            <w:tcW w:w="680" w:type="dxa"/>
            <w:shd w:val="clear" w:color="000000" w:fill="FFFFFF"/>
            <w:noWrap/>
            <w:vAlign w:val="bottom"/>
            <w:hideMark/>
          </w:tcPr>
          <w:p w14:paraId="0B628640"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7</w:t>
            </w:r>
          </w:p>
        </w:tc>
        <w:tc>
          <w:tcPr>
            <w:tcW w:w="680" w:type="dxa"/>
            <w:shd w:val="clear" w:color="000000" w:fill="FFFFFF"/>
            <w:noWrap/>
            <w:vAlign w:val="bottom"/>
            <w:hideMark/>
          </w:tcPr>
          <w:p w14:paraId="5DC4EA30"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1040" w:type="dxa"/>
            <w:shd w:val="clear" w:color="000000" w:fill="FFFFFF"/>
            <w:noWrap/>
            <w:vAlign w:val="bottom"/>
            <w:hideMark/>
          </w:tcPr>
          <w:p w14:paraId="66592254" w14:textId="77777777"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21</w:t>
            </w:r>
          </w:p>
        </w:tc>
      </w:tr>
      <w:tr w:rsidR="00D46B4D" w:rsidRPr="00C44403" w14:paraId="0948D4B0" w14:textId="77777777" w:rsidTr="00C44403">
        <w:trPr>
          <w:trHeight w:val="180"/>
        </w:trPr>
        <w:tc>
          <w:tcPr>
            <w:tcW w:w="4400" w:type="dxa"/>
            <w:gridSpan w:val="3"/>
            <w:shd w:val="clear" w:color="auto" w:fill="E2EFDA"/>
            <w:noWrap/>
            <w:vAlign w:val="center"/>
            <w:hideMark/>
          </w:tcPr>
          <w:p w14:paraId="46D09FE5" w14:textId="77777777" w:rsidR="00D46B4D" w:rsidRPr="00C44403" w:rsidRDefault="00D46B4D"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LA GUAJIRA</w:t>
            </w:r>
          </w:p>
        </w:tc>
        <w:tc>
          <w:tcPr>
            <w:tcW w:w="680" w:type="dxa"/>
            <w:shd w:val="clear" w:color="auto" w:fill="E2EFDA"/>
            <w:noWrap/>
            <w:vAlign w:val="bottom"/>
            <w:hideMark/>
          </w:tcPr>
          <w:p w14:paraId="4C92FEF7"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8</w:t>
            </w:r>
          </w:p>
        </w:tc>
        <w:tc>
          <w:tcPr>
            <w:tcW w:w="680" w:type="dxa"/>
            <w:shd w:val="clear" w:color="auto" w:fill="E2EFDA"/>
            <w:noWrap/>
            <w:vAlign w:val="bottom"/>
            <w:hideMark/>
          </w:tcPr>
          <w:p w14:paraId="3E4C1D5A"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auto" w:fill="E2EFDA"/>
            <w:noWrap/>
            <w:vAlign w:val="bottom"/>
            <w:hideMark/>
          </w:tcPr>
          <w:p w14:paraId="090ED473"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auto" w:fill="E2EFDA"/>
            <w:noWrap/>
            <w:vAlign w:val="bottom"/>
            <w:hideMark/>
          </w:tcPr>
          <w:p w14:paraId="18F8EF96"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5</w:t>
            </w:r>
          </w:p>
        </w:tc>
        <w:tc>
          <w:tcPr>
            <w:tcW w:w="680" w:type="dxa"/>
            <w:shd w:val="clear" w:color="auto" w:fill="E2EFDA"/>
            <w:noWrap/>
            <w:vAlign w:val="bottom"/>
            <w:hideMark/>
          </w:tcPr>
          <w:p w14:paraId="210BFCA0"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7</w:t>
            </w:r>
          </w:p>
        </w:tc>
        <w:tc>
          <w:tcPr>
            <w:tcW w:w="680" w:type="dxa"/>
            <w:shd w:val="clear" w:color="auto" w:fill="E2EFDA"/>
            <w:noWrap/>
            <w:vAlign w:val="bottom"/>
            <w:hideMark/>
          </w:tcPr>
          <w:p w14:paraId="63E74344"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1040" w:type="dxa"/>
            <w:shd w:val="clear" w:color="auto" w:fill="E2EFDA"/>
            <w:noWrap/>
            <w:vAlign w:val="bottom"/>
            <w:hideMark/>
          </w:tcPr>
          <w:p w14:paraId="3A0C69EF"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21</w:t>
            </w:r>
          </w:p>
        </w:tc>
      </w:tr>
      <w:tr w:rsidR="00D46B4D" w:rsidRPr="00C44403" w14:paraId="294C11DA" w14:textId="77777777" w:rsidTr="00C44403">
        <w:trPr>
          <w:trHeight w:val="180"/>
        </w:trPr>
        <w:tc>
          <w:tcPr>
            <w:tcW w:w="4400" w:type="dxa"/>
            <w:gridSpan w:val="3"/>
            <w:shd w:val="clear" w:color="auto" w:fill="E2EFDA"/>
            <w:noWrap/>
            <w:vAlign w:val="center"/>
            <w:hideMark/>
          </w:tcPr>
          <w:p w14:paraId="4A1415C4" w14:textId="77777777"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 xml:space="preserve"> </w:t>
            </w:r>
            <w:r w:rsidR="00D46B4D" w:rsidRPr="00C44403">
              <w:rPr>
                <w:rFonts w:eastAsia="Times New Roman" w:cs="Arial"/>
                <w:b/>
                <w:bCs/>
                <w:sz w:val="18"/>
                <w:szCs w:val="18"/>
                <w:lang w:val="es-CO" w:eastAsia="es-CO"/>
              </w:rPr>
              <w:t xml:space="preserve">TOTAL GENERAL </w:t>
            </w:r>
          </w:p>
        </w:tc>
        <w:tc>
          <w:tcPr>
            <w:tcW w:w="680" w:type="dxa"/>
            <w:shd w:val="clear" w:color="auto" w:fill="E2EFDA"/>
            <w:noWrap/>
            <w:vAlign w:val="bottom"/>
            <w:hideMark/>
          </w:tcPr>
          <w:p w14:paraId="7F93D205"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183</w:t>
            </w:r>
          </w:p>
        </w:tc>
        <w:tc>
          <w:tcPr>
            <w:tcW w:w="680" w:type="dxa"/>
            <w:shd w:val="clear" w:color="auto" w:fill="E2EFDA"/>
            <w:noWrap/>
            <w:vAlign w:val="bottom"/>
            <w:hideMark/>
          </w:tcPr>
          <w:p w14:paraId="64ED1781"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32</w:t>
            </w:r>
          </w:p>
        </w:tc>
        <w:tc>
          <w:tcPr>
            <w:tcW w:w="680" w:type="dxa"/>
            <w:shd w:val="clear" w:color="auto" w:fill="E2EFDA"/>
            <w:noWrap/>
            <w:vAlign w:val="bottom"/>
            <w:hideMark/>
          </w:tcPr>
          <w:p w14:paraId="76AB9C48"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25</w:t>
            </w:r>
          </w:p>
        </w:tc>
        <w:tc>
          <w:tcPr>
            <w:tcW w:w="680" w:type="dxa"/>
            <w:shd w:val="clear" w:color="auto" w:fill="E2EFDA"/>
            <w:noWrap/>
            <w:vAlign w:val="bottom"/>
            <w:hideMark/>
          </w:tcPr>
          <w:p w14:paraId="30976FFE"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124</w:t>
            </w:r>
          </w:p>
        </w:tc>
        <w:tc>
          <w:tcPr>
            <w:tcW w:w="680" w:type="dxa"/>
            <w:shd w:val="clear" w:color="auto" w:fill="E2EFDA"/>
            <w:noWrap/>
            <w:vAlign w:val="bottom"/>
            <w:hideMark/>
          </w:tcPr>
          <w:p w14:paraId="3CB0243D"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254</w:t>
            </w:r>
          </w:p>
        </w:tc>
        <w:tc>
          <w:tcPr>
            <w:tcW w:w="680" w:type="dxa"/>
            <w:shd w:val="clear" w:color="auto" w:fill="E2EFDA"/>
            <w:noWrap/>
            <w:vAlign w:val="bottom"/>
            <w:hideMark/>
          </w:tcPr>
          <w:p w14:paraId="4C6AFE25"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14</w:t>
            </w:r>
          </w:p>
        </w:tc>
        <w:tc>
          <w:tcPr>
            <w:tcW w:w="1040" w:type="dxa"/>
            <w:shd w:val="clear" w:color="auto" w:fill="E2EFDA"/>
            <w:noWrap/>
            <w:vAlign w:val="bottom"/>
            <w:hideMark/>
          </w:tcPr>
          <w:p w14:paraId="3FA49DF2" w14:textId="77777777"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632</w:t>
            </w:r>
          </w:p>
        </w:tc>
      </w:tr>
    </w:tbl>
    <w:p w14:paraId="66558FDD" w14:textId="77777777" w:rsidR="00D46B4D" w:rsidRPr="00C44403" w:rsidRDefault="00D46B4D" w:rsidP="00D46B4D">
      <w:pPr>
        <w:jc w:val="center"/>
        <w:rPr>
          <w:rFonts w:cs="Arial"/>
          <w:sz w:val="16"/>
          <w:szCs w:val="16"/>
        </w:rPr>
      </w:pPr>
      <w:r w:rsidRPr="00C44403">
        <w:rPr>
          <w:rFonts w:cs="Arial"/>
          <w:sz w:val="16"/>
          <w:szCs w:val="16"/>
        </w:rPr>
        <w:t>Fuente: Base de datos RUUM - Registro único de Unidades Móviles al cierre de la atención</w:t>
      </w:r>
    </w:p>
    <w:p w14:paraId="7B7D0FE9" w14:textId="77777777" w:rsidR="00D46B4D" w:rsidRPr="007608C2" w:rsidRDefault="00D46B4D" w:rsidP="00D46B4D">
      <w:pPr>
        <w:jc w:val="both"/>
        <w:rPr>
          <w:rFonts w:cs="Arial"/>
        </w:rPr>
      </w:pPr>
      <w:r w:rsidRPr="007608C2">
        <w:rPr>
          <w:rFonts w:cs="Arial"/>
        </w:rPr>
        <w:t>Asimismo, entre febrero y agosto se realizó acompañamiento a los niños, niñas y adolescentes presentes en los Espacios Territoriales de Capacitación y Reincorporación – ETCR. Entre agosto y noviembre se ha implementado una estrategia de seguimiento a los niños, niñas y adolescentes identificados en esta primera fase, verificando la situación de cada uno de ellos, con el fin de gestionar con las entidades que hagan presencia en estas zonas con oferta de servicios pertinente para esta población.</w:t>
      </w:r>
    </w:p>
    <w:p w14:paraId="07D85CCD" w14:textId="77777777" w:rsidR="00D46B4D" w:rsidRPr="007608C2" w:rsidRDefault="00D46B4D" w:rsidP="000D0DF1">
      <w:pPr>
        <w:pStyle w:val="Prrafodelista"/>
        <w:keepNext/>
        <w:keepLines/>
        <w:numPr>
          <w:ilvl w:val="2"/>
          <w:numId w:val="160"/>
        </w:numPr>
        <w:spacing w:before="40" w:after="0"/>
        <w:outlineLvl w:val="1"/>
        <w:rPr>
          <w:rFonts w:eastAsiaTheme="majorEastAsia" w:cs="Arial"/>
          <w:b/>
          <w:szCs w:val="26"/>
        </w:rPr>
      </w:pPr>
      <w:bookmarkStart w:id="123" w:name="_Toc504462090"/>
      <w:r w:rsidRPr="007608C2">
        <w:rPr>
          <w:rFonts w:eastAsiaTheme="majorEastAsia" w:cs="Arial"/>
          <w:b/>
          <w:szCs w:val="26"/>
        </w:rPr>
        <w:t xml:space="preserve"> </w:t>
      </w:r>
      <w:bookmarkStart w:id="124" w:name="_Toc505111348"/>
      <w:r w:rsidRPr="007608C2">
        <w:rPr>
          <w:rFonts w:eastAsiaTheme="majorEastAsia" w:cs="Arial"/>
          <w:b/>
          <w:szCs w:val="26"/>
        </w:rPr>
        <w:t>LOGROS 2017</w:t>
      </w:r>
      <w:bookmarkEnd w:id="123"/>
      <w:bookmarkEnd w:id="124"/>
    </w:p>
    <w:p w14:paraId="126CE164" w14:textId="77777777" w:rsidR="007D3AC8" w:rsidRDefault="00D46B4D" w:rsidP="00A44A2B">
      <w:pPr>
        <w:numPr>
          <w:ilvl w:val="0"/>
          <w:numId w:val="79"/>
        </w:numPr>
        <w:spacing w:before="100" w:beforeAutospacing="1" w:after="100" w:afterAutospacing="1" w:line="240" w:lineRule="auto"/>
        <w:contextualSpacing/>
        <w:jc w:val="both"/>
        <w:rPr>
          <w:rFonts w:cs="Arial"/>
        </w:rPr>
      </w:pPr>
      <w:r w:rsidRPr="007D3AC8">
        <w:rPr>
          <w:rFonts w:cs="Arial"/>
        </w:rPr>
        <w:t>La Subdirección General dirigió el proceso de implementación del Modelo de Enfoque Diferencial de Derechos en 12 Regionales en la vigencia del 2017, a saber, Arauca, Atlántico, Chocó, Santander, Norte de Santander, Vichada, Guainía, Vaupés, Putumayo, Quindío, Bogotá y Cundinamarca.</w:t>
      </w:r>
    </w:p>
    <w:p w14:paraId="760F86A7" w14:textId="77777777" w:rsidR="007D3AC8" w:rsidRDefault="007D3AC8" w:rsidP="007D3AC8">
      <w:pPr>
        <w:spacing w:before="100" w:beforeAutospacing="1" w:after="100" w:afterAutospacing="1" w:line="240" w:lineRule="auto"/>
        <w:ind w:left="360"/>
        <w:contextualSpacing/>
        <w:jc w:val="both"/>
        <w:rPr>
          <w:rFonts w:cs="Arial"/>
        </w:rPr>
      </w:pPr>
    </w:p>
    <w:p w14:paraId="4CAD9FE4" w14:textId="77777777" w:rsidR="007D3AC8" w:rsidRDefault="00D46B4D" w:rsidP="00A44A2B">
      <w:pPr>
        <w:numPr>
          <w:ilvl w:val="0"/>
          <w:numId w:val="79"/>
        </w:numPr>
        <w:spacing w:before="100" w:beforeAutospacing="1" w:after="100" w:afterAutospacing="1" w:line="240" w:lineRule="auto"/>
        <w:contextualSpacing/>
        <w:jc w:val="both"/>
        <w:rPr>
          <w:rFonts w:cs="Arial"/>
        </w:rPr>
      </w:pPr>
      <w:r w:rsidRPr="007D3AC8">
        <w:rPr>
          <w:rFonts w:cs="Arial"/>
        </w:rPr>
        <w:t>Adopción mediante Resolución 1264 del 2 de marzo del 2017 por medio de la cual se adopta el Modelo de Enfoque Diferencial de Derechos del Instituto Colombiano de Bienestar Familiar.</w:t>
      </w:r>
    </w:p>
    <w:p w14:paraId="3BDBC4F8" w14:textId="77777777" w:rsidR="00D46B4D" w:rsidRPr="007D3AC8" w:rsidRDefault="00D46B4D" w:rsidP="007D3AC8">
      <w:pPr>
        <w:spacing w:before="100" w:beforeAutospacing="1" w:after="100" w:afterAutospacing="1" w:line="240" w:lineRule="auto"/>
        <w:contextualSpacing/>
        <w:jc w:val="both"/>
        <w:rPr>
          <w:rFonts w:cs="Arial"/>
        </w:rPr>
      </w:pPr>
      <w:r w:rsidRPr="007D3AC8">
        <w:rPr>
          <w:rFonts w:cs="Arial"/>
        </w:rPr>
        <w:t xml:space="preserve"> </w:t>
      </w:r>
    </w:p>
    <w:p w14:paraId="79204172" w14:textId="77777777" w:rsidR="00D46B4D" w:rsidRDefault="00D46B4D" w:rsidP="00A44A2B">
      <w:pPr>
        <w:numPr>
          <w:ilvl w:val="0"/>
          <w:numId w:val="79"/>
        </w:numPr>
        <w:spacing w:before="100" w:beforeAutospacing="1" w:after="100" w:afterAutospacing="1" w:line="240" w:lineRule="auto"/>
        <w:contextualSpacing/>
        <w:jc w:val="both"/>
        <w:rPr>
          <w:rFonts w:cs="Arial"/>
        </w:rPr>
      </w:pPr>
      <w:r w:rsidRPr="007608C2">
        <w:rPr>
          <w:rFonts w:cs="Arial"/>
        </w:rPr>
        <w:t>Conformación de las Mesas Técnicas de las categorías discapacidad, género y étnicos en el marco de la implementación del Modelo de Enfoque Diferencial de Derechos.</w:t>
      </w:r>
    </w:p>
    <w:p w14:paraId="657BAD12" w14:textId="77777777" w:rsidR="007D3AC8" w:rsidRPr="007608C2" w:rsidRDefault="007D3AC8" w:rsidP="007D3AC8">
      <w:pPr>
        <w:spacing w:before="100" w:beforeAutospacing="1" w:after="100" w:afterAutospacing="1" w:line="240" w:lineRule="auto"/>
        <w:ind w:left="360"/>
        <w:contextualSpacing/>
        <w:jc w:val="both"/>
        <w:rPr>
          <w:rFonts w:cs="Arial"/>
        </w:rPr>
      </w:pPr>
    </w:p>
    <w:p w14:paraId="54AB72B7" w14:textId="77777777" w:rsidR="00D46B4D" w:rsidRDefault="00D46B4D" w:rsidP="00A44A2B">
      <w:pPr>
        <w:numPr>
          <w:ilvl w:val="0"/>
          <w:numId w:val="79"/>
        </w:numPr>
        <w:spacing w:before="100" w:beforeAutospacing="1" w:after="100" w:afterAutospacing="1" w:line="240" w:lineRule="auto"/>
        <w:contextualSpacing/>
        <w:jc w:val="both"/>
        <w:rPr>
          <w:rFonts w:cs="Arial"/>
        </w:rPr>
      </w:pPr>
      <w:r w:rsidRPr="007608C2">
        <w:rPr>
          <w:rFonts w:cs="Arial"/>
        </w:rPr>
        <w:t>En La Guajira, las Autoridades Administrativas competentes articulan con las Autoridades Tradicionales, lo establecido en el Anexo 7 del Lineamiento Técnico Administrativo de Ruta de Actuaciones aprobado mediante Resolución No. 1526 de 23 de febrero de 2016, modificada por la Resolución 7547 de 2016, respecto al “Trámite Administrativo para el Restablecimiento de los derechos de los Niños, Niñas y Adolescentes pertenecientes a Comunidades Indígenas”.</w:t>
      </w:r>
    </w:p>
    <w:p w14:paraId="505CB4E4" w14:textId="77777777" w:rsidR="007D3AC8" w:rsidRPr="007608C2" w:rsidRDefault="007D3AC8" w:rsidP="007D3AC8">
      <w:pPr>
        <w:spacing w:before="100" w:beforeAutospacing="1" w:after="100" w:afterAutospacing="1" w:line="240" w:lineRule="auto"/>
        <w:contextualSpacing/>
        <w:jc w:val="both"/>
        <w:rPr>
          <w:rFonts w:cs="Arial"/>
        </w:rPr>
      </w:pPr>
    </w:p>
    <w:p w14:paraId="0F946393" w14:textId="77777777" w:rsidR="007D3AC8" w:rsidRDefault="00D46B4D" w:rsidP="00A44A2B">
      <w:pPr>
        <w:numPr>
          <w:ilvl w:val="0"/>
          <w:numId w:val="79"/>
        </w:numPr>
        <w:spacing w:before="100" w:beforeAutospacing="1" w:after="100" w:afterAutospacing="1" w:line="240" w:lineRule="auto"/>
        <w:contextualSpacing/>
        <w:jc w:val="both"/>
        <w:rPr>
          <w:rFonts w:cs="Arial"/>
        </w:rPr>
      </w:pPr>
      <w:r w:rsidRPr="007608C2">
        <w:rPr>
          <w:rFonts w:cs="Arial"/>
        </w:rPr>
        <w:t>En lo que refiere a la desvinculación de niños, niñas y adolescentes de grupos armados al margen de la Ley, las salidas de los campamentos de las FARC – EP se efectuaron con el acompañamiento de una comisión técnica del ICBF, el Defensor de Familia y su equipo defensoría, los operadores y cooperantes internacionales, precisando los roles de cada actor, el proceso de recibimiento, las particularidades del Programa Camino Diferencial de Vida, el alcance del Proceso Administrativo de Restablecimiento de Derechos y los acuerdos de convivencia en el Lugar Transitorio de Acogida – LTA, entre otros aspectos relevantes para facilitar este proceso.</w:t>
      </w:r>
    </w:p>
    <w:p w14:paraId="4ABCC296" w14:textId="77777777" w:rsidR="00D46B4D" w:rsidRPr="007608C2" w:rsidRDefault="00D46B4D" w:rsidP="007D3AC8">
      <w:pPr>
        <w:spacing w:before="100" w:beforeAutospacing="1" w:after="100" w:afterAutospacing="1" w:line="240" w:lineRule="auto"/>
        <w:contextualSpacing/>
        <w:jc w:val="both"/>
        <w:rPr>
          <w:rFonts w:cs="Arial"/>
        </w:rPr>
      </w:pPr>
      <w:r w:rsidRPr="007608C2">
        <w:rPr>
          <w:rFonts w:cs="Arial"/>
        </w:rPr>
        <w:t xml:space="preserve">    </w:t>
      </w:r>
    </w:p>
    <w:p w14:paraId="4681D992" w14:textId="77777777" w:rsidR="00D46B4D" w:rsidRPr="007608C2" w:rsidRDefault="00D46B4D" w:rsidP="00A44A2B">
      <w:pPr>
        <w:numPr>
          <w:ilvl w:val="0"/>
          <w:numId w:val="79"/>
        </w:numPr>
        <w:spacing w:before="100" w:beforeAutospacing="1" w:after="0" w:afterAutospacing="1" w:line="240" w:lineRule="auto"/>
        <w:contextualSpacing/>
        <w:jc w:val="both"/>
        <w:rPr>
          <w:rFonts w:cs="Arial"/>
        </w:rPr>
      </w:pPr>
      <w:r w:rsidRPr="007608C2">
        <w:rPr>
          <w:rFonts w:cs="Arial"/>
          <w:lang w:eastAsia="es-ES"/>
        </w:rPr>
        <w:t xml:space="preserve">En el marco del Plan de los primeros 180 días para la implementación del Acuerdo de Paz, el Instituto con 26 Unidades Móviles, brindó </w:t>
      </w:r>
      <w:r w:rsidRPr="007608C2">
        <w:rPr>
          <w:rFonts w:cs="Arial"/>
        </w:rPr>
        <w:t>acompañamiento psicosocial y nutricional a madres gestantes y lactantes integrantes de las FARC – EP ubicada en las ZVTN y a los niños, niñas y adolescentes, así como a la población civil, habitante en las veredas aledañas; contribuyendo a la garantía y goce efectivo de los derechos de los niños, niñas y adolescentes, mujeres gestantes y en periodo de lactancia, activando las rutas de atención requeridas de manera prioritaria.</w:t>
      </w:r>
    </w:p>
    <w:p w14:paraId="7E849126" w14:textId="77777777" w:rsidR="00D46B4D" w:rsidRPr="007608C2" w:rsidRDefault="00D46B4D" w:rsidP="000D0DF1">
      <w:pPr>
        <w:pStyle w:val="Prrafodelista"/>
        <w:keepNext/>
        <w:keepLines/>
        <w:numPr>
          <w:ilvl w:val="2"/>
          <w:numId w:val="160"/>
        </w:numPr>
        <w:spacing w:before="40" w:after="0"/>
        <w:outlineLvl w:val="1"/>
        <w:rPr>
          <w:rFonts w:eastAsiaTheme="majorEastAsia" w:cs="Arial"/>
          <w:b/>
          <w:szCs w:val="26"/>
        </w:rPr>
      </w:pPr>
      <w:bookmarkStart w:id="125" w:name="_Toc505111349"/>
      <w:r w:rsidRPr="007608C2">
        <w:rPr>
          <w:rFonts w:eastAsiaTheme="majorEastAsia" w:cs="Arial"/>
          <w:b/>
          <w:szCs w:val="26"/>
        </w:rPr>
        <w:t>RETOS 2018</w:t>
      </w:r>
      <w:bookmarkEnd w:id="125"/>
    </w:p>
    <w:p w14:paraId="3EC15A36" w14:textId="77777777" w:rsidR="00D46B4D" w:rsidRDefault="00D46B4D" w:rsidP="00A44A2B">
      <w:pPr>
        <w:numPr>
          <w:ilvl w:val="0"/>
          <w:numId w:val="80"/>
        </w:numPr>
        <w:autoSpaceDE w:val="0"/>
        <w:autoSpaceDN w:val="0"/>
        <w:spacing w:before="100" w:beforeAutospacing="1" w:after="0" w:line="240" w:lineRule="auto"/>
        <w:contextualSpacing/>
        <w:jc w:val="both"/>
        <w:rPr>
          <w:rFonts w:cs="Arial"/>
          <w:lang w:val="es-CO"/>
        </w:rPr>
      </w:pPr>
      <w:r w:rsidRPr="007608C2">
        <w:rPr>
          <w:rFonts w:cs="Arial"/>
          <w:lang w:val="es-CO"/>
        </w:rPr>
        <w:t>Implementación del Modelo de Enfoque Diferencial de Derechos en 14 Regionales, para concluir con el 100% en el periodo 2016 – 2018.</w:t>
      </w:r>
    </w:p>
    <w:p w14:paraId="1AAEA9C1" w14:textId="77777777" w:rsidR="007D3AC8" w:rsidRPr="007608C2" w:rsidRDefault="007D3AC8" w:rsidP="007D3AC8">
      <w:pPr>
        <w:autoSpaceDE w:val="0"/>
        <w:autoSpaceDN w:val="0"/>
        <w:spacing w:before="100" w:beforeAutospacing="1" w:after="0" w:line="240" w:lineRule="auto"/>
        <w:ind w:left="495"/>
        <w:contextualSpacing/>
        <w:jc w:val="both"/>
        <w:rPr>
          <w:rFonts w:cs="Arial"/>
          <w:lang w:val="es-CO"/>
        </w:rPr>
      </w:pPr>
    </w:p>
    <w:p w14:paraId="39B30650" w14:textId="77777777" w:rsidR="00D46B4D" w:rsidRDefault="00D46B4D" w:rsidP="00A44A2B">
      <w:pPr>
        <w:numPr>
          <w:ilvl w:val="0"/>
          <w:numId w:val="80"/>
        </w:numPr>
        <w:autoSpaceDE w:val="0"/>
        <w:autoSpaceDN w:val="0"/>
        <w:spacing w:before="100" w:beforeAutospacing="1" w:after="0" w:line="240" w:lineRule="auto"/>
        <w:contextualSpacing/>
        <w:jc w:val="both"/>
        <w:rPr>
          <w:rFonts w:cs="Arial"/>
          <w:lang w:val="es-CO"/>
        </w:rPr>
      </w:pPr>
      <w:r w:rsidRPr="007608C2">
        <w:rPr>
          <w:rFonts w:cs="Arial"/>
          <w:lang w:val="es-CO"/>
        </w:rPr>
        <w:t>Incluir las acciones y oferta de atención del ICBF en el CONPES para La Guajira.</w:t>
      </w:r>
    </w:p>
    <w:p w14:paraId="2406038E" w14:textId="77777777" w:rsidR="007D3AC8" w:rsidRPr="007608C2" w:rsidRDefault="007D3AC8" w:rsidP="007D3AC8">
      <w:pPr>
        <w:autoSpaceDE w:val="0"/>
        <w:autoSpaceDN w:val="0"/>
        <w:spacing w:before="100" w:beforeAutospacing="1" w:after="0" w:line="240" w:lineRule="auto"/>
        <w:contextualSpacing/>
        <w:jc w:val="both"/>
        <w:rPr>
          <w:rFonts w:cs="Arial"/>
          <w:lang w:val="es-CO"/>
        </w:rPr>
      </w:pPr>
    </w:p>
    <w:p w14:paraId="15C325EC" w14:textId="77777777" w:rsidR="00D46B4D" w:rsidRPr="007608C2" w:rsidRDefault="00D46B4D" w:rsidP="00A44A2B">
      <w:pPr>
        <w:numPr>
          <w:ilvl w:val="0"/>
          <w:numId w:val="80"/>
        </w:numPr>
        <w:spacing w:after="0"/>
        <w:jc w:val="both"/>
        <w:rPr>
          <w:rFonts w:cs="Arial"/>
          <w:lang w:val="es-CO"/>
        </w:rPr>
      </w:pPr>
      <w:r w:rsidRPr="007608C2">
        <w:rPr>
          <w:rFonts w:cs="Arial"/>
          <w:lang w:val="es-CO"/>
        </w:rPr>
        <w:t>Poner en marcha un piloto del modelo de atención integral a comunidades étnicas desde ciclos de vida, familia y comunidades en articulación de las Direcciones Misionales y la Subdirección General.</w:t>
      </w:r>
    </w:p>
    <w:p w14:paraId="7A927F36" w14:textId="77777777" w:rsidR="007D3AC8" w:rsidRDefault="007D3AC8">
      <w:pPr>
        <w:spacing w:after="0" w:line="240" w:lineRule="auto"/>
        <w:rPr>
          <w:rFonts w:cs="Arial"/>
          <w:lang w:val="es-CO"/>
        </w:rPr>
      </w:pPr>
      <w:r>
        <w:rPr>
          <w:rFonts w:cs="Arial"/>
          <w:lang w:val="es-CO"/>
        </w:rPr>
        <w:br w:type="page"/>
      </w:r>
    </w:p>
    <w:p w14:paraId="61272876" w14:textId="77777777" w:rsidR="00E50049" w:rsidRPr="007608C2" w:rsidRDefault="004146E3" w:rsidP="000D0DF1">
      <w:pPr>
        <w:pStyle w:val="Ttulo1"/>
        <w:numPr>
          <w:ilvl w:val="0"/>
          <w:numId w:val="160"/>
        </w:numPr>
        <w:rPr>
          <w:rFonts w:cs="Arial"/>
        </w:rPr>
      </w:pPr>
      <w:bookmarkStart w:id="126" w:name="_Toc505111350"/>
      <w:r w:rsidRPr="007608C2">
        <w:rPr>
          <w:rFonts w:cs="Arial"/>
        </w:rPr>
        <w:t>ASEGURAMIENTO DE LA CALIDAD</w:t>
      </w:r>
      <w:bookmarkEnd w:id="126"/>
    </w:p>
    <w:p w14:paraId="36481BCC" w14:textId="77777777" w:rsidR="002C1391" w:rsidRPr="007608C2" w:rsidRDefault="002C1391" w:rsidP="002C1391">
      <w:pPr>
        <w:spacing w:before="100" w:beforeAutospacing="1" w:after="100" w:afterAutospacing="1" w:line="240" w:lineRule="auto"/>
        <w:jc w:val="both"/>
        <w:rPr>
          <w:rFonts w:cs="Arial"/>
        </w:rPr>
      </w:pPr>
      <w:r w:rsidRPr="007608C2">
        <w:rPr>
          <w:rFonts w:cs="Arial"/>
        </w:rPr>
        <w:t xml:space="preserve">El artículo 5 del Decreto 987 de 2012 establece las funciones que se encuentran asignadas a la Oficina de Aseguramiento de la Calidad, teniendo como principales establecer los lineamientos para el otorgamiento, reconocimiento y renovación de personerías jurídicas y licencias de funcionamiento, así como coordinar la ejecución y seguimiento de las acciones de Inspección, Vigilancia </w:t>
      </w:r>
      <w:r w:rsidR="007D3AC8" w:rsidRPr="007608C2">
        <w:rPr>
          <w:rFonts w:cs="Arial"/>
        </w:rPr>
        <w:t>y Control</w:t>
      </w:r>
      <w:r w:rsidRPr="007608C2">
        <w:rPr>
          <w:rFonts w:cs="Arial"/>
        </w:rPr>
        <w:t xml:space="preserve">. </w:t>
      </w:r>
    </w:p>
    <w:p w14:paraId="075F2E4A" w14:textId="77777777" w:rsidR="002C1391" w:rsidRPr="007608C2" w:rsidRDefault="002C1391" w:rsidP="002C1391">
      <w:pPr>
        <w:spacing w:before="100" w:beforeAutospacing="1" w:after="100" w:afterAutospacing="1" w:line="240" w:lineRule="auto"/>
        <w:jc w:val="both"/>
        <w:rPr>
          <w:rFonts w:cs="Arial"/>
        </w:rPr>
      </w:pPr>
      <w:r w:rsidRPr="007608C2">
        <w:rPr>
          <w:rFonts w:cs="Arial"/>
        </w:rPr>
        <w:t>Dentro del nuevo modelo definido por la Dirección General del ICBF, la labor de la Oficina de Aseguramiento de la Calidad está enfocada en la realización de actividades de inspección, vigilancia y control sobre todas las personas naturales o jurídicas que alberguen o cuiden niños, niñas o adolescentes, mediante la realización de auditorías y visitas que podrán realizase de oficio o a petición de autoridad competente, o por queja o denuncia proveniente de cualquier ciudadano; así como las acciones de seguimiento y evaluación sobre las condiciones en la prestación del servicio, y la sustanciación y trámite de los procesos administrativos sancionatorios.</w:t>
      </w:r>
    </w:p>
    <w:p w14:paraId="697F83CE" w14:textId="77777777" w:rsidR="002C1391" w:rsidRPr="007608C2" w:rsidRDefault="002C1391" w:rsidP="002C1391">
      <w:pPr>
        <w:spacing w:before="100" w:beforeAutospacing="1" w:after="100" w:afterAutospacing="1" w:line="240" w:lineRule="auto"/>
        <w:jc w:val="both"/>
        <w:rPr>
          <w:rFonts w:cs="Arial"/>
        </w:rPr>
      </w:pPr>
      <w:r w:rsidRPr="007608C2">
        <w:rPr>
          <w:rFonts w:cs="Arial"/>
        </w:rPr>
        <w:t>Con el propósito de  dar cumplimiento a la estrategia institucional de realizar la evaluación de la calidad en la prestación de los servicios misionales del ICBF, la Oficina de Aseguramiento de la Calidad  tiene el compromiso de adelantar entre 2015 y 2018 la inspección a través de visitas y auditorías, con el fin de evaluar el cumplimiento de los requisitos legales, técnicos, administrativos y financieros establecidos en la normativa vigente a las instituciones que presenten el Servicio Público de Bienestar Familiar</w:t>
      </w:r>
      <w:r w:rsidRPr="007608C2">
        <w:rPr>
          <w:rStyle w:val="Refdenotaalpie"/>
          <w:rFonts w:cs="Arial"/>
        </w:rPr>
        <w:footnoteReference w:id="22"/>
      </w:r>
      <w:r w:rsidRPr="007608C2">
        <w:rPr>
          <w:rFonts w:cs="Arial"/>
        </w:rPr>
        <w:t>.</w:t>
      </w:r>
    </w:p>
    <w:p w14:paraId="5BF05525" w14:textId="77777777" w:rsidR="002C1391" w:rsidRPr="007608C2" w:rsidRDefault="002C1391" w:rsidP="002C1391">
      <w:pPr>
        <w:widowControl w:val="0"/>
        <w:tabs>
          <w:tab w:val="left" w:pos="950"/>
        </w:tabs>
        <w:autoSpaceDE w:val="0"/>
        <w:autoSpaceDN w:val="0"/>
        <w:spacing w:before="100" w:beforeAutospacing="1" w:after="100" w:afterAutospacing="1" w:line="240" w:lineRule="auto"/>
        <w:ind w:right="12"/>
        <w:jc w:val="both"/>
        <w:rPr>
          <w:rFonts w:cs="Arial"/>
        </w:rPr>
      </w:pPr>
      <w:r w:rsidRPr="007608C2">
        <w:rPr>
          <w:rFonts w:cs="Arial"/>
        </w:rPr>
        <w:t>Durante la vigencia 2017, la Oficina de Aseguramiento de la Calidad realizó el fortalecimiento de las acciones de inspección a través de la revisión normativa aplicable a la prestación del Servicio Público de Bienestar Familiar, en especial los Lineamientos Técnico Administrativos correspondientes a cada modalidad de atención y a partir de ello se actualizaron los instrumentos tipo lista de Chequeo, las cuales se encuentran estructuradas a partir de los aspectos exigibles a las entidades, independientemente de si tienen o no Contrato de Aporte con el</w:t>
      </w:r>
      <w:r w:rsidRPr="007608C2">
        <w:rPr>
          <w:rFonts w:cs="Arial"/>
          <w:spacing w:val="-7"/>
        </w:rPr>
        <w:t xml:space="preserve"> </w:t>
      </w:r>
      <w:r w:rsidRPr="007608C2">
        <w:rPr>
          <w:rFonts w:cs="Arial"/>
        </w:rPr>
        <w:t>ICBF.</w:t>
      </w:r>
    </w:p>
    <w:p w14:paraId="2DFF4815" w14:textId="77777777" w:rsidR="002C1391" w:rsidRDefault="002C1391" w:rsidP="002C1391">
      <w:pPr>
        <w:spacing w:before="100" w:beforeAutospacing="1" w:after="100" w:afterAutospacing="1" w:line="240" w:lineRule="auto"/>
        <w:jc w:val="both"/>
        <w:rPr>
          <w:rFonts w:cs="Arial"/>
        </w:rPr>
      </w:pPr>
      <w:r w:rsidRPr="007608C2">
        <w:rPr>
          <w:rFonts w:cs="Arial"/>
        </w:rPr>
        <w:t>L</w:t>
      </w:r>
      <w:r w:rsidR="009D3362" w:rsidRPr="007608C2">
        <w:rPr>
          <w:rFonts w:cs="Arial"/>
        </w:rPr>
        <w:t>a</w:t>
      </w:r>
      <w:r w:rsidRPr="007608C2">
        <w:rPr>
          <w:rFonts w:cs="Arial"/>
        </w:rPr>
        <w:t xml:space="preserve">s principales acciones realizadas en el periodo 2017 se sintetizan en los siguientes ítems: </w:t>
      </w:r>
    </w:p>
    <w:p w14:paraId="357D06BA" w14:textId="77777777"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Se actualizaron 71 listas de chequeo de las cuales 10 son para las modalidades de Primera Infancia, 1 para modalidad de Nutrición y 60 para las modalidades de Protección. A través de ellas se pretende contar con una estructura unificada y una especificidad para cada modalidad evaluada, precisión en los criterios a evaluar, mayor organización para el desarrollo de las visitas o auditorías, soportar la toma de decisiones a partir de los resultados de la evaluación, generar planes de mejora objetivos y verificables, sustentar situaciones ante eventuales Procesos Administrativos Sancionatorios y generar recomendaciones para las Direcciones Misionales.</w:t>
      </w:r>
    </w:p>
    <w:p w14:paraId="1877D0C9" w14:textId="77777777" w:rsidR="007D3AC8" w:rsidRPr="007608C2" w:rsidRDefault="007D3AC8" w:rsidP="007D3AC8">
      <w:pPr>
        <w:spacing w:before="100" w:beforeAutospacing="1" w:after="100" w:afterAutospacing="1" w:line="240" w:lineRule="auto"/>
        <w:ind w:left="360"/>
        <w:contextualSpacing/>
        <w:jc w:val="both"/>
        <w:rPr>
          <w:rFonts w:cs="Arial"/>
        </w:rPr>
      </w:pPr>
    </w:p>
    <w:p w14:paraId="47915FDF" w14:textId="77777777"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Se actualizaron los procedimientos de Licencias de Funcionamiento Regional y Procedimiento Personerías Jurídicas, Reformas Estatutarias y Reconoci</w:t>
      </w:r>
      <w:r w:rsidR="007D3AC8">
        <w:rPr>
          <w:rFonts w:cs="Arial"/>
        </w:rPr>
        <w:t>miento para Pertenecer al SNBF.</w:t>
      </w:r>
    </w:p>
    <w:p w14:paraId="2F17D856" w14:textId="77777777" w:rsidR="007D3AC8" w:rsidRDefault="007D3AC8" w:rsidP="007D3AC8">
      <w:pPr>
        <w:spacing w:before="100" w:beforeAutospacing="1" w:after="100" w:afterAutospacing="1" w:line="240" w:lineRule="auto"/>
        <w:contextualSpacing/>
        <w:jc w:val="both"/>
        <w:rPr>
          <w:rFonts w:cs="Arial"/>
        </w:rPr>
      </w:pPr>
    </w:p>
    <w:p w14:paraId="40D32B6A" w14:textId="77777777" w:rsidR="002C1391" w:rsidRDefault="007D3AC8" w:rsidP="00A44A2B">
      <w:pPr>
        <w:numPr>
          <w:ilvl w:val="0"/>
          <w:numId w:val="79"/>
        </w:numPr>
        <w:spacing w:before="100" w:beforeAutospacing="1" w:after="100" w:afterAutospacing="1" w:line="240" w:lineRule="auto"/>
        <w:contextualSpacing/>
        <w:jc w:val="both"/>
        <w:rPr>
          <w:rFonts w:cs="Arial"/>
        </w:rPr>
      </w:pPr>
      <w:r>
        <w:rPr>
          <w:rFonts w:cs="Arial"/>
        </w:rPr>
        <w:t>S</w:t>
      </w:r>
      <w:r w:rsidR="002C1391" w:rsidRPr="007608C2">
        <w:rPr>
          <w:rFonts w:cs="Arial"/>
        </w:rPr>
        <w:t>e construyeron los procedimientos de Licencias de Funcionamiento Iniciales, Licencias de Funcionamiento Transitorias, Licencia de Funcionamiento Adopción y procedimiento de Licencias de Funcionamiento Madres Gestantes.</w:t>
      </w:r>
    </w:p>
    <w:p w14:paraId="003568FD" w14:textId="77777777" w:rsidR="007D3AC8" w:rsidRPr="007608C2" w:rsidRDefault="007D3AC8" w:rsidP="007D3AC8">
      <w:pPr>
        <w:spacing w:before="100" w:beforeAutospacing="1" w:after="100" w:afterAutospacing="1" w:line="240" w:lineRule="auto"/>
        <w:ind w:left="360"/>
        <w:contextualSpacing/>
        <w:jc w:val="both"/>
        <w:rPr>
          <w:rFonts w:cs="Arial"/>
        </w:rPr>
      </w:pPr>
    </w:p>
    <w:p w14:paraId="1C095F78" w14:textId="77777777"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Se diseñaron y actualizaron 63 instrumentos para otorgar, renovar, suspender o negar Licencias de Funcionamiento para cada modalidad de protección del Instituto Colombiano de Bienestar Familiar, herramientas que han garantizado que se verifique el cumplimiento de todos los requisitos por parte de los prestadores del Servicio Público de Bienestar Familiar garantizando que el Servicio se preste en condiciones óptimas en beneficio de los Niños, Niñas, Adolescentes de este País</w:t>
      </w:r>
      <w:r w:rsidR="007D3AC8">
        <w:rPr>
          <w:rFonts w:cs="Arial"/>
        </w:rPr>
        <w:t>.</w:t>
      </w:r>
    </w:p>
    <w:p w14:paraId="2EA042DB" w14:textId="77777777" w:rsidR="007D3AC8" w:rsidRPr="007608C2" w:rsidRDefault="007D3AC8" w:rsidP="007D3AC8">
      <w:pPr>
        <w:spacing w:before="100" w:beforeAutospacing="1" w:after="100" w:afterAutospacing="1" w:line="240" w:lineRule="auto"/>
        <w:ind w:left="360"/>
        <w:contextualSpacing/>
        <w:jc w:val="both"/>
        <w:rPr>
          <w:rFonts w:cs="Arial"/>
        </w:rPr>
      </w:pPr>
    </w:p>
    <w:p w14:paraId="55319FA1" w14:textId="77777777"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Se remitieron 10 directrices a los Directores Regionales relacionados con la aplicación de la normativa vigente para el otorgamiento, reconocimiento, suspensión, renovación y cancelación de personerías jurídicas y licencias de funcionamiento, en los siguientes temas: Asistencia técnica a cada una de la Regionales ICBF y personas interesadas en general frente a la aplicación de la normativa vigente, procedimientos, formatos e instrumentos para el otorgamiento, reconocimiento, suspensión, renovación y cancelación de personerías jurídicas y licencias de funcionamiento.</w:t>
      </w:r>
    </w:p>
    <w:p w14:paraId="6BC5B5AF" w14:textId="77777777" w:rsidR="007D3AC8" w:rsidRPr="007608C2" w:rsidRDefault="007D3AC8" w:rsidP="007D3AC8">
      <w:pPr>
        <w:spacing w:before="100" w:beforeAutospacing="1" w:after="100" w:afterAutospacing="1" w:line="240" w:lineRule="auto"/>
        <w:ind w:left="360"/>
        <w:contextualSpacing/>
        <w:jc w:val="both"/>
        <w:rPr>
          <w:rFonts w:cs="Arial"/>
        </w:rPr>
      </w:pPr>
    </w:p>
    <w:p w14:paraId="1AD7DE62" w14:textId="77777777"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Se realizó encuentro nacional de enlaces con el fin de capacitarlos en los temas referentes a otorgamiento, reconocimiento, suspensión, renovación y cancelación de personerías jurídicas y licencias de funcionamiento.</w:t>
      </w:r>
    </w:p>
    <w:p w14:paraId="667B06FA" w14:textId="77777777" w:rsidR="007D3AC8" w:rsidRPr="007608C2" w:rsidRDefault="007D3AC8" w:rsidP="007D3AC8">
      <w:pPr>
        <w:spacing w:before="100" w:beforeAutospacing="1" w:after="100" w:afterAutospacing="1" w:line="240" w:lineRule="auto"/>
        <w:contextualSpacing/>
        <w:jc w:val="both"/>
        <w:rPr>
          <w:rFonts w:cs="Arial"/>
        </w:rPr>
      </w:pPr>
    </w:p>
    <w:p w14:paraId="18C79990" w14:textId="77777777"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Participación en mesas de trabajo que lidera la Subdirección General sobre los requisitos de las instituciones que llevan a cabo el Cuidado y/o Albergue de Niños, Niñas y Adolescentes.</w:t>
      </w:r>
    </w:p>
    <w:p w14:paraId="3C5ADCA4" w14:textId="77777777" w:rsidR="007D3AC8" w:rsidRPr="007608C2" w:rsidRDefault="007D3AC8" w:rsidP="007D3AC8">
      <w:pPr>
        <w:spacing w:before="100" w:beforeAutospacing="1" w:after="100" w:afterAutospacing="1" w:line="240" w:lineRule="auto"/>
        <w:ind w:left="360"/>
        <w:contextualSpacing/>
        <w:jc w:val="both"/>
        <w:rPr>
          <w:rFonts w:cs="Arial"/>
        </w:rPr>
      </w:pPr>
    </w:p>
    <w:p w14:paraId="04CF4351" w14:textId="77777777" w:rsidR="002C1391" w:rsidRPr="007608C2"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 xml:space="preserve">Revisión de Licencias de Funcionamiento y Personerías Jurídicas en seis (6) Regionales del ICBF: Atlántico, Santander, Bolívar, Cundinamarca, Tolima y magdalena encontrando aspectos relevantes, los cuales fueron socializados a cada Director Regional a través de un informe detallado de cada uno de los actos administrativos revisados, con el fin de que se tomaran acciones para mejorar el proceso de otorgamiento y renovación de licencias de funcionamiento y reconocimiento de personerías jurídicas. </w:t>
      </w:r>
    </w:p>
    <w:p w14:paraId="1E5635B2" w14:textId="77777777" w:rsidR="00650E34" w:rsidRPr="00650E34" w:rsidRDefault="00650E34" w:rsidP="00650E34">
      <w:pPr>
        <w:spacing w:before="100" w:beforeAutospacing="1" w:after="100" w:afterAutospacing="1" w:line="240" w:lineRule="auto"/>
        <w:ind w:left="360"/>
        <w:contextualSpacing/>
        <w:jc w:val="both"/>
        <w:rPr>
          <w:rFonts w:cs="Arial"/>
        </w:rPr>
      </w:pPr>
    </w:p>
    <w:p w14:paraId="6C56BB23" w14:textId="77777777" w:rsidR="002C1391" w:rsidRDefault="002C1391" w:rsidP="00A44A2B">
      <w:pPr>
        <w:numPr>
          <w:ilvl w:val="0"/>
          <w:numId w:val="79"/>
        </w:numPr>
        <w:spacing w:before="100" w:beforeAutospacing="1" w:after="100" w:afterAutospacing="1" w:line="240" w:lineRule="auto"/>
        <w:contextualSpacing/>
        <w:jc w:val="both"/>
        <w:rPr>
          <w:rFonts w:cs="Arial"/>
        </w:rPr>
      </w:pPr>
      <w:r w:rsidRPr="00650E34">
        <w:rPr>
          <w:rFonts w:cs="Arial"/>
          <w:b/>
        </w:rPr>
        <w:t>Comité Técnico para Casos Especiales de Licencias de Funcionamiento:</w:t>
      </w:r>
      <w:r w:rsidRPr="00650E34">
        <w:rPr>
          <w:rFonts w:cs="Arial"/>
        </w:rPr>
        <w:t xml:space="preserve"> </w:t>
      </w:r>
      <w:r w:rsidR="00650E34">
        <w:rPr>
          <w:rFonts w:cs="Arial"/>
        </w:rPr>
        <w:t>d</w:t>
      </w:r>
      <w:r w:rsidRPr="00650E34">
        <w:rPr>
          <w:rFonts w:cs="Arial"/>
        </w:rPr>
        <w:t>e acuerdo con lo establecido en el Artículo 12-1 de la Resolución No. 9555 del 16 de septiembre de 2016 por medio de la cual se modificó la Resolución 3899 de 2010, “El Comité técnico estará encargado de conceptuar sobre el otorgamiento y renovación de las licencias de funcionamiento en los casos en que una misma persona jurídica atienda diferentes poblaciones y/o modalidades en una misma sede”, la Oficina de Aseguramiento de la Calidad en conjunto con la Dirección de Protección, la Subdirección General y la Oficina Asesora Jurídica llevaron a cabo cincuenta (50) comités para conceptuar sobre el otorgamiento y renovación de las licencias de funcionamiento en los casos en que una misma entidad decida atender diferentes poblaciones y/o modalidades en una misma sede.</w:t>
      </w:r>
    </w:p>
    <w:p w14:paraId="565626DF" w14:textId="77777777" w:rsidR="00650E34" w:rsidRDefault="00650E34" w:rsidP="00650E34">
      <w:pPr>
        <w:pStyle w:val="Prrafodelista"/>
        <w:rPr>
          <w:rFonts w:cs="Arial"/>
        </w:rPr>
      </w:pPr>
    </w:p>
    <w:p w14:paraId="421E2E46" w14:textId="77777777" w:rsidR="002C1391" w:rsidRDefault="002C1391" w:rsidP="00A44A2B">
      <w:pPr>
        <w:numPr>
          <w:ilvl w:val="0"/>
          <w:numId w:val="79"/>
        </w:numPr>
        <w:spacing w:before="100" w:beforeAutospacing="1" w:after="100" w:afterAutospacing="1" w:line="240" w:lineRule="auto"/>
        <w:contextualSpacing/>
        <w:jc w:val="both"/>
        <w:rPr>
          <w:rFonts w:cs="Arial"/>
        </w:rPr>
      </w:pPr>
      <w:r w:rsidRPr="00650E34">
        <w:rPr>
          <w:rFonts w:cs="Arial"/>
          <w:b/>
        </w:rPr>
        <w:t>Procesos Administrativos Sancionatorios:</w:t>
      </w:r>
      <w:r w:rsidRPr="00650E34">
        <w:rPr>
          <w:rFonts w:cs="Arial"/>
        </w:rPr>
        <w:t xml:space="preserve"> </w:t>
      </w:r>
      <w:r w:rsidR="00650E34">
        <w:rPr>
          <w:rFonts w:cs="Arial"/>
        </w:rPr>
        <w:t>e</w:t>
      </w:r>
      <w:r w:rsidRPr="007608C2">
        <w:rPr>
          <w:rFonts w:cs="Arial"/>
        </w:rPr>
        <w:t>n el 2017 se han realizaron 8 comités de inspección, vigilancia y control, donde se determinó la procedencia de iniciar 39 procesos administrativos sancionatorios, de los cuales se ha expedido 1 pliego de cargos. Ahora bien, de los casos respecto a los cuales el comité indicó que se debía tramitar el respectivo proceso durante las vigencias 2014, 2015 y 2016, en el presente año se han elaborado 18 autos de cargos, 24 fallos y 2 recursos de reposición.</w:t>
      </w:r>
    </w:p>
    <w:p w14:paraId="1AE21789" w14:textId="77777777" w:rsidR="00650E34" w:rsidRPr="00650E34" w:rsidRDefault="00650E34" w:rsidP="00650E34">
      <w:pPr>
        <w:spacing w:before="100" w:beforeAutospacing="1" w:after="100" w:afterAutospacing="1" w:line="240" w:lineRule="auto"/>
        <w:contextualSpacing/>
        <w:jc w:val="both"/>
        <w:rPr>
          <w:rFonts w:cs="Arial"/>
        </w:rPr>
      </w:pPr>
    </w:p>
    <w:p w14:paraId="6EADB005" w14:textId="77777777" w:rsidR="002C1391" w:rsidRPr="00650E34" w:rsidRDefault="002C1391" w:rsidP="00A44A2B">
      <w:pPr>
        <w:numPr>
          <w:ilvl w:val="0"/>
          <w:numId w:val="79"/>
        </w:numPr>
        <w:spacing w:before="100" w:beforeAutospacing="1" w:after="100" w:afterAutospacing="1" w:line="240" w:lineRule="auto"/>
        <w:contextualSpacing/>
        <w:jc w:val="both"/>
        <w:rPr>
          <w:rFonts w:cs="Arial"/>
        </w:rPr>
      </w:pPr>
      <w:r w:rsidRPr="00650E34">
        <w:rPr>
          <w:rFonts w:cs="Arial"/>
          <w:b/>
        </w:rPr>
        <w:t>Sistema de Información OAC ONLINE:</w:t>
      </w:r>
      <w:r w:rsidR="00650E34">
        <w:rPr>
          <w:rFonts w:cs="Arial"/>
        </w:rPr>
        <w:t xml:space="preserve"> a</w:t>
      </w:r>
      <w:r w:rsidRPr="007608C2">
        <w:rPr>
          <w:rFonts w:cs="Arial"/>
        </w:rPr>
        <w:t xml:space="preserve"> partir del 4 agosto del 2017 se inició el proyecto piloto del Sistema de Información OAC ONLINE y se han incluido a la fecha 20 Licencias Iniciales de las diferentes regionales.  A partir del 13 de septiembre de 2017 se ha brindado asistencia técnica a 16 entidades con el fin de que conozcan el paso a paso para ingresar al Sistema de Información OAC ONLINE la solicitud de Licencias Iniciales.</w:t>
      </w:r>
    </w:p>
    <w:p w14:paraId="18469413" w14:textId="77777777" w:rsidR="002C1391" w:rsidRPr="007608C2" w:rsidRDefault="002C1391" w:rsidP="00A44A2B">
      <w:pPr>
        <w:pStyle w:val="Ttulo2"/>
        <w:numPr>
          <w:ilvl w:val="1"/>
          <w:numId w:val="36"/>
        </w:numPr>
        <w:ind w:left="502"/>
        <w:rPr>
          <w:rFonts w:cs="Arial"/>
          <w:b/>
        </w:rPr>
      </w:pPr>
      <w:r w:rsidRPr="007608C2">
        <w:rPr>
          <w:rFonts w:cs="Arial"/>
          <w:b/>
        </w:rPr>
        <w:t xml:space="preserve"> </w:t>
      </w:r>
      <w:bookmarkStart w:id="127" w:name="_Toc503465532"/>
      <w:bookmarkStart w:id="128" w:name="_Toc504639040"/>
      <w:bookmarkStart w:id="129" w:name="_Toc505111351"/>
      <w:r w:rsidRPr="007608C2">
        <w:rPr>
          <w:rFonts w:cs="Arial"/>
          <w:b/>
        </w:rPr>
        <w:t>LOGROS 2017</w:t>
      </w:r>
      <w:bookmarkEnd w:id="127"/>
      <w:bookmarkEnd w:id="128"/>
      <w:bookmarkEnd w:id="129"/>
    </w:p>
    <w:p w14:paraId="66AB51E0" w14:textId="77777777" w:rsidR="002C1391" w:rsidRPr="007608C2" w:rsidRDefault="002C1391" w:rsidP="002C1391">
      <w:pPr>
        <w:spacing w:before="100" w:beforeAutospacing="1" w:after="100" w:afterAutospacing="1" w:line="240" w:lineRule="auto"/>
        <w:jc w:val="both"/>
        <w:rPr>
          <w:rFonts w:cs="Arial"/>
        </w:rPr>
      </w:pPr>
      <w:r w:rsidRPr="007608C2">
        <w:rPr>
          <w:rFonts w:cs="Arial"/>
        </w:rPr>
        <w:t xml:space="preserve">Los principales logros del periodo 2017 se sintetizan en los siguientes ítems: </w:t>
      </w:r>
    </w:p>
    <w:p w14:paraId="5570E853" w14:textId="77777777" w:rsidR="002C1391" w:rsidRPr="007608C2" w:rsidRDefault="002C1391" w:rsidP="00A44A2B">
      <w:pPr>
        <w:pStyle w:val="Arialsinespacio"/>
        <w:numPr>
          <w:ilvl w:val="0"/>
          <w:numId w:val="141"/>
        </w:numPr>
        <w:spacing w:before="100" w:beforeAutospacing="1" w:after="100" w:afterAutospacing="1"/>
        <w:jc w:val="both"/>
        <w:rPr>
          <w:rFonts w:cs="Arial"/>
          <w:lang w:val="es-CO"/>
        </w:rPr>
      </w:pPr>
      <w:r w:rsidRPr="007608C2">
        <w:rPr>
          <w:rFonts w:cs="Arial"/>
          <w:szCs w:val="22"/>
          <w:lang w:val="es-CO"/>
        </w:rPr>
        <w:t>S</w:t>
      </w:r>
      <w:r w:rsidRPr="007608C2">
        <w:rPr>
          <w:rFonts w:cs="Arial"/>
          <w:szCs w:val="22"/>
        </w:rPr>
        <w:t xml:space="preserve">e realizaron en total </w:t>
      </w:r>
      <w:r w:rsidRPr="007608C2">
        <w:rPr>
          <w:rFonts w:cs="Arial"/>
          <w:b/>
          <w:szCs w:val="22"/>
          <w:lang w:val="es-CO"/>
        </w:rPr>
        <w:t>141</w:t>
      </w:r>
      <w:r w:rsidRPr="007608C2">
        <w:rPr>
          <w:rFonts w:cs="Arial"/>
          <w:szCs w:val="22"/>
          <w:lang w:val="es-CO"/>
        </w:rPr>
        <w:t xml:space="preserve"> acciones</w:t>
      </w:r>
      <w:r w:rsidRPr="007608C2">
        <w:rPr>
          <w:rFonts w:cs="Arial"/>
          <w:szCs w:val="22"/>
        </w:rPr>
        <w:t xml:space="preserve"> de inspección</w:t>
      </w:r>
      <w:r w:rsidRPr="007608C2">
        <w:rPr>
          <w:rFonts w:cs="Arial"/>
          <w:szCs w:val="22"/>
          <w:lang w:val="es-CO"/>
        </w:rPr>
        <w:t xml:space="preserve"> que se distribuyeron en 50 auditorías y 91 visitas, cuyo estado es el siguiente:</w:t>
      </w:r>
    </w:p>
    <w:p w14:paraId="678D8BD8" w14:textId="77777777" w:rsidR="00650E34" w:rsidRPr="00650E34" w:rsidRDefault="002C1391" w:rsidP="00A44A2B">
      <w:pPr>
        <w:pStyle w:val="Arialsinespacio"/>
        <w:numPr>
          <w:ilvl w:val="1"/>
          <w:numId w:val="18"/>
        </w:numPr>
        <w:spacing w:before="100" w:beforeAutospacing="1" w:after="100" w:afterAutospacing="1"/>
        <w:ind w:left="1080"/>
        <w:jc w:val="both"/>
        <w:rPr>
          <w:rFonts w:cs="Arial"/>
          <w:lang w:val="es-CO"/>
        </w:rPr>
      </w:pPr>
      <w:r w:rsidRPr="007608C2">
        <w:rPr>
          <w:rFonts w:cs="Arial"/>
          <w:b/>
          <w:lang w:val="es-CO"/>
        </w:rPr>
        <w:t xml:space="preserve">Visitas: </w:t>
      </w:r>
      <w:r w:rsidR="00650E34">
        <w:rPr>
          <w:rFonts w:cs="Arial"/>
          <w:lang w:val="es-CO"/>
        </w:rPr>
        <w:t>d</w:t>
      </w:r>
      <w:r w:rsidRPr="007608C2">
        <w:rPr>
          <w:rFonts w:cs="Arial"/>
          <w:lang w:val="es-CO"/>
        </w:rPr>
        <w:t>e las 91 visitas realizadas, 58 se encuentran en plan de mejora, 5 cerradas y 28 en Proceso Administrativo Sancionatorio.</w:t>
      </w:r>
    </w:p>
    <w:p w14:paraId="3C3AD98D" w14:textId="77777777" w:rsidR="002C1391" w:rsidRPr="007608C2" w:rsidRDefault="002C1391" w:rsidP="00A44A2B">
      <w:pPr>
        <w:pStyle w:val="Prrafodelista"/>
        <w:numPr>
          <w:ilvl w:val="1"/>
          <w:numId w:val="18"/>
        </w:numPr>
        <w:spacing w:before="100" w:beforeAutospacing="1" w:after="100" w:afterAutospacing="1" w:line="240" w:lineRule="auto"/>
        <w:ind w:left="1080"/>
        <w:jc w:val="both"/>
        <w:rPr>
          <w:rFonts w:cs="Arial"/>
          <w:lang w:val="es-CO"/>
        </w:rPr>
      </w:pPr>
      <w:r w:rsidRPr="007608C2">
        <w:rPr>
          <w:rFonts w:cs="Arial"/>
          <w:b/>
          <w:lang w:val="es-CO"/>
        </w:rPr>
        <w:t>Auditorías:</w:t>
      </w:r>
      <w:r w:rsidR="00650E34">
        <w:rPr>
          <w:rFonts w:cs="Arial"/>
          <w:lang w:val="es-CO"/>
        </w:rPr>
        <w:t xml:space="preserve"> d</w:t>
      </w:r>
      <w:r w:rsidRPr="007608C2">
        <w:rPr>
          <w:rFonts w:cs="Arial"/>
          <w:lang w:val="es-CO"/>
        </w:rPr>
        <w:t xml:space="preserve">e las 50 auditorías </w:t>
      </w:r>
      <w:r w:rsidRPr="007608C2">
        <w:rPr>
          <w:rFonts w:cs="Arial"/>
        </w:rPr>
        <w:t xml:space="preserve">realizadas, 16 </w:t>
      </w:r>
      <w:r w:rsidRPr="007608C2">
        <w:rPr>
          <w:rFonts w:cs="Arial"/>
          <w:lang w:val="es-CO"/>
        </w:rPr>
        <w:t>se encuentran en plan de mejora y 34 en Proceso Administrativo Sancionatorio.</w:t>
      </w:r>
    </w:p>
    <w:p w14:paraId="38B8C845" w14:textId="77777777" w:rsidR="002C1391" w:rsidRPr="007608C2" w:rsidRDefault="002C1391" w:rsidP="00A44A2B">
      <w:pPr>
        <w:pStyle w:val="Prrafodelista"/>
        <w:numPr>
          <w:ilvl w:val="0"/>
          <w:numId w:val="31"/>
        </w:numPr>
        <w:shd w:val="clear" w:color="auto" w:fill="FFFFFF"/>
        <w:spacing w:before="100" w:beforeAutospacing="1" w:after="100" w:afterAutospacing="1" w:line="240" w:lineRule="auto"/>
        <w:contextualSpacing/>
        <w:jc w:val="both"/>
        <w:rPr>
          <w:rFonts w:cs="Arial"/>
        </w:rPr>
      </w:pPr>
      <w:r w:rsidRPr="007608C2">
        <w:rPr>
          <w:rFonts w:cs="Arial"/>
          <w:lang w:val="es-CO"/>
        </w:rPr>
        <w:t xml:space="preserve">Modificación de </w:t>
      </w:r>
      <w:r w:rsidRPr="007608C2">
        <w:rPr>
          <w:rFonts w:cs="Arial"/>
        </w:rPr>
        <w:t>la Resolución 3899 de 2010 a través de la Resolución No. 4242 del 9 de junio de 2017 en donde se estableció</w:t>
      </w:r>
      <w:r w:rsidRPr="007608C2">
        <w:rPr>
          <w:rFonts w:cs="Arial"/>
          <w:lang w:val="es-CO"/>
        </w:rPr>
        <w:t xml:space="preserve"> </w:t>
      </w:r>
      <w:r w:rsidRPr="007608C2">
        <w:rPr>
          <w:rFonts w:cs="Arial"/>
        </w:rPr>
        <w:t>la Licencia de Funcionamiento Inicial documental donde se autoriza a la persona jurídica prestar servicios en las diferentes modalidades del Sistema de Responsabilidad Penal en inmuebles de propiedad del ICBF o de aquellos que se encuentren en comodato</w:t>
      </w:r>
      <w:r w:rsidRPr="007608C2">
        <w:rPr>
          <w:rFonts w:cs="Arial"/>
          <w:lang w:val="es-CO"/>
        </w:rPr>
        <w:t xml:space="preserve">; y la Resolución No. 8282 del 14 de septiembre de 2017, en donde se estableció que los Directores Regionales realizan el seguimiento semestral a los planes de mejoramiento de las Licencias Transitorias de las modalidades de Restablecimiento en Administración de Justicia y las no privativas de la Libertad del Sistema de Responsabilidad Penal para Adolescentes, se incluyeron las modalidades que no necesitan capacidad instalada en el acto administrativo, la capacidad instalada en las modalidades de intervención de apoyo y nuevas acciones de control y seguimiento; cambió el nombre de comité técnico para conceptuar sobre el otorgamiento y renovación de licencias de funcionamiento por comité técnico de mezclas de poblaciones y/o modalidades. </w:t>
      </w:r>
      <w:r w:rsidRPr="007608C2">
        <w:rPr>
          <w:rFonts w:cs="Arial"/>
        </w:rPr>
        <w:t xml:space="preserve">Lo anterior </w:t>
      </w:r>
      <w:r w:rsidRPr="007608C2">
        <w:rPr>
          <w:rFonts w:cs="Arial"/>
          <w:lang w:val="es-CO"/>
        </w:rPr>
        <w:t>a</w:t>
      </w:r>
      <w:r w:rsidRPr="007608C2">
        <w:rPr>
          <w:rFonts w:cs="Arial"/>
        </w:rPr>
        <w:t>tendiendo a las diferentes situaciones encontradas durante el trámite de otorgamiento de Licencias de Funcionamiento y revisión de las mismas en las Direcciones Regionales</w:t>
      </w:r>
      <w:r w:rsidRPr="007608C2">
        <w:rPr>
          <w:rFonts w:cs="Arial"/>
          <w:lang w:val="es-CO"/>
        </w:rPr>
        <w:t>.</w:t>
      </w:r>
      <w:r w:rsidRPr="007608C2">
        <w:rPr>
          <w:rFonts w:cs="Arial"/>
        </w:rPr>
        <w:t xml:space="preserve"> </w:t>
      </w:r>
    </w:p>
    <w:p w14:paraId="23E7D4F0" w14:textId="77777777" w:rsidR="002C1391" w:rsidRPr="007608C2" w:rsidRDefault="002C1391" w:rsidP="002C1391">
      <w:pPr>
        <w:pStyle w:val="Prrafodelista"/>
        <w:shd w:val="clear" w:color="auto" w:fill="FFFFFF"/>
        <w:spacing w:before="100" w:beforeAutospacing="1" w:after="100" w:afterAutospacing="1" w:line="240" w:lineRule="auto"/>
        <w:ind w:left="360"/>
        <w:contextualSpacing/>
        <w:jc w:val="both"/>
        <w:rPr>
          <w:rFonts w:cs="Arial"/>
        </w:rPr>
      </w:pPr>
    </w:p>
    <w:p w14:paraId="0FE0B4D0" w14:textId="77777777" w:rsidR="002C1391" w:rsidRPr="007608C2" w:rsidRDefault="002C1391" w:rsidP="00A44A2B">
      <w:pPr>
        <w:pStyle w:val="Prrafodelista"/>
        <w:numPr>
          <w:ilvl w:val="0"/>
          <w:numId w:val="31"/>
        </w:numPr>
        <w:shd w:val="clear" w:color="auto" w:fill="FFFFFF"/>
        <w:spacing w:before="100" w:beforeAutospacing="1" w:after="100" w:afterAutospacing="1" w:line="240" w:lineRule="auto"/>
        <w:contextualSpacing/>
        <w:jc w:val="both"/>
        <w:rPr>
          <w:rFonts w:cs="Arial"/>
        </w:rPr>
      </w:pPr>
      <w:r w:rsidRPr="007608C2">
        <w:rPr>
          <w:rFonts w:cs="Arial"/>
          <w:lang w:val="es-CO"/>
        </w:rPr>
        <w:t>Se</w:t>
      </w:r>
      <w:r w:rsidRPr="007608C2">
        <w:rPr>
          <w:rFonts w:cs="Arial"/>
        </w:rPr>
        <w:t xml:space="preserve"> expidió la Resolución No. 0350 de</w:t>
      </w:r>
      <w:r w:rsidRPr="007608C2">
        <w:rPr>
          <w:rFonts w:cs="Arial"/>
          <w:lang w:val="es-CO"/>
        </w:rPr>
        <w:t>l 27 de enero de</w:t>
      </w:r>
      <w:r w:rsidRPr="007608C2">
        <w:rPr>
          <w:rFonts w:cs="Arial"/>
        </w:rPr>
        <w:t xml:space="preserve"> 2017, donde se establecen los requisitos para la autorización de la prestación del servicio de protección integral en contingencia para niños, niñas y adolescentes desvinculados de grupos armados organizados al margen de la ley.</w:t>
      </w:r>
      <w:r w:rsidRPr="007608C2">
        <w:rPr>
          <w:rFonts w:cs="Arial"/>
          <w:lang w:val="es-CO"/>
        </w:rPr>
        <w:t xml:space="preserve">  Posteriormente se realiza acto administrativo modificatorio a través de la Resolución No. 1940 del 27 de marzo de 2017, en donde se incluyeron los Requisitos Administrativos. Finalmente se realiza adición a la Resolución </w:t>
      </w:r>
      <w:r w:rsidRPr="007608C2">
        <w:rPr>
          <w:rFonts w:cs="Arial"/>
        </w:rPr>
        <w:t>No. 0350 de 2017 a través de la Resolución No. 5371 del 6 de julio de 2017, en donde la autorización se extiende para que los mayores de edad permanezcan en los lugares autorizados.</w:t>
      </w:r>
    </w:p>
    <w:p w14:paraId="3A8536D3" w14:textId="77777777" w:rsidR="002C1391" w:rsidRPr="007608C2" w:rsidRDefault="002C1391" w:rsidP="002C1391">
      <w:pPr>
        <w:pStyle w:val="Prrafodelista"/>
        <w:shd w:val="clear" w:color="auto" w:fill="FFFFFF"/>
        <w:spacing w:before="100" w:beforeAutospacing="1" w:after="100" w:afterAutospacing="1" w:line="240" w:lineRule="auto"/>
        <w:ind w:left="360"/>
        <w:contextualSpacing/>
        <w:jc w:val="both"/>
        <w:rPr>
          <w:rFonts w:cs="Arial"/>
        </w:rPr>
      </w:pPr>
    </w:p>
    <w:p w14:paraId="23951D63" w14:textId="77777777" w:rsidR="002C1391" w:rsidRPr="007608C2" w:rsidRDefault="002C1391" w:rsidP="00A44A2B">
      <w:pPr>
        <w:pStyle w:val="Prrafodelista"/>
        <w:numPr>
          <w:ilvl w:val="0"/>
          <w:numId w:val="31"/>
        </w:numPr>
        <w:shd w:val="clear" w:color="auto" w:fill="FFFFFF"/>
        <w:spacing w:before="100" w:beforeAutospacing="1" w:after="100" w:afterAutospacing="1" w:line="240" w:lineRule="auto"/>
        <w:contextualSpacing/>
        <w:jc w:val="both"/>
        <w:rPr>
          <w:rFonts w:cs="Arial"/>
        </w:rPr>
      </w:pPr>
      <w:r w:rsidRPr="007608C2">
        <w:rPr>
          <w:rFonts w:cs="Arial"/>
          <w:b/>
        </w:rPr>
        <w:t xml:space="preserve">Licencias de funcionamiento iniciales: </w:t>
      </w:r>
      <w:r w:rsidRPr="007608C2">
        <w:rPr>
          <w:rFonts w:cs="Arial"/>
        </w:rPr>
        <w:t>durante 2017 se recibieron 279 solicitudes de Licencias Iniciales</w:t>
      </w:r>
      <w:r w:rsidRPr="007608C2">
        <w:rPr>
          <w:rFonts w:cs="Arial"/>
          <w:b/>
        </w:rPr>
        <w:t xml:space="preserve"> </w:t>
      </w:r>
      <w:r w:rsidRPr="007608C2">
        <w:rPr>
          <w:rFonts w:cs="Arial"/>
        </w:rPr>
        <w:t xml:space="preserve">a diciembre de 2017, se otorgaron 51 Licencias de Funcionamiento, se está en espera de respuesta por parte de la entidad de 123, está en revisión por la oficina 54, en proyección de actos administrativos de 2, se desistió de 36 y se cancelaron 1 y cerradas 12 licencias de funcionamiento. </w:t>
      </w:r>
    </w:p>
    <w:p w14:paraId="2A95258D" w14:textId="77777777" w:rsidR="002C1391" w:rsidRPr="007608C2" w:rsidRDefault="002C1391" w:rsidP="002C1391">
      <w:pPr>
        <w:pStyle w:val="Prrafodelista"/>
        <w:shd w:val="clear" w:color="auto" w:fill="FFFFFF"/>
        <w:spacing w:before="100" w:beforeAutospacing="1" w:after="100" w:afterAutospacing="1" w:line="240" w:lineRule="auto"/>
        <w:ind w:left="360"/>
        <w:contextualSpacing/>
        <w:jc w:val="both"/>
        <w:rPr>
          <w:rFonts w:cs="Arial"/>
        </w:rPr>
      </w:pPr>
    </w:p>
    <w:p w14:paraId="36CE49BF" w14:textId="77777777" w:rsidR="002C1391" w:rsidRPr="00966F2E" w:rsidRDefault="002C1391" w:rsidP="00A44A2B">
      <w:pPr>
        <w:pStyle w:val="Prrafodelista"/>
        <w:numPr>
          <w:ilvl w:val="0"/>
          <w:numId w:val="31"/>
        </w:numPr>
        <w:shd w:val="clear" w:color="auto" w:fill="FFFFFF"/>
        <w:spacing w:before="100" w:beforeAutospacing="1" w:after="100" w:afterAutospacing="1" w:line="240" w:lineRule="auto"/>
        <w:contextualSpacing/>
        <w:jc w:val="both"/>
        <w:rPr>
          <w:rFonts w:asciiTheme="minorHAnsi" w:hAnsiTheme="minorHAnsi" w:cstheme="minorHAnsi"/>
        </w:rPr>
      </w:pPr>
      <w:r w:rsidRPr="007608C2">
        <w:rPr>
          <w:rFonts w:cs="Arial"/>
          <w:b/>
        </w:rPr>
        <w:t>Renovación de Licencias de Funcionamiento de la modalidad Internado Gestantes y/o Lactantes y</w:t>
      </w:r>
      <w:r w:rsidRPr="00966F2E">
        <w:rPr>
          <w:rFonts w:asciiTheme="minorHAnsi" w:hAnsiTheme="minorHAnsi" w:cstheme="minorHAnsi"/>
          <w:b/>
        </w:rPr>
        <w:t xml:space="preserve"> Programa de Adopción: </w:t>
      </w:r>
      <w:r w:rsidRPr="00966F2E">
        <w:rPr>
          <w:rFonts w:asciiTheme="minorHAnsi" w:hAnsiTheme="minorHAnsi" w:cstheme="minorHAnsi"/>
        </w:rPr>
        <w:t>durante 2017 se negaron dos (2) Licencias de Funcionamiento para el Programa de Adopción y dos (2) para el programa Especializado de gestantes y/o Lactantes. Se otorgaron diez (10) Licencias de Funcionamiento para el Programa Especializado de Gestantes y/o Lactantes.</w:t>
      </w:r>
    </w:p>
    <w:p w14:paraId="22EFEEB8" w14:textId="77777777" w:rsidR="002C1391" w:rsidRPr="007608C2" w:rsidRDefault="002C1391" w:rsidP="002C1391">
      <w:pPr>
        <w:pStyle w:val="Prrafodelista"/>
        <w:shd w:val="clear" w:color="auto" w:fill="FFFFFF"/>
        <w:spacing w:before="100" w:beforeAutospacing="1" w:after="100" w:afterAutospacing="1" w:line="240" w:lineRule="auto"/>
        <w:ind w:left="360"/>
        <w:contextualSpacing/>
        <w:jc w:val="both"/>
        <w:rPr>
          <w:rFonts w:cs="Arial"/>
        </w:rPr>
      </w:pPr>
    </w:p>
    <w:p w14:paraId="69A5C383" w14:textId="77777777" w:rsidR="002C1391" w:rsidRPr="007608C2" w:rsidRDefault="002C1391" w:rsidP="00A44A2B">
      <w:pPr>
        <w:pStyle w:val="Prrafodelista"/>
        <w:numPr>
          <w:ilvl w:val="0"/>
          <w:numId w:val="31"/>
        </w:numPr>
        <w:shd w:val="clear" w:color="auto" w:fill="FFFFFF"/>
        <w:spacing w:before="100" w:beforeAutospacing="1" w:after="100" w:afterAutospacing="1" w:line="240" w:lineRule="auto"/>
        <w:contextualSpacing/>
        <w:jc w:val="both"/>
        <w:rPr>
          <w:rFonts w:cs="Arial"/>
        </w:rPr>
      </w:pPr>
      <w:r w:rsidRPr="007608C2">
        <w:rPr>
          <w:rFonts w:cs="Arial"/>
          <w:b/>
        </w:rPr>
        <w:t xml:space="preserve">Licencias de Funcionamiento Transitorias del SRPA: </w:t>
      </w:r>
      <w:r w:rsidRPr="007608C2">
        <w:rPr>
          <w:rFonts w:cs="Arial"/>
        </w:rPr>
        <w:t xml:space="preserve">Teniendo en cuenta lo dispuesto por la Resolución 6130 de agosto de 2015 y la Resolución 8282 de septiembre de 2017 por medio de la cual se modificó la Resolución 3899 de 2010 en el sentido de establecer la licencia de funcionamiento transitoria para las modalidades del Sistema de Responsabilidad Penal Para Adolescentes y en Conflicto con la Ley, la Oficina de Aseguramiento de la Calidad en conjunto con la Dirección de Protección – Subdirección de Responsabilidad Penal han realizado la revisión y aprobación de los planes de mejoramiento presentados por la entidades que operan las mencionadas modalidades, cuyo estado es el siguiente:  </w:t>
      </w:r>
    </w:p>
    <w:p w14:paraId="174A5B0C" w14:textId="77777777" w:rsidR="002C1391" w:rsidRPr="007608C2" w:rsidRDefault="002C1391" w:rsidP="00A44A2B">
      <w:pPr>
        <w:numPr>
          <w:ilvl w:val="1"/>
          <w:numId w:val="17"/>
        </w:numPr>
        <w:spacing w:before="100" w:beforeAutospacing="1" w:after="100" w:afterAutospacing="1" w:line="240" w:lineRule="auto"/>
        <w:jc w:val="both"/>
        <w:rPr>
          <w:rFonts w:eastAsiaTheme="minorHAnsi" w:cs="Arial"/>
          <w:lang w:val="es-CO"/>
        </w:rPr>
      </w:pPr>
      <w:r w:rsidRPr="007608C2">
        <w:rPr>
          <w:rFonts w:cs="Arial"/>
        </w:rPr>
        <w:t>Aprobados: 101 Planes de Mejoramiento</w:t>
      </w:r>
    </w:p>
    <w:p w14:paraId="1A93A8C3" w14:textId="77777777" w:rsidR="002C1391" w:rsidRPr="007608C2" w:rsidRDefault="002C1391" w:rsidP="00A44A2B">
      <w:pPr>
        <w:numPr>
          <w:ilvl w:val="1"/>
          <w:numId w:val="17"/>
        </w:numPr>
        <w:spacing w:before="100" w:beforeAutospacing="1" w:after="100" w:afterAutospacing="1" w:line="240" w:lineRule="auto"/>
        <w:jc w:val="both"/>
        <w:rPr>
          <w:rFonts w:cs="Arial"/>
        </w:rPr>
      </w:pPr>
      <w:r w:rsidRPr="007608C2">
        <w:rPr>
          <w:rFonts w:cs="Arial"/>
        </w:rPr>
        <w:t>No Aprobados: 11 Planes de Mejoramiento</w:t>
      </w:r>
    </w:p>
    <w:p w14:paraId="2DBE0CAB" w14:textId="77777777" w:rsidR="002C1391" w:rsidRPr="007608C2" w:rsidRDefault="002C1391" w:rsidP="00A44A2B">
      <w:pPr>
        <w:numPr>
          <w:ilvl w:val="1"/>
          <w:numId w:val="17"/>
        </w:numPr>
        <w:spacing w:before="100" w:beforeAutospacing="1" w:after="100" w:afterAutospacing="1" w:line="240" w:lineRule="auto"/>
        <w:jc w:val="both"/>
        <w:rPr>
          <w:rFonts w:cs="Arial"/>
        </w:rPr>
      </w:pPr>
      <w:r w:rsidRPr="007608C2">
        <w:rPr>
          <w:rFonts w:cs="Arial"/>
        </w:rPr>
        <w:t>Total: 112 Planes de Mejoramiento</w:t>
      </w:r>
    </w:p>
    <w:p w14:paraId="6EF8CF10" w14:textId="77777777" w:rsidR="002C1391" w:rsidRPr="007608C2" w:rsidRDefault="002C1391" w:rsidP="00A44A2B">
      <w:pPr>
        <w:pStyle w:val="Ttulo2"/>
        <w:numPr>
          <w:ilvl w:val="1"/>
          <w:numId w:val="36"/>
        </w:numPr>
        <w:ind w:left="502"/>
        <w:rPr>
          <w:rFonts w:cs="Arial"/>
          <w:b/>
        </w:rPr>
      </w:pPr>
      <w:bookmarkStart w:id="130" w:name="_Toc503465533"/>
      <w:bookmarkStart w:id="131" w:name="_Toc504639041"/>
      <w:bookmarkStart w:id="132" w:name="_Toc505111352"/>
      <w:r w:rsidRPr="007608C2">
        <w:rPr>
          <w:rFonts w:cs="Arial"/>
          <w:b/>
        </w:rPr>
        <w:t>RETOS 2018</w:t>
      </w:r>
      <w:bookmarkEnd w:id="130"/>
      <w:bookmarkEnd w:id="131"/>
      <w:bookmarkEnd w:id="132"/>
      <w:r w:rsidRPr="007608C2">
        <w:rPr>
          <w:rFonts w:cs="Arial"/>
          <w:b/>
        </w:rPr>
        <w:t xml:space="preserve"> </w:t>
      </w:r>
    </w:p>
    <w:p w14:paraId="5A2C9BF0" w14:textId="77777777" w:rsidR="00636DA5"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Articular con la Dirección de Nutrición y la Subdirección de Mejoramiento Organizacional los ajustes necesarios tanto en el proceso de Inspección, Vigilancia y Control como en los procesos de cada una de estas áreas, con el fin de dar cumplimiento a todas y cada una de las funciones establecidas a cargo de la Oficina de Aseguramiento de la Calidad, las cuales no fueron modificadas por el Departamento de la Función Pública de acuerdo a la Información remitida por la Dirección de Planeación.</w:t>
      </w:r>
    </w:p>
    <w:p w14:paraId="7C671B3A" w14:textId="77777777" w:rsidR="00636DA5" w:rsidRPr="00636DA5" w:rsidRDefault="00636DA5" w:rsidP="00636DA5">
      <w:pPr>
        <w:spacing w:before="100" w:beforeAutospacing="1" w:after="100" w:afterAutospacing="1" w:line="240" w:lineRule="auto"/>
        <w:ind w:left="360"/>
        <w:contextualSpacing/>
        <w:jc w:val="both"/>
        <w:rPr>
          <w:rFonts w:cs="Arial"/>
        </w:rPr>
      </w:pPr>
    </w:p>
    <w:p w14:paraId="1A8C867F" w14:textId="77777777" w:rsidR="00636DA5" w:rsidRDefault="002C1391" w:rsidP="00A44A2B">
      <w:pPr>
        <w:numPr>
          <w:ilvl w:val="0"/>
          <w:numId w:val="79"/>
        </w:numPr>
        <w:spacing w:before="100" w:beforeAutospacing="1" w:after="100" w:afterAutospacing="1" w:line="240" w:lineRule="auto"/>
        <w:contextualSpacing/>
        <w:jc w:val="both"/>
        <w:rPr>
          <w:rFonts w:cs="Arial"/>
        </w:rPr>
      </w:pPr>
      <w:r w:rsidRPr="00636DA5">
        <w:rPr>
          <w:rFonts w:cs="Arial"/>
        </w:rPr>
        <w:t>Lograr que las Direcciones Regionales otorguen las licencias de funcionamiento con el lleno de requisitos exigidos por la normativa vigente y los procedimientos establecidos por esta Oficina.</w:t>
      </w:r>
    </w:p>
    <w:p w14:paraId="1C106485" w14:textId="77777777" w:rsidR="00636DA5" w:rsidRDefault="00636DA5" w:rsidP="00636DA5">
      <w:pPr>
        <w:spacing w:before="100" w:beforeAutospacing="1" w:after="100" w:afterAutospacing="1" w:line="240" w:lineRule="auto"/>
        <w:contextualSpacing/>
        <w:jc w:val="both"/>
        <w:rPr>
          <w:rFonts w:cs="Arial"/>
        </w:rPr>
      </w:pPr>
    </w:p>
    <w:p w14:paraId="3BED0680" w14:textId="77777777" w:rsidR="00636DA5" w:rsidRPr="00636DA5" w:rsidRDefault="00636DA5" w:rsidP="00636DA5">
      <w:pPr>
        <w:spacing w:before="100" w:beforeAutospacing="1" w:after="100" w:afterAutospacing="1" w:line="240" w:lineRule="auto"/>
        <w:contextualSpacing/>
        <w:jc w:val="both"/>
        <w:rPr>
          <w:rFonts w:cs="Arial"/>
        </w:rPr>
      </w:pPr>
    </w:p>
    <w:p w14:paraId="0F1F4195" w14:textId="77777777"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Incrementar las acciones de inspección en un 30% para el año 2018, con el fin de mejorar la calidad de la prestación del servicio Público de Bienestar Familiar para los niños, niñas y adolescentes.</w:t>
      </w:r>
    </w:p>
    <w:p w14:paraId="3D23A5E1" w14:textId="77777777" w:rsidR="00636DA5" w:rsidRPr="007608C2" w:rsidRDefault="00636DA5" w:rsidP="00636DA5">
      <w:pPr>
        <w:spacing w:before="100" w:beforeAutospacing="1" w:after="100" w:afterAutospacing="1" w:line="240" w:lineRule="auto"/>
        <w:contextualSpacing/>
        <w:jc w:val="both"/>
        <w:rPr>
          <w:rFonts w:cs="Arial"/>
        </w:rPr>
      </w:pPr>
    </w:p>
    <w:p w14:paraId="1B9F7DC9" w14:textId="77777777" w:rsidR="00636DA5"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Gestionar ante la dirección de talento humano el aumento del personal de apoyo de la oficina de Aseguramiento de la calidad para atender los requerimientos en materia de eficiencia en el desarrollo de las acciones de inspección requeridas.</w:t>
      </w:r>
    </w:p>
    <w:p w14:paraId="50A941B7" w14:textId="77777777" w:rsidR="002C1391" w:rsidRPr="007608C2" w:rsidRDefault="002C1391" w:rsidP="00636DA5">
      <w:pPr>
        <w:spacing w:before="100" w:beforeAutospacing="1" w:after="100" w:afterAutospacing="1" w:line="240" w:lineRule="auto"/>
        <w:contextualSpacing/>
        <w:jc w:val="both"/>
        <w:rPr>
          <w:rFonts w:cs="Arial"/>
        </w:rPr>
      </w:pPr>
      <w:r w:rsidRPr="007608C2">
        <w:rPr>
          <w:rFonts w:cs="Arial"/>
        </w:rPr>
        <w:t xml:space="preserve"> </w:t>
      </w:r>
    </w:p>
    <w:p w14:paraId="084ADE14" w14:textId="77777777"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Propender por el mejoramiento de la capacidad operativa de la oficina de aseguramiento de la Calidad a fin de atender oportunamente todas las solicitudes de licencias de func</w:t>
      </w:r>
      <w:r w:rsidR="00636DA5">
        <w:rPr>
          <w:rFonts w:cs="Arial"/>
        </w:rPr>
        <w:t>ionamiento de carácter inicial.</w:t>
      </w:r>
    </w:p>
    <w:p w14:paraId="3B365B84" w14:textId="77777777" w:rsidR="00636DA5" w:rsidRPr="007608C2" w:rsidRDefault="00636DA5" w:rsidP="00636DA5">
      <w:pPr>
        <w:spacing w:before="100" w:beforeAutospacing="1" w:after="100" w:afterAutospacing="1" w:line="240" w:lineRule="auto"/>
        <w:contextualSpacing/>
        <w:jc w:val="both"/>
        <w:rPr>
          <w:rFonts w:cs="Arial"/>
        </w:rPr>
      </w:pPr>
    </w:p>
    <w:p w14:paraId="2F619DE9" w14:textId="77777777" w:rsidR="00636DA5"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Mantener los equipos interdisciplinarios de las Regionales que realizan la verificación de requisitos legales, financieros y técnico-administrativos de Licencias de</w:t>
      </w:r>
      <w:r w:rsidRPr="00636DA5">
        <w:rPr>
          <w:rFonts w:cs="Arial"/>
        </w:rPr>
        <w:t xml:space="preserve"> </w:t>
      </w:r>
      <w:r w:rsidRPr="007608C2">
        <w:rPr>
          <w:rFonts w:cs="Arial"/>
        </w:rPr>
        <w:t>Funcionamiento.</w:t>
      </w:r>
    </w:p>
    <w:p w14:paraId="4EF3CE02" w14:textId="77777777" w:rsidR="002C1391" w:rsidRPr="007608C2" w:rsidRDefault="002C1391" w:rsidP="00636DA5">
      <w:pPr>
        <w:spacing w:before="100" w:beforeAutospacing="1" w:after="100" w:afterAutospacing="1" w:line="240" w:lineRule="auto"/>
        <w:contextualSpacing/>
        <w:jc w:val="both"/>
        <w:rPr>
          <w:rFonts w:cs="Arial"/>
        </w:rPr>
      </w:pPr>
      <w:r w:rsidRPr="007608C2">
        <w:rPr>
          <w:rFonts w:cs="Arial"/>
        </w:rPr>
        <w:t xml:space="preserve"> </w:t>
      </w:r>
    </w:p>
    <w:p w14:paraId="7A32FECF" w14:textId="77777777"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Actualización del repositorio de información de Licencias de Funcionamiento y Personerías Jurídicas desde el nivel Regional, lo que genera que no se cuente con una base de datos con información confiable.</w:t>
      </w:r>
    </w:p>
    <w:p w14:paraId="11665479" w14:textId="77777777" w:rsidR="00636DA5" w:rsidRPr="007608C2" w:rsidRDefault="00636DA5" w:rsidP="00636DA5">
      <w:pPr>
        <w:spacing w:before="100" w:beforeAutospacing="1" w:after="100" w:afterAutospacing="1" w:line="240" w:lineRule="auto"/>
        <w:contextualSpacing/>
        <w:jc w:val="both"/>
        <w:rPr>
          <w:rFonts w:cs="Arial"/>
        </w:rPr>
      </w:pPr>
    </w:p>
    <w:p w14:paraId="1DC35072" w14:textId="77777777"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Mejorar el cumplimiento de los procedimientos de personerías jurídicas y licencias de funcionamiento a nivel</w:t>
      </w:r>
      <w:r w:rsidRPr="00636DA5">
        <w:rPr>
          <w:rFonts w:cs="Arial"/>
        </w:rPr>
        <w:t xml:space="preserve"> </w:t>
      </w:r>
      <w:r w:rsidRPr="007608C2">
        <w:rPr>
          <w:rFonts w:cs="Arial"/>
        </w:rPr>
        <w:t>Regional.</w:t>
      </w:r>
    </w:p>
    <w:p w14:paraId="68F1D883" w14:textId="77777777" w:rsidR="00636DA5" w:rsidRPr="007608C2" w:rsidRDefault="00636DA5" w:rsidP="00636DA5">
      <w:pPr>
        <w:spacing w:before="100" w:beforeAutospacing="1" w:after="100" w:afterAutospacing="1" w:line="240" w:lineRule="auto"/>
        <w:contextualSpacing/>
        <w:jc w:val="both"/>
        <w:rPr>
          <w:rFonts w:cs="Arial"/>
        </w:rPr>
      </w:pPr>
    </w:p>
    <w:p w14:paraId="210C1526" w14:textId="77777777"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Mejorar los procesos de articulación con la Dirección de Nutrición y la Subdirección de Mejoramiento Organizacional a fin de realizar los ajustes necesarios tanto en el proceso de Inspección, Vigilancia y Control como en los procesos de cada una de estas áreas, con el fin de dar cumplimiento a todas y cada una de las funciones establecidas a cargo de la Oficina de Aseguramiento de la Calidad, las cuales no fueron modificadas por el Departamento de la Función Pública de acuerdo a la Información remitida por la Dirección de Planeación.</w:t>
      </w:r>
    </w:p>
    <w:p w14:paraId="67941A6F" w14:textId="77777777" w:rsidR="00636DA5" w:rsidRPr="007608C2" w:rsidRDefault="00636DA5" w:rsidP="00636DA5">
      <w:pPr>
        <w:spacing w:before="100" w:beforeAutospacing="1" w:after="100" w:afterAutospacing="1" w:line="240" w:lineRule="auto"/>
        <w:contextualSpacing/>
        <w:jc w:val="both"/>
        <w:rPr>
          <w:rFonts w:cs="Arial"/>
        </w:rPr>
      </w:pPr>
    </w:p>
    <w:p w14:paraId="37C7070A" w14:textId="77777777"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Propender que las Direcciones Regionales otorguen las licencias de funcionamiento con el lleno de requisitos exigidos por la normativa vigente y los procedimientos establecidos por esta Oficina.</w:t>
      </w:r>
    </w:p>
    <w:p w14:paraId="6965E7FE" w14:textId="77777777" w:rsidR="00636DA5" w:rsidRPr="007608C2" w:rsidRDefault="00636DA5" w:rsidP="00636DA5">
      <w:pPr>
        <w:spacing w:before="100" w:beforeAutospacing="1" w:after="100" w:afterAutospacing="1" w:line="240" w:lineRule="auto"/>
        <w:contextualSpacing/>
        <w:jc w:val="both"/>
        <w:rPr>
          <w:rFonts w:cs="Arial"/>
        </w:rPr>
      </w:pPr>
    </w:p>
    <w:p w14:paraId="0581E18E" w14:textId="77777777" w:rsidR="002C1391" w:rsidRPr="007608C2"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Incrementar las acciones de inspección en un 30% para el año 2018, con el fin de mejorar la calidad de la prestación del servicio Público de Bienestar Familiar para los niños, niñas y adolescentes.</w:t>
      </w:r>
    </w:p>
    <w:p w14:paraId="62B6B5BD" w14:textId="77777777" w:rsidR="002C1391" w:rsidRPr="007608C2" w:rsidRDefault="002C1391" w:rsidP="002C1391">
      <w:pPr>
        <w:rPr>
          <w:rFonts w:cs="Arial"/>
        </w:rPr>
      </w:pPr>
    </w:p>
    <w:p w14:paraId="1666F37F" w14:textId="77777777" w:rsidR="002C1391" w:rsidRPr="007608C2" w:rsidRDefault="002C1391" w:rsidP="002C1391">
      <w:pPr>
        <w:rPr>
          <w:rFonts w:cs="Arial"/>
        </w:rPr>
      </w:pPr>
    </w:p>
    <w:p w14:paraId="06980ED4" w14:textId="77777777" w:rsidR="002C1391" w:rsidRPr="007608C2" w:rsidRDefault="002C1391" w:rsidP="002C1391">
      <w:pPr>
        <w:rPr>
          <w:rFonts w:cs="Arial"/>
        </w:rPr>
      </w:pPr>
    </w:p>
    <w:p w14:paraId="127D9DA1" w14:textId="77777777" w:rsidR="002C1391" w:rsidRPr="007608C2" w:rsidRDefault="002C1391" w:rsidP="002C1391">
      <w:pPr>
        <w:pStyle w:val="Prrafodelista"/>
        <w:widowControl w:val="0"/>
        <w:tabs>
          <w:tab w:val="left" w:pos="602"/>
        </w:tabs>
        <w:autoSpaceDE w:val="0"/>
        <w:autoSpaceDN w:val="0"/>
        <w:spacing w:before="100" w:beforeAutospacing="1" w:after="100" w:afterAutospacing="1" w:line="240" w:lineRule="auto"/>
        <w:ind w:left="602" w:right="12"/>
        <w:jc w:val="both"/>
        <w:rPr>
          <w:rFonts w:cs="Arial"/>
        </w:rPr>
      </w:pPr>
    </w:p>
    <w:p w14:paraId="7814EF51" w14:textId="77777777" w:rsidR="002C1391" w:rsidRPr="007608C2" w:rsidRDefault="002C1391" w:rsidP="002C1391">
      <w:pPr>
        <w:pStyle w:val="Prrafodelista"/>
        <w:widowControl w:val="0"/>
        <w:tabs>
          <w:tab w:val="left" w:pos="602"/>
        </w:tabs>
        <w:autoSpaceDE w:val="0"/>
        <w:autoSpaceDN w:val="0"/>
        <w:spacing w:before="100" w:beforeAutospacing="1" w:after="100" w:afterAutospacing="1" w:line="240" w:lineRule="auto"/>
        <w:ind w:left="602" w:right="12"/>
        <w:jc w:val="both"/>
        <w:rPr>
          <w:rFonts w:cs="Arial"/>
        </w:rPr>
      </w:pPr>
    </w:p>
    <w:p w14:paraId="562E01B7" w14:textId="77777777" w:rsidR="001F04F4" w:rsidRDefault="001F04F4" w:rsidP="00A44A2B">
      <w:pPr>
        <w:pStyle w:val="Prrafodelista"/>
        <w:numPr>
          <w:ilvl w:val="0"/>
          <w:numId w:val="36"/>
        </w:numPr>
        <w:spacing w:before="100" w:beforeAutospacing="1" w:after="100" w:afterAutospacing="1" w:line="240" w:lineRule="auto"/>
        <w:jc w:val="both"/>
        <w:outlineLvl w:val="0"/>
        <w:rPr>
          <w:rFonts w:cs="Arial"/>
          <w:b/>
        </w:rPr>
      </w:pPr>
      <w:bookmarkStart w:id="133" w:name="_Toc505111353"/>
      <w:r w:rsidRPr="007608C2">
        <w:rPr>
          <w:rFonts w:cs="Arial"/>
          <w:b/>
        </w:rPr>
        <w:t>TRANSPARENCIA, PARTICIPACIÓN Y SERVICIO AL CIUDADANO</w:t>
      </w:r>
      <w:bookmarkEnd w:id="133"/>
    </w:p>
    <w:p w14:paraId="3E04BD18" w14:textId="77777777" w:rsidR="00636DA5" w:rsidRPr="007608C2" w:rsidRDefault="00636DA5" w:rsidP="00636DA5">
      <w:pPr>
        <w:pStyle w:val="Prrafodelista"/>
        <w:spacing w:before="100" w:beforeAutospacing="1" w:after="0" w:line="240" w:lineRule="auto"/>
        <w:ind w:left="720"/>
        <w:jc w:val="both"/>
        <w:outlineLvl w:val="0"/>
        <w:rPr>
          <w:rFonts w:cs="Arial"/>
          <w:b/>
        </w:rPr>
      </w:pPr>
    </w:p>
    <w:p w14:paraId="56D725F9" w14:textId="77777777" w:rsidR="00C02E05" w:rsidRPr="007608C2" w:rsidRDefault="00C02E05" w:rsidP="00A44A2B">
      <w:pPr>
        <w:pStyle w:val="Prrafodelista"/>
        <w:keepNext/>
        <w:keepLines/>
        <w:numPr>
          <w:ilvl w:val="1"/>
          <w:numId w:val="36"/>
        </w:numPr>
        <w:spacing w:before="100" w:beforeAutospacing="1" w:after="100" w:afterAutospacing="1" w:line="240" w:lineRule="auto"/>
        <w:jc w:val="both"/>
        <w:outlineLvl w:val="1"/>
        <w:rPr>
          <w:rFonts w:eastAsiaTheme="majorEastAsia" w:cs="Arial"/>
          <w:b/>
        </w:rPr>
      </w:pPr>
      <w:bookmarkStart w:id="134" w:name="_Toc505111354"/>
      <w:r w:rsidRPr="007608C2">
        <w:rPr>
          <w:rFonts w:eastAsiaTheme="majorEastAsia" w:cs="Arial"/>
          <w:b/>
        </w:rPr>
        <w:t>Transparencia y acceso a la información pública</w:t>
      </w:r>
      <w:bookmarkEnd w:id="134"/>
    </w:p>
    <w:p w14:paraId="16D89CA6" w14:textId="77777777" w:rsidR="00F26175" w:rsidRPr="007608C2" w:rsidRDefault="00F26175" w:rsidP="00F26175">
      <w:pPr>
        <w:spacing w:before="100" w:beforeAutospacing="1" w:after="100" w:afterAutospacing="1" w:line="240" w:lineRule="auto"/>
        <w:jc w:val="both"/>
        <w:rPr>
          <w:rFonts w:cs="Arial"/>
        </w:rPr>
      </w:pPr>
      <w:r w:rsidRPr="007608C2">
        <w:rPr>
          <w:rFonts w:cs="Arial"/>
        </w:rPr>
        <w:t xml:space="preserve">En materia de transparencia, participación y servicio al ciudadano, para el año 2017 se contó con 12 indicadores en tablero de control, que corresponden a la línea de política pública del Decreto 2482 de 2012, </w:t>
      </w:r>
      <w:r w:rsidRPr="007608C2">
        <w:rPr>
          <w:rFonts w:cs="Arial"/>
          <w:i/>
        </w:rPr>
        <w:t>“Por el cual se establecen los lineamientos generales para la integración de la planeación y la gestión”</w:t>
      </w:r>
      <w:r w:rsidRPr="007608C2">
        <w:rPr>
          <w:rFonts w:cs="Arial"/>
        </w:rPr>
        <w:t>. El comportamiento de la línea de política durante el tercer trimestre de la vigencia 2017 presentó un resultado de 95% de cumplimiento:</w:t>
      </w:r>
    </w:p>
    <w:p w14:paraId="0EFE41F5" w14:textId="77777777" w:rsidR="0082375B" w:rsidRPr="007608C2" w:rsidRDefault="0082375B" w:rsidP="00BE132D">
      <w:pPr>
        <w:spacing w:before="100" w:beforeAutospacing="1" w:after="100" w:afterAutospacing="1" w:line="240" w:lineRule="auto"/>
        <w:ind w:left="860"/>
        <w:rPr>
          <w:rFonts w:cs="Arial"/>
          <w:b/>
          <w:sz w:val="18"/>
          <w:highlight w:val="yellow"/>
        </w:rPr>
      </w:pPr>
      <w:r w:rsidRPr="007608C2">
        <w:rPr>
          <w:rFonts w:cs="Arial"/>
          <w:noProof/>
          <w:lang w:val="es-CO" w:eastAsia="es-CO"/>
        </w:rPr>
        <w:drawing>
          <wp:inline distT="0" distB="0" distL="0" distR="0" wp14:anchorId="6874B36D" wp14:editId="6014529C">
            <wp:extent cx="4018296" cy="1351722"/>
            <wp:effectExtent l="0" t="0" r="127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1688" t="5144" r="2949" b="7960"/>
                    <a:stretch/>
                  </pic:blipFill>
                  <pic:spPr bwMode="auto">
                    <a:xfrm>
                      <a:off x="0" y="0"/>
                      <a:ext cx="4034027" cy="1357014"/>
                    </a:xfrm>
                    <a:prstGeom prst="rect">
                      <a:avLst/>
                    </a:prstGeom>
                    <a:noFill/>
                    <a:ln>
                      <a:noFill/>
                    </a:ln>
                    <a:extLst>
                      <a:ext uri="{53640926-AAD7-44D8-BBD7-CCE9431645EC}">
                        <a14:shadowObscured xmlns:a14="http://schemas.microsoft.com/office/drawing/2010/main"/>
                      </a:ext>
                    </a:extLst>
                  </pic:spPr>
                </pic:pic>
              </a:graphicData>
            </a:graphic>
          </wp:inline>
        </w:drawing>
      </w:r>
    </w:p>
    <w:p w14:paraId="4B350994" w14:textId="77777777" w:rsidR="00F26175" w:rsidRPr="00BE132D" w:rsidRDefault="00BE132D" w:rsidP="00BE132D">
      <w:pPr>
        <w:spacing w:before="100" w:beforeAutospacing="1" w:after="100" w:afterAutospacing="1" w:line="240" w:lineRule="auto"/>
        <w:ind w:left="860"/>
        <w:rPr>
          <w:rFonts w:cs="Arial"/>
          <w:sz w:val="16"/>
          <w:szCs w:val="16"/>
        </w:rPr>
      </w:pPr>
      <w:r>
        <w:rPr>
          <w:rFonts w:cs="Arial"/>
          <w:sz w:val="16"/>
          <w:szCs w:val="16"/>
        </w:rPr>
        <w:t xml:space="preserve">                                </w:t>
      </w:r>
      <w:r w:rsidR="00F26175" w:rsidRPr="00BE132D">
        <w:rPr>
          <w:rFonts w:cs="Arial"/>
          <w:sz w:val="16"/>
          <w:szCs w:val="16"/>
        </w:rPr>
        <w:t>Gráfico. Resultados – Corte 31 de</w:t>
      </w:r>
      <w:r w:rsidR="0082375B" w:rsidRPr="00BE132D">
        <w:rPr>
          <w:rFonts w:cs="Arial"/>
          <w:sz w:val="16"/>
          <w:szCs w:val="16"/>
        </w:rPr>
        <w:t xml:space="preserve"> diciembre</w:t>
      </w:r>
      <w:r w:rsidR="00F26175" w:rsidRPr="00BE132D">
        <w:rPr>
          <w:rFonts w:cs="Arial"/>
          <w:sz w:val="16"/>
          <w:szCs w:val="16"/>
        </w:rPr>
        <w:t>.</w:t>
      </w:r>
    </w:p>
    <w:p w14:paraId="4CBD47BC" w14:textId="77777777" w:rsidR="0082375B" w:rsidRPr="007608C2" w:rsidRDefault="00F26175" w:rsidP="0082375B">
      <w:pPr>
        <w:spacing w:before="100" w:beforeAutospacing="1" w:after="100" w:afterAutospacing="1" w:line="240" w:lineRule="auto"/>
        <w:jc w:val="both"/>
        <w:rPr>
          <w:rFonts w:cs="Arial"/>
        </w:rPr>
      </w:pPr>
      <w:r w:rsidRPr="007608C2">
        <w:rPr>
          <w:rFonts w:cs="Arial"/>
        </w:rPr>
        <w:t xml:space="preserve">El avance con corte a </w:t>
      </w:r>
      <w:r w:rsidR="00BE132D">
        <w:rPr>
          <w:rFonts w:cs="Arial"/>
        </w:rPr>
        <w:t>d</w:t>
      </w:r>
      <w:r w:rsidR="0082375B" w:rsidRPr="007608C2">
        <w:rPr>
          <w:rFonts w:cs="Arial"/>
        </w:rPr>
        <w:t xml:space="preserve">iciembre </w:t>
      </w:r>
      <w:r w:rsidRPr="007608C2">
        <w:rPr>
          <w:rFonts w:cs="Arial"/>
        </w:rPr>
        <w:t>se explica teniendo en cuenta que los indicadores se comportaron de la siguiente manera:</w:t>
      </w:r>
    </w:p>
    <w:tbl>
      <w:tblPr>
        <w:tblW w:w="348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629"/>
        <w:gridCol w:w="1858"/>
      </w:tblGrid>
      <w:tr w:rsidR="0082375B" w:rsidRPr="007608C2" w14:paraId="4B197573" w14:textId="77777777" w:rsidTr="00BE132D">
        <w:trPr>
          <w:trHeight w:val="249"/>
          <w:jc w:val="center"/>
        </w:trPr>
        <w:tc>
          <w:tcPr>
            <w:tcW w:w="1629" w:type="dxa"/>
            <w:shd w:val="clear" w:color="000000" w:fill="D8E4BC"/>
            <w:noWrap/>
            <w:vAlign w:val="center"/>
            <w:hideMark/>
          </w:tcPr>
          <w:p w14:paraId="1475D064" w14:textId="77777777" w:rsidR="0082375B" w:rsidRPr="007608C2" w:rsidRDefault="0082375B" w:rsidP="008E18FA">
            <w:pPr>
              <w:spacing w:after="0" w:line="240" w:lineRule="auto"/>
              <w:jc w:val="center"/>
              <w:rPr>
                <w:rFonts w:eastAsia="Times New Roman" w:cs="Arial"/>
                <w:b/>
                <w:bCs/>
                <w:color w:val="000000"/>
                <w:sz w:val="16"/>
                <w:lang w:val="es-CO" w:eastAsia="es-CO"/>
              </w:rPr>
            </w:pPr>
            <w:r w:rsidRPr="007608C2">
              <w:rPr>
                <w:rFonts w:eastAsia="Times New Roman" w:cs="Arial"/>
                <w:b/>
                <w:bCs/>
                <w:color w:val="000000"/>
                <w:sz w:val="16"/>
                <w:lang w:val="es-CO" w:eastAsia="es-CO"/>
              </w:rPr>
              <w:t>Rango</w:t>
            </w:r>
          </w:p>
        </w:tc>
        <w:tc>
          <w:tcPr>
            <w:tcW w:w="1858" w:type="dxa"/>
            <w:shd w:val="clear" w:color="000000" w:fill="D8E4BC"/>
            <w:noWrap/>
            <w:vAlign w:val="center"/>
            <w:hideMark/>
          </w:tcPr>
          <w:p w14:paraId="06C83EAF" w14:textId="77777777" w:rsidR="0082375B" w:rsidRPr="007608C2" w:rsidRDefault="0082375B" w:rsidP="008E18FA">
            <w:pPr>
              <w:spacing w:after="0" w:line="240" w:lineRule="auto"/>
              <w:jc w:val="center"/>
              <w:rPr>
                <w:rFonts w:eastAsia="Times New Roman" w:cs="Arial"/>
                <w:b/>
                <w:bCs/>
                <w:color w:val="000000"/>
                <w:sz w:val="16"/>
                <w:lang w:val="es-CO" w:eastAsia="es-CO"/>
              </w:rPr>
            </w:pPr>
            <w:r w:rsidRPr="007608C2">
              <w:rPr>
                <w:rFonts w:eastAsia="Times New Roman" w:cs="Arial"/>
                <w:b/>
                <w:bCs/>
                <w:color w:val="000000"/>
                <w:sz w:val="16"/>
                <w:lang w:val="es-CO" w:eastAsia="es-CO"/>
              </w:rPr>
              <w:t>No. de indicadores</w:t>
            </w:r>
          </w:p>
        </w:tc>
      </w:tr>
      <w:tr w:rsidR="0082375B" w:rsidRPr="007608C2" w14:paraId="08CFA959" w14:textId="77777777" w:rsidTr="00BE132D">
        <w:trPr>
          <w:trHeight w:val="249"/>
          <w:jc w:val="center"/>
        </w:trPr>
        <w:tc>
          <w:tcPr>
            <w:tcW w:w="1629" w:type="dxa"/>
            <w:shd w:val="clear" w:color="000000" w:fill="538DD5"/>
            <w:noWrap/>
            <w:vAlign w:val="center"/>
            <w:hideMark/>
          </w:tcPr>
          <w:p w14:paraId="2ABB8742" w14:textId="77777777"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OPTIMO</w:t>
            </w:r>
          </w:p>
        </w:tc>
        <w:tc>
          <w:tcPr>
            <w:tcW w:w="1858" w:type="dxa"/>
            <w:shd w:val="clear" w:color="auto" w:fill="auto"/>
            <w:noWrap/>
            <w:vAlign w:val="center"/>
            <w:hideMark/>
          </w:tcPr>
          <w:p w14:paraId="7740B794" w14:textId="77777777"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7</w:t>
            </w:r>
          </w:p>
        </w:tc>
      </w:tr>
      <w:tr w:rsidR="0082375B" w:rsidRPr="007608C2" w14:paraId="3322D975" w14:textId="77777777" w:rsidTr="00BE132D">
        <w:trPr>
          <w:trHeight w:val="249"/>
          <w:jc w:val="center"/>
        </w:trPr>
        <w:tc>
          <w:tcPr>
            <w:tcW w:w="1629" w:type="dxa"/>
            <w:shd w:val="clear" w:color="000000" w:fill="92D050"/>
            <w:noWrap/>
            <w:vAlign w:val="center"/>
            <w:hideMark/>
          </w:tcPr>
          <w:p w14:paraId="21A0631F" w14:textId="77777777"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ADECUADO</w:t>
            </w:r>
          </w:p>
        </w:tc>
        <w:tc>
          <w:tcPr>
            <w:tcW w:w="1858" w:type="dxa"/>
            <w:shd w:val="clear" w:color="auto" w:fill="auto"/>
            <w:noWrap/>
            <w:vAlign w:val="center"/>
            <w:hideMark/>
          </w:tcPr>
          <w:p w14:paraId="2107610C" w14:textId="77777777"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5</w:t>
            </w:r>
          </w:p>
        </w:tc>
      </w:tr>
      <w:tr w:rsidR="0082375B" w:rsidRPr="007608C2" w14:paraId="11A3C93D" w14:textId="77777777" w:rsidTr="00BE132D">
        <w:trPr>
          <w:trHeight w:val="249"/>
          <w:jc w:val="center"/>
        </w:trPr>
        <w:tc>
          <w:tcPr>
            <w:tcW w:w="1629" w:type="dxa"/>
            <w:shd w:val="clear" w:color="000000" w:fill="FFFF00"/>
            <w:noWrap/>
            <w:vAlign w:val="center"/>
            <w:hideMark/>
          </w:tcPr>
          <w:p w14:paraId="5AFD3E03" w14:textId="77777777"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EN RIESGO</w:t>
            </w:r>
          </w:p>
        </w:tc>
        <w:tc>
          <w:tcPr>
            <w:tcW w:w="1858" w:type="dxa"/>
            <w:shd w:val="clear" w:color="auto" w:fill="auto"/>
            <w:noWrap/>
            <w:vAlign w:val="center"/>
            <w:hideMark/>
          </w:tcPr>
          <w:p w14:paraId="4040D122" w14:textId="77777777"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0</w:t>
            </w:r>
          </w:p>
        </w:tc>
      </w:tr>
      <w:tr w:rsidR="0082375B" w:rsidRPr="007608C2" w14:paraId="2FCA1426" w14:textId="77777777" w:rsidTr="00BE132D">
        <w:trPr>
          <w:trHeight w:val="249"/>
          <w:jc w:val="center"/>
        </w:trPr>
        <w:tc>
          <w:tcPr>
            <w:tcW w:w="1629" w:type="dxa"/>
            <w:shd w:val="clear" w:color="000000" w:fill="FF0000"/>
            <w:noWrap/>
            <w:vAlign w:val="center"/>
            <w:hideMark/>
          </w:tcPr>
          <w:p w14:paraId="536BF25D" w14:textId="77777777"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CRITICO</w:t>
            </w:r>
          </w:p>
        </w:tc>
        <w:tc>
          <w:tcPr>
            <w:tcW w:w="1858" w:type="dxa"/>
            <w:shd w:val="clear" w:color="auto" w:fill="auto"/>
            <w:noWrap/>
            <w:vAlign w:val="center"/>
            <w:hideMark/>
          </w:tcPr>
          <w:p w14:paraId="6F3DC561" w14:textId="77777777"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0</w:t>
            </w:r>
          </w:p>
        </w:tc>
      </w:tr>
      <w:tr w:rsidR="0082375B" w:rsidRPr="007608C2" w14:paraId="1A2720D1" w14:textId="77777777" w:rsidTr="00BE132D">
        <w:trPr>
          <w:trHeight w:val="249"/>
          <w:jc w:val="center"/>
        </w:trPr>
        <w:tc>
          <w:tcPr>
            <w:tcW w:w="1629" w:type="dxa"/>
            <w:shd w:val="clear" w:color="auto" w:fill="auto"/>
            <w:noWrap/>
            <w:vAlign w:val="center"/>
            <w:hideMark/>
          </w:tcPr>
          <w:p w14:paraId="7673BDA8" w14:textId="77777777" w:rsidR="0082375B" w:rsidRPr="007608C2" w:rsidRDefault="0082375B" w:rsidP="008E18FA">
            <w:pPr>
              <w:spacing w:after="0" w:line="240" w:lineRule="auto"/>
              <w:jc w:val="center"/>
              <w:rPr>
                <w:rFonts w:eastAsia="Times New Roman" w:cs="Arial"/>
                <w:b/>
                <w:bCs/>
                <w:color w:val="000000"/>
                <w:sz w:val="16"/>
                <w:lang w:val="es-CO" w:eastAsia="es-CO"/>
              </w:rPr>
            </w:pPr>
            <w:r w:rsidRPr="007608C2">
              <w:rPr>
                <w:rFonts w:eastAsia="Times New Roman" w:cs="Arial"/>
                <w:b/>
                <w:bCs/>
                <w:color w:val="000000"/>
                <w:sz w:val="16"/>
                <w:lang w:val="es-CO" w:eastAsia="es-CO"/>
              </w:rPr>
              <w:t>TOTAL</w:t>
            </w:r>
          </w:p>
        </w:tc>
        <w:tc>
          <w:tcPr>
            <w:tcW w:w="1858" w:type="dxa"/>
            <w:shd w:val="clear" w:color="auto" w:fill="auto"/>
            <w:noWrap/>
            <w:vAlign w:val="center"/>
            <w:hideMark/>
          </w:tcPr>
          <w:p w14:paraId="513FDDA7" w14:textId="77777777" w:rsidR="0082375B" w:rsidRPr="007608C2" w:rsidRDefault="0082375B" w:rsidP="008E18FA">
            <w:pPr>
              <w:spacing w:after="0" w:line="240" w:lineRule="auto"/>
              <w:jc w:val="center"/>
              <w:rPr>
                <w:rFonts w:eastAsia="Times New Roman" w:cs="Arial"/>
                <w:b/>
                <w:bCs/>
                <w:color w:val="000000"/>
                <w:sz w:val="16"/>
                <w:lang w:val="es-CO" w:eastAsia="es-CO"/>
              </w:rPr>
            </w:pPr>
            <w:r w:rsidRPr="007608C2">
              <w:rPr>
                <w:rFonts w:eastAsia="Times New Roman" w:cs="Arial"/>
                <w:b/>
                <w:bCs/>
                <w:color w:val="000000"/>
                <w:sz w:val="16"/>
                <w:lang w:val="es-CO" w:eastAsia="es-CO"/>
              </w:rPr>
              <w:t>12</w:t>
            </w:r>
          </w:p>
        </w:tc>
      </w:tr>
    </w:tbl>
    <w:p w14:paraId="6A22C0E6" w14:textId="77777777" w:rsidR="00F26175" w:rsidRPr="00BE132D" w:rsidRDefault="00BE132D" w:rsidP="00BE132D">
      <w:pPr>
        <w:spacing w:before="100" w:beforeAutospacing="1" w:after="100" w:afterAutospacing="1" w:line="240" w:lineRule="auto"/>
        <w:ind w:left="2124" w:firstLine="708"/>
        <w:rPr>
          <w:rFonts w:cs="Arial"/>
          <w:sz w:val="16"/>
          <w:szCs w:val="16"/>
        </w:rPr>
      </w:pPr>
      <w:r>
        <w:rPr>
          <w:rFonts w:cs="Arial"/>
          <w:b/>
          <w:sz w:val="16"/>
          <w:szCs w:val="16"/>
        </w:rPr>
        <w:t xml:space="preserve">            </w:t>
      </w:r>
      <w:r w:rsidR="00F26175" w:rsidRPr="00BE132D">
        <w:rPr>
          <w:rFonts w:cs="Arial"/>
          <w:b/>
          <w:sz w:val="16"/>
          <w:szCs w:val="16"/>
        </w:rPr>
        <w:t xml:space="preserve">Fuente: </w:t>
      </w:r>
      <w:r w:rsidR="00F26175" w:rsidRPr="00BE132D">
        <w:rPr>
          <w:rFonts w:cs="Arial"/>
          <w:sz w:val="16"/>
          <w:szCs w:val="16"/>
        </w:rPr>
        <w:t>Tablero de Control</w:t>
      </w:r>
    </w:p>
    <w:p w14:paraId="524F22A0" w14:textId="77777777" w:rsidR="00F26175" w:rsidRPr="007608C2" w:rsidRDefault="00F26175" w:rsidP="00F26175">
      <w:pPr>
        <w:spacing w:before="100" w:beforeAutospacing="1" w:after="100" w:afterAutospacing="1" w:line="240" w:lineRule="auto"/>
        <w:jc w:val="both"/>
        <w:rPr>
          <w:rFonts w:cs="Arial"/>
        </w:rPr>
      </w:pPr>
      <w:r w:rsidRPr="007608C2">
        <w:rPr>
          <w:rFonts w:cs="Arial"/>
        </w:rPr>
        <w:t>El resultado de los indicadores que aplicaron se muestra a continuación:</w:t>
      </w:r>
    </w:p>
    <w:tbl>
      <w:tblPr>
        <w:tblW w:w="9356" w:type="dxa"/>
        <w:tblCellMar>
          <w:left w:w="70" w:type="dxa"/>
          <w:right w:w="70" w:type="dxa"/>
        </w:tblCellMar>
        <w:tblLook w:val="04A0" w:firstRow="1" w:lastRow="0" w:firstColumn="1" w:lastColumn="0" w:noHBand="0" w:noVBand="1"/>
      </w:tblPr>
      <w:tblGrid>
        <w:gridCol w:w="1500"/>
        <w:gridCol w:w="708"/>
        <w:gridCol w:w="3468"/>
        <w:gridCol w:w="850"/>
        <w:gridCol w:w="932"/>
        <w:gridCol w:w="851"/>
        <w:gridCol w:w="1047"/>
      </w:tblGrid>
      <w:tr w:rsidR="0082375B" w:rsidRPr="007608C2" w14:paraId="24DB57FE" w14:textId="77777777" w:rsidTr="00BE6A16">
        <w:trPr>
          <w:trHeight w:val="300"/>
        </w:trPr>
        <w:tc>
          <w:tcPr>
            <w:tcW w:w="1537" w:type="dxa"/>
            <w:vMerge w:val="restart"/>
            <w:tcBorders>
              <w:top w:val="single" w:sz="4" w:space="0" w:color="auto"/>
              <w:left w:val="nil"/>
              <w:bottom w:val="single" w:sz="4" w:space="0" w:color="C5E0B2"/>
              <w:right w:val="nil"/>
            </w:tcBorders>
            <w:shd w:val="clear" w:color="auto" w:fill="76923C"/>
            <w:vAlign w:val="center"/>
            <w:hideMark/>
          </w:tcPr>
          <w:p w14:paraId="40F0439E" w14:textId="77777777"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Área</w:t>
            </w:r>
          </w:p>
        </w:tc>
        <w:tc>
          <w:tcPr>
            <w:tcW w:w="708" w:type="dxa"/>
            <w:vMerge w:val="restart"/>
            <w:tcBorders>
              <w:top w:val="single" w:sz="4" w:space="0" w:color="auto"/>
              <w:left w:val="nil"/>
              <w:bottom w:val="single" w:sz="4" w:space="0" w:color="C5E0B2"/>
              <w:right w:val="nil"/>
            </w:tcBorders>
            <w:shd w:val="clear" w:color="auto" w:fill="76923C"/>
            <w:vAlign w:val="center"/>
            <w:hideMark/>
          </w:tcPr>
          <w:p w14:paraId="5C5EE907" w14:textId="77777777"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Cód.</w:t>
            </w:r>
          </w:p>
        </w:tc>
        <w:tc>
          <w:tcPr>
            <w:tcW w:w="3607" w:type="dxa"/>
            <w:vMerge w:val="restart"/>
            <w:tcBorders>
              <w:top w:val="single" w:sz="4" w:space="0" w:color="auto"/>
              <w:left w:val="nil"/>
              <w:bottom w:val="single" w:sz="4" w:space="0" w:color="C5E0B2"/>
              <w:right w:val="nil"/>
            </w:tcBorders>
            <w:shd w:val="clear" w:color="auto" w:fill="76923C"/>
            <w:vAlign w:val="center"/>
            <w:hideMark/>
          </w:tcPr>
          <w:p w14:paraId="401E8936" w14:textId="77777777"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Indicador</w:t>
            </w:r>
          </w:p>
        </w:tc>
        <w:tc>
          <w:tcPr>
            <w:tcW w:w="3504" w:type="dxa"/>
            <w:gridSpan w:val="4"/>
            <w:tcBorders>
              <w:top w:val="single" w:sz="4" w:space="0" w:color="auto"/>
              <w:left w:val="nil"/>
              <w:bottom w:val="single" w:sz="4" w:space="0" w:color="C5E0B2"/>
              <w:right w:val="nil"/>
            </w:tcBorders>
            <w:shd w:val="clear" w:color="auto" w:fill="76923C"/>
            <w:noWrap/>
            <w:vAlign w:val="center"/>
            <w:hideMark/>
          </w:tcPr>
          <w:p w14:paraId="6E82A405" w14:textId="77777777"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2017 (Corte Diciembre preliminar)</w:t>
            </w:r>
          </w:p>
        </w:tc>
      </w:tr>
      <w:tr w:rsidR="0082375B" w:rsidRPr="007608C2" w14:paraId="06DD2699" w14:textId="77777777" w:rsidTr="00BE6A16">
        <w:trPr>
          <w:trHeight w:val="300"/>
        </w:trPr>
        <w:tc>
          <w:tcPr>
            <w:tcW w:w="1537" w:type="dxa"/>
            <w:vMerge/>
            <w:tcBorders>
              <w:top w:val="single" w:sz="4" w:space="0" w:color="C5E0B2"/>
              <w:left w:val="nil"/>
              <w:bottom w:val="single" w:sz="4" w:space="0" w:color="C5E0B2"/>
              <w:right w:val="nil"/>
            </w:tcBorders>
            <w:shd w:val="clear" w:color="auto" w:fill="76923C"/>
            <w:vAlign w:val="center"/>
            <w:hideMark/>
          </w:tcPr>
          <w:p w14:paraId="0DCB6EA3" w14:textId="77777777" w:rsidR="0082375B" w:rsidRPr="00BE6A16" w:rsidRDefault="0082375B" w:rsidP="008E18FA">
            <w:pPr>
              <w:spacing w:after="0" w:line="240" w:lineRule="auto"/>
              <w:rPr>
                <w:rFonts w:eastAsia="Times New Roman" w:cs="Arial"/>
                <w:b/>
                <w:color w:val="FFFFFF" w:themeColor="background1"/>
                <w:sz w:val="16"/>
                <w:szCs w:val="16"/>
                <w:lang w:val="es-CO" w:eastAsia="es-CO"/>
              </w:rPr>
            </w:pPr>
          </w:p>
        </w:tc>
        <w:tc>
          <w:tcPr>
            <w:tcW w:w="708" w:type="dxa"/>
            <w:vMerge/>
            <w:tcBorders>
              <w:top w:val="single" w:sz="4" w:space="0" w:color="C5E0B2"/>
              <w:left w:val="nil"/>
              <w:bottom w:val="single" w:sz="4" w:space="0" w:color="C5E0B2"/>
              <w:right w:val="nil"/>
            </w:tcBorders>
            <w:shd w:val="clear" w:color="auto" w:fill="76923C"/>
            <w:vAlign w:val="center"/>
            <w:hideMark/>
          </w:tcPr>
          <w:p w14:paraId="50602201" w14:textId="77777777" w:rsidR="0082375B" w:rsidRPr="00BE6A16" w:rsidRDefault="0082375B" w:rsidP="008E18FA">
            <w:pPr>
              <w:spacing w:after="0" w:line="240" w:lineRule="auto"/>
              <w:rPr>
                <w:rFonts w:eastAsia="Times New Roman" w:cs="Arial"/>
                <w:b/>
                <w:color w:val="FFFFFF" w:themeColor="background1"/>
                <w:sz w:val="16"/>
                <w:szCs w:val="16"/>
                <w:lang w:val="es-CO" w:eastAsia="es-CO"/>
              </w:rPr>
            </w:pPr>
          </w:p>
        </w:tc>
        <w:tc>
          <w:tcPr>
            <w:tcW w:w="3607" w:type="dxa"/>
            <w:vMerge/>
            <w:tcBorders>
              <w:top w:val="single" w:sz="4" w:space="0" w:color="C5E0B2"/>
              <w:left w:val="nil"/>
              <w:bottom w:val="single" w:sz="4" w:space="0" w:color="C5E0B2"/>
              <w:right w:val="nil"/>
            </w:tcBorders>
            <w:shd w:val="clear" w:color="auto" w:fill="76923C"/>
            <w:vAlign w:val="center"/>
            <w:hideMark/>
          </w:tcPr>
          <w:p w14:paraId="13056273" w14:textId="77777777" w:rsidR="0082375B" w:rsidRPr="00BE6A16" w:rsidRDefault="0082375B" w:rsidP="008E18FA">
            <w:pPr>
              <w:spacing w:after="0" w:line="240" w:lineRule="auto"/>
              <w:rPr>
                <w:rFonts w:eastAsia="Times New Roman" w:cs="Arial"/>
                <w:b/>
                <w:color w:val="FFFFFF" w:themeColor="background1"/>
                <w:sz w:val="16"/>
                <w:szCs w:val="16"/>
                <w:lang w:val="es-CO" w:eastAsia="es-CO"/>
              </w:rPr>
            </w:pPr>
          </w:p>
        </w:tc>
        <w:tc>
          <w:tcPr>
            <w:tcW w:w="850" w:type="dxa"/>
            <w:tcBorders>
              <w:top w:val="single" w:sz="4" w:space="0" w:color="C5E0B2"/>
              <w:left w:val="nil"/>
              <w:bottom w:val="single" w:sz="4" w:space="0" w:color="C5E0B2"/>
              <w:right w:val="nil"/>
            </w:tcBorders>
            <w:shd w:val="clear" w:color="auto" w:fill="76923C"/>
            <w:vAlign w:val="center"/>
            <w:hideMark/>
          </w:tcPr>
          <w:p w14:paraId="509E8056" w14:textId="77777777"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Meta 2017</w:t>
            </w:r>
          </w:p>
        </w:tc>
        <w:tc>
          <w:tcPr>
            <w:tcW w:w="811" w:type="dxa"/>
            <w:tcBorders>
              <w:top w:val="single" w:sz="4" w:space="0" w:color="C5E0B2"/>
              <w:left w:val="nil"/>
              <w:bottom w:val="single" w:sz="4" w:space="0" w:color="C5E0B2"/>
              <w:right w:val="nil"/>
            </w:tcBorders>
            <w:shd w:val="clear" w:color="auto" w:fill="76923C"/>
            <w:noWrap/>
            <w:vAlign w:val="center"/>
            <w:hideMark/>
          </w:tcPr>
          <w:p w14:paraId="6BAE43AC" w14:textId="77777777"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Tendencia</w:t>
            </w:r>
          </w:p>
        </w:tc>
        <w:tc>
          <w:tcPr>
            <w:tcW w:w="851" w:type="dxa"/>
            <w:tcBorders>
              <w:top w:val="single" w:sz="4" w:space="0" w:color="C5E0B2"/>
              <w:left w:val="nil"/>
              <w:bottom w:val="single" w:sz="4" w:space="0" w:color="C5E0B2"/>
              <w:right w:val="nil"/>
            </w:tcBorders>
            <w:shd w:val="clear" w:color="auto" w:fill="76923C"/>
            <w:vAlign w:val="center"/>
            <w:hideMark/>
          </w:tcPr>
          <w:p w14:paraId="176714EC" w14:textId="77777777"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 avance</w:t>
            </w:r>
          </w:p>
        </w:tc>
        <w:tc>
          <w:tcPr>
            <w:tcW w:w="992" w:type="dxa"/>
            <w:tcBorders>
              <w:top w:val="single" w:sz="4" w:space="0" w:color="C5E0B2"/>
              <w:left w:val="nil"/>
              <w:bottom w:val="single" w:sz="4" w:space="0" w:color="C5E0B2"/>
              <w:right w:val="nil"/>
            </w:tcBorders>
            <w:shd w:val="clear" w:color="auto" w:fill="76923C"/>
            <w:vAlign w:val="center"/>
            <w:hideMark/>
          </w:tcPr>
          <w:p w14:paraId="689A69E3" w14:textId="77777777"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Estado</w:t>
            </w:r>
          </w:p>
        </w:tc>
      </w:tr>
      <w:tr w:rsidR="0082375B" w:rsidRPr="007608C2" w14:paraId="24DC7342" w14:textId="77777777" w:rsidTr="00BE6A16">
        <w:trPr>
          <w:trHeight w:val="450"/>
        </w:trPr>
        <w:tc>
          <w:tcPr>
            <w:tcW w:w="1537" w:type="dxa"/>
            <w:tcBorders>
              <w:top w:val="single" w:sz="4" w:space="0" w:color="C5E0B2"/>
              <w:left w:val="nil"/>
              <w:bottom w:val="single" w:sz="4" w:space="0" w:color="C5E0B2"/>
              <w:right w:val="nil"/>
            </w:tcBorders>
            <w:shd w:val="clear" w:color="000000" w:fill="FFFFFF"/>
            <w:vAlign w:val="center"/>
            <w:hideMark/>
          </w:tcPr>
          <w:p w14:paraId="6D1E7C18" w14:textId="77777777"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 Servicios y Atención</w:t>
            </w:r>
          </w:p>
        </w:tc>
        <w:tc>
          <w:tcPr>
            <w:tcW w:w="708" w:type="dxa"/>
            <w:tcBorders>
              <w:top w:val="single" w:sz="4" w:space="0" w:color="C5E0B2"/>
              <w:left w:val="nil"/>
              <w:bottom w:val="single" w:sz="4" w:space="0" w:color="C5E0B2"/>
              <w:right w:val="nil"/>
            </w:tcBorders>
            <w:shd w:val="clear" w:color="000000" w:fill="FFFFFF"/>
            <w:noWrap/>
            <w:vAlign w:val="center"/>
            <w:hideMark/>
          </w:tcPr>
          <w:p w14:paraId="458B8D9E"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PA-72</w:t>
            </w:r>
          </w:p>
        </w:tc>
        <w:tc>
          <w:tcPr>
            <w:tcW w:w="3607" w:type="dxa"/>
            <w:tcBorders>
              <w:top w:val="single" w:sz="4" w:space="0" w:color="C5E0B2"/>
              <w:left w:val="nil"/>
              <w:bottom w:val="single" w:sz="4" w:space="0" w:color="C5E0B2"/>
              <w:right w:val="nil"/>
            </w:tcBorders>
            <w:shd w:val="clear" w:color="000000" w:fill="FFFFFF"/>
            <w:vAlign w:val="center"/>
            <w:hideMark/>
          </w:tcPr>
          <w:p w14:paraId="15C4CBA1" w14:textId="77777777"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 implementación de la estrategia de medición de la satisfacción.</w:t>
            </w:r>
          </w:p>
        </w:tc>
        <w:tc>
          <w:tcPr>
            <w:tcW w:w="850" w:type="dxa"/>
            <w:tcBorders>
              <w:top w:val="single" w:sz="4" w:space="0" w:color="C5E0B2"/>
              <w:left w:val="nil"/>
              <w:bottom w:val="single" w:sz="4" w:space="0" w:color="C5E0B2"/>
              <w:right w:val="nil"/>
            </w:tcBorders>
            <w:shd w:val="clear" w:color="000000" w:fill="FFFFFF"/>
            <w:noWrap/>
            <w:vAlign w:val="center"/>
            <w:hideMark/>
          </w:tcPr>
          <w:p w14:paraId="39C4A22D"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811" w:type="dxa"/>
            <w:tcBorders>
              <w:top w:val="single" w:sz="4" w:space="0" w:color="C5E0B2"/>
              <w:left w:val="nil"/>
              <w:bottom w:val="single" w:sz="4" w:space="0" w:color="C5E0B2"/>
              <w:right w:val="nil"/>
            </w:tcBorders>
            <w:shd w:val="clear" w:color="000000" w:fill="FFFFFF"/>
            <w:noWrap/>
            <w:vAlign w:val="center"/>
            <w:hideMark/>
          </w:tcPr>
          <w:p w14:paraId="478E6526"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14:paraId="3CCB439D"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992" w:type="dxa"/>
            <w:tcBorders>
              <w:top w:val="single" w:sz="4" w:space="0" w:color="C5E0B2"/>
              <w:left w:val="nil"/>
              <w:bottom w:val="single" w:sz="4" w:space="0" w:color="C5E0B2"/>
              <w:right w:val="single" w:sz="4" w:space="0" w:color="D9D9D9"/>
            </w:tcBorders>
            <w:shd w:val="clear" w:color="000000" w:fill="5B9BD5"/>
            <w:noWrap/>
            <w:vAlign w:val="center"/>
            <w:hideMark/>
          </w:tcPr>
          <w:p w14:paraId="5CEDAB96" w14:textId="77777777" w:rsidR="0082375B" w:rsidRPr="007608C2" w:rsidRDefault="0082375B" w:rsidP="008E18FA">
            <w:pPr>
              <w:spacing w:after="0" w:line="240" w:lineRule="auto"/>
              <w:jc w:val="center"/>
              <w:rPr>
                <w:rFonts w:eastAsia="Times New Roman" w:cs="Arial"/>
                <w:color w:val="FFFFFF"/>
                <w:sz w:val="16"/>
                <w:szCs w:val="16"/>
                <w:lang w:val="es-CO" w:eastAsia="es-CO"/>
              </w:rPr>
            </w:pPr>
            <w:r w:rsidRPr="007608C2">
              <w:rPr>
                <w:rFonts w:eastAsia="Times New Roman" w:cs="Arial"/>
                <w:color w:val="FFFFFF"/>
                <w:sz w:val="16"/>
                <w:szCs w:val="16"/>
                <w:lang w:val="es-CO" w:eastAsia="es-CO"/>
              </w:rPr>
              <w:t>OPTIMO</w:t>
            </w:r>
          </w:p>
        </w:tc>
      </w:tr>
      <w:tr w:rsidR="0082375B" w:rsidRPr="007608C2" w14:paraId="577588F9" w14:textId="77777777" w:rsidTr="00BE6A16">
        <w:trPr>
          <w:trHeight w:val="450"/>
        </w:trPr>
        <w:tc>
          <w:tcPr>
            <w:tcW w:w="1537" w:type="dxa"/>
            <w:tcBorders>
              <w:top w:val="single" w:sz="4" w:space="0" w:color="C5E0B2"/>
              <w:left w:val="nil"/>
              <w:bottom w:val="single" w:sz="4" w:space="0" w:color="C5E0B2"/>
              <w:right w:val="nil"/>
            </w:tcBorders>
            <w:shd w:val="clear" w:color="000000" w:fill="FFFFFF"/>
            <w:vAlign w:val="center"/>
            <w:hideMark/>
          </w:tcPr>
          <w:p w14:paraId="383E75AE" w14:textId="77777777"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 Servicios y Atención</w:t>
            </w:r>
          </w:p>
        </w:tc>
        <w:tc>
          <w:tcPr>
            <w:tcW w:w="708" w:type="dxa"/>
            <w:tcBorders>
              <w:top w:val="single" w:sz="4" w:space="0" w:color="C5E0B2"/>
              <w:left w:val="nil"/>
              <w:bottom w:val="single" w:sz="4" w:space="0" w:color="C5E0B2"/>
              <w:right w:val="nil"/>
            </w:tcBorders>
            <w:shd w:val="clear" w:color="000000" w:fill="FFFFFF"/>
            <w:noWrap/>
            <w:vAlign w:val="center"/>
            <w:hideMark/>
          </w:tcPr>
          <w:p w14:paraId="4F3571B9"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PA-73</w:t>
            </w:r>
          </w:p>
        </w:tc>
        <w:tc>
          <w:tcPr>
            <w:tcW w:w="3607" w:type="dxa"/>
            <w:tcBorders>
              <w:top w:val="single" w:sz="4" w:space="0" w:color="C5E0B2"/>
              <w:left w:val="nil"/>
              <w:bottom w:val="single" w:sz="4" w:space="0" w:color="C5E0B2"/>
              <w:right w:val="nil"/>
            </w:tcBorders>
            <w:shd w:val="clear" w:color="000000" w:fill="FFFFFF"/>
            <w:vAlign w:val="center"/>
            <w:hideMark/>
          </w:tcPr>
          <w:p w14:paraId="5058940F" w14:textId="77777777"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 Implementación del Modelo de servicio puntos de atención ICBF a nivel nacional.</w:t>
            </w:r>
          </w:p>
        </w:tc>
        <w:tc>
          <w:tcPr>
            <w:tcW w:w="850" w:type="dxa"/>
            <w:tcBorders>
              <w:top w:val="single" w:sz="4" w:space="0" w:color="C5E0B2"/>
              <w:left w:val="nil"/>
              <w:bottom w:val="single" w:sz="4" w:space="0" w:color="C5E0B2"/>
              <w:right w:val="nil"/>
            </w:tcBorders>
            <w:shd w:val="clear" w:color="000000" w:fill="FFFFFF"/>
            <w:noWrap/>
            <w:vAlign w:val="center"/>
            <w:hideMark/>
          </w:tcPr>
          <w:p w14:paraId="7134D2B8"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80%</w:t>
            </w:r>
          </w:p>
        </w:tc>
        <w:tc>
          <w:tcPr>
            <w:tcW w:w="811" w:type="dxa"/>
            <w:tcBorders>
              <w:top w:val="single" w:sz="4" w:space="0" w:color="C5E0B2"/>
              <w:left w:val="nil"/>
              <w:bottom w:val="single" w:sz="4" w:space="0" w:color="C5E0B2"/>
              <w:right w:val="nil"/>
            </w:tcBorders>
            <w:shd w:val="clear" w:color="000000" w:fill="FFFFFF"/>
            <w:noWrap/>
            <w:vAlign w:val="center"/>
            <w:hideMark/>
          </w:tcPr>
          <w:p w14:paraId="1284E3CB"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14:paraId="0F239B78"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80%</w:t>
            </w:r>
          </w:p>
        </w:tc>
        <w:tc>
          <w:tcPr>
            <w:tcW w:w="992" w:type="dxa"/>
            <w:tcBorders>
              <w:top w:val="single" w:sz="4" w:space="0" w:color="C5E0B2"/>
              <w:left w:val="nil"/>
              <w:bottom w:val="single" w:sz="4" w:space="0" w:color="C5E0B2"/>
              <w:right w:val="single" w:sz="4" w:space="0" w:color="D9D9D9"/>
            </w:tcBorders>
            <w:shd w:val="clear" w:color="000000" w:fill="5B9BD5"/>
            <w:noWrap/>
            <w:vAlign w:val="center"/>
            <w:hideMark/>
          </w:tcPr>
          <w:p w14:paraId="64101153" w14:textId="77777777" w:rsidR="0082375B" w:rsidRPr="007608C2" w:rsidRDefault="0082375B" w:rsidP="008E18FA">
            <w:pPr>
              <w:spacing w:after="0" w:line="240" w:lineRule="auto"/>
              <w:jc w:val="center"/>
              <w:rPr>
                <w:rFonts w:eastAsia="Times New Roman" w:cs="Arial"/>
                <w:color w:val="FFFFFF"/>
                <w:sz w:val="16"/>
                <w:szCs w:val="16"/>
                <w:lang w:val="es-CO" w:eastAsia="es-CO"/>
              </w:rPr>
            </w:pPr>
            <w:r w:rsidRPr="007608C2">
              <w:rPr>
                <w:rFonts w:eastAsia="Times New Roman" w:cs="Arial"/>
                <w:color w:val="FFFFFF"/>
                <w:sz w:val="16"/>
                <w:szCs w:val="16"/>
                <w:lang w:val="es-CO" w:eastAsia="es-CO"/>
              </w:rPr>
              <w:t>OPTIMO</w:t>
            </w:r>
          </w:p>
        </w:tc>
      </w:tr>
      <w:tr w:rsidR="0082375B" w:rsidRPr="007608C2" w14:paraId="02B659A6" w14:textId="77777777" w:rsidTr="00BE6A16">
        <w:trPr>
          <w:trHeight w:val="450"/>
        </w:trPr>
        <w:tc>
          <w:tcPr>
            <w:tcW w:w="1537" w:type="dxa"/>
            <w:tcBorders>
              <w:top w:val="single" w:sz="4" w:space="0" w:color="C5E0B2"/>
              <w:left w:val="nil"/>
              <w:bottom w:val="single" w:sz="4" w:space="0" w:color="C5E0B2"/>
              <w:right w:val="nil"/>
            </w:tcBorders>
            <w:shd w:val="clear" w:color="000000" w:fill="FFFFFF"/>
            <w:vAlign w:val="center"/>
            <w:hideMark/>
          </w:tcPr>
          <w:p w14:paraId="5314A0E8" w14:textId="77777777"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 Servicios y Atención</w:t>
            </w:r>
          </w:p>
        </w:tc>
        <w:tc>
          <w:tcPr>
            <w:tcW w:w="708" w:type="dxa"/>
            <w:tcBorders>
              <w:top w:val="single" w:sz="4" w:space="0" w:color="C5E0B2"/>
              <w:left w:val="nil"/>
              <w:bottom w:val="single" w:sz="4" w:space="0" w:color="C5E0B2"/>
              <w:right w:val="nil"/>
            </w:tcBorders>
            <w:shd w:val="clear" w:color="000000" w:fill="FFFFFF"/>
            <w:noWrap/>
            <w:vAlign w:val="center"/>
            <w:hideMark/>
          </w:tcPr>
          <w:p w14:paraId="596DC610"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PA-74</w:t>
            </w:r>
          </w:p>
        </w:tc>
        <w:tc>
          <w:tcPr>
            <w:tcW w:w="3607" w:type="dxa"/>
            <w:tcBorders>
              <w:top w:val="single" w:sz="4" w:space="0" w:color="C5E0B2"/>
              <w:left w:val="nil"/>
              <w:bottom w:val="single" w:sz="4" w:space="0" w:color="C5E0B2"/>
              <w:right w:val="nil"/>
            </w:tcBorders>
            <w:shd w:val="clear" w:color="000000" w:fill="FFFFFF"/>
            <w:vAlign w:val="center"/>
            <w:hideMark/>
          </w:tcPr>
          <w:p w14:paraId="63542F39" w14:textId="77777777"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 quejas, reclamos y sugerencias solucionados oportunamente</w:t>
            </w:r>
          </w:p>
        </w:tc>
        <w:tc>
          <w:tcPr>
            <w:tcW w:w="850" w:type="dxa"/>
            <w:tcBorders>
              <w:top w:val="single" w:sz="4" w:space="0" w:color="C5E0B2"/>
              <w:left w:val="nil"/>
              <w:bottom w:val="single" w:sz="4" w:space="0" w:color="C5E0B2"/>
              <w:right w:val="nil"/>
            </w:tcBorders>
            <w:shd w:val="clear" w:color="000000" w:fill="FFFFFF"/>
            <w:noWrap/>
            <w:vAlign w:val="center"/>
            <w:hideMark/>
          </w:tcPr>
          <w:p w14:paraId="2FA48EA0"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811" w:type="dxa"/>
            <w:tcBorders>
              <w:top w:val="single" w:sz="4" w:space="0" w:color="C5E0B2"/>
              <w:left w:val="nil"/>
              <w:bottom w:val="single" w:sz="4" w:space="0" w:color="C5E0B2"/>
              <w:right w:val="nil"/>
            </w:tcBorders>
            <w:shd w:val="clear" w:color="000000" w:fill="FFFFFF"/>
            <w:noWrap/>
            <w:vAlign w:val="center"/>
            <w:hideMark/>
          </w:tcPr>
          <w:p w14:paraId="57005FB3"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Estático</w:t>
            </w:r>
          </w:p>
        </w:tc>
        <w:tc>
          <w:tcPr>
            <w:tcW w:w="851" w:type="dxa"/>
            <w:tcBorders>
              <w:top w:val="single" w:sz="4" w:space="0" w:color="C5E0B2"/>
              <w:left w:val="nil"/>
              <w:bottom w:val="single" w:sz="4" w:space="0" w:color="C5E0B2"/>
              <w:right w:val="nil"/>
            </w:tcBorders>
            <w:shd w:val="clear" w:color="000000" w:fill="FFFFFF"/>
            <w:noWrap/>
            <w:vAlign w:val="center"/>
            <w:hideMark/>
          </w:tcPr>
          <w:p w14:paraId="44642C1F"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95%</w:t>
            </w:r>
          </w:p>
        </w:tc>
        <w:tc>
          <w:tcPr>
            <w:tcW w:w="992" w:type="dxa"/>
            <w:tcBorders>
              <w:top w:val="single" w:sz="4" w:space="0" w:color="C5E0B2"/>
              <w:left w:val="nil"/>
              <w:bottom w:val="single" w:sz="4" w:space="0" w:color="C5E0B2"/>
              <w:right w:val="single" w:sz="4" w:space="0" w:color="D9D9D9"/>
            </w:tcBorders>
            <w:shd w:val="clear" w:color="000000" w:fill="92D050"/>
            <w:noWrap/>
            <w:vAlign w:val="center"/>
            <w:hideMark/>
          </w:tcPr>
          <w:p w14:paraId="51FD6FC9" w14:textId="77777777" w:rsidR="0082375B" w:rsidRPr="007608C2" w:rsidRDefault="0082375B" w:rsidP="008E18FA">
            <w:pPr>
              <w:spacing w:after="0" w:line="240" w:lineRule="auto"/>
              <w:jc w:val="center"/>
              <w:rPr>
                <w:rFonts w:eastAsia="Times New Roman" w:cs="Arial"/>
                <w:color w:val="375623"/>
                <w:sz w:val="16"/>
                <w:szCs w:val="16"/>
                <w:lang w:val="es-CO" w:eastAsia="es-CO"/>
              </w:rPr>
            </w:pPr>
            <w:r w:rsidRPr="007608C2">
              <w:rPr>
                <w:rFonts w:eastAsia="Times New Roman" w:cs="Arial"/>
                <w:color w:val="375623"/>
                <w:sz w:val="16"/>
                <w:szCs w:val="16"/>
                <w:lang w:val="es-CO" w:eastAsia="es-CO"/>
              </w:rPr>
              <w:t>ADECUADO</w:t>
            </w:r>
          </w:p>
        </w:tc>
      </w:tr>
      <w:tr w:rsidR="0082375B" w:rsidRPr="007608C2" w14:paraId="4DBD6808" w14:textId="77777777" w:rsidTr="00BE6A16">
        <w:trPr>
          <w:trHeight w:val="450"/>
        </w:trPr>
        <w:tc>
          <w:tcPr>
            <w:tcW w:w="1537" w:type="dxa"/>
            <w:tcBorders>
              <w:top w:val="single" w:sz="4" w:space="0" w:color="C5E0B2"/>
              <w:left w:val="nil"/>
              <w:bottom w:val="single" w:sz="4" w:space="0" w:color="C5E0B2"/>
              <w:right w:val="nil"/>
            </w:tcBorders>
            <w:shd w:val="clear" w:color="000000" w:fill="FFFFFF"/>
            <w:vAlign w:val="center"/>
            <w:hideMark/>
          </w:tcPr>
          <w:p w14:paraId="2899F0CD" w14:textId="77777777"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 Servicios y Atención</w:t>
            </w:r>
          </w:p>
        </w:tc>
        <w:tc>
          <w:tcPr>
            <w:tcW w:w="708" w:type="dxa"/>
            <w:tcBorders>
              <w:top w:val="single" w:sz="4" w:space="0" w:color="C5E0B2"/>
              <w:left w:val="nil"/>
              <w:bottom w:val="single" w:sz="4" w:space="0" w:color="C5E0B2"/>
              <w:right w:val="nil"/>
            </w:tcBorders>
            <w:shd w:val="clear" w:color="000000" w:fill="FFFFFF"/>
            <w:noWrap/>
            <w:vAlign w:val="center"/>
            <w:hideMark/>
          </w:tcPr>
          <w:p w14:paraId="34B7A47E"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PA-111</w:t>
            </w:r>
          </w:p>
        </w:tc>
        <w:tc>
          <w:tcPr>
            <w:tcW w:w="3607" w:type="dxa"/>
            <w:tcBorders>
              <w:top w:val="single" w:sz="4" w:space="0" w:color="C5E0B2"/>
              <w:left w:val="nil"/>
              <w:bottom w:val="single" w:sz="4" w:space="0" w:color="C5E0B2"/>
              <w:right w:val="nil"/>
            </w:tcBorders>
            <w:shd w:val="clear" w:color="000000" w:fill="FFFFFF"/>
            <w:vAlign w:val="center"/>
            <w:hideMark/>
          </w:tcPr>
          <w:p w14:paraId="042E5337" w14:textId="77777777"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 cumplimiento de la estrategia GEL</w:t>
            </w:r>
          </w:p>
        </w:tc>
        <w:tc>
          <w:tcPr>
            <w:tcW w:w="850" w:type="dxa"/>
            <w:tcBorders>
              <w:top w:val="single" w:sz="4" w:space="0" w:color="C5E0B2"/>
              <w:left w:val="nil"/>
              <w:bottom w:val="single" w:sz="4" w:space="0" w:color="C5E0B2"/>
              <w:right w:val="nil"/>
            </w:tcBorders>
            <w:shd w:val="clear" w:color="000000" w:fill="FFFFFF"/>
            <w:noWrap/>
            <w:vAlign w:val="center"/>
            <w:hideMark/>
          </w:tcPr>
          <w:p w14:paraId="003B0581"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811" w:type="dxa"/>
            <w:tcBorders>
              <w:top w:val="single" w:sz="4" w:space="0" w:color="C5E0B2"/>
              <w:left w:val="nil"/>
              <w:bottom w:val="single" w:sz="4" w:space="0" w:color="C5E0B2"/>
              <w:right w:val="nil"/>
            </w:tcBorders>
            <w:shd w:val="clear" w:color="000000" w:fill="FFFFFF"/>
            <w:noWrap/>
            <w:vAlign w:val="center"/>
            <w:hideMark/>
          </w:tcPr>
          <w:p w14:paraId="734ED2E4"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14:paraId="31FD7B67"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95%</w:t>
            </w:r>
          </w:p>
        </w:tc>
        <w:tc>
          <w:tcPr>
            <w:tcW w:w="992" w:type="dxa"/>
            <w:tcBorders>
              <w:top w:val="single" w:sz="4" w:space="0" w:color="C5E0B2"/>
              <w:left w:val="nil"/>
              <w:bottom w:val="single" w:sz="4" w:space="0" w:color="C5E0B2"/>
              <w:right w:val="single" w:sz="4" w:space="0" w:color="D9D9D9"/>
            </w:tcBorders>
            <w:shd w:val="clear" w:color="000000" w:fill="92D050"/>
            <w:noWrap/>
            <w:vAlign w:val="center"/>
            <w:hideMark/>
          </w:tcPr>
          <w:p w14:paraId="6473E8F8" w14:textId="77777777" w:rsidR="0082375B" w:rsidRPr="007608C2" w:rsidRDefault="0082375B" w:rsidP="008E18FA">
            <w:pPr>
              <w:spacing w:after="0" w:line="240" w:lineRule="auto"/>
              <w:jc w:val="center"/>
              <w:rPr>
                <w:rFonts w:eastAsia="Times New Roman" w:cs="Arial"/>
                <w:color w:val="375623"/>
                <w:sz w:val="16"/>
                <w:szCs w:val="16"/>
                <w:lang w:val="es-CO" w:eastAsia="es-CO"/>
              </w:rPr>
            </w:pPr>
            <w:r w:rsidRPr="007608C2">
              <w:rPr>
                <w:rFonts w:eastAsia="Times New Roman" w:cs="Arial"/>
                <w:color w:val="375623"/>
                <w:sz w:val="16"/>
                <w:szCs w:val="16"/>
                <w:lang w:val="es-CO" w:eastAsia="es-CO"/>
              </w:rPr>
              <w:t>ADECUADO</w:t>
            </w:r>
          </w:p>
        </w:tc>
      </w:tr>
      <w:tr w:rsidR="0082375B" w:rsidRPr="007608C2" w14:paraId="17F5A34A" w14:textId="77777777" w:rsidTr="00BE6A16">
        <w:trPr>
          <w:trHeight w:val="675"/>
        </w:trPr>
        <w:tc>
          <w:tcPr>
            <w:tcW w:w="1537" w:type="dxa"/>
            <w:tcBorders>
              <w:top w:val="single" w:sz="4" w:space="0" w:color="C5E0B2"/>
              <w:left w:val="nil"/>
              <w:bottom w:val="single" w:sz="4" w:space="0" w:color="C5E0B2"/>
              <w:right w:val="nil"/>
            </w:tcBorders>
            <w:shd w:val="clear" w:color="000000" w:fill="FFFFFF"/>
            <w:vAlign w:val="center"/>
            <w:hideMark/>
          </w:tcPr>
          <w:p w14:paraId="764CD0FF" w14:textId="77777777"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 Planeación y Control de Gestión</w:t>
            </w:r>
          </w:p>
        </w:tc>
        <w:tc>
          <w:tcPr>
            <w:tcW w:w="708" w:type="dxa"/>
            <w:tcBorders>
              <w:top w:val="single" w:sz="4" w:space="0" w:color="C5E0B2"/>
              <w:left w:val="nil"/>
              <w:bottom w:val="single" w:sz="4" w:space="0" w:color="C5E0B2"/>
              <w:right w:val="nil"/>
            </w:tcBorders>
            <w:shd w:val="clear" w:color="000000" w:fill="FFFFFF"/>
            <w:noWrap/>
            <w:vAlign w:val="center"/>
            <w:hideMark/>
          </w:tcPr>
          <w:p w14:paraId="7BFABB86"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PA-98</w:t>
            </w:r>
          </w:p>
        </w:tc>
        <w:tc>
          <w:tcPr>
            <w:tcW w:w="3607" w:type="dxa"/>
            <w:tcBorders>
              <w:top w:val="single" w:sz="4" w:space="0" w:color="C5E0B2"/>
              <w:left w:val="nil"/>
              <w:bottom w:val="single" w:sz="4" w:space="0" w:color="C5E0B2"/>
              <w:right w:val="nil"/>
            </w:tcBorders>
            <w:shd w:val="clear" w:color="000000" w:fill="FFFFFF"/>
            <w:vAlign w:val="center"/>
            <w:hideMark/>
          </w:tcPr>
          <w:p w14:paraId="5CF8EB4E" w14:textId="77777777"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 cumplimiento de compromisos formulados en las mesas públicas y rendición de cuentas</w:t>
            </w:r>
          </w:p>
        </w:tc>
        <w:tc>
          <w:tcPr>
            <w:tcW w:w="850" w:type="dxa"/>
            <w:tcBorders>
              <w:top w:val="single" w:sz="4" w:space="0" w:color="C5E0B2"/>
              <w:left w:val="nil"/>
              <w:bottom w:val="single" w:sz="4" w:space="0" w:color="C5E0B2"/>
              <w:right w:val="nil"/>
            </w:tcBorders>
            <w:shd w:val="clear" w:color="000000" w:fill="FFFFFF"/>
            <w:noWrap/>
            <w:vAlign w:val="center"/>
            <w:hideMark/>
          </w:tcPr>
          <w:p w14:paraId="5467F144"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811" w:type="dxa"/>
            <w:tcBorders>
              <w:top w:val="single" w:sz="4" w:space="0" w:color="C5E0B2"/>
              <w:left w:val="nil"/>
              <w:bottom w:val="single" w:sz="4" w:space="0" w:color="C5E0B2"/>
              <w:right w:val="nil"/>
            </w:tcBorders>
            <w:shd w:val="clear" w:color="000000" w:fill="FFFFFF"/>
            <w:noWrap/>
            <w:vAlign w:val="center"/>
            <w:hideMark/>
          </w:tcPr>
          <w:p w14:paraId="329FA70E"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14:paraId="31D88666"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94%</w:t>
            </w:r>
          </w:p>
        </w:tc>
        <w:tc>
          <w:tcPr>
            <w:tcW w:w="992" w:type="dxa"/>
            <w:tcBorders>
              <w:top w:val="single" w:sz="4" w:space="0" w:color="C5E0B2"/>
              <w:left w:val="nil"/>
              <w:bottom w:val="single" w:sz="4" w:space="0" w:color="C5E0B2"/>
              <w:right w:val="single" w:sz="4" w:space="0" w:color="D9D9D9"/>
            </w:tcBorders>
            <w:shd w:val="clear" w:color="000000" w:fill="92D050"/>
            <w:noWrap/>
            <w:vAlign w:val="center"/>
            <w:hideMark/>
          </w:tcPr>
          <w:p w14:paraId="5AA8C760" w14:textId="77777777" w:rsidR="0082375B" w:rsidRPr="007608C2" w:rsidRDefault="0082375B" w:rsidP="008E18FA">
            <w:pPr>
              <w:spacing w:after="0" w:line="240" w:lineRule="auto"/>
              <w:jc w:val="center"/>
              <w:rPr>
                <w:rFonts w:eastAsia="Times New Roman" w:cs="Arial"/>
                <w:color w:val="375623"/>
                <w:sz w:val="16"/>
                <w:szCs w:val="16"/>
                <w:lang w:val="es-CO" w:eastAsia="es-CO"/>
              </w:rPr>
            </w:pPr>
            <w:r w:rsidRPr="007608C2">
              <w:rPr>
                <w:rFonts w:eastAsia="Times New Roman" w:cs="Arial"/>
                <w:color w:val="375623"/>
                <w:sz w:val="16"/>
                <w:szCs w:val="16"/>
                <w:lang w:val="es-CO" w:eastAsia="es-CO"/>
              </w:rPr>
              <w:t>ADECUADO</w:t>
            </w:r>
          </w:p>
        </w:tc>
      </w:tr>
      <w:tr w:rsidR="0082375B" w:rsidRPr="007608C2" w14:paraId="63ADAFE5" w14:textId="77777777" w:rsidTr="00BE6A16">
        <w:trPr>
          <w:trHeight w:val="690"/>
        </w:trPr>
        <w:tc>
          <w:tcPr>
            <w:tcW w:w="1537" w:type="dxa"/>
            <w:tcBorders>
              <w:top w:val="single" w:sz="4" w:space="0" w:color="C5E0B2"/>
              <w:left w:val="nil"/>
              <w:bottom w:val="single" w:sz="4" w:space="0" w:color="C5E0B2"/>
              <w:right w:val="nil"/>
            </w:tcBorders>
            <w:shd w:val="clear" w:color="000000" w:fill="FFFFFF"/>
            <w:vAlign w:val="center"/>
            <w:hideMark/>
          </w:tcPr>
          <w:p w14:paraId="4586198F" w14:textId="77777777"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del SNBF</w:t>
            </w:r>
          </w:p>
        </w:tc>
        <w:tc>
          <w:tcPr>
            <w:tcW w:w="708" w:type="dxa"/>
            <w:tcBorders>
              <w:top w:val="single" w:sz="4" w:space="0" w:color="C5E0B2"/>
              <w:left w:val="nil"/>
              <w:bottom w:val="single" w:sz="4" w:space="0" w:color="C5E0B2"/>
              <w:right w:val="nil"/>
            </w:tcBorders>
            <w:shd w:val="clear" w:color="000000" w:fill="FFFFFF"/>
            <w:noWrap/>
            <w:vAlign w:val="center"/>
            <w:hideMark/>
          </w:tcPr>
          <w:p w14:paraId="448F6E52"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PA-90</w:t>
            </w:r>
          </w:p>
        </w:tc>
        <w:tc>
          <w:tcPr>
            <w:tcW w:w="3607" w:type="dxa"/>
            <w:tcBorders>
              <w:top w:val="single" w:sz="4" w:space="0" w:color="C5E0B2"/>
              <w:left w:val="nil"/>
              <w:bottom w:val="single" w:sz="4" w:space="0" w:color="C5E0B2"/>
              <w:right w:val="nil"/>
            </w:tcBorders>
            <w:shd w:val="clear" w:color="000000" w:fill="FFFFFF"/>
            <w:vAlign w:val="center"/>
            <w:hideMark/>
          </w:tcPr>
          <w:p w14:paraId="4D8824CB" w14:textId="77777777"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Número de Municipios y departamentos asistidos técnicamente en el ciclo de gestión de la Política Pública de primera Infancia, Infancia Adolescencia y fortalecimiento a la Familia</w:t>
            </w:r>
          </w:p>
        </w:tc>
        <w:tc>
          <w:tcPr>
            <w:tcW w:w="850" w:type="dxa"/>
            <w:tcBorders>
              <w:top w:val="single" w:sz="4" w:space="0" w:color="C5E0B2"/>
              <w:left w:val="nil"/>
              <w:bottom w:val="single" w:sz="4" w:space="0" w:color="C5E0B2"/>
              <w:right w:val="nil"/>
            </w:tcBorders>
            <w:shd w:val="clear" w:color="000000" w:fill="FFFFFF"/>
            <w:noWrap/>
            <w:vAlign w:val="center"/>
            <w:hideMark/>
          </w:tcPr>
          <w:p w14:paraId="7AF853E3"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1.133</w:t>
            </w:r>
          </w:p>
        </w:tc>
        <w:tc>
          <w:tcPr>
            <w:tcW w:w="811" w:type="dxa"/>
            <w:tcBorders>
              <w:top w:val="single" w:sz="4" w:space="0" w:color="C5E0B2"/>
              <w:left w:val="nil"/>
              <w:bottom w:val="single" w:sz="4" w:space="0" w:color="C5E0B2"/>
              <w:right w:val="nil"/>
            </w:tcBorders>
            <w:shd w:val="clear" w:color="000000" w:fill="FFFFFF"/>
            <w:noWrap/>
            <w:vAlign w:val="center"/>
            <w:hideMark/>
          </w:tcPr>
          <w:p w14:paraId="23B72AFF"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Estático</w:t>
            </w:r>
          </w:p>
        </w:tc>
        <w:tc>
          <w:tcPr>
            <w:tcW w:w="851" w:type="dxa"/>
            <w:tcBorders>
              <w:top w:val="single" w:sz="4" w:space="0" w:color="C5E0B2"/>
              <w:left w:val="nil"/>
              <w:bottom w:val="single" w:sz="4" w:space="0" w:color="C5E0B2"/>
              <w:right w:val="nil"/>
            </w:tcBorders>
            <w:shd w:val="clear" w:color="000000" w:fill="FFFFFF"/>
            <w:noWrap/>
            <w:vAlign w:val="center"/>
            <w:hideMark/>
          </w:tcPr>
          <w:p w14:paraId="44F9321B"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992" w:type="dxa"/>
            <w:tcBorders>
              <w:top w:val="single" w:sz="4" w:space="0" w:color="C5E0B2"/>
              <w:left w:val="nil"/>
              <w:bottom w:val="single" w:sz="4" w:space="0" w:color="C5E0B2"/>
              <w:right w:val="single" w:sz="4" w:space="0" w:color="D9D9D9"/>
            </w:tcBorders>
            <w:shd w:val="clear" w:color="000000" w:fill="5B9BD5"/>
            <w:noWrap/>
            <w:vAlign w:val="center"/>
            <w:hideMark/>
          </w:tcPr>
          <w:p w14:paraId="27041BDD" w14:textId="77777777" w:rsidR="0082375B" w:rsidRPr="007608C2" w:rsidRDefault="0082375B" w:rsidP="008E18FA">
            <w:pPr>
              <w:spacing w:after="0" w:line="240" w:lineRule="auto"/>
              <w:jc w:val="center"/>
              <w:rPr>
                <w:rFonts w:eastAsia="Times New Roman" w:cs="Arial"/>
                <w:color w:val="FFFFFF"/>
                <w:sz w:val="16"/>
                <w:szCs w:val="16"/>
                <w:lang w:val="es-CO" w:eastAsia="es-CO"/>
              </w:rPr>
            </w:pPr>
            <w:r w:rsidRPr="007608C2">
              <w:rPr>
                <w:rFonts w:eastAsia="Times New Roman" w:cs="Arial"/>
                <w:color w:val="FFFFFF"/>
                <w:sz w:val="16"/>
                <w:szCs w:val="16"/>
                <w:lang w:val="es-CO" w:eastAsia="es-CO"/>
              </w:rPr>
              <w:t>OPTIMO</w:t>
            </w:r>
          </w:p>
        </w:tc>
      </w:tr>
      <w:tr w:rsidR="0082375B" w:rsidRPr="007608C2" w14:paraId="57F9BA39" w14:textId="77777777" w:rsidTr="00BE6A16">
        <w:trPr>
          <w:trHeight w:val="450"/>
        </w:trPr>
        <w:tc>
          <w:tcPr>
            <w:tcW w:w="1537" w:type="dxa"/>
            <w:tcBorders>
              <w:top w:val="single" w:sz="4" w:space="0" w:color="C5E0B2"/>
              <w:left w:val="nil"/>
              <w:bottom w:val="single" w:sz="4" w:space="0" w:color="C5E0B2"/>
              <w:right w:val="nil"/>
            </w:tcBorders>
            <w:shd w:val="clear" w:color="000000" w:fill="FFFFFF"/>
            <w:vAlign w:val="center"/>
            <w:hideMark/>
          </w:tcPr>
          <w:p w14:paraId="1941D064" w14:textId="77777777"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del SNBF</w:t>
            </w:r>
          </w:p>
        </w:tc>
        <w:tc>
          <w:tcPr>
            <w:tcW w:w="708" w:type="dxa"/>
            <w:tcBorders>
              <w:top w:val="single" w:sz="4" w:space="0" w:color="C5E0B2"/>
              <w:left w:val="nil"/>
              <w:bottom w:val="single" w:sz="4" w:space="0" w:color="C5E0B2"/>
              <w:right w:val="nil"/>
            </w:tcBorders>
            <w:shd w:val="clear" w:color="000000" w:fill="FFFFFF"/>
            <w:noWrap/>
            <w:vAlign w:val="center"/>
            <w:hideMark/>
          </w:tcPr>
          <w:p w14:paraId="0CE44AE6"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PA-91</w:t>
            </w:r>
          </w:p>
        </w:tc>
        <w:tc>
          <w:tcPr>
            <w:tcW w:w="3607" w:type="dxa"/>
            <w:tcBorders>
              <w:top w:val="single" w:sz="4" w:space="0" w:color="C5E0B2"/>
              <w:left w:val="nil"/>
              <w:bottom w:val="single" w:sz="4" w:space="0" w:color="C5E0B2"/>
              <w:right w:val="nil"/>
            </w:tcBorders>
            <w:shd w:val="clear" w:color="000000" w:fill="FFFFFF"/>
            <w:vAlign w:val="center"/>
            <w:hideMark/>
          </w:tcPr>
          <w:p w14:paraId="2D1A005E" w14:textId="77777777"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Número de entidades territoriales con acompañamiento para la implementación de la Ruta Integral de Atenciones</w:t>
            </w:r>
          </w:p>
        </w:tc>
        <w:tc>
          <w:tcPr>
            <w:tcW w:w="850" w:type="dxa"/>
            <w:tcBorders>
              <w:top w:val="single" w:sz="4" w:space="0" w:color="C5E0B2"/>
              <w:left w:val="nil"/>
              <w:bottom w:val="single" w:sz="4" w:space="0" w:color="C5E0B2"/>
              <w:right w:val="nil"/>
            </w:tcBorders>
            <w:shd w:val="clear" w:color="000000" w:fill="FFFFFF"/>
            <w:noWrap/>
            <w:vAlign w:val="center"/>
            <w:hideMark/>
          </w:tcPr>
          <w:p w14:paraId="598CF36F"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300</w:t>
            </w:r>
          </w:p>
        </w:tc>
        <w:tc>
          <w:tcPr>
            <w:tcW w:w="811" w:type="dxa"/>
            <w:tcBorders>
              <w:top w:val="single" w:sz="4" w:space="0" w:color="C5E0B2"/>
              <w:left w:val="nil"/>
              <w:bottom w:val="single" w:sz="4" w:space="0" w:color="C5E0B2"/>
              <w:right w:val="nil"/>
            </w:tcBorders>
            <w:shd w:val="clear" w:color="000000" w:fill="FFFFFF"/>
            <w:noWrap/>
            <w:vAlign w:val="center"/>
            <w:hideMark/>
          </w:tcPr>
          <w:p w14:paraId="0F63C8A3"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14:paraId="0214CA7E"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992" w:type="dxa"/>
            <w:tcBorders>
              <w:top w:val="single" w:sz="4" w:space="0" w:color="C5E0B2"/>
              <w:left w:val="nil"/>
              <w:bottom w:val="single" w:sz="4" w:space="0" w:color="C5E0B2"/>
              <w:right w:val="single" w:sz="4" w:space="0" w:color="D9D9D9"/>
            </w:tcBorders>
            <w:shd w:val="clear" w:color="000000" w:fill="5B9BD5"/>
            <w:noWrap/>
            <w:vAlign w:val="center"/>
            <w:hideMark/>
          </w:tcPr>
          <w:p w14:paraId="72A8FCDE" w14:textId="77777777" w:rsidR="0082375B" w:rsidRPr="007608C2" w:rsidRDefault="0082375B" w:rsidP="008E18FA">
            <w:pPr>
              <w:spacing w:after="0" w:line="240" w:lineRule="auto"/>
              <w:jc w:val="center"/>
              <w:rPr>
                <w:rFonts w:eastAsia="Times New Roman" w:cs="Arial"/>
                <w:color w:val="FFFFFF"/>
                <w:sz w:val="16"/>
                <w:szCs w:val="16"/>
                <w:lang w:val="es-CO" w:eastAsia="es-CO"/>
              </w:rPr>
            </w:pPr>
            <w:r w:rsidRPr="007608C2">
              <w:rPr>
                <w:rFonts w:eastAsia="Times New Roman" w:cs="Arial"/>
                <w:color w:val="FFFFFF"/>
                <w:sz w:val="16"/>
                <w:szCs w:val="16"/>
                <w:lang w:val="es-CO" w:eastAsia="es-CO"/>
              </w:rPr>
              <w:t>OPTIMO</w:t>
            </w:r>
          </w:p>
        </w:tc>
      </w:tr>
      <w:tr w:rsidR="0082375B" w:rsidRPr="007608C2" w14:paraId="525E55F9" w14:textId="77777777" w:rsidTr="00BE6A16">
        <w:trPr>
          <w:trHeight w:val="450"/>
        </w:trPr>
        <w:tc>
          <w:tcPr>
            <w:tcW w:w="1537" w:type="dxa"/>
            <w:tcBorders>
              <w:top w:val="single" w:sz="4" w:space="0" w:color="C5E0B2"/>
              <w:left w:val="nil"/>
              <w:bottom w:val="single" w:sz="4" w:space="0" w:color="C5E0B2"/>
              <w:right w:val="nil"/>
            </w:tcBorders>
            <w:shd w:val="clear" w:color="000000" w:fill="FFFFFF"/>
            <w:vAlign w:val="center"/>
            <w:hideMark/>
          </w:tcPr>
          <w:p w14:paraId="226A0AEE" w14:textId="77777777"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del SNBF</w:t>
            </w:r>
          </w:p>
        </w:tc>
        <w:tc>
          <w:tcPr>
            <w:tcW w:w="708" w:type="dxa"/>
            <w:tcBorders>
              <w:top w:val="single" w:sz="4" w:space="0" w:color="C5E0B2"/>
              <w:left w:val="nil"/>
              <w:bottom w:val="single" w:sz="4" w:space="0" w:color="C5E0B2"/>
              <w:right w:val="nil"/>
            </w:tcBorders>
            <w:shd w:val="clear" w:color="000000" w:fill="FFFFFF"/>
            <w:noWrap/>
            <w:vAlign w:val="center"/>
            <w:hideMark/>
          </w:tcPr>
          <w:p w14:paraId="5932075A"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PA-92</w:t>
            </w:r>
          </w:p>
        </w:tc>
        <w:tc>
          <w:tcPr>
            <w:tcW w:w="3607" w:type="dxa"/>
            <w:tcBorders>
              <w:top w:val="single" w:sz="4" w:space="0" w:color="C5E0B2"/>
              <w:left w:val="nil"/>
              <w:bottom w:val="single" w:sz="4" w:space="0" w:color="C5E0B2"/>
              <w:right w:val="nil"/>
            </w:tcBorders>
            <w:shd w:val="clear" w:color="000000" w:fill="FFFFFF"/>
            <w:vAlign w:val="center"/>
            <w:hideMark/>
          </w:tcPr>
          <w:p w14:paraId="6F50FF0E" w14:textId="77777777"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Número de Municipios y departamentos monitoreados en la operación de los Consejos de Política Social</w:t>
            </w:r>
          </w:p>
        </w:tc>
        <w:tc>
          <w:tcPr>
            <w:tcW w:w="850" w:type="dxa"/>
            <w:tcBorders>
              <w:top w:val="single" w:sz="4" w:space="0" w:color="C5E0B2"/>
              <w:left w:val="nil"/>
              <w:bottom w:val="single" w:sz="4" w:space="0" w:color="C5E0B2"/>
              <w:right w:val="nil"/>
            </w:tcBorders>
            <w:shd w:val="clear" w:color="000000" w:fill="FFFFFF"/>
            <w:noWrap/>
            <w:vAlign w:val="center"/>
            <w:hideMark/>
          </w:tcPr>
          <w:p w14:paraId="1155A37D"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1.133</w:t>
            </w:r>
          </w:p>
        </w:tc>
        <w:tc>
          <w:tcPr>
            <w:tcW w:w="811" w:type="dxa"/>
            <w:tcBorders>
              <w:top w:val="single" w:sz="4" w:space="0" w:color="C5E0B2"/>
              <w:left w:val="nil"/>
              <w:bottom w:val="single" w:sz="4" w:space="0" w:color="C5E0B2"/>
              <w:right w:val="nil"/>
            </w:tcBorders>
            <w:shd w:val="clear" w:color="000000" w:fill="FFFFFF"/>
            <w:noWrap/>
            <w:vAlign w:val="center"/>
            <w:hideMark/>
          </w:tcPr>
          <w:p w14:paraId="1D6DBF5D"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Estático</w:t>
            </w:r>
          </w:p>
        </w:tc>
        <w:tc>
          <w:tcPr>
            <w:tcW w:w="851" w:type="dxa"/>
            <w:tcBorders>
              <w:top w:val="single" w:sz="4" w:space="0" w:color="C5E0B2"/>
              <w:left w:val="nil"/>
              <w:bottom w:val="single" w:sz="4" w:space="0" w:color="C5E0B2"/>
              <w:right w:val="nil"/>
            </w:tcBorders>
            <w:shd w:val="clear" w:color="000000" w:fill="FFFFFF"/>
            <w:noWrap/>
            <w:vAlign w:val="center"/>
            <w:hideMark/>
          </w:tcPr>
          <w:p w14:paraId="16531B2B"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992" w:type="dxa"/>
            <w:tcBorders>
              <w:top w:val="single" w:sz="4" w:space="0" w:color="C5E0B2"/>
              <w:left w:val="nil"/>
              <w:bottom w:val="single" w:sz="4" w:space="0" w:color="C5E0B2"/>
              <w:right w:val="single" w:sz="4" w:space="0" w:color="D9D9D9"/>
            </w:tcBorders>
            <w:shd w:val="clear" w:color="000000" w:fill="5B9BD5"/>
            <w:noWrap/>
            <w:vAlign w:val="center"/>
            <w:hideMark/>
          </w:tcPr>
          <w:p w14:paraId="0D4605EF" w14:textId="77777777" w:rsidR="0082375B" w:rsidRPr="007608C2" w:rsidRDefault="0082375B" w:rsidP="008E18FA">
            <w:pPr>
              <w:spacing w:after="0" w:line="240" w:lineRule="auto"/>
              <w:jc w:val="center"/>
              <w:rPr>
                <w:rFonts w:eastAsia="Times New Roman" w:cs="Arial"/>
                <w:color w:val="FFFFFF"/>
                <w:sz w:val="16"/>
                <w:szCs w:val="16"/>
                <w:lang w:val="es-CO" w:eastAsia="es-CO"/>
              </w:rPr>
            </w:pPr>
            <w:r w:rsidRPr="007608C2">
              <w:rPr>
                <w:rFonts w:eastAsia="Times New Roman" w:cs="Arial"/>
                <w:color w:val="FFFFFF"/>
                <w:sz w:val="16"/>
                <w:szCs w:val="16"/>
                <w:lang w:val="es-CO" w:eastAsia="es-CO"/>
              </w:rPr>
              <w:t>OPTIMO</w:t>
            </w:r>
          </w:p>
        </w:tc>
      </w:tr>
      <w:tr w:rsidR="0082375B" w:rsidRPr="007608C2" w14:paraId="296635C6" w14:textId="77777777" w:rsidTr="00BE6A16">
        <w:trPr>
          <w:trHeight w:val="675"/>
        </w:trPr>
        <w:tc>
          <w:tcPr>
            <w:tcW w:w="1537" w:type="dxa"/>
            <w:tcBorders>
              <w:top w:val="single" w:sz="4" w:space="0" w:color="C5E0B2"/>
              <w:left w:val="nil"/>
              <w:bottom w:val="single" w:sz="4" w:space="0" w:color="C5E0B2"/>
              <w:right w:val="nil"/>
            </w:tcBorders>
            <w:shd w:val="clear" w:color="000000" w:fill="FFFFFF"/>
            <w:vAlign w:val="center"/>
            <w:hideMark/>
          </w:tcPr>
          <w:p w14:paraId="08151B7C" w14:textId="77777777"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del SNBF</w:t>
            </w:r>
          </w:p>
        </w:tc>
        <w:tc>
          <w:tcPr>
            <w:tcW w:w="708" w:type="dxa"/>
            <w:tcBorders>
              <w:top w:val="single" w:sz="4" w:space="0" w:color="C5E0B2"/>
              <w:left w:val="nil"/>
              <w:bottom w:val="single" w:sz="4" w:space="0" w:color="C5E0B2"/>
              <w:right w:val="nil"/>
            </w:tcBorders>
            <w:shd w:val="clear" w:color="000000" w:fill="FFFFFF"/>
            <w:noWrap/>
            <w:vAlign w:val="center"/>
            <w:hideMark/>
          </w:tcPr>
          <w:p w14:paraId="2CCC1859"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PA-93</w:t>
            </w:r>
          </w:p>
        </w:tc>
        <w:tc>
          <w:tcPr>
            <w:tcW w:w="3607" w:type="dxa"/>
            <w:tcBorders>
              <w:top w:val="single" w:sz="4" w:space="0" w:color="C5E0B2"/>
              <w:left w:val="nil"/>
              <w:bottom w:val="single" w:sz="4" w:space="0" w:color="C5E0B2"/>
              <w:right w:val="nil"/>
            </w:tcBorders>
            <w:shd w:val="clear" w:color="000000" w:fill="FFFFFF"/>
            <w:vAlign w:val="center"/>
            <w:hideMark/>
          </w:tcPr>
          <w:p w14:paraId="2CCEDFEE" w14:textId="77777777"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del Plan de acción del SNBF 2015 -2018 construido, validado (2015), implementado, monitoreado (2016-2017) y evaluado (2018)</w:t>
            </w:r>
          </w:p>
        </w:tc>
        <w:tc>
          <w:tcPr>
            <w:tcW w:w="850" w:type="dxa"/>
            <w:tcBorders>
              <w:top w:val="single" w:sz="4" w:space="0" w:color="C5E0B2"/>
              <w:left w:val="nil"/>
              <w:bottom w:val="single" w:sz="4" w:space="0" w:color="C5E0B2"/>
              <w:right w:val="nil"/>
            </w:tcBorders>
            <w:shd w:val="clear" w:color="000000" w:fill="FFFFFF"/>
            <w:noWrap/>
            <w:vAlign w:val="center"/>
            <w:hideMark/>
          </w:tcPr>
          <w:p w14:paraId="17717FE3"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80%</w:t>
            </w:r>
          </w:p>
        </w:tc>
        <w:tc>
          <w:tcPr>
            <w:tcW w:w="811" w:type="dxa"/>
            <w:tcBorders>
              <w:top w:val="single" w:sz="4" w:space="0" w:color="C5E0B2"/>
              <w:left w:val="nil"/>
              <w:bottom w:val="single" w:sz="4" w:space="0" w:color="C5E0B2"/>
              <w:right w:val="nil"/>
            </w:tcBorders>
            <w:shd w:val="clear" w:color="000000" w:fill="FFFFFF"/>
            <w:noWrap/>
            <w:vAlign w:val="center"/>
            <w:hideMark/>
          </w:tcPr>
          <w:p w14:paraId="7843D372"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14:paraId="5D13AE27"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77%</w:t>
            </w:r>
          </w:p>
        </w:tc>
        <w:tc>
          <w:tcPr>
            <w:tcW w:w="992" w:type="dxa"/>
            <w:tcBorders>
              <w:top w:val="single" w:sz="4" w:space="0" w:color="C5E0B2"/>
              <w:left w:val="nil"/>
              <w:bottom w:val="single" w:sz="4" w:space="0" w:color="C5E0B2"/>
              <w:right w:val="single" w:sz="4" w:space="0" w:color="D9D9D9"/>
            </w:tcBorders>
            <w:shd w:val="clear" w:color="000000" w:fill="92D050"/>
            <w:noWrap/>
            <w:vAlign w:val="center"/>
            <w:hideMark/>
          </w:tcPr>
          <w:p w14:paraId="570D042E" w14:textId="77777777" w:rsidR="0082375B" w:rsidRPr="007608C2" w:rsidRDefault="0082375B" w:rsidP="008E18FA">
            <w:pPr>
              <w:spacing w:after="0" w:line="240" w:lineRule="auto"/>
              <w:jc w:val="center"/>
              <w:rPr>
                <w:rFonts w:eastAsia="Times New Roman" w:cs="Arial"/>
                <w:color w:val="375623"/>
                <w:sz w:val="16"/>
                <w:szCs w:val="16"/>
                <w:lang w:val="es-CO" w:eastAsia="es-CO"/>
              </w:rPr>
            </w:pPr>
            <w:r w:rsidRPr="007608C2">
              <w:rPr>
                <w:rFonts w:eastAsia="Times New Roman" w:cs="Arial"/>
                <w:color w:val="375623"/>
                <w:sz w:val="16"/>
                <w:szCs w:val="16"/>
                <w:lang w:val="es-CO" w:eastAsia="es-CO"/>
              </w:rPr>
              <w:t>ADECUADO</w:t>
            </w:r>
          </w:p>
        </w:tc>
      </w:tr>
      <w:tr w:rsidR="0082375B" w:rsidRPr="007608C2" w14:paraId="5DDD8A4C" w14:textId="77777777" w:rsidTr="00BE6A16">
        <w:trPr>
          <w:trHeight w:val="450"/>
        </w:trPr>
        <w:tc>
          <w:tcPr>
            <w:tcW w:w="1537" w:type="dxa"/>
            <w:tcBorders>
              <w:top w:val="single" w:sz="4" w:space="0" w:color="C5E0B2"/>
              <w:left w:val="nil"/>
              <w:bottom w:val="single" w:sz="4" w:space="0" w:color="C5E0B2"/>
              <w:right w:val="nil"/>
            </w:tcBorders>
            <w:shd w:val="clear" w:color="000000" w:fill="FFFFFF"/>
            <w:vAlign w:val="center"/>
            <w:hideMark/>
          </w:tcPr>
          <w:p w14:paraId="5129B755" w14:textId="77777777"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del SNBF</w:t>
            </w:r>
          </w:p>
        </w:tc>
        <w:tc>
          <w:tcPr>
            <w:tcW w:w="708" w:type="dxa"/>
            <w:tcBorders>
              <w:top w:val="single" w:sz="4" w:space="0" w:color="C5E0B2"/>
              <w:left w:val="nil"/>
              <w:bottom w:val="single" w:sz="4" w:space="0" w:color="C5E0B2"/>
              <w:right w:val="nil"/>
            </w:tcBorders>
            <w:shd w:val="clear" w:color="000000" w:fill="FFFFFF"/>
            <w:noWrap/>
            <w:vAlign w:val="center"/>
            <w:hideMark/>
          </w:tcPr>
          <w:p w14:paraId="486B1FE1"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PA-94</w:t>
            </w:r>
          </w:p>
        </w:tc>
        <w:tc>
          <w:tcPr>
            <w:tcW w:w="3607" w:type="dxa"/>
            <w:tcBorders>
              <w:top w:val="single" w:sz="4" w:space="0" w:color="C5E0B2"/>
              <w:left w:val="nil"/>
              <w:bottom w:val="single" w:sz="4" w:space="0" w:color="C5E0B2"/>
              <w:right w:val="nil"/>
            </w:tcBorders>
            <w:shd w:val="clear" w:color="000000" w:fill="FFFFFF"/>
            <w:vAlign w:val="center"/>
            <w:hideMark/>
          </w:tcPr>
          <w:p w14:paraId="50B2D913" w14:textId="77777777"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 indicadores del SUIN con información disponible según su hoja de vida.</w:t>
            </w:r>
          </w:p>
        </w:tc>
        <w:tc>
          <w:tcPr>
            <w:tcW w:w="850" w:type="dxa"/>
            <w:tcBorders>
              <w:top w:val="single" w:sz="4" w:space="0" w:color="C5E0B2"/>
              <w:left w:val="nil"/>
              <w:bottom w:val="single" w:sz="4" w:space="0" w:color="C5E0B2"/>
              <w:right w:val="nil"/>
            </w:tcBorders>
            <w:shd w:val="clear" w:color="000000" w:fill="FFFFFF"/>
            <w:noWrap/>
            <w:vAlign w:val="center"/>
            <w:hideMark/>
          </w:tcPr>
          <w:p w14:paraId="783E7BAD"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811" w:type="dxa"/>
            <w:tcBorders>
              <w:top w:val="single" w:sz="4" w:space="0" w:color="C5E0B2"/>
              <w:left w:val="nil"/>
              <w:bottom w:val="single" w:sz="4" w:space="0" w:color="C5E0B2"/>
              <w:right w:val="nil"/>
            </w:tcBorders>
            <w:shd w:val="clear" w:color="000000" w:fill="FFFFFF"/>
            <w:noWrap/>
            <w:vAlign w:val="center"/>
            <w:hideMark/>
          </w:tcPr>
          <w:p w14:paraId="101B8A85"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14:paraId="0B9DCEBC"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992" w:type="dxa"/>
            <w:tcBorders>
              <w:top w:val="single" w:sz="4" w:space="0" w:color="C5E0B2"/>
              <w:left w:val="nil"/>
              <w:bottom w:val="single" w:sz="4" w:space="0" w:color="C5E0B2"/>
              <w:right w:val="single" w:sz="4" w:space="0" w:color="D9D9D9"/>
            </w:tcBorders>
            <w:shd w:val="clear" w:color="000000" w:fill="5B9BD5"/>
            <w:noWrap/>
            <w:vAlign w:val="center"/>
            <w:hideMark/>
          </w:tcPr>
          <w:p w14:paraId="4010C189" w14:textId="77777777" w:rsidR="0082375B" w:rsidRPr="007608C2" w:rsidRDefault="0082375B" w:rsidP="008E18FA">
            <w:pPr>
              <w:spacing w:after="0" w:line="240" w:lineRule="auto"/>
              <w:jc w:val="center"/>
              <w:rPr>
                <w:rFonts w:eastAsia="Times New Roman" w:cs="Arial"/>
                <w:color w:val="FFFFFF"/>
                <w:sz w:val="16"/>
                <w:szCs w:val="16"/>
                <w:lang w:val="es-CO" w:eastAsia="es-CO"/>
              </w:rPr>
            </w:pPr>
            <w:r w:rsidRPr="007608C2">
              <w:rPr>
                <w:rFonts w:eastAsia="Times New Roman" w:cs="Arial"/>
                <w:color w:val="FFFFFF"/>
                <w:sz w:val="16"/>
                <w:szCs w:val="16"/>
                <w:lang w:val="es-CO" w:eastAsia="es-CO"/>
              </w:rPr>
              <w:t>OPTIMO</w:t>
            </w:r>
          </w:p>
        </w:tc>
      </w:tr>
      <w:tr w:rsidR="0082375B" w:rsidRPr="007608C2" w14:paraId="1A030CFF" w14:textId="77777777" w:rsidTr="00BE6A16">
        <w:trPr>
          <w:trHeight w:val="675"/>
        </w:trPr>
        <w:tc>
          <w:tcPr>
            <w:tcW w:w="1537" w:type="dxa"/>
            <w:tcBorders>
              <w:top w:val="single" w:sz="4" w:space="0" w:color="C5E0B2"/>
              <w:left w:val="nil"/>
              <w:bottom w:val="single" w:sz="4" w:space="0" w:color="C5E0B2"/>
              <w:right w:val="nil"/>
            </w:tcBorders>
            <w:shd w:val="clear" w:color="000000" w:fill="FFFFFF"/>
            <w:vAlign w:val="center"/>
            <w:hideMark/>
          </w:tcPr>
          <w:p w14:paraId="170F642C" w14:textId="77777777"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del SNBF</w:t>
            </w:r>
          </w:p>
        </w:tc>
        <w:tc>
          <w:tcPr>
            <w:tcW w:w="708" w:type="dxa"/>
            <w:tcBorders>
              <w:top w:val="single" w:sz="4" w:space="0" w:color="C5E0B2"/>
              <w:left w:val="nil"/>
              <w:bottom w:val="single" w:sz="4" w:space="0" w:color="C5E0B2"/>
              <w:right w:val="nil"/>
            </w:tcBorders>
            <w:shd w:val="clear" w:color="000000" w:fill="FFFFFF"/>
            <w:noWrap/>
            <w:vAlign w:val="center"/>
            <w:hideMark/>
          </w:tcPr>
          <w:p w14:paraId="4482A84D"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PA-95</w:t>
            </w:r>
          </w:p>
        </w:tc>
        <w:tc>
          <w:tcPr>
            <w:tcW w:w="3607" w:type="dxa"/>
            <w:tcBorders>
              <w:top w:val="single" w:sz="4" w:space="0" w:color="C5E0B2"/>
              <w:left w:val="nil"/>
              <w:bottom w:val="single" w:sz="4" w:space="0" w:color="C5E0B2"/>
              <w:right w:val="nil"/>
            </w:tcBorders>
            <w:shd w:val="clear" w:color="000000" w:fill="FFFFFF"/>
            <w:vAlign w:val="center"/>
            <w:hideMark/>
          </w:tcPr>
          <w:p w14:paraId="637F7447" w14:textId="77777777"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Número de proyectos tipo de inversión formulados y socializados con las entidades territoriales con el fin de acceder a recursos del Sistema de Regalías.</w:t>
            </w:r>
          </w:p>
        </w:tc>
        <w:tc>
          <w:tcPr>
            <w:tcW w:w="850" w:type="dxa"/>
            <w:tcBorders>
              <w:top w:val="single" w:sz="4" w:space="0" w:color="C5E0B2"/>
              <w:left w:val="nil"/>
              <w:bottom w:val="single" w:sz="4" w:space="0" w:color="C5E0B2"/>
              <w:right w:val="nil"/>
            </w:tcBorders>
            <w:shd w:val="clear" w:color="000000" w:fill="FFFFFF"/>
            <w:noWrap/>
            <w:vAlign w:val="center"/>
            <w:hideMark/>
          </w:tcPr>
          <w:p w14:paraId="2B9CAD9F"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6</w:t>
            </w:r>
          </w:p>
        </w:tc>
        <w:tc>
          <w:tcPr>
            <w:tcW w:w="811" w:type="dxa"/>
            <w:tcBorders>
              <w:top w:val="single" w:sz="4" w:space="0" w:color="C5E0B2"/>
              <w:left w:val="nil"/>
              <w:bottom w:val="single" w:sz="4" w:space="0" w:color="C5E0B2"/>
              <w:right w:val="nil"/>
            </w:tcBorders>
            <w:shd w:val="clear" w:color="000000" w:fill="FFFFFF"/>
            <w:noWrap/>
            <w:vAlign w:val="center"/>
            <w:hideMark/>
          </w:tcPr>
          <w:p w14:paraId="34BD80D5"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14:paraId="65043D93"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992" w:type="dxa"/>
            <w:tcBorders>
              <w:top w:val="single" w:sz="4" w:space="0" w:color="C5E0B2"/>
              <w:left w:val="nil"/>
              <w:bottom w:val="single" w:sz="4" w:space="0" w:color="C5E0B2"/>
              <w:right w:val="single" w:sz="4" w:space="0" w:color="D9D9D9"/>
            </w:tcBorders>
            <w:shd w:val="clear" w:color="000000" w:fill="5B9BD5"/>
            <w:noWrap/>
            <w:vAlign w:val="center"/>
            <w:hideMark/>
          </w:tcPr>
          <w:p w14:paraId="6EBB1434" w14:textId="77777777" w:rsidR="0082375B" w:rsidRPr="007608C2" w:rsidRDefault="0082375B" w:rsidP="008E18FA">
            <w:pPr>
              <w:spacing w:after="0" w:line="240" w:lineRule="auto"/>
              <w:jc w:val="center"/>
              <w:rPr>
                <w:rFonts w:eastAsia="Times New Roman" w:cs="Arial"/>
                <w:color w:val="FFFFFF"/>
                <w:sz w:val="16"/>
                <w:szCs w:val="16"/>
                <w:lang w:val="es-CO" w:eastAsia="es-CO"/>
              </w:rPr>
            </w:pPr>
            <w:r w:rsidRPr="007608C2">
              <w:rPr>
                <w:rFonts w:eastAsia="Times New Roman" w:cs="Arial"/>
                <w:color w:val="FFFFFF"/>
                <w:sz w:val="16"/>
                <w:szCs w:val="16"/>
                <w:lang w:val="es-CO" w:eastAsia="es-CO"/>
              </w:rPr>
              <w:t>OPTIMO</w:t>
            </w:r>
          </w:p>
        </w:tc>
      </w:tr>
      <w:tr w:rsidR="0082375B" w:rsidRPr="007608C2" w14:paraId="19D45363" w14:textId="77777777" w:rsidTr="00BE6A16">
        <w:trPr>
          <w:trHeight w:val="450"/>
        </w:trPr>
        <w:tc>
          <w:tcPr>
            <w:tcW w:w="1537" w:type="dxa"/>
            <w:tcBorders>
              <w:top w:val="single" w:sz="4" w:space="0" w:color="C5E0B2"/>
              <w:left w:val="nil"/>
              <w:bottom w:val="single" w:sz="4" w:space="0" w:color="auto"/>
              <w:right w:val="nil"/>
            </w:tcBorders>
            <w:shd w:val="clear" w:color="000000" w:fill="FFFFFF"/>
            <w:vAlign w:val="center"/>
            <w:hideMark/>
          </w:tcPr>
          <w:p w14:paraId="02166117" w14:textId="77777777"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Oficina de Control Interno</w:t>
            </w:r>
          </w:p>
        </w:tc>
        <w:tc>
          <w:tcPr>
            <w:tcW w:w="708" w:type="dxa"/>
            <w:tcBorders>
              <w:top w:val="single" w:sz="4" w:space="0" w:color="C5E0B2"/>
              <w:left w:val="nil"/>
              <w:bottom w:val="single" w:sz="4" w:space="0" w:color="auto"/>
              <w:right w:val="nil"/>
            </w:tcBorders>
            <w:shd w:val="clear" w:color="000000" w:fill="FFFFFF"/>
            <w:noWrap/>
            <w:vAlign w:val="center"/>
            <w:hideMark/>
          </w:tcPr>
          <w:p w14:paraId="2F9769A7" w14:textId="77777777"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PA-101</w:t>
            </w:r>
          </w:p>
        </w:tc>
        <w:tc>
          <w:tcPr>
            <w:tcW w:w="3607" w:type="dxa"/>
            <w:tcBorders>
              <w:top w:val="single" w:sz="4" w:space="0" w:color="C5E0B2"/>
              <w:left w:val="nil"/>
              <w:bottom w:val="single" w:sz="4" w:space="0" w:color="auto"/>
              <w:right w:val="nil"/>
            </w:tcBorders>
            <w:shd w:val="clear" w:color="000000" w:fill="FFFFFF"/>
            <w:vAlign w:val="center"/>
            <w:hideMark/>
          </w:tcPr>
          <w:p w14:paraId="5EBCEB48" w14:textId="77777777"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 Informes generados en cumplimiento de funciones asignadas por normas internas y externas</w:t>
            </w:r>
          </w:p>
        </w:tc>
        <w:tc>
          <w:tcPr>
            <w:tcW w:w="850" w:type="dxa"/>
            <w:tcBorders>
              <w:top w:val="single" w:sz="4" w:space="0" w:color="C5E0B2"/>
              <w:left w:val="nil"/>
              <w:bottom w:val="single" w:sz="4" w:space="0" w:color="auto"/>
              <w:right w:val="nil"/>
            </w:tcBorders>
            <w:shd w:val="clear" w:color="000000" w:fill="FFFFFF"/>
            <w:noWrap/>
            <w:vAlign w:val="center"/>
            <w:hideMark/>
          </w:tcPr>
          <w:p w14:paraId="109B222B"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811" w:type="dxa"/>
            <w:tcBorders>
              <w:top w:val="single" w:sz="4" w:space="0" w:color="C5E0B2"/>
              <w:left w:val="nil"/>
              <w:bottom w:val="single" w:sz="4" w:space="0" w:color="auto"/>
              <w:right w:val="nil"/>
            </w:tcBorders>
            <w:shd w:val="clear" w:color="000000" w:fill="FFFFFF"/>
            <w:noWrap/>
            <w:vAlign w:val="center"/>
            <w:hideMark/>
          </w:tcPr>
          <w:p w14:paraId="2A7A8C83"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Estático</w:t>
            </w:r>
          </w:p>
        </w:tc>
        <w:tc>
          <w:tcPr>
            <w:tcW w:w="851" w:type="dxa"/>
            <w:tcBorders>
              <w:top w:val="single" w:sz="4" w:space="0" w:color="C5E0B2"/>
              <w:left w:val="nil"/>
              <w:bottom w:val="single" w:sz="4" w:space="0" w:color="auto"/>
              <w:right w:val="nil"/>
            </w:tcBorders>
            <w:shd w:val="clear" w:color="000000" w:fill="FFFFFF"/>
            <w:noWrap/>
            <w:vAlign w:val="center"/>
            <w:hideMark/>
          </w:tcPr>
          <w:p w14:paraId="3A6D3C9B" w14:textId="77777777"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98%</w:t>
            </w:r>
          </w:p>
        </w:tc>
        <w:tc>
          <w:tcPr>
            <w:tcW w:w="992" w:type="dxa"/>
            <w:tcBorders>
              <w:top w:val="single" w:sz="4" w:space="0" w:color="C5E0B2"/>
              <w:left w:val="nil"/>
              <w:bottom w:val="single" w:sz="4" w:space="0" w:color="auto"/>
              <w:right w:val="single" w:sz="4" w:space="0" w:color="D9D9D9"/>
            </w:tcBorders>
            <w:shd w:val="clear" w:color="000000" w:fill="92D050"/>
            <w:noWrap/>
            <w:vAlign w:val="center"/>
            <w:hideMark/>
          </w:tcPr>
          <w:p w14:paraId="0BBAD6EF" w14:textId="77777777" w:rsidR="0082375B" w:rsidRPr="007608C2" w:rsidRDefault="0082375B" w:rsidP="008E18FA">
            <w:pPr>
              <w:spacing w:after="0" w:line="240" w:lineRule="auto"/>
              <w:jc w:val="center"/>
              <w:rPr>
                <w:rFonts w:eastAsia="Times New Roman" w:cs="Arial"/>
                <w:color w:val="375623"/>
                <w:sz w:val="16"/>
                <w:szCs w:val="16"/>
                <w:lang w:val="es-CO" w:eastAsia="es-CO"/>
              </w:rPr>
            </w:pPr>
            <w:r w:rsidRPr="007608C2">
              <w:rPr>
                <w:rFonts w:eastAsia="Times New Roman" w:cs="Arial"/>
                <w:color w:val="375623"/>
                <w:sz w:val="16"/>
                <w:szCs w:val="16"/>
                <w:lang w:val="es-CO" w:eastAsia="es-CO"/>
              </w:rPr>
              <w:t>ADECUADO</w:t>
            </w:r>
          </w:p>
        </w:tc>
      </w:tr>
    </w:tbl>
    <w:p w14:paraId="018FB82A" w14:textId="77777777" w:rsidR="00F26175" w:rsidRPr="007608C2" w:rsidRDefault="00F26175" w:rsidP="00F26175">
      <w:pPr>
        <w:spacing w:before="100" w:beforeAutospacing="1" w:after="100" w:afterAutospacing="1" w:line="240" w:lineRule="auto"/>
        <w:jc w:val="both"/>
        <w:rPr>
          <w:rFonts w:cs="Arial"/>
        </w:rPr>
      </w:pPr>
      <w:r w:rsidRPr="007608C2">
        <w:rPr>
          <w:rFonts w:cs="Arial"/>
        </w:rPr>
        <w:t>En cumplimiento</w:t>
      </w:r>
      <w:r w:rsidRPr="007608C2">
        <w:rPr>
          <w:rFonts w:eastAsia="Times New Roman" w:cs="Arial"/>
        </w:rPr>
        <w:t xml:space="preserve"> de la Ley 1712 de 2014 y Decreto 103 de 2015 (recopilado por el decreto </w:t>
      </w:r>
      <w:r w:rsidRPr="007608C2">
        <w:rPr>
          <w:rFonts w:cs="Arial"/>
        </w:rPr>
        <w:t xml:space="preserve">1081 de 2015), el ICBF adelantó las siguientes acciones </w:t>
      </w:r>
      <w:r w:rsidRPr="007608C2">
        <w:rPr>
          <w:rFonts w:eastAsia="Times New Roman" w:cs="Arial"/>
        </w:rPr>
        <w:t>para avanzar en la implementación de la “</w:t>
      </w:r>
      <w:r w:rsidRPr="007608C2">
        <w:rPr>
          <w:rFonts w:eastAsia="Times New Roman" w:cs="Arial"/>
          <w:i/>
        </w:rPr>
        <w:t>Política de Acceso a la información Pública”:</w:t>
      </w:r>
      <w:r w:rsidRPr="007608C2">
        <w:rPr>
          <w:rFonts w:eastAsia="Times New Roman" w:cs="Arial"/>
        </w:rPr>
        <w:t xml:space="preserve"> </w:t>
      </w:r>
    </w:p>
    <w:p w14:paraId="0198C368" w14:textId="77777777" w:rsidR="00F26175" w:rsidRPr="007608C2" w:rsidRDefault="00F26175" w:rsidP="00F26175">
      <w:pPr>
        <w:spacing w:before="100" w:beforeAutospacing="1" w:after="100" w:afterAutospacing="1" w:line="240" w:lineRule="auto"/>
        <w:ind w:firstLine="708"/>
        <w:jc w:val="both"/>
        <w:rPr>
          <w:rFonts w:eastAsiaTheme="majorEastAsia" w:cs="Arial"/>
          <w:b/>
        </w:rPr>
      </w:pPr>
      <w:r w:rsidRPr="007608C2">
        <w:rPr>
          <w:rFonts w:eastAsiaTheme="majorEastAsia" w:cs="Arial"/>
          <w:b/>
        </w:rPr>
        <w:t>Transparencia activa</w:t>
      </w:r>
    </w:p>
    <w:p w14:paraId="5C8D1D56" w14:textId="77777777"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 xml:space="preserve">Teniendo en cuenta que la Transparencia Activa es una de las formas que ha establecido la Ley de Transparencia y del Derecho de Acceso a Información Pública, para lograr la mayor disponibilidad de información de las Entidades Públicas a través de diferentes medios; desde el 2016 y durante el 2017 el ICBF desarrolló las siguientes estrategias para facilitar el acceso a la información: </w:t>
      </w:r>
    </w:p>
    <w:p w14:paraId="2CAB4631" w14:textId="77777777" w:rsidR="00F26175" w:rsidRPr="007608C2" w:rsidRDefault="00F26175" w:rsidP="00F26175">
      <w:pPr>
        <w:spacing w:before="100" w:beforeAutospacing="1" w:after="100" w:afterAutospacing="1" w:line="240" w:lineRule="auto"/>
        <w:contextualSpacing/>
        <w:jc w:val="both"/>
        <w:rPr>
          <w:rFonts w:cs="Arial"/>
        </w:rPr>
      </w:pPr>
    </w:p>
    <w:p w14:paraId="41B09E24" w14:textId="77777777" w:rsidR="00F26175" w:rsidRPr="007608C2" w:rsidRDefault="00F26175" w:rsidP="00A24D71">
      <w:pPr>
        <w:spacing w:before="100" w:beforeAutospacing="1" w:after="100" w:afterAutospacing="1" w:line="240" w:lineRule="auto"/>
        <w:contextualSpacing/>
        <w:jc w:val="both"/>
        <w:rPr>
          <w:rFonts w:cs="Arial"/>
          <w:b/>
        </w:rPr>
      </w:pPr>
      <w:r w:rsidRPr="007608C2">
        <w:rPr>
          <w:rFonts w:cs="Arial"/>
          <w:b/>
        </w:rPr>
        <w:t xml:space="preserve">Portal Web Institucional </w:t>
      </w:r>
    </w:p>
    <w:p w14:paraId="2FAFAAD6" w14:textId="77777777" w:rsidR="00F26175" w:rsidRPr="007608C2" w:rsidRDefault="00F26175" w:rsidP="00F26175">
      <w:pPr>
        <w:spacing w:before="100" w:beforeAutospacing="1" w:after="100" w:afterAutospacing="1" w:line="240" w:lineRule="auto"/>
        <w:contextualSpacing/>
        <w:jc w:val="both"/>
        <w:rPr>
          <w:rFonts w:cs="Arial"/>
        </w:rPr>
      </w:pPr>
    </w:p>
    <w:p w14:paraId="0139B2D5" w14:textId="77777777"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 xml:space="preserve">Desde el año 2016 el ICBF cuenta con el Portal Web </w:t>
      </w:r>
      <w:hyperlink r:id="rId32" w:history="1">
        <w:r w:rsidRPr="007608C2">
          <w:rPr>
            <w:rStyle w:val="Hipervnculo"/>
            <w:rFonts w:cs="Arial"/>
            <w:color w:val="auto"/>
          </w:rPr>
          <w:t>www.icbf.gov.co</w:t>
        </w:r>
      </w:hyperlink>
      <w:r w:rsidRPr="007608C2">
        <w:rPr>
          <w:rFonts w:cs="Arial"/>
        </w:rPr>
        <w:t>, en el que converge la información que se presenta en medios electrónicos a la ciudadanía, de forma clara, completa, accesible y actualizada; es así que para asegurar su permanente actualización se diseñó un instrumento que ha permitido a la Oficina Asesora de Comunicaciones validar la correcta publicación de la información básica que generan las áreas de la entidad, teniendo presente lo establecido en la Ley de Transparencia y Acceso a la Información púbica.</w:t>
      </w:r>
    </w:p>
    <w:p w14:paraId="1D8E35C0" w14:textId="77777777" w:rsidR="00F26175" w:rsidRPr="007608C2" w:rsidRDefault="00F26175" w:rsidP="00F26175">
      <w:pPr>
        <w:spacing w:before="100" w:beforeAutospacing="1" w:after="100" w:afterAutospacing="1" w:line="240" w:lineRule="auto"/>
        <w:contextualSpacing/>
        <w:jc w:val="both"/>
        <w:rPr>
          <w:rFonts w:cs="Arial"/>
        </w:rPr>
      </w:pPr>
    </w:p>
    <w:p w14:paraId="73B0CC35" w14:textId="77777777"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Durante este periodo, se realizaron jornadas de capacitación a gestores de contenidos del ICBF para la correcta actualización de la información publicada</w:t>
      </w:r>
      <w:r w:rsidR="009D3362" w:rsidRPr="007608C2">
        <w:rPr>
          <w:rFonts w:cs="Arial"/>
        </w:rPr>
        <w:t>; así</w:t>
      </w:r>
      <w:r w:rsidRPr="007608C2">
        <w:rPr>
          <w:rFonts w:cs="Arial"/>
        </w:rPr>
        <w:t xml:space="preserve"> mismo, se creó el Procedimiento de actualización de Información del Portafolio Web</w:t>
      </w:r>
      <w:r w:rsidRPr="007608C2">
        <w:rPr>
          <w:rFonts w:cs="Arial"/>
          <w:vertAlign w:val="superscript"/>
        </w:rPr>
        <w:footnoteReference w:id="23"/>
      </w:r>
      <w:r w:rsidRPr="007608C2">
        <w:rPr>
          <w:rFonts w:cs="Arial"/>
        </w:rPr>
        <w:t xml:space="preserve"> y se actualizo de la Guía para la gestión de contenidos en el Portafolio Web del ICBF</w:t>
      </w:r>
      <w:r w:rsidRPr="007608C2">
        <w:rPr>
          <w:rFonts w:cs="Arial"/>
          <w:vertAlign w:val="superscript"/>
        </w:rPr>
        <w:footnoteReference w:id="24"/>
      </w:r>
      <w:r w:rsidRPr="007608C2">
        <w:rPr>
          <w:rFonts w:cs="Arial"/>
        </w:rPr>
        <w:t>, de conformidad con la normatividad vigente y se dieron nuevos lineamientos para la gestión de contenidos.</w:t>
      </w:r>
    </w:p>
    <w:p w14:paraId="60970134" w14:textId="77777777" w:rsidR="00F26175" w:rsidRPr="007608C2" w:rsidRDefault="00F26175" w:rsidP="00F26175">
      <w:pPr>
        <w:spacing w:before="100" w:beforeAutospacing="1" w:after="100" w:afterAutospacing="1" w:line="240" w:lineRule="auto"/>
        <w:contextualSpacing/>
        <w:jc w:val="both"/>
        <w:rPr>
          <w:rFonts w:cs="Arial"/>
        </w:rPr>
      </w:pPr>
    </w:p>
    <w:p w14:paraId="1C16185C" w14:textId="77777777"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En la página WEB actualmente se puede encontrar el Informe de gestión de la Entidad, publicado con históricos del mismo, los Proyectos de inversión, el Plan de acción anual, el Presupuesto en Ejercicio y las ejecuciones históricas, en formato Excel o Word sin restricciones, para facilitar el trabajo del ciudadano. Adicionalmente, se encuentran las hojas de Vida de Contratistas actualizadas en el Sistema de Información y Gestión del Empleo Público – SIGEP, los contratos con ICBF vigentes, los perfiles de directivos a nivel nacional y regional con sus hojas de vida y las evaluaciones de desempeño, la información de convocatorias, contratos en el portal SECOP, manual de contratación, planes de mejoramiento y guía de supervisión. En términos generales ha sido un propósito de la entidad incluir toda la información que pueda interesarle a la ciudadanía, con principal atención los trámites y servicios dispuestos por la misma.</w:t>
      </w:r>
    </w:p>
    <w:p w14:paraId="16B14D8D" w14:textId="77777777" w:rsidR="00AC16AB" w:rsidRPr="007608C2" w:rsidRDefault="00AC16AB" w:rsidP="00F26175">
      <w:pPr>
        <w:spacing w:before="100" w:beforeAutospacing="1" w:after="100" w:afterAutospacing="1" w:line="240" w:lineRule="auto"/>
        <w:jc w:val="both"/>
        <w:rPr>
          <w:rFonts w:eastAsiaTheme="majorEastAsia" w:cs="Arial"/>
          <w:b/>
        </w:rPr>
      </w:pPr>
    </w:p>
    <w:p w14:paraId="2AF8E2AE" w14:textId="77777777" w:rsidR="00F26175" w:rsidRPr="007608C2" w:rsidRDefault="00F26175" w:rsidP="00F26175">
      <w:pPr>
        <w:spacing w:before="100" w:beforeAutospacing="1" w:after="100" w:afterAutospacing="1" w:line="240" w:lineRule="auto"/>
        <w:jc w:val="both"/>
        <w:rPr>
          <w:rFonts w:eastAsiaTheme="majorEastAsia" w:cs="Arial"/>
          <w:b/>
        </w:rPr>
      </w:pPr>
      <w:r w:rsidRPr="007608C2">
        <w:rPr>
          <w:rFonts w:eastAsiaTheme="majorEastAsia" w:cs="Arial"/>
          <w:b/>
        </w:rPr>
        <w:t xml:space="preserve">Transparencia pasiva </w:t>
      </w:r>
    </w:p>
    <w:p w14:paraId="291CF97D" w14:textId="77777777"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Durante la vigencia 2017 se garantizó la disponibilidad de los canales (telefónico, presencial, escrito y virtual), y se fortaleció el canal virtual a través del desarrollo tecnológico del formulario del portal Web para la recepción y gestión de PQRSD. Este último se alineó a los requerimientos de la Resolución 3564 de 2015 de MINTIC entre las mejoras desarrolladas se encuentran: La integración del formulario en línea de PQRSD  con el Sistema de Información Misional (SIM), los mecanismos de notificación automática de registro de solicitud al ciudadano, optimización del mecanismo de seguimiento en línea de verificación del estado y respuesta de la solicitud, mecanismo de validación de campos que busca garantizar la calidad de la información registrada, mejora en la interfaz gráfica que permite visualizar el formulario en dispositivos móviles, implantación de mensajes de ayuda para orientar y facilitar su diligenciamiento así como mecanismos de protección para minimizar el riesgo de envío de mensajes automáticos tipo Spam o tipo robot, el siguiente paso es el análisis y desarrollo de las ayudas en línea para los formularios Web de agendamiento de cita web y PQR en español e inglés, consulta tu caso  y el análisis de los ajustes a realizar en los formularios de charla legal de adopciones y solicitud de cupos.</w:t>
      </w:r>
    </w:p>
    <w:p w14:paraId="579C06CD" w14:textId="77777777" w:rsidR="00F26175" w:rsidRPr="007608C2" w:rsidRDefault="00F26175" w:rsidP="00F26175">
      <w:pPr>
        <w:spacing w:before="100" w:beforeAutospacing="1" w:after="100" w:afterAutospacing="1" w:line="240" w:lineRule="auto"/>
        <w:contextualSpacing/>
        <w:jc w:val="both"/>
        <w:rPr>
          <w:rFonts w:cs="Arial"/>
        </w:rPr>
      </w:pPr>
    </w:p>
    <w:p w14:paraId="17BDD0E0" w14:textId="77777777" w:rsidR="00F26175" w:rsidRPr="007608C2" w:rsidRDefault="00F26175" w:rsidP="00F26175">
      <w:pPr>
        <w:spacing w:before="100" w:beforeAutospacing="1" w:after="100" w:afterAutospacing="1" w:line="240" w:lineRule="auto"/>
        <w:contextualSpacing/>
        <w:jc w:val="both"/>
        <w:rPr>
          <w:rFonts w:eastAsia="Times New Roman" w:cs="Arial"/>
          <w:b/>
        </w:rPr>
      </w:pPr>
      <w:r w:rsidRPr="007608C2">
        <w:rPr>
          <w:rFonts w:eastAsia="Times New Roman" w:cs="Arial"/>
          <w:b/>
        </w:rPr>
        <w:t>Monitoreo del acceso a la información Pública</w:t>
      </w:r>
    </w:p>
    <w:p w14:paraId="6802D227" w14:textId="77777777" w:rsidR="00F26175" w:rsidRPr="007608C2" w:rsidRDefault="00F26175" w:rsidP="00F26175">
      <w:pPr>
        <w:spacing w:before="100" w:beforeAutospacing="1" w:after="100" w:afterAutospacing="1" w:line="240" w:lineRule="auto"/>
        <w:contextualSpacing/>
        <w:jc w:val="both"/>
        <w:rPr>
          <w:rFonts w:eastAsia="Times New Roman" w:cs="Arial"/>
          <w:b/>
        </w:rPr>
      </w:pPr>
    </w:p>
    <w:p w14:paraId="4F450586" w14:textId="77777777" w:rsidR="00F26175" w:rsidRPr="007608C2" w:rsidRDefault="00F26175" w:rsidP="00F26175">
      <w:pPr>
        <w:spacing w:before="100" w:beforeAutospacing="1" w:after="100" w:afterAutospacing="1" w:line="240" w:lineRule="auto"/>
        <w:jc w:val="both"/>
        <w:rPr>
          <w:rFonts w:cs="Arial"/>
        </w:rPr>
      </w:pPr>
      <w:r w:rsidRPr="007608C2">
        <w:rPr>
          <w:rFonts w:eastAsia="Times New Roman" w:cs="Arial"/>
        </w:rPr>
        <w:t xml:space="preserve">Para la vigencia </w:t>
      </w:r>
      <w:r w:rsidR="00BE6A16" w:rsidRPr="007608C2">
        <w:rPr>
          <w:rFonts w:eastAsia="Times New Roman" w:cs="Arial"/>
        </w:rPr>
        <w:t>2017, el</w:t>
      </w:r>
      <w:r w:rsidRPr="007608C2">
        <w:rPr>
          <w:rFonts w:cs="Arial"/>
        </w:rPr>
        <w:t xml:space="preserve"> ICBF consolidó y publicó los Informes de Peticiones, Quejas, Denuncias, Reclamos y Sugerencias de manera mensual, en el link: </w:t>
      </w:r>
      <w:hyperlink r:id="rId33" w:history="1">
        <w:r w:rsidRPr="007608C2">
          <w:rPr>
            <w:rFonts w:cs="Arial"/>
            <w:u w:val="single"/>
          </w:rPr>
          <w:t>http://www.icbf.gov.co/portal/page/portal/PortalICBF/Servicios/DSyA</w:t>
        </w:r>
      </w:hyperlink>
      <w:r w:rsidRPr="007608C2">
        <w:rPr>
          <w:rFonts w:cs="Arial"/>
        </w:rPr>
        <w:t>, así mismo definió una sección dentro de los informes denominada “Transparencia y Acceso a la Información”, donde se publican los Informes de solicitudes de acceso a información para cada mes.</w:t>
      </w:r>
    </w:p>
    <w:p w14:paraId="25F1B9FA" w14:textId="77777777" w:rsidR="00F26175" w:rsidRPr="007608C2" w:rsidRDefault="00F26175" w:rsidP="00F26175">
      <w:pPr>
        <w:spacing w:before="100" w:beforeAutospacing="1" w:after="100" w:afterAutospacing="1" w:line="240" w:lineRule="auto"/>
        <w:jc w:val="both"/>
        <w:rPr>
          <w:rFonts w:cs="Arial"/>
        </w:rPr>
      </w:pPr>
      <w:r w:rsidRPr="007608C2">
        <w:rPr>
          <w:rFonts w:cs="Arial"/>
        </w:rPr>
        <w:t>Adicionalmente, se fortaleció el instrumento de seguimiento y control mensual a la gestión de peticiones ciudadanas, mediante un indicador con medición transversal a todas las dependencias de la Sede Nacional, frente a la oportunidad en la respuesta a los Derechos de Petición y la medición acumulada del indicador de Denuncias y de Quejas, Reclamos y Sugerencias, con el fin de garantizar la respuesta oportuna de las diferentes solicitudes que se presentan ante el ICBF a nivel Nacional y Regional.</w:t>
      </w:r>
    </w:p>
    <w:p w14:paraId="45786C8F" w14:textId="77777777" w:rsidR="00F26175" w:rsidRPr="007608C2" w:rsidRDefault="00F26175" w:rsidP="00F26175">
      <w:pPr>
        <w:spacing w:before="100" w:beforeAutospacing="1" w:after="100" w:afterAutospacing="1" w:line="240" w:lineRule="auto"/>
        <w:jc w:val="both"/>
        <w:rPr>
          <w:rFonts w:eastAsiaTheme="majorEastAsia" w:cs="Arial"/>
          <w:b/>
        </w:rPr>
      </w:pPr>
      <w:r w:rsidRPr="007608C2">
        <w:rPr>
          <w:rFonts w:eastAsiaTheme="majorEastAsia" w:cs="Arial"/>
          <w:b/>
        </w:rPr>
        <w:t xml:space="preserve">Instrumentos de Gestión de la Información </w:t>
      </w:r>
    </w:p>
    <w:p w14:paraId="37E98164" w14:textId="77777777"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Durante la vigencia 2017, se realizó la actualización y publicación de la GUÍA PARA DESARROLLO DE INVENTARIO Y CLASIFICACIÓN DE ACTIVOS  V10.0, así como la actualización de los cuatro (4) instrumentos de Gestión de información</w:t>
      </w:r>
      <w:r w:rsidRPr="007608C2">
        <w:rPr>
          <w:rFonts w:cs="Arial"/>
          <w:i/>
        </w:rPr>
        <w:t xml:space="preserve"> (Inventario de Activos de Información, Esquema de Publicación de Información, Índice de Información Clasificada y Reservada y tablas de Retención documental)</w:t>
      </w:r>
      <w:r w:rsidRPr="007608C2">
        <w:rPr>
          <w:rFonts w:cs="Arial"/>
        </w:rPr>
        <w:t xml:space="preserve">, los cuales fueron gestionados por la Dirección de Información y Tecnología, Dirección de Servicios y Atención, Oficina Asesora de Comunicaciones y Oficina Asesora Jurídica. </w:t>
      </w:r>
    </w:p>
    <w:p w14:paraId="1415B232" w14:textId="77777777" w:rsidR="00F26175" w:rsidRPr="007608C2" w:rsidRDefault="00F26175" w:rsidP="00F26175">
      <w:pPr>
        <w:spacing w:before="100" w:beforeAutospacing="1" w:after="100" w:afterAutospacing="1" w:line="240" w:lineRule="auto"/>
        <w:jc w:val="both"/>
        <w:rPr>
          <w:rFonts w:eastAsiaTheme="majorEastAsia" w:cs="Arial"/>
          <w:b/>
        </w:rPr>
      </w:pPr>
    </w:p>
    <w:p w14:paraId="1F61EBFA" w14:textId="77777777" w:rsidR="00F26175" w:rsidRPr="007608C2" w:rsidRDefault="00F26175" w:rsidP="00F26175">
      <w:pPr>
        <w:spacing w:before="100" w:beforeAutospacing="1" w:after="100" w:afterAutospacing="1" w:line="240" w:lineRule="auto"/>
        <w:jc w:val="both"/>
        <w:rPr>
          <w:rFonts w:eastAsiaTheme="majorEastAsia" w:cs="Arial"/>
          <w:b/>
        </w:rPr>
      </w:pPr>
      <w:r w:rsidRPr="007608C2">
        <w:rPr>
          <w:rFonts w:eastAsiaTheme="majorEastAsia" w:cs="Arial"/>
          <w:b/>
        </w:rPr>
        <w:t>Criterio diferencial de accesibilidad</w:t>
      </w:r>
    </w:p>
    <w:p w14:paraId="0AA6980F" w14:textId="77777777"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El ICBF avanzó durante el 2017, en hacer que sus canales de comunicación con la Ciudadanía sean más accesibles, es así cómo el Portal web Institucional fue ajustado para facilitar su navegación a personas con discapacidad visual a través de herramientas tecnológicas como el Software Convertic del Ministerio de Tecnologías de la Información y Comunicaciones. Así mismo, la Oficina Asesora de Comunicaciones Junto con RTVC promovió la divulgación de programas de televisión institucionales producidos durante ésta vigencia, que incluyen igualmente lenguaje de señas para población con discapacidad auditiva.</w:t>
      </w:r>
    </w:p>
    <w:p w14:paraId="342440CE" w14:textId="77777777" w:rsidR="00F26175" w:rsidRPr="007608C2" w:rsidRDefault="00F26175" w:rsidP="00F26175">
      <w:pPr>
        <w:spacing w:before="100" w:beforeAutospacing="1" w:after="100" w:afterAutospacing="1" w:line="240" w:lineRule="auto"/>
        <w:jc w:val="both"/>
        <w:rPr>
          <w:rFonts w:cs="Arial"/>
          <w:b/>
        </w:rPr>
      </w:pPr>
    </w:p>
    <w:p w14:paraId="6DD6F201" w14:textId="77777777" w:rsidR="00F26175" w:rsidRPr="007608C2" w:rsidRDefault="00F26175" w:rsidP="00F26175">
      <w:pPr>
        <w:spacing w:before="100" w:beforeAutospacing="1" w:after="100" w:afterAutospacing="1" w:line="240" w:lineRule="auto"/>
        <w:jc w:val="both"/>
        <w:rPr>
          <w:rFonts w:cs="Arial"/>
          <w:b/>
        </w:rPr>
      </w:pPr>
      <w:r w:rsidRPr="007608C2">
        <w:rPr>
          <w:rFonts w:cs="Arial"/>
          <w:b/>
        </w:rPr>
        <w:t xml:space="preserve">Línea Anticorrupción </w:t>
      </w:r>
    </w:p>
    <w:p w14:paraId="6A0F0207" w14:textId="77777777" w:rsidR="00F26175" w:rsidRPr="007608C2" w:rsidRDefault="00F26175" w:rsidP="00F26175">
      <w:pPr>
        <w:spacing w:after="0" w:line="240" w:lineRule="auto"/>
        <w:jc w:val="both"/>
        <w:rPr>
          <w:rFonts w:cs="Arial"/>
        </w:rPr>
      </w:pPr>
      <w:r w:rsidRPr="007608C2">
        <w:rPr>
          <w:rFonts w:cs="Arial"/>
        </w:rPr>
        <w:t>Durante la vigencia 2017, se llevó a cabo la validación de la paramétrica de seguridad transversal de peticiones, el análisis del contexto general del SIM para incorporar funcionalidades que permitan ajustar la pantalla de direccionamiento de peticiones de denuncias de anticorrupción y ajustar la paramétrica de los tipos de petición con información sensible, de modo que todos los módulos incluyendo el módulo Atención al Ciudadano permita consumir la paramétrica ante el registro de las denuncias de anticorrupción.</w:t>
      </w:r>
    </w:p>
    <w:p w14:paraId="5CCDB583" w14:textId="77777777" w:rsidR="00F26175" w:rsidRPr="007608C2" w:rsidRDefault="00F26175" w:rsidP="00F26175">
      <w:pPr>
        <w:spacing w:after="0" w:line="240" w:lineRule="auto"/>
        <w:jc w:val="both"/>
        <w:rPr>
          <w:rFonts w:cs="Arial"/>
        </w:rPr>
      </w:pPr>
    </w:p>
    <w:p w14:paraId="5AB93CCD" w14:textId="77777777" w:rsidR="00F26175" w:rsidRPr="007608C2" w:rsidRDefault="00F26175" w:rsidP="00F26175">
      <w:pPr>
        <w:spacing w:after="0" w:line="240" w:lineRule="auto"/>
        <w:jc w:val="both"/>
        <w:rPr>
          <w:rFonts w:cs="Arial"/>
        </w:rPr>
      </w:pPr>
      <w:r w:rsidRPr="007608C2">
        <w:rPr>
          <w:rFonts w:cs="Arial"/>
        </w:rPr>
        <w:t xml:space="preserve">Así mismo se realizó la validación funcional de la opción de validación de usuario para el registro inicial, direccionamiento, registro de actuaciones y seguridad del tipo de petición “Denuncias Anticorrupción” y se llevaron a cabo las pruebas funcionales para validar la autorización por perfil profesional para la restricción de acceso a las denuncias de anticorrupción registradas, llevando a cabo el análisis y elaboración del control de cambios relacionado con la implementación en la seguridad de las actuaciones que se registren en los tipos de petición "Denuncias Anticorrupción". </w:t>
      </w:r>
    </w:p>
    <w:p w14:paraId="0F5E78FD" w14:textId="77777777" w:rsidR="00F26175" w:rsidRPr="007608C2" w:rsidRDefault="00F26175" w:rsidP="00F26175">
      <w:pPr>
        <w:spacing w:after="0" w:line="240" w:lineRule="auto"/>
        <w:jc w:val="both"/>
        <w:rPr>
          <w:rFonts w:cs="Arial"/>
        </w:rPr>
      </w:pPr>
    </w:p>
    <w:p w14:paraId="365446B2" w14:textId="77777777" w:rsidR="00F26175" w:rsidRPr="007608C2" w:rsidRDefault="00F26175" w:rsidP="00F26175">
      <w:pPr>
        <w:spacing w:after="0" w:line="240" w:lineRule="auto"/>
        <w:jc w:val="both"/>
        <w:rPr>
          <w:rFonts w:cs="Arial"/>
        </w:rPr>
      </w:pPr>
      <w:r w:rsidRPr="007608C2">
        <w:rPr>
          <w:rFonts w:cs="Arial"/>
        </w:rPr>
        <w:t xml:space="preserve">En el mes de diciembre se culminó la implementación tecnológica del registro de denuncias de presuntos actos de corrupción en el sistema de información misional SIM, finalizadas las pruebas funcionales y dando aceptación a cada uno de los escenarios de prueba, el cual se evidencia en la siguiente imagen: </w:t>
      </w:r>
    </w:p>
    <w:p w14:paraId="5A28EAC3" w14:textId="77777777" w:rsidR="00F26175" w:rsidRPr="007608C2" w:rsidRDefault="00F26175" w:rsidP="00F26175">
      <w:pPr>
        <w:spacing w:after="0" w:line="240" w:lineRule="auto"/>
        <w:jc w:val="both"/>
        <w:rPr>
          <w:rFonts w:cs="Arial"/>
        </w:rPr>
      </w:pPr>
    </w:p>
    <w:p w14:paraId="6EC31B58" w14:textId="77777777" w:rsidR="00F26175" w:rsidRPr="007608C2" w:rsidRDefault="00F26175" w:rsidP="00F26175">
      <w:pPr>
        <w:spacing w:after="0" w:line="240" w:lineRule="auto"/>
        <w:jc w:val="center"/>
        <w:rPr>
          <w:rFonts w:cs="Arial"/>
        </w:rPr>
      </w:pPr>
      <w:r w:rsidRPr="007608C2">
        <w:rPr>
          <w:rFonts w:cs="Arial"/>
          <w:noProof/>
          <w:lang w:val="es-CO" w:eastAsia="es-CO"/>
        </w:rPr>
        <w:drawing>
          <wp:inline distT="0" distB="0" distL="0" distR="0" wp14:anchorId="06B207BD" wp14:editId="76DF81B3">
            <wp:extent cx="4888878" cy="2645172"/>
            <wp:effectExtent l="0" t="0" r="6985"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7958" cy="2655496"/>
                    </a:xfrm>
                    <a:prstGeom prst="rect">
                      <a:avLst/>
                    </a:prstGeom>
                    <a:noFill/>
                    <a:ln>
                      <a:noFill/>
                    </a:ln>
                  </pic:spPr>
                </pic:pic>
              </a:graphicData>
            </a:graphic>
          </wp:inline>
        </w:drawing>
      </w:r>
    </w:p>
    <w:p w14:paraId="4DFCFD5F" w14:textId="77777777" w:rsidR="00F26175" w:rsidRPr="00BE6A16" w:rsidRDefault="00F26175" w:rsidP="00F26175">
      <w:pPr>
        <w:spacing w:after="0"/>
        <w:jc w:val="center"/>
        <w:rPr>
          <w:rFonts w:cs="Arial"/>
          <w:sz w:val="16"/>
          <w:szCs w:val="16"/>
        </w:rPr>
      </w:pPr>
      <w:r w:rsidRPr="00BE6A16">
        <w:rPr>
          <w:rFonts w:cs="Arial"/>
          <w:sz w:val="16"/>
          <w:szCs w:val="16"/>
        </w:rPr>
        <w:t>Pantalla de registro y consulta, modulo anticorrupción SIM</w:t>
      </w:r>
    </w:p>
    <w:p w14:paraId="7D910FD5" w14:textId="77777777" w:rsidR="00F26175" w:rsidRPr="007608C2" w:rsidRDefault="00F26175" w:rsidP="00F26175">
      <w:pPr>
        <w:spacing w:after="0" w:line="240" w:lineRule="auto"/>
        <w:jc w:val="both"/>
        <w:rPr>
          <w:rFonts w:cs="Arial"/>
        </w:rPr>
      </w:pPr>
    </w:p>
    <w:p w14:paraId="411954EA" w14:textId="77777777" w:rsidR="00F26175" w:rsidRPr="007608C2" w:rsidRDefault="00BE6A16" w:rsidP="00F26175">
      <w:pPr>
        <w:spacing w:after="0" w:line="240" w:lineRule="auto"/>
        <w:jc w:val="both"/>
        <w:rPr>
          <w:rFonts w:cs="Arial"/>
        </w:rPr>
      </w:pPr>
      <w:r w:rsidRPr="007608C2">
        <w:rPr>
          <w:rFonts w:cs="Arial"/>
        </w:rPr>
        <w:t>Igualmente,</w:t>
      </w:r>
      <w:r w:rsidR="00F26175" w:rsidRPr="007608C2">
        <w:rPr>
          <w:rFonts w:cs="Arial"/>
        </w:rPr>
        <w:t xml:space="preserve"> durante el 2017 se incluyó en los b</w:t>
      </w:r>
      <w:r w:rsidR="00A556BD">
        <w:rPr>
          <w:rFonts w:cs="Arial"/>
        </w:rPr>
        <w:t>oletines de informe de PQRSD y s</w:t>
      </w:r>
      <w:r w:rsidR="00F26175" w:rsidRPr="007608C2">
        <w:rPr>
          <w:rFonts w:cs="Arial"/>
        </w:rPr>
        <w:t>olicitudes de acceso a la información de la Entidad, el registro mensual y trimestral de denuncias por presuntos actos de corrupción por departamento de recepción y por el canal por el cual se reciben; durante ésta vigencia se recibieron 347 denuncias, de las cuales se presenta a continuación, su distribución por motivo de denuncia recibida:</w:t>
      </w:r>
    </w:p>
    <w:p w14:paraId="03DB7CA3" w14:textId="77777777" w:rsidR="00F26175" w:rsidRPr="007608C2" w:rsidRDefault="00F26175" w:rsidP="00F26175">
      <w:pPr>
        <w:spacing w:after="0" w:line="240" w:lineRule="auto"/>
        <w:jc w:val="both"/>
        <w:rPr>
          <w:rFonts w:cs="Arial"/>
        </w:rPr>
      </w:pPr>
    </w:p>
    <w:p w14:paraId="164934B6" w14:textId="77777777" w:rsidR="00F26175" w:rsidRPr="007608C2" w:rsidRDefault="00F26175" w:rsidP="00F26175">
      <w:pPr>
        <w:spacing w:after="0"/>
        <w:jc w:val="center"/>
        <w:rPr>
          <w:rFonts w:cs="Arial"/>
        </w:rPr>
      </w:pPr>
      <w:r w:rsidRPr="007608C2">
        <w:rPr>
          <w:rFonts w:cs="Arial"/>
          <w:noProof/>
          <w:lang w:val="es-CO" w:eastAsia="es-CO"/>
        </w:rPr>
        <w:drawing>
          <wp:inline distT="0" distB="0" distL="0" distR="0" wp14:anchorId="777F9806" wp14:editId="74F822E0">
            <wp:extent cx="5478145" cy="2932386"/>
            <wp:effectExtent l="0" t="0" r="8255" b="1905"/>
            <wp:docPr id="42" name="Gráfico 42">
              <a:extLst xmlns:a="http://schemas.openxmlformats.org/drawingml/2006/main">
                <a:ext uri="{FF2B5EF4-FFF2-40B4-BE49-F238E27FC236}">
                  <a16:creationId xmlns:a16="http://schemas.microsoft.com/office/drawing/2014/main" id="{D811E3B3-DE93-4505-ADC9-511BFDF759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177E623" w14:textId="77777777" w:rsidR="00F26175" w:rsidRPr="00A556BD" w:rsidRDefault="00F26175" w:rsidP="00F26175">
      <w:pPr>
        <w:spacing w:after="0"/>
        <w:jc w:val="center"/>
        <w:rPr>
          <w:rFonts w:cs="Arial"/>
          <w:sz w:val="16"/>
          <w:szCs w:val="16"/>
        </w:rPr>
      </w:pPr>
      <w:r w:rsidRPr="007608C2">
        <w:rPr>
          <w:rFonts w:cs="Arial"/>
          <w:sz w:val="14"/>
          <w:szCs w:val="14"/>
        </w:rPr>
        <w:t>D</w:t>
      </w:r>
      <w:r w:rsidRPr="00A556BD">
        <w:rPr>
          <w:rFonts w:cs="Arial"/>
          <w:sz w:val="16"/>
          <w:szCs w:val="16"/>
        </w:rPr>
        <w:t>istribución por Motivo de Denuncia de Presuntos Actos de Corrupción</w:t>
      </w:r>
    </w:p>
    <w:p w14:paraId="3FC49326" w14:textId="77777777" w:rsidR="00F26175" w:rsidRPr="007608C2" w:rsidRDefault="00F26175" w:rsidP="00F26175">
      <w:pPr>
        <w:spacing w:after="0"/>
        <w:jc w:val="center"/>
        <w:rPr>
          <w:rFonts w:cs="Arial"/>
          <w:sz w:val="14"/>
          <w:szCs w:val="14"/>
        </w:rPr>
      </w:pPr>
      <w:r w:rsidRPr="00A556BD">
        <w:rPr>
          <w:rFonts w:cs="Arial"/>
          <w:sz w:val="16"/>
          <w:szCs w:val="16"/>
        </w:rPr>
        <w:t>(Periodo 01/01/2017 a 31/12/2017)</w:t>
      </w:r>
    </w:p>
    <w:p w14:paraId="734DE8C0" w14:textId="77777777" w:rsidR="00F26175" w:rsidRPr="007608C2" w:rsidRDefault="00F26175" w:rsidP="00F26175">
      <w:pPr>
        <w:spacing w:after="0"/>
        <w:jc w:val="both"/>
        <w:rPr>
          <w:rFonts w:cs="Arial"/>
          <w:sz w:val="16"/>
          <w:szCs w:val="16"/>
        </w:rPr>
      </w:pPr>
      <w:r w:rsidRPr="007608C2">
        <w:rPr>
          <w:rFonts w:cs="Arial"/>
          <w:sz w:val="16"/>
          <w:szCs w:val="16"/>
        </w:rPr>
        <w:t xml:space="preserve"> </w:t>
      </w:r>
    </w:p>
    <w:p w14:paraId="0EE706B0" w14:textId="77777777" w:rsidR="00F26175" w:rsidRPr="007608C2" w:rsidRDefault="00F26175" w:rsidP="00F26175">
      <w:pPr>
        <w:spacing w:after="0" w:line="240" w:lineRule="auto"/>
        <w:jc w:val="both"/>
        <w:rPr>
          <w:rFonts w:cs="Arial"/>
        </w:rPr>
      </w:pPr>
      <w:r w:rsidRPr="007608C2">
        <w:rPr>
          <w:rFonts w:cs="Arial"/>
        </w:rPr>
        <w:t>De otra parte, se evidencia que en la vigencia 2017, el medio de comunicación en el que más confiaron los ciudadanos para dar a conocer información relacionada con presuntos actos de corrupción, fue el correo electrónico con 183 denuncias, seguido del canal telefónico con 80 denuncias; a continuación, se presenta la distribución del número de denuncias, por canal de recepción:</w:t>
      </w:r>
    </w:p>
    <w:p w14:paraId="4FF84802" w14:textId="77777777" w:rsidR="00F26175" w:rsidRPr="007608C2" w:rsidRDefault="00F26175" w:rsidP="00F26175">
      <w:pPr>
        <w:spacing w:after="0" w:line="240" w:lineRule="auto"/>
        <w:jc w:val="both"/>
        <w:rPr>
          <w:rFonts w:cs="Arial"/>
        </w:rPr>
      </w:pPr>
    </w:p>
    <w:p w14:paraId="02EF45CE" w14:textId="77777777" w:rsidR="00F26175" w:rsidRPr="007608C2" w:rsidRDefault="00F26175" w:rsidP="00F26175">
      <w:pPr>
        <w:spacing w:after="0"/>
        <w:jc w:val="center"/>
        <w:rPr>
          <w:rFonts w:eastAsia="MiRYAD" w:cs="Arial"/>
        </w:rPr>
      </w:pPr>
      <w:r w:rsidRPr="007608C2">
        <w:rPr>
          <w:rFonts w:cs="Arial"/>
          <w:noProof/>
          <w:lang w:val="es-CO" w:eastAsia="es-CO"/>
        </w:rPr>
        <w:drawing>
          <wp:inline distT="0" distB="0" distL="0" distR="0" wp14:anchorId="6E5EDF96" wp14:editId="48B47334">
            <wp:extent cx="3645885" cy="1829151"/>
            <wp:effectExtent l="0" t="0" r="12065" b="0"/>
            <wp:docPr id="44" name="Gráfico 44">
              <a:extLst xmlns:a="http://schemas.openxmlformats.org/drawingml/2006/main">
                <a:ext uri="{FF2B5EF4-FFF2-40B4-BE49-F238E27FC236}">
                  <a16:creationId xmlns:a16="http://schemas.microsoft.com/office/drawing/2014/main" id="{46BBF32F-6907-406E-978E-B793EB668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055917B" w14:textId="77777777" w:rsidR="00F26175" w:rsidRPr="007608C2" w:rsidRDefault="00F26175" w:rsidP="00F26175">
      <w:pPr>
        <w:spacing w:after="0"/>
        <w:jc w:val="center"/>
        <w:rPr>
          <w:rFonts w:cs="Arial"/>
          <w:sz w:val="16"/>
          <w:szCs w:val="16"/>
        </w:rPr>
      </w:pPr>
      <w:r w:rsidRPr="007608C2">
        <w:rPr>
          <w:rFonts w:cs="Arial"/>
          <w:sz w:val="16"/>
          <w:szCs w:val="16"/>
        </w:rPr>
        <w:t>Número de denuncias recibidas por canal de Atención</w:t>
      </w:r>
    </w:p>
    <w:p w14:paraId="5DBAE484" w14:textId="77777777" w:rsidR="00F26175" w:rsidRPr="007608C2" w:rsidRDefault="00F26175" w:rsidP="00F26175">
      <w:pPr>
        <w:spacing w:after="0"/>
        <w:jc w:val="center"/>
        <w:rPr>
          <w:rFonts w:cs="Arial"/>
          <w:sz w:val="16"/>
          <w:szCs w:val="16"/>
        </w:rPr>
      </w:pPr>
      <w:r w:rsidRPr="007608C2">
        <w:rPr>
          <w:rFonts w:cs="Arial"/>
          <w:sz w:val="16"/>
          <w:szCs w:val="16"/>
        </w:rPr>
        <w:t>(Periodo 01/01/2017 a 31/12/2017)</w:t>
      </w:r>
    </w:p>
    <w:p w14:paraId="65DD7BB6" w14:textId="77777777" w:rsidR="00F26175" w:rsidRPr="007608C2" w:rsidRDefault="00F26175" w:rsidP="00F26175">
      <w:pPr>
        <w:spacing w:after="0"/>
        <w:jc w:val="both"/>
        <w:rPr>
          <w:rFonts w:cs="Arial"/>
          <w:sz w:val="16"/>
          <w:szCs w:val="16"/>
        </w:rPr>
      </w:pPr>
    </w:p>
    <w:p w14:paraId="7CDFD433" w14:textId="77777777" w:rsidR="00F26175" w:rsidRPr="007608C2" w:rsidRDefault="00F26175" w:rsidP="00F26175">
      <w:pPr>
        <w:spacing w:after="0" w:line="240" w:lineRule="auto"/>
        <w:jc w:val="both"/>
        <w:rPr>
          <w:rFonts w:cs="Arial"/>
        </w:rPr>
      </w:pPr>
      <w:r w:rsidRPr="007608C2">
        <w:rPr>
          <w:rFonts w:cs="Arial"/>
        </w:rPr>
        <w:t>En relación al lugar donde se originan las denuncias de presuntos actos de corrupción, del seguimiento realizado por el área respectiva, se tiene que en la Ciudad de Bogotá, se realizaron 56 denuncias durante la vigencia 2017 seguido de los departamentos de Sucre y Tolima con 23 denuncias; a continuación, se presenta la distribución del número de denuncias, por departamento.</w:t>
      </w:r>
    </w:p>
    <w:p w14:paraId="31DC95A0" w14:textId="77777777" w:rsidR="00F26175" w:rsidRPr="007608C2" w:rsidRDefault="00F26175" w:rsidP="00F26175">
      <w:pPr>
        <w:spacing w:after="0"/>
        <w:jc w:val="center"/>
        <w:rPr>
          <w:rFonts w:cs="Arial"/>
          <w:sz w:val="16"/>
          <w:szCs w:val="16"/>
        </w:rPr>
      </w:pPr>
    </w:p>
    <w:p w14:paraId="7664E095" w14:textId="77777777" w:rsidR="00F26175" w:rsidRPr="007608C2" w:rsidRDefault="00F26175" w:rsidP="00F26175">
      <w:pPr>
        <w:spacing w:after="0"/>
        <w:jc w:val="center"/>
        <w:rPr>
          <w:rFonts w:cs="Arial"/>
          <w:sz w:val="16"/>
          <w:szCs w:val="16"/>
        </w:rPr>
      </w:pPr>
      <w:r w:rsidRPr="007608C2">
        <w:rPr>
          <w:rFonts w:cs="Arial"/>
          <w:noProof/>
          <w:lang w:val="es-CO" w:eastAsia="es-CO"/>
        </w:rPr>
        <w:drawing>
          <wp:inline distT="0" distB="0" distL="0" distR="0" wp14:anchorId="4DB47984" wp14:editId="1FA69ED0">
            <wp:extent cx="5238750" cy="5528931"/>
            <wp:effectExtent l="0" t="0" r="0" b="15240"/>
            <wp:docPr id="45" name="Gráfico 45">
              <a:extLst xmlns:a="http://schemas.openxmlformats.org/drawingml/2006/main">
                <a:ext uri="{FF2B5EF4-FFF2-40B4-BE49-F238E27FC236}">
                  <a16:creationId xmlns:a16="http://schemas.microsoft.com/office/drawing/2014/main" id="{39717C19-1BAC-4F92-8C02-DFF338680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7089C95" w14:textId="77777777" w:rsidR="00F26175" w:rsidRPr="007608C2" w:rsidRDefault="00F26175" w:rsidP="00F26175">
      <w:pPr>
        <w:spacing w:after="0"/>
        <w:jc w:val="center"/>
        <w:rPr>
          <w:rFonts w:cs="Arial"/>
          <w:sz w:val="16"/>
          <w:szCs w:val="16"/>
        </w:rPr>
      </w:pPr>
    </w:p>
    <w:p w14:paraId="406BBBB2" w14:textId="77777777" w:rsidR="00F26175" w:rsidRPr="007608C2" w:rsidRDefault="00F26175" w:rsidP="00F26175">
      <w:pPr>
        <w:spacing w:after="0"/>
        <w:jc w:val="center"/>
        <w:rPr>
          <w:rFonts w:cs="Arial"/>
          <w:sz w:val="16"/>
          <w:szCs w:val="16"/>
        </w:rPr>
      </w:pPr>
      <w:r w:rsidRPr="007608C2">
        <w:rPr>
          <w:rFonts w:cs="Arial"/>
          <w:sz w:val="16"/>
          <w:szCs w:val="16"/>
        </w:rPr>
        <w:t>Número de denuncias recibidas por Departamento</w:t>
      </w:r>
    </w:p>
    <w:p w14:paraId="000C8504" w14:textId="77777777" w:rsidR="00F26175" w:rsidRPr="007608C2" w:rsidRDefault="00F26175" w:rsidP="00F26175">
      <w:pPr>
        <w:spacing w:after="0"/>
        <w:jc w:val="center"/>
        <w:rPr>
          <w:rFonts w:cs="Arial"/>
          <w:sz w:val="16"/>
          <w:szCs w:val="16"/>
        </w:rPr>
      </w:pPr>
      <w:r w:rsidRPr="007608C2">
        <w:rPr>
          <w:rFonts w:cs="Arial"/>
          <w:sz w:val="16"/>
          <w:szCs w:val="16"/>
        </w:rPr>
        <w:t>(Periodo 01/01/2017 a 31/12/2017)</w:t>
      </w:r>
    </w:p>
    <w:p w14:paraId="7B57ACC3" w14:textId="77777777" w:rsidR="00F26175" w:rsidRPr="007608C2" w:rsidRDefault="00F26175" w:rsidP="00F26175">
      <w:pPr>
        <w:spacing w:after="0"/>
        <w:jc w:val="center"/>
        <w:rPr>
          <w:rFonts w:cs="Arial"/>
          <w:sz w:val="16"/>
          <w:szCs w:val="16"/>
        </w:rPr>
      </w:pPr>
    </w:p>
    <w:p w14:paraId="6D8BAB86" w14:textId="77777777" w:rsidR="00F26175" w:rsidRPr="007608C2" w:rsidRDefault="00F26175" w:rsidP="00F26175">
      <w:pPr>
        <w:spacing w:before="100" w:beforeAutospacing="1" w:after="100" w:afterAutospacing="1" w:line="240" w:lineRule="auto"/>
        <w:contextualSpacing/>
        <w:jc w:val="both"/>
        <w:rPr>
          <w:rFonts w:cs="Arial"/>
          <w:b/>
        </w:rPr>
      </w:pPr>
      <w:r w:rsidRPr="007608C2">
        <w:rPr>
          <w:rFonts w:cs="Arial"/>
          <w:b/>
        </w:rPr>
        <w:t>Código de Ética y Código de Bue</w:t>
      </w:r>
      <w:r w:rsidR="00A556BD">
        <w:rPr>
          <w:rFonts w:cs="Arial"/>
          <w:b/>
        </w:rPr>
        <w:t>n G</w:t>
      </w:r>
      <w:r w:rsidRPr="007608C2">
        <w:rPr>
          <w:rFonts w:cs="Arial"/>
          <w:b/>
        </w:rPr>
        <w:t>obierno</w:t>
      </w:r>
    </w:p>
    <w:p w14:paraId="224036E2" w14:textId="77777777" w:rsidR="00F26175" w:rsidRPr="00966F2E" w:rsidRDefault="00F26175" w:rsidP="00F26175">
      <w:pPr>
        <w:pStyle w:val="ecxmsonormal"/>
        <w:shd w:val="clear" w:color="auto" w:fill="FFFFFF"/>
        <w:spacing w:before="100" w:beforeAutospacing="1" w:after="100" w:afterAutospacing="1"/>
        <w:ind w:right="191"/>
        <w:jc w:val="both"/>
        <w:rPr>
          <w:rFonts w:asciiTheme="minorHAnsi" w:eastAsia="Calibri" w:hAnsiTheme="minorHAnsi" w:cstheme="minorHAnsi"/>
          <w:sz w:val="22"/>
          <w:szCs w:val="22"/>
          <w:lang w:eastAsia="en-US"/>
        </w:rPr>
      </w:pPr>
      <w:r w:rsidRPr="007608C2">
        <w:rPr>
          <w:rFonts w:ascii="Arial" w:eastAsia="Calibri" w:hAnsi="Arial" w:cs="Arial"/>
          <w:sz w:val="22"/>
          <w:szCs w:val="22"/>
          <w:lang w:eastAsia="en-US"/>
        </w:rPr>
        <w:t>En coordinación con la Dirección de Gestión Humana, Oficina Asesora Jurídica, Dirección Servicios y Atención y la Dirección de Planeación, se trabajó de forma articulada en la actualización del Código de Ética y el Código de Buen Gobierno; así también se avanzó en el desarrollo de los documentos de modificación  frente a los postulados  del Código de ética en lo relacionado con Antisoborno, antifraude y antipiratería y se realizaron acciones para el fortalecimiento y actualización del Aula Virtual de Transparencia como estrategia de prevención de la corrupción,  falta disciplinaria, y promoción de buen trato, dirigido a los colaboradores del Instituto</w:t>
      </w:r>
      <w:r w:rsidRPr="00966F2E">
        <w:rPr>
          <w:rFonts w:asciiTheme="minorHAnsi" w:eastAsia="Calibri" w:hAnsiTheme="minorHAnsi" w:cstheme="minorHAnsi"/>
          <w:sz w:val="22"/>
          <w:szCs w:val="22"/>
          <w:lang w:eastAsia="en-US"/>
        </w:rPr>
        <w:t xml:space="preserve">. </w:t>
      </w:r>
    </w:p>
    <w:p w14:paraId="148631AE" w14:textId="77777777" w:rsidR="00F26175" w:rsidRPr="007608C2" w:rsidRDefault="00F26175" w:rsidP="00F26175">
      <w:pPr>
        <w:spacing w:before="100" w:beforeAutospacing="1" w:after="100" w:afterAutospacing="1" w:line="240" w:lineRule="auto"/>
        <w:contextualSpacing/>
        <w:jc w:val="both"/>
        <w:rPr>
          <w:rFonts w:cs="Arial"/>
        </w:rPr>
      </w:pPr>
      <w:r w:rsidRPr="007608C2">
        <w:rPr>
          <w:rFonts w:cs="Arial"/>
          <w:b/>
        </w:rPr>
        <w:t xml:space="preserve">Socialización: </w:t>
      </w:r>
      <w:r w:rsidR="00A556BD">
        <w:rPr>
          <w:rFonts w:cs="Arial"/>
        </w:rPr>
        <w:t>d</w:t>
      </w:r>
      <w:r w:rsidRPr="007608C2">
        <w:rPr>
          <w:rFonts w:cs="Arial"/>
        </w:rPr>
        <w:t>esde la Dirección de Gestión Humana se realizaron dos (2) jornadas de Inducción en donde se desarrolló la socialización del Código de Ética y Buen Gobierno a los colaboradores nuevos</w:t>
      </w:r>
      <w:r w:rsidR="00A556BD">
        <w:rPr>
          <w:rFonts w:cs="Arial"/>
        </w:rPr>
        <w:t>.</w:t>
      </w:r>
    </w:p>
    <w:p w14:paraId="7B2C8ED0" w14:textId="77777777" w:rsidR="00F26175" w:rsidRPr="007608C2" w:rsidRDefault="00F26175" w:rsidP="00F26175">
      <w:pPr>
        <w:spacing w:before="100" w:beforeAutospacing="1" w:after="100" w:afterAutospacing="1" w:line="240" w:lineRule="auto"/>
        <w:contextualSpacing/>
        <w:jc w:val="both"/>
        <w:rPr>
          <w:rFonts w:cs="Arial"/>
        </w:rPr>
      </w:pPr>
    </w:p>
    <w:p w14:paraId="776FC103" w14:textId="77777777"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El Plan Anticorrupción que fue construido de manera participativa</w:t>
      </w:r>
      <w:r w:rsidRPr="007608C2">
        <w:rPr>
          <w:rFonts w:cs="Arial"/>
          <w:b/>
        </w:rPr>
        <w:t xml:space="preserve">, </w:t>
      </w:r>
      <w:r w:rsidRPr="007608C2">
        <w:rPr>
          <w:rFonts w:cs="Arial"/>
        </w:rPr>
        <w:t>fue socializado en el marco de la estrategia de martes de transparencia y publicado a través de piezas promocionales que se divulgaron en el Portal Web institucional con cada uno de los Riesgos de corrupción identificados en la entidad.</w:t>
      </w:r>
    </w:p>
    <w:p w14:paraId="154C8F3F" w14:textId="77777777"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 xml:space="preserve"> </w:t>
      </w:r>
    </w:p>
    <w:p w14:paraId="352020CE" w14:textId="77777777" w:rsidR="00F26175" w:rsidRPr="007608C2" w:rsidRDefault="00F26175" w:rsidP="00A556BD">
      <w:pPr>
        <w:spacing w:before="100" w:beforeAutospacing="1" w:after="100" w:afterAutospacing="1" w:line="240" w:lineRule="auto"/>
        <w:contextualSpacing/>
        <w:jc w:val="center"/>
        <w:rPr>
          <w:rFonts w:cs="Arial"/>
        </w:rPr>
      </w:pPr>
      <w:r w:rsidRPr="007608C2">
        <w:rPr>
          <w:rFonts w:cs="Arial"/>
          <w:noProof/>
          <w:lang w:val="es-CO" w:eastAsia="es-CO"/>
        </w:rPr>
        <w:drawing>
          <wp:inline distT="0" distB="0" distL="0" distR="0" wp14:anchorId="56274D94" wp14:editId="3CD81390">
            <wp:extent cx="2580640" cy="1505374"/>
            <wp:effectExtent l="0" t="0" r="0" b="0"/>
            <wp:docPr id="49" name="Imagen 49" descr="cid:image004.jpg@01D3685E.712AA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4.jpg@01D3685E.712AA0F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584641" cy="1507708"/>
                    </a:xfrm>
                    <a:prstGeom prst="rect">
                      <a:avLst/>
                    </a:prstGeom>
                    <a:noFill/>
                    <a:ln>
                      <a:noFill/>
                    </a:ln>
                  </pic:spPr>
                </pic:pic>
              </a:graphicData>
            </a:graphic>
          </wp:inline>
        </w:drawing>
      </w:r>
    </w:p>
    <w:p w14:paraId="2C974C2A" w14:textId="77777777" w:rsidR="00F26175" w:rsidRPr="00A556BD" w:rsidRDefault="00F26175" w:rsidP="00A556BD">
      <w:pPr>
        <w:spacing w:before="100" w:beforeAutospacing="1" w:after="100" w:afterAutospacing="1" w:line="240" w:lineRule="auto"/>
        <w:contextualSpacing/>
        <w:jc w:val="center"/>
        <w:rPr>
          <w:rFonts w:cs="Arial"/>
          <w:sz w:val="16"/>
          <w:szCs w:val="16"/>
        </w:rPr>
      </w:pPr>
      <w:r w:rsidRPr="00A556BD">
        <w:rPr>
          <w:rFonts w:cs="Arial"/>
          <w:b/>
          <w:sz w:val="16"/>
          <w:szCs w:val="16"/>
        </w:rPr>
        <w:t>Fuente:</w:t>
      </w:r>
      <w:r w:rsidRPr="00A556BD">
        <w:rPr>
          <w:rFonts w:cs="Arial"/>
          <w:sz w:val="16"/>
          <w:szCs w:val="16"/>
        </w:rPr>
        <w:t xml:space="preserve"> Oficina de Comunicaciones ICBF</w:t>
      </w:r>
    </w:p>
    <w:p w14:paraId="4351AC1E" w14:textId="77777777" w:rsidR="00F26175" w:rsidRPr="007608C2" w:rsidRDefault="00F26175" w:rsidP="00F26175">
      <w:pPr>
        <w:pStyle w:val="ecxmsonormal"/>
        <w:shd w:val="clear" w:color="auto" w:fill="FFFFFF"/>
        <w:spacing w:before="100" w:beforeAutospacing="1" w:after="100" w:afterAutospacing="1"/>
        <w:ind w:right="191"/>
        <w:jc w:val="both"/>
        <w:rPr>
          <w:rFonts w:ascii="Arial" w:eastAsia="Calibri" w:hAnsi="Arial" w:cs="Arial"/>
          <w:sz w:val="22"/>
          <w:szCs w:val="22"/>
          <w:lang w:eastAsia="en-US"/>
        </w:rPr>
      </w:pPr>
      <w:r w:rsidRPr="007608C2">
        <w:rPr>
          <w:rFonts w:ascii="Arial" w:eastAsia="Calibri" w:hAnsi="Arial" w:cs="Arial"/>
          <w:b/>
          <w:sz w:val="22"/>
          <w:szCs w:val="22"/>
          <w:lang w:eastAsia="en-US"/>
        </w:rPr>
        <w:t xml:space="preserve">Formación: </w:t>
      </w:r>
      <w:r w:rsidRPr="007608C2">
        <w:rPr>
          <w:rFonts w:ascii="Arial" w:eastAsia="Calibri" w:hAnsi="Arial" w:cs="Arial"/>
          <w:sz w:val="22"/>
          <w:szCs w:val="22"/>
          <w:lang w:eastAsia="en-US"/>
        </w:rPr>
        <w:t>Se contó durante la vigencia con un total de 488 inscritos en la plataforma de la Escuela del ICBF,  para participar en el aula virtual, en temas como: i) “Promoción de Transparencia y acercamiento a la Ciudadanía” que desde la Dirección de Planeación y la Dirección de Servicios y Atención, contribuye a continuar en nuestra lucha contra la corrupción en el ICBF y, ii) el curso de "Dirección de Servicios y Atención", que desde la Dirección de Gestión Humana, contribuye a mejorar los servicios de atención y manejo de denuncias.</w:t>
      </w:r>
    </w:p>
    <w:p w14:paraId="2F44D1F7" w14:textId="77777777" w:rsidR="00F26175" w:rsidRPr="007608C2" w:rsidRDefault="008B3017" w:rsidP="00F26175">
      <w:pPr>
        <w:jc w:val="both"/>
        <w:rPr>
          <w:rFonts w:cs="Arial"/>
          <w:b/>
        </w:rPr>
      </w:pPr>
      <w:r w:rsidRPr="007608C2">
        <w:rPr>
          <w:rFonts w:cs="Arial"/>
          <w:b/>
        </w:rPr>
        <w:t xml:space="preserve">Estrategia Gobierno Digital </w:t>
      </w:r>
    </w:p>
    <w:p w14:paraId="7E37CD1D" w14:textId="77777777" w:rsidR="00F26175" w:rsidRPr="007608C2" w:rsidRDefault="00F26175" w:rsidP="00F26175">
      <w:pPr>
        <w:spacing w:after="0" w:line="240" w:lineRule="auto"/>
        <w:jc w:val="both"/>
        <w:rPr>
          <w:rFonts w:cs="Arial"/>
        </w:rPr>
      </w:pPr>
      <w:r w:rsidRPr="007608C2">
        <w:rPr>
          <w:rFonts w:cs="Arial"/>
        </w:rPr>
        <w:t>El ICBF ha implementado el Indicador PA-111, para el cumplimiento de los retos anuales planteados por la Entidad para el cumplimiento de las actividades en cada uno de los cuatro (4) componentes de la Estrategia Gobierno Digital. Para la vigencia 2017 se definieron 52 actividades de las cuales se obtuvo un cumplimiento total de 42 actividades y parcial de 10</w:t>
      </w:r>
      <w:r w:rsidR="008B3017">
        <w:rPr>
          <w:rFonts w:cs="Arial"/>
        </w:rPr>
        <w:t xml:space="preserve"> actividades; por lo anterior, </w:t>
      </w:r>
      <w:r w:rsidRPr="007608C2">
        <w:rPr>
          <w:rFonts w:cs="Arial"/>
        </w:rPr>
        <w:t>el indicador de gestión presentó a cierre 207 un nivel de cumplimiento del 94% sobre una meta del 100%.</w:t>
      </w:r>
    </w:p>
    <w:p w14:paraId="3DC4D050" w14:textId="77777777" w:rsidR="00F26175" w:rsidRPr="007608C2" w:rsidRDefault="00F26175" w:rsidP="00F26175">
      <w:pPr>
        <w:spacing w:after="0" w:line="240" w:lineRule="auto"/>
        <w:jc w:val="both"/>
        <w:rPr>
          <w:rFonts w:cs="Arial"/>
        </w:rPr>
      </w:pPr>
    </w:p>
    <w:p w14:paraId="427873CA" w14:textId="77777777" w:rsidR="00F26175" w:rsidRPr="007608C2" w:rsidRDefault="00F26175" w:rsidP="00F26175">
      <w:pPr>
        <w:spacing w:after="0" w:line="240" w:lineRule="auto"/>
        <w:jc w:val="center"/>
        <w:rPr>
          <w:rFonts w:cs="Arial"/>
        </w:rPr>
      </w:pPr>
      <w:r w:rsidRPr="007608C2">
        <w:rPr>
          <w:rFonts w:cs="Arial"/>
          <w:noProof/>
          <w:lang w:val="es-CO" w:eastAsia="es-CO"/>
        </w:rPr>
        <w:drawing>
          <wp:anchor distT="0" distB="0" distL="114300" distR="114300" simplePos="0" relativeHeight="251813376" behindDoc="0" locked="0" layoutInCell="1" allowOverlap="1" wp14:anchorId="48734B43" wp14:editId="0A1B1BEA">
            <wp:simplePos x="0" y="0"/>
            <wp:positionH relativeFrom="column">
              <wp:posOffset>558165</wp:posOffset>
            </wp:positionH>
            <wp:positionV relativeFrom="paragraph">
              <wp:posOffset>1950720</wp:posOffset>
            </wp:positionV>
            <wp:extent cx="4857750" cy="302981"/>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b="43157"/>
                    <a:stretch/>
                  </pic:blipFill>
                  <pic:spPr bwMode="auto">
                    <a:xfrm>
                      <a:off x="0" y="0"/>
                      <a:ext cx="4857750" cy="3029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08C2">
        <w:rPr>
          <w:rFonts w:cs="Arial"/>
          <w:noProof/>
          <w:lang w:val="es-CO" w:eastAsia="es-CO"/>
        </w:rPr>
        <w:drawing>
          <wp:inline distT="0" distB="0" distL="0" distR="0" wp14:anchorId="4D0A99ED" wp14:editId="2AC00299">
            <wp:extent cx="5183680" cy="2570108"/>
            <wp:effectExtent l="0" t="0" r="17145" b="1905"/>
            <wp:docPr id="52" name="Gráfico 52">
              <a:extLst xmlns:a="http://schemas.openxmlformats.org/drawingml/2006/main">
                <a:ext uri="{FF2B5EF4-FFF2-40B4-BE49-F238E27FC236}">
                  <a16:creationId xmlns:a16="http://schemas.microsoft.com/office/drawing/2014/main" id="{5F180C67-5E14-4562-A721-12D2ECBF0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1FEE759" w14:textId="77777777" w:rsidR="00F26175" w:rsidRPr="007608C2" w:rsidRDefault="00F26175" w:rsidP="00F26175">
      <w:pPr>
        <w:spacing w:after="0" w:line="240" w:lineRule="auto"/>
        <w:jc w:val="center"/>
        <w:rPr>
          <w:rFonts w:cs="Arial"/>
        </w:rPr>
      </w:pPr>
      <w:r w:rsidRPr="007608C2">
        <w:rPr>
          <w:rFonts w:cs="Arial"/>
          <w:sz w:val="14"/>
          <w:szCs w:val="14"/>
        </w:rPr>
        <w:t>Nivel de cumplimento Actividades Estrategia GD 2017</w:t>
      </w:r>
    </w:p>
    <w:p w14:paraId="4AFE0870" w14:textId="77777777" w:rsidR="00F26175" w:rsidRPr="007608C2" w:rsidRDefault="00F26175" w:rsidP="00F26175">
      <w:pPr>
        <w:spacing w:after="0" w:line="240" w:lineRule="auto"/>
        <w:jc w:val="both"/>
        <w:rPr>
          <w:rFonts w:cs="Arial"/>
        </w:rPr>
      </w:pPr>
    </w:p>
    <w:p w14:paraId="0E9698FE" w14:textId="77777777" w:rsidR="00F26175" w:rsidRPr="007608C2" w:rsidRDefault="00F26175" w:rsidP="00F26175">
      <w:pPr>
        <w:spacing w:after="0" w:line="240" w:lineRule="auto"/>
        <w:jc w:val="both"/>
        <w:rPr>
          <w:rFonts w:cs="Arial"/>
        </w:rPr>
      </w:pPr>
      <w:r w:rsidRPr="007608C2">
        <w:rPr>
          <w:rFonts w:cs="Arial"/>
          <w:b/>
          <w:u w:val="single"/>
        </w:rPr>
        <w:t>Proceso de Formación Gobierno Digital colaboradores ICBF:</w:t>
      </w:r>
      <w:r w:rsidRPr="007608C2">
        <w:rPr>
          <w:rFonts w:cs="Arial"/>
        </w:rPr>
        <w:t xml:space="preserve"> Durante el 2017, La Dirección de Información y Tecnología, la Dirección de Servicios y Atención y la Dirección de Gestión Humana, gestionaron con el Ministerio de Tecnologías de la Información y las Comunicaciones un curso virtual sobre Gobierno Digital el cual se realizó durante los meses de octubre y noviembre de 2017. A este curso se </w:t>
      </w:r>
      <w:r w:rsidR="00A556BD" w:rsidRPr="007608C2">
        <w:rPr>
          <w:rFonts w:cs="Arial"/>
        </w:rPr>
        <w:t>inscribieron 1.408</w:t>
      </w:r>
      <w:r w:rsidRPr="007608C2">
        <w:rPr>
          <w:rFonts w:cs="Arial"/>
          <w:b/>
        </w:rPr>
        <w:t xml:space="preserve"> colaboradores</w:t>
      </w:r>
      <w:r w:rsidRPr="007608C2">
        <w:rPr>
          <w:rFonts w:cs="Arial"/>
        </w:rPr>
        <w:t xml:space="preserve"> a nivel Nacional, de los cuales </w:t>
      </w:r>
      <w:r w:rsidRPr="007608C2">
        <w:rPr>
          <w:rFonts w:cs="Arial"/>
          <w:b/>
        </w:rPr>
        <w:t>752 aprob</w:t>
      </w:r>
      <w:r w:rsidR="00A24D71" w:rsidRPr="007608C2">
        <w:rPr>
          <w:rFonts w:cs="Arial"/>
          <w:b/>
        </w:rPr>
        <w:t>aron el curso</w:t>
      </w:r>
      <w:r w:rsidRPr="007608C2">
        <w:rPr>
          <w:rFonts w:cs="Arial"/>
        </w:rPr>
        <w:t xml:space="preserve"> (53.4% de las personas inscritas); teniendo en cuenta que es una temática técnica y además nueva para muchos colaboradores, se resalta del desarrollo del curso el interés de los participantes por conocer sobre esta estrategia y particularmente de cómo esta puede contribuir </w:t>
      </w:r>
      <w:r w:rsidR="008B3017" w:rsidRPr="007608C2">
        <w:rPr>
          <w:rFonts w:cs="Arial"/>
        </w:rPr>
        <w:t>a mejorar</w:t>
      </w:r>
      <w:r w:rsidRPr="007608C2">
        <w:rPr>
          <w:rFonts w:cs="Arial"/>
        </w:rPr>
        <w:t xml:space="preserve"> nuestros servicios a la Ciudadanía.</w:t>
      </w:r>
    </w:p>
    <w:p w14:paraId="4277F5C1" w14:textId="77777777" w:rsidR="00F26175" w:rsidRPr="007608C2" w:rsidRDefault="00F26175" w:rsidP="00F26175">
      <w:pPr>
        <w:spacing w:after="0" w:line="240" w:lineRule="auto"/>
        <w:jc w:val="both"/>
        <w:rPr>
          <w:rFonts w:cs="Arial"/>
        </w:rPr>
      </w:pPr>
    </w:p>
    <w:p w14:paraId="0F1BD0C5" w14:textId="77777777" w:rsidR="00F26175" w:rsidRPr="007608C2" w:rsidRDefault="00F26175" w:rsidP="00F26175">
      <w:pPr>
        <w:spacing w:after="0" w:line="240" w:lineRule="auto"/>
        <w:jc w:val="both"/>
        <w:rPr>
          <w:rFonts w:cs="Arial"/>
        </w:rPr>
      </w:pPr>
      <w:r w:rsidRPr="007608C2">
        <w:rPr>
          <w:rFonts w:cs="Arial"/>
          <w:b/>
          <w:u w:val="single"/>
        </w:rPr>
        <w:t xml:space="preserve">Participación concurso Máxima Velocidad de MINTIC: </w:t>
      </w:r>
      <w:r w:rsidRPr="007608C2">
        <w:rPr>
          <w:rFonts w:cs="Arial"/>
        </w:rPr>
        <w:t xml:space="preserve">El ICBF durante la vigencia 2017, participó activamente de las actividades de promoción e implementación de la Estrategia Gobierno que realizo MINTIC a través de sus estrategias de impulso “Máxima Velocidad”. La Entidad obtuvo 2.210 puntos, quedando dentro de las 16 primeras Entidades de las 29 participantes solo del orden nacional; se destacó de su participación, la accesibilidad de la información, la apertura y divulgación de datos abiertos y política de seguridad de la información. </w:t>
      </w:r>
    </w:p>
    <w:p w14:paraId="3924DF5F" w14:textId="77777777" w:rsidR="0082375B" w:rsidRPr="007608C2" w:rsidRDefault="0082375B" w:rsidP="00F26175">
      <w:pPr>
        <w:spacing w:after="0" w:line="240" w:lineRule="auto"/>
        <w:jc w:val="center"/>
        <w:rPr>
          <w:rFonts w:cs="Arial"/>
        </w:rPr>
      </w:pPr>
    </w:p>
    <w:p w14:paraId="569A1621" w14:textId="77777777" w:rsidR="00F26175" w:rsidRPr="007608C2" w:rsidRDefault="00F26175" w:rsidP="00F26175">
      <w:pPr>
        <w:spacing w:after="0" w:line="240" w:lineRule="auto"/>
        <w:jc w:val="center"/>
        <w:rPr>
          <w:rFonts w:cs="Arial"/>
        </w:rPr>
      </w:pPr>
      <w:r w:rsidRPr="007608C2">
        <w:rPr>
          <w:rFonts w:cs="Arial"/>
          <w:noProof/>
          <w:lang w:val="es-CO" w:eastAsia="es-CO"/>
        </w:rPr>
        <w:drawing>
          <wp:inline distT="0" distB="0" distL="0" distR="0" wp14:anchorId="233077D5" wp14:editId="1571EE76">
            <wp:extent cx="2381250" cy="2076450"/>
            <wp:effectExtent l="0" t="0" r="0" b="0"/>
            <wp:docPr id="53"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42"/>
                    <a:srcRect/>
                    <a:stretch>
                      <a:fillRect/>
                    </a:stretch>
                  </pic:blipFill>
                  <pic:spPr>
                    <a:xfrm>
                      <a:off x="0" y="0"/>
                      <a:ext cx="2381250" cy="2076450"/>
                    </a:xfrm>
                    <a:prstGeom prst="rect">
                      <a:avLst/>
                    </a:prstGeom>
                    <a:ln/>
                  </pic:spPr>
                </pic:pic>
              </a:graphicData>
            </a:graphic>
          </wp:inline>
        </w:drawing>
      </w:r>
    </w:p>
    <w:p w14:paraId="704FC8ED" w14:textId="77777777" w:rsidR="00F26175" w:rsidRPr="007608C2" w:rsidRDefault="00F26175" w:rsidP="00F26175">
      <w:pPr>
        <w:spacing w:after="0" w:line="240" w:lineRule="auto"/>
        <w:jc w:val="center"/>
        <w:rPr>
          <w:rFonts w:cs="Arial"/>
          <w:sz w:val="16"/>
          <w:szCs w:val="16"/>
        </w:rPr>
      </w:pPr>
    </w:p>
    <w:p w14:paraId="3FDC1D3D" w14:textId="77777777" w:rsidR="00F26175" w:rsidRPr="00A556BD" w:rsidRDefault="00F26175" w:rsidP="00F26175">
      <w:pPr>
        <w:spacing w:after="0" w:line="240" w:lineRule="auto"/>
        <w:jc w:val="center"/>
        <w:rPr>
          <w:rFonts w:cs="Arial"/>
          <w:sz w:val="16"/>
          <w:szCs w:val="16"/>
        </w:rPr>
      </w:pPr>
      <w:r w:rsidRPr="00A556BD">
        <w:rPr>
          <w:rFonts w:cs="Arial"/>
          <w:sz w:val="16"/>
          <w:szCs w:val="16"/>
        </w:rPr>
        <w:t xml:space="preserve">Fuente: </w:t>
      </w:r>
      <w:hyperlink r:id="rId43">
        <w:r w:rsidRPr="00A556BD">
          <w:rPr>
            <w:rFonts w:cs="Arial"/>
            <w:sz w:val="16"/>
            <w:szCs w:val="16"/>
            <w:u w:val="single"/>
          </w:rPr>
          <w:t>http://maximavelocidad.gov.co/647/w3-channel.html</w:t>
        </w:r>
      </w:hyperlink>
    </w:p>
    <w:p w14:paraId="7A5A91C9" w14:textId="77777777" w:rsidR="00F26175" w:rsidRPr="007608C2" w:rsidRDefault="00F26175" w:rsidP="00F26175">
      <w:pPr>
        <w:spacing w:before="100" w:beforeAutospacing="1" w:after="100" w:afterAutospacing="1" w:line="240" w:lineRule="auto"/>
        <w:jc w:val="both"/>
        <w:rPr>
          <w:rFonts w:cs="Arial"/>
        </w:rPr>
      </w:pPr>
      <w:r w:rsidRPr="007608C2">
        <w:rPr>
          <w:rFonts w:cs="Arial"/>
          <w:b/>
          <w:u w:val="single"/>
        </w:rPr>
        <w:t>Componente TIC para Gobierno:</w:t>
      </w:r>
      <w:r w:rsidRPr="007608C2">
        <w:rPr>
          <w:rFonts w:cs="Arial"/>
        </w:rPr>
        <w:t xml:space="preserve"> Durante la vigencia 2017, en gestión articulada con la Dirección de Planeación y DIT se realizó la transformación de la sección de Transparencia y acceso a la información; en la que se logró la reorganización de los contenidos y la creación de nuevas secciones como son: Participación y Gobierno Abierto.  </w:t>
      </w:r>
    </w:p>
    <w:p w14:paraId="7F97CA0C" w14:textId="77777777" w:rsidR="00F26175" w:rsidRPr="007608C2" w:rsidRDefault="00F26175" w:rsidP="00F26175">
      <w:pPr>
        <w:spacing w:before="100" w:beforeAutospacing="1" w:after="100" w:afterAutospacing="1" w:line="240" w:lineRule="auto"/>
        <w:jc w:val="center"/>
        <w:rPr>
          <w:rFonts w:eastAsia="Times New Roman" w:cs="Arial"/>
          <w:sz w:val="18"/>
        </w:rPr>
      </w:pPr>
      <w:r w:rsidRPr="007608C2">
        <w:rPr>
          <w:rFonts w:cs="Arial"/>
          <w:noProof/>
          <w:lang w:val="es-CO" w:eastAsia="es-CO"/>
        </w:rPr>
        <w:drawing>
          <wp:inline distT="0" distB="0" distL="0" distR="0" wp14:anchorId="4ED5F4AA" wp14:editId="011808C2">
            <wp:extent cx="2901950" cy="2889023"/>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004" t="30236" r="33595" b="10645"/>
                    <a:stretch/>
                  </pic:blipFill>
                  <pic:spPr bwMode="auto">
                    <a:xfrm>
                      <a:off x="0" y="0"/>
                      <a:ext cx="2908961" cy="2896003"/>
                    </a:xfrm>
                    <a:prstGeom prst="rect">
                      <a:avLst/>
                    </a:prstGeom>
                    <a:ln>
                      <a:noFill/>
                    </a:ln>
                    <a:extLst>
                      <a:ext uri="{53640926-AAD7-44D8-BBD7-CCE9431645EC}">
                        <a14:shadowObscured xmlns:a14="http://schemas.microsoft.com/office/drawing/2010/main"/>
                      </a:ext>
                    </a:extLst>
                  </pic:spPr>
                </pic:pic>
              </a:graphicData>
            </a:graphic>
          </wp:inline>
        </w:drawing>
      </w:r>
    </w:p>
    <w:p w14:paraId="7D2F1C47" w14:textId="77777777" w:rsidR="00F26175" w:rsidRPr="007608C2" w:rsidRDefault="00F26175" w:rsidP="00F26175">
      <w:pPr>
        <w:spacing w:before="100" w:beforeAutospacing="1" w:after="100" w:afterAutospacing="1" w:line="240" w:lineRule="auto"/>
        <w:jc w:val="center"/>
        <w:rPr>
          <w:rFonts w:eastAsia="Times New Roman" w:cs="Arial"/>
        </w:rPr>
      </w:pPr>
      <w:r w:rsidRPr="00A556BD">
        <w:rPr>
          <w:rFonts w:eastAsia="Times New Roman" w:cs="Arial"/>
          <w:sz w:val="16"/>
          <w:szCs w:val="16"/>
        </w:rPr>
        <w:t>Nueva versión de sección de Transparencia y acc</w:t>
      </w:r>
      <w:r w:rsidR="00A556BD">
        <w:rPr>
          <w:rFonts w:eastAsia="Times New Roman" w:cs="Arial"/>
          <w:sz w:val="16"/>
          <w:szCs w:val="16"/>
        </w:rPr>
        <w:t>eso a la información en Portal W</w:t>
      </w:r>
      <w:r w:rsidRPr="00A556BD">
        <w:rPr>
          <w:rFonts w:eastAsia="Times New Roman" w:cs="Arial"/>
          <w:sz w:val="16"/>
          <w:szCs w:val="16"/>
        </w:rPr>
        <w:t>eb Institucional</w:t>
      </w:r>
    </w:p>
    <w:p w14:paraId="135CBB9E" w14:textId="77777777" w:rsidR="00F26175" w:rsidRPr="007608C2" w:rsidRDefault="00F26175" w:rsidP="00F26175">
      <w:pPr>
        <w:spacing w:after="0" w:line="240" w:lineRule="auto"/>
        <w:jc w:val="both"/>
        <w:rPr>
          <w:rFonts w:cs="Arial"/>
        </w:rPr>
      </w:pPr>
      <w:r w:rsidRPr="007608C2">
        <w:rPr>
          <w:rFonts w:cs="Arial"/>
          <w:b/>
          <w:u w:val="single"/>
        </w:rPr>
        <w:t>Datos Abiertos</w:t>
      </w:r>
      <w:r w:rsidR="00A556BD">
        <w:rPr>
          <w:rFonts w:cs="Arial"/>
        </w:rPr>
        <w:t>: a</w:t>
      </w:r>
      <w:r w:rsidRPr="007608C2">
        <w:rPr>
          <w:rFonts w:cs="Arial"/>
        </w:rPr>
        <w:t xml:space="preserve"> corte de 31 de diciembre de 2017, la entidad contaba con 21 conjuntos de datos publicados en el Portal de Datos Colombiano </w:t>
      </w:r>
      <w:hyperlink r:id="rId45">
        <w:r w:rsidRPr="007608C2">
          <w:rPr>
            <w:rFonts w:cs="Arial"/>
          </w:rPr>
          <w:t>www.datos.gov.co</w:t>
        </w:r>
      </w:hyperlink>
      <w:r w:rsidRPr="007608C2">
        <w:rPr>
          <w:rFonts w:cs="Arial"/>
        </w:rPr>
        <w:t xml:space="preserve"> de los cuales dos (2) se encuentran certificados (Puntos de Distribución de Bienestarina y Relación Peso Talla Niños Primera Infancia 2016) con sello de excelencia. A continuación, se relacionan los 21 DataSet con su enlace al Portal de Datos Abiertos:</w:t>
      </w:r>
    </w:p>
    <w:tbl>
      <w:tblPr>
        <w:tblW w:w="0" w:type="auto"/>
        <w:tblInd w:w="-5"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00" w:firstRow="0" w:lastRow="0" w:firstColumn="0" w:lastColumn="0" w:noHBand="0" w:noVBand="1"/>
      </w:tblPr>
      <w:tblGrid>
        <w:gridCol w:w="768"/>
        <w:gridCol w:w="3595"/>
        <w:gridCol w:w="5037"/>
      </w:tblGrid>
      <w:tr w:rsidR="00F26175" w:rsidRPr="00A556BD" w14:paraId="269132B8" w14:textId="77777777" w:rsidTr="00A556BD">
        <w:trPr>
          <w:trHeight w:val="280"/>
          <w:tblHeader/>
        </w:trPr>
        <w:tc>
          <w:tcPr>
            <w:tcW w:w="0" w:type="auto"/>
            <w:shd w:val="clear" w:color="auto" w:fill="76923C"/>
            <w:vAlign w:val="center"/>
          </w:tcPr>
          <w:p w14:paraId="67965E8F" w14:textId="77777777" w:rsidR="00F26175" w:rsidRPr="00A556BD" w:rsidRDefault="00F26175" w:rsidP="00A556BD">
            <w:pPr>
              <w:spacing w:after="0"/>
              <w:ind w:firstLineChars="100" w:firstLine="181"/>
              <w:jc w:val="center"/>
              <w:rPr>
                <w:rFonts w:eastAsia="Times New Roman" w:cs="Arial"/>
                <w:b/>
                <w:bCs/>
                <w:color w:val="FFFFFF" w:themeColor="background1"/>
                <w:sz w:val="18"/>
                <w:szCs w:val="18"/>
                <w:lang w:val="es-CO" w:eastAsia="es-CO"/>
              </w:rPr>
            </w:pPr>
            <w:r w:rsidRPr="00A556BD">
              <w:rPr>
                <w:rFonts w:eastAsia="Times New Roman" w:cs="Arial"/>
                <w:b/>
                <w:bCs/>
                <w:color w:val="FFFFFF" w:themeColor="background1"/>
                <w:sz w:val="18"/>
                <w:szCs w:val="18"/>
                <w:lang w:val="es-CO" w:eastAsia="es-CO"/>
              </w:rPr>
              <w:t>Ítem</w:t>
            </w:r>
          </w:p>
        </w:tc>
        <w:tc>
          <w:tcPr>
            <w:tcW w:w="0" w:type="auto"/>
            <w:shd w:val="clear" w:color="auto" w:fill="76923C"/>
            <w:vAlign w:val="center"/>
          </w:tcPr>
          <w:p w14:paraId="0EB67CB4" w14:textId="77777777" w:rsidR="00F26175" w:rsidRPr="00A556BD" w:rsidRDefault="00F26175" w:rsidP="00A556BD">
            <w:pPr>
              <w:spacing w:after="0"/>
              <w:ind w:firstLineChars="100" w:firstLine="181"/>
              <w:jc w:val="center"/>
              <w:rPr>
                <w:rFonts w:eastAsia="Times New Roman" w:cs="Arial"/>
                <w:b/>
                <w:bCs/>
                <w:color w:val="FFFFFF" w:themeColor="background1"/>
                <w:sz w:val="18"/>
                <w:szCs w:val="18"/>
                <w:lang w:val="es-CO" w:eastAsia="es-CO"/>
              </w:rPr>
            </w:pPr>
            <w:r w:rsidRPr="00A556BD">
              <w:rPr>
                <w:rFonts w:eastAsia="Times New Roman" w:cs="Arial"/>
                <w:b/>
                <w:bCs/>
                <w:color w:val="FFFFFF" w:themeColor="background1"/>
                <w:sz w:val="18"/>
                <w:szCs w:val="18"/>
                <w:lang w:val="es-CO" w:eastAsia="es-CO"/>
              </w:rPr>
              <w:t>Nombre del Conjunto de Datos</w:t>
            </w:r>
          </w:p>
        </w:tc>
        <w:tc>
          <w:tcPr>
            <w:tcW w:w="0" w:type="auto"/>
            <w:shd w:val="clear" w:color="auto" w:fill="76923C"/>
            <w:vAlign w:val="center"/>
          </w:tcPr>
          <w:p w14:paraId="09DAB653" w14:textId="77777777" w:rsidR="00F26175" w:rsidRPr="00A556BD" w:rsidRDefault="00F26175" w:rsidP="00A556BD">
            <w:pPr>
              <w:spacing w:after="0"/>
              <w:ind w:firstLineChars="100" w:firstLine="181"/>
              <w:jc w:val="center"/>
              <w:rPr>
                <w:rFonts w:eastAsia="Times New Roman" w:cs="Arial"/>
                <w:b/>
                <w:bCs/>
                <w:color w:val="FFFFFF" w:themeColor="background1"/>
                <w:sz w:val="18"/>
                <w:szCs w:val="18"/>
                <w:lang w:val="es-CO" w:eastAsia="es-CO"/>
              </w:rPr>
            </w:pPr>
            <w:r w:rsidRPr="00A556BD">
              <w:rPr>
                <w:rFonts w:eastAsia="Times New Roman" w:cs="Arial"/>
                <w:b/>
                <w:bCs/>
                <w:color w:val="FFFFFF" w:themeColor="background1"/>
                <w:sz w:val="18"/>
                <w:szCs w:val="18"/>
                <w:lang w:val="es-CO" w:eastAsia="es-CO"/>
              </w:rPr>
              <w:t>Enlace Portal de Datos</w:t>
            </w:r>
          </w:p>
        </w:tc>
      </w:tr>
      <w:tr w:rsidR="00F26175" w:rsidRPr="00A556BD" w14:paraId="03EB3FB7" w14:textId="77777777" w:rsidTr="00A556BD">
        <w:trPr>
          <w:trHeight w:val="419"/>
        </w:trPr>
        <w:tc>
          <w:tcPr>
            <w:tcW w:w="0" w:type="auto"/>
            <w:shd w:val="clear" w:color="auto" w:fill="auto"/>
            <w:vAlign w:val="center"/>
          </w:tcPr>
          <w:p w14:paraId="2B5388E6" w14:textId="77777777" w:rsidR="00F26175" w:rsidRPr="00A556BD" w:rsidRDefault="00F26175" w:rsidP="00381352">
            <w:pPr>
              <w:jc w:val="center"/>
              <w:rPr>
                <w:rFonts w:cs="Arial"/>
                <w:sz w:val="18"/>
                <w:szCs w:val="18"/>
              </w:rPr>
            </w:pPr>
            <w:r w:rsidRPr="00A556BD">
              <w:rPr>
                <w:rFonts w:cs="Arial"/>
                <w:sz w:val="18"/>
                <w:szCs w:val="18"/>
              </w:rPr>
              <w:t>1</w:t>
            </w:r>
          </w:p>
        </w:tc>
        <w:tc>
          <w:tcPr>
            <w:tcW w:w="0" w:type="auto"/>
            <w:shd w:val="clear" w:color="auto" w:fill="auto"/>
            <w:vAlign w:val="center"/>
          </w:tcPr>
          <w:p w14:paraId="3EB7A10B" w14:textId="77777777" w:rsidR="00F26175" w:rsidRPr="00A556BD" w:rsidRDefault="00F26175" w:rsidP="00F26175">
            <w:pPr>
              <w:jc w:val="both"/>
              <w:rPr>
                <w:rFonts w:cs="Arial"/>
                <w:sz w:val="18"/>
                <w:szCs w:val="18"/>
              </w:rPr>
            </w:pPr>
            <w:r w:rsidRPr="00A556BD">
              <w:rPr>
                <w:rFonts w:cs="Arial"/>
                <w:sz w:val="18"/>
                <w:szCs w:val="18"/>
              </w:rPr>
              <w:t>Puntos de Distribución de Bienestarina 2016</w:t>
            </w:r>
          </w:p>
        </w:tc>
        <w:tc>
          <w:tcPr>
            <w:tcW w:w="0" w:type="auto"/>
            <w:shd w:val="clear" w:color="auto" w:fill="auto"/>
            <w:vAlign w:val="center"/>
          </w:tcPr>
          <w:p w14:paraId="25A9F365" w14:textId="77777777" w:rsidR="00F26175" w:rsidRPr="00A556BD" w:rsidRDefault="00F26175" w:rsidP="00F26175">
            <w:pPr>
              <w:jc w:val="both"/>
              <w:rPr>
                <w:rFonts w:cs="Arial"/>
                <w:sz w:val="18"/>
                <w:szCs w:val="18"/>
              </w:rPr>
            </w:pPr>
            <w:r w:rsidRPr="00A556BD">
              <w:rPr>
                <w:rFonts w:cs="Arial"/>
                <w:sz w:val="18"/>
                <w:szCs w:val="18"/>
                <w:u w:val="single"/>
              </w:rPr>
              <w:t>https://www.datos.gov.co/Inclusi-n-Social-y-Reconciliaci-n/PUNTOS-DISTRIBUCI-N-BIENESTARINA-ICBF/7ma2-sghf</w:t>
            </w:r>
          </w:p>
        </w:tc>
      </w:tr>
      <w:tr w:rsidR="00F26175" w:rsidRPr="00A556BD" w14:paraId="1E8D00A7" w14:textId="77777777" w:rsidTr="00A556BD">
        <w:trPr>
          <w:trHeight w:val="400"/>
        </w:trPr>
        <w:tc>
          <w:tcPr>
            <w:tcW w:w="0" w:type="auto"/>
            <w:shd w:val="clear" w:color="auto" w:fill="auto"/>
            <w:vAlign w:val="center"/>
          </w:tcPr>
          <w:p w14:paraId="72F7F0AC" w14:textId="77777777" w:rsidR="00F26175" w:rsidRPr="00A556BD" w:rsidRDefault="00F26175" w:rsidP="00381352">
            <w:pPr>
              <w:jc w:val="center"/>
              <w:rPr>
                <w:rFonts w:cs="Arial"/>
                <w:sz w:val="18"/>
                <w:szCs w:val="18"/>
              </w:rPr>
            </w:pPr>
            <w:r w:rsidRPr="00A556BD">
              <w:rPr>
                <w:rFonts w:cs="Arial"/>
                <w:sz w:val="18"/>
                <w:szCs w:val="18"/>
              </w:rPr>
              <w:t>2</w:t>
            </w:r>
          </w:p>
        </w:tc>
        <w:tc>
          <w:tcPr>
            <w:tcW w:w="0" w:type="auto"/>
            <w:shd w:val="clear" w:color="auto" w:fill="auto"/>
            <w:vAlign w:val="center"/>
          </w:tcPr>
          <w:p w14:paraId="2CD8E23C" w14:textId="77777777" w:rsidR="00F26175" w:rsidRPr="00A556BD" w:rsidRDefault="00F26175" w:rsidP="00F26175">
            <w:pPr>
              <w:jc w:val="both"/>
              <w:rPr>
                <w:rFonts w:cs="Arial"/>
                <w:sz w:val="18"/>
                <w:szCs w:val="18"/>
              </w:rPr>
            </w:pPr>
            <w:r w:rsidRPr="00A556BD">
              <w:rPr>
                <w:rFonts w:cs="Arial"/>
                <w:sz w:val="18"/>
                <w:szCs w:val="18"/>
              </w:rPr>
              <w:t xml:space="preserve">PQRDS - ICBF Segundo Semestre 2016 </w:t>
            </w:r>
          </w:p>
        </w:tc>
        <w:tc>
          <w:tcPr>
            <w:tcW w:w="0" w:type="auto"/>
            <w:shd w:val="clear" w:color="auto" w:fill="auto"/>
            <w:vAlign w:val="center"/>
          </w:tcPr>
          <w:p w14:paraId="176BD311" w14:textId="77777777" w:rsidR="00F26175" w:rsidRPr="00A556BD" w:rsidRDefault="00F26175" w:rsidP="00F26175">
            <w:pPr>
              <w:jc w:val="both"/>
              <w:rPr>
                <w:rFonts w:cs="Arial"/>
                <w:sz w:val="18"/>
                <w:szCs w:val="18"/>
              </w:rPr>
            </w:pPr>
            <w:r w:rsidRPr="00A556BD">
              <w:rPr>
                <w:rFonts w:cs="Arial"/>
                <w:sz w:val="18"/>
                <w:szCs w:val="18"/>
                <w:u w:val="single"/>
              </w:rPr>
              <w:t>https://www.datos.gov.co/Inclusi-n-Social-y-Reconciliaci-n/PQRDS-ICBF-Segundo-Semestre-2016/r4ge-mnpk</w:t>
            </w:r>
          </w:p>
        </w:tc>
      </w:tr>
      <w:tr w:rsidR="00F26175" w:rsidRPr="00A556BD" w14:paraId="0E8DBB15" w14:textId="77777777" w:rsidTr="00A556BD">
        <w:trPr>
          <w:trHeight w:val="400"/>
        </w:trPr>
        <w:tc>
          <w:tcPr>
            <w:tcW w:w="0" w:type="auto"/>
            <w:shd w:val="clear" w:color="auto" w:fill="auto"/>
            <w:vAlign w:val="center"/>
          </w:tcPr>
          <w:p w14:paraId="225ED977" w14:textId="77777777" w:rsidR="00F26175" w:rsidRPr="00A556BD" w:rsidRDefault="00F26175" w:rsidP="00381352">
            <w:pPr>
              <w:jc w:val="center"/>
              <w:rPr>
                <w:rFonts w:cs="Arial"/>
                <w:sz w:val="18"/>
                <w:szCs w:val="18"/>
              </w:rPr>
            </w:pPr>
            <w:r w:rsidRPr="00A556BD">
              <w:rPr>
                <w:rFonts w:cs="Arial"/>
                <w:sz w:val="18"/>
                <w:szCs w:val="18"/>
              </w:rPr>
              <w:t>3</w:t>
            </w:r>
          </w:p>
        </w:tc>
        <w:tc>
          <w:tcPr>
            <w:tcW w:w="0" w:type="auto"/>
            <w:shd w:val="clear" w:color="auto" w:fill="auto"/>
            <w:vAlign w:val="center"/>
          </w:tcPr>
          <w:p w14:paraId="2BC9790E" w14:textId="77777777" w:rsidR="00F26175" w:rsidRPr="00A556BD" w:rsidRDefault="00F26175" w:rsidP="00F26175">
            <w:pPr>
              <w:jc w:val="both"/>
              <w:rPr>
                <w:rFonts w:cs="Arial"/>
                <w:sz w:val="18"/>
                <w:szCs w:val="18"/>
              </w:rPr>
            </w:pPr>
            <w:r w:rsidRPr="00A556BD">
              <w:rPr>
                <w:rFonts w:cs="Arial"/>
                <w:sz w:val="18"/>
                <w:szCs w:val="18"/>
              </w:rPr>
              <w:t xml:space="preserve">PQRDS - ICBF Primer Semestre 2016 </w:t>
            </w:r>
          </w:p>
        </w:tc>
        <w:tc>
          <w:tcPr>
            <w:tcW w:w="0" w:type="auto"/>
            <w:shd w:val="clear" w:color="auto" w:fill="auto"/>
            <w:vAlign w:val="center"/>
          </w:tcPr>
          <w:p w14:paraId="6B35EB38" w14:textId="77777777" w:rsidR="00F26175" w:rsidRPr="00A556BD" w:rsidRDefault="00F26175" w:rsidP="00F26175">
            <w:pPr>
              <w:jc w:val="both"/>
              <w:rPr>
                <w:rFonts w:cs="Arial"/>
                <w:sz w:val="18"/>
                <w:szCs w:val="18"/>
              </w:rPr>
            </w:pPr>
            <w:r w:rsidRPr="00A556BD">
              <w:rPr>
                <w:rFonts w:cs="Arial"/>
                <w:sz w:val="18"/>
                <w:szCs w:val="18"/>
                <w:u w:val="single"/>
              </w:rPr>
              <w:t>https://www.datos.gov.co/Inclusi-n-Social-y-Reconciliaci-n/PQRDS-ICBF-Primer-Semestre-2016/hk9x-yfzp</w:t>
            </w:r>
          </w:p>
        </w:tc>
      </w:tr>
      <w:tr w:rsidR="00F26175" w:rsidRPr="00A556BD" w14:paraId="7CDD9771" w14:textId="77777777" w:rsidTr="00A556BD">
        <w:trPr>
          <w:trHeight w:val="400"/>
        </w:trPr>
        <w:tc>
          <w:tcPr>
            <w:tcW w:w="0" w:type="auto"/>
            <w:shd w:val="clear" w:color="auto" w:fill="auto"/>
            <w:vAlign w:val="center"/>
          </w:tcPr>
          <w:p w14:paraId="6E4ED24B" w14:textId="77777777" w:rsidR="00F26175" w:rsidRPr="00A556BD" w:rsidRDefault="00F26175" w:rsidP="00381352">
            <w:pPr>
              <w:jc w:val="center"/>
              <w:rPr>
                <w:rFonts w:cs="Arial"/>
                <w:sz w:val="18"/>
                <w:szCs w:val="18"/>
              </w:rPr>
            </w:pPr>
            <w:r w:rsidRPr="00A556BD">
              <w:rPr>
                <w:rFonts w:cs="Arial"/>
                <w:sz w:val="18"/>
                <w:szCs w:val="18"/>
              </w:rPr>
              <w:t>4</w:t>
            </w:r>
          </w:p>
        </w:tc>
        <w:tc>
          <w:tcPr>
            <w:tcW w:w="0" w:type="auto"/>
            <w:shd w:val="clear" w:color="auto" w:fill="auto"/>
            <w:vAlign w:val="center"/>
          </w:tcPr>
          <w:p w14:paraId="60E673E4" w14:textId="77777777" w:rsidR="00F26175" w:rsidRPr="00A556BD" w:rsidRDefault="00F26175" w:rsidP="00F26175">
            <w:pPr>
              <w:jc w:val="both"/>
              <w:rPr>
                <w:rFonts w:cs="Arial"/>
                <w:sz w:val="18"/>
                <w:szCs w:val="18"/>
              </w:rPr>
            </w:pPr>
            <w:r w:rsidRPr="00A556BD">
              <w:rPr>
                <w:rFonts w:cs="Arial"/>
                <w:sz w:val="18"/>
                <w:szCs w:val="18"/>
              </w:rPr>
              <w:t xml:space="preserve">Caracterización Peticionarios ICBF segundo Semestre 2016 </w:t>
            </w:r>
          </w:p>
        </w:tc>
        <w:tc>
          <w:tcPr>
            <w:tcW w:w="0" w:type="auto"/>
            <w:shd w:val="clear" w:color="auto" w:fill="auto"/>
            <w:vAlign w:val="center"/>
          </w:tcPr>
          <w:p w14:paraId="03F8DA5B" w14:textId="77777777" w:rsidR="00F26175" w:rsidRPr="00A556BD" w:rsidRDefault="00F26175" w:rsidP="00F26175">
            <w:pPr>
              <w:jc w:val="both"/>
              <w:rPr>
                <w:rFonts w:cs="Arial"/>
                <w:sz w:val="18"/>
                <w:szCs w:val="18"/>
              </w:rPr>
            </w:pPr>
            <w:r w:rsidRPr="00A556BD">
              <w:rPr>
                <w:rFonts w:cs="Arial"/>
                <w:sz w:val="18"/>
                <w:szCs w:val="18"/>
                <w:u w:val="single"/>
              </w:rPr>
              <w:t>https://www.datos.gov.co/Inclusi-n-Social-y-Reconciliaci-n/Caracterizaci-n-Peticionarios-ICBF-segundo-Semestr/364y-iunv</w:t>
            </w:r>
          </w:p>
        </w:tc>
      </w:tr>
      <w:tr w:rsidR="00F26175" w:rsidRPr="00A556BD" w14:paraId="760DB9DD" w14:textId="77777777" w:rsidTr="00A556BD">
        <w:trPr>
          <w:trHeight w:val="400"/>
        </w:trPr>
        <w:tc>
          <w:tcPr>
            <w:tcW w:w="0" w:type="auto"/>
            <w:shd w:val="clear" w:color="auto" w:fill="auto"/>
            <w:vAlign w:val="center"/>
          </w:tcPr>
          <w:p w14:paraId="5C07C7B4" w14:textId="77777777" w:rsidR="00F26175" w:rsidRPr="00A556BD" w:rsidRDefault="00F26175" w:rsidP="00381352">
            <w:pPr>
              <w:jc w:val="center"/>
              <w:rPr>
                <w:rFonts w:cs="Arial"/>
                <w:sz w:val="18"/>
                <w:szCs w:val="18"/>
              </w:rPr>
            </w:pPr>
            <w:r w:rsidRPr="00A556BD">
              <w:rPr>
                <w:rFonts w:cs="Arial"/>
                <w:sz w:val="18"/>
                <w:szCs w:val="18"/>
              </w:rPr>
              <w:t>5</w:t>
            </w:r>
          </w:p>
        </w:tc>
        <w:tc>
          <w:tcPr>
            <w:tcW w:w="0" w:type="auto"/>
            <w:shd w:val="clear" w:color="auto" w:fill="auto"/>
            <w:vAlign w:val="center"/>
          </w:tcPr>
          <w:p w14:paraId="318535C2" w14:textId="77777777" w:rsidR="00F26175" w:rsidRPr="00A556BD" w:rsidRDefault="00F26175" w:rsidP="00F26175">
            <w:pPr>
              <w:jc w:val="both"/>
              <w:rPr>
                <w:rFonts w:cs="Arial"/>
                <w:sz w:val="18"/>
                <w:szCs w:val="18"/>
              </w:rPr>
            </w:pPr>
            <w:r w:rsidRPr="00A556BD">
              <w:rPr>
                <w:rFonts w:cs="Arial"/>
                <w:sz w:val="18"/>
                <w:szCs w:val="18"/>
              </w:rPr>
              <w:t>Enlaces de Documentos de Guías Alimentarias ICBF</w:t>
            </w:r>
          </w:p>
        </w:tc>
        <w:tc>
          <w:tcPr>
            <w:tcW w:w="0" w:type="auto"/>
            <w:shd w:val="clear" w:color="auto" w:fill="auto"/>
            <w:vAlign w:val="center"/>
          </w:tcPr>
          <w:p w14:paraId="5E6C267F" w14:textId="77777777"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https://www.datos.gov.co/Inclusi-n-Social-y-Reconciliaci-n/Gu-as-Alimentarias/4zp7-7zye</w:t>
            </w:r>
          </w:p>
        </w:tc>
      </w:tr>
      <w:tr w:rsidR="00F26175" w:rsidRPr="00A556BD" w14:paraId="370A704A" w14:textId="77777777" w:rsidTr="00A556BD">
        <w:trPr>
          <w:trHeight w:val="400"/>
        </w:trPr>
        <w:tc>
          <w:tcPr>
            <w:tcW w:w="0" w:type="auto"/>
            <w:shd w:val="clear" w:color="auto" w:fill="auto"/>
            <w:vAlign w:val="center"/>
          </w:tcPr>
          <w:p w14:paraId="07A04A6D" w14:textId="77777777" w:rsidR="00F26175" w:rsidRPr="00A556BD" w:rsidRDefault="00F26175" w:rsidP="00381352">
            <w:pPr>
              <w:jc w:val="center"/>
              <w:rPr>
                <w:rFonts w:cs="Arial"/>
                <w:sz w:val="18"/>
                <w:szCs w:val="18"/>
              </w:rPr>
            </w:pPr>
            <w:r w:rsidRPr="00A556BD">
              <w:rPr>
                <w:rFonts w:cs="Arial"/>
                <w:sz w:val="18"/>
                <w:szCs w:val="18"/>
              </w:rPr>
              <w:t>6</w:t>
            </w:r>
          </w:p>
        </w:tc>
        <w:tc>
          <w:tcPr>
            <w:tcW w:w="0" w:type="auto"/>
            <w:shd w:val="clear" w:color="auto" w:fill="auto"/>
            <w:vAlign w:val="center"/>
          </w:tcPr>
          <w:p w14:paraId="2B53E3E2" w14:textId="77777777" w:rsidR="00F26175" w:rsidRPr="00A556BD" w:rsidRDefault="00F26175" w:rsidP="00F26175">
            <w:pPr>
              <w:jc w:val="both"/>
              <w:rPr>
                <w:rFonts w:cs="Arial"/>
                <w:sz w:val="18"/>
                <w:szCs w:val="18"/>
              </w:rPr>
            </w:pPr>
            <w:r w:rsidRPr="00A556BD">
              <w:rPr>
                <w:rFonts w:cs="Arial"/>
                <w:sz w:val="18"/>
                <w:szCs w:val="18"/>
              </w:rPr>
              <w:t>Operadores De Hogares De Bienestar Del ICBF 2016</w:t>
            </w:r>
          </w:p>
        </w:tc>
        <w:tc>
          <w:tcPr>
            <w:tcW w:w="0" w:type="auto"/>
            <w:shd w:val="clear" w:color="auto" w:fill="auto"/>
            <w:vAlign w:val="center"/>
          </w:tcPr>
          <w:p w14:paraId="4C5A15FD" w14:textId="77777777"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https://www.datos.gov.co/Inclusi-n-Social-y-Reconciliaci-n/Operadores-De-Hogares-De-Bienestar-Del-ICBF-2016/rmtw-ay3q</w:t>
            </w:r>
          </w:p>
        </w:tc>
      </w:tr>
      <w:tr w:rsidR="00F26175" w:rsidRPr="00A556BD" w14:paraId="331B5E6D" w14:textId="77777777" w:rsidTr="00A556BD">
        <w:trPr>
          <w:trHeight w:val="400"/>
        </w:trPr>
        <w:tc>
          <w:tcPr>
            <w:tcW w:w="0" w:type="auto"/>
            <w:shd w:val="clear" w:color="auto" w:fill="auto"/>
            <w:vAlign w:val="center"/>
          </w:tcPr>
          <w:p w14:paraId="26829782" w14:textId="77777777" w:rsidR="00F26175" w:rsidRPr="00A556BD" w:rsidRDefault="00F26175" w:rsidP="00381352">
            <w:pPr>
              <w:jc w:val="center"/>
              <w:rPr>
                <w:rFonts w:cs="Arial"/>
                <w:sz w:val="18"/>
                <w:szCs w:val="18"/>
              </w:rPr>
            </w:pPr>
            <w:r w:rsidRPr="00A556BD">
              <w:rPr>
                <w:rFonts w:cs="Arial"/>
                <w:sz w:val="18"/>
                <w:szCs w:val="18"/>
              </w:rPr>
              <w:t>7</w:t>
            </w:r>
          </w:p>
        </w:tc>
        <w:tc>
          <w:tcPr>
            <w:tcW w:w="0" w:type="auto"/>
            <w:shd w:val="clear" w:color="auto" w:fill="auto"/>
            <w:vAlign w:val="center"/>
          </w:tcPr>
          <w:p w14:paraId="7AFB1AC8" w14:textId="77777777" w:rsidR="00F26175" w:rsidRPr="00A556BD" w:rsidRDefault="00F26175" w:rsidP="00F26175">
            <w:pPr>
              <w:jc w:val="both"/>
              <w:rPr>
                <w:rFonts w:cs="Arial"/>
                <w:sz w:val="18"/>
                <w:szCs w:val="18"/>
              </w:rPr>
            </w:pPr>
            <w:r w:rsidRPr="00A556BD">
              <w:rPr>
                <w:rFonts w:cs="Arial"/>
                <w:sz w:val="18"/>
                <w:szCs w:val="18"/>
              </w:rPr>
              <w:t>Preguntas Frecuentes sobre el Restablecimiento de Derechos de Niños, Niñas y Adolescentes 2016</w:t>
            </w:r>
          </w:p>
        </w:tc>
        <w:tc>
          <w:tcPr>
            <w:tcW w:w="0" w:type="auto"/>
            <w:shd w:val="clear" w:color="auto" w:fill="auto"/>
            <w:vAlign w:val="center"/>
          </w:tcPr>
          <w:p w14:paraId="0E3F7294" w14:textId="77777777"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https://www.datos.gov.co/Inclusi-n-Social-y-Reconciliaci-n/Preguntas-Frecuentes-sobre-el-Restablecimiento-de-/tajh-7vxt</w:t>
            </w:r>
          </w:p>
        </w:tc>
      </w:tr>
      <w:tr w:rsidR="00F26175" w:rsidRPr="00A556BD" w14:paraId="4C7A0CC7" w14:textId="77777777" w:rsidTr="00A556BD">
        <w:trPr>
          <w:trHeight w:val="400"/>
        </w:trPr>
        <w:tc>
          <w:tcPr>
            <w:tcW w:w="0" w:type="auto"/>
            <w:shd w:val="clear" w:color="auto" w:fill="auto"/>
            <w:vAlign w:val="center"/>
          </w:tcPr>
          <w:p w14:paraId="3C023A17" w14:textId="77777777" w:rsidR="00F26175" w:rsidRPr="00A556BD" w:rsidRDefault="00F26175" w:rsidP="00381352">
            <w:pPr>
              <w:jc w:val="center"/>
              <w:rPr>
                <w:rFonts w:cs="Arial"/>
                <w:sz w:val="18"/>
                <w:szCs w:val="18"/>
              </w:rPr>
            </w:pPr>
            <w:r w:rsidRPr="00A556BD">
              <w:rPr>
                <w:rFonts w:cs="Arial"/>
                <w:sz w:val="18"/>
                <w:szCs w:val="18"/>
              </w:rPr>
              <w:t>8</w:t>
            </w:r>
          </w:p>
        </w:tc>
        <w:tc>
          <w:tcPr>
            <w:tcW w:w="0" w:type="auto"/>
            <w:shd w:val="clear" w:color="auto" w:fill="auto"/>
            <w:vAlign w:val="center"/>
          </w:tcPr>
          <w:p w14:paraId="3C7B4A90" w14:textId="77777777" w:rsidR="00F26175" w:rsidRPr="00A556BD" w:rsidRDefault="00F26175" w:rsidP="00F26175">
            <w:pPr>
              <w:jc w:val="both"/>
              <w:rPr>
                <w:rFonts w:cs="Arial"/>
                <w:sz w:val="18"/>
                <w:szCs w:val="18"/>
              </w:rPr>
            </w:pPr>
            <w:r w:rsidRPr="00A556BD">
              <w:rPr>
                <w:rFonts w:cs="Arial"/>
                <w:sz w:val="18"/>
                <w:szCs w:val="18"/>
              </w:rPr>
              <w:t xml:space="preserve">Caracterización Peticionarios ICBF Primer Semestre 2016 </w:t>
            </w:r>
          </w:p>
        </w:tc>
        <w:tc>
          <w:tcPr>
            <w:tcW w:w="0" w:type="auto"/>
            <w:shd w:val="clear" w:color="auto" w:fill="auto"/>
            <w:vAlign w:val="center"/>
          </w:tcPr>
          <w:p w14:paraId="60E857B8" w14:textId="77777777"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https://www.datos.gov.co/Inclusi-n-Social-y-Reconciliaci-n/Caracterizaci-n-Peticionarios-ICBF-Primer-Semestre/4nti-pm3c</w:t>
            </w:r>
          </w:p>
        </w:tc>
      </w:tr>
      <w:tr w:rsidR="00F26175" w:rsidRPr="00A556BD" w14:paraId="21253E20" w14:textId="77777777" w:rsidTr="00A556BD">
        <w:trPr>
          <w:trHeight w:val="400"/>
        </w:trPr>
        <w:tc>
          <w:tcPr>
            <w:tcW w:w="0" w:type="auto"/>
            <w:shd w:val="clear" w:color="auto" w:fill="auto"/>
            <w:vAlign w:val="center"/>
          </w:tcPr>
          <w:p w14:paraId="01490D75" w14:textId="77777777" w:rsidR="00F26175" w:rsidRPr="00A556BD" w:rsidRDefault="00F26175" w:rsidP="00381352">
            <w:pPr>
              <w:jc w:val="center"/>
              <w:rPr>
                <w:rFonts w:cs="Arial"/>
                <w:sz w:val="18"/>
                <w:szCs w:val="18"/>
              </w:rPr>
            </w:pPr>
            <w:r w:rsidRPr="00A556BD">
              <w:rPr>
                <w:rFonts w:cs="Arial"/>
                <w:sz w:val="18"/>
                <w:szCs w:val="18"/>
              </w:rPr>
              <w:t>9</w:t>
            </w:r>
          </w:p>
        </w:tc>
        <w:tc>
          <w:tcPr>
            <w:tcW w:w="0" w:type="auto"/>
            <w:shd w:val="clear" w:color="auto" w:fill="auto"/>
            <w:vAlign w:val="center"/>
          </w:tcPr>
          <w:p w14:paraId="6A95E8D7" w14:textId="77777777" w:rsidR="00F26175" w:rsidRPr="00A556BD" w:rsidRDefault="00F26175" w:rsidP="00F26175">
            <w:pPr>
              <w:jc w:val="both"/>
              <w:rPr>
                <w:rFonts w:cs="Arial"/>
                <w:sz w:val="18"/>
                <w:szCs w:val="18"/>
              </w:rPr>
            </w:pPr>
            <w:r w:rsidRPr="00A556BD">
              <w:rPr>
                <w:rFonts w:cs="Arial"/>
                <w:sz w:val="18"/>
                <w:szCs w:val="18"/>
              </w:rPr>
              <w:t xml:space="preserve">Portafolio de Servicios Subdirección Restablecimiento Derechos </w:t>
            </w:r>
          </w:p>
        </w:tc>
        <w:tc>
          <w:tcPr>
            <w:tcW w:w="0" w:type="auto"/>
            <w:shd w:val="clear" w:color="auto" w:fill="auto"/>
            <w:vAlign w:val="center"/>
          </w:tcPr>
          <w:p w14:paraId="141267CF" w14:textId="77777777" w:rsidR="00F26175" w:rsidRPr="00A556BD" w:rsidRDefault="00F26175" w:rsidP="00F26175">
            <w:pPr>
              <w:jc w:val="both"/>
              <w:rPr>
                <w:rFonts w:cs="Arial"/>
                <w:sz w:val="18"/>
                <w:szCs w:val="18"/>
                <w:u w:val="single"/>
              </w:rPr>
            </w:pPr>
            <w:r w:rsidRPr="00A556BD">
              <w:rPr>
                <w:rFonts w:cs="Arial"/>
                <w:sz w:val="18"/>
                <w:szCs w:val="18"/>
                <w:u w:val="single"/>
              </w:rPr>
              <w:t xml:space="preserve">https://www.datos.gov.co/Inclusi-n-Social-y-Reconciliaci-n/Portafolio-de-Servicios-Subdirecci-n-Restablecimie/h6h9-ithu </w:t>
            </w:r>
          </w:p>
        </w:tc>
      </w:tr>
      <w:tr w:rsidR="00F26175" w:rsidRPr="00A556BD" w14:paraId="48EA0331" w14:textId="77777777" w:rsidTr="00A556BD">
        <w:trPr>
          <w:trHeight w:val="400"/>
        </w:trPr>
        <w:tc>
          <w:tcPr>
            <w:tcW w:w="0" w:type="auto"/>
            <w:shd w:val="clear" w:color="auto" w:fill="auto"/>
            <w:vAlign w:val="center"/>
          </w:tcPr>
          <w:p w14:paraId="2CCD27DE" w14:textId="77777777" w:rsidR="00F26175" w:rsidRPr="00A556BD" w:rsidRDefault="00F26175" w:rsidP="00381352">
            <w:pPr>
              <w:jc w:val="center"/>
              <w:rPr>
                <w:rFonts w:cs="Arial"/>
                <w:sz w:val="18"/>
                <w:szCs w:val="18"/>
              </w:rPr>
            </w:pPr>
            <w:r w:rsidRPr="00A556BD">
              <w:rPr>
                <w:rFonts w:cs="Arial"/>
                <w:sz w:val="18"/>
                <w:szCs w:val="18"/>
              </w:rPr>
              <w:t>10</w:t>
            </w:r>
          </w:p>
        </w:tc>
        <w:tc>
          <w:tcPr>
            <w:tcW w:w="0" w:type="auto"/>
            <w:shd w:val="clear" w:color="auto" w:fill="auto"/>
            <w:vAlign w:val="center"/>
          </w:tcPr>
          <w:p w14:paraId="557F4C1C" w14:textId="77777777" w:rsidR="00F26175" w:rsidRPr="00A556BD" w:rsidRDefault="00F26175" w:rsidP="00F26175">
            <w:pPr>
              <w:jc w:val="both"/>
              <w:rPr>
                <w:rFonts w:cs="Arial"/>
                <w:sz w:val="18"/>
                <w:szCs w:val="18"/>
              </w:rPr>
            </w:pPr>
            <w:r w:rsidRPr="00A556BD">
              <w:rPr>
                <w:rFonts w:cs="Arial"/>
                <w:sz w:val="18"/>
                <w:szCs w:val="18"/>
              </w:rPr>
              <w:t>Puntos Distribución Bienestarina ICBF 2017</w:t>
            </w:r>
          </w:p>
        </w:tc>
        <w:tc>
          <w:tcPr>
            <w:tcW w:w="0" w:type="auto"/>
            <w:shd w:val="clear" w:color="auto" w:fill="auto"/>
            <w:vAlign w:val="center"/>
          </w:tcPr>
          <w:p w14:paraId="0F97AD8F" w14:textId="77777777"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https://www.datos.gov.co/Inclusi-n-Social-y-Reconciliaci-n/PUNTOS-DISTRIBUCI-N-BIENESTARINA-ICBF-2017/2hge-vw38</w:t>
            </w:r>
          </w:p>
        </w:tc>
      </w:tr>
      <w:tr w:rsidR="00F26175" w:rsidRPr="00A556BD" w14:paraId="0EBE0ADD" w14:textId="77777777" w:rsidTr="00A556BD">
        <w:trPr>
          <w:trHeight w:val="400"/>
        </w:trPr>
        <w:tc>
          <w:tcPr>
            <w:tcW w:w="0" w:type="auto"/>
            <w:shd w:val="clear" w:color="auto" w:fill="auto"/>
            <w:vAlign w:val="center"/>
          </w:tcPr>
          <w:p w14:paraId="54894A23" w14:textId="77777777" w:rsidR="00F26175" w:rsidRPr="00A556BD" w:rsidRDefault="00F26175" w:rsidP="00381352">
            <w:pPr>
              <w:jc w:val="center"/>
              <w:rPr>
                <w:rFonts w:cs="Arial"/>
                <w:sz w:val="18"/>
                <w:szCs w:val="18"/>
              </w:rPr>
            </w:pPr>
            <w:r w:rsidRPr="00A556BD">
              <w:rPr>
                <w:rFonts w:cs="Arial"/>
                <w:sz w:val="18"/>
                <w:szCs w:val="18"/>
              </w:rPr>
              <w:t>11</w:t>
            </w:r>
          </w:p>
        </w:tc>
        <w:tc>
          <w:tcPr>
            <w:tcW w:w="0" w:type="auto"/>
            <w:shd w:val="clear" w:color="auto" w:fill="auto"/>
            <w:vAlign w:val="center"/>
          </w:tcPr>
          <w:p w14:paraId="31EE0AAA" w14:textId="77777777" w:rsidR="00F26175" w:rsidRPr="00A556BD" w:rsidRDefault="00F26175" w:rsidP="00F26175">
            <w:pPr>
              <w:jc w:val="both"/>
              <w:rPr>
                <w:rFonts w:cs="Arial"/>
                <w:sz w:val="18"/>
                <w:szCs w:val="18"/>
              </w:rPr>
            </w:pPr>
            <w:r w:rsidRPr="00A556BD">
              <w:rPr>
                <w:rFonts w:cs="Arial"/>
                <w:sz w:val="18"/>
                <w:szCs w:val="18"/>
              </w:rPr>
              <w:t xml:space="preserve">Directorio de Puntos de servicio </w:t>
            </w:r>
          </w:p>
        </w:tc>
        <w:tc>
          <w:tcPr>
            <w:tcW w:w="0" w:type="auto"/>
            <w:shd w:val="clear" w:color="auto" w:fill="auto"/>
            <w:vAlign w:val="center"/>
          </w:tcPr>
          <w:p w14:paraId="141BEF75" w14:textId="77777777"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https://www.datos.gov.co/Inclusi-n-Social-y-Reconciliaci-n/DIRECTORIO-PUNTOS-DE-SERVICIO-ICBF/55vk-hs82</w:t>
            </w:r>
          </w:p>
        </w:tc>
      </w:tr>
      <w:tr w:rsidR="00F26175" w:rsidRPr="00A556BD" w14:paraId="19D74153" w14:textId="77777777" w:rsidTr="00A556BD">
        <w:trPr>
          <w:trHeight w:val="400"/>
        </w:trPr>
        <w:tc>
          <w:tcPr>
            <w:tcW w:w="0" w:type="auto"/>
            <w:shd w:val="clear" w:color="auto" w:fill="auto"/>
            <w:vAlign w:val="center"/>
          </w:tcPr>
          <w:p w14:paraId="2BB36BF8" w14:textId="77777777" w:rsidR="00F26175" w:rsidRPr="00A556BD" w:rsidRDefault="00F26175" w:rsidP="00381352">
            <w:pPr>
              <w:jc w:val="center"/>
              <w:rPr>
                <w:rFonts w:cs="Arial"/>
                <w:sz w:val="18"/>
                <w:szCs w:val="18"/>
              </w:rPr>
            </w:pPr>
            <w:r w:rsidRPr="00A556BD">
              <w:rPr>
                <w:rFonts w:cs="Arial"/>
                <w:sz w:val="18"/>
                <w:szCs w:val="18"/>
              </w:rPr>
              <w:t>12</w:t>
            </w:r>
          </w:p>
        </w:tc>
        <w:tc>
          <w:tcPr>
            <w:tcW w:w="0" w:type="auto"/>
            <w:shd w:val="clear" w:color="auto" w:fill="auto"/>
            <w:vAlign w:val="center"/>
          </w:tcPr>
          <w:p w14:paraId="1D41DEF7" w14:textId="77777777" w:rsidR="00F26175" w:rsidRPr="00A556BD" w:rsidRDefault="00F26175" w:rsidP="00F26175">
            <w:pPr>
              <w:jc w:val="both"/>
              <w:rPr>
                <w:rFonts w:cs="Arial"/>
                <w:sz w:val="18"/>
                <w:szCs w:val="18"/>
              </w:rPr>
            </w:pPr>
            <w:r w:rsidRPr="00A556BD">
              <w:rPr>
                <w:rFonts w:cs="Arial"/>
                <w:sz w:val="18"/>
                <w:szCs w:val="18"/>
              </w:rPr>
              <w:t>Registro de Activos de Información ICBF 2017</w:t>
            </w:r>
          </w:p>
        </w:tc>
        <w:tc>
          <w:tcPr>
            <w:tcW w:w="0" w:type="auto"/>
            <w:shd w:val="clear" w:color="auto" w:fill="auto"/>
            <w:vAlign w:val="center"/>
          </w:tcPr>
          <w:p w14:paraId="0313635B" w14:textId="77777777"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https://www.datos.gov.co/Inclusi-n-Social-y-Reconciliaci-n/Registro-de-Activos-de-Informaci-n-ICBF-2016/8f4k-27mm</w:t>
            </w:r>
          </w:p>
        </w:tc>
      </w:tr>
      <w:tr w:rsidR="00F26175" w:rsidRPr="00A556BD" w14:paraId="2CF775B4" w14:textId="77777777" w:rsidTr="00A556BD">
        <w:trPr>
          <w:trHeight w:val="400"/>
        </w:trPr>
        <w:tc>
          <w:tcPr>
            <w:tcW w:w="0" w:type="auto"/>
            <w:shd w:val="clear" w:color="auto" w:fill="auto"/>
            <w:vAlign w:val="center"/>
          </w:tcPr>
          <w:p w14:paraId="71F1C785" w14:textId="77777777" w:rsidR="00F26175" w:rsidRPr="00A556BD" w:rsidRDefault="00F26175" w:rsidP="00381352">
            <w:pPr>
              <w:jc w:val="center"/>
              <w:rPr>
                <w:rFonts w:cs="Arial"/>
                <w:sz w:val="18"/>
                <w:szCs w:val="18"/>
              </w:rPr>
            </w:pPr>
            <w:r w:rsidRPr="00A556BD">
              <w:rPr>
                <w:rFonts w:cs="Arial"/>
                <w:sz w:val="18"/>
                <w:szCs w:val="18"/>
              </w:rPr>
              <w:t>13</w:t>
            </w:r>
          </w:p>
        </w:tc>
        <w:tc>
          <w:tcPr>
            <w:tcW w:w="0" w:type="auto"/>
            <w:shd w:val="clear" w:color="auto" w:fill="auto"/>
            <w:vAlign w:val="center"/>
          </w:tcPr>
          <w:p w14:paraId="63803D43" w14:textId="77777777" w:rsidR="00F26175" w:rsidRPr="00A556BD" w:rsidRDefault="00F26175" w:rsidP="00F26175">
            <w:pPr>
              <w:jc w:val="both"/>
              <w:rPr>
                <w:rFonts w:cs="Arial"/>
                <w:sz w:val="18"/>
                <w:szCs w:val="18"/>
              </w:rPr>
            </w:pPr>
            <w:r w:rsidRPr="00A556BD">
              <w:rPr>
                <w:rFonts w:cs="Arial"/>
                <w:sz w:val="18"/>
                <w:szCs w:val="18"/>
              </w:rPr>
              <w:t>Caracterización Peticionarios ICBF 2017</w:t>
            </w:r>
          </w:p>
        </w:tc>
        <w:tc>
          <w:tcPr>
            <w:tcW w:w="0" w:type="auto"/>
            <w:shd w:val="clear" w:color="auto" w:fill="auto"/>
            <w:vAlign w:val="center"/>
          </w:tcPr>
          <w:p w14:paraId="49BB2E99" w14:textId="77777777"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https://www.datos.gov.co/Inclusi-n-Social-y-Reconciliaci-n/Caracterizaci-n-Peticionarios-ICBF-2017/maam-nqqe</w:t>
            </w:r>
          </w:p>
        </w:tc>
      </w:tr>
      <w:tr w:rsidR="00F26175" w:rsidRPr="00A556BD" w14:paraId="42A180DD" w14:textId="77777777" w:rsidTr="00A556BD">
        <w:trPr>
          <w:trHeight w:val="400"/>
        </w:trPr>
        <w:tc>
          <w:tcPr>
            <w:tcW w:w="0" w:type="auto"/>
            <w:shd w:val="clear" w:color="auto" w:fill="auto"/>
            <w:vAlign w:val="center"/>
          </w:tcPr>
          <w:p w14:paraId="2C6B573A" w14:textId="77777777" w:rsidR="00F26175" w:rsidRPr="00A556BD" w:rsidRDefault="00F26175" w:rsidP="00381352">
            <w:pPr>
              <w:jc w:val="center"/>
              <w:rPr>
                <w:rFonts w:cs="Arial"/>
                <w:sz w:val="18"/>
                <w:szCs w:val="18"/>
              </w:rPr>
            </w:pPr>
            <w:r w:rsidRPr="00A556BD">
              <w:rPr>
                <w:rFonts w:cs="Arial"/>
                <w:sz w:val="18"/>
                <w:szCs w:val="18"/>
              </w:rPr>
              <w:t>14</w:t>
            </w:r>
          </w:p>
        </w:tc>
        <w:tc>
          <w:tcPr>
            <w:tcW w:w="0" w:type="auto"/>
            <w:shd w:val="clear" w:color="auto" w:fill="auto"/>
            <w:vAlign w:val="center"/>
          </w:tcPr>
          <w:p w14:paraId="2CFE27EF" w14:textId="77777777" w:rsidR="00F26175" w:rsidRPr="00A556BD" w:rsidRDefault="00F26175" w:rsidP="00F26175">
            <w:pPr>
              <w:jc w:val="both"/>
              <w:rPr>
                <w:rFonts w:cs="Arial"/>
                <w:sz w:val="18"/>
                <w:szCs w:val="18"/>
              </w:rPr>
            </w:pPr>
            <w:r w:rsidRPr="00A556BD">
              <w:rPr>
                <w:rFonts w:cs="Arial"/>
                <w:sz w:val="18"/>
                <w:szCs w:val="18"/>
              </w:rPr>
              <w:t>Esquema de Vacunación de Niños y Niñas en Atención Integral</w:t>
            </w:r>
          </w:p>
        </w:tc>
        <w:tc>
          <w:tcPr>
            <w:tcW w:w="0" w:type="auto"/>
            <w:shd w:val="clear" w:color="auto" w:fill="auto"/>
            <w:vAlign w:val="center"/>
          </w:tcPr>
          <w:p w14:paraId="2D4EC9D3" w14:textId="77777777" w:rsidR="00F26175" w:rsidRPr="00A556BD" w:rsidRDefault="00F26175" w:rsidP="00F26175">
            <w:pPr>
              <w:jc w:val="both"/>
              <w:rPr>
                <w:rFonts w:cs="Arial"/>
                <w:sz w:val="18"/>
                <w:szCs w:val="18"/>
                <w:u w:val="single"/>
              </w:rPr>
            </w:pPr>
            <w:r w:rsidRPr="00A556BD">
              <w:rPr>
                <w:rFonts w:cs="Arial"/>
                <w:sz w:val="18"/>
                <w:szCs w:val="18"/>
              </w:rPr>
              <w:t>https://www.datos.gov.co/Inclusi-n-Social-y-Reconciliaci-n/Esquema-de-Vacunaci-n-de-Ni-os-y-Ni-as-en-Atenci-n/k8wq-quj4</w:t>
            </w:r>
          </w:p>
        </w:tc>
      </w:tr>
      <w:tr w:rsidR="00F26175" w:rsidRPr="00A556BD" w14:paraId="68AF502B" w14:textId="77777777" w:rsidTr="00A556BD">
        <w:trPr>
          <w:trHeight w:val="400"/>
        </w:trPr>
        <w:tc>
          <w:tcPr>
            <w:tcW w:w="0" w:type="auto"/>
            <w:shd w:val="clear" w:color="auto" w:fill="auto"/>
            <w:vAlign w:val="center"/>
          </w:tcPr>
          <w:p w14:paraId="48D976A0" w14:textId="77777777" w:rsidR="00F26175" w:rsidRPr="00A556BD" w:rsidRDefault="00F26175" w:rsidP="00381352">
            <w:pPr>
              <w:jc w:val="center"/>
              <w:rPr>
                <w:rFonts w:cs="Arial"/>
                <w:sz w:val="18"/>
                <w:szCs w:val="18"/>
              </w:rPr>
            </w:pPr>
            <w:r w:rsidRPr="00A556BD">
              <w:rPr>
                <w:rFonts w:cs="Arial"/>
                <w:sz w:val="18"/>
                <w:szCs w:val="18"/>
              </w:rPr>
              <w:t>15</w:t>
            </w:r>
          </w:p>
        </w:tc>
        <w:tc>
          <w:tcPr>
            <w:tcW w:w="0" w:type="auto"/>
            <w:shd w:val="clear" w:color="auto" w:fill="auto"/>
            <w:vAlign w:val="center"/>
          </w:tcPr>
          <w:p w14:paraId="59A8B7E2" w14:textId="77777777" w:rsidR="00F26175" w:rsidRPr="00A556BD" w:rsidRDefault="00F26175" w:rsidP="00F26175">
            <w:pPr>
              <w:jc w:val="both"/>
              <w:rPr>
                <w:rFonts w:cs="Arial"/>
                <w:sz w:val="18"/>
                <w:szCs w:val="18"/>
              </w:rPr>
            </w:pPr>
            <w:r w:rsidRPr="00A556BD">
              <w:rPr>
                <w:rFonts w:cs="Arial"/>
                <w:sz w:val="18"/>
                <w:szCs w:val="18"/>
              </w:rPr>
              <w:t>Esquema de Publicación de Información ICBF 2017</w:t>
            </w:r>
          </w:p>
        </w:tc>
        <w:tc>
          <w:tcPr>
            <w:tcW w:w="0" w:type="auto"/>
            <w:shd w:val="clear" w:color="auto" w:fill="auto"/>
            <w:vAlign w:val="center"/>
          </w:tcPr>
          <w:p w14:paraId="38A33830" w14:textId="77777777"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https://www.datos.gov.co/Inclusi-n-Social-y-Reconciliaci-n/Esquema-de-Publicaci-n-de-Informaci-n-ICBF-2016/8yee-miim</w:t>
            </w:r>
          </w:p>
        </w:tc>
      </w:tr>
      <w:tr w:rsidR="00F26175" w:rsidRPr="00A556BD" w14:paraId="429F6592" w14:textId="77777777" w:rsidTr="00A556BD">
        <w:trPr>
          <w:trHeight w:val="400"/>
        </w:trPr>
        <w:tc>
          <w:tcPr>
            <w:tcW w:w="0" w:type="auto"/>
            <w:shd w:val="clear" w:color="auto" w:fill="auto"/>
            <w:vAlign w:val="center"/>
          </w:tcPr>
          <w:p w14:paraId="28A36D72" w14:textId="77777777" w:rsidR="00F26175" w:rsidRPr="00A556BD" w:rsidRDefault="00F26175" w:rsidP="00381352">
            <w:pPr>
              <w:jc w:val="center"/>
              <w:rPr>
                <w:rFonts w:cs="Arial"/>
                <w:sz w:val="18"/>
                <w:szCs w:val="18"/>
              </w:rPr>
            </w:pPr>
            <w:r w:rsidRPr="00A556BD">
              <w:rPr>
                <w:rFonts w:cs="Arial"/>
                <w:sz w:val="18"/>
                <w:szCs w:val="18"/>
              </w:rPr>
              <w:t>16</w:t>
            </w:r>
          </w:p>
        </w:tc>
        <w:tc>
          <w:tcPr>
            <w:tcW w:w="0" w:type="auto"/>
            <w:shd w:val="clear" w:color="auto" w:fill="auto"/>
            <w:vAlign w:val="center"/>
          </w:tcPr>
          <w:p w14:paraId="20AA7081" w14:textId="77777777" w:rsidR="00F26175" w:rsidRPr="00A556BD" w:rsidRDefault="00F26175" w:rsidP="00F26175">
            <w:pPr>
              <w:jc w:val="both"/>
              <w:rPr>
                <w:rFonts w:cs="Arial"/>
                <w:sz w:val="18"/>
                <w:szCs w:val="18"/>
              </w:rPr>
            </w:pPr>
            <w:r w:rsidRPr="00A556BD">
              <w:rPr>
                <w:rFonts w:cs="Arial"/>
                <w:sz w:val="18"/>
                <w:szCs w:val="18"/>
              </w:rPr>
              <w:t>Patrones de Crecimiento Infantil por Peso Edad</w:t>
            </w:r>
          </w:p>
        </w:tc>
        <w:tc>
          <w:tcPr>
            <w:tcW w:w="0" w:type="auto"/>
            <w:shd w:val="clear" w:color="auto" w:fill="auto"/>
            <w:vAlign w:val="center"/>
          </w:tcPr>
          <w:p w14:paraId="45AAC048" w14:textId="77777777" w:rsidR="00F26175" w:rsidRPr="00A556BD" w:rsidRDefault="00F26175" w:rsidP="00F26175">
            <w:pPr>
              <w:jc w:val="both"/>
              <w:rPr>
                <w:rFonts w:cs="Arial"/>
                <w:sz w:val="18"/>
                <w:szCs w:val="18"/>
                <w:u w:val="single"/>
              </w:rPr>
            </w:pPr>
            <w:r w:rsidRPr="00A556BD">
              <w:rPr>
                <w:rFonts w:cs="Arial"/>
                <w:sz w:val="18"/>
                <w:szCs w:val="18"/>
              </w:rPr>
              <w:t xml:space="preserve">https://www.datos.gov.co/Inclusi-n-Social-y-Reconciliaci-n/Patrones-de-Crecimiento-Infantil-por-Peso-Edad/74nz-3s59 </w:t>
            </w:r>
          </w:p>
        </w:tc>
      </w:tr>
      <w:tr w:rsidR="00F26175" w:rsidRPr="00A556BD" w14:paraId="1847F573" w14:textId="77777777" w:rsidTr="00A556BD">
        <w:trPr>
          <w:trHeight w:val="400"/>
        </w:trPr>
        <w:tc>
          <w:tcPr>
            <w:tcW w:w="0" w:type="auto"/>
            <w:shd w:val="clear" w:color="auto" w:fill="auto"/>
            <w:vAlign w:val="center"/>
          </w:tcPr>
          <w:p w14:paraId="78085C97" w14:textId="77777777" w:rsidR="00F26175" w:rsidRPr="00A556BD" w:rsidRDefault="00F26175" w:rsidP="00381352">
            <w:pPr>
              <w:jc w:val="center"/>
              <w:rPr>
                <w:rFonts w:cs="Arial"/>
                <w:sz w:val="18"/>
                <w:szCs w:val="18"/>
              </w:rPr>
            </w:pPr>
            <w:r w:rsidRPr="00A556BD">
              <w:rPr>
                <w:rFonts w:cs="Arial"/>
                <w:sz w:val="18"/>
                <w:szCs w:val="18"/>
              </w:rPr>
              <w:t>17</w:t>
            </w:r>
          </w:p>
        </w:tc>
        <w:tc>
          <w:tcPr>
            <w:tcW w:w="0" w:type="auto"/>
            <w:shd w:val="clear" w:color="auto" w:fill="auto"/>
            <w:vAlign w:val="center"/>
          </w:tcPr>
          <w:p w14:paraId="73D502CA" w14:textId="77777777" w:rsidR="00F26175" w:rsidRPr="00A556BD" w:rsidRDefault="00F26175" w:rsidP="00F26175">
            <w:pPr>
              <w:jc w:val="both"/>
              <w:rPr>
                <w:rFonts w:cs="Arial"/>
                <w:sz w:val="18"/>
                <w:szCs w:val="18"/>
              </w:rPr>
            </w:pPr>
            <w:r w:rsidRPr="00A556BD">
              <w:rPr>
                <w:rFonts w:cs="Arial"/>
                <w:sz w:val="18"/>
                <w:szCs w:val="18"/>
              </w:rPr>
              <w:t>Patrones de Crecimiento Infantil por Peso Talla</w:t>
            </w:r>
          </w:p>
        </w:tc>
        <w:tc>
          <w:tcPr>
            <w:tcW w:w="0" w:type="auto"/>
            <w:shd w:val="clear" w:color="auto" w:fill="auto"/>
            <w:vAlign w:val="center"/>
          </w:tcPr>
          <w:p w14:paraId="4DD8FBFD" w14:textId="77777777" w:rsidR="00F26175" w:rsidRPr="00A556BD" w:rsidRDefault="00F26175" w:rsidP="00F26175">
            <w:pPr>
              <w:jc w:val="both"/>
              <w:rPr>
                <w:rFonts w:cs="Arial"/>
                <w:sz w:val="18"/>
                <w:szCs w:val="18"/>
                <w:u w:val="single"/>
              </w:rPr>
            </w:pPr>
            <w:r w:rsidRPr="00A556BD">
              <w:rPr>
                <w:rFonts w:cs="Arial"/>
                <w:sz w:val="18"/>
                <w:szCs w:val="18"/>
              </w:rPr>
              <w:t>https://www.datos.gov.co/Inclusi-n-Social-y-Reconciliaci-n/Patrones-de-Crecimiento-Infantil-por-Peso-Talla/d8sv-ypdq</w:t>
            </w:r>
          </w:p>
        </w:tc>
      </w:tr>
      <w:tr w:rsidR="00F26175" w:rsidRPr="00A556BD" w14:paraId="0C5B06BC" w14:textId="77777777" w:rsidTr="00A556BD">
        <w:trPr>
          <w:trHeight w:val="400"/>
        </w:trPr>
        <w:tc>
          <w:tcPr>
            <w:tcW w:w="0" w:type="auto"/>
            <w:shd w:val="clear" w:color="auto" w:fill="auto"/>
            <w:vAlign w:val="center"/>
          </w:tcPr>
          <w:p w14:paraId="1B9FFCC5" w14:textId="77777777" w:rsidR="00F26175" w:rsidRPr="00A556BD" w:rsidRDefault="00F26175" w:rsidP="00381352">
            <w:pPr>
              <w:jc w:val="center"/>
              <w:rPr>
                <w:rFonts w:cs="Arial"/>
                <w:sz w:val="18"/>
                <w:szCs w:val="18"/>
              </w:rPr>
            </w:pPr>
            <w:r w:rsidRPr="00A556BD">
              <w:rPr>
                <w:rFonts w:cs="Arial"/>
                <w:sz w:val="18"/>
                <w:szCs w:val="18"/>
              </w:rPr>
              <w:t>18</w:t>
            </w:r>
          </w:p>
        </w:tc>
        <w:tc>
          <w:tcPr>
            <w:tcW w:w="0" w:type="auto"/>
            <w:shd w:val="clear" w:color="auto" w:fill="auto"/>
            <w:vAlign w:val="center"/>
          </w:tcPr>
          <w:p w14:paraId="63B0C9B0" w14:textId="77777777" w:rsidR="00F26175" w:rsidRPr="00A556BD" w:rsidRDefault="00F26175" w:rsidP="00F26175">
            <w:pPr>
              <w:jc w:val="both"/>
              <w:rPr>
                <w:rFonts w:cs="Arial"/>
                <w:sz w:val="18"/>
                <w:szCs w:val="18"/>
              </w:rPr>
            </w:pPr>
            <w:r w:rsidRPr="00A556BD">
              <w:rPr>
                <w:rFonts w:cs="Arial"/>
                <w:sz w:val="18"/>
                <w:szCs w:val="18"/>
              </w:rPr>
              <w:t>Índice de Información Clasificada y Reservada ICBF 2017</w:t>
            </w:r>
          </w:p>
        </w:tc>
        <w:tc>
          <w:tcPr>
            <w:tcW w:w="0" w:type="auto"/>
            <w:shd w:val="clear" w:color="auto" w:fill="auto"/>
            <w:vAlign w:val="center"/>
          </w:tcPr>
          <w:p w14:paraId="103640A7" w14:textId="77777777"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https://www.datos.gov.co/Inclusi-n-Social-y-Reconciliaci-n/-ndice-de-Informaci-n-Clasificada-y-Reservada-ICBF/ydej-t67z</w:t>
            </w:r>
          </w:p>
        </w:tc>
      </w:tr>
      <w:tr w:rsidR="00F26175" w:rsidRPr="00A556BD" w14:paraId="79ECBFE5" w14:textId="77777777" w:rsidTr="00A556BD">
        <w:trPr>
          <w:trHeight w:val="400"/>
        </w:trPr>
        <w:tc>
          <w:tcPr>
            <w:tcW w:w="0" w:type="auto"/>
            <w:shd w:val="clear" w:color="auto" w:fill="auto"/>
            <w:vAlign w:val="center"/>
          </w:tcPr>
          <w:p w14:paraId="1B1E1964" w14:textId="77777777" w:rsidR="00F26175" w:rsidRPr="00A556BD" w:rsidRDefault="00F26175" w:rsidP="00381352">
            <w:pPr>
              <w:jc w:val="center"/>
              <w:rPr>
                <w:rFonts w:cs="Arial"/>
                <w:sz w:val="18"/>
                <w:szCs w:val="18"/>
              </w:rPr>
            </w:pPr>
            <w:r w:rsidRPr="00A556BD">
              <w:rPr>
                <w:rFonts w:cs="Arial"/>
                <w:sz w:val="18"/>
                <w:szCs w:val="18"/>
              </w:rPr>
              <w:t>19</w:t>
            </w:r>
          </w:p>
        </w:tc>
        <w:tc>
          <w:tcPr>
            <w:tcW w:w="0" w:type="auto"/>
            <w:shd w:val="clear" w:color="auto" w:fill="auto"/>
            <w:vAlign w:val="center"/>
          </w:tcPr>
          <w:p w14:paraId="6CC0C28E" w14:textId="77777777" w:rsidR="00F26175" w:rsidRPr="00A556BD" w:rsidRDefault="00F26175" w:rsidP="00F26175">
            <w:pPr>
              <w:jc w:val="both"/>
              <w:rPr>
                <w:rFonts w:cs="Arial"/>
                <w:sz w:val="18"/>
                <w:szCs w:val="18"/>
              </w:rPr>
            </w:pPr>
            <w:r w:rsidRPr="00A556BD">
              <w:rPr>
                <w:rFonts w:cs="Arial"/>
                <w:sz w:val="18"/>
                <w:szCs w:val="18"/>
              </w:rPr>
              <w:t>Relación Peso Edad Niños Primera Infancia 2016</w:t>
            </w:r>
          </w:p>
        </w:tc>
        <w:tc>
          <w:tcPr>
            <w:tcW w:w="0" w:type="auto"/>
            <w:shd w:val="clear" w:color="auto" w:fill="auto"/>
            <w:vAlign w:val="center"/>
          </w:tcPr>
          <w:p w14:paraId="39F4A863" w14:textId="77777777"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https://www.datos.gov.co/Inclusi-n-Social-y-Reconciliaci-n/Relaci-n-Peso-Edad-Ni-os-Primera-Infancia-2016/hgcf-q3di</w:t>
            </w:r>
          </w:p>
        </w:tc>
      </w:tr>
      <w:tr w:rsidR="00F26175" w:rsidRPr="00A556BD" w14:paraId="41B1EF83" w14:textId="77777777" w:rsidTr="00A556BD">
        <w:trPr>
          <w:trHeight w:val="647"/>
        </w:trPr>
        <w:tc>
          <w:tcPr>
            <w:tcW w:w="0" w:type="auto"/>
            <w:shd w:val="clear" w:color="auto" w:fill="auto"/>
            <w:vAlign w:val="center"/>
          </w:tcPr>
          <w:p w14:paraId="0A8A9D8B" w14:textId="77777777" w:rsidR="00F26175" w:rsidRPr="00A556BD" w:rsidRDefault="00F26175" w:rsidP="00381352">
            <w:pPr>
              <w:jc w:val="center"/>
              <w:rPr>
                <w:rFonts w:cs="Arial"/>
                <w:sz w:val="18"/>
                <w:szCs w:val="18"/>
              </w:rPr>
            </w:pPr>
            <w:r w:rsidRPr="00A556BD">
              <w:rPr>
                <w:rFonts w:cs="Arial"/>
                <w:sz w:val="18"/>
                <w:szCs w:val="18"/>
              </w:rPr>
              <w:t>20</w:t>
            </w:r>
          </w:p>
        </w:tc>
        <w:tc>
          <w:tcPr>
            <w:tcW w:w="0" w:type="auto"/>
            <w:shd w:val="clear" w:color="auto" w:fill="auto"/>
            <w:vAlign w:val="center"/>
          </w:tcPr>
          <w:p w14:paraId="02CA9FF6" w14:textId="77777777" w:rsidR="00F26175" w:rsidRPr="00A556BD" w:rsidRDefault="00F26175" w:rsidP="00F26175">
            <w:pPr>
              <w:jc w:val="both"/>
              <w:rPr>
                <w:rFonts w:cs="Arial"/>
                <w:sz w:val="18"/>
                <w:szCs w:val="18"/>
              </w:rPr>
            </w:pPr>
            <w:r w:rsidRPr="00A556BD">
              <w:rPr>
                <w:rFonts w:cs="Arial"/>
                <w:sz w:val="18"/>
                <w:szCs w:val="18"/>
              </w:rPr>
              <w:t>Relación Peso Talla Niños Primera Infancia 2016</w:t>
            </w:r>
          </w:p>
        </w:tc>
        <w:tc>
          <w:tcPr>
            <w:tcW w:w="0" w:type="auto"/>
            <w:shd w:val="clear" w:color="auto" w:fill="auto"/>
            <w:vAlign w:val="center"/>
          </w:tcPr>
          <w:p w14:paraId="32675844" w14:textId="77777777"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https://www.datos.gov.co/Inclusi-n-Social-y-Reconciliaci-n/Relaci-n-Peso-Talla-Ni-os-Primera-Infancia-2016/qsqp-i74r</w:t>
            </w:r>
          </w:p>
        </w:tc>
      </w:tr>
      <w:tr w:rsidR="00F26175" w:rsidRPr="00A556BD" w14:paraId="617CCDB3" w14:textId="77777777" w:rsidTr="008B3017">
        <w:trPr>
          <w:trHeight w:val="252"/>
        </w:trPr>
        <w:tc>
          <w:tcPr>
            <w:tcW w:w="0" w:type="auto"/>
            <w:shd w:val="clear" w:color="auto" w:fill="auto"/>
            <w:vAlign w:val="center"/>
          </w:tcPr>
          <w:p w14:paraId="623E5805" w14:textId="77777777" w:rsidR="00F26175" w:rsidRPr="00A556BD" w:rsidRDefault="00F26175" w:rsidP="00381352">
            <w:pPr>
              <w:jc w:val="center"/>
              <w:rPr>
                <w:rFonts w:cs="Arial"/>
                <w:sz w:val="18"/>
                <w:szCs w:val="18"/>
              </w:rPr>
            </w:pPr>
            <w:r w:rsidRPr="00A556BD">
              <w:rPr>
                <w:rFonts w:cs="Arial"/>
                <w:sz w:val="18"/>
                <w:szCs w:val="18"/>
              </w:rPr>
              <w:t>21</w:t>
            </w:r>
          </w:p>
        </w:tc>
        <w:tc>
          <w:tcPr>
            <w:tcW w:w="0" w:type="auto"/>
            <w:shd w:val="clear" w:color="auto" w:fill="auto"/>
            <w:vAlign w:val="center"/>
          </w:tcPr>
          <w:p w14:paraId="0CC39315" w14:textId="77777777" w:rsidR="00F26175" w:rsidRPr="00A556BD" w:rsidRDefault="00F26175" w:rsidP="00F26175">
            <w:pPr>
              <w:jc w:val="both"/>
              <w:rPr>
                <w:rFonts w:cs="Arial"/>
                <w:sz w:val="18"/>
                <w:szCs w:val="18"/>
              </w:rPr>
            </w:pPr>
            <w:r w:rsidRPr="00A556BD">
              <w:rPr>
                <w:rFonts w:cs="Arial"/>
                <w:sz w:val="18"/>
                <w:szCs w:val="18"/>
              </w:rPr>
              <w:t>Preguntas Frecuentes sobre el Restablecimiento de Derechos de Niños, Niñas y Adolescentes 2017</w:t>
            </w:r>
          </w:p>
        </w:tc>
        <w:tc>
          <w:tcPr>
            <w:tcW w:w="0" w:type="auto"/>
            <w:shd w:val="clear" w:color="auto" w:fill="auto"/>
            <w:vAlign w:val="center"/>
          </w:tcPr>
          <w:p w14:paraId="45EE493F" w14:textId="77777777" w:rsidR="00F26175" w:rsidRPr="00A556BD" w:rsidRDefault="000D0DF1" w:rsidP="00F26175">
            <w:pPr>
              <w:jc w:val="both"/>
              <w:rPr>
                <w:rFonts w:cs="Arial"/>
                <w:sz w:val="18"/>
                <w:szCs w:val="18"/>
              </w:rPr>
            </w:pPr>
            <w:hyperlink r:id="rId46" w:history="1">
              <w:r w:rsidR="00F26175" w:rsidRPr="00A556BD">
                <w:rPr>
                  <w:rStyle w:val="Hipervnculo"/>
                  <w:rFonts w:cs="Arial"/>
                  <w:color w:val="auto"/>
                  <w:sz w:val="18"/>
                  <w:szCs w:val="18"/>
                </w:rPr>
                <w:t>https://www.datos.gov.co/Inclusi-n-Social-y-Reconciliaci-n/Preguntas-Frecuentes-sobre-el-Restablecimiento-de-/f5c7-brg9</w:t>
              </w:r>
            </w:hyperlink>
            <w:r w:rsidR="00F26175" w:rsidRPr="00A556BD">
              <w:rPr>
                <w:rFonts w:cs="Arial"/>
                <w:sz w:val="18"/>
                <w:szCs w:val="18"/>
              </w:rPr>
              <w:t xml:space="preserve"> </w:t>
            </w:r>
          </w:p>
        </w:tc>
      </w:tr>
    </w:tbl>
    <w:p w14:paraId="0BEC47BD" w14:textId="77777777" w:rsidR="00F26175" w:rsidRPr="00381352" w:rsidRDefault="00F26175" w:rsidP="00F26175">
      <w:pPr>
        <w:jc w:val="center"/>
        <w:rPr>
          <w:rFonts w:cs="Arial"/>
          <w:sz w:val="16"/>
          <w:szCs w:val="16"/>
        </w:rPr>
      </w:pPr>
      <w:r w:rsidRPr="00381352">
        <w:rPr>
          <w:rFonts w:eastAsia="Times New Roman" w:cs="Arial"/>
          <w:sz w:val="16"/>
          <w:szCs w:val="16"/>
        </w:rPr>
        <w:t xml:space="preserve">Lista de Conjunto de Datos Publicados en Portal de Datos Colombianos </w:t>
      </w:r>
    </w:p>
    <w:p w14:paraId="0288CCDE" w14:textId="77777777" w:rsidR="00F26175" w:rsidRPr="007608C2" w:rsidRDefault="00F26175" w:rsidP="00F26175">
      <w:pPr>
        <w:jc w:val="both"/>
        <w:rPr>
          <w:rFonts w:cs="Arial"/>
        </w:rPr>
      </w:pPr>
      <w:r w:rsidRPr="007608C2">
        <w:rPr>
          <w:rFonts w:cs="Arial"/>
        </w:rPr>
        <w:t>Se realizó la socialización de los DataSet publicados a través de piezas promocionales que se divulgaron a través de las Redes Sociales.</w:t>
      </w:r>
    </w:p>
    <w:p w14:paraId="552824C2" w14:textId="77777777" w:rsidR="00F26175" w:rsidRPr="007608C2" w:rsidRDefault="00F26175" w:rsidP="00F26175">
      <w:pPr>
        <w:spacing w:after="0"/>
        <w:jc w:val="center"/>
        <w:rPr>
          <w:rFonts w:cs="Arial"/>
          <w:sz w:val="24"/>
          <w:szCs w:val="24"/>
        </w:rPr>
      </w:pPr>
      <w:r w:rsidRPr="007608C2">
        <w:rPr>
          <w:rFonts w:cs="Arial"/>
          <w:noProof/>
          <w:lang w:val="es-CO" w:eastAsia="es-CO"/>
        </w:rPr>
        <w:drawing>
          <wp:inline distT="0" distB="0" distL="0" distR="0" wp14:anchorId="1214BCA4" wp14:editId="4095A1F7">
            <wp:extent cx="2743536" cy="1245870"/>
            <wp:effectExtent l="0" t="0" r="0" b="0"/>
            <wp:docPr id="55"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47"/>
                    <a:srcRect l="4839" t="34422" r="39710" b="16589"/>
                    <a:stretch>
                      <a:fillRect/>
                    </a:stretch>
                  </pic:blipFill>
                  <pic:spPr>
                    <a:xfrm>
                      <a:off x="0" y="0"/>
                      <a:ext cx="2751788" cy="1249617"/>
                    </a:xfrm>
                    <a:prstGeom prst="rect">
                      <a:avLst/>
                    </a:prstGeom>
                    <a:ln/>
                  </pic:spPr>
                </pic:pic>
              </a:graphicData>
            </a:graphic>
          </wp:inline>
        </w:drawing>
      </w:r>
      <w:r w:rsidRPr="007608C2">
        <w:rPr>
          <w:rFonts w:cs="Arial"/>
          <w:noProof/>
          <w:sz w:val="24"/>
          <w:szCs w:val="24"/>
          <w:lang w:val="es-CO" w:eastAsia="es-CO"/>
        </w:rPr>
        <w:drawing>
          <wp:inline distT="0" distB="0" distL="0" distR="0" wp14:anchorId="47736386" wp14:editId="30BDE54C">
            <wp:extent cx="2581275" cy="1276350"/>
            <wp:effectExtent l="0" t="0" r="9525" b="0"/>
            <wp:docPr id="56"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48"/>
                    <a:srcRect/>
                    <a:stretch>
                      <a:fillRect/>
                    </a:stretch>
                  </pic:blipFill>
                  <pic:spPr>
                    <a:xfrm>
                      <a:off x="0" y="0"/>
                      <a:ext cx="2581750" cy="1276585"/>
                    </a:xfrm>
                    <a:prstGeom prst="rect">
                      <a:avLst/>
                    </a:prstGeom>
                    <a:ln/>
                  </pic:spPr>
                </pic:pic>
              </a:graphicData>
            </a:graphic>
          </wp:inline>
        </w:drawing>
      </w:r>
    </w:p>
    <w:p w14:paraId="00170498" w14:textId="77777777" w:rsidR="00F26175" w:rsidRPr="007608C2" w:rsidRDefault="00F26175" w:rsidP="00F26175">
      <w:pPr>
        <w:spacing w:after="0" w:line="240" w:lineRule="auto"/>
        <w:jc w:val="center"/>
        <w:rPr>
          <w:rFonts w:cs="Arial"/>
          <w:sz w:val="16"/>
          <w:szCs w:val="16"/>
        </w:rPr>
      </w:pPr>
      <w:r w:rsidRPr="007608C2">
        <w:rPr>
          <w:rFonts w:cs="Arial"/>
          <w:sz w:val="16"/>
          <w:szCs w:val="16"/>
        </w:rPr>
        <w:t>Piezas de comunicación compartidas en Redes Sociales de Facebook y Twitter del ICBF.</w:t>
      </w:r>
    </w:p>
    <w:p w14:paraId="0E17E4BB" w14:textId="77777777"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 xml:space="preserve">En la promoción de ejercicios de Innovación Abierta, el ICBF se inscribió en “Catalizadores de la Innovación” del Ministerio de Tecnologías de la Información y las Comunicaciones (MINTIC);  teniendo como participantes inicialmente a la Dirección de Planeación y la Dirección de Servicios y Atención; para el mes de marzo se inició la mentoría y llevaron a cabo las primeras capacitaciones, con el apoyo de la Dirección de Niñez y adolescencia, Oficina asesora de comunicaciones y Dirección de información y tecnología. </w:t>
      </w:r>
    </w:p>
    <w:p w14:paraId="45AEA58A" w14:textId="77777777"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 xml:space="preserve">En el marco de este ejercicio, se realizaron actividades de participación Ciudadana, que logró mediante el desarrollo de encuestas a la ciudadanía, recibir más de 300 aportes Ciudadanos a nivel Nacional; así mismo, se identificó que para dar a conocer de forma más cercana los Derechos de Niños, Niñas y Adolescentes y promover una cultura orientada al reconocimiento de los mismos que permita exigir y hacer valer sus derechos, la forma más acertada es a través de influenciadores digitales. </w:t>
      </w:r>
    </w:p>
    <w:p w14:paraId="58116AD4" w14:textId="77777777"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 xml:space="preserve">Así mismo, se realizaron sesiones de validación de ideas con 35 adolescentes del Colegio </w:t>
      </w:r>
      <w:r w:rsidRPr="007608C2">
        <w:rPr>
          <w:rFonts w:cs="Arial"/>
        </w:rPr>
        <w:t xml:space="preserve">Naval Santa Fe de Bogotá, de las cuales al final </w:t>
      </w:r>
      <w:r w:rsidRPr="007608C2">
        <w:rPr>
          <w:rFonts w:eastAsia="Times New Roman" w:cs="Arial"/>
        </w:rPr>
        <w:t>se obtuvo el prototipo de la propuesta denominada #</w:t>
      </w:r>
      <w:r w:rsidR="008B3017" w:rsidRPr="007608C2">
        <w:rPr>
          <w:rFonts w:eastAsia="Times New Roman" w:cs="Arial"/>
          <w:b/>
        </w:rPr>
        <w:t xml:space="preserve">SocialDerechos, </w:t>
      </w:r>
      <w:r w:rsidR="008B3017" w:rsidRPr="007608C2">
        <w:rPr>
          <w:rFonts w:eastAsia="Times New Roman" w:cs="Arial"/>
        </w:rPr>
        <w:t>la</w:t>
      </w:r>
      <w:r w:rsidRPr="007608C2">
        <w:rPr>
          <w:rFonts w:eastAsia="Times New Roman" w:cs="Arial"/>
        </w:rPr>
        <w:t xml:space="preserve"> cual contemplaba los siguientes ejes de acción: </w:t>
      </w:r>
    </w:p>
    <w:p w14:paraId="2F3C2A86" w14:textId="77777777" w:rsidR="00F26175" w:rsidRPr="007608C2" w:rsidRDefault="00F26175" w:rsidP="00F26175">
      <w:pPr>
        <w:spacing w:before="100" w:beforeAutospacing="1" w:after="100" w:afterAutospacing="1" w:line="240" w:lineRule="auto"/>
        <w:ind w:left="360"/>
        <w:jc w:val="center"/>
        <w:rPr>
          <w:rFonts w:eastAsia="Times New Roman" w:cs="Arial"/>
        </w:rPr>
      </w:pPr>
      <w:r w:rsidRPr="007608C2">
        <w:rPr>
          <w:rFonts w:eastAsia="Times New Roman" w:cs="Arial"/>
          <w:noProof/>
          <w:lang w:val="es-CO" w:eastAsia="es-CO"/>
        </w:rPr>
        <w:drawing>
          <wp:inline distT="0" distB="0" distL="0" distR="0" wp14:anchorId="00125161" wp14:editId="59C8B5A0">
            <wp:extent cx="4971133" cy="2838450"/>
            <wp:effectExtent l="19050" t="19050" r="20320" b="190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99251" cy="2854505"/>
                    </a:xfrm>
                    <a:prstGeom prst="rect">
                      <a:avLst/>
                    </a:prstGeom>
                    <a:noFill/>
                    <a:ln>
                      <a:solidFill>
                        <a:sysClr val="window" lastClr="FFFFFF">
                          <a:lumMod val="75000"/>
                        </a:sysClr>
                      </a:solidFill>
                    </a:ln>
                  </pic:spPr>
                </pic:pic>
              </a:graphicData>
            </a:graphic>
          </wp:inline>
        </w:drawing>
      </w:r>
    </w:p>
    <w:p w14:paraId="3238128C" w14:textId="77777777" w:rsidR="00F26175" w:rsidRPr="007608C2" w:rsidRDefault="00F26175" w:rsidP="00F26175">
      <w:pPr>
        <w:spacing w:before="100" w:beforeAutospacing="1" w:after="100" w:afterAutospacing="1" w:line="240" w:lineRule="auto"/>
        <w:jc w:val="center"/>
        <w:rPr>
          <w:rFonts w:eastAsia="Times New Roman" w:cs="Arial"/>
          <w:sz w:val="18"/>
        </w:rPr>
      </w:pPr>
      <w:r w:rsidRPr="007608C2">
        <w:rPr>
          <w:rFonts w:eastAsia="Times New Roman" w:cs="Arial"/>
          <w:sz w:val="18"/>
        </w:rPr>
        <w:t>Propuesta de abordaje idea de innovación abierta seleccionada por la ciudadanía.</w:t>
      </w:r>
    </w:p>
    <w:p w14:paraId="2C2C63B8" w14:textId="77777777"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 xml:space="preserve">Como ejercicio de innovación se realizaron tres (3) foros virtuales a través de Facebook Live, dirigidos a adolescentes entre 14 a 17 años con la temática “Acoso Escolar”, el cual se desarrolló con la participación del Grupo de Delitos Cibernéticos de la Dirección de Protección y Servicios Especiales de la Policía Nacional, la Dirección de Protección y la Dirección de Infancia y Adolescencia; esta actividad de promoción de participación Ciudadana dejo los siguientes resultados: </w:t>
      </w:r>
    </w:p>
    <w:p w14:paraId="3DFA6209" w14:textId="77777777" w:rsidR="00F26175" w:rsidRPr="007608C2" w:rsidRDefault="00F26175" w:rsidP="00F26175">
      <w:pPr>
        <w:spacing w:before="100" w:beforeAutospacing="1" w:after="100" w:afterAutospacing="1" w:line="240" w:lineRule="auto"/>
        <w:jc w:val="both"/>
        <w:rPr>
          <w:rFonts w:eastAsia="Times New Roman" w:cs="Arial"/>
        </w:rPr>
      </w:pPr>
    </w:p>
    <w:p w14:paraId="498FC517" w14:textId="77777777" w:rsidR="00F26175" w:rsidRPr="007608C2" w:rsidRDefault="00F26175" w:rsidP="00F26175">
      <w:pPr>
        <w:spacing w:before="100" w:beforeAutospacing="1" w:after="100" w:afterAutospacing="1" w:line="240" w:lineRule="auto"/>
        <w:jc w:val="both"/>
        <w:rPr>
          <w:rFonts w:eastAsia="Times New Roman" w:cs="Arial"/>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4A0" w:firstRow="1" w:lastRow="0" w:firstColumn="1" w:lastColumn="0" w:noHBand="0" w:noVBand="1"/>
      </w:tblPr>
      <w:tblGrid>
        <w:gridCol w:w="4056"/>
        <w:gridCol w:w="911"/>
        <w:gridCol w:w="1241"/>
        <w:gridCol w:w="1431"/>
      </w:tblGrid>
      <w:tr w:rsidR="00F26175" w:rsidRPr="00381352" w14:paraId="546770F0" w14:textId="77777777" w:rsidTr="008B3017">
        <w:trPr>
          <w:trHeight w:val="406"/>
          <w:jc w:val="center"/>
        </w:trPr>
        <w:tc>
          <w:tcPr>
            <w:tcW w:w="0" w:type="auto"/>
            <w:shd w:val="clear" w:color="auto" w:fill="76923C"/>
            <w:tcMar>
              <w:top w:w="15" w:type="dxa"/>
              <w:left w:w="87" w:type="dxa"/>
              <w:bottom w:w="0" w:type="dxa"/>
              <w:right w:w="87" w:type="dxa"/>
            </w:tcMar>
            <w:vAlign w:val="center"/>
            <w:hideMark/>
          </w:tcPr>
          <w:p w14:paraId="2B88EAAF" w14:textId="77777777" w:rsidR="00F26175" w:rsidRPr="00381352" w:rsidRDefault="00F26175" w:rsidP="00F26175">
            <w:pPr>
              <w:spacing w:after="0" w:line="240" w:lineRule="auto"/>
              <w:jc w:val="center"/>
              <w:rPr>
                <w:rFonts w:cs="Arial"/>
                <w:color w:val="FFFFFF" w:themeColor="background1"/>
                <w:sz w:val="18"/>
                <w:szCs w:val="18"/>
              </w:rPr>
            </w:pPr>
            <w:r w:rsidRPr="00381352">
              <w:rPr>
                <w:rFonts w:cs="Arial"/>
                <w:b/>
                <w:bCs/>
                <w:color w:val="FFFFFF" w:themeColor="background1"/>
                <w:sz w:val="18"/>
                <w:szCs w:val="18"/>
              </w:rPr>
              <w:t>Actividad</w:t>
            </w:r>
          </w:p>
        </w:tc>
        <w:tc>
          <w:tcPr>
            <w:tcW w:w="0" w:type="auto"/>
            <w:shd w:val="clear" w:color="auto" w:fill="76923C"/>
            <w:vAlign w:val="center"/>
            <w:hideMark/>
          </w:tcPr>
          <w:p w14:paraId="3EA0018F" w14:textId="77777777" w:rsidR="00F26175" w:rsidRPr="00381352" w:rsidRDefault="00F26175" w:rsidP="00F26175">
            <w:pPr>
              <w:spacing w:after="0" w:line="240" w:lineRule="auto"/>
              <w:jc w:val="center"/>
              <w:rPr>
                <w:rFonts w:cs="Arial"/>
                <w:color w:val="FFFFFF" w:themeColor="background1"/>
                <w:sz w:val="18"/>
                <w:szCs w:val="18"/>
              </w:rPr>
            </w:pPr>
            <w:r w:rsidRPr="00381352">
              <w:rPr>
                <w:rFonts w:cs="Arial"/>
                <w:b/>
                <w:bCs/>
                <w:color w:val="FFFFFF" w:themeColor="background1"/>
                <w:sz w:val="18"/>
                <w:szCs w:val="18"/>
              </w:rPr>
              <w:t>21/11/2017</w:t>
            </w:r>
          </w:p>
        </w:tc>
        <w:tc>
          <w:tcPr>
            <w:tcW w:w="0" w:type="auto"/>
            <w:shd w:val="clear" w:color="auto" w:fill="76923C"/>
            <w:vAlign w:val="center"/>
            <w:hideMark/>
          </w:tcPr>
          <w:p w14:paraId="1B689774" w14:textId="77777777" w:rsidR="00F26175" w:rsidRPr="00381352" w:rsidRDefault="00F26175" w:rsidP="00F26175">
            <w:pPr>
              <w:spacing w:after="0" w:line="240" w:lineRule="auto"/>
              <w:jc w:val="center"/>
              <w:rPr>
                <w:rFonts w:cs="Arial"/>
                <w:color w:val="FFFFFF" w:themeColor="background1"/>
                <w:sz w:val="18"/>
                <w:szCs w:val="18"/>
              </w:rPr>
            </w:pPr>
            <w:r w:rsidRPr="00381352">
              <w:rPr>
                <w:rFonts w:cs="Arial"/>
                <w:b/>
                <w:bCs/>
                <w:color w:val="FFFFFF" w:themeColor="background1"/>
                <w:sz w:val="18"/>
                <w:szCs w:val="18"/>
              </w:rPr>
              <w:t>30/11/2017</w:t>
            </w:r>
          </w:p>
        </w:tc>
        <w:tc>
          <w:tcPr>
            <w:tcW w:w="0" w:type="auto"/>
            <w:shd w:val="clear" w:color="auto" w:fill="76923C"/>
            <w:vAlign w:val="center"/>
            <w:hideMark/>
          </w:tcPr>
          <w:p w14:paraId="16870214" w14:textId="77777777" w:rsidR="00F26175" w:rsidRPr="00381352" w:rsidRDefault="00F26175" w:rsidP="00F26175">
            <w:pPr>
              <w:spacing w:after="0" w:line="240" w:lineRule="auto"/>
              <w:jc w:val="center"/>
              <w:rPr>
                <w:rFonts w:cs="Arial"/>
                <w:color w:val="FFFFFF" w:themeColor="background1"/>
                <w:sz w:val="18"/>
                <w:szCs w:val="18"/>
              </w:rPr>
            </w:pPr>
            <w:r w:rsidRPr="00381352">
              <w:rPr>
                <w:rFonts w:cs="Arial"/>
                <w:b/>
                <w:bCs/>
                <w:color w:val="FFFFFF" w:themeColor="background1"/>
                <w:sz w:val="18"/>
                <w:szCs w:val="18"/>
              </w:rPr>
              <w:t>06/12/2017</w:t>
            </w:r>
          </w:p>
        </w:tc>
      </w:tr>
      <w:tr w:rsidR="00F26175" w:rsidRPr="00381352" w14:paraId="6B399C77" w14:textId="77777777" w:rsidTr="008B3017">
        <w:trPr>
          <w:trHeight w:val="406"/>
          <w:jc w:val="center"/>
        </w:trPr>
        <w:tc>
          <w:tcPr>
            <w:tcW w:w="0" w:type="auto"/>
            <w:shd w:val="clear" w:color="auto" w:fill="76923C"/>
            <w:tcMar>
              <w:top w:w="15" w:type="dxa"/>
              <w:left w:w="87" w:type="dxa"/>
              <w:bottom w:w="0" w:type="dxa"/>
              <w:right w:w="87" w:type="dxa"/>
            </w:tcMar>
            <w:vAlign w:val="center"/>
            <w:hideMark/>
          </w:tcPr>
          <w:p w14:paraId="1F647F75" w14:textId="77777777" w:rsidR="00F26175" w:rsidRPr="00381352" w:rsidRDefault="00F26175" w:rsidP="00F26175">
            <w:pPr>
              <w:spacing w:after="0" w:line="240" w:lineRule="auto"/>
              <w:jc w:val="center"/>
              <w:rPr>
                <w:rFonts w:cs="Arial"/>
                <w:color w:val="FFFFFF" w:themeColor="background1"/>
                <w:sz w:val="18"/>
                <w:szCs w:val="18"/>
              </w:rPr>
            </w:pPr>
            <w:r w:rsidRPr="00381352">
              <w:rPr>
                <w:rFonts w:cs="Arial"/>
                <w:b/>
                <w:bCs/>
                <w:color w:val="FFFFFF" w:themeColor="background1"/>
                <w:sz w:val="18"/>
                <w:szCs w:val="18"/>
              </w:rPr>
              <w:t>Temática</w:t>
            </w:r>
          </w:p>
        </w:tc>
        <w:tc>
          <w:tcPr>
            <w:tcW w:w="0" w:type="auto"/>
            <w:shd w:val="clear" w:color="auto" w:fill="76923C"/>
            <w:vAlign w:val="center"/>
            <w:hideMark/>
          </w:tcPr>
          <w:p w14:paraId="6D7A5DEE" w14:textId="77777777" w:rsidR="007F7B77" w:rsidRDefault="007F7B77" w:rsidP="00F26175">
            <w:pPr>
              <w:spacing w:after="0" w:line="240" w:lineRule="auto"/>
              <w:jc w:val="center"/>
              <w:rPr>
                <w:rFonts w:cs="Arial"/>
                <w:b/>
                <w:bCs/>
                <w:color w:val="FFFFFF" w:themeColor="background1"/>
                <w:sz w:val="18"/>
                <w:szCs w:val="18"/>
              </w:rPr>
            </w:pPr>
            <w:r>
              <w:rPr>
                <w:rFonts w:cs="Arial"/>
                <w:b/>
                <w:bCs/>
                <w:color w:val="FFFFFF" w:themeColor="background1"/>
                <w:sz w:val="18"/>
                <w:szCs w:val="18"/>
              </w:rPr>
              <w:t>Acoso</w:t>
            </w:r>
          </w:p>
          <w:p w14:paraId="0A7256AB" w14:textId="77777777" w:rsidR="00F26175" w:rsidRPr="00381352" w:rsidRDefault="007F7B77" w:rsidP="00F26175">
            <w:pPr>
              <w:spacing w:after="0" w:line="240" w:lineRule="auto"/>
              <w:jc w:val="center"/>
              <w:rPr>
                <w:rFonts w:cs="Arial"/>
                <w:color w:val="FFFFFF" w:themeColor="background1"/>
                <w:sz w:val="18"/>
                <w:szCs w:val="18"/>
              </w:rPr>
            </w:pPr>
            <w:r>
              <w:rPr>
                <w:rFonts w:cs="Arial"/>
                <w:b/>
                <w:bCs/>
                <w:color w:val="FFFFFF" w:themeColor="background1"/>
                <w:sz w:val="18"/>
                <w:szCs w:val="18"/>
              </w:rPr>
              <w:t xml:space="preserve"> E</w:t>
            </w:r>
            <w:r w:rsidR="00F26175" w:rsidRPr="00381352">
              <w:rPr>
                <w:rFonts w:cs="Arial"/>
                <w:b/>
                <w:bCs/>
                <w:color w:val="FFFFFF" w:themeColor="background1"/>
                <w:sz w:val="18"/>
                <w:szCs w:val="18"/>
              </w:rPr>
              <w:t>scolar</w:t>
            </w:r>
          </w:p>
        </w:tc>
        <w:tc>
          <w:tcPr>
            <w:tcW w:w="0" w:type="auto"/>
            <w:shd w:val="clear" w:color="auto" w:fill="76923C"/>
            <w:vAlign w:val="center"/>
            <w:hideMark/>
          </w:tcPr>
          <w:p w14:paraId="5F73A47A" w14:textId="77777777" w:rsidR="007F7B77" w:rsidRDefault="00F26175" w:rsidP="00F26175">
            <w:pPr>
              <w:spacing w:after="0" w:line="240" w:lineRule="auto"/>
              <w:jc w:val="center"/>
              <w:rPr>
                <w:rFonts w:cs="Arial"/>
                <w:b/>
                <w:bCs/>
                <w:color w:val="FFFFFF" w:themeColor="background1"/>
                <w:sz w:val="18"/>
                <w:szCs w:val="18"/>
              </w:rPr>
            </w:pPr>
            <w:r w:rsidRPr="00381352">
              <w:rPr>
                <w:rFonts w:cs="Arial"/>
                <w:b/>
                <w:bCs/>
                <w:color w:val="FFFFFF" w:themeColor="background1"/>
                <w:sz w:val="18"/>
                <w:szCs w:val="18"/>
              </w:rPr>
              <w:t xml:space="preserve">Prevención de </w:t>
            </w:r>
          </w:p>
          <w:p w14:paraId="7279CBA9" w14:textId="77777777" w:rsidR="00F26175" w:rsidRPr="00381352" w:rsidRDefault="00F26175" w:rsidP="00F26175">
            <w:pPr>
              <w:spacing w:after="0" w:line="240" w:lineRule="auto"/>
              <w:jc w:val="center"/>
              <w:rPr>
                <w:rFonts w:cs="Arial"/>
                <w:color w:val="FFFFFF" w:themeColor="background1"/>
                <w:sz w:val="18"/>
                <w:szCs w:val="18"/>
              </w:rPr>
            </w:pPr>
            <w:r w:rsidRPr="00381352">
              <w:rPr>
                <w:rFonts w:cs="Arial"/>
                <w:b/>
                <w:bCs/>
                <w:color w:val="FFFFFF" w:themeColor="background1"/>
                <w:sz w:val="18"/>
                <w:szCs w:val="18"/>
              </w:rPr>
              <w:t>Consumo</w:t>
            </w:r>
          </w:p>
        </w:tc>
        <w:tc>
          <w:tcPr>
            <w:tcW w:w="0" w:type="auto"/>
            <w:shd w:val="clear" w:color="auto" w:fill="76923C"/>
            <w:vAlign w:val="center"/>
            <w:hideMark/>
          </w:tcPr>
          <w:p w14:paraId="45870F73" w14:textId="77777777" w:rsidR="007F7B77" w:rsidRDefault="00F26175" w:rsidP="00F26175">
            <w:pPr>
              <w:spacing w:after="0" w:line="240" w:lineRule="auto"/>
              <w:jc w:val="center"/>
              <w:rPr>
                <w:rFonts w:cs="Arial"/>
                <w:b/>
                <w:bCs/>
                <w:color w:val="FFFFFF" w:themeColor="background1"/>
                <w:sz w:val="18"/>
                <w:szCs w:val="18"/>
              </w:rPr>
            </w:pPr>
            <w:r w:rsidRPr="00381352">
              <w:rPr>
                <w:rFonts w:cs="Arial"/>
                <w:b/>
                <w:bCs/>
                <w:color w:val="FFFFFF" w:themeColor="background1"/>
                <w:sz w:val="18"/>
                <w:szCs w:val="18"/>
              </w:rPr>
              <w:t xml:space="preserve">Prevención de </w:t>
            </w:r>
          </w:p>
          <w:p w14:paraId="69688EC2" w14:textId="77777777" w:rsidR="00F26175" w:rsidRPr="00381352" w:rsidRDefault="00F26175" w:rsidP="00F26175">
            <w:pPr>
              <w:spacing w:after="0" w:line="240" w:lineRule="auto"/>
              <w:jc w:val="center"/>
              <w:rPr>
                <w:rFonts w:cs="Arial"/>
                <w:color w:val="FFFFFF" w:themeColor="background1"/>
                <w:sz w:val="18"/>
                <w:szCs w:val="18"/>
              </w:rPr>
            </w:pPr>
            <w:r w:rsidRPr="00381352">
              <w:rPr>
                <w:rFonts w:cs="Arial"/>
                <w:b/>
                <w:bCs/>
                <w:color w:val="FFFFFF" w:themeColor="background1"/>
                <w:sz w:val="18"/>
                <w:szCs w:val="18"/>
              </w:rPr>
              <w:t>Violencia Sexual</w:t>
            </w:r>
          </w:p>
        </w:tc>
      </w:tr>
      <w:tr w:rsidR="00F26175" w:rsidRPr="00381352" w14:paraId="38109C8B" w14:textId="77777777" w:rsidTr="008B3017">
        <w:trPr>
          <w:trHeight w:val="35"/>
          <w:jc w:val="center"/>
        </w:trPr>
        <w:tc>
          <w:tcPr>
            <w:tcW w:w="0" w:type="auto"/>
            <w:shd w:val="clear" w:color="auto" w:fill="EAF1DD" w:themeFill="accent3" w:themeFillTint="33"/>
            <w:tcMar>
              <w:top w:w="15" w:type="dxa"/>
              <w:left w:w="87" w:type="dxa"/>
              <w:bottom w:w="0" w:type="dxa"/>
              <w:right w:w="87" w:type="dxa"/>
            </w:tcMar>
            <w:vAlign w:val="center"/>
          </w:tcPr>
          <w:p w14:paraId="1C3461F7" w14:textId="77777777" w:rsidR="00F26175" w:rsidRPr="00381352" w:rsidRDefault="00F26175" w:rsidP="00F26175">
            <w:pPr>
              <w:spacing w:after="0" w:line="240" w:lineRule="auto"/>
              <w:rPr>
                <w:rFonts w:cs="Arial"/>
                <w:sz w:val="18"/>
                <w:szCs w:val="18"/>
              </w:rPr>
            </w:pPr>
            <w:r w:rsidRPr="00381352">
              <w:rPr>
                <w:rFonts w:cs="Arial"/>
                <w:sz w:val="18"/>
                <w:szCs w:val="18"/>
              </w:rPr>
              <w:t xml:space="preserve">Personas que vieron la transmisión </w:t>
            </w:r>
          </w:p>
        </w:tc>
        <w:tc>
          <w:tcPr>
            <w:tcW w:w="0" w:type="auto"/>
            <w:vAlign w:val="center"/>
          </w:tcPr>
          <w:p w14:paraId="209F0764" w14:textId="77777777" w:rsidR="00F26175" w:rsidRPr="00381352" w:rsidRDefault="00F26175" w:rsidP="00F26175">
            <w:pPr>
              <w:spacing w:after="0" w:line="240" w:lineRule="auto"/>
              <w:jc w:val="center"/>
              <w:rPr>
                <w:rFonts w:cs="Arial"/>
                <w:sz w:val="18"/>
                <w:szCs w:val="18"/>
              </w:rPr>
            </w:pPr>
            <w:r w:rsidRPr="00381352">
              <w:rPr>
                <w:rFonts w:cs="Arial"/>
                <w:b/>
                <w:bCs/>
                <w:sz w:val="18"/>
                <w:szCs w:val="18"/>
              </w:rPr>
              <w:t>2.743</w:t>
            </w:r>
          </w:p>
        </w:tc>
        <w:tc>
          <w:tcPr>
            <w:tcW w:w="0" w:type="auto"/>
            <w:shd w:val="clear" w:color="auto" w:fill="EAF1DD" w:themeFill="accent3" w:themeFillTint="33"/>
            <w:vAlign w:val="center"/>
          </w:tcPr>
          <w:p w14:paraId="0FEB45D2" w14:textId="77777777" w:rsidR="00F26175" w:rsidRPr="00381352" w:rsidRDefault="00F26175" w:rsidP="00F26175">
            <w:pPr>
              <w:spacing w:after="0" w:line="240" w:lineRule="auto"/>
              <w:jc w:val="center"/>
              <w:rPr>
                <w:rFonts w:cs="Arial"/>
                <w:sz w:val="18"/>
                <w:szCs w:val="18"/>
              </w:rPr>
            </w:pPr>
            <w:r w:rsidRPr="00381352">
              <w:rPr>
                <w:rFonts w:cs="Arial"/>
                <w:b/>
                <w:bCs/>
                <w:sz w:val="18"/>
                <w:szCs w:val="18"/>
              </w:rPr>
              <w:t>3.107</w:t>
            </w:r>
          </w:p>
        </w:tc>
        <w:tc>
          <w:tcPr>
            <w:tcW w:w="0" w:type="auto"/>
            <w:vAlign w:val="center"/>
          </w:tcPr>
          <w:p w14:paraId="4FE24F7F" w14:textId="77777777" w:rsidR="00F26175" w:rsidRPr="00381352" w:rsidRDefault="00F26175" w:rsidP="00F26175">
            <w:pPr>
              <w:spacing w:after="0" w:line="240" w:lineRule="auto"/>
              <w:jc w:val="center"/>
              <w:rPr>
                <w:rFonts w:cs="Arial"/>
                <w:sz w:val="18"/>
                <w:szCs w:val="18"/>
              </w:rPr>
            </w:pPr>
            <w:r w:rsidRPr="00381352">
              <w:rPr>
                <w:rFonts w:cs="Arial"/>
                <w:b/>
                <w:bCs/>
                <w:sz w:val="18"/>
                <w:szCs w:val="18"/>
              </w:rPr>
              <w:t>2.015</w:t>
            </w:r>
          </w:p>
        </w:tc>
      </w:tr>
      <w:tr w:rsidR="00F26175" w:rsidRPr="00381352" w14:paraId="1AEEB1C9" w14:textId="77777777" w:rsidTr="008B3017">
        <w:trPr>
          <w:trHeight w:val="35"/>
          <w:jc w:val="center"/>
        </w:trPr>
        <w:tc>
          <w:tcPr>
            <w:tcW w:w="0" w:type="auto"/>
            <w:shd w:val="clear" w:color="auto" w:fill="EAF1DD" w:themeFill="accent3" w:themeFillTint="33"/>
            <w:tcMar>
              <w:top w:w="15" w:type="dxa"/>
              <w:left w:w="87" w:type="dxa"/>
              <w:bottom w:w="0" w:type="dxa"/>
              <w:right w:w="87" w:type="dxa"/>
            </w:tcMar>
            <w:vAlign w:val="center"/>
          </w:tcPr>
          <w:p w14:paraId="70525F6D" w14:textId="77777777" w:rsidR="00F26175" w:rsidRPr="00381352" w:rsidRDefault="00F26175" w:rsidP="00F26175">
            <w:pPr>
              <w:spacing w:after="0" w:line="240" w:lineRule="auto"/>
              <w:rPr>
                <w:rFonts w:cs="Arial"/>
                <w:sz w:val="18"/>
                <w:szCs w:val="18"/>
              </w:rPr>
            </w:pPr>
            <w:r w:rsidRPr="00381352">
              <w:rPr>
                <w:rFonts w:cs="Arial"/>
                <w:sz w:val="18"/>
                <w:szCs w:val="18"/>
              </w:rPr>
              <w:t>Cometarios y/o preguntas durante la transmisión</w:t>
            </w:r>
          </w:p>
        </w:tc>
        <w:tc>
          <w:tcPr>
            <w:tcW w:w="0" w:type="auto"/>
            <w:vAlign w:val="center"/>
          </w:tcPr>
          <w:p w14:paraId="2323DE1F" w14:textId="77777777" w:rsidR="00F26175" w:rsidRPr="00381352" w:rsidRDefault="00F26175" w:rsidP="00F26175">
            <w:pPr>
              <w:spacing w:after="0" w:line="240" w:lineRule="auto"/>
              <w:jc w:val="center"/>
              <w:rPr>
                <w:rFonts w:cs="Arial"/>
                <w:sz w:val="18"/>
                <w:szCs w:val="18"/>
              </w:rPr>
            </w:pPr>
            <w:r w:rsidRPr="00381352">
              <w:rPr>
                <w:rFonts w:cs="Arial"/>
                <w:b/>
                <w:bCs/>
                <w:sz w:val="18"/>
                <w:szCs w:val="18"/>
              </w:rPr>
              <w:t>61</w:t>
            </w:r>
          </w:p>
        </w:tc>
        <w:tc>
          <w:tcPr>
            <w:tcW w:w="0" w:type="auto"/>
            <w:shd w:val="clear" w:color="auto" w:fill="EAF1DD" w:themeFill="accent3" w:themeFillTint="33"/>
            <w:vAlign w:val="center"/>
          </w:tcPr>
          <w:p w14:paraId="320D191D" w14:textId="77777777" w:rsidR="00F26175" w:rsidRPr="00381352" w:rsidRDefault="00F26175" w:rsidP="00F26175">
            <w:pPr>
              <w:spacing w:after="0" w:line="240" w:lineRule="auto"/>
              <w:jc w:val="center"/>
              <w:rPr>
                <w:rFonts w:cs="Arial"/>
                <w:sz w:val="18"/>
                <w:szCs w:val="18"/>
              </w:rPr>
            </w:pPr>
            <w:r w:rsidRPr="00381352">
              <w:rPr>
                <w:rFonts w:cs="Arial"/>
                <w:b/>
                <w:bCs/>
                <w:sz w:val="18"/>
                <w:szCs w:val="18"/>
              </w:rPr>
              <w:t>80</w:t>
            </w:r>
          </w:p>
        </w:tc>
        <w:tc>
          <w:tcPr>
            <w:tcW w:w="0" w:type="auto"/>
            <w:vAlign w:val="center"/>
          </w:tcPr>
          <w:p w14:paraId="3B893CCF" w14:textId="77777777" w:rsidR="00F26175" w:rsidRPr="00381352" w:rsidRDefault="00F26175" w:rsidP="00F26175">
            <w:pPr>
              <w:spacing w:after="0" w:line="240" w:lineRule="auto"/>
              <w:jc w:val="center"/>
              <w:rPr>
                <w:rFonts w:cs="Arial"/>
                <w:sz w:val="18"/>
                <w:szCs w:val="18"/>
              </w:rPr>
            </w:pPr>
            <w:r w:rsidRPr="00381352">
              <w:rPr>
                <w:rFonts w:cs="Arial"/>
                <w:b/>
                <w:bCs/>
                <w:sz w:val="18"/>
                <w:szCs w:val="18"/>
              </w:rPr>
              <w:t>29</w:t>
            </w:r>
          </w:p>
        </w:tc>
      </w:tr>
      <w:tr w:rsidR="00F26175" w:rsidRPr="00381352" w14:paraId="50AB2AEB" w14:textId="77777777" w:rsidTr="008B3017">
        <w:trPr>
          <w:trHeight w:val="35"/>
          <w:jc w:val="center"/>
        </w:trPr>
        <w:tc>
          <w:tcPr>
            <w:tcW w:w="0" w:type="auto"/>
            <w:shd w:val="clear" w:color="auto" w:fill="EAF1DD" w:themeFill="accent3" w:themeFillTint="33"/>
            <w:tcMar>
              <w:top w:w="15" w:type="dxa"/>
              <w:left w:w="87" w:type="dxa"/>
              <w:bottom w:w="0" w:type="dxa"/>
              <w:right w:w="87" w:type="dxa"/>
            </w:tcMar>
            <w:vAlign w:val="center"/>
            <w:hideMark/>
          </w:tcPr>
          <w:p w14:paraId="522724AA" w14:textId="77777777" w:rsidR="00F26175" w:rsidRPr="00381352" w:rsidRDefault="00F26175" w:rsidP="00F26175">
            <w:pPr>
              <w:spacing w:after="0" w:line="240" w:lineRule="auto"/>
              <w:rPr>
                <w:rFonts w:cs="Arial"/>
                <w:sz w:val="18"/>
                <w:szCs w:val="18"/>
              </w:rPr>
            </w:pPr>
            <w:r w:rsidRPr="00381352">
              <w:rPr>
                <w:rFonts w:cs="Arial"/>
                <w:sz w:val="18"/>
                <w:szCs w:val="18"/>
              </w:rPr>
              <w:t>No. de veces compartida</w:t>
            </w:r>
          </w:p>
        </w:tc>
        <w:tc>
          <w:tcPr>
            <w:tcW w:w="0" w:type="auto"/>
            <w:vAlign w:val="center"/>
            <w:hideMark/>
          </w:tcPr>
          <w:p w14:paraId="42B673E3" w14:textId="77777777" w:rsidR="00F26175" w:rsidRPr="00381352" w:rsidRDefault="00F26175" w:rsidP="00F26175">
            <w:pPr>
              <w:spacing w:after="0" w:line="240" w:lineRule="auto"/>
              <w:jc w:val="center"/>
              <w:rPr>
                <w:rFonts w:cs="Arial"/>
                <w:sz w:val="18"/>
                <w:szCs w:val="18"/>
              </w:rPr>
            </w:pPr>
            <w:r w:rsidRPr="00381352">
              <w:rPr>
                <w:rFonts w:cs="Arial"/>
                <w:b/>
                <w:bCs/>
                <w:sz w:val="18"/>
                <w:szCs w:val="18"/>
              </w:rPr>
              <w:t>46</w:t>
            </w:r>
          </w:p>
        </w:tc>
        <w:tc>
          <w:tcPr>
            <w:tcW w:w="0" w:type="auto"/>
            <w:shd w:val="clear" w:color="auto" w:fill="EAF1DD" w:themeFill="accent3" w:themeFillTint="33"/>
            <w:vAlign w:val="center"/>
            <w:hideMark/>
          </w:tcPr>
          <w:p w14:paraId="6C88950B" w14:textId="77777777" w:rsidR="00F26175" w:rsidRPr="00381352" w:rsidRDefault="00F26175" w:rsidP="00F26175">
            <w:pPr>
              <w:spacing w:after="0" w:line="240" w:lineRule="auto"/>
              <w:jc w:val="center"/>
              <w:rPr>
                <w:rFonts w:cs="Arial"/>
                <w:sz w:val="18"/>
                <w:szCs w:val="18"/>
              </w:rPr>
            </w:pPr>
            <w:r w:rsidRPr="00381352">
              <w:rPr>
                <w:rFonts w:cs="Arial"/>
                <w:b/>
                <w:bCs/>
                <w:sz w:val="18"/>
                <w:szCs w:val="18"/>
              </w:rPr>
              <w:t>83</w:t>
            </w:r>
          </w:p>
        </w:tc>
        <w:tc>
          <w:tcPr>
            <w:tcW w:w="0" w:type="auto"/>
            <w:vAlign w:val="center"/>
            <w:hideMark/>
          </w:tcPr>
          <w:p w14:paraId="4ECAAF12" w14:textId="77777777" w:rsidR="00F26175" w:rsidRPr="00381352" w:rsidRDefault="00F26175" w:rsidP="00F26175">
            <w:pPr>
              <w:spacing w:after="0" w:line="240" w:lineRule="auto"/>
              <w:jc w:val="center"/>
              <w:rPr>
                <w:rFonts w:cs="Arial"/>
                <w:sz w:val="18"/>
                <w:szCs w:val="18"/>
              </w:rPr>
            </w:pPr>
            <w:r w:rsidRPr="00381352">
              <w:rPr>
                <w:rFonts w:cs="Arial"/>
                <w:b/>
                <w:bCs/>
                <w:sz w:val="18"/>
                <w:szCs w:val="18"/>
              </w:rPr>
              <w:t>42</w:t>
            </w:r>
          </w:p>
        </w:tc>
      </w:tr>
      <w:tr w:rsidR="00F26175" w:rsidRPr="00381352" w14:paraId="39457D79" w14:textId="77777777" w:rsidTr="008B3017">
        <w:trPr>
          <w:trHeight w:val="35"/>
          <w:jc w:val="center"/>
        </w:trPr>
        <w:tc>
          <w:tcPr>
            <w:tcW w:w="0" w:type="auto"/>
            <w:shd w:val="clear" w:color="auto" w:fill="EAF1DD" w:themeFill="accent3" w:themeFillTint="33"/>
            <w:tcMar>
              <w:top w:w="15" w:type="dxa"/>
              <w:left w:w="87" w:type="dxa"/>
              <w:bottom w:w="0" w:type="dxa"/>
              <w:right w:w="87" w:type="dxa"/>
            </w:tcMar>
            <w:vAlign w:val="center"/>
            <w:hideMark/>
          </w:tcPr>
          <w:p w14:paraId="519A49FE" w14:textId="77777777" w:rsidR="00F26175" w:rsidRPr="00381352" w:rsidRDefault="00F26175" w:rsidP="00F26175">
            <w:pPr>
              <w:spacing w:after="0" w:line="240" w:lineRule="auto"/>
              <w:rPr>
                <w:rFonts w:cs="Arial"/>
                <w:sz w:val="18"/>
                <w:szCs w:val="18"/>
              </w:rPr>
            </w:pPr>
            <w:r w:rsidRPr="00381352">
              <w:rPr>
                <w:rFonts w:cs="Arial"/>
                <w:sz w:val="18"/>
                <w:szCs w:val="18"/>
              </w:rPr>
              <w:t>Reacciones a la actividad</w:t>
            </w:r>
          </w:p>
        </w:tc>
        <w:tc>
          <w:tcPr>
            <w:tcW w:w="0" w:type="auto"/>
            <w:vAlign w:val="center"/>
            <w:hideMark/>
          </w:tcPr>
          <w:p w14:paraId="27158033" w14:textId="77777777" w:rsidR="00F26175" w:rsidRPr="00381352" w:rsidRDefault="00F26175" w:rsidP="00F26175">
            <w:pPr>
              <w:spacing w:after="0" w:line="240" w:lineRule="auto"/>
              <w:jc w:val="center"/>
              <w:rPr>
                <w:rFonts w:cs="Arial"/>
                <w:sz w:val="18"/>
                <w:szCs w:val="18"/>
              </w:rPr>
            </w:pPr>
            <w:r w:rsidRPr="00381352">
              <w:rPr>
                <w:rFonts w:cs="Arial"/>
                <w:b/>
                <w:bCs/>
                <w:sz w:val="18"/>
                <w:szCs w:val="18"/>
              </w:rPr>
              <w:t>83</w:t>
            </w:r>
          </w:p>
        </w:tc>
        <w:tc>
          <w:tcPr>
            <w:tcW w:w="0" w:type="auto"/>
            <w:shd w:val="clear" w:color="auto" w:fill="EAF1DD" w:themeFill="accent3" w:themeFillTint="33"/>
            <w:vAlign w:val="center"/>
            <w:hideMark/>
          </w:tcPr>
          <w:p w14:paraId="7EE3DFB8" w14:textId="77777777" w:rsidR="00F26175" w:rsidRPr="00381352" w:rsidRDefault="00F26175" w:rsidP="00F26175">
            <w:pPr>
              <w:spacing w:after="0" w:line="240" w:lineRule="auto"/>
              <w:jc w:val="center"/>
              <w:rPr>
                <w:rFonts w:cs="Arial"/>
                <w:sz w:val="18"/>
                <w:szCs w:val="18"/>
              </w:rPr>
            </w:pPr>
            <w:r w:rsidRPr="00381352">
              <w:rPr>
                <w:rFonts w:cs="Arial"/>
                <w:b/>
                <w:bCs/>
                <w:sz w:val="18"/>
                <w:szCs w:val="18"/>
              </w:rPr>
              <w:t>109</w:t>
            </w:r>
          </w:p>
        </w:tc>
        <w:tc>
          <w:tcPr>
            <w:tcW w:w="0" w:type="auto"/>
            <w:vAlign w:val="center"/>
            <w:hideMark/>
          </w:tcPr>
          <w:p w14:paraId="070A82B8" w14:textId="77777777" w:rsidR="00F26175" w:rsidRPr="00381352" w:rsidRDefault="00F26175" w:rsidP="00F26175">
            <w:pPr>
              <w:spacing w:after="0" w:line="240" w:lineRule="auto"/>
              <w:jc w:val="center"/>
              <w:rPr>
                <w:rFonts w:cs="Arial"/>
                <w:sz w:val="18"/>
                <w:szCs w:val="18"/>
              </w:rPr>
            </w:pPr>
            <w:r w:rsidRPr="00381352">
              <w:rPr>
                <w:rFonts w:cs="Arial"/>
                <w:b/>
                <w:bCs/>
                <w:sz w:val="18"/>
                <w:szCs w:val="18"/>
              </w:rPr>
              <w:t>82</w:t>
            </w:r>
          </w:p>
        </w:tc>
      </w:tr>
    </w:tbl>
    <w:p w14:paraId="39EB6060" w14:textId="77777777" w:rsidR="00F26175" w:rsidRPr="007F7B77" w:rsidRDefault="00F26175" w:rsidP="00F26175">
      <w:pPr>
        <w:jc w:val="center"/>
        <w:rPr>
          <w:rFonts w:cs="Arial"/>
          <w:sz w:val="16"/>
          <w:szCs w:val="16"/>
        </w:rPr>
      </w:pPr>
      <w:r w:rsidRPr="007F7B77">
        <w:rPr>
          <w:rFonts w:cs="Arial"/>
          <w:sz w:val="16"/>
          <w:szCs w:val="16"/>
        </w:rPr>
        <w:t>Cuadro de resultados de participación e interacciones ciudadanas</w:t>
      </w:r>
    </w:p>
    <w:p w14:paraId="15DD1F6A" w14:textId="77777777" w:rsidR="00F26175" w:rsidRPr="007608C2" w:rsidRDefault="00F26175" w:rsidP="00F26175">
      <w:pPr>
        <w:spacing w:after="0" w:line="240" w:lineRule="auto"/>
        <w:contextualSpacing/>
        <w:jc w:val="both"/>
        <w:rPr>
          <w:rFonts w:cs="Arial"/>
        </w:rPr>
      </w:pPr>
      <w:r w:rsidRPr="007608C2">
        <w:rPr>
          <w:rFonts w:cs="Arial"/>
          <w:b/>
          <w:u w:val="single"/>
        </w:rPr>
        <w:t>Componente TIC para Servicios:</w:t>
      </w:r>
      <w:r w:rsidRPr="007608C2">
        <w:rPr>
          <w:rFonts w:cs="Arial"/>
        </w:rPr>
        <w:t xml:space="preserve"> Se realizó levantamiento de la caracterización de los ciudadanos que acuden al ICBF y se creó el “</w:t>
      </w:r>
      <w:r w:rsidRPr="007608C2">
        <w:rPr>
          <w:rFonts w:cs="Arial"/>
          <w:b/>
        </w:rPr>
        <w:t>Documento de Caracterización de Ciudadanos 2017</w:t>
      </w:r>
      <w:r w:rsidRPr="007608C2">
        <w:rPr>
          <w:rFonts w:cs="Arial"/>
        </w:rPr>
        <w:t xml:space="preserve">” el cual busca Identificar y perfilar a los ciudadanos y organizaciones, que se acercan al ICBF en busca de información, orientación o acceso a los programas, trámites y servicios del ICBF, a través de los diferentes canales de atención, con el fin de tener insumos que permitan hacer ajustes institucionales que impacten tanto en la oportunidad de atención de sus peticiones como en la calidad de los canales por los cuales acceden a la entidad. </w:t>
      </w:r>
    </w:p>
    <w:p w14:paraId="5F0AE57F" w14:textId="77777777" w:rsidR="00F26175" w:rsidRPr="007608C2" w:rsidRDefault="00F26175" w:rsidP="00F26175">
      <w:pPr>
        <w:spacing w:after="0" w:line="240" w:lineRule="auto"/>
        <w:contextualSpacing/>
        <w:jc w:val="both"/>
        <w:rPr>
          <w:rFonts w:cs="Arial"/>
        </w:rPr>
      </w:pPr>
    </w:p>
    <w:p w14:paraId="4013179F" w14:textId="77777777" w:rsidR="00F26175" w:rsidRPr="007608C2" w:rsidRDefault="00F26175" w:rsidP="00F26175">
      <w:pPr>
        <w:spacing w:after="0" w:line="240" w:lineRule="auto"/>
        <w:contextualSpacing/>
        <w:jc w:val="both"/>
        <w:rPr>
          <w:rFonts w:cs="Arial"/>
        </w:rPr>
      </w:pPr>
      <w:r w:rsidRPr="007608C2">
        <w:rPr>
          <w:rFonts w:cs="Arial"/>
        </w:rPr>
        <w:t>Se realizaron tres (3) diagnósticos externos con el apoyo del Ministerio de Tecnologías de la Información y las Comunicaciones, de validación en temas de usabilidad y accesibilidad al Portal Web Institucional y se realizaron ajustes para cumplir con los criterios para la certificación AA. Estas mismas directrices se definieron en el desarrollo tecnológico del servicio en línea de Certificación de Aportes Parafiscales.</w:t>
      </w:r>
    </w:p>
    <w:p w14:paraId="377E0A7A" w14:textId="77777777" w:rsidR="00F26175" w:rsidRPr="007608C2" w:rsidRDefault="00F26175" w:rsidP="00F26175">
      <w:pPr>
        <w:spacing w:after="0" w:line="240" w:lineRule="auto"/>
        <w:contextualSpacing/>
        <w:jc w:val="both"/>
        <w:rPr>
          <w:rFonts w:cs="Arial"/>
        </w:rPr>
      </w:pPr>
    </w:p>
    <w:p w14:paraId="7964AA61" w14:textId="77777777" w:rsidR="00F26175" w:rsidRPr="007608C2" w:rsidRDefault="00F26175" w:rsidP="00F26175">
      <w:pPr>
        <w:pStyle w:val="Prrafodelista"/>
        <w:spacing w:after="0" w:line="240" w:lineRule="auto"/>
        <w:ind w:left="360"/>
        <w:jc w:val="center"/>
        <w:rPr>
          <w:rFonts w:eastAsia="Times New Roman" w:cs="Arial"/>
        </w:rPr>
      </w:pPr>
      <w:r w:rsidRPr="007608C2">
        <w:rPr>
          <w:rFonts w:cs="Arial"/>
          <w:noProof/>
          <w:lang w:val="es-CO" w:eastAsia="es-CO"/>
        </w:rPr>
        <w:drawing>
          <wp:inline distT="0" distB="0" distL="0" distR="0" wp14:anchorId="03ECAE98" wp14:editId="29F2BAD0">
            <wp:extent cx="3069127" cy="298132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8550" t="1" r="21307" b="-3872"/>
                    <a:stretch/>
                  </pic:blipFill>
                  <pic:spPr bwMode="auto">
                    <a:xfrm>
                      <a:off x="0" y="0"/>
                      <a:ext cx="3087234" cy="2998914"/>
                    </a:xfrm>
                    <a:prstGeom prst="rect">
                      <a:avLst/>
                    </a:prstGeom>
                    <a:ln>
                      <a:noFill/>
                    </a:ln>
                    <a:extLst>
                      <a:ext uri="{53640926-AAD7-44D8-BBD7-CCE9431645EC}">
                        <a14:shadowObscured xmlns:a14="http://schemas.microsoft.com/office/drawing/2010/main"/>
                      </a:ext>
                    </a:extLst>
                  </pic:spPr>
                </pic:pic>
              </a:graphicData>
            </a:graphic>
          </wp:inline>
        </w:drawing>
      </w:r>
    </w:p>
    <w:p w14:paraId="25E9570E" w14:textId="77777777" w:rsidR="00F26175" w:rsidRPr="008B3017" w:rsidRDefault="008B3017" w:rsidP="00F26175">
      <w:pPr>
        <w:jc w:val="center"/>
        <w:rPr>
          <w:rFonts w:cs="Arial"/>
          <w:sz w:val="16"/>
          <w:szCs w:val="16"/>
        </w:rPr>
      </w:pPr>
      <w:r>
        <w:rPr>
          <w:rFonts w:cs="Arial"/>
          <w:sz w:val="16"/>
          <w:szCs w:val="16"/>
        </w:rPr>
        <w:t>Consultar</w:t>
      </w:r>
      <w:r w:rsidR="00F26175" w:rsidRPr="008B3017">
        <w:rPr>
          <w:rFonts w:cs="Arial"/>
          <w:sz w:val="16"/>
          <w:szCs w:val="16"/>
        </w:rPr>
        <w:t xml:space="preserve"> en: </w:t>
      </w:r>
      <w:hyperlink r:id="rId51" w:history="1">
        <w:r w:rsidR="00F26175" w:rsidRPr="008B3017">
          <w:rPr>
            <w:rFonts w:cs="Arial"/>
            <w:sz w:val="16"/>
            <w:szCs w:val="16"/>
          </w:rPr>
          <w:t>http://www.icbf.gov.co/portal/page/portal/PortafolioICBF</w:t>
        </w:r>
      </w:hyperlink>
    </w:p>
    <w:p w14:paraId="03BD8BD5" w14:textId="77777777" w:rsidR="00F26175" w:rsidRPr="007608C2" w:rsidRDefault="00F26175" w:rsidP="00F26175">
      <w:pPr>
        <w:spacing w:after="0" w:line="240" w:lineRule="auto"/>
        <w:jc w:val="both"/>
        <w:rPr>
          <w:rFonts w:eastAsia="Times New Roman" w:cs="Arial"/>
        </w:rPr>
      </w:pPr>
      <w:r w:rsidRPr="007608C2">
        <w:rPr>
          <w:rFonts w:eastAsia="Times New Roman" w:cs="Arial"/>
          <w:b/>
          <w:u w:val="single"/>
        </w:rPr>
        <w:t>Portafolio De Servicios:</w:t>
      </w:r>
      <w:r w:rsidRPr="007608C2">
        <w:rPr>
          <w:rFonts w:eastAsia="Times New Roman" w:cs="Arial"/>
          <w:b/>
        </w:rPr>
        <w:t xml:space="preserve"> A partir de las acciones realizadas en 2017, </w:t>
      </w:r>
      <w:r w:rsidRPr="007608C2">
        <w:rPr>
          <w:rFonts w:eastAsia="Times New Roman" w:cs="Arial"/>
        </w:rPr>
        <w:t xml:space="preserve">por primera vez el ICBF cuenta con un micrositio en el que los Ciudadanos podrán encontrar de forma </w:t>
      </w:r>
      <w:r w:rsidRPr="007608C2">
        <w:rPr>
          <w:rFonts w:cs="Arial"/>
        </w:rPr>
        <w:t>fácil e intuitiva 110 infografías de Programas, Servicios, Estrategias y Trámites institucionales que conforman la oferta de servicios del ICBF.</w:t>
      </w:r>
    </w:p>
    <w:p w14:paraId="19AA1265" w14:textId="77777777" w:rsidR="00F26175" w:rsidRPr="007608C2" w:rsidRDefault="00F26175" w:rsidP="00F26175">
      <w:pPr>
        <w:spacing w:after="0" w:line="240" w:lineRule="auto"/>
        <w:rPr>
          <w:rFonts w:eastAsia="Times New Roman" w:cs="Arial"/>
        </w:rPr>
      </w:pPr>
    </w:p>
    <w:p w14:paraId="2C906005" w14:textId="77777777" w:rsidR="00F26175" w:rsidRPr="007608C2" w:rsidRDefault="00F26175" w:rsidP="00F26175">
      <w:pPr>
        <w:spacing w:after="0" w:line="240" w:lineRule="auto"/>
        <w:contextualSpacing/>
        <w:jc w:val="both"/>
        <w:rPr>
          <w:rFonts w:cs="Arial"/>
        </w:rPr>
      </w:pPr>
    </w:p>
    <w:p w14:paraId="39C0638D" w14:textId="77777777" w:rsidR="00F26175" w:rsidRPr="007608C2" w:rsidRDefault="00F26175" w:rsidP="00F26175">
      <w:pPr>
        <w:spacing w:after="0" w:line="240" w:lineRule="auto"/>
        <w:contextualSpacing/>
        <w:jc w:val="both"/>
        <w:rPr>
          <w:rFonts w:cs="Arial"/>
        </w:rPr>
      </w:pPr>
      <w:r w:rsidRPr="007608C2">
        <w:rPr>
          <w:rFonts w:cs="Arial"/>
        </w:rPr>
        <w:t>El ICBF durante 2017, dispuso a través de su portal Web, tres (3) trámites a través de medios electrónicos:</w:t>
      </w:r>
    </w:p>
    <w:p w14:paraId="24B7F9DB" w14:textId="77777777" w:rsidR="00F26175" w:rsidRPr="007608C2" w:rsidRDefault="00F26175" w:rsidP="00F26175">
      <w:pPr>
        <w:spacing w:after="0" w:line="240" w:lineRule="auto"/>
        <w:contextualSpacing/>
        <w:jc w:val="both"/>
        <w:rPr>
          <w:rFonts w:cs="Arial"/>
        </w:rPr>
      </w:pPr>
    </w:p>
    <w:p w14:paraId="40F91409" w14:textId="77777777" w:rsidR="00F26175" w:rsidRPr="007608C2" w:rsidRDefault="00F26175" w:rsidP="00A44A2B">
      <w:pPr>
        <w:pStyle w:val="Prrafodelista"/>
        <w:numPr>
          <w:ilvl w:val="0"/>
          <w:numId w:val="49"/>
        </w:numPr>
        <w:spacing w:after="0" w:line="240" w:lineRule="auto"/>
        <w:contextualSpacing/>
        <w:jc w:val="both"/>
        <w:rPr>
          <w:rFonts w:cs="Arial"/>
        </w:rPr>
      </w:pPr>
      <w:r w:rsidRPr="007608C2">
        <w:rPr>
          <w:rFonts w:cs="Arial"/>
        </w:rPr>
        <w:t>Estado de cuenta de aportes parafiscales</w:t>
      </w:r>
    </w:p>
    <w:p w14:paraId="2E827011" w14:textId="77777777" w:rsidR="00F26175" w:rsidRPr="007608C2" w:rsidRDefault="00F26175" w:rsidP="00A44A2B">
      <w:pPr>
        <w:pStyle w:val="Prrafodelista"/>
        <w:numPr>
          <w:ilvl w:val="0"/>
          <w:numId w:val="49"/>
        </w:numPr>
        <w:spacing w:after="0" w:line="240" w:lineRule="auto"/>
        <w:contextualSpacing/>
        <w:jc w:val="both"/>
        <w:rPr>
          <w:rFonts w:cs="Arial"/>
        </w:rPr>
      </w:pPr>
      <w:r w:rsidRPr="007608C2">
        <w:rPr>
          <w:rFonts w:cs="Arial"/>
        </w:rPr>
        <w:t>Licencia de Funcionamiento del Sistema Nacional de Bienestar Familiar</w:t>
      </w:r>
    </w:p>
    <w:p w14:paraId="5D120B00" w14:textId="77777777" w:rsidR="00F26175" w:rsidRPr="007608C2" w:rsidRDefault="00F26175" w:rsidP="00A44A2B">
      <w:pPr>
        <w:pStyle w:val="Prrafodelista"/>
        <w:numPr>
          <w:ilvl w:val="0"/>
          <w:numId w:val="49"/>
        </w:numPr>
        <w:spacing w:after="0" w:line="240" w:lineRule="auto"/>
        <w:contextualSpacing/>
        <w:jc w:val="both"/>
        <w:rPr>
          <w:rFonts w:cs="Arial"/>
        </w:rPr>
      </w:pPr>
      <w:r w:rsidRPr="007608C2">
        <w:rPr>
          <w:rFonts w:cs="Arial"/>
        </w:rPr>
        <w:t>Otorgamiento o reconocimiento de personería jurídica a instituciones del Sistema Nacional de Bienestar Familiar"</w:t>
      </w:r>
    </w:p>
    <w:p w14:paraId="183CDC23" w14:textId="77777777" w:rsidR="00F26175" w:rsidRPr="007608C2" w:rsidRDefault="00F26175" w:rsidP="00F26175">
      <w:pPr>
        <w:jc w:val="both"/>
        <w:rPr>
          <w:rFonts w:eastAsia="Times New Roman" w:cs="Arial"/>
          <w:sz w:val="24"/>
          <w:szCs w:val="24"/>
        </w:rPr>
      </w:pPr>
    </w:p>
    <w:p w14:paraId="71D5FC16" w14:textId="77777777" w:rsidR="00F26175" w:rsidRPr="007608C2" w:rsidRDefault="00F26175" w:rsidP="00F26175">
      <w:pPr>
        <w:jc w:val="center"/>
        <w:rPr>
          <w:rFonts w:eastAsia="Times New Roman" w:cs="Arial"/>
          <w:sz w:val="24"/>
          <w:szCs w:val="24"/>
        </w:rPr>
      </w:pPr>
      <w:r w:rsidRPr="007608C2">
        <w:rPr>
          <w:rFonts w:cs="Arial"/>
          <w:noProof/>
          <w:sz w:val="24"/>
          <w:szCs w:val="24"/>
          <w:lang w:val="es-CO" w:eastAsia="es-CO"/>
        </w:rPr>
        <w:drawing>
          <wp:inline distT="0" distB="0" distL="0" distR="0" wp14:anchorId="5FF57CE0" wp14:editId="67C489DE">
            <wp:extent cx="2869109" cy="3542820"/>
            <wp:effectExtent l="0" t="0" r="762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7732" r="28873" b="4733"/>
                    <a:stretch/>
                  </pic:blipFill>
                  <pic:spPr bwMode="auto">
                    <a:xfrm>
                      <a:off x="0" y="0"/>
                      <a:ext cx="2887067" cy="3564995"/>
                    </a:xfrm>
                    <a:prstGeom prst="rect">
                      <a:avLst/>
                    </a:prstGeom>
                    <a:ln>
                      <a:noFill/>
                    </a:ln>
                    <a:extLst>
                      <a:ext uri="{53640926-AAD7-44D8-BBD7-CCE9431645EC}">
                        <a14:shadowObscured xmlns:a14="http://schemas.microsoft.com/office/drawing/2010/main"/>
                      </a:ext>
                    </a:extLst>
                  </pic:spPr>
                </pic:pic>
              </a:graphicData>
            </a:graphic>
          </wp:inline>
        </w:drawing>
      </w:r>
    </w:p>
    <w:p w14:paraId="3934BBDF" w14:textId="77777777" w:rsidR="00F26175" w:rsidRPr="008B3017" w:rsidRDefault="00F26175" w:rsidP="00F26175">
      <w:pPr>
        <w:contextualSpacing/>
        <w:jc w:val="center"/>
        <w:rPr>
          <w:rFonts w:cs="Arial"/>
          <w:sz w:val="16"/>
          <w:szCs w:val="16"/>
        </w:rPr>
      </w:pPr>
      <w:r w:rsidRPr="008B3017">
        <w:rPr>
          <w:rFonts w:cs="Arial"/>
          <w:sz w:val="16"/>
          <w:szCs w:val="16"/>
        </w:rPr>
        <w:t>Fuente: Dirección de Servicios y Atención del ICBF</w:t>
      </w:r>
    </w:p>
    <w:p w14:paraId="371838CC" w14:textId="77777777" w:rsidR="00F26175" w:rsidRPr="007608C2" w:rsidRDefault="00F26175" w:rsidP="00F26175">
      <w:pPr>
        <w:spacing w:after="0" w:line="240" w:lineRule="auto"/>
        <w:contextualSpacing/>
        <w:jc w:val="both"/>
        <w:rPr>
          <w:rFonts w:cs="Arial"/>
        </w:rPr>
      </w:pPr>
    </w:p>
    <w:p w14:paraId="3747BB55" w14:textId="77777777" w:rsidR="003E1FAD" w:rsidRDefault="003E1FAD" w:rsidP="00F26175">
      <w:pPr>
        <w:spacing w:after="0" w:line="240" w:lineRule="auto"/>
        <w:contextualSpacing/>
        <w:jc w:val="both"/>
        <w:rPr>
          <w:rFonts w:cs="Arial"/>
        </w:rPr>
      </w:pPr>
    </w:p>
    <w:p w14:paraId="55EA81D2" w14:textId="77777777" w:rsidR="00F26175" w:rsidRPr="007608C2" w:rsidRDefault="00F26175" w:rsidP="00F26175">
      <w:pPr>
        <w:spacing w:after="0" w:line="240" w:lineRule="auto"/>
        <w:contextualSpacing/>
        <w:jc w:val="both"/>
        <w:rPr>
          <w:rFonts w:cs="Arial"/>
        </w:rPr>
      </w:pPr>
      <w:r w:rsidRPr="007608C2">
        <w:rPr>
          <w:rFonts w:cs="Arial"/>
        </w:rPr>
        <w:t xml:space="preserve">Estos fueron implementados de forma articulada por la Dirección de Información y Tecnología, Áreas Funcionales y Dirección de Planeación, a través de su estrategia de racionalización de trámites y se encuentran ubicados en la ventanilla única de trámites y servicios del Portal Web de la Entidad, en el siguiente link: </w:t>
      </w:r>
      <w:hyperlink r:id="rId53" w:history="1">
        <w:r w:rsidRPr="007608C2">
          <w:rPr>
            <w:rFonts w:cs="Arial"/>
          </w:rPr>
          <w:t>http://www.icbf.gov.co/portal/page/portal/PortalICBF/Servicios/vus</w:t>
        </w:r>
      </w:hyperlink>
    </w:p>
    <w:p w14:paraId="20833C3E" w14:textId="77777777" w:rsidR="00F26175" w:rsidRDefault="00F26175" w:rsidP="00F26175">
      <w:pPr>
        <w:spacing w:after="0" w:line="240" w:lineRule="auto"/>
        <w:contextualSpacing/>
        <w:jc w:val="both"/>
        <w:rPr>
          <w:rFonts w:cs="Arial"/>
        </w:rPr>
      </w:pPr>
      <w:r w:rsidRPr="007608C2">
        <w:rPr>
          <w:rFonts w:cs="Arial"/>
        </w:rPr>
        <w:t xml:space="preserve"> Así mismo, se fortaleció el canal virtual a través del desarrollo tecnológico del formulario del portal Web para la recepción y gestión de PQRSD, el cual se alineó a los requerimientos de la Resolución 3564 de 2015 de MINTIC.</w:t>
      </w:r>
    </w:p>
    <w:p w14:paraId="65AAE007" w14:textId="77777777" w:rsidR="003E1FAD" w:rsidRPr="007608C2" w:rsidRDefault="003E1FAD" w:rsidP="00F26175">
      <w:pPr>
        <w:spacing w:after="0" w:line="240" w:lineRule="auto"/>
        <w:contextualSpacing/>
        <w:jc w:val="both"/>
        <w:rPr>
          <w:rFonts w:cs="Arial"/>
        </w:rPr>
      </w:pPr>
    </w:p>
    <w:p w14:paraId="67614DA6" w14:textId="77777777" w:rsidR="00F26175" w:rsidRPr="007608C2" w:rsidRDefault="00F26175" w:rsidP="00F26175">
      <w:pPr>
        <w:spacing w:after="0" w:line="240" w:lineRule="auto"/>
        <w:contextualSpacing/>
        <w:jc w:val="both"/>
        <w:rPr>
          <w:rFonts w:cs="Arial"/>
        </w:rPr>
      </w:pPr>
      <w:r w:rsidRPr="007608C2">
        <w:rPr>
          <w:rFonts w:cs="Arial"/>
        </w:rPr>
        <w:t>Con relación a los procesos de interoperabilidad de Ruta de la Excelencia, se adelantaron acciones en relación al trámite de Libreta Militar en Línea, en el que se envió la documentación para que fuera firmado el convenio entre ICBF y el Ejército Nacional cuyo Objeto fue “Aunar esfuerzos técnicos y administrativos para definir la situación militar de los jóvenes y adolescentes que se encuentran vinculados al Proceso Administrativo de Restablecimiento de Derech</w:t>
      </w:r>
      <w:r w:rsidR="008B3017">
        <w:rPr>
          <w:rFonts w:cs="Arial"/>
        </w:rPr>
        <w:t>os – PARD, con declaratoria de a</w:t>
      </w:r>
      <w:r w:rsidRPr="007608C2">
        <w:rPr>
          <w:rFonts w:cs="Arial"/>
        </w:rPr>
        <w:t>doptabilidad, a través del intercambio de información para la aplicación de la exención de la prestación del servicio militar”; actualmente se encuentran adelantados l</w:t>
      </w:r>
      <w:r w:rsidR="009D3362" w:rsidRPr="007608C2">
        <w:rPr>
          <w:rFonts w:cs="Arial"/>
        </w:rPr>
        <w:t>os estudios previos para que se</w:t>
      </w:r>
      <w:r w:rsidRPr="007608C2">
        <w:rPr>
          <w:rFonts w:cs="Arial"/>
        </w:rPr>
        <w:t xml:space="preserve"> firme un convenio marco entre el ICBF con el Ejército Nacional donde se incluya el tema del servicio de WEB SERVICE, acciones que se vienen desarrollando con la Dirección de Reclutamiento del Ejército Nacional de Colombia.</w:t>
      </w:r>
    </w:p>
    <w:p w14:paraId="1AECC2BB" w14:textId="77777777" w:rsidR="00F26175" w:rsidRPr="007608C2" w:rsidRDefault="00F26175" w:rsidP="00F26175">
      <w:pPr>
        <w:spacing w:before="100" w:beforeAutospacing="1" w:after="100" w:afterAutospacing="1" w:line="240" w:lineRule="auto"/>
        <w:ind w:left="360"/>
        <w:jc w:val="both"/>
        <w:rPr>
          <w:rFonts w:eastAsia="Times New Roman" w:cs="Arial"/>
        </w:rPr>
      </w:pPr>
      <w:r w:rsidRPr="007608C2">
        <w:rPr>
          <w:rFonts w:eastAsia="Times New Roman" w:cs="Arial"/>
          <w:b/>
          <w:u w:val="single"/>
        </w:rPr>
        <w:t>Componente TIC para la gestión</w:t>
      </w:r>
      <w:r w:rsidRPr="007608C2">
        <w:rPr>
          <w:rFonts w:eastAsia="Times New Roman" w:cs="Arial"/>
          <w:b/>
        </w:rPr>
        <w:t>:</w:t>
      </w:r>
      <w:r w:rsidRPr="007608C2">
        <w:rPr>
          <w:rFonts w:eastAsia="Times New Roman" w:cs="Arial"/>
        </w:rPr>
        <w:t xml:space="preserve"> </w:t>
      </w:r>
    </w:p>
    <w:p w14:paraId="07F74938" w14:textId="77777777" w:rsidR="00F26175" w:rsidRPr="003E1FAD" w:rsidRDefault="00F26175" w:rsidP="00A44A2B">
      <w:pPr>
        <w:numPr>
          <w:ilvl w:val="0"/>
          <w:numId w:val="154"/>
        </w:numPr>
        <w:spacing w:after="0"/>
        <w:contextualSpacing/>
        <w:jc w:val="both"/>
        <w:rPr>
          <w:rFonts w:cs="Arial"/>
          <w:lang w:val="es-MX"/>
        </w:rPr>
      </w:pPr>
      <w:r w:rsidRPr="003E1FAD">
        <w:rPr>
          <w:rFonts w:cs="Arial"/>
          <w:lang w:val="es-MX"/>
        </w:rPr>
        <w:t>En trabajo conjunto con la Oficina Asesora Jurídica, La Subdirección de Mejoramiento y la Dirección de Tecnología, se logró diseñar el esquema de Gobierno de TI aprobado a través de la resolución 7454 y cuya socialización se realiza a través de correo e infografía a los equipos de trabajo de la DIT y enlaces de áreas.</w:t>
      </w:r>
    </w:p>
    <w:p w14:paraId="34C08F2F" w14:textId="77777777" w:rsidR="008B3017" w:rsidRPr="003E1FAD" w:rsidRDefault="008B3017" w:rsidP="003E1FAD">
      <w:pPr>
        <w:spacing w:after="0"/>
        <w:ind w:left="360"/>
        <w:contextualSpacing/>
        <w:jc w:val="both"/>
        <w:rPr>
          <w:rFonts w:cs="Arial"/>
          <w:lang w:val="es-MX"/>
        </w:rPr>
      </w:pPr>
    </w:p>
    <w:p w14:paraId="5A41CD7F" w14:textId="77777777" w:rsidR="008B3017" w:rsidRDefault="00F26175" w:rsidP="00A44A2B">
      <w:pPr>
        <w:numPr>
          <w:ilvl w:val="0"/>
          <w:numId w:val="154"/>
        </w:numPr>
        <w:spacing w:after="0"/>
        <w:contextualSpacing/>
        <w:jc w:val="both"/>
        <w:rPr>
          <w:rFonts w:cs="Arial"/>
          <w:lang w:val="es-MX"/>
        </w:rPr>
      </w:pPr>
      <w:r w:rsidRPr="003E1FAD">
        <w:rPr>
          <w:rFonts w:cs="Arial"/>
          <w:lang w:val="es-MX"/>
        </w:rPr>
        <w:t>Se construyó la propuesta del catálogo de sistemas de información de acuerdo a la guía de MinTIC el cual fue presentado para observaciones por parte de la Subdirección de Sistemas Integrados de Información, simultáneamente se socializó el catalogó con los líderes de proyecto, quienes propusieron ajustes funcionales al catálogo e incluir los campos necesarios para la compatibilidad del catálogo de Servicios de la DIT.</w:t>
      </w:r>
    </w:p>
    <w:p w14:paraId="29756FA8" w14:textId="77777777" w:rsidR="003E1FAD" w:rsidRPr="003E1FAD" w:rsidRDefault="003E1FAD" w:rsidP="003E1FAD">
      <w:pPr>
        <w:spacing w:after="0"/>
        <w:contextualSpacing/>
        <w:jc w:val="both"/>
        <w:rPr>
          <w:rFonts w:cs="Arial"/>
          <w:lang w:val="es-MX"/>
        </w:rPr>
      </w:pPr>
    </w:p>
    <w:p w14:paraId="194956CD" w14:textId="77777777" w:rsidR="00F26175" w:rsidRPr="003E1FAD" w:rsidRDefault="00F26175" w:rsidP="00A44A2B">
      <w:pPr>
        <w:numPr>
          <w:ilvl w:val="0"/>
          <w:numId w:val="154"/>
        </w:numPr>
        <w:spacing w:after="0"/>
        <w:contextualSpacing/>
        <w:jc w:val="both"/>
        <w:rPr>
          <w:rFonts w:cs="Arial"/>
          <w:lang w:val="es-MX"/>
        </w:rPr>
      </w:pPr>
      <w:r w:rsidRPr="003E1FAD">
        <w:rPr>
          <w:rFonts w:cs="Arial"/>
          <w:lang w:val="es-MX"/>
        </w:rPr>
        <w:t xml:space="preserve">Durante la vigencia se inició la construcción por parte del Equipo de Arquitectura de la SSII- DIT de la Guía de Desarrollo y Arquitectura de TI, en reunión de seguimiento TIC se designó como responsable de la actividad al Equipo de Arquitectura de la Subdirección de Sistemas integrados de información; al finalizar la vigencia se logró contar con la primera versión de la sección “4.2.2. Estructura de proyectos” en el que se adicionan lineamientos de arquitectura para la auditoria y </w:t>
      </w:r>
      <w:r w:rsidR="009D3362" w:rsidRPr="003E1FAD">
        <w:rPr>
          <w:rFonts w:cs="Arial"/>
          <w:lang w:val="es-MX"/>
        </w:rPr>
        <w:t>logística</w:t>
      </w:r>
      <w:r w:rsidRPr="003E1FAD">
        <w:rPr>
          <w:rFonts w:cs="Arial"/>
          <w:lang w:val="es-MX"/>
        </w:rPr>
        <w:t xml:space="preserve"> de eventos. </w:t>
      </w:r>
    </w:p>
    <w:p w14:paraId="2D93B6FD" w14:textId="77777777" w:rsidR="00F26175" w:rsidRPr="007608C2" w:rsidRDefault="00F26175" w:rsidP="00F26175">
      <w:pPr>
        <w:spacing w:before="100" w:beforeAutospacing="1" w:after="100" w:afterAutospacing="1" w:line="240" w:lineRule="auto"/>
        <w:ind w:left="360"/>
        <w:jc w:val="both"/>
        <w:rPr>
          <w:rFonts w:eastAsia="Times New Roman" w:cs="Arial"/>
        </w:rPr>
      </w:pPr>
      <w:r w:rsidRPr="007608C2">
        <w:rPr>
          <w:rFonts w:eastAsia="Times New Roman" w:cs="Arial"/>
          <w:b/>
          <w:u w:val="single"/>
        </w:rPr>
        <w:t>Componente Seguridad y Privacidad de la Información</w:t>
      </w:r>
      <w:r w:rsidRPr="007608C2">
        <w:rPr>
          <w:rFonts w:eastAsia="Times New Roman" w:cs="Arial"/>
          <w:b/>
        </w:rPr>
        <w:t>:</w:t>
      </w:r>
      <w:r w:rsidRPr="007608C2">
        <w:rPr>
          <w:rFonts w:eastAsia="Times New Roman" w:cs="Arial"/>
        </w:rPr>
        <w:t xml:space="preserve"> </w:t>
      </w:r>
    </w:p>
    <w:p w14:paraId="16DFCA73" w14:textId="77777777" w:rsidR="00F26175" w:rsidRDefault="00F26175" w:rsidP="00A44A2B">
      <w:pPr>
        <w:numPr>
          <w:ilvl w:val="0"/>
          <w:numId w:val="16"/>
        </w:numPr>
        <w:spacing w:before="100" w:beforeAutospacing="1" w:after="100" w:afterAutospacing="1" w:line="240" w:lineRule="auto"/>
        <w:jc w:val="both"/>
        <w:rPr>
          <w:rFonts w:eastAsia="Times New Roman" w:cs="Arial"/>
        </w:rPr>
      </w:pPr>
      <w:r w:rsidRPr="007608C2">
        <w:rPr>
          <w:rFonts w:eastAsia="Times New Roman" w:cs="Arial"/>
        </w:rPr>
        <w:t>Se continuó con los 15 procesos publicados en la Intranet, y con respecto al proceso de servicios administrativos, durante la vigencia se adelantaron acciones para el trámite de revisión y aprobación de activos de información por parte de la Dirección Administrativa.</w:t>
      </w:r>
    </w:p>
    <w:p w14:paraId="22665CA5" w14:textId="77777777" w:rsidR="003E1FAD" w:rsidRPr="007608C2" w:rsidRDefault="003E1FAD" w:rsidP="003E1FAD">
      <w:pPr>
        <w:spacing w:before="100" w:beforeAutospacing="1" w:after="100" w:afterAutospacing="1" w:line="240" w:lineRule="auto"/>
        <w:ind w:left="780"/>
        <w:jc w:val="both"/>
        <w:rPr>
          <w:rFonts w:eastAsia="Times New Roman" w:cs="Arial"/>
        </w:rPr>
      </w:pPr>
    </w:p>
    <w:p w14:paraId="4BFCE8A1" w14:textId="77777777" w:rsidR="00F26175" w:rsidRPr="007608C2" w:rsidRDefault="00F26175" w:rsidP="00A44A2B">
      <w:pPr>
        <w:numPr>
          <w:ilvl w:val="0"/>
          <w:numId w:val="16"/>
        </w:numPr>
        <w:spacing w:before="100" w:beforeAutospacing="1" w:after="100" w:afterAutospacing="1" w:line="240" w:lineRule="auto"/>
        <w:jc w:val="both"/>
        <w:rPr>
          <w:rFonts w:eastAsia="Times New Roman" w:cs="Arial"/>
        </w:rPr>
      </w:pPr>
      <w:r w:rsidRPr="007608C2">
        <w:rPr>
          <w:rFonts w:eastAsia="Times New Roman" w:cs="Arial"/>
        </w:rPr>
        <w:t xml:space="preserve">Se realizó propuesta de actualización de la política de protección de datos personales con control de cambios para la validación por parte de la Oficina Asesora Jurídica y se está a la espera de sus observaciones. </w:t>
      </w:r>
    </w:p>
    <w:p w14:paraId="4075354A" w14:textId="77777777" w:rsidR="00F26175" w:rsidRPr="007608C2" w:rsidRDefault="00F26175" w:rsidP="00A44A2B">
      <w:pPr>
        <w:pStyle w:val="Prrafodelista"/>
        <w:keepNext/>
        <w:keepLines/>
        <w:numPr>
          <w:ilvl w:val="1"/>
          <w:numId w:val="50"/>
        </w:numPr>
        <w:spacing w:before="100" w:beforeAutospacing="1" w:after="100" w:afterAutospacing="1" w:line="240" w:lineRule="auto"/>
        <w:jc w:val="both"/>
        <w:outlineLvl w:val="1"/>
        <w:rPr>
          <w:rFonts w:eastAsiaTheme="majorEastAsia" w:cs="Arial"/>
          <w:b/>
        </w:rPr>
      </w:pPr>
      <w:bookmarkStart w:id="135" w:name="_Toc503465536"/>
      <w:bookmarkStart w:id="136" w:name="_Toc505111355"/>
      <w:r w:rsidRPr="007608C2">
        <w:rPr>
          <w:rFonts w:eastAsiaTheme="majorEastAsia" w:cs="Arial"/>
          <w:b/>
        </w:rPr>
        <w:t>Participación, Rendición de cuentas y mesas públicas</w:t>
      </w:r>
      <w:bookmarkEnd w:id="135"/>
      <w:bookmarkEnd w:id="136"/>
    </w:p>
    <w:p w14:paraId="6B8A38B0" w14:textId="77777777" w:rsidR="00F26175" w:rsidRPr="007608C2" w:rsidRDefault="00F26175" w:rsidP="00F26175">
      <w:pPr>
        <w:spacing w:before="100" w:beforeAutospacing="1" w:after="100" w:afterAutospacing="1" w:line="240" w:lineRule="auto"/>
        <w:jc w:val="both"/>
        <w:rPr>
          <w:rFonts w:eastAsiaTheme="majorEastAsia" w:cs="Arial"/>
          <w:b/>
        </w:rPr>
      </w:pPr>
      <w:r w:rsidRPr="007608C2">
        <w:rPr>
          <w:rFonts w:eastAsiaTheme="majorEastAsia" w:cs="Arial"/>
          <w:b/>
        </w:rPr>
        <w:t xml:space="preserve"> Participación Ciudadana </w:t>
      </w:r>
    </w:p>
    <w:p w14:paraId="30ADABDA" w14:textId="77777777" w:rsidR="00F26175" w:rsidRPr="007608C2" w:rsidRDefault="00F26175" w:rsidP="00F26175">
      <w:pPr>
        <w:spacing w:before="100" w:beforeAutospacing="1" w:after="100" w:afterAutospacing="1" w:line="240" w:lineRule="auto"/>
        <w:contextualSpacing/>
        <w:jc w:val="both"/>
        <w:rPr>
          <w:rFonts w:eastAsia="Times New Roman" w:cs="Arial"/>
        </w:rPr>
      </w:pPr>
      <w:r w:rsidRPr="007608C2">
        <w:rPr>
          <w:rFonts w:eastAsia="Times New Roman" w:cs="Arial"/>
        </w:rPr>
        <w:t xml:space="preserve">La protección de los recursos de los niños, niñas y adolescentes, se ha convertido en un compromiso y una filosofía institucional para el ICBF. Además, contiene una fuerza trasformadora que impacta el imaginario colectivo, cuando se da la oportunidad a los ciudadanos de intervenir en la forma como la entidad, construye colectivamente su oferta de programas y servicios, en el marco de una planeación participativa. </w:t>
      </w:r>
    </w:p>
    <w:p w14:paraId="11A6A40A" w14:textId="77777777" w:rsidR="00F26175" w:rsidRPr="007608C2" w:rsidRDefault="00F26175" w:rsidP="00F26175">
      <w:pPr>
        <w:spacing w:before="100" w:beforeAutospacing="1" w:after="100" w:afterAutospacing="1" w:line="240" w:lineRule="auto"/>
        <w:ind w:left="720"/>
        <w:contextualSpacing/>
        <w:jc w:val="both"/>
        <w:rPr>
          <w:rFonts w:eastAsia="Times New Roman" w:cs="Arial"/>
        </w:rPr>
      </w:pPr>
    </w:p>
    <w:p w14:paraId="40EFBEF1" w14:textId="77777777" w:rsidR="00F26175" w:rsidRPr="007608C2" w:rsidRDefault="00F26175" w:rsidP="00F26175">
      <w:pPr>
        <w:spacing w:before="100" w:beforeAutospacing="1" w:after="100" w:afterAutospacing="1" w:line="240" w:lineRule="auto"/>
        <w:contextualSpacing/>
        <w:jc w:val="both"/>
        <w:rPr>
          <w:rFonts w:eastAsia="Times New Roman" w:cs="Arial"/>
        </w:rPr>
      </w:pPr>
      <w:r w:rsidRPr="007608C2">
        <w:rPr>
          <w:rFonts w:eastAsia="Times New Roman" w:cs="Arial"/>
        </w:rPr>
        <w:t>Para el ICBF, el mayor poder transformador consiste en potencializar el ejercicio de los derechos ciudadanos a partir del derecho a la participación. Ciudadanos empoderados en la planeación, ejecución y control a los recursos públicos destinados a la atención integral gubernamental de niños, niñas y adolescentes, que recuperan la confianza en las instituciones, por ello, se ha preparado el plan de participación ciudadana, vinculado estratégicamente al Plan Anticorrupción y de Atención al ciudadano, mediante el componente 6; éste da cuenta de las actividades que lideran las diferentes dependencias del ICBF dirigidas a informar, consultar, involucrar, colaborar y empoderar a los ciudadanos, como se detalla a continuación:</w:t>
      </w:r>
    </w:p>
    <w:p w14:paraId="487CFCF1" w14:textId="77777777" w:rsidR="00F26175" w:rsidRPr="007608C2" w:rsidRDefault="00F26175" w:rsidP="00F26175">
      <w:pPr>
        <w:spacing w:before="100" w:beforeAutospacing="1" w:after="100" w:afterAutospacing="1" w:line="240" w:lineRule="auto"/>
        <w:contextualSpacing/>
        <w:jc w:val="both"/>
        <w:rPr>
          <w:rFonts w:cs="Arial"/>
        </w:rPr>
      </w:pPr>
    </w:p>
    <w:p w14:paraId="7E0077C6" w14:textId="77777777" w:rsidR="00F26175" w:rsidRPr="007608C2" w:rsidRDefault="00F26175" w:rsidP="003E1FAD">
      <w:pPr>
        <w:spacing w:before="100" w:beforeAutospacing="1" w:after="100" w:afterAutospacing="1" w:line="240" w:lineRule="auto"/>
        <w:contextualSpacing/>
        <w:jc w:val="center"/>
        <w:rPr>
          <w:rFonts w:cs="Arial"/>
          <w:i/>
          <w:lang w:val="es-CO"/>
        </w:rPr>
      </w:pPr>
      <w:r w:rsidRPr="007608C2">
        <w:rPr>
          <w:rFonts w:cs="Arial"/>
          <w:noProof/>
          <w:lang w:val="es-CO" w:eastAsia="es-CO"/>
        </w:rPr>
        <w:drawing>
          <wp:inline distT="0" distB="0" distL="0" distR="0" wp14:anchorId="79EA0A72" wp14:editId="229FC0D6">
            <wp:extent cx="4595854" cy="2348991"/>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6170" t="37051" r="20000" b="19454"/>
                    <a:stretch/>
                  </pic:blipFill>
                  <pic:spPr bwMode="auto">
                    <a:xfrm>
                      <a:off x="0" y="0"/>
                      <a:ext cx="4601153" cy="2351699"/>
                    </a:xfrm>
                    <a:prstGeom prst="rect">
                      <a:avLst/>
                    </a:prstGeom>
                    <a:ln>
                      <a:noFill/>
                    </a:ln>
                    <a:extLst>
                      <a:ext uri="{53640926-AAD7-44D8-BBD7-CCE9431645EC}">
                        <a14:shadowObscured xmlns:a14="http://schemas.microsoft.com/office/drawing/2010/main"/>
                      </a:ext>
                    </a:extLst>
                  </pic:spPr>
                </pic:pic>
              </a:graphicData>
            </a:graphic>
          </wp:inline>
        </w:drawing>
      </w:r>
    </w:p>
    <w:p w14:paraId="72FFD90B" w14:textId="77777777" w:rsidR="00F26175" w:rsidRPr="007608C2" w:rsidRDefault="003E1FAD" w:rsidP="00985A5D">
      <w:pPr>
        <w:spacing w:after="100" w:afterAutospacing="1" w:line="240" w:lineRule="auto"/>
        <w:contextualSpacing/>
        <w:rPr>
          <w:rFonts w:cs="Arial"/>
          <w:i/>
          <w:sz w:val="16"/>
          <w:lang w:val="es-CO"/>
        </w:rPr>
      </w:pPr>
      <w:r>
        <w:rPr>
          <w:rFonts w:cs="Arial"/>
          <w:i/>
          <w:sz w:val="18"/>
          <w:lang w:val="es-CO"/>
        </w:rPr>
        <w:t xml:space="preserve">                    </w:t>
      </w:r>
      <w:r w:rsidR="00F26175" w:rsidRPr="007608C2">
        <w:rPr>
          <w:rFonts w:cs="Arial"/>
          <w:i/>
          <w:sz w:val="18"/>
          <w:lang w:val="es-CO"/>
        </w:rPr>
        <w:t>Niveles de participación ciudadana fortalecidos a través del Plan. Vigencia 2017, ICBF</w:t>
      </w:r>
    </w:p>
    <w:p w14:paraId="5C366D69" w14:textId="77777777" w:rsidR="00F26175" w:rsidRPr="007608C2" w:rsidRDefault="00F26175" w:rsidP="00985A5D">
      <w:pPr>
        <w:spacing w:after="100" w:afterAutospacing="1" w:line="240" w:lineRule="auto"/>
        <w:contextualSpacing/>
        <w:jc w:val="both"/>
        <w:rPr>
          <w:rFonts w:cs="Arial"/>
          <w:i/>
          <w:lang w:val="es-CO"/>
        </w:rPr>
      </w:pPr>
    </w:p>
    <w:p w14:paraId="2F103D12" w14:textId="77777777"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Durante el año 2017, se llevó a cabo la revisión y ajuste del plan, consolidando 34 actividades desarrolladas en el marco de la ejecución de la oferta misional. Como resultado del seguimiento al plan de participación ciudadana institucional, que viene realizando la Dirección de Servicios y Atención, se destacan los siguientes logros:</w:t>
      </w:r>
    </w:p>
    <w:p w14:paraId="1D03B2E8" w14:textId="77777777" w:rsidR="003E1FAD" w:rsidRDefault="00F26175" w:rsidP="00A44A2B">
      <w:pPr>
        <w:numPr>
          <w:ilvl w:val="0"/>
          <w:numId w:val="154"/>
        </w:numPr>
        <w:tabs>
          <w:tab w:val="num" w:pos="720"/>
        </w:tabs>
        <w:spacing w:after="0"/>
        <w:contextualSpacing/>
        <w:jc w:val="both"/>
        <w:rPr>
          <w:rFonts w:cs="Arial"/>
          <w:lang w:val="es-MX"/>
        </w:rPr>
      </w:pPr>
      <w:r w:rsidRPr="003E1FAD">
        <w:rPr>
          <w:rFonts w:cs="Arial"/>
          <w:lang w:val="es-MX"/>
        </w:rPr>
        <w:t>1.466 ejercicios de promoción de la participación significativa y control social de niños, niñas y adolescentes en políticas públicas, programas, proyectos y estrategias desarrolladas en el territorio.</w:t>
      </w:r>
    </w:p>
    <w:p w14:paraId="31F3402E" w14:textId="77777777" w:rsidR="003E1FAD" w:rsidRPr="003E1FAD" w:rsidRDefault="003E1FAD" w:rsidP="003E1FAD">
      <w:pPr>
        <w:spacing w:after="0"/>
        <w:ind w:left="360"/>
        <w:contextualSpacing/>
        <w:jc w:val="both"/>
        <w:rPr>
          <w:rFonts w:cs="Arial"/>
          <w:lang w:val="es-MX"/>
        </w:rPr>
      </w:pPr>
    </w:p>
    <w:p w14:paraId="5BF1ECA4" w14:textId="77777777" w:rsidR="00F26175" w:rsidRDefault="00F26175" w:rsidP="00A44A2B">
      <w:pPr>
        <w:numPr>
          <w:ilvl w:val="0"/>
          <w:numId w:val="154"/>
        </w:numPr>
        <w:spacing w:after="0"/>
        <w:contextualSpacing/>
        <w:jc w:val="both"/>
        <w:rPr>
          <w:rFonts w:cs="Arial"/>
          <w:lang w:val="es-MX"/>
        </w:rPr>
      </w:pPr>
      <w:r w:rsidRPr="003E1FAD">
        <w:rPr>
          <w:rFonts w:cs="Arial"/>
          <w:lang w:val="es-MX"/>
        </w:rPr>
        <w:t>Participación del ICBF en las Ferias Nacionales de Servicio al Ciudadano organizadas por el DNP, así como en otras jornadas de servicio a lo largo del país, organizadas por diferentes entidades, en las que han sido ate</w:t>
      </w:r>
      <w:r w:rsidR="003E1FAD">
        <w:rPr>
          <w:rFonts w:cs="Arial"/>
          <w:lang w:val="es-MX"/>
        </w:rPr>
        <w:t>ndidos más de 2.500 ciudadanos.</w:t>
      </w:r>
    </w:p>
    <w:p w14:paraId="6B1037CD" w14:textId="77777777" w:rsidR="003E1FAD" w:rsidRPr="003E1FAD" w:rsidRDefault="003E1FAD" w:rsidP="003E1FAD">
      <w:pPr>
        <w:spacing w:after="0"/>
        <w:contextualSpacing/>
        <w:jc w:val="both"/>
        <w:rPr>
          <w:rFonts w:cs="Arial"/>
          <w:lang w:val="es-MX"/>
        </w:rPr>
      </w:pPr>
    </w:p>
    <w:p w14:paraId="6839A6B6" w14:textId="77777777" w:rsidR="00F26175" w:rsidRDefault="00F26175" w:rsidP="00A44A2B">
      <w:pPr>
        <w:numPr>
          <w:ilvl w:val="0"/>
          <w:numId w:val="154"/>
        </w:numPr>
        <w:spacing w:after="0"/>
        <w:contextualSpacing/>
        <w:jc w:val="both"/>
        <w:rPr>
          <w:rFonts w:cs="Arial"/>
          <w:lang w:val="es-MX"/>
        </w:rPr>
      </w:pPr>
      <w:r w:rsidRPr="003E1FAD">
        <w:rPr>
          <w:rFonts w:cs="Arial"/>
          <w:lang w:val="es-MX"/>
        </w:rPr>
        <w:t>32 mesas públicas de Bienestarina y Seguridad Alimentaria, que son espacios en los cuáles se promueve el control social frente a la distribución y el uso de alimentos de alto valor nutricional; en estas participaron 2402 ciudadanos.</w:t>
      </w:r>
    </w:p>
    <w:p w14:paraId="06BD7C0C" w14:textId="77777777" w:rsidR="003E1FAD" w:rsidRPr="003E1FAD" w:rsidRDefault="003E1FAD" w:rsidP="003E1FAD">
      <w:pPr>
        <w:spacing w:after="0"/>
        <w:contextualSpacing/>
        <w:jc w:val="both"/>
        <w:rPr>
          <w:rFonts w:cs="Arial"/>
          <w:lang w:val="es-MX"/>
        </w:rPr>
      </w:pPr>
    </w:p>
    <w:p w14:paraId="2E4C895D" w14:textId="77777777" w:rsidR="003E1FAD" w:rsidRDefault="00F26175" w:rsidP="00A44A2B">
      <w:pPr>
        <w:numPr>
          <w:ilvl w:val="0"/>
          <w:numId w:val="154"/>
        </w:numPr>
        <w:spacing w:after="0"/>
        <w:contextualSpacing/>
        <w:jc w:val="both"/>
        <w:rPr>
          <w:rFonts w:cs="Arial"/>
          <w:lang w:val="es-MX"/>
        </w:rPr>
      </w:pPr>
      <w:r w:rsidRPr="003E1FAD">
        <w:rPr>
          <w:rFonts w:cs="Arial"/>
          <w:lang w:val="es-MX"/>
        </w:rPr>
        <w:t>Avance de la estrategia de acompañamiento Plan Superamigos, que tiene como objetivo vincular a personas naturales o familias para crear vínculos de acompañamiento, escucha y apoyo a los niños, niñas y adolescentes que están bajo el cuidado del ICBF.</w:t>
      </w:r>
    </w:p>
    <w:p w14:paraId="493E86AE" w14:textId="77777777" w:rsidR="00F26175" w:rsidRPr="003E1FAD" w:rsidRDefault="00F26175" w:rsidP="003E1FAD">
      <w:pPr>
        <w:spacing w:after="0"/>
        <w:contextualSpacing/>
        <w:jc w:val="both"/>
        <w:rPr>
          <w:rFonts w:cs="Arial"/>
          <w:lang w:val="es-MX"/>
        </w:rPr>
      </w:pPr>
      <w:r w:rsidRPr="003E1FAD">
        <w:rPr>
          <w:rFonts w:cs="Arial"/>
          <w:lang w:val="es-MX"/>
        </w:rPr>
        <w:t xml:space="preserve"> </w:t>
      </w:r>
    </w:p>
    <w:p w14:paraId="7EC1AF80" w14:textId="77777777" w:rsidR="003E1FAD" w:rsidRDefault="00F26175" w:rsidP="00A44A2B">
      <w:pPr>
        <w:numPr>
          <w:ilvl w:val="0"/>
          <w:numId w:val="154"/>
        </w:numPr>
        <w:spacing w:after="0"/>
        <w:contextualSpacing/>
        <w:jc w:val="both"/>
        <w:rPr>
          <w:rFonts w:cs="Arial"/>
          <w:lang w:val="es-MX"/>
        </w:rPr>
      </w:pPr>
      <w:r w:rsidRPr="003E1FAD">
        <w:rPr>
          <w:rFonts w:cs="Arial"/>
          <w:lang w:val="es-MX"/>
        </w:rPr>
        <w:t>Conformación de 33 mesas de Transparencia Regionales, espacios para el seguimiento, con</w:t>
      </w:r>
      <w:r w:rsidR="003E1FAD">
        <w:rPr>
          <w:rFonts w:cs="Arial"/>
          <w:lang w:val="es-MX"/>
        </w:rPr>
        <w:t>trol y evaluación a la gestión.</w:t>
      </w:r>
    </w:p>
    <w:p w14:paraId="6776D016" w14:textId="77777777" w:rsidR="003E1FAD" w:rsidRPr="003E1FAD" w:rsidRDefault="003E1FAD" w:rsidP="003E1FAD">
      <w:pPr>
        <w:spacing w:after="0"/>
        <w:contextualSpacing/>
        <w:jc w:val="both"/>
        <w:rPr>
          <w:rFonts w:cs="Arial"/>
          <w:lang w:val="es-MX"/>
        </w:rPr>
      </w:pPr>
    </w:p>
    <w:p w14:paraId="5419CF4E" w14:textId="77777777" w:rsidR="00F26175" w:rsidRDefault="00F26175" w:rsidP="00A44A2B">
      <w:pPr>
        <w:numPr>
          <w:ilvl w:val="0"/>
          <w:numId w:val="154"/>
        </w:numPr>
        <w:spacing w:after="0"/>
        <w:contextualSpacing/>
        <w:jc w:val="both"/>
        <w:rPr>
          <w:rFonts w:cs="Arial"/>
          <w:lang w:val="es-MX"/>
        </w:rPr>
      </w:pPr>
      <w:r w:rsidRPr="003E1FAD">
        <w:rPr>
          <w:rFonts w:cs="Arial"/>
          <w:lang w:val="es-MX"/>
        </w:rPr>
        <w:t>El ICBF en el marco del Convenio Interadministrativo No. 66-08-2017 suscrito con la Universidad Tecnológica de Pereira y la Gobernación de Risaralda, logró realizar el Encuentro Internacional de Planeación y Presupuestos Participativos con niños, niñas y adolescentes, los días 25 y 26 de julio de 2017 y dar inicio al proceso de movilización social en participación a niños, niñas y adolescentes en los municipios de Pereira, Santa Rosa y Dosquebradas y en redes sociales, mediante la aplicación de encuestas para conocer la opinión de los adolescentes y ciudadanía en general, acerca de cómo los adolescentes de 14 a 17 años se pueden informar y participar en la promoción de sus derechos y para conocer la definición de las temáticas para el proceso de rendición de cuentas y mesas públicas.</w:t>
      </w:r>
    </w:p>
    <w:p w14:paraId="7D32D214" w14:textId="77777777" w:rsidR="003E1FAD" w:rsidRPr="003E1FAD" w:rsidRDefault="003E1FAD" w:rsidP="003E1FAD">
      <w:pPr>
        <w:spacing w:after="0"/>
        <w:contextualSpacing/>
        <w:jc w:val="both"/>
        <w:rPr>
          <w:rFonts w:cs="Arial"/>
          <w:lang w:val="es-MX"/>
        </w:rPr>
      </w:pPr>
    </w:p>
    <w:p w14:paraId="21B234F1" w14:textId="77777777" w:rsidR="00F26175" w:rsidRDefault="00F26175" w:rsidP="00A44A2B">
      <w:pPr>
        <w:numPr>
          <w:ilvl w:val="0"/>
          <w:numId w:val="154"/>
        </w:numPr>
        <w:spacing w:after="0"/>
        <w:contextualSpacing/>
        <w:jc w:val="both"/>
        <w:rPr>
          <w:rFonts w:cs="Arial"/>
          <w:lang w:val="es-MX"/>
        </w:rPr>
      </w:pPr>
      <w:r w:rsidRPr="003E1FAD">
        <w:rPr>
          <w:rFonts w:cs="Arial"/>
          <w:lang w:val="es-MX"/>
        </w:rPr>
        <w:t>Se implementó la Asistencia Técnica de mesas de participación de niños, niñas y adolescentes a través del convenio 1299 de 2017 en conjunto con Save the Children y UNICEF, para la promoción de territorios amigo de la niñez, estrategia para la dinamización del SNBF, se definieron los contenidos a trabajar con las entidades territoriales y se priorizaron los siguientes municipios: Buenaventura, Páez, Guapi, Inzá, Totoró, Villa Rica, Buenos Aires, Suárez, Jurado, Nuquí, Bahía Solano, San Andrés de Sotavento, San Onofre, Manaure, Uribia, Puerto Guzman, Barbacoas y Ricaurte (Nariño).</w:t>
      </w:r>
    </w:p>
    <w:p w14:paraId="4CA5B5C6" w14:textId="77777777" w:rsidR="003E1FAD" w:rsidRPr="003E1FAD" w:rsidRDefault="003E1FAD" w:rsidP="003E1FAD">
      <w:pPr>
        <w:spacing w:after="0"/>
        <w:contextualSpacing/>
        <w:jc w:val="both"/>
        <w:rPr>
          <w:rFonts w:cs="Arial"/>
          <w:lang w:val="es-MX"/>
        </w:rPr>
      </w:pPr>
    </w:p>
    <w:p w14:paraId="0C3B5DED" w14:textId="77777777" w:rsidR="00F26175" w:rsidRDefault="00F26175" w:rsidP="00A44A2B">
      <w:pPr>
        <w:numPr>
          <w:ilvl w:val="0"/>
          <w:numId w:val="154"/>
        </w:numPr>
        <w:spacing w:after="0"/>
        <w:contextualSpacing/>
        <w:jc w:val="both"/>
        <w:rPr>
          <w:rFonts w:cs="Arial"/>
          <w:lang w:val="es-MX"/>
        </w:rPr>
      </w:pPr>
      <w:r w:rsidRPr="003E1FAD">
        <w:rPr>
          <w:rFonts w:cs="Arial"/>
          <w:lang w:val="es-MX"/>
        </w:rPr>
        <w:t>Se fortaleció la participación de veedurías ciudadanas, mediante 10 jornadas de trabajo con comunidades en la Guajira, para generar apropiación en la ciudadanía frente al servicio, seguir avanzando con las comunidades y sus autoridades en la construcción conjunta de acciones para la primera infancia y contribuir a la veeduría de l</w:t>
      </w:r>
      <w:r w:rsidR="003E1FAD">
        <w:rPr>
          <w:rFonts w:cs="Arial"/>
          <w:lang w:val="es-MX"/>
        </w:rPr>
        <w:t>a modalidad propia.</w:t>
      </w:r>
    </w:p>
    <w:p w14:paraId="5C8EFD46" w14:textId="77777777" w:rsidR="003E1FAD" w:rsidRPr="003E1FAD" w:rsidRDefault="003E1FAD" w:rsidP="003E1FAD">
      <w:pPr>
        <w:spacing w:after="0"/>
        <w:contextualSpacing/>
        <w:jc w:val="both"/>
        <w:rPr>
          <w:rFonts w:cs="Arial"/>
          <w:lang w:val="es-MX"/>
        </w:rPr>
      </w:pPr>
    </w:p>
    <w:p w14:paraId="74975EC3" w14:textId="77777777" w:rsidR="00F26175" w:rsidRDefault="00F26175" w:rsidP="00A44A2B">
      <w:pPr>
        <w:numPr>
          <w:ilvl w:val="0"/>
          <w:numId w:val="154"/>
        </w:numPr>
        <w:spacing w:after="0"/>
        <w:contextualSpacing/>
        <w:jc w:val="both"/>
        <w:rPr>
          <w:rFonts w:cs="Arial"/>
          <w:lang w:val="es-MX"/>
        </w:rPr>
      </w:pPr>
      <w:r w:rsidRPr="003E1FAD">
        <w:rPr>
          <w:rFonts w:cs="Arial"/>
          <w:lang w:val="es-MX"/>
        </w:rPr>
        <w:t>Se avanzó en la construcción de plan de seguimiento a la implementación de documentos en países de Latinoamérica (Colombia, México, Perú, Ecuador, El Salvador y Uruguay), por parte del Instituto Interamericano del Niño, la Niña y Adolescentes - (INN), para el fortalecimiento de participación de niños, niñas y adolescentes.</w:t>
      </w:r>
    </w:p>
    <w:p w14:paraId="6E1B541A" w14:textId="77777777" w:rsidR="003E1FAD" w:rsidRPr="003E1FAD" w:rsidRDefault="003E1FAD" w:rsidP="003E1FAD">
      <w:pPr>
        <w:spacing w:after="0"/>
        <w:contextualSpacing/>
        <w:jc w:val="both"/>
        <w:rPr>
          <w:rFonts w:cs="Arial"/>
          <w:lang w:val="es-MX"/>
        </w:rPr>
      </w:pPr>
    </w:p>
    <w:p w14:paraId="29764DA0" w14:textId="77777777" w:rsidR="00F26175" w:rsidRDefault="00F26175" w:rsidP="00A44A2B">
      <w:pPr>
        <w:numPr>
          <w:ilvl w:val="0"/>
          <w:numId w:val="154"/>
        </w:numPr>
        <w:spacing w:after="0"/>
        <w:contextualSpacing/>
        <w:jc w:val="both"/>
        <w:rPr>
          <w:rFonts w:cs="Arial"/>
          <w:lang w:val="es-MX"/>
        </w:rPr>
      </w:pPr>
      <w:r w:rsidRPr="003E1FAD">
        <w:rPr>
          <w:rFonts w:cs="Arial"/>
          <w:lang w:val="es-MX"/>
        </w:rPr>
        <w:t>Durante el último trimestre del 2017, se adelantaron acciones para el fortalecimiento en la promoción de los derechos de adolescentes, con énfasis en el derecho a la participación, a través del empoderamiento de los participantes para la incidencia mediática y política.</w:t>
      </w:r>
    </w:p>
    <w:p w14:paraId="3A8CC76C" w14:textId="77777777" w:rsidR="003E1FAD" w:rsidRPr="003E1FAD" w:rsidRDefault="003E1FAD" w:rsidP="003E1FAD">
      <w:pPr>
        <w:spacing w:after="0"/>
        <w:contextualSpacing/>
        <w:jc w:val="both"/>
        <w:rPr>
          <w:rFonts w:cs="Arial"/>
          <w:lang w:val="es-MX"/>
        </w:rPr>
      </w:pPr>
    </w:p>
    <w:p w14:paraId="45CB3AF9" w14:textId="77777777" w:rsidR="00F26175" w:rsidRDefault="00F26175" w:rsidP="00A44A2B">
      <w:pPr>
        <w:numPr>
          <w:ilvl w:val="0"/>
          <w:numId w:val="154"/>
        </w:numPr>
        <w:spacing w:after="0"/>
        <w:contextualSpacing/>
        <w:jc w:val="both"/>
        <w:rPr>
          <w:rFonts w:cs="Arial"/>
          <w:lang w:val="es-MX"/>
        </w:rPr>
      </w:pPr>
      <w:r w:rsidRPr="003E1FAD">
        <w:rPr>
          <w:rFonts w:cs="Arial"/>
          <w:lang w:val="es-MX"/>
        </w:rPr>
        <w:t>Se promovió el fortalecimiento y activación de capacidades y recursos para que las familias continúen gestionando y promoviendo su desarrollo local, mediante la participación en 35 encuentros para la formación de agentes de cambio en municipios del departamento de Huila.</w:t>
      </w:r>
    </w:p>
    <w:p w14:paraId="20A239E7" w14:textId="77777777" w:rsidR="003E1FAD" w:rsidRPr="003E1FAD" w:rsidRDefault="003E1FAD" w:rsidP="003E1FAD">
      <w:pPr>
        <w:spacing w:after="0"/>
        <w:contextualSpacing/>
        <w:jc w:val="both"/>
        <w:rPr>
          <w:rFonts w:cs="Arial"/>
          <w:lang w:val="es-MX"/>
        </w:rPr>
      </w:pPr>
    </w:p>
    <w:p w14:paraId="0A94056C" w14:textId="77777777" w:rsidR="00F26175" w:rsidRDefault="00F26175" w:rsidP="00A44A2B">
      <w:pPr>
        <w:numPr>
          <w:ilvl w:val="0"/>
          <w:numId w:val="154"/>
        </w:numPr>
        <w:spacing w:after="0"/>
        <w:contextualSpacing/>
        <w:jc w:val="both"/>
        <w:rPr>
          <w:rFonts w:cs="Arial"/>
          <w:lang w:val="es-MX"/>
        </w:rPr>
      </w:pPr>
      <w:r w:rsidRPr="003E1FAD">
        <w:rPr>
          <w:rFonts w:cs="Arial"/>
          <w:lang w:val="es-MX"/>
        </w:rPr>
        <w:t>Se logró la participación en 5 mesas regionales de madres sustitutas en Bogotá y Cali, consistente en un espacio de diálogo abierto, fortalecimiento técnico y retroalimentación de compromisos de manera periódica.</w:t>
      </w:r>
    </w:p>
    <w:p w14:paraId="6BA0C40B" w14:textId="77777777" w:rsidR="003E1FAD" w:rsidRPr="003E1FAD" w:rsidRDefault="003E1FAD" w:rsidP="003E1FAD">
      <w:pPr>
        <w:spacing w:after="0"/>
        <w:contextualSpacing/>
        <w:jc w:val="both"/>
        <w:rPr>
          <w:rFonts w:cs="Arial"/>
          <w:lang w:val="es-MX"/>
        </w:rPr>
      </w:pPr>
    </w:p>
    <w:p w14:paraId="118DC299" w14:textId="77777777" w:rsidR="00F26175" w:rsidRDefault="00F26175" w:rsidP="00A44A2B">
      <w:pPr>
        <w:numPr>
          <w:ilvl w:val="0"/>
          <w:numId w:val="154"/>
        </w:numPr>
        <w:spacing w:after="0"/>
        <w:contextualSpacing/>
        <w:jc w:val="both"/>
        <w:rPr>
          <w:rFonts w:cs="Arial"/>
          <w:lang w:val="es-MX"/>
        </w:rPr>
      </w:pPr>
      <w:r w:rsidRPr="003E1FAD">
        <w:rPr>
          <w:rFonts w:cs="Arial"/>
          <w:lang w:val="es-MX"/>
        </w:rPr>
        <w:t xml:space="preserve">Así mismo, se tuvo participación en otros espacios y mecanismos de interlocución al interior de las comunidades, promoción del control social, rendición publica de cuentas y socialización de la estrategia de Transparencia, participación y buen gobierno, en </w:t>
      </w:r>
      <w:r w:rsidR="003E1FAD">
        <w:rPr>
          <w:rFonts w:cs="Arial"/>
          <w:lang w:val="es-MX"/>
        </w:rPr>
        <w:t>diferentes municipios del país.</w:t>
      </w:r>
    </w:p>
    <w:p w14:paraId="066F30F1" w14:textId="77777777" w:rsidR="00F26175" w:rsidRPr="007608C2" w:rsidRDefault="00F26175" w:rsidP="00F26175">
      <w:pPr>
        <w:autoSpaceDE w:val="0"/>
        <w:autoSpaceDN w:val="0"/>
        <w:spacing w:before="100" w:beforeAutospacing="1" w:after="100" w:afterAutospacing="1" w:line="240" w:lineRule="auto"/>
        <w:jc w:val="both"/>
        <w:rPr>
          <w:rFonts w:eastAsia="Times New Roman" w:cs="Arial"/>
        </w:rPr>
      </w:pPr>
      <w:r w:rsidRPr="007608C2">
        <w:rPr>
          <w:rFonts w:eastAsia="Times New Roman" w:cs="Arial"/>
        </w:rPr>
        <w:t xml:space="preserve">En el 2017 se logra que por primera vez el ICBF participe en el Tercer Plan de la Alianza para el Gobierno Abierto de Colombia liderado por la Secretaria de Transparencia de Presidencia de la Republica, con el objetivo de promover la participación ciudadana en las actividades de planeación, ejecución y seguimiento de los planes, programas, proyectos, presupuestos, modalidades de atención y servicios que la Entidad ofrece; en el marco de este se plan adelantan una serie de  compromisos para  las vigencias 2018 y 2019, que se reportarán de forma semestral. </w:t>
      </w:r>
    </w:p>
    <w:p w14:paraId="72B53A5B" w14:textId="77777777" w:rsidR="00F26175" w:rsidRPr="007608C2" w:rsidRDefault="003E1FAD" w:rsidP="00F26175">
      <w:pPr>
        <w:spacing w:before="100" w:beforeAutospacing="1" w:after="100" w:afterAutospacing="1" w:line="240" w:lineRule="auto"/>
        <w:jc w:val="both"/>
        <w:rPr>
          <w:rFonts w:eastAsiaTheme="majorEastAsia" w:cs="Arial"/>
          <w:b/>
        </w:rPr>
      </w:pPr>
      <w:r>
        <w:rPr>
          <w:rFonts w:eastAsiaTheme="majorEastAsia" w:cs="Arial"/>
          <w:b/>
        </w:rPr>
        <w:t>Rendición de Cuentas y Mesas P</w:t>
      </w:r>
      <w:r w:rsidR="00F26175" w:rsidRPr="007608C2">
        <w:rPr>
          <w:rFonts w:eastAsiaTheme="majorEastAsia" w:cs="Arial"/>
          <w:b/>
        </w:rPr>
        <w:t xml:space="preserve">úblicas </w:t>
      </w:r>
    </w:p>
    <w:p w14:paraId="2D8CA6BA" w14:textId="77777777" w:rsidR="00F26175" w:rsidRPr="00DB0560" w:rsidRDefault="00F26175" w:rsidP="00F26175">
      <w:pPr>
        <w:pStyle w:val="Standard"/>
        <w:spacing w:before="100" w:beforeAutospacing="1" w:after="100" w:afterAutospacing="1"/>
        <w:jc w:val="both"/>
        <w:rPr>
          <w:rFonts w:ascii="Arial" w:hAnsi="Arial" w:cs="Arial"/>
          <w:sz w:val="22"/>
          <w:szCs w:val="22"/>
        </w:rPr>
      </w:pPr>
      <w:r w:rsidRPr="00DB0560">
        <w:rPr>
          <w:rFonts w:ascii="Arial" w:eastAsia="Times New Roman" w:hAnsi="Arial" w:cs="Arial"/>
          <w:kern w:val="0"/>
          <w:sz w:val="22"/>
          <w:szCs w:val="22"/>
          <w:lang w:val="es-ES" w:eastAsia="en-US" w:bidi="ar-SA"/>
        </w:rPr>
        <w:t xml:space="preserve">En 2017 el ICBF continuó orientando a posicionar la cultura de apertura de la información, transparencia y diálogo entre el Estado y los ciudadanos. </w:t>
      </w:r>
      <w:r w:rsidRPr="00DB0560">
        <w:rPr>
          <w:rFonts w:ascii="Arial" w:hAnsi="Arial" w:cs="Arial"/>
          <w:sz w:val="22"/>
          <w:szCs w:val="22"/>
        </w:rPr>
        <w:t>En desarrollo de esta política, el ICBF estableció las metas y actividades dentro del plan de rendición de cuentas que se constituyó en la carta de navegación de la entidad en temas de dialogo, información e incentivos fundamentados en las orientaciones y lineamientos metodológicos.</w:t>
      </w:r>
    </w:p>
    <w:p w14:paraId="07E4F62E" w14:textId="77777777"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 xml:space="preserve">Para posicionar este proceso en el 2017 el ICBF, realizó las siguientes acciones:  </w:t>
      </w:r>
    </w:p>
    <w:p w14:paraId="75C4F68F" w14:textId="77777777" w:rsidR="00DB0560" w:rsidRDefault="00F26175" w:rsidP="00A44A2B">
      <w:pPr>
        <w:numPr>
          <w:ilvl w:val="0"/>
          <w:numId w:val="154"/>
        </w:numPr>
        <w:spacing w:after="0"/>
        <w:contextualSpacing/>
        <w:jc w:val="both"/>
        <w:rPr>
          <w:rFonts w:cs="Arial"/>
          <w:lang w:val="es-MX"/>
        </w:rPr>
      </w:pPr>
      <w:r w:rsidRPr="00DB0560">
        <w:rPr>
          <w:rFonts w:cs="Arial"/>
          <w:lang w:val="es-MX"/>
        </w:rPr>
        <w:t>Armonizar todos los esfuerzos para cumplir con los objetivos y resultados esperados, las estrategias, metas y actividades propuestas por cada uno de los componentes de este proceso.</w:t>
      </w:r>
    </w:p>
    <w:p w14:paraId="2033C077" w14:textId="77777777" w:rsidR="00F26175" w:rsidRPr="00DB0560" w:rsidRDefault="00F26175" w:rsidP="00DB0560">
      <w:pPr>
        <w:spacing w:after="0"/>
        <w:ind w:left="360"/>
        <w:contextualSpacing/>
        <w:jc w:val="both"/>
        <w:rPr>
          <w:rFonts w:cs="Arial"/>
          <w:lang w:val="es-MX"/>
        </w:rPr>
      </w:pPr>
      <w:r w:rsidRPr="00DB0560">
        <w:rPr>
          <w:rFonts w:cs="Arial"/>
          <w:lang w:val="es-MX"/>
        </w:rPr>
        <w:t xml:space="preserve"> </w:t>
      </w:r>
    </w:p>
    <w:p w14:paraId="7C6B5A16" w14:textId="77777777" w:rsidR="00F26175" w:rsidRDefault="00F26175" w:rsidP="00A44A2B">
      <w:pPr>
        <w:numPr>
          <w:ilvl w:val="0"/>
          <w:numId w:val="154"/>
        </w:numPr>
        <w:spacing w:after="0"/>
        <w:contextualSpacing/>
        <w:jc w:val="both"/>
        <w:rPr>
          <w:rFonts w:cs="Arial"/>
          <w:lang w:val="es-MX"/>
        </w:rPr>
      </w:pPr>
      <w:r w:rsidRPr="00DB0560">
        <w:rPr>
          <w:rFonts w:cs="Arial"/>
          <w:lang w:val="es-MX"/>
        </w:rPr>
        <w:t>Realizar un trabajo coherente y un proceso riguroso de rendición de cuentas tendiente a consolidar la cultura de gestión institucional fiel a los principios misionales y siempre comprometida con el cumplimiento de los derechos de la niñez, la adoles</w:t>
      </w:r>
      <w:r w:rsidR="00DB0560">
        <w:rPr>
          <w:rFonts w:cs="Arial"/>
          <w:lang w:val="es-MX"/>
        </w:rPr>
        <w:t>cencia y la familia colombiana.</w:t>
      </w:r>
    </w:p>
    <w:p w14:paraId="3D6BFB6C" w14:textId="77777777" w:rsidR="00DB0560" w:rsidRDefault="00DB0560" w:rsidP="00F26175">
      <w:pPr>
        <w:spacing w:before="100" w:beforeAutospacing="1" w:after="100" w:afterAutospacing="1" w:line="240" w:lineRule="auto"/>
        <w:contextualSpacing/>
        <w:jc w:val="both"/>
        <w:rPr>
          <w:rFonts w:eastAsia="Times New Roman" w:cs="Arial"/>
        </w:rPr>
      </w:pPr>
    </w:p>
    <w:p w14:paraId="72993AC5" w14:textId="77777777" w:rsidR="00F26175" w:rsidRPr="007608C2" w:rsidRDefault="00F26175" w:rsidP="00F26175">
      <w:pPr>
        <w:spacing w:before="100" w:beforeAutospacing="1" w:after="100" w:afterAutospacing="1" w:line="240" w:lineRule="auto"/>
        <w:contextualSpacing/>
        <w:jc w:val="both"/>
        <w:rPr>
          <w:rFonts w:eastAsia="Times New Roman" w:cs="Arial"/>
        </w:rPr>
      </w:pPr>
      <w:r w:rsidRPr="007608C2">
        <w:rPr>
          <w:rFonts w:eastAsia="Times New Roman" w:cs="Arial"/>
        </w:rPr>
        <w:t xml:space="preserve">Se realizaron 3 Videoconferencias sobre la nueva estrategia de Rendición Pública de Cuentes </w:t>
      </w:r>
      <w:r w:rsidR="00A24D71" w:rsidRPr="007608C2">
        <w:rPr>
          <w:rFonts w:eastAsia="Times New Roman" w:cs="Arial"/>
        </w:rPr>
        <w:t>(</w:t>
      </w:r>
      <w:r w:rsidRPr="007608C2">
        <w:rPr>
          <w:rFonts w:eastAsia="Times New Roman" w:cs="Arial"/>
        </w:rPr>
        <w:t>RPC), en las cuales asistieron las siguientes Regionales: Amazonas, Cauca, Córdoba Caldas, Cesar, Guaviare, La Guajira Quindío, Meta, Nariño, Putumayo, Risaralda, Sucre, San Andres, Vichada, Vaupés.</w:t>
      </w:r>
    </w:p>
    <w:p w14:paraId="7B707DEA" w14:textId="77777777" w:rsidR="00F26175" w:rsidRPr="007608C2" w:rsidRDefault="00F26175" w:rsidP="00F26175">
      <w:pPr>
        <w:spacing w:before="100" w:beforeAutospacing="1" w:after="100" w:afterAutospacing="1" w:line="240" w:lineRule="auto"/>
        <w:contextualSpacing/>
        <w:jc w:val="both"/>
        <w:rPr>
          <w:rFonts w:eastAsia="Times New Roman" w:cs="Arial"/>
        </w:rPr>
      </w:pPr>
    </w:p>
    <w:p w14:paraId="259B7F02" w14:textId="77777777" w:rsidR="00F26175" w:rsidRPr="007608C2" w:rsidRDefault="00F26175" w:rsidP="00F26175">
      <w:pPr>
        <w:spacing w:before="100" w:beforeAutospacing="1" w:after="100" w:afterAutospacing="1" w:line="240" w:lineRule="auto"/>
        <w:contextualSpacing/>
        <w:jc w:val="both"/>
        <w:rPr>
          <w:rFonts w:eastAsia="Times New Roman" w:cs="Arial"/>
        </w:rPr>
      </w:pPr>
      <w:r w:rsidRPr="007608C2">
        <w:rPr>
          <w:rFonts w:eastAsia="Times New Roman" w:cs="Arial"/>
        </w:rPr>
        <w:t>Para la realización de las 209 Mesas Públicas (MP) de los Centros Zonales llevadas a cabo hasta el 30 de agosto, se dispuso de mecanismos de participación como la página Web del ICBF y carteleras en las Regionales y los Centros Zonales, en lo relacionado a las consultas ciudadanas; así mismo se convocó a los entes de control  mediante un trabajo articulado con la Subdirección de Monitoreo y Evaluación y la Dirección de Abastecimiento, para garantizar el uso adecuado de los recursos y la logística.</w:t>
      </w:r>
    </w:p>
    <w:p w14:paraId="59643316" w14:textId="77777777" w:rsidR="00F26175" w:rsidRPr="007608C2" w:rsidRDefault="00F26175" w:rsidP="00F26175">
      <w:pPr>
        <w:spacing w:before="100" w:beforeAutospacing="1" w:after="100" w:afterAutospacing="1" w:line="240" w:lineRule="auto"/>
        <w:contextualSpacing/>
        <w:jc w:val="both"/>
        <w:rPr>
          <w:rFonts w:eastAsia="Times New Roman" w:cs="Arial"/>
        </w:rPr>
      </w:pPr>
    </w:p>
    <w:p w14:paraId="7408B824" w14:textId="77777777" w:rsidR="00F26175" w:rsidRPr="007608C2" w:rsidRDefault="00F26175" w:rsidP="00F26175">
      <w:pPr>
        <w:spacing w:before="100" w:beforeAutospacing="1" w:after="100" w:afterAutospacing="1" w:line="240" w:lineRule="auto"/>
        <w:contextualSpacing/>
        <w:jc w:val="both"/>
        <w:rPr>
          <w:rFonts w:eastAsia="Times New Roman" w:cs="Arial"/>
        </w:rPr>
      </w:pPr>
      <w:r w:rsidRPr="007608C2">
        <w:rPr>
          <w:rFonts w:eastAsia="Times New Roman" w:cs="Arial"/>
        </w:rPr>
        <w:t xml:space="preserve">En todos los centros zonales del país se realizaron consultas ciudadanas, en las que participaron cerca de 8.670 personas en igual número de encuestas, en temas como: Violencia y abuso sexual, maltrato infantil, proceso administrativo de restablecimiento de derechos, temas de protección en general, embarazo en adolescentes, sistema de responsabilidad penal, hogares de paso, trabajo infantil y aprovechamiento del tiempo libre. Entre los temas más solicitados por la ciudadanía se encuentran: Violencia y abuso Sexual, Maltrato infantil, trabajo infantil y aprovechamiento del tiempo libre, con mayor porcentaje en todo el País el tema de prevención del embarazo en adolescentes. </w:t>
      </w:r>
    </w:p>
    <w:p w14:paraId="0D8D4587" w14:textId="77777777" w:rsidR="00F26175" w:rsidRPr="007608C2" w:rsidRDefault="00F26175" w:rsidP="00F26175">
      <w:pPr>
        <w:spacing w:before="100" w:beforeAutospacing="1" w:after="100" w:afterAutospacing="1" w:line="240" w:lineRule="auto"/>
        <w:contextualSpacing/>
        <w:jc w:val="both"/>
        <w:rPr>
          <w:rFonts w:eastAsia="Times New Roman" w:cs="Arial"/>
        </w:rPr>
      </w:pPr>
    </w:p>
    <w:p w14:paraId="7FB0F6AC" w14:textId="77777777"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De conformidad con las consultas ciudadanas se realizaron Mesas Públicas (MP) en las siguientes temáticas: 96 sobre primera infancia, 32 acerca de programas y servicios, 69 en temas de protección, 10 sobre bienestarina y nutrición y 2 en relación a familia y comunidades.</w:t>
      </w:r>
    </w:p>
    <w:p w14:paraId="42F43240" w14:textId="77777777" w:rsidR="00F26175" w:rsidRPr="007608C2" w:rsidRDefault="00F26175" w:rsidP="00F26175">
      <w:pPr>
        <w:spacing w:before="100" w:beforeAutospacing="1" w:after="100" w:afterAutospacing="1" w:line="240" w:lineRule="auto"/>
        <w:jc w:val="both"/>
        <w:rPr>
          <w:rFonts w:eastAsia="Times New Roman" w:cs="Arial"/>
        </w:rPr>
      </w:pPr>
    </w:p>
    <w:p w14:paraId="2D388E34" w14:textId="77777777" w:rsidR="00F26175" w:rsidRPr="007608C2" w:rsidRDefault="00F26175" w:rsidP="00DB0560">
      <w:pPr>
        <w:spacing w:before="100" w:beforeAutospacing="1" w:after="100" w:afterAutospacing="1" w:line="240" w:lineRule="auto"/>
        <w:jc w:val="center"/>
        <w:rPr>
          <w:rFonts w:eastAsia="Times New Roman" w:cs="Arial"/>
          <w:color w:val="FF0000"/>
          <w14:textOutline w14:w="9525" w14:cap="rnd" w14:cmpd="sng" w14:algn="ctr">
            <w14:solidFill>
              <w14:srgbClr w14:val="FF0000"/>
            </w14:solidFill>
            <w14:prstDash w14:val="solid"/>
            <w14:bevel/>
          </w14:textOutline>
        </w:rPr>
      </w:pPr>
      <w:r w:rsidRPr="007608C2">
        <w:rPr>
          <w:rFonts w:cs="Arial"/>
          <w:noProof/>
          <w:lang w:val="es-CO" w:eastAsia="es-CO"/>
        </w:rPr>
        <w:drawing>
          <wp:inline distT="0" distB="0" distL="0" distR="0" wp14:anchorId="65B58A50" wp14:editId="0087FE3A">
            <wp:extent cx="5330825" cy="3149600"/>
            <wp:effectExtent l="0" t="0" r="3175" b="12700"/>
            <wp:docPr id="457" name="Gráfico 457">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DB42945" w14:textId="77777777"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 xml:space="preserve">En las 209 MP, participaron un total de 13.693 personas de la cuales 3.087 personas representan a las OG, 9.990 personas que representan a las ONG y 616 personas que representan a los entes de control y veedurías.  </w:t>
      </w:r>
    </w:p>
    <w:p w14:paraId="33A027BD" w14:textId="77777777"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 xml:space="preserve">Para el seguimiento de los compromisos adquiridos y cumplidos se implementó durante la vigencia, herramientas de medición de los avances del indicador, adjuntando las evidencias que para el efecto se requieren. Así mismo se publicó en la página web todas las evidencias de los resultados de la meta 2017, tanto del nivel Nacional, como el nivel Regional y Zonal. </w:t>
      </w:r>
    </w:p>
    <w:p w14:paraId="22215840" w14:textId="77777777" w:rsidR="00F26175" w:rsidRPr="007608C2" w:rsidRDefault="00F26175" w:rsidP="00F26175">
      <w:pPr>
        <w:jc w:val="both"/>
        <w:rPr>
          <w:rFonts w:eastAsiaTheme="minorHAnsi" w:cs="Arial"/>
        </w:rPr>
      </w:pPr>
      <w:r w:rsidRPr="007608C2">
        <w:rPr>
          <w:rFonts w:eastAsiaTheme="minorHAnsi" w:cs="Arial"/>
        </w:rPr>
        <w:t>Durante el 2017 se generaron 664 compromisos, de los cuales se reportó la gestión de 656 compromisos correspondiente al 99 % de la gestión, quedando pendiente de reportar el cumplimiento de 8 compromisos de las siguientes Regionales: Cesar (1), Huila (1) y la Guajira (6).</w:t>
      </w:r>
    </w:p>
    <w:p w14:paraId="744359E0" w14:textId="77777777" w:rsidR="00F26175" w:rsidRPr="007608C2" w:rsidRDefault="00F26175" w:rsidP="00DB0560">
      <w:pPr>
        <w:jc w:val="center"/>
        <w:rPr>
          <w:rFonts w:eastAsiaTheme="minorHAnsi" w:cs="Arial"/>
        </w:rPr>
      </w:pPr>
      <w:r w:rsidRPr="00DB0560">
        <w:rPr>
          <w:rFonts w:cs="Arial"/>
          <w:noProof/>
          <w:shd w:val="clear" w:color="auto" w:fill="FFFFFF" w:themeFill="background1"/>
          <w:lang w:val="es-CO" w:eastAsia="es-CO"/>
        </w:rPr>
        <w:drawing>
          <wp:inline distT="0" distB="0" distL="0" distR="0" wp14:anchorId="7C309E68" wp14:editId="7039E37B">
            <wp:extent cx="5734050" cy="2652795"/>
            <wp:effectExtent l="0" t="0" r="0" b="14605"/>
            <wp:docPr id="460" name="Gráfico 460">
              <a:extLst xmlns:a="http://schemas.openxmlformats.org/drawingml/2006/main">
                <a:ext uri="{FF2B5EF4-FFF2-40B4-BE49-F238E27FC236}">
                  <a16:creationId xmlns:a16="http://schemas.microsoft.com/office/drawing/2014/main" id="{43F6DC1A-3209-4C9C-8376-C76B7431B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6DBE348" w14:textId="77777777" w:rsidR="00F26175" w:rsidRPr="007608C2" w:rsidRDefault="00DB0560" w:rsidP="00F26175">
      <w:pPr>
        <w:widowControl w:val="0"/>
        <w:suppressAutoHyphens/>
        <w:autoSpaceDN w:val="0"/>
        <w:spacing w:before="100" w:beforeAutospacing="1" w:after="100" w:afterAutospacing="1" w:line="240" w:lineRule="auto"/>
        <w:jc w:val="both"/>
        <w:textAlignment w:val="baseline"/>
        <w:rPr>
          <w:rFonts w:eastAsia="Times New Roman" w:cs="Arial"/>
          <w:b/>
        </w:rPr>
      </w:pPr>
      <w:r>
        <w:rPr>
          <w:rFonts w:eastAsia="Times New Roman" w:cs="Arial"/>
          <w:b/>
        </w:rPr>
        <w:t>Avances en la Rendición de Cuentas y Mesas P</w:t>
      </w:r>
      <w:r w:rsidR="00F26175" w:rsidRPr="007608C2">
        <w:rPr>
          <w:rFonts w:eastAsia="Times New Roman" w:cs="Arial"/>
          <w:b/>
        </w:rPr>
        <w:t xml:space="preserve">úblicas </w:t>
      </w:r>
    </w:p>
    <w:p w14:paraId="4CAB1334" w14:textId="77777777" w:rsidR="00DB0560" w:rsidRDefault="00F26175" w:rsidP="00A44A2B">
      <w:pPr>
        <w:numPr>
          <w:ilvl w:val="0"/>
          <w:numId w:val="154"/>
        </w:numPr>
        <w:spacing w:after="0"/>
        <w:contextualSpacing/>
        <w:jc w:val="both"/>
        <w:rPr>
          <w:rFonts w:cs="Arial"/>
          <w:lang w:val="es-MX"/>
        </w:rPr>
      </w:pPr>
      <w:r w:rsidRPr="00DB0560">
        <w:rPr>
          <w:rFonts w:cs="Arial"/>
          <w:lang w:val="es-MX"/>
        </w:rPr>
        <w:t>Con corte a 31 de diciembre de 2017, en los niveles nacional, regional y zonal se reportó la gestión de treinta y cuatro (34) informes de rendición de cuentas, que se difundieron a través de medios de comunicación comunitarios regionales y, doscientos nueve (209) mesas públicas para un total de doscientos cuarenta y tres (243) eventos, previamente planificados; de ésta forma se logró una gestión del 100%. (Ver Informe final de RPC 2017 en el cual aparece completa y detallada la información de este proceso: (Pagina Web y Pagina NAS).</w:t>
      </w:r>
    </w:p>
    <w:p w14:paraId="5A0C87C2" w14:textId="77777777" w:rsidR="00DB0560" w:rsidRPr="00DB0560" w:rsidRDefault="00DB0560" w:rsidP="00DB0560">
      <w:pPr>
        <w:spacing w:after="0"/>
        <w:ind w:left="360"/>
        <w:contextualSpacing/>
        <w:jc w:val="both"/>
        <w:rPr>
          <w:rFonts w:cs="Arial"/>
          <w:lang w:val="es-MX"/>
        </w:rPr>
      </w:pPr>
    </w:p>
    <w:p w14:paraId="2DC0FD76" w14:textId="77777777" w:rsidR="00F26175" w:rsidRDefault="00F26175" w:rsidP="00A44A2B">
      <w:pPr>
        <w:numPr>
          <w:ilvl w:val="0"/>
          <w:numId w:val="154"/>
        </w:numPr>
        <w:spacing w:after="0"/>
        <w:contextualSpacing/>
        <w:jc w:val="both"/>
        <w:rPr>
          <w:rFonts w:cs="Arial"/>
          <w:lang w:val="es-MX"/>
        </w:rPr>
      </w:pPr>
      <w:r w:rsidRPr="00DB0560">
        <w:rPr>
          <w:rFonts w:cs="Arial"/>
          <w:lang w:val="es-MX"/>
        </w:rPr>
        <w:t>Se publicaron en la página web todas las evidencias de los resultados de la meta 2017, tanto del nivel nacional, como el nivel regional y zonal.</w:t>
      </w:r>
    </w:p>
    <w:p w14:paraId="5FC8657E" w14:textId="77777777" w:rsidR="00DB0560" w:rsidRPr="00DB0560" w:rsidRDefault="00DB0560" w:rsidP="00DB0560">
      <w:pPr>
        <w:spacing w:after="0"/>
        <w:contextualSpacing/>
        <w:jc w:val="both"/>
        <w:rPr>
          <w:rFonts w:cs="Arial"/>
          <w:lang w:val="es-MX"/>
        </w:rPr>
      </w:pPr>
    </w:p>
    <w:p w14:paraId="25EA7382" w14:textId="77777777" w:rsidR="00F26175" w:rsidRDefault="00F26175" w:rsidP="00A44A2B">
      <w:pPr>
        <w:numPr>
          <w:ilvl w:val="0"/>
          <w:numId w:val="154"/>
        </w:numPr>
        <w:spacing w:after="0"/>
        <w:contextualSpacing/>
        <w:jc w:val="both"/>
        <w:rPr>
          <w:rFonts w:cs="Arial"/>
          <w:lang w:val="es-MX"/>
        </w:rPr>
      </w:pPr>
      <w:r w:rsidRPr="00DB0560">
        <w:rPr>
          <w:rFonts w:cs="Arial"/>
          <w:lang w:val="es-MX"/>
        </w:rPr>
        <w:t xml:space="preserve">De forma articulada con los directores misionales, regionales, la coordinación de Planeación, Asistencia Técnica y enlaces del SNBF, se participó en el diseño del plan anticorrupción del ICBF, se compartieron las líneas de acción del proceso de rendición de cuentas 2017; y se creó la Caja de herramientas en la que se pueden consultar todos los documentos y formatos claves para este proceso (ver Link: </w:t>
      </w:r>
      <w:hyperlink r:id="rId57" w:history="1">
        <w:r w:rsidRPr="00DB0560">
          <w:rPr>
            <w:rFonts w:cs="Arial"/>
            <w:lang w:val="es-MX"/>
          </w:rPr>
          <w:t>\\172.16.9.31\ArchivosICBF\Direccion de Planeación\Caja de Herramientas 2017\</w:t>
        </w:r>
      </w:hyperlink>
      <w:r w:rsidRPr="00DB0560">
        <w:rPr>
          <w:rFonts w:cs="Arial"/>
          <w:lang w:val="es-MX"/>
        </w:rPr>
        <w:t>)</w:t>
      </w:r>
      <w:r w:rsidR="00DB0560">
        <w:rPr>
          <w:rFonts w:cs="Arial"/>
          <w:lang w:val="es-MX"/>
        </w:rPr>
        <w:t>.</w:t>
      </w:r>
    </w:p>
    <w:p w14:paraId="2E5E08CF" w14:textId="77777777" w:rsidR="00DB0560" w:rsidRPr="00DB0560" w:rsidRDefault="00DB0560" w:rsidP="00DB0560">
      <w:pPr>
        <w:spacing w:after="0"/>
        <w:contextualSpacing/>
        <w:jc w:val="both"/>
        <w:rPr>
          <w:rFonts w:cs="Arial"/>
          <w:lang w:val="es-MX"/>
        </w:rPr>
      </w:pPr>
    </w:p>
    <w:p w14:paraId="6884CB15" w14:textId="77777777" w:rsidR="00F26175" w:rsidRDefault="00F26175" w:rsidP="00A44A2B">
      <w:pPr>
        <w:numPr>
          <w:ilvl w:val="0"/>
          <w:numId w:val="154"/>
        </w:numPr>
        <w:spacing w:after="0"/>
        <w:contextualSpacing/>
        <w:jc w:val="both"/>
        <w:rPr>
          <w:rFonts w:cs="Arial"/>
          <w:lang w:val="es-MX"/>
        </w:rPr>
      </w:pPr>
      <w:r w:rsidRPr="00DB0560">
        <w:rPr>
          <w:rFonts w:cs="Arial"/>
          <w:lang w:val="es-MX"/>
        </w:rPr>
        <w:t>Para el 2017, el ICBF contó con un presupuesto de $167.745.855 pesos para la realización de mesas públicas.</w:t>
      </w:r>
    </w:p>
    <w:p w14:paraId="496FD552" w14:textId="77777777" w:rsidR="00A03F17" w:rsidRDefault="00F26175" w:rsidP="00A03F17">
      <w:pPr>
        <w:spacing w:before="100" w:beforeAutospacing="1" w:after="100" w:afterAutospacing="1" w:line="240" w:lineRule="auto"/>
        <w:jc w:val="both"/>
        <w:rPr>
          <w:rFonts w:eastAsia="Times New Roman" w:cs="Arial"/>
          <w:b/>
        </w:rPr>
      </w:pPr>
      <w:r w:rsidRPr="007608C2">
        <w:rPr>
          <w:rFonts w:eastAsia="Times New Roman" w:cs="Arial"/>
          <w:b/>
        </w:rPr>
        <w:t xml:space="preserve">Componente de información: </w:t>
      </w:r>
    </w:p>
    <w:p w14:paraId="62578BD2" w14:textId="77777777" w:rsidR="00F26175" w:rsidRPr="007608C2" w:rsidRDefault="00F26175" w:rsidP="00A03F17">
      <w:pPr>
        <w:spacing w:before="100" w:beforeAutospacing="1" w:after="100" w:afterAutospacing="1" w:line="240" w:lineRule="auto"/>
        <w:jc w:val="both"/>
        <w:rPr>
          <w:rFonts w:eastAsia="Times New Roman" w:cs="Arial"/>
        </w:rPr>
      </w:pPr>
      <w:r w:rsidRPr="007608C2">
        <w:rPr>
          <w:rFonts w:eastAsia="Times New Roman" w:cs="Arial"/>
        </w:rPr>
        <w:t xml:space="preserve">Publicación de los informes de gestión de las Rendiciones Públicas de Cuentas y de los informes de las MP y sus convocatorias, para ser consultados por los participantes a estos eventos. </w:t>
      </w:r>
    </w:p>
    <w:p w14:paraId="539BD9BE" w14:textId="77777777" w:rsidR="00F26175" w:rsidRPr="00A03F17" w:rsidRDefault="00F26175" w:rsidP="00A44A2B">
      <w:pPr>
        <w:numPr>
          <w:ilvl w:val="0"/>
          <w:numId w:val="154"/>
        </w:numPr>
        <w:spacing w:after="0"/>
        <w:contextualSpacing/>
        <w:jc w:val="both"/>
        <w:rPr>
          <w:rFonts w:cs="Arial"/>
          <w:lang w:val="es-MX"/>
        </w:rPr>
      </w:pPr>
      <w:r w:rsidRPr="00A03F17">
        <w:rPr>
          <w:rFonts w:cs="Arial"/>
          <w:lang w:val="es-MX"/>
        </w:rPr>
        <w:t>Participación activa de la comunidad en los procesos de la entidad y toma de decisiones.</w:t>
      </w:r>
    </w:p>
    <w:p w14:paraId="1CFD41CA" w14:textId="77777777" w:rsidR="00A03F17" w:rsidRPr="00A03F17" w:rsidRDefault="00A03F17" w:rsidP="00A03F17">
      <w:pPr>
        <w:spacing w:after="0"/>
        <w:ind w:left="360"/>
        <w:contextualSpacing/>
        <w:jc w:val="both"/>
        <w:rPr>
          <w:rFonts w:cs="Arial"/>
          <w:lang w:val="es-MX"/>
        </w:rPr>
      </w:pPr>
    </w:p>
    <w:p w14:paraId="3AD1AE36" w14:textId="77777777" w:rsidR="00F26175" w:rsidRPr="00A03F17" w:rsidRDefault="00F26175" w:rsidP="00A44A2B">
      <w:pPr>
        <w:numPr>
          <w:ilvl w:val="0"/>
          <w:numId w:val="154"/>
        </w:numPr>
        <w:spacing w:after="0"/>
        <w:contextualSpacing/>
        <w:jc w:val="both"/>
        <w:rPr>
          <w:rFonts w:cs="Arial"/>
          <w:lang w:val="es-MX"/>
        </w:rPr>
      </w:pPr>
      <w:r w:rsidRPr="00A03F17">
        <w:rPr>
          <w:rFonts w:cs="Arial"/>
          <w:lang w:val="es-MX"/>
        </w:rPr>
        <w:t>Se brindó a las regionales orientaciones e instructivos para el desarrollo de la Rendición de cuentas virtual, que se realizó por medio de pregrabados entre el 20 de noviembre al 1 de diciembre del 2017.</w:t>
      </w:r>
    </w:p>
    <w:p w14:paraId="19152091" w14:textId="77777777" w:rsidR="00F26175" w:rsidRPr="007608C2" w:rsidRDefault="00F26175" w:rsidP="00F26175">
      <w:pPr>
        <w:spacing w:before="100" w:beforeAutospacing="1" w:after="100" w:afterAutospacing="1" w:line="240" w:lineRule="auto"/>
        <w:jc w:val="both"/>
        <w:rPr>
          <w:rFonts w:eastAsia="Times New Roman" w:cs="Arial"/>
          <w:b/>
        </w:rPr>
      </w:pPr>
      <w:r w:rsidRPr="007608C2">
        <w:rPr>
          <w:rFonts w:eastAsia="Times New Roman" w:cs="Arial"/>
          <w:b/>
        </w:rPr>
        <w:t>Componente de diálogo:</w:t>
      </w:r>
    </w:p>
    <w:p w14:paraId="5A8F1113" w14:textId="77777777" w:rsidR="00F26175" w:rsidRDefault="00F26175" w:rsidP="00A44A2B">
      <w:pPr>
        <w:numPr>
          <w:ilvl w:val="0"/>
          <w:numId w:val="154"/>
        </w:numPr>
        <w:spacing w:after="0"/>
        <w:contextualSpacing/>
        <w:jc w:val="both"/>
        <w:rPr>
          <w:rFonts w:cs="Arial"/>
          <w:lang w:val="es-MX"/>
        </w:rPr>
      </w:pPr>
      <w:r w:rsidRPr="00A03F17">
        <w:rPr>
          <w:rFonts w:cs="Arial"/>
          <w:lang w:val="es-MX"/>
        </w:rPr>
        <w:t>Se hizo entrega dentro de la caja de herramientas las distintas metodologías participativas para el desarrollo de las MP, las cuales fueron consultadas y utilizadas por los equipos zonales</w:t>
      </w:r>
      <w:r w:rsidR="00A03F17">
        <w:rPr>
          <w:rFonts w:cs="Arial"/>
          <w:lang w:val="es-MX"/>
        </w:rPr>
        <w:t>.</w:t>
      </w:r>
    </w:p>
    <w:p w14:paraId="3D8EDACC" w14:textId="77777777" w:rsidR="00A03F17" w:rsidRPr="00A03F17" w:rsidRDefault="00A03F17" w:rsidP="00A03F17">
      <w:pPr>
        <w:spacing w:after="0"/>
        <w:ind w:left="360"/>
        <w:contextualSpacing/>
        <w:jc w:val="both"/>
        <w:rPr>
          <w:rFonts w:cs="Arial"/>
          <w:lang w:val="es-MX"/>
        </w:rPr>
      </w:pPr>
    </w:p>
    <w:p w14:paraId="2C6C963B" w14:textId="77777777" w:rsidR="00F26175" w:rsidRDefault="00F26175" w:rsidP="00A44A2B">
      <w:pPr>
        <w:numPr>
          <w:ilvl w:val="0"/>
          <w:numId w:val="154"/>
        </w:numPr>
        <w:spacing w:after="0"/>
        <w:contextualSpacing/>
        <w:jc w:val="both"/>
        <w:rPr>
          <w:rFonts w:cs="Arial"/>
          <w:lang w:val="es-MX"/>
        </w:rPr>
      </w:pPr>
      <w:r w:rsidRPr="00A03F17">
        <w:rPr>
          <w:rFonts w:cs="Arial"/>
          <w:lang w:val="es-MX"/>
        </w:rPr>
        <w:t>Se realizaron 209 mesas públicas como espacios de dialogo de doble vía con la comunidad con el objetivo de abordar temas sugeridos por ellos.</w:t>
      </w:r>
    </w:p>
    <w:p w14:paraId="5CCC3245" w14:textId="77777777" w:rsidR="00A03F17" w:rsidRPr="00A03F17" w:rsidRDefault="00A03F17" w:rsidP="00A03F17">
      <w:pPr>
        <w:spacing w:after="0"/>
        <w:contextualSpacing/>
        <w:jc w:val="both"/>
        <w:rPr>
          <w:rFonts w:cs="Arial"/>
          <w:lang w:val="es-MX"/>
        </w:rPr>
      </w:pPr>
    </w:p>
    <w:p w14:paraId="20B15CEE" w14:textId="77777777" w:rsidR="00F26175" w:rsidRDefault="00A03F17" w:rsidP="00A44A2B">
      <w:pPr>
        <w:numPr>
          <w:ilvl w:val="0"/>
          <w:numId w:val="154"/>
        </w:numPr>
        <w:spacing w:after="0"/>
        <w:contextualSpacing/>
        <w:jc w:val="both"/>
        <w:rPr>
          <w:rFonts w:cs="Arial"/>
          <w:lang w:val="es-MX"/>
        </w:rPr>
      </w:pPr>
      <w:r>
        <w:rPr>
          <w:rFonts w:cs="Arial"/>
          <w:lang w:val="es-MX"/>
        </w:rPr>
        <w:t xml:space="preserve">Se realizaron consultas </w:t>
      </w:r>
      <w:r w:rsidR="00F26175" w:rsidRPr="00A03F17">
        <w:rPr>
          <w:rFonts w:cs="Arial"/>
          <w:lang w:val="es-MX"/>
        </w:rPr>
        <w:t>y participaron de 8.670 personas en igual n</w:t>
      </w:r>
      <w:r>
        <w:rPr>
          <w:rFonts w:cs="Arial"/>
          <w:lang w:val="es-MX"/>
        </w:rPr>
        <w:t>úmero de encuestas presenciales.</w:t>
      </w:r>
    </w:p>
    <w:p w14:paraId="4F46E476" w14:textId="77777777" w:rsidR="00A03F17" w:rsidRPr="00A03F17" w:rsidRDefault="00A03F17" w:rsidP="00A03F17">
      <w:pPr>
        <w:spacing w:after="0"/>
        <w:contextualSpacing/>
        <w:jc w:val="both"/>
        <w:rPr>
          <w:rFonts w:cs="Arial"/>
          <w:lang w:val="es-MX"/>
        </w:rPr>
      </w:pPr>
    </w:p>
    <w:p w14:paraId="6DB76013" w14:textId="77777777" w:rsidR="00F26175" w:rsidRDefault="00F26175" w:rsidP="00A44A2B">
      <w:pPr>
        <w:numPr>
          <w:ilvl w:val="0"/>
          <w:numId w:val="154"/>
        </w:numPr>
        <w:spacing w:after="0"/>
        <w:contextualSpacing/>
        <w:jc w:val="both"/>
        <w:rPr>
          <w:rFonts w:cs="Arial"/>
          <w:lang w:val="es-MX"/>
        </w:rPr>
      </w:pPr>
      <w:r w:rsidRPr="00A03F17">
        <w:rPr>
          <w:rFonts w:cs="Arial"/>
          <w:lang w:val="es-MX"/>
        </w:rPr>
        <w:t>Se utilizaron los canales electrónicos de comunicación durante el proceso de rendición de cuentas, qu</w:t>
      </w:r>
      <w:r w:rsidR="00A03F17">
        <w:rPr>
          <w:rFonts w:cs="Arial"/>
          <w:lang w:val="es-MX"/>
        </w:rPr>
        <w:t>e todavía se mantienen activos.</w:t>
      </w:r>
    </w:p>
    <w:p w14:paraId="2EEDB79C" w14:textId="77777777" w:rsidR="00A03F17" w:rsidRPr="00A03F17" w:rsidRDefault="00A03F17" w:rsidP="00A03F17">
      <w:pPr>
        <w:spacing w:after="0"/>
        <w:contextualSpacing/>
        <w:jc w:val="both"/>
        <w:rPr>
          <w:rFonts w:cs="Arial"/>
          <w:lang w:val="es-MX"/>
        </w:rPr>
      </w:pPr>
    </w:p>
    <w:p w14:paraId="70A99524" w14:textId="77777777" w:rsidR="00F26175" w:rsidRDefault="00F26175" w:rsidP="00A44A2B">
      <w:pPr>
        <w:numPr>
          <w:ilvl w:val="0"/>
          <w:numId w:val="154"/>
        </w:numPr>
        <w:spacing w:after="0"/>
        <w:contextualSpacing/>
        <w:jc w:val="both"/>
        <w:rPr>
          <w:rFonts w:cs="Arial"/>
          <w:lang w:val="es-MX"/>
        </w:rPr>
      </w:pPr>
      <w:r w:rsidRPr="00A03F17">
        <w:rPr>
          <w:rFonts w:cs="Arial"/>
          <w:lang w:val="es-MX"/>
        </w:rPr>
        <w:t>Se realizaron 33 eventos de RPC en los cuales se fortalecieron espacios de dialogo</w:t>
      </w:r>
      <w:r w:rsidR="00A03F17">
        <w:rPr>
          <w:rFonts w:cs="Arial"/>
          <w:lang w:val="es-MX"/>
        </w:rPr>
        <w:t xml:space="preserve"> entre los integrantes del ICBF.</w:t>
      </w:r>
    </w:p>
    <w:p w14:paraId="34CB6C22" w14:textId="77777777" w:rsidR="00F26175" w:rsidRPr="007608C2" w:rsidRDefault="00F26175" w:rsidP="00F26175">
      <w:pPr>
        <w:spacing w:before="100" w:beforeAutospacing="1" w:after="100" w:afterAutospacing="1" w:line="240" w:lineRule="auto"/>
        <w:jc w:val="both"/>
        <w:rPr>
          <w:rFonts w:eastAsia="Times New Roman" w:cs="Arial"/>
          <w:b/>
        </w:rPr>
      </w:pPr>
      <w:r w:rsidRPr="007608C2">
        <w:rPr>
          <w:rFonts w:eastAsia="Times New Roman" w:cs="Arial"/>
          <w:b/>
        </w:rPr>
        <w:t>Componente de Incentivos:</w:t>
      </w:r>
    </w:p>
    <w:p w14:paraId="7B00171C" w14:textId="77777777" w:rsidR="00F26175" w:rsidRPr="00A03F17" w:rsidRDefault="00F26175" w:rsidP="00A44A2B">
      <w:pPr>
        <w:numPr>
          <w:ilvl w:val="0"/>
          <w:numId w:val="154"/>
        </w:numPr>
        <w:spacing w:after="0"/>
        <w:contextualSpacing/>
        <w:jc w:val="both"/>
        <w:rPr>
          <w:rFonts w:cs="Arial"/>
          <w:lang w:val="es-MX"/>
        </w:rPr>
      </w:pPr>
      <w:r w:rsidRPr="00A03F17">
        <w:rPr>
          <w:rFonts w:cs="Arial"/>
          <w:lang w:val="es-MX"/>
        </w:rPr>
        <w:t>Establecer procesos de comunicación permanente con los Operadores.</w:t>
      </w:r>
    </w:p>
    <w:p w14:paraId="4D83874E" w14:textId="77777777" w:rsidR="00A03F17" w:rsidRPr="00A03F17" w:rsidRDefault="00A03F17" w:rsidP="00A03F17">
      <w:pPr>
        <w:spacing w:after="0"/>
        <w:ind w:left="360"/>
        <w:contextualSpacing/>
        <w:jc w:val="both"/>
        <w:rPr>
          <w:rFonts w:cs="Arial"/>
          <w:lang w:val="es-MX"/>
        </w:rPr>
      </w:pPr>
    </w:p>
    <w:p w14:paraId="49EA982C" w14:textId="77777777" w:rsidR="00F26175" w:rsidRDefault="00F26175" w:rsidP="00A44A2B">
      <w:pPr>
        <w:numPr>
          <w:ilvl w:val="0"/>
          <w:numId w:val="154"/>
        </w:numPr>
        <w:spacing w:after="0"/>
        <w:contextualSpacing/>
        <w:jc w:val="both"/>
        <w:rPr>
          <w:rFonts w:cs="Arial"/>
          <w:lang w:val="es-MX"/>
        </w:rPr>
      </w:pPr>
      <w:r w:rsidRPr="00A03F17">
        <w:rPr>
          <w:rFonts w:cs="Arial"/>
          <w:lang w:val="es-MX"/>
        </w:rPr>
        <w:t>Brindar respuestas a los compromisos adquiridos en las mesas públicas y en la rendición de cuentas.</w:t>
      </w:r>
    </w:p>
    <w:p w14:paraId="47DCABD9" w14:textId="77777777" w:rsidR="00A03F17" w:rsidRPr="00A03F17" w:rsidRDefault="00A03F17" w:rsidP="00A03F17">
      <w:pPr>
        <w:spacing w:after="0"/>
        <w:contextualSpacing/>
        <w:jc w:val="both"/>
        <w:rPr>
          <w:rFonts w:cs="Arial"/>
          <w:lang w:val="es-MX"/>
        </w:rPr>
      </w:pPr>
    </w:p>
    <w:p w14:paraId="77B971D4" w14:textId="77777777" w:rsidR="00F26175" w:rsidRDefault="00F26175" w:rsidP="00A44A2B">
      <w:pPr>
        <w:numPr>
          <w:ilvl w:val="0"/>
          <w:numId w:val="154"/>
        </w:numPr>
        <w:spacing w:after="0"/>
        <w:contextualSpacing/>
        <w:jc w:val="both"/>
        <w:rPr>
          <w:rFonts w:cs="Arial"/>
          <w:lang w:val="es-MX"/>
        </w:rPr>
      </w:pPr>
      <w:r w:rsidRPr="00A03F17">
        <w:rPr>
          <w:rFonts w:cs="Arial"/>
          <w:lang w:val="es-MX"/>
        </w:rPr>
        <w:t>Brindar orientaciones claras sobre el proceso de quejas y denuncias a la comunidad y crear una cultura colaborativa frente herramientas y procedimientos para avanzar en este proceso.</w:t>
      </w:r>
    </w:p>
    <w:p w14:paraId="2050D598" w14:textId="77777777" w:rsidR="00A03F17" w:rsidRPr="00A03F17" w:rsidRDefault="00A03F17" w:rsidP="00A03F17">
      <w:pPr>
        <w:spacing w:after="0"/>
        <w:contextualSpacing/>
        <w:jc w:val="both"/>
        <w:rPr>
          <w:rFonts w:cs="Arial"/>
          <w:lang w:val="es-MX"/>
        </w:rPr>
      </w:pPr>
    </w:p>
    <w:p w14:paraId="581EDA32" w14:textId="77777777" w:rsidR="00F26175" w:rsidRPr="007608C2" w:rsidRDefault="000517AA" w:rsidP="00A44A2B">
      <w:pPr>
        <w:pStyle w:val="Prrafodelista"/>
        <w:keepNext/>
        <w:keepLines/>
        <w:numPr>
          <w:ilvl w:val="1"/>
          <w:numId w:val="50"/>
        </w:numPr>
        <w:spacing w:before="100" w:beforeAutospacing="1" w:after="100" w:afterAutospacing="1" w:line="240" w:lineRule="auto"/>
        <w:jc w:val="both"/>
        <w:outlineLvl w:val="1"/>
        <w:rPr>
          <w:rFonts w:eastAsiaTheme="majorEastAsia" w:cs="Arial"/>
          <w:b/>
        </w:rPr>
      </w:pPr>
      <w:bookmarkStart w:id="137" w:name="_Toc505111356"/>
      <w:r>
        <w:rPr>
          <w:rFonts w:eastAsiaTheme="majorEastAsia" w:cs="Arial"/>
          <w:b/>
        </w:rPr>
        <w:t>Servicio al Ci</w:t>
      </w:r>
      <w:r w:rsidR="00F26175" w:rsidRPr="007608C2">
        <w:rPr>
          <w:rFonts w:eastAsiaTheme="majorEastAsia" w:cs="Arial"/>
          <w:b/>
        </w:rPr>
        <w:t>udadano</w:t>
      </w:r>
      <w:bookmarkEnd w:id="137"/>
    </w:p>
    <w:p w14:paraId="32A58FEC" w14:textId="77777777" w:rsidR="00F26175" w:rsidRPr="007608C2" w:rsidRDefault="00F26175" w:rsidP="00F26175">
      <w:pPr>
        <w:spacing w:before="100" w:beforeAutospacing="1" w:after="100" w:afterAutospacing="1" w:line="240" w:lineRule="auto"/>
        <w:jc w:val="both"/>
        <w:rPr>
          <w:rFonts w:cs="Arial"/>
        </w:rPr>
      </w:pPr>
      <w:r w:rsidRPr="007608C2">
        <w:rPr>
          <w:rFonts w:cs="Arial"/>
        </w:rPr>
        <w:t>En el marco de la atención a los ciudadanos, durante el año 2017, se desarrollaron diferentes actividades dentro de las que se implementaron acciones de fortalecimiento como:</w:t>
      </w:r>
    </w:p>
    <w:p w14:paraId="148F2FD2" w14:textId="77777777" w:rsidR="00F26175" w:rsidRPr="007608C2" w:rsidRDefault="00F26175" w:rsidP="00F26175">
      <w:pPr>
        <w:spacing w:before="100" w:beforeAutospacing="1" w:after="100" w:afterAutospacing="1" w:line="240" w:lineRule="auto"/>
        <w:jc w:val="both"/>
        <w:rPr>
          <w:rFonts w:cs="Arial"/>
          <w:b/>
        </w:rPr>
      </w:pPr>
      <w:bookmarkStart w:id="138" w:name="_Hlk503284967"/>
      <w:r w:rsidRPr="007608C2">
        <w:rPr>
          <w:rFonts w:cs="Arial"/>
          <w:b/>
        </w:rPr>
        <w:t xml:space="preserve">Medición de la satisfacción y percepción ciudadana: </w:t>
      </w:r>
    </w:p>
    <w:bookmarkEnd w:id="138"/>
    <w:p w14:paraId="542A5205" w14:textId="77777777" w:rsidR="00F26175" w:rsidRPr="007608C2" w:rsidRDefault="00F26175" w:rsidP="00F26175">
      <w:pPr>
        <w:overflowPunct w:val="0"/>
        <w:autoSpaceDE w:val="0"/>
        <w:autoSpaceDN w:val="0"/>
        <w:spacing w:before="100" w:beforeAutospacing="1" w:after="100" w:afterAutospacing="1" w:line="240" w:lineRule="auto"/>
        <w:jc w:val="both"/>
        <w:rPr>
          <w:rFonts w:cs="Arial"/>
        </w:rPr>
      </w:pPr>
      <w:r w:rsidRPr="007608C2">
        <w:rPr>
          <w:rFonts w:cs="Arial"/>
        </w:rPr>
        <w:t>Durante el año 2017, luego de la socialización de los resultados de la medición 2016, las regionales y centros zonales procedieron a formular sus respectivas acciones de mejora, entre ellas: 26 acciones correctivas y 17 acciones preventivas y estratégicas a las que la Dirección de Servicios y Atención les hace seguimiento.</w:t>
      </w:r>
    </w:p>
    <w:p w14:paraId="769975A3" w14:textId="77777777" w:rsidR="00F26175" w:rsidRPr="007608C2" w:rsidRDefault="00F26175" w:rsidP="00F26175">
      <w:pPr>
        <w:overflowPunct w:val="0"/>
        <w:autoSpaceDE w:val="0"/>
        <w:autoSpaceDN w:val="0"/>
        <w:spacing w:before="100" w:beforeAutospacing="1" w:after="100" w:afterAutospacing="1" w:line="240" w:lineRule="auto"/>
        <w:jc w:val="both"/>
        <w:rPr>
          <w:rFonts w:cs="Arial"/>
        </w:rPr>
      </w:pPr>
      <w:r w:rsidRPr="007608C2">
        <w:rPr>
          <w:rFonts w:cs="Arial"/>
        </w:rPr>
        <w:t>Durante los cuatro primeros meses del año se definió conjuntamente con las áreas misionales y la la Subdirección de Monitoreo y Evaluación, los programas y las categorías a medir. De acuerdo con los programas seleccionados, se definieron las muestras correspondientes con las que se procedió a la elaboración de la Ficha de Condiciones Técnicas (FCT), para así, adelantar el correspondiente proceso de selección de contratista, que apoya el desarrollo de  la estrategia de medición de la satisfacción del cliente externo de los programas y servicios del ICBF; éste proceso de contratación fue adjudicado a la firma Proyectamos Colombia SAS.</w:t>
      </w:r>
    </w:p>
    <w:p w14:paraId="7842D6A9" w14:textId="77777777" w:rsidR="00F26175" w:rsidRPr="007608C2" w:rsidRDefault="00F26175" w:rsidP="00F26175">
      <w:pPr>
        <w:overflowPunct w:val="0"/>
        <w:autoSpaceDE w:val="0"/>
        <w:autoSpaceDN w:val="0"/>
        <w:spacing w:before="100" w:beforeAutospacing="1" w:after="100" w:afterAutospacing="1" w:line="240" w:lineRule="auto"/>
        <w:jc w:val="both"/>
        <w:rPr>
          <w:rFonts w:cs="Arial"/>
        </w:rPr>
      </w:pPr>
      <w:r w:rsidRPr="007608C2">
        <w:rPr>
          <w:rFonts w:cs="Arial"/>
        </w:rPr>
        <w:t>Seguidamente, en octubre de 2017 se suscribió contrato con la firma Proyectamos Colombia S.A.S. para el desarrollo de la estrategia de medición de satisfacción de los 8 programas definidos por las áreas misionales: Adopciones (familias extranjeras y familias colombianas), Familias con Bienestar para la Paz, Centros de Recuperación Nutricional, Hogares Infantiles, Modalidad Propia e Intercultural, Centros de Atención Especializada CAE del SRPA, Internado Consumo de SPA y Generaciones con Bienestar. Durante éste mes se desarrolló toda la fase de planeación de la estrategia (definición de plan de trabajo, validación de formularios, pruebas piloto); en el mes de noviembre se llevó a cabo el trabajo de campo con el fin de alcanzar la meta de realizar 4.869 encuestas. Es así como finalizando el mes de diciembre se hace entrega de los informes finales que dan cuenta de un índice de satisfacción de 90.2%, muy similar al del año inmediatamente anterior correspondiente al 90.0%</w:t>
      </w:r>
    </w:p>
    <w:p w14:paraId="373219B1" w14:textId="77777777" w:rsidR="00F26175" w:rsidRPr="007608C2" w:rsidRDefault="00F26175" w:rsidP="00F26175">
      <w:pPr>
        <w:overflowPunct w:val="0"/>
        <w:autoSpaceDE w:val="0"/>
        <w:autoSpaceDN w:val="0"/>
        <w:spacing w:before="100" w:beforeAutospacing="1" w:after="100" w:afterAutospacing="1" w:line="240" w:lineRule="auto"/>
        <w:jc w:val="both"/>
        <w:rPr>
          <w:rFonts w:cs="Arial"/>
        </w:rPr>
      </w:pPr>
      <w:r w:rsidRPr="007608C2">
        <w:rPr>
          <w:rFonts w:cs="Arial"/>
        </w:rPr>
        <w:t>Por otra parte, las encuestas telefónicas de medición de satisfacción de usuarios de centro zonal se comenzaron a aplicar mensualmente a partir del mes de abril del 2017. Los resultados sobre esta medición permitieron identificar el nivel de satisfacción de los usuarios que buscaron atención presencial sobre información y orientación en el ICBF, permitiendo a través de la socialización con las Direcciones Regionales, generar las respectivas acciones de mejora.</w:t>
      </w:r>
    </w:p>
    <w:p w14:paraId="18105E5D" w14:textId="77777777" w:rsidR="00F26175" w:rsidRPr="007608C2" w:rsidRDefault="00F26175" w:rsidP="00F26175">
      <w:pPr>
        <w:overflowPunct w:val="0"/>
        <w:autoSpaceDE w:val="0"/>
        <w:autoSpaceDN w:val="0"/>
        <w:spacing w:before="100" w:beforeAutospacing="1" w:after="100" w:afterAutospacing="1" w:line="240" w:lineRule="auto"/>
        <w:jc w:val="both"/>
        <w:rPr>
          <w:rFonts w:cs="Arial"/>
          <w:b/>
        </w:rPr>
      </w:pPr>
      <w:bookmarkStart w:id="139" w:name="_Hlk503284955"/>
      <w:r w:rsidRPr="007608C2">
        <w:rPr>
          <w:rFonts w:cs="Arial"/>
          <w:b/>
        </w:rPr>
        <w:t xml:space="preserve">Medición de satisfacción a usuarios de los canales de atención del centro de contacto </w:t>
      </w:r>
    </w:p>
    <w:bookmarkEnd w:id="139"/>
    <w:p w14:paraId="4700DF11" w14:textId="77777777" w:rsidR="00F26175" w:rsidRPr="007608C2" w:rsidRDefault="00F26175" w:rsidP="00F26175">
      <w:pPr>
        <w:spacing w:before="100" w:beforeAutospacing="1" w:after="100" w:afterAutospacing="1" w:line="240" w:lineRule="auto"/>
        <w:jc w:val="both"/>
        <w:rPr>
          <w:rFonts w:cs="Arial"/>
        </w:rPr>
      </w:pPr>
      <w:r w:rsidRPr="007608C2">
        <w:rPr>
          <w:rFonts w:cs="Arial"/>
        </w:rPr>
        <w:t>A continuación se presentan los resultados al 31 de diciembre de 2017, frente al nivel de satisfacción de 125.304 usuarios entre niños, niñas, adolescentes y adultos, que accedieron a la encuesta de satisfacción a través de los canales de atención telefónico y virtual.</w:t>
      </w:r>
    </w:p>
    <w:p w14:paraId="077A5B62" w14:textId="77777777" w:rsidR="00F26175" w:rsidRPr="007608C2" w:rsidRDefault="00F26175" w:rsidP="00A44A2B">
      <w:pPr>
        <w:numPr>
          <w:ilvl w:val="0"/>
          <w:numId w:val="32"/>
        </w:numPr>
        <w:spacing w:before="100" w:beforeAutospacing="1" w:after="100" w:afterAutospacing="1" w:line="240" w:lineRule="auto"/>
        <w:jc w:val="both"/>
        <w:rPr>
          <w:rFonts w:cs="Arial"/>
          <w:b/>
        </w:rPr>
      </w:pPr>
      <w:r w:rsidRPr="007608C2">
        <w:rPr>
          <w:rFonts w:cs="Arial"/>
          <w:b/>
        </w:rPr>
        <w:t>Resultados encuesta canales virtuales</w:t>
      </w:r>
    </w:p>
    <w:p w14:paraId="7C1067A9" w14:textId="77777777" w:rsidR="00F26175" w:rsidRPr="007608C2" w:rsidRDefault="00F26175" w:rsidP="00F26175">
      <w:pPr>
        <w:spacing w:before="100" w:beforeAutospacing="1" w:after="100" w:afterAutospacing="1" w:line="240" w:lineRule="auto"/>
        <w:jc w:val="both"/>
        <w:rPr>
          <w:rFonts w:cs="Arial"/>
        </w:rPr>
      </w:pPr>
      <w:r w:rsidRPr="007608C2">
        <w:rPr>
          <w:rFonts w:cs="Arial"/>
        </w:rPr>
        <w:t>Frente al resultado en la encuesta de satisfacción (canales virtuales) se observa que de los 24.272 usuarios encuestados, el 70% del promedio general calificó como “Excelente” el tiempo, la atención y la información brindada.</w:t>
      </w:r>
    </w:p>
    <w:p w14:paraId="1C65ACEB" w14:textId="77777777" w:rsidR="00F26175" w:rsidRPr="007608C2" w:rsidRDefault="00F26175" w:rsidP="00F26175">
      <w:pPr>
        <w:spacing w:before="100" w:beforeAutospacing="1" w:after="100" w:afterAutospacing="1" w:line="240" w:lineRule="auto"/>
        <w:jc w:val="both"/>
        <w:rPr>
          <w:rFonts w:cs="Arial"/>
        </w:rPr>
      </w:pPr>
      <w:r w:rsidRPr="007608C2">
        <w:rPr>
          <w:rFonts w:cs="Arial"/>
          <w:noProof/>
          <w:sz w:val="18"/>
          <w:lang w:val="es-CO" w:eastAsia="es-CO"/>
        </w:rPr>
        <w:drawing>
          <wp:inline distT="0" distB="0" distL="0" distR="0" wp14:anchorId="77D8DA0B" wp14:editId="5531DBA5">
            <wp:extent cx="2962275" cy="2076450"/>
            <wp:effectExtent l="0" t="0" r="9525" b="0"/>
            <wp:docPr id="461" name="Gráfico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7608C2">
        <w:rPr>
          <w:rFonts w:cs="Arial"/>
          <w:noProof/>
          <w:sz w:val="18"/>
          <w:lang w:val="es-CO" w:eastAsia="es-CO"/>
        </w:rPr>
        <w:drawing>
          <wp:inline distT="0" distB="0" distL="0" distR="0" wp14:anchorId="74C42852" wp14:editId="244BDAC3">
            <wp:extent cx="2990850" cy="2076450"/>
            <wp:effectExtent l="0" t="0" r="0" b="0"/>
            <wp:docPr id="462" name="Gráfico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3A763DB" w14:textId="77777777" w:rsidR="00F26175" w:rsidRPr="007608C2" w:rsidRDefault="00F26175" w:rsidP="00D2086C">
      <w:pPr>
        <w:spacing w:before="100" w:beforeAutospacing="1" w:after="100" w:afterAutospacing="1" w:line="240" w:lineRule="auto"/>
        <w:jc w:val="center"/>
        <w:rPr>
          <w:rFonts w:cs="Arial"/>
        </w:rPr>
      </w:pPr>
      <w:r w:rsidRPr="007608C2">
        <w:rPr>
          <w:rFonts w:cs="Arial"/>
          <w:noProof/>
          <w:sz w:val="18"/>
          <w:lang w:val="es-CO" w:eastAsia="es-CO"/>
        </w:rPr>
        <w:drawing>
          <wp:inline distT="0" distB="0" distL="0" distR="0" wp14:anchorId="0D141FD1" wp14:editId="58155883">
            <wp:extent cx="2962275" cy="2000250"/>
            <wp:effectExtent l="0" t="0" r="9525" b="0"/>
            <wp:docPr id="463" name="Gráfico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7AE69AD" w14:textId="77777777" w:rsidR="00F26175" w:rsidRPr="00D2086C" w:rsidRDefault="00F26175" w:rsidP="00F26175">
      <w:pPr>
        <w:spacing w:before="100" w:beforeAutospacing="1" w:after="100" w:afterAutospacing="1" w:line="240" w:lineRule="auto"/>
        <w:jc w:val="both"/>
        <w:rPr>
          <w:rFonts w:cs="Arial"/>
          <w:sz w:val="16"/>
          <w:szCs w:val="16"/>
        </w:rPr>
      </w:pPr>
      <w:bookmarkStart w:id="140" w:name="_Hlk488672168"/>
      <w:r w:rsidRPr="00D2086C">
        <w:rPr>
          <w:rFonts w:cs="Arial"/>
          <w:sz w:val="16"/>
          <w:szCs w:val="16"/>
        </w:rPr>
        <w:t>Fuente: Informe Operador Centro de Contacto enero de 2018.</w:t>
      </w:r>
    </w:p>
    <w:bookmarkEnd w:id="140"/>
    <w:p w14:paraId="0918F6A1" w14:textId="77777777" w:rsidR="00F26175" w:rsidRPr="007608C2" w:rsidRDefault="00F26175" w:rsidP="00A44A2B">
      <w:pPr>
        <w:numPr>
          <w:ilvl w:val="0"/>
          <w:numId w:val="32"/>
        </w:numPr>
        <w:spacing w:before="100" w:beforeAutospacing="1" w:after="100" w:afterAutospacing="1" w:line="240" w:lineRule="auto"/>
        <w:jc w:val="both"/>
        <w:rPr>
          <w:rFonts w:cs="Arial"/>
          <w:b/>
        </w:rPr>
      </w:pPr>
      <w:r w:rsidRPr="007608C2">
        <w:rPr>
          <w:rFonts w:cs="Arial"/>
          <w:b/>
        </w:rPr>
        <w:t>Resultados encuesta a niños, niñas y adolescentes que se comunican al ICBF por la línea 141</w:t>
      </w:r>
    </w:p>
    <w:p w14:paraId="1DBA3DBB" w14:textId="77777777" w:rsidR="00F26175" w:rsidRPr="007608C2" w:rsidRDefault="00F26175" w:rsidP="00F26175">
      <w:pPr>
        <w:spacing w:before="100" w:beforeAutospacing="1" w:after="100" w:afterAutospacing="1" w:line="240" w:lineRule="auto"/>
        <w:jc w:val="both"/>
        <w:rPr>
          <w:rFonts w:cs="Arial"/>
        </w:rPr>
      </w:pPr>
      <w:r w:rsidRPr="007608C2">
        <w:rPr>
          <w:rFonts w:cs="Arial"/>
        </w:rPr>
        <w:t>Se observa que de los 73.576 menores de edad encuestados, el 80% en promedio general calificó como positiva la ayuda prestada mediante la línea y podrían volver a comunicarse con el ICBF.</w:t>
      </w:r>
    </w:p>
    <w:p w14:paraId="0CDEEE1A" w14:textId="77777777" w:rsidR="00F26175" w:rsidRPr="007608C2" w:rsidRDefault="00F26175" w:rsidP="00F26175">
      <w:pPr>
        <w:spacing w:before="100" w:beforeAutospacing="1" w:after="100" w:afterAutospacing="1" w:line="240" w:lineRule="auto"/>
        <w:jc w:val="both"/>
        <w:rPr>
          <w:rFonts w:cs="Arial"/>
        </w:rPr>
      </w:pPr>
      <w:r w:rsidRPr="007608C2">
        <w:rPr>
          <w:rFonts w:cs="Arial"/>
          <w:noProof/>
          <w:lang w:val="es-CO" w:eastAsia="es-CO"/>
        </w:rPr>
        <w:drawing>
          <wp:inline distT="0" distB="0" distL="0" distR="0" wp14:anchorId="45F16D49" wp14:editId="59FA5F3C">
            <wp:extent cx="3009900" cy="2057400"/>
            <wp:effectExtent l="0" t="0" r="0" b="0"/>
            <wp:docPr id="464" name="Gráfico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7608C2">
        <w:rPr>
          <w:rFonts w:cs="Arial"/>
          <w:noProof/>
          <w:lang w:val="es-CO" w:eastAsia="es-CO"/>
        </w:rPr>
        <w:drawing>
          <wp:inline distT="0" distB="0" distL="0" distR="0" wp14:anchorId="75247934" wp14:editId="134ABC20">
            <wp:extent cx="2828925" cy="2057400"/>
            <wp:effectExtent l="0" t="0" r="9525" b="0"/>
            <wp:docPr id="465" name="Gráfico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F6113A4" w14:textId="77777777" w:rsidR="00F26175" w:rsidRPr="00D2086C" w:rsidRDefault="00F26175" w:rsidP="00F26175">
      <w:pPr>
        <w:spacing w:before="100" w:beforeAutospacing="1" w:after="100" w:afterAutospacing="1" w:line="240" w:lineRule="auto"/>
        <w:jc w:val="both"/>
        <w:rPr>
          <w:rFonts w:cs="Arial"/>
          <w:sz w:val="16"/>
          <w:szCs w:val="16"/>
        </w:rPr>
      </w:pPr>
      <w:r w:rsidRPr="00D2086C">
        <w:rPr>
          <w:rFonts w:cs="Arial"/>
          <w:sz w:val="16"/>
          <w:szCs w:val="16"/>
        </w:rPr>
        <w:t>Fuente: Informe Operador Centro de Contacto enero de 2018.</w:t>
      </w:r>
    </w:p>
    <w:p w14:paraId="2A3B5D43" w14:textId="77777777" w:rsidR="00F26175" w:rsidRPr="007608C2" w:rsidRDefault="00F26175" w:rsidP="00A44A2B">
      <w:pPr>
        <w:numPr>
          <w:ilvl w:val="0"/>
          <w:numId w:val="32"/>
        </w:numPr>
        <w:spacing w:before="100" w:beforeAutospacing="1" w:after="100" w:afterAutospacing="1" w:line="240" w:lineRule="auto"/>
        <w:jc w:val="both"/>
        <w:rPr>
          <w:rFonts w:cs="Arial"/>
          <w:b/>
        </w:rPr>
      </w:pPr>
      <w:r w:rsidRPr="007608C2">
        <w:rPr>
          <w:rFonts w:cs="Arial"/>
          <w:b/>
        </w:rPr>
        <w:t xml:space="preserve">Resultados encuesta a adultos que se </w:t>
      </w:r>
      <w:r w:rsidR="00D2086C">
        <w:rPr>
          <w:rFonts w:cs="Arial"/>
          <w:b/>
        </w:rPr>
        <w:t>comunican al ICBF por la línea n</w:t>
      </w:r>
      <w:r w:rsidRPr="007608C2">
        <w:rPr>
          <w:rFonts w:cs="Arial"/>
          <w:b/>
        </w:rPr>
        <w:t>acional y 141</w:t>
      </w:r>
    </w:p>
    <w:p w14:paraId="42758F48" w14:textId="77777777" w:rsidR="00F26175" w:rsidRPr="007608C2" w:rsidRDefault="00F26175" w:rsidP="00F26175">
      <w:pPr>
        <w:spacing w:before="100" w:beforeAutospacing="1" w:after="100" w:afterAutospacing="1" w:line="240" w:lineRule="auto"/>
        <w:jc w:val="both"/>
        <w:rPr>
          <w:rFonts w:cs="Arial"/>
        </w:rPr>
      </w:pPr>
      <w:r w:rsidRPr="007608C2">
        <w:rPr>
          <w:rFonts w:cs="Arial"/>
        </w:rPr>
        <w:t xml:space="preserve">Frente al resultado en la encuesta de satisfacción realizada a los adultos que se comunican por la línea Nacional y 141, se observa </w:t>
      </w:r>
      <w:r w:rsidR="00D2086C" w:rsidRPr="007608C2">
        <w:rPr>
          <w:rFonts w:cs="Arial"/>
        </w:rPr>
        <w:t>que,</w:t>
      </w:r>
      <w:r w:rsidRPr="007608C2">
        <w:rPr>
          <w:rFonts w:cs="Arial"/>
        </w:rPr>
        <w:t xml:space="preserve"> de los 27.456 usuarios encuestados, el 72% del promedio general calificó como “Excelente” el tiempo, la atención y la información brindada. </w:t>
      </w:r>
    </w:p>
    <w:p w14:paraId="3306A2FC" w14:textId="77777777" w:rsidR="00F26175" w:rsidRPr="007608C2" w:rsidRDefault="00F26175" w:rsidP="00F26175">
      <w:pPr>
        <w:spacing w:before="100" w:beforeAutospacing="1" w:after="100" w:afterAutospacing="1" w:line="240" w:lineRule="auto"/>
        <w:jc w:val="both"/>
        <w:rPr>
          <w:rFonts w:cs="Arial"/>
        </w:rPr>
      </w:pPr>
      <w:r w:rsidRPr="007608C2">
        <w:rPr>
          <w:rFonts w:cs="Arial"/>
          <w:noProof/>
          <w:lang w:val="es-CO" w:eastAsia="es-CO"/>
        </w:rPr>
        <w:drawing>
          <wp:inline distT="0" distB="0" distL="0" distR="0" wp14:anchorId="351FD165" wp14:editId="20B0EB42">
            <wp:extent cx="2924175" cy="2047875"/>
            <wp:effectExtent l="0" t="0" r="9525" b="9525"/>
            <wp:docPr id="466" name="Gráfico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7608C2">
        <w:rPr>
          <w:rFonts w:cs="Arial"/>
          <w:noProof/>
          <w:lang w:val="es-CO" w:eastAsia="es-CO"/>
        </w:rPr>
        <w:drawing>
          <wp:inline distT="0" distB="0" distL="0" distR="0" wp14:anchorId="3E3DF51B" wp14:editId="69F0D423">
            <wp:extent cx="2924175" cy="2057400"/>
            <wp:effectExtent l="0" t="0" r="9525" b="0"/>
            <wp:docPr id="467" name="Gráfico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0A7719E" w14:textId="77777777" w:rsidR="00F26175" w:rsidRPr="007608C2" w:rsidRDefault="00F26175" w:rsidP="00F26175">
      <w:pPr>
        <w:spacing w:before="100" w:beforeAutospacing="1" w:after="100" w:afterAutospacing="1" w:line="240" w:lineRule="auto"/>
        <w:jc w:val="both"/>
        <w:rPr>
          <w:rFonts w:cs="Arial"/>
        </w:rPr>
      </w:pPr>
    </w:p>
    <w:p w14:paraId="52BE8C98" w14:textId="77777777" w:rsidR="00F26175" w:rsidRPr="007608C2" w:rsidRDefault="00F26175" w:rsidP="00D2086C">
      <w:pPr>
        <w:spacing w:before="100" w:beforeAutospacing="1" w:after="100" w:afterAutospacing="1" w:line="240" w:lineRule="auto"/>
        <w:jc w:val="center"/>
        <w:rPr>
          <w:rFonts w:cs="Arial"/>
        </w:rPr>
      </w:pPr>
      <w:r w:rsidRPr="007608C2">
        <w:rPr>
          <w:rFonts w:cs="Arial"/>
          <w:noProof/>
          <w:lang w:val="es-CO" w:eastAsia="es-CO"/>
        </w:rPr>
        <w:drawing>
          <wp:inline distT="0" distB="0" distL="0" distR="0" wp14:anchorId="57073FEB" wp14:editId="4C2C0837">
            <wp:extent cx="3190875" cy="2190750"/>
            <wp:effectExtent l="0" t="0" r="9525" b="0"/>
            <wp:docPr id="468" name="Gráfico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3248705" w14:textId="77777777" w:rsidR="00F26175" w:rsidRPr="00D2086C" w:rsidRDefault="00F26175" w:rsidP="00985A5D">
      <w:pPr>
        <w:spacing w:after="100" w:afterAutospacing="1" w:line="240" w:lineRule="auto"/>
        <w:jc w:val="center"/>
        <w:rPr>
          <w:rFonts w:cs="Arial"/>
          <w:i/>
          <w:sz w:val="16"/>
          <w:szCs w:val="16"/>
        </w:rPr>
      </w:pPr>
      <w:r w:rsidRPr="00D2086C">
        <w:rPr>
          <w:rFonts w:cs="Arial"/>
          <w:i/>
          <w:sz w:val="16"/>
          <w:szCs w:val="16"/>
        </w:rPr>
        <w:t>Fuente: Informe Operador Centro de Contacto enero de 2018.</w:t>
      </w:r>
    </w:p>
    <w:p w14:paraId="5B5CC8EB" w14:textId="77777777" w:rsidR="00F26175" w:rsidRPr="007608C2" w:rsidRDefault="00F26175" w:rsidP="00F26175">
      <w:pPr>
        <w:spacing w:before="100" w:beforeAutospacing="1" w:after="100" w:afterAutospacing="1" w:line="240" w:lineRule="auto"/>
        <w:jc w:val="both"/>
        <w:rPr>
          <w:rFonts w:cs="Arial"/>
          <w:b/>
        </w:rPr>
      </w:pPr>
      <w:r w:rsidRPr="007608C2">
        <w:rPr>
          <w:rFonts w:cs="Arial"/>
          <w:b/>
        </w:rPr>
        <w:t>Lineamientos para la Gestión de Peticiones, Quejas, Reclamos, Sugerencias y Denuncias</w:t>
      </w:r>
    </w:p>
    <w:p w14:paraId="1194D430" w14:textId="77777777" w:rsidR="00F26175" w:rsidRPr="007608C2" w:rsidRDefault="00F26175" w:rsidP="00F26175">
      <w:pPr>
        <w:spacing w:before="100" w:beforeAutospacing="1" w:after="100" w:afterAutospacing="1" w:line="240" w:lineRule="auto"/>
        <w:jc w:val="both"/>
        <w:rPr>
          <w:rFonts w:cs="Arial"/>
        </w:rPr>
      </w:pPr>
      <w:r w:rsidRPr="007608C2">
        <w:rPr>
          <w:rFonts w:cs="Arial"/>
        </w:rPr>
        <w:t>La Dirección de Servicios y Atención lideró la actualización de los contenidos relacionados con la gestión de peticiones, quejas, reclamos, denuncias y sugerencias, teniendo en cuenta que constantemente se estructuran rutas de atención, protocolos, ABCs, memorandos y directrices técnicas, los cuales deben articularse y socializarse a nivel nacional con los responsables de Servicios y Atención y el centro de contacto, así como los lineamientos técnicos construidos por las áreas misionales, frente a los que se deben adelantar mesas de estudio para condensarlas en flujogramas, que permitan su fácil comprensión.</w:t>
      </w:r>
    </w:p>
    <w:p w14:paraId="159CEFBC" w14:textId="77777777" w:rsidR="00F26175" w:rsidRPr="007608C2" w:rsidRDefault="00F26175" w:rsidP="00F26175">
      <w:pPr>
        <w:spacing w:before="100" w:beforeAutospacing="1" w:after="100" w:afterAutospacing="1" w:line="240" w:lineRule="auto"/>
        <w:jc w:val="both"/>
        <w:rPr>
          <w:rFonts w:cs="Arial"/>
        </w:rPr>
      </w:pPr>
      <w:r w:rsidRPr="007608C2">
        <w:rPr>
          <w:rFonts w:cs="Arial"/>
        </w:rPr>
        <w:t xml:space="preserve">En este sentido, la Dirección de Servicios y Atención realizó la actualización de la Guía de Gestión de Peticiones, Quejas, Reclamos, Denuncias y Sugerencias,  con la finalidad de brindar directrices técnicas a los profesionales de Servicios y Atención en los Centros Zonales, Regionales y Sede de la Dirección General, para la adecuada información y orientación a la ciudadanía, así como su registro en el módulo de atención al ciudadano del SIM, y con ocasión de la expedición del Decreto 1166 de 2016, por el cual se regula lo referente presentación, tratamiento y radicación de las peticiones presentadas verbalmente;  para tal efecto, publicó la versión No. 2.0 del citado documento, el cual presentó cambios relevantes en los siguientes temas: </w:t>
      </w:r>
    </w:p>
    <w:p w14:paraId="40A5BEE9" w14:textId="77777777"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Peticiones idénticas y reiterativas.</w:t>
      </w:r>
    </w:p>
    <w:p w14:paraId="3199D2A7" w14:textId="77777777"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 xml:space="preserve">Parámetros generales del proceso de gestión de PQRDS - Literal H.  </w:t>
      </w:r>
    </w:p>
    <w:p w14:paraId="75331A9F" w14:textId="77777777"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 xml:space="preserve">Peticiones verbales -  Se adicionó parámetros para la atención de peticiones verbales de acuerdo con el Decreto 1166 de 2016. </w:t>
      </w:r>
    </w:p>
    <w:p w14:paraId="44912A51" w14:textId="77777777"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 xml:space="preserve">Requisitos de la constancia de radicación de la petición verbal </w:t>
      </w:r>
    </w:p>
    <w:p w14:paraId="10113647" w14:textId="77777777"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 xml:space="preserve">Respuesta derecho de petición verbal. </w:t>
      </w:r>
    </w:p>
    <w:p w14:paraId="7F5BF4E4" w14:textId="77777777"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Seguridad de los datos personales.</w:t>
      </w:r>
    </w:p>
    <w:p w14:paraId="05CECA64" w14:textId="77777777"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Clasificación de peticiones -  Descripción de la actuación AAC-060. Gestión de la Petición.</w:t>
      </w:r>
    </w:p>
    <w:p w14:paraId="6936FFAB" w14:textId="77777777"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Derecho de Petición Información y Orientación con Trámite. Se modificó en el recuadro de la petición, la columna de Responsables y registro de actuaciones en el SIM.</w:t>
      </w:r>
    </w:p>
    <w:p w14:paraId="7DFB3CCD" w14:textId="77777777"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Derecho de Petición Atención por Ciclos de Vida y Nutrición. Se modificó en el recuadro de la petición, la columna de Descripción Nota que menciona el registro de estas peticiones para el Centro de Contacto</w:t>
      </w:r>
    </w:p>
    <w:p w14:paraId="2A588414" w14:textId="77777777"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Tipo de petición Trámite de atención extraprocesal.  Se modificó en el recuadro de la petición, la columna de responsables y registro de actuaciones en el SIM.</w:t>
      </w:r>
    </w:p>
    <w:p w14:paraId="20CFB3A2" w14:textId="77777777"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 xml:space="preserve">Tipo de petición Asistencia y asesoría a la niñez y la familia. Se modificó en el recuadro de la petición, la columna de responsables y registro de actuaciones en el SIM - Cierre proceso. </w:t>
      </w:r>
    </w:p>
    <w:p w14:paraId="5B2B0273" w14:textId="77777777"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Actuaciones registró constatación de denuncias, concretamente se modificó la descripción de la actuación Dirección Errada.</w:t>
      </w:r>
    </w:p>
    <w:p w14:paraId="1C09E340" w14:textId="77777777" w:rsidR="00F26175" w:rsidRPr="007608C2" w:rsidRDefault="00F26175" w:rsidP="00F26175">
      <w:pPr>
        <w:spacing w:before="100" w:beforeAutospacing="1" w:after="100" w:afterAutospacing="1" w:line="240" w:lineRule="auto"/>
        <w:jc w:val="both"/>
        <w:rPr>
          <w:rFonts w:cs="Arial"/>
        </w:rPr>
      </w:pPr>
      <w:r w:rsidRPr="007608C2">
        <w:rPr>
          <w:rFonts w:cs="Arial"/>
        </w:rPr>
        <w:t>Se elaboraron y socializaron documentos de apoyo a la Guía de PQRSyD, como son: Guía rechazo peticiones irrespetuosas - peticiones incompletas y acto administrativo de desistimiento tácito - publicación web de respuesta a peticiones anónimas o devueltas por diferentes causales; Guía para el trámite de denuncias de la línea anticorrupción en el nivel regional y zonal y, la Guía de Constatación de denuncias, con la finalidad de fortalecer los parámetros orientadores que se deben tener en cuenta al momento de constatar las denuncias y realizar su adecuado registro en SIM. Así mismo, se construyeron 4 documentos ABCs relacionados con Adopciones, Filiación, Trámites Conciliables y Trámite Internacional de Derechos de NNA y familias, los cuales fueron aprobados por la Dirección de Protección, y diagramados por esta dirección para su publicación en la página web del instituto, lo cual se llevó a cabo el 29 de septiembre, previo a su vinculación en la Guía de PQRDyS, con lo cual se actualizó la guía a la versión No. 3.</w:t>
      </w:r>
    </w:p>
    <w:p w14:paraId="425FD030" w14:textId="77777777" w:rsidR="00F26175" w:rsidRPr="007608C2" w:rsidRDefault="00F26175" w:rsidP="00F26175">
      <w:pPr>
        <w:spacing w:before="100" w:beforeAutospacing="1" w:after="100" w:afterAutospacing="1" w:line="240" w:lineRule="auto"/>
        <w:jc w:val="both"/>
        <w:rPr>
          <w:rFonts w:cs="Arial"/>
        </w:rPr>
      </w:pPr>
      <w:r w:rsidRPr="007608C2">
        <w:rPr>
          <w:rFonts w:cs="Arial"/>
        </w:rPr>
        <w:t>La Dirección de Servicios y Atención identificó la necesidad de elaborar rutas de atención de las principales modalidades de protección para los niños, niñas y adolescentes, que estuvieran acordes con los Lineamientos Técnicos, las cuales se enfocaron en establecer parámetros claros para la activación oportuna de las rutas de tal forma que desde el momento de su recepción por los diferentes canales de atención, se clasifiquen de acuerdo a lo establecido en la Guía de Gestión de Peticiones, Quejas, Reclamos, Denuncias y Sugerencias del ICBF.</w:t>
      </w:r>
    </w:p>
    <w:p w14:paraId="70C29548" w14:textId="77777777" w:rsidR="00F26175" w:rsidRPr="007608C2" w:rsidRDefault="00F26175" w:rsidP="00F26175">
      <w:pPr>
        <w:spacing w:before="100" w:beforeAutospacing="1" w:after="100" w:afterAutospacing="1" w:line="240" w:lineRule="auto"/>
        <w:jc w:val="both"/>
        <w:rPr>
          <w:rFonts w:cs="Arial"/>
        </w:rPr>
      </w:pPr>
      <w:r w:rsidRPr="007608C2">
        <w:rPr>
          <w:rFonts w:cs="Arial"/>
        </w:rPr>
        <w:t>Con el fin de contar con documentos concisos y sencillos, que permitieran contribuir a la apropiación de la información por parte de los profesionales de Servicios y Atención se realizaron flujogramas de las principales rutas de atención como son: Trabajo Infantil (Versión 3), Permiso de Salida del País (Versión 2), Búsqueda de Orígenes, Consumo de Sustancias Psicoactivas, Madres Gestantes y Lactantes, Afectado por Pólvora (Versión 2), Situación de Vida en Calle y Unidades Móviles.</w:t>
      </w:r>
    </w:p>
    <w:p w14:paraId="73E5CECF" w14:textId="77777777" w:rsidR="00F26175" w:rsidRPr="007608C2" w:rsidRDefault="00F26175" w:rsidP="00F26175">
      <w:pPr>
        <w:spacing w:before="100" w:beforeAutospacing="1" w:after="100" w:afterAutospacing="1" w:line="240" w:lineRule="auto"/>
        <w:jc w:val="both"/>
        <w:rPr>
          <w:rFonts w:cs="Arial"/>
        </w:rPr>
      </w:pPr>
      <w:r w:rsidRPr="007608C2">
        <w:rPr>
          <w:rFonts w:cs="Arial"/>
        </w:rPr>
        <w:t>En este mismo sentido, y con el propósito de contar con parámetros más definidos para la atención de los niños, niñas y adolescentes (NNA) y ciudadanos que se comunican a través del canal telefónico y virtual, se elaboró el Protocolo de Atención de la Línea de denuncia, emergencia y orientación 141, el cual fue publicado en los contenidos del macroproceso de relación con el ciudadano. Esta información se socializó con el Centro de Contacto y con los Centros Zonales y Direcciones Regionales.</w:t>
      </w:r>
    </w:p>
    <w:p w14:paraId="523BCB84" w14:textId="77777777" w:rsidR="00F26175" w:rsidRPr="007608C2" w:rsidRDefault="00F26175" w:rsidP="00F26175">
      <w:pPr>
        <w:spacing w:before="100" w:beforeAutospacing="1" w:after="100" w:afterAutospacing="1" w:line="240" w:lineRule="auto"/>
        <w:jc w:val="both"/>
        <w:rPr>
          <w:rFonts w:cs="Arial"/>
        </w:rPr>
      </w:pPr>
      <w:r w:rsidRPr="007608C2">
        <w:rPr>
          <w:rFonts w:cs="Arial"/>
        </w:rPr>
        <w:t>Este documento ha permitido aclarar las principales dudas que tenía la operación del Centro de Contacto frente a las competencias de los Comisarios de Familia y los Defensores de Familia y con ello optimizar la remisión de peticiones a otras entidades; de igual manera las preguntas filtro y los ajustes en el protocolo a la atención de violencia sexual permiten mejorar la calidad de la atención y de la información que recibe el Centro de Contacto.</w:t>
      </w:r>
    </w:p>
    <w:p w14:paraId="5AFB6B95" w14:textId="77777777" w:rsidR="00F26175" w:rsidRPr="007608C2" w:rsidRDefault="00F26175" w:rsidP="00F26175">
      <w:pPr>
        <w:spacing w:before="100" w:beforeAutospacing="1" w:after="100" w:afterAutospacing="1" w:line="240" w:lineRule="auto"/>
        <w:jc w:val="both"/>
        <w:rPr>
          <w:rFonts w:cs="Arial"/>
        </w:rPr>
      </w:pPr>
      <w:r w:rsidRPr="007608C2">
        <w:rPr>
          <w:rFonts w:cs="Arial"/>
        </w:rPr>
        <w:t xml:space="preserve">Del mismo modo, se elaboró la ruta de conductas suicidas, y de registro de declaratoria de adoptabilidad, las cuales se encuentran en revisión por parte de la Dirección de Protección; así mismo, se avanzó en el 65% de la estructuración de la guía para la correcta tipificación, la cual se constituirá como un instrumento de consulta para los responsables de servicios y atención, que les permitirá optimizar la clasificación y direccionamiento de las peticiones en el sistema de información misional SIM. </w:t>
      </w:r>
    </w:p>
    <w:p w14:paraId="7A5B0ACB" w14:textId="77777777" w:rsidR="00F26175" w:rsidRPr="007608C2" w:rsidRDefault="00F26175" w:rsidP="00F26175">
      <w:pPr>
        <w:spacing w:before="100" w:beforeAutospacing="1" w:after="100" w:afterAutospacing="1" w:line="240" w:lineRule="auto"/>
        <w:jc w:val="both"/>
        <w:rPr>
          <w:rFonts w:cs="Arial"/>
          <w:b/>
        </w:rPr>
      </w:pPr>
      <w:bookmarkStart w:id="141" w:name="_Hlk503284924"/>
      <w:r w:rsidRPr="007608C2">
        <w:rPr>
          <w:rFonts w:cs="Arial"/>
          <w:b/>
        </w:rPr>
        <w:t>Gestión de PQRS</w:t>
      </w:r>
    </w:p>
    <w:bookmarkEnd w:id="141"/>
    <w:p w14:paraId="11B9FB85" w14:textId="77777777" w:rsidR="00F26175" w:rsidRPr="007608C2" w:rsidRDefault="00F26175" w:rsidP="00F26175">
      <w:pPr>
        <w:spacing w:before="100" w:beforeAutospacing="1" w:after="100" w:afterAutospacing="1" w:line="240" w:lineRule="auto"/>
        <w:jc w:val="both"/>
        <w:rPr>
          <w:rFonts w:eastAsia="MS PGothic" w:cs="Arial"/>
          <w:bCs/>
          <w:iCs/>
          <w:kern w:val="24"/>
        </w:rPr>
      </w:pPr>
      <w:r w:rsidRPr="007608C2">
        <w:rPr>
          <w:rFonts w:eastAsia="MS PGothic" w:cs="Arial"/>
          <w:bCs/>
          <w:iCs/>
          <w:kern w:val="24"/>
        </w:rPr>
        <w:t xml:space="preserve">Durante la vigencia 2017, fueron atendidas </w:t>
      </w:r>
      <w:r w:rsidRPr="007608C2">
        <w:rPr>
          <w:rFonts w:cs="Arial"/>
        </w:rPr>
        <w:t xml:space="preserve">758.905 </w:t>
      </w:r>
      <w:r w:rsidRPr="007608C2">
        <w:rPr>
          <w:rFonts w:eastAsia="MS PGothic" w:cs="Arial"/>
          <w:bCs/>
          <w:iCs/>
          <w:kern w:val="24"/>
        </w:rPr>
        <w:t>peticiones, quejas, reclamos, sugerencias y denuncias recibidas a nivel nacional y mensualmente se retroalimentó a los ciudadanos a través de los informes de PQRSyD y Solicitudes de Acceso a la Información, publicados en la página web, conforme el corte de información efectuado en el mes de diciembre.</w:t>
      </w:r>
    </w:p>
    <w:p w14:paraId="26F2D4D7" w14:textId="77777777" w:rsidR="00F26175" w:rsidRPr="007608C2" w:rsidRDefault="00F26175" w:rsidP="00F26175">
      <w:pPr>
        <w:spacing w:before="100" w:beforeAutospacing="1" w:after="100" w:afterAutospacing="1" w:line="240" w:lineRule="auto"/>
        <w:jc w:val="both"/>
        <w:rPr>
          <w:rFonts w:cs="Arial"/>
        </w:rPr>
      </w:pPr>
      <w:r w:rsidRPr="007608C2">
        <w:rPr>
          <w:rFonts w:cs="Arial"/>
        </w:rPr>
        <w:t>A continuación, detallamos el número de solicitudes recibidas por canal de atención, según el cual los canales presencial, escrito y telefónico, son en su orden los preferidos por la ciudadanía para la atención de sus peticiones, y por ello la mayor parte de esfuerzos institucionales se enfocan en el mejoramiento continuo de dichos canales:</w:t>
      </w: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707"/>
        <w:gridCol w:w="1447"/>
        <w:gridCol w:w="1887"/>
        <w:gridCol w:w="1367"/>
      </w:tblGrid>
      <w:tr w:rsidR="00D2086C" w14:paraId="780871E2" w14:textId="77777777" w:rsidTr="00D92182">
        <w:trPr>
          <w:jc w:val="center"/>
        </w:trPr>
        <w:tc>
          <w:tcPr>
            <w:tcW w:w="0" w:type="auto"/>
            <w:shd w:val="clear" w:color="auto" w:fill="76922E"/>
          </w:tcPr>
          <w:p w14:paraId="4CDC066F" w14:textId="77777777" w:rsidR="00D2086C" w:rsidRPr="00D92182" w:rsidRDefault="00D2086C" w:rsidP="00D2086C">
            <w:pPr>
              <w:spacing w:before="100" w:beforeAutospacing="1" w:after="100" w:afterAutospacing="1" w:line="240" w:lineRule="auto"/>
              <w:jc w:val="center"/>
              <w:rPr>
                <w:rFonts w:cs="Arial"/>
                <w:b/>
                <w:bCs/>
                <w:color w:val="FFFFFF" w:themeColor="background1"/>
                <w:sz w:val="18"/>
                <w:lang w:val="es-CO"/>
              </w:rPr>
            </w:pPr>
            <w:r w:rsidRPr="00D92182">
              <w:rPr>
                <w:rFonts w:cs="Arial"/>
                <w:b/>
                <w:bCs/>
                <w:color w:val="FFFFFF" w:themeColor="background1"/>
                <w:sz w:val="18"/>
                <w:lang w:val="es-CO"/>
              </w:rPr>
              <w:t>Canal</w:t>
            </w:r>
          </w:p>
        </w:tc>
        <w:tc>
          <w:tcPr>
            <w:tcW w:w="0" w:type="auto"/>
            <w:shd w:val="clear" w:color="auto" w:fill="76922E"/>
          </w:tcPr>
          <w:p w14:paraId="2FEFB15C" w14:textId="77777777" w:rsidR="00D2086C" w:rsidRPr="00D92182" w:rsidRDefault="00D2086C" w:rsidP="00D2086C">
            <w:pPr>
              <w:spacing w:before="100" w:beforeAutospacing="1" w:after="100" w:afterAutospacing="1" w:line="240" w:lineRule="auto"/>
              <w:jc w:val="center"/>
              <w:rPr>
                <w:rFonts w:cs="Arial"/>
                <w:b/>
                <w:bCs/>
                <w:color w:val="FFFFFF" w:themeColor="background1"/>
                <w:sz w:val="18"/>
                <w:lang w:val="es-CO"/>
              </w:rPr>
            </w:pPr>
            <w:r w:rsidRPr="00D92182">
              <w:rPr>
                <w:rFonts w:cs="Arial"/>
                <w:b/>
                <w:bCs/>
                <w:color w:val="FFFFFF" w:themeColor="background1"/>
                <w:sz w:val="18"/>
                <w:lang w:val="es-CO"/>
              </w:rPr>
              <w:t>Nivel Nacional</w:t>
            </w:r>
          </w:p>
        </w:tc>
        <w:tc>
          <w:tcPr>
            <w:tcW w:w="0" w:type="auto"/>
            <w:shd w:val="clear" w:color="auto" w:fill="76922E"/>
          </w:tcPr>
          <w:p w14:paraId="1973D284" w14:textId="77777777" w:rsidR="00D2086C" w:rsidRPr="00D92182" w:rsidRDefault="00D2086C" w:rsidP="00D2086C">
            <w:pPr>
              <w:spacing w:before="100" w:beforeAutospacing="1" w:after="100" w:afterAutospacing="1" w:line="240" w:lineRule="auto"/>
              <w:jc w:val="center"/>
              <w:rPr>
                <w:rFonts w:cs="Arial"/>
                <w:b/>
                <w:bCs/>
                <w:color w:val="FFFFFF" w:themeColor="background1"/>
                <w:sz w:val="18"/>
                <w:lang w:val="es-CO"/>
              </w:rPr>
            </w:pPr>
            <w:r w:rsidRPr="00D92182">
              <w:rPr>
                <w:rFonts w:cs="Arial"/>
                <w:b/>
                <w:bCs/>
                <w:color w:val="FFFFFF" w:themeColor="background1"/>
                <w:sz w:val="18"/>
                <w:lang w:val="es-CO"/>
              </w:rPr>
              <w:t>Centro de Contacto</w:t>
            </w:r>
          </w:p>
        </w:tc>
        <w:tc>
          <w:tcPr>
            <w:tcW w:w="0" w:type="auto"/>
            <w:shd w:val="clear" w:color="auto" w:fill="76922E"/>
          </w:tcPr>
          <w:p w14:paraId="0B5FDF5C" w14:textId="77777777" w:rsidR="00D2086C" w:rsidRPr="00D92182" w:rsidRDefault="00D2086C" w:rsidP="00D2086C">
            <w:pPr>
              <w:spacing w:before="100" w:beforeAutospacing="1" w:after="100" w:afterAutospacing="1" w:line="240" w:lineRule="auto"/>
              <w:jc w:val="center"/>
              <w:rPr>
                <w:rFonts w:cs="Arial"/>
                <w:b/>
                <w:bCs/>
                <w:color w:val="FFFFFF" w:themeColor="background1"/>
                <w:sz w:val="18"/>
                <w:lang w:val="es-CO"/>
              </w:rPr>
            </w:pPr>
            <w:r w:rsidRPr="00D92182">
              <w:rPr>
                <w:rFonts w:cs="Arial"/>
                <w:b/>
                <w:bCs/>
                <w:color w:val="FFFFFF" w:themeColor="background1"/>
                <w:sz w:val="18"/>
                <w:lang w:val="es-CO"/>
              </w:rPr>
              <w:t>Total General</w:t>
            </w:r>
          </w:p>
        </w:tc>
      </w:tr>
      <w:tr w:rsidR="00D2086C" w14:paraId="1E5B1F87" w14:textId="77777777" w:rsidTr="00D92182">
        <w:trPr>
          <w:jc w:val="center"/>
        </w:trPr>
        <w:tc>
          <w:tcPr>
            <w:tcW w:w="0" w:type="auto"/>
          </w:tcPr>
          <w:p w14:paraId="7705E468"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Presencial</w:t>
            </w:r>
          </w:p>
        </w:tc>
        <w:tc>
          <w:tcPr>
            <w:tcW w:w="0" w:type="auto"/>
          </w:tcPr>
          <w:p w14:paraId="38186CFB"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352.152</w:t>
            </w:r>
          </w:p>
        </w:tc>
        <w:tc>
          <w:tcPr>
            <w:tcW w:w="0" w:type="auto"/>
          </w:tcPr>
          <w:p w14:paraId="1C19B520"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2.827</w:t>
            </w:r>
          </w:p>
        </w:tc>
        <w:tc>
          <w:tcPr>
            <w:tcW w:w="0" w:type="auto"/>
          </w:tcPr>
          <w:p w14:paraId="21463B3C"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354.979</w:t>
            </w:r>
          </w:p>
        </w:tc>
      </w:tr>
      <w:tr w:rsidR="00D2086C" w14:paraId="4501A0BF" w14:textId="77777777" w:rsidTr="00D92182">
        <w:trPr>
          <w:jc w:val="center"/>
        </w:trPr>
        <w:tc>
          <w:tcPr>
            <w:tcW w:w="0" w:type="auto"/>
          </w:tcPr>
          <w:p w14:paraId="28D53066"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Escrito</w:t>
            </w:r>
          </w:p>
        </w:tc>
        <w:tc>
          <w:tcPr>
            <w:tcW w:w="0" w:type="auto"/>
          </w:tcPr>
          <w:p w14:paraId="15AE6EEE"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162.983</w:t>
            </w:r>
          </w:p>
        </w:tc>
        <w:tc>
          <w:tcPr>
            <w:tcW w:w="0" w:type="auto"/>
          </w:tcPr>
          <w:p w14:paraId="5FE26AF0"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10.604</w:t>
            </w:r>
          </w:p>
        </w:tc>
        <w:tc>
          <w:tcPr>
            <w:tcW w:w="0" w:type="auto"/>
          </w:tcPr>
          <w:p w14:paraId="0C2D6829"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173.587</w:t>
            </w:r>
          </w:p>
        </w:tc>
      </w:tr>
      <w:tr w:rsidR="00D2086C" w14:paraId="7B347F7C" w14:textId="77777777" w:rsidTr="00D92182">
        <w:trPr>
          <w:jc w:val="center"/>
        </w:trPr>
        <w:tc>
          <w:tcPr>
            <w:tcW w:w="0" w:type="auto"/>
          </w:tcPr>
          <w:p w14:paraId="6A808D89"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Telefónico</w:t>
            </w:r>
          </w:p>
        </w:tc>
        <w:tc>
          <w:tcPr>
            <w:tcW w:w="0" w:type="auto"/>
          </w:tcPr>
          <w:p w14:paraId="60C2ABEA"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8.084</w:t>
            </w:r>
          </w:p>
        </w:tc>
        <w:tc>
          <w:tcPr>
            <w:tcW w:w="0" w:type="auto"/>
          </w:tcPr>
          <w:p w14:paraId="274A2679"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149.239</w:t>
            </w:r>
          </w:p>
        </w:tc>
        <w:tc>
          <w:tcPr>
            <w:tcW w:w="0" w:type="auto"/>
          </w:tcPr>
          <w:p w14:paraId="62B2AA19"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157.323</w:t>
            </w:r>
          </w:p>
        </w:tc>
      </w:tr>
      <w:tr w:rsidR="00D2086C" w14:paraId="21899C51" w14:textId="77777777" w:rsidTr="00D92182">
        <w:trPr>
          <w:jc w:val="center"/>
        </w:trPr>
        <w:tc>
          <w:tcPr>
            <w:tcW w:w="0" w:type="auto"/>
          </w:tcPr>
          <w:p w14:paraId="280BA24C"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Virtual</w:t>
            </w:r>
          </w:p>
        </w:tc>
        <w:tc>
          <w:tcPr>
            <w:tcW w:w="0" w:type="auto"/>
          </w:tcPr>
          <w:p w14:paraId="615E06F6"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1.136</w:t>
            </w:r>
          </w:p>
        </w:tc>
        <w:tc>
          <w:tcPr>
            <w:tcW w:w="0" w:type="auto"/>
          </w:tcPr>
          <w:p w14:paraId="6F3E04E6"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38.901</w:t>
            </w:r>
          </w:p>
        </w:tc>
        <w:tc>
          <w:tcPr>
            <w:tcW w:w="0" w:type="auto"/>
          </w:tcPr>
          <w:p w14:paraId="394EDD39"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40.037</w:t>
            </w:r>
          </w:p>
        </w:tc>
      </w:tr>
      <w:tr w:rsidR="00D2086C" w14:paraId="7A9212DF" w14:textId="77777777" w:rsidTr="00D92182">
        <w:trPr>
          <w:jc w:val="center"/>
        </w:trPr>
        <w:tc>
          <w:tcPr>
            <w:tcW w:w="0" w:type="auto"/>
          </w:tcPr>
          <w:p w14:paraId="373E8347"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Correo Electrónico</w:t>
            </w:r>
          </w:p>
        </w:tc>
        <w:tc>
          <w:tcPr>
            <w:tcW w:w="0" w:type="auto"/>
          </w:tcPr>
          <w:p w14:paraId="743F08F1"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15.963</w:t>
            </w:r>
          </w:p>
        </w:tc>
        <w:tc>
          <w:tcPr>
            <w:tcW w:w="0" w:type="auto"/>
          </w:tcPr>
          <w:p w14:paraId="3146F0B3"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16.210</w:t>
            </w:r>
          </w:p>
        </w:tc>
        <w:tc>
          <w:tcPr>
            <w:tcW w:w="0" w:type="auto"/>
          </w:tcPr>
          <w:p w14:paraId="098CD347"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32.173</w:t>
            </w:r>
          </w:p>
        </w:tc>
      </w:tr>
      <w:tr w:rsidR="00D2086C" w14:paraId="2E4B365C" w14:textId="77777777" w:rsidTr="00D92182">
        <w:trPr>
          <w:jc w:val="center"/>
        </w:trPr>
        <w:tc>
          <w:tcPr>
            <w:tcW w:w="0" w:type="auto"/>
          </w:tcPr>
          <w:p w14:paraId="50EAEB2C"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Buzón</w:t>
            </w:r>
          </w:p>
        </w:tc>
        <w:tc>
          <w:tcPr>
            <w:tcW w:w="0" w:type="auto"/>
          </w:tcPr>
          <w:p w14:paraId="5F4CE20E"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766</w:t>
            </w:r>
          </w:p>
        </w:tc>
        <w:tc>
          <w:tcPr>
            <w:tcW w:w="0" w:type="auto"/>
          </w:tcPr>
          <w:p w14:paraId="23892295"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40</w:t>
            </w:r>
          </w:p>
        </w:tc>
        <w:tc>
          <w:tcPr>
            <w:tcW w:w="0" w:type="auto"/>
          </w:tcPr>
          <w:p w14:paraId="5F006C65" w14:textId="77777777"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806</w:t>
            </w:r>
          </w:p>
        </w:tc>
      </w:tr>
      <w:tr w:rsidR="00D2086C" w14:paraId="375D96A0" w14:textId="77777777" w:rsidTr="00D168F6">
        <w:trPr>
          <w:jc w:val="center"/>
        </w:trPr>
        <w:tc>
          <w:tcPr>
            <w:tcW w:w="0" w:type="auto"/>
            <w:shd w:val="clear" w:color="auto" w:fill="E2EFDA"/>
          </w:tcPr>
          <w:p w14:paraId="16712ED5" w14:textId="77777777" w:rsidR="00D2086C" w:rsidRDefault="00D2086C" w:rsidP="00D168F6">
            <w:pPr>
              <w:spacing w:before="100" w:beforeAutospacing="1" w:after="100" w:afterAutospacing="1" w:line="240" w:lineRule="auto"/>
              <w:rPr>
                <w:rFonts w:cs="Arial"/>
                <w:b/>
                <w:bCs/>
                <w:sz w:val="18"/>
                <w:lang w:val="es-CO"/>
              </w:rPr>
            </w:pPr>
            <w:r>
              <w:rPr>
                <w:rFonts w:cs="Arial"/>
                <w:b/>
                <w:bCs/>
                <w:sz w:val="18"/>
                <w:lang w:val="es-CO"/>
              </w:rPr>
              <w:t>Total</w:t>
            </w:r>
          </w:p>
        </w:tc>
        <w:tc>
          <w:tcPr>
            <w:tcW w:w="0" w:type="auto"/>
            <w:shd w:val="clear" w:color="auto" w:fill="E2EFDA"/>
          </w:tcPr>
          <w:p w14:paraId="0F1E58D4" w14:textId="77777777" w:rsidR="00D2086C" w:rsidRDefault="00D2086C" w:rsidP="00D168F6">
            <w:pPr>
              <w:spacing w:before="100" w:beforeAutospacing="1" w:after="100" w:afterAutospacing="1" w:line="240" w:lineRule="auto"/>
              <w:rPr>
                <w:rFonts w:cs="Arial"/>
                <w:b/>
                <w:bCs/>
                <w:sz w:val="18"/>
                <w:lang w:val="es-CO"/>
              </w:rPr>
            </w:pPr>
            <w:r>
              <w:rPr>
                <w:rFonts w:cs="Arial"/>
                <w:b/>
                <w:bCs/>
                <w:sz w:val="18"/>
                <w:lang w:val="es-CO"/>
              </w:rPr>
              <w:t>541.084</w:t>
            </w:r>
          </w:p>
        </w:tc>
        <w:tc>
          <w:tcPr>
            <w:tcW w:w="0" w:type="auto"/>
            <w:shd w:val="clear" w:color="auto" w:fill="E2EFDA"/>
          </w:tcPr>
          <w:p w14:paraId="1A428061" w14:textId="77777777" w:rsidR="00D2086C" w:rsidRDefault="00D2086C" w:rsidP="00D168F6">
            <w:pPr>
              <w:spacing w:before="100" w:beforeAutospacing="1" w:after="100" w:afterAutospacing="1" w:line="240" w:lineRule="auto"/>
              <w:rPr>
                <w:rFonts w:cs="Arial"/>
                <w:b/>
                <w:bCs/>
                <w:sz w:val="18"/>
                <w:lang w:val="es-CO"/>
              </w:rPr>
            </w:pPr>
            <w:r>
              <w:rPr>
                <w:rFonts w:cs="Arial"/>
                <w:b/>
                <w:bCs/>
                <w:sz w:val="18"/>
                <w:lang w:val="es-CO"/>
              </w:rPr>
              <w:t>217.821</w:t>
            </w:r>
          </w:p>
        </w:tc>
        <w:tc>
          <w:tcPr>
            <w:tcW w:w="0" w:type="auto"/>
            <w:shd w:val="clear" w:color="auto" w:fill="E2EFDA"/>
          </w:tcPr>
          <w:p w14:paraId="0443C808" w14:textId="77777777" w:rsidR="00D2086C" w:rsidRDefault="00D2086C" w:rsidP="00D168F6">
            <w:pPr>
              <w:spacing w:before="100" w:beforeAutospacing="1" w:after="100" w:afterAutospacing="1" w:line="240" w:lineRule="auto"/>
              <w:rPr>
                <w:rFonts w:cs="Arial"/>
                <w:b/>
                <w:bCs/>
                <w:sz w:val="18"/>
                <w:lang w:val="es-CO"/>
              </w:rPr>
            </w:pPr>
            <w:r>
              <w:rPr>
                <w:rFonts w:cs="Arial"/>
                <w:b/>
                <w:bCs/>
                <w:sz w:val="18"/>
                <w:lang w:val="es-CO"/>
              </w:rPr>
              <w:t>758.905</w:t>
            </w:r>
          </w:p>
        </w:tc>
      </w:tr>
    </w:tbl>
    <w:p w14:paraId="1C68490D" w14:textId="77777777" w:rsidR="00F26175" w:rsidRPr="00D2086C" w:rsidRDefault="00F26175" w:rsidP="00985A5D">
      <w:pPr>
        <w:spacing w:after="100" w:afterAutospacing="1" w:line="240" w:lineRule="auto"/>
        <w:jc w:val="center"/>
        <w:rPr>
          <w:rFonts w:cs="Arial"/>
          <w:sz w:val="16"/>
          <w:szCs w:val="16"/>
          <w:lang w:val="es-CO"/>
        </w:rPr>
      </w:pPr>
      <w:r w:rsidRPr="00BD7C93">
        <w:rPr>
          <w:rFonts w:cs="Arial"/>
          <w:bCs/>
          <w:sz w:val="16"/>
          <w:szCs w:val="16"/>
        </w:rPr>
        <w:t>Fuente:</w:t>
      </w:r>
      <w:r w:rsidRPr="00BD7C93">
        <w:rPr>
          <w:rFonts w:cs="Arial"/>
          <w:sz w:val="16"/>
          <w:szCs w:val="16"/>
        </w:rPr>
        <w:t xml:space="preserve"> Reporte</w:t>
      </w:r>
      <w:r w:rsidRPr="00D2086C">
        <w:rPr>
          <w:rFonts w:cs="Arial"/>
          <w:sz w:val="16"/>
          <w:szCs w:val="16"/>
        </w:rPr>
        <w:t xml:space="preserve"> SIM 02 de enero de 2018</w:t>
      </w:r>
    </w:p>
    <w:p w14:paraId="67C731CA" w14:textId="77777777" w:rsidR="00F26175" w:rsidRPr="007608C2" w:rsidRDefault="00F26175" w:rsidP="00F26175">
      <w:pPr>
        <w:spacing w:before="100" w:beforeAutospacing="1" w:after="100" w:afterAutospacing="1" w:line="240" w:lineRule="auto"/>
        <w:jc w:val="both"/>
        <w:rPr>
          <w:rFonts w:cs="Arial"/>
        </w:rPr>
      </w:pPr>
      <w:r w:rsidRPr="007608C2">
        <w:rPr>
          <w:rFonts w:cs="Arial"/>
        </w:rPr>
        <w:t>De acuerdo a la información reportada en el Sistema de Información Mis</w:t>
      </w:r>
      <w:r w:rsidR="00BD7C93">
        <w:rPr>
          <w:rFonts w:cs="Arial"/>
        </w:rPr>
        <w:t>ional – SIM, con corte a 31 de d</w:t>
      </w:r>
      <w:r w:rsidRPr="007608C2">
        <w:rPr>
          <w:rFonts w:cs="Arial"/>
        </w:rPr>
        <w:t>iciembre de 2017, los resultados de la gestión realizada a nivel nacional en cuanto a la medición de la gestión de PQRSD y otros indicadores, son los siguientes:</w:t>
      </w:r>
    </w:p>
    <w:tbl>
      <w:tblPr>
        <w:tblW w:w="0" w:type="auto"/>
        <w:tblInd w:w="2"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4A0" w:firstRow="1" w:lastRow="0" w:firstColumn="1" w:lastColumn="0" w:noHBand="0" w:noVBand="1"/>
      </w:tblPr>
      <w:tblGrid>
        <w:gridCol w:w="3687"/>
        <w:gridCol w:w="951"/>
        <w:gridCol w:w="1001"/>
        <w:gridCol w:w="791"/>
        <w:gridCol w:w="791"/>
        <w:gridCol w:w="1011"/>
        <w:gridCol w:w="1161"/>
      </w:tblGrid>
      <w:tr w:rsidR="00F26175" w:rsidRPr="00BD7C93" w14:paraId="5069F5B5" w14:textId="77777777" w:rsidTr="00BD7C93">
        <w:trPr>
          <w:trHeight w:val="242"/>
        </w:trPr>
        <w:tc>
          <w:tcPr>
            <w:tcW w:w="0" w:type="auto"/>
            <w:shd w:val="clear" w:color="auto" w:fill="76922E"/>
            <w:noWrap/>
            <w:tcMar>
              <w:top w:w="0" w:type="dxa"/>
              <w:left w:w="70" w:type="dxa"/>
              <w:bottom w:w="0" w:type="dxa"/>
              <w:right w:w="70" w:type="dxa"/>
            </w:tcMar>
            <w:vAlign w:val="center"/>
            <w:hideMark/>
          </w:tcPr>
          <w:p w14:paraId="5FCE09D1" w14:textId="77777777" w:rsidR="00F26175" w:rsidRPr="00BD7C93" w:rsidRDefault="00F26175" w:rsidP="00F26175">
            <w:pPr>
              <w:spacing w:after="0" w:line="240" w:lineRule="auto"/>
              <w:jc w:val="center"/>
              <w:rPr>
                <w:rFonts w:eastAsiaTheme="minorHAnsi" w:cs="Arial"/>
                <w:b/>
                <w:bCs/>
                <w:color w:val="FFFFFF" w:themeColor="background1"/>
                <w:sz w:val="18"/>
                <w:szCs w:val="18"/>
                <w:lang w:eastAsia="es-CO"/>
              </w:rPr>
            </w:pPr>
            <w:r w:rsidRPr="00BD7C93">
              <w:rPr>
                <w:rFonts w:cs="Arial"/>
                <w:b/>
                <w:bCs/>
                <w:color w:val="FFFFFF" w:themeColor="background1"/>
                <w:sz w:val="18"/>
                <w:szCs w:val="18"/>
                <w:lang w:eastAsia="es-CO"/>
              </w:rPr>
              <w:t>Nombre</w:t>
            </w:r>
          </w:p>
        </w:tc>
        <w:tc>
          <w:tcPr>
            <w:tcW w:w="0" w:type="auto"/>
            <w:shd w:val="clear" w:color="auto" w:fill="76922E"/>
            <w:noWrap/>
            <w:tcMar>
              <w:top w:w="0" w:type="dxa"/>
              <w:left w:w="70" w:type="dxa"/>
              <w:bottom w:w="0" w:type="dxa"/>
              <w:right w:w="70" w:type="dxa"/>
            </w:tcMar>
            <w:vAlign w:val="center"/>
            <w:hideMark/>
          </w:tcPr>
          <w:p w14:paraId="7E5B854B" w14:textId="77777777" w:rsidR="00F26175" w:rsidRPr="00BD7C93" w:rsidRDefault="00F26175" w:rsidP="00F26175">
            <w:pPr>
              <w:spacing w:after="0" w:line="240" w:lineRule="auto"/>
              <w:jc w:val="center"/>
              <w:rPr>
                <w:rFonts w:eastAsiaTheme="minorHAnsi" w:cs="Arial"/>
                <w:b/>
                <w:bCs/>
                <w:color w:val="FFFFFF" w:themeColor="background1"/>
                <w:sz w:val="18"/>
                <w:szCs w:val="18"/>
                <w:lang w:eastAsia="es-CO"/>
              </w:rPr>
            </w:pPr>
            <w:r w:rsidRPr="00BD7C93">
              <w:rPr>
                <w:rFonts w:cs="Arial"/>
                <w:b/>
                <w:bCs/>
                <w:color w:val="FFFFFF" w:themeColor="background1"/>
                <w:sz w:val="18"/>
                <w:szCs w:val="18"/>
                <w:lang w:eastAsia="es-CO"/>
              </w:rPr>
              <w:t>Ámbito</w:t>
            </w:r>
          </w:p>
        </w:tc>
        <w:tc>
          <w:tcPr>
            <w:tcW w:w="0" w:type="auto"/>
            <w:shd w:val="clear" w:color="auto" w:fill="76922E"/>
            <w:noWrap/>
            <w:tcMar>
              <w:top w:w="0" w:type="dxa"/>
              <w:left w:w="70" w:type="dxa"/>
              <w:bottom w:w="0" w:type="dxa"/>
              <w:right w:w="70" w:type="dxa"/>
            </w:tcMar>
            <w:vAlign w:val="center"/>
            <w:hideMark/>
          </w:tcPr>
          <w:p w14:paraId="18157D71" w14:textId="77777777" w:rsidR="00F26175" w:rsidRPr="00BD7C93" w:rsidRDefault="00F26175" w:rsidP="00F26175">
            <w:pPr>
              <w:spacing w:after="0" w:line="240" w:lineRule="auto"/>
              <w:jc w:val="center"/>
              <w:rPr>
                <w:rFonts w:eastAsiaTheme="minorHAnsi" w:cs="Arial"/>
                <w:b/>
                <w:bCs/>
                <w:color w:val="FFFFFF" w:themeColor="background1"/>
                <w:sz w:val="18"/>
                <w:szCs w:val="18"/>
                <w:lang w:eastAsia="es-CO"/>
              </w:rPr>
            </w:pPr>
            <w:r w:rsidRPr="00BD7C93">
              <w:rPr>
                <w:rFonts w:cs="Arial"/>
                <w:b/>
                <w:bCs/>
                <w:color w:val="FFFFFF" w:themeColor="background1"/>
                <w:sz w:val="18"/>
                <w:szCs w:val="18"/>
                <w:lang w:eastAsia="es-CO"/>
              </w:rPr>
              <w:t>Meta 2017</w:t>
            </w:r>
          </w:p>
        </w:tc>
        <w:tc>
          <w:tcPr>
            <w:tcW w:w="0" w:type="auto"/>
            <w:shd w:val="clear" w:color="auto" w:fill="76922E"/>
            <w:noWrap/>
            <w:tcMar>
              <w:top w:w="0" w:type="dxa"/>
              <w:left w:w="70" w:type="dxa"/>
              <w:bottom w:w="0" w:type="dxa"/>
              <w:right w:w="70" w:type="dxa"/>
            </w:tcMar>
            <w:vAlign w:val="center"/>
            <w:hideMark/>
          </w:tcPr>
          <w:p w14:paraId="0B7A20CF" w14:textId="77777777" w:rsidR="00F26175" w:rsidRPr="00BD7C93" w:rsidRDefault="00F26175" w:rsidP="00F26175">
            <w:pPr>
              <w:spacing w:after="0" w:line="240" w:lineRule="auto"/>
              <w:jc w:val="center"/>
              <w:rPr>
                <w:rFonts w:eastAsiaTheme="minorHAnsi" w:cs="Arial"/>
                <w:b/>
                <w:bCs/>
                <w:color w:val="FFFFFF" w:themeColor="background1"/>
                <w:sz w:val="18"/>
                <w:szCs w:val="18"/>
                <w:lang w:eastAsia="es-CO"/>
              </w:rPr>
            </w:pPr>
            <w:r w:rsidRPr="00BD7C93">
              <w:rPr>
                <w:rFonts w:cs="Arial"/>
                <w:b/>
                <w:bCs/>
                <w:color w:val="FFFFFF" w:themeColor="background1"/>
                <w:sz w:val="18"/>
                <w:szCs w:val="18"/>
                <w:lang w:eastAsia="es-CO"/>
              </w:rPr>
              <w:t>Núm.</w:t>
            </w:r>
          </w:p>
        </w:tc>
        <w:tc>
          <w:tcPr>
            <w:tcW w:w="0" w:type="auto"/>
            <w:shd w:val="clear" w:color="auto" w:fill="76922E"/>
            <w:noWrap/>
            <w:tcMar>
              <w:top w:w="0" w:type="dxa"/>
              <w:left w:w="70" w:type="dxa"/>
              <w:bottom w:w="0" w:type="dxa"/>
              <w:right w:w="70" w:type="dxa"/>
            </w:tcMar>
            <w:vAlign w:val="center"/>
            <w:hideMark/>
          </w:tcPr>
          <w:p w14:paraId="674966FC" w14:textId="77777777" w:rsidR="00F26175" w:rsidRPr="00BD7C93" w:rsidRDefault="00F26175" w:rsidP="00F26175">
            <w:pPr>
              <w:spacing w:after="0" w:line="240" w:lineRule="auto"/>
              <w:jc w:val="center"/>
              <w:rPr>
                <w:rFonts w:eastAsiaTheme="minorHAnsi" w:cs="Arial"/>
                <w:b/>
                <w:bCs/>
                <w:color w:val="FFFFFF" w:themeColor="background1"/>
                <w:sz w:val="18"/>
                <w:szCs w:val="18"/>
                <w:lang w:eastAsia="es-CO"/>
              </w:rPr>
            </w:pPr>
            <w:r w:rsidRPr="00BD7C93">
              <w:rPr>
                <w:rFonts w:cs="Arial"/>
                <w:b/>
                <w:bCs/>
                <w:color w:val="FFFFFF" w:themeColor="background1"/>
                <w:sz w:val="18"/>
                <w:szCs w:val="18"/>
                <w:lang w:eastAsia="es-CO"/>
              </w:rPr>
              <w:t>Den.</w:t>
            </w:r>
          </w:p>
        </w:tc>
        <w:tc>
          <w:tcPr>
            <w:tcW w:w="0" w:type="auto"/>
            <w:shd w:val="clear" w:color="auto" w:fill="76922E"/>
            <w:noWrap/>
            <w:tcMar>
              <w:top w:w="0" w:type="dxa"/>
              <w:left w:w="70" w:type="dxa"/>
              <w:bottom w:w="0" w:type="dxa"/>
              <w:right w:w="70" w:type="dxa"/>
            </w:tcMar>
            <w:vAlign w:val="center"/>
            <w:hideMark/>
          </w:tcPr>
          <w:p w14:paraId="0600BDD2" w14:textId="77777777" w:rsidR="00F26175" w:rsidRPr="00BD7C93" w:rsidRDefault="00F26175" w:rsidP="00F26175">
            <w:pPr>
              <w:spacing w:after="0" w:line="240" w:lineRule="auto"/>
              <w:jc w:val="center"/>
              <w:rPr>
                <w:rFonts w:eastAsiaTheme="minorHAnsi" w:cs="Arial"/>
                <w:b/>
                <w:bCs/>
                <w:color w:val="FFFFFF" w:themeColor="background1"/>
                <w:sz w:val="18"/>
                <w:szCs w:val="18"/>
                <w:lang w:eastAsia="es-CO"/>
              </w:rPr>
            </w:pPr>
            <w:r w:rsidRPr="00BD7C93">
              <w:rPr>
                <w:rFonts w:cs="Arial"/>
                <w:b/>
                <w:bCs/>
                <w:color w:val="FFFFFF" w:themeColor="background1"/>
                <w:sz w:val="18"/>
                <w:szCs w:val="18"/>
                <w:lang w:eastAsia="es-CO"/>
              </w:rPr>
              <w:t>Resultado</w:t>
            </w:r>
          </w:p>
        </w:tc>
        <w:tc>
          <w:tcPr>
            <w:tcW w:w="0" w:type="auto"/>
            <w:shd w:val="clear" w:color="auto" w:fill="76922E"/>
            <w:noWrap/>
            <w:tcMar>
              <w:top w:w="0" w:type="dxa"/>
              <w:left w:w="70" w:type="dxa"/>
              <w:bottom w:w="0" w:type="dxa"/>
              <w:right w:w="70" w:type="dxa"/>
            </w:tcMar>
            <w:vAlign w:val="center"/>
            <w:hideMark/>
          </w:tcPr>
          <w:p w14:paraId="657EE6D2" w14:textId="77777777" w:rsidR="00F26175" w:rsidRPr="00BD7C93" w:rsidRDefault="00F26175" w:rsidP="00F26175">
            <w:pPr>
              <w:spacing w:after="0" w:line="240" w:lineRule="auto"/>
              <w:jc w:val="center"/>
              <w:rPr>
                <w:rFonts w:eastAsiaTheme="minorHAnsi" w:cs="Arial"/>
                <w:b/>
                <w:bCs/>
                <w:color w:val="FFFFFF" w:themeColor="background1"/>
                <w:sz w:val="18"/>
                <w:szCs w:val="18"/>
                <w:lang w:eastAsia="es-CO"/>
              </w:rPr>
            </w:pPr>
            <w:r w:rsidRPr="00BD7C93">
              <w:rPr>
                <w:rFonts w:cs="Arial"/>
                <w:b/>
                <w:bCs/>
                <w:color w:val="FFFFFF" w:themeColor="background1"/>
                <w:sz w:val="18"/>
                <w:szCs w:val="18"/>
                <w:lang w:eastAsia="es-CO"/>
              </w:rPr>
              <w:t>Rango</w:t>
            </w:r>
          </w:p>
        </w:tc>
      </w:tr>
      <w:tr w:rsidR="00F26175" w:rsidRPr="00BD7C93" w14:paraId="2A6FE32B" w14:textId="77777777" w:rsidTr="00BD7C93">
        <w:trPr>
          <w:trHeight w:val="472"/>
        </w:trPr>
        <w:tc>
          <w:tcPr>
            <w:tcW w:w="0" w:type="auto"/>
            <w:tcMar>
              <w:top w:w="0" w:type="dxa"/>
              <w:left w:w="70" w:type="dxa"/>
              <w:bottom w:w="0" w:type="dxa"/>
              <w:right w:w="70" w:type="dxa"/>
            </w:tcMar>
            <w:vAlign w:val="center"/>
            <w:hideMark/>
          </w:tcPr>
          <w:p w14:paraId="0C03FE6B" w14:textId="77777777" w:rsidR="00F26175" w:rsidRPr="00BD7C93" w:rsidRDefault="00F26175" w:rsidP="00F26175">
            <w:pPr>
              <w:spacing w:after="0" w:line="240" w:lineRule="auto"/>
              <w:jc w:val="both"/>
              <w:rPr>
                <w:rFonts w:eastAsiaTheme="minorHAnsi" w:cs="Arial"/>
                <w:sz w:val="18"/>
                <w:szCs w:val="18"/>
                <w:lang w:eastAsia="es-CO"/>
              </w:rPr>
            </w:pPr>
            <w:r w:rsidRPr="00BD7C93">
              <w:rPr>
                <w:rFonts w:cs="Arial"/>
                <w:sz w:val="18"/>
                <w:szCs w:val="18"/>
                <w:lang w:eastAsia="es-CO"/>
              </w:rPr>
              <w:t>Porcentaje de quejas, reclamos y sugerencias solucionados oportunamente</w:t>
            </w:r>
          </w:p>
        </w:tc>
        <w:tc>
          <w:tcPr>
            <w:tcW w:w="0" w:type="auto"/>
            <w:tcMar>
              <w:top w:w="0" w:type="dxa"/>
              <w:left w:w="70" w:type="dxa"/>
              <w:bottom w:w="0" w:type="dxa"/>
              <w:right w:w="70" w:type="dxa"/>
            </w:tcMar>
            <w:vAlign w:val="center"/>
            <w:hideMark/>
          </w:tcPr>
          <w:p w14:paraId="1044044C" w14:textId="77777777" w:rsidR="00F26175" w:rsidRPr="00BD7C93" w:rsidRDefault="00F26175" w:rsidP="00F26175">
            <w:pPr>
              <w:spacing w:after="0" w:line="240" w:lineRule="auto"/>
              <w:jc w:val="both"/>
              <w:rPr>
                <w:rFonts w:eastAsiaTheme="minorHAnsi" w:cs="Arial"/>
                <w:sz w:val="18"/>
                <w:szCs w:val="18"/>
                <w:lang w:eastAsia="es-CO"/>
              </w:rPr>
            </w:pPr>
            <w:r w:rsidRPr="00BD7C93">
              <w:rPr>
                <w:rFonts w:cs="Arial"/>
                <w:sz w:val="18"/>
                <w:szCs w:val="18"/>
                <w:lang w:eastAsia="es-CO"/>
              </w:rPr>
              <w:t>Resultado</w:t>
            </w:r>
          </w:p>
        </w:tc>
        <w:tc>
          <w:tcPr>
            <w:tcW w:w="0" w:type="auto"/>
            <w:tcMar>
              <w:top w:w="0" w:type="dxa"/>
              <w:left w:w="70" w:type="dxa"/>
              <w:bottom w:w="0" w:type="dxa"/>
              <w:right w:w="70" w:type="dxa"/>
            </w:tcMar>
            <w:vAlign w:val="center"/>
            <w:hideMark/>
          </w:tcPr>
          <w:p w14:paraId="1C659EA5" w14:textId="77777777"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100%</w:t>
            </w:r>
          </w:p>
        </w:tc>
        <w:tc>
          <w:tcPr>
            <w:tcW w:w="0" w:type="auto"/>
            <w:noWrap/>
            <w:tcMar>
              <w:top w:w="0" w:type="dxa"/>
              <w:left w:w="70" w:type="dxa"/>
              <w:bottom w:w="0" w:type="dxa"/>
              <w:right w:w="70" w:type="dxa"/>
            </w:tcMar>
            <w:vAlign w:val="center"/>
            <w:hideMark/>
          </w:tcPr>
          <w:p w14:paraId="0183DAEA" w14:textId="77777777"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12.391</w:t>
            </w:r>
          </w:p>
        </w:tc>
        <w:tc>
          <w:tcPr>
            <w:tcW w:w="0" w:type="auto"/>
            <w:noWrap/>
            <w:tcMar>
              <w:top w:w="0" w:type="dxa"/>
              <w:left w:w="70" w:type="dxa"/>
              <w:bottom w:w="0" w:type="dxa"/>
              <w:right w:w="70" w:type="dxa"/>
            </w:tcMar>
            <w:vAlign w:val="center"/>
            <w:hideMark/>
          </w:tcPr>
          <w:p w14:paraId="3A71F49C" w14:textId="77777777"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12.899</w:t>
            </w:r>
          </w:p>
        </w:tc>
        <w:tc>
          <w:tcPr>
            <w:tcW w:w="0" w:type="auto"/>
            <w:tcMar>
              <w:top w:w="0" w:type="dxa"/>
              <w:left w:w="70" w:type="dxa"/>
              <w:bottom w:w="0" w:type="dxa"/>
              <w:right w:w="70" w:type="dxa"/>
            </w:tcMar>
            <w:vAlign w:val="center"/>
            <w:hideMark/>
          </w:tcPr>
          <w:p w14:paraId="40C1E7F4" w14:textId="77777777"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96,1%</w:t>
            </w:r>
          </w:p>
        </w:tc>
        <w:tc>
          <w:tcPr>
            <w:tcW w:w="0" w:type="auto"/>
            <w:noWrap/>
            <w:tcMar>
              <w:top w:w="0" w:type="dxa"/>
              <w:left w:w="70" w:type="dxa"/>
              <w:bottom w:w="0" w:type="dxa"/>
              <w:right w:w="70" w:type="dxa"/>
            </w:tcMar>
            <w:vAlign w:val="center"/>
            <w:hideMark/>
          </w:tcPr>
          <w:p w14:paraId="69EC546E" w14:textId="77777777" w:rsidR="00F26175" w:rsidRPr="00BD7C93" w:rsidRDefault="00F26175" w:rsidP="00F26175">
            <w:pPr>
              <w:spacing w:after="0" w:line="240" w:lineRule="auto"/>
              <w:jc w:val="both"/>
              <w:rPr>
                <w:rFonts w:eastAsiaTheme="minorHAnsi" w:cs="Arial"/>
                <w:bCs/>
                <w:sz w:val="18"/>
                <w:szCs w:val="18"/>
                <w:lang w:eastAsia="es-CO"/>
              </w:rPr>
            </w:pPr>
            <w:r w:rsidRPr="00BD7C93">
              <w:rPr>
                <w:rFonts w:cs="Arial"/>
                <w:bCs/>
                <w:sz w:val="18"/>
                <w:szCs w:val="18"/>
                <w:lang w:eastAsia="es-CO"/>
              </w:rPr>
              <w:t>ADECUADO</w:t>
            </w:r>
          </w:p>
        </w:tc>
      </w:tr>
      <w:tr w:rsidR="00F26175" w:rsidRPr="00BD7C93" w14:paraId="6EC8EB13" w14:textId="77777777" w:rsidTr="00BD7C93">
        <w:trPr>
          <w:trHeight w:val="472"/>
        </w:trPr>
        <w:tc>
          <w:tcPr>
            <w:tcW w:w="0" w:type="auto"/>
            <w:tcMar>
              <w:top w:w="0" w:type="dxa"/>
              <w:left w:w="70" w:type="dxa"/>
              <w:bottom w:w="0" w:type="dxa"/>
              <w:right w:w="70" w:type="dxa"/>
            </w:tcMar>
            <w:vAlign w:val="center"/>
            <w:hideMark/>
          </w:tcPr>
          <w:p w14:paraId="216AAEFB" w14:textId="77777777" w:rsidR="00F26175" w:rsidRPr="00BD7C93" w:rsidRDefault="00F26175" w:rsidP="00F26175">
            <w:pPr>
              <w:spacing w:after="0" w:line="240" w:lineRule="auto"/>
              <w:rPr>
                <w:rFonts w:eastAsiaTheme="minorHAnsi" w:cs="Arial"/>
                <w:sz w:val="18"/>
                <w:szCs w:val="18"/>
                <w:lang w:eastAsia="es-CO"/>
              </w:rPr>
            </w:pPr>
            <w:r w:rsidRPr="00BD7C93">
              <w:rPr>
                <w:rFonts w:cs="Arial"/>
                <w:sz w:val="18"/>
                <w:szCs w:val="18"/>
                <w:lang w:eastAsia="es-CO"/>
              </w:rPr>
              <w:t>Porcentaje de denuncias PARD, constatadas oportunamente</w:t>
            </w:r>
          </w:p>
        </w:tc>
        <w:tc>
          <w:tcPr>
            <w:tcW w:w="0" w:type="auto"/>
            <w:tcMar>
              <w:top w:w="0" w:type="dxa"/>
              <w:left w:w="70" w:type="dxa"/>
              <w:bottom w:w="0" w:type="dxa"/>
              <w:right w:w="70" w:type="dxa"/>
            </w:tcMar>
            <w:vAlign w:val="center"/>
            <w:hideMark/>
          </w:tcPr>
          <w:p w14:paraId="14C79C2B" w14:textId="77777777" w:rsidR="00F26175" w:rsidRPr="00BD7C93" w:rsidRDefault="00F26175" w:rsidP="00F26175">
            <w:pPr>
              <w:spacing w:after="0" w:line="240" w:lineRule="auto"/>
              <w:rPr>
                <w:rFonts w:eastAsiaTheme="minorHAnsi" w:cs="Arial"/>
                <w:sz w:val="18"/>
                <w:szCs w:val="18"/>
                <w:lang w:eastAsia="es-CO"/>
              </w:rPr>
            </w:pPr>
            <w:r w:rsidRPr="00BD7C93">
              <w:rPr>
                <w:rFonts w:cs="Arial"/>
                <w:sz w:val="18"/>
                <w:szCs w:val="18"/>
                <w:lang w:eastAsia="es-CO"/>
              </w:rPr>
              <w:t>Resultado</w:t>
            </w:r>
          </w:p>
        </w:tc>
        <w:tc>
          <w:tcPr>
            <w:tcW w:w="0" w:type="auto"/>
            <w:tcMar>
              <w:top w:w="0" w:type="dxa"/>
              <w:left w:w="70" w:type="dxa"/>
              <w:bottom w:w="0" w:type="dxa"/>
              <w:right w:w="70" w:type="dxa"/>
            </w:tcMar>
            <w:vAlign w:val="center"/>
            <w:hideMark/>
          </w:tcPr>
          <w:p w14:paraId="48BECDF3" w14:textId="77777777"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100%</w:t>
            </w:r>
          </w:p>
        </w:tc>
        <w:tc>
          <w:tcPr>
            <w:tcW w:w="0" w:type="auto"/>
            <w:noWrap/>
            <w:tcMar>
              <w:top w:w="0" w:type="dxa"/>
              <w:left w:w="70" w:type="dxa"/>
              <w:bottom w:w="0" w:type="dxa"/>
              <w:right w:w="70" w:type="dxa"/>
            </w:tcMar>
            <w:vAlign w:val="center"/>
            <w:hideMark/>
          </w:tcPr>
          <w:p w14:paraId="5AEFC32F" w14:textId="77777777"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52.010</w:t>
            </w:r>
          </w:p>
        </w:tc>
        <w:tc>
          <w:tcPr>
            <w:tcW w:w="0" w:type="auto"/>
            <w:noWrap/>
            <w:tcMar>
              <w:top w:w="0" w:type="dxa"/>
              <w:left w:w="70" w:type="dxa"/>
              <w:bottom w:w="0" w:type="dxa"/>
              <w:right w:w="70" w:type="dxa"/>
            </w:tcMar>
            <w:vAlign w:val="center"/>
            <w:hideMark/>
          </w:tcPr>
          <w:p w14:paraId="3B1FCF18" w14:textId="77777777"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60.948</w:t>
            </w:r>
          </w:p>
        </w:tc>
        <w:tc>
          <w:tcPr>
            <w:tcW w:w="0" w:type="auto"/>
            <w:tcMar>
              <w:top w:w="0" w:type="dxa"/>
              <w:left w:w="70" w:type="dxa"/>
              <w:bottom w:w="0" w:type="dxa"/>
              <w:right w:w="70" w:type="dxa"/>
            </w:tcMar>
            <w:vAlign w:val="center"/>
            <w:hideMark/>
          </w:tcPr>
          <w:p w14:paraId="4E58B092" w14:textId="77777777"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85,3%</w:t>
            </w:r>
          </w:p>
        </w:tc>
        <w:tc>
          <w:tcPr>
            <w:tcW w:w="0" w:type="auto"/>
            <w:noWrap/>
            <w:tcMar>
              <w:top w:w="0" w:type="dxa"/>
              <w:left w:w="70" w:type="dxa"/>
              <w:bottom w:w="0" w:type="dxa"/>
              <w:right w:w="70" w:type="dxa"/>
            </w:tcMar>
            <w:vAlign w:val="center"/>
            <w:hideMark/>
          </w:tcPr>
          <w:p w14:paraId="3B7ABD9C" w14:textId="77777777" w:rsidR="00F26175" w:rsidRPr="00BD7C93" w:rsidRDefault="00F26175" w:rsidP="00F26175">
            <w:pPr>
              <w:spacing w:after="0" w:line="240" w:lineRule="auto"/>
              <w:rPr>
                <w:rFonts w:eastAsiaTheme="minorHAnsi" w:cs="Arial"/>
                <w:bCs/>
                <w:sz w:val="18"/>
                <w:szCs w:val="18"/>
                <w:lang w:eastAsia="es-CO"/>
              </w:rPr>
            </w:pPr>
            <w:r w:rsidRPr="00BD7C93">
              <w:rPr>
                <w:rFonts w:cs="Arial"/>
                <w:bCs/>
                <w:sz w:val="18"/>
                <w:szCs w:val="18"/>
                <w:lang w:eastAsia="es-CO"/>
              </w:rPr>
              <w:t>EN RIESGO</w:t>
            </w:r>
          </w:p>
        </w:tc>
      </w:tr>
      <w:tr w:rsidR="00F26175" w:rsidRPr="00BD7C93" w14:paraId="11702DF0" w14:textId="77777777" w:rsidTr="00BD7C93">
        <w:trPr>
          <w:trHeight w:val="472"/>
        </w:trPr>
        <w:tc>
          <w:tcPr>
            <w:tcW w:w="0" w:type="auto"/>
            <w:tcMar>
              <w:top w:w="0" w:type="dxa"/>
              <w:left w:w="70" w:type="dxa"/>
              <w:bottom w:w="0" w:type="dxa"/>
              <w:right w:w="70" w:type="dxa"/>
            </w:tcMar>
            <w:vAlign w:val="center"/>
            <w:hideMark/>
          </w:tcPr>
          <w:p w14:paraId="2CEF3D34" w14:textId="77777777" w:rsidR="00F26175" w:rsidRPr="00BD7C93" w:rsidRDefault="00F26175" w:rsidP="00F26175">
            <w:pPr>
              <w:spacing w:after="0" w:line="240" w:lineRule="auto"/>
              <w:jc w:val="both"/>
              <w:rPr>
                <w:rFonts w:eastAsiaTheme="minorHAnsi" w:cs="Arial"/>
                <w:sz w:val="18"/>
                <w:szCs w:val="18"/>
                <w:lang w:eastAsia="es-CO"/>
              </w:rPr>
            </w:pPr>
            <w:r w:rsidRPr="00BD7C93">
              <w:rPr>
                <w:rFonts w:cs="Arial"/>
                <w:sz w:val="18"/>
                <w:szCs w:val="18"/>
                <w:lang w:eastAsia="es-CO"/>
              </w:rPr>
              <w:t>Porcentaje de derechos de petición atendidos oportunamente</w:t>
            </w:r>
          </w:p>
        </w:tc>
        <w:tc>
          <w:tcPr>
            <w:tcW w:w="0" w:type="auto"/>
            <w:tcMar>
              <w:top w:w="0" w:type="dxa"/>
              <w:left w:w="70" w:type="dxa"/>
              <w:bottom w:w="0" w:type="dxa"/>
              <w:right w:w="70" w:type="dxa"/>
            </w:tcMar>
            <w:vAlign w:val="center"/>
            <w:hideMark/>
          </w:tcPr>
          <w:p w14:paraId="710BACC2" w14:textId="77777777" w:rsidR="00F26175" w:rsidRPr="00BD7C93" w:rsidRDefault="00F26175" w:rsidP="00F26175">
            <w:pPr>
              <w:spacing w:after="0" w:line="240" w:lineRule="auto"/>
              <w:jc w:val="both"/>
              <w:rPr>
                <w:rFonts w:eastAsiaTheme="minorHAnsi" w:cs="Arial"/>
                <w:sz w:val="18"/>
                <w:szCs w:val="18"/>
                <w:lang w:eastAsia="es-CO"/>
              </w:rPr>
            </w:pPr>
            <w:r w:rsidRPr="00BD7C93">
              <w:rPr>
                <w:rFonts w:cs="Arial"/>
                <w:sz w:val="18"/>
                <w:szCs w:val="18"/>
                <w:lang w:eastAsia="es-CO"/>
              </w:rPr>
              <w:t>Resultado</w:t>
            </w:r>
          </w:p>
        </w:tc>
        <w:tc>
          <w:tcPr>
            <w:tcW w:w="0" w:type="auto"/>
            <w:tcMar>
              <w:top w:w="0" w:type="dxa"/>
              <w:left w:w="70" w:type="dxa"/>
              <w:bottom w:w="0" w:type="dxa"/>
              <w:right w:w="70" w:type="dxa"/>
            </w:tcMar>
            <w:vAlign w:val="center"/>
            <w:hideMark/>
          </w:tcPr>
          <w:p w14:paraId="67EF8982" w14:textId="77777777"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100%</w:t>
            </w:r>
          </w:p>
        </w:tc>
        <w:tc>
          <w:tcPr>
            <w:tcW w:w="0" w:type="auto"/>
            <w:noWrap/>
            <w:tcMar>
              <w:top w:w="0" w:type="dxa"/>
              <w:left w:w="70" w:type="dxa"/>
              <w:bottom w:w="0" w:type="dxa"/>
              <w:right w:w="70" w:type="dxa"/>
            </w:tcMar>
            <w:vAlign w:val="center"/>
            <w:hideMark/>
          </w:tcPr>
          <w:p w14:paraId="6B7B23F4" w14:textId="77777777"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116.794</w:t>
            </w:r>
          </w:p>
        </w:tc>
        <w:tc>
          <w:tcPr>
            <w:tcW w:w="0" w:type="auto"/>
            <w:noWrap/>
            <w:tcMar>
              <w:top w:w="0" w:type="dxa"/>
              <w:left w:w="70" w:type="dxa"/>
              <w:bottom w:w="0" w:type="dxa"/>
              <w:right w:w="70" w:type="dxa"/>
            </w:tcMar>
            <w:vAlign w:val="center"/>
            <w:hideMark/>
          </w:tcPr>
          <w:p w14:paraId="6E1F3EC6" w14:textId="77777777"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126.713</w:t>
            </w:r>
          </w:p>
        </w:tc>
        <w:tc>
          <w:tcPr>
            <w:tcW w:w="0" w:type="auto"/>
            <w:tcMar>
              <w:top w:w="0" w:type="dxa"/>
              <w:left w:w="70" w:type="dxa"/>
              <w:bottom w:w="0" w:type="dxa"/>
              <w:right w:w="70" w:type="dxa"/>
            </w:tcMar>
            <w:vAlign w:val="center"/>
            <w:hideMark/>
          </w:tcPr>
          <w:p w14:paraId="3FB82AF0" w14:textId="77777777"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92,2%</w:t>
            </w:r>
          </w:p>
        </w:tc>
        <w:tc>
          <w:tcPr>
            <w:tcW w:w="0" w:type="auto"/>
            <w:noWrap/>
            <w:tcMar>
              <w:top w:w="0" w:type="dxa"/>
              <w:left w:w="70" w:type="dxa"/>
              <w:bottom w:w="0" w:type="dxa"/>
              <w:right w:w="70" w:type="dxa"/>
            </w:tcMar>
            <w:vAlign w:val="center"/>
            <w:hideMark/>
          </w:tcPr>
          <w:p w14:paraId="17542084" w14:textId="77777777" w:rsidR="00F26175" w:rsidRPr="00BD7C93" w:rsidRDefault="00F26175" w:rsidP="00F26175">
            <w:pPr>
              <w:spacing w:after="0" w:line="240" w:lineRule="auto"/>
              <w:jc w:val="both"/>
              <w:rPr>
                <w:rFonts w:eastAsiaTheme="minorHAnsi" w:cs="Arial"/>
                <w:bCs/>
                <w:sz w:val="18"/>
                <w:szCs w:val="18"/>
                <w:lang w:eastAsia="es-CO"/>
              </w:rPr>
            </w:pPr>
            <w:r w:rsidRPr="00BD7C93">
              <w:rPr>
                <w:rFonts w:cs="Arial"/>
                <w:bCs/>
                <w:sz w:val="18"/>
                <w:szCs w:val="18"/>
                <w:lang w:eastAsia="es-CO"/>
              </w:rPr>
              <w:t>ÓPTIMO</w:t>
            </w:r>
          </w:p>
        </w:tc>
      </w:tr>
    </w:tbl>
    <w:p w14:paraId="179F1CB1" w14:textId="77777777" w:rsidR="00F26175" w:rsidRPr="00BD7C93" w:rsidRDefault="00F26175" w:rsidP="00985A5D">
      <w:pPr>
        <w:spacing w:after="100" w:afterAutospacing="1" w:line="240" w:lineRule="auto"/>
        <w:jc w:val="both"/>
        <w:rPr>
          <w:rFonts w:cs="Arial"/>
          <w:sz w:val="16"/>
          <w:szCs w:val="16"/>
          <w:lang w:val="es-CO"/>
        </w:rPr>
      </w:pPr>
      <w:r w:rsidRPr="00BD7C93">
        <w:rPr>
          <w:rFonts w:cs="Arial"/>
          <w:bCs/>
          <w:sz w:val="16"/>
          <w:szCs w:val="16"/>
        </w:rPr>
        <w:t>Fuente:</w:t>
      </w:r>
      <w:r w:rsidRPr="00BD7C93">
        <w:rPr>
          <w:rFonts w:cs="Arial"/>
          <w:sz w:val="16"/>
          <w:szCs w:val="16"/>
        </w:rPr>
        <w:t xml:space="preserve"> Reporte SIM </w:t>
      </w:r>
      <w:r w:rsidR="00BD7C93" w:rsidRPr="00BD7C93">
        <w:rPr>
          <w:rFonts w:cs="Arial"/>
          <w:sz w:val="16"/>
          <w:szCs w:val="16"/>
        </w:rPr>
        <w:t>enero</w:t>
      </w:r>
      <w:r w:rsidR="00BD7C93">
        <w:rPr>
          <w:rFonts w:cs="Arial"/>
          <w:sz w:val="16"/>
          <w:szCs w:val="16"/>
        </w:rPr>
        <w:t xml:space="preserve"> </w:t>
      </w:r>
      <w:r w:rsidRPr="00BD7C93">
        <w:rPr>
          <w:rFonts w:cs="Arial"/>
          <w:sz w:val="16"/>
          <w:szCs w:val="16"/>
        </w:rPr>
        <w:t>- diciembre 2017</w:t>
      </w:r>
    </w:p>
    <w:p w14:paraId="4E1C773C" w14:textId="77777777" w:rsidR="00F26175" w:rsidRPr="007608C2" w:rsidRDefault="00F26175" w:rsidP="00F26175">
      <w:pPr>
        <w:spacing w:before="100" w:beforeAutospacing="1" w:after="100" w:afterAutospacing="1" w:line="240" w:lineRule="auto"/>
        <w:jc w:val="both"/>
        <w:rPr>
          <w:rFonts w:cs="Arial"/>
        </w:rPr>
      </w:pPr>
      <w:r w:rsidRPr="007608C2">
        <w:rPr>
          <w:rFonts w:cs="Arial"/>
        </w:rPr>
        <w:t>Frente al indicador de denuncias PARD, la Dirección de Servicios y Atención y la Dirección de Protección, lideraron la implementación de un plan de descongestión de denuncias, el cual tuvo como objetivo estratégico, mejorar la eficiencia y efectividad en la atención institucional a los casos reportados a través de la línea 141, con el fin de brindar una atención oportuna a la demanda ciudadana frente a los servicios institucionales de promoción, prevención y protección.</w:t>
      </w:r>
    </w:p>
    <w:p w14:paraId="351716D5" w14:textId="77777777" w:rsidR="00F26175" w:rsidRPr="007608C2" w:rsidRDefault="00F26175" w:rsidP="00F26175">
      <w:pPr>
        <w:spacing w:before="100" w:beforeAutospacing="1" w:after="100" w:afterAutospacing="1" w:line="240" w:lineRule="auto"/>
        <w:jc w:val="both"/>
        <w:rPr>
          <w:rFonts w:cs="Arial"/>
        </w:rPr>
      </w:pPr>
      <w:r w:rsidRPr="007608C2">
        <w:rPr>
          <w:rFonts w:cs="Arial"/>
        </w:rPr>
        <w:t>Este plan se enfocó en movilizar los casos que ha recibido el ICBF por presunta amenaza, inobservancia y vulneración de derechos a través de la línea 141, descongestionando el mayor número de casos sin gestión en los diferentes Centros Zonales del País.</w:t>
      </w:r>
    </w:p>
    <w:p w14:paraId="51D3C1A5" w14:textId="77777777" w:rsidR="00F26175" w:rsidRPr="007608C2" w:rsidRDefault="00F26175" w:rsidP="00F26175">
      <w:pPr>
        <w:spacing w:before="100" w:beforeAutospacing="1" w:after="100" w:afterAutospacing="1" w:line="240" w:lineRule="auto"/>
        <w:jc w:val="both"/>
        <w:rPr>
          <w:rFonts w:cs="Arial"/>
        </w:rPr>
      </w:pPr>
      <w:r w:rsidRPr="007608C2">
        <w:rPr>
          <w:rFonts w:cs="Arial"/>
        </w:rPr>
        <w:t>Al final del mes de noviembre y durante el mes de diciembre del año 2017, se realizó la contratación y movilización de un equipo de 166 colaboradores temporales encargados de adelantar la constatación y verificación de más de 15.856 mil casos, entre denuncias y solicitudes de restablecimiento de derechos recibidas a través de la línea 141; el plan se desarrolló en 14 Regionales;  Bogotá, Cundinamarca, Antioquia, Atlántico, Bolívar, Norte de Santander, Santander, Cauca, Caquetá, Magdalena, Valle del Cauca, Meta, La Guajira y Tolima; a 31 de diciembre permitió movilizar el 79% de los casos, es decir, 12.469 frente la meta propuesta.</w:t>
      </w:r>
    </w:p>
    <w:p w14:paraId="43B8AFBB" w14:textId="77777777" w:rsidR="00F26175" w:rsidRPr="007608C2" w:rsidRDefault="00BD7C93" w:rsidP="00F26175">
      <w:pPr>
        <w:spacing w:before="100" w:beforeAutospacing="1" w:after="100" w:afterAutospacing="1" w:line="240" w:lineRule="auto"/>
        <w:jc w:val="both"/>
        <w:rPr>
          <w:rFonts w:cs="Arial"/>
        </w:rPr>
      </w:pPr>
      <w:r>
        <w:rPr>
          <w:rFonts w:cs="Arial"/>
        </w:rPr>
        <w:t xml:space="preserve">Por otra parte, frente a los </w:t>
      </w:r>
      <w:r w:rsidR="00F26175" w:rsidRPr="007608C2">
        <w:rPr>
          <w:rFonts w:cs="Arial"/>
        </w:rPr>
        <w:t>indicadores de quejas, reclamos y sugerencias solucionados oportunamente y derechos de petición atendidos oportunamente, se observa una tendencia positiva, lo cual es el resultado de la efectividad de las acciones de seguimiento realizadas desde la Dirección de Servicios y Atención a las dependencias, sedes regionales, centros zonales y el centro de contacto, frente la oportunidad en la gestión y cierre de peticiones ciudadanas durante el año 2017. Algunas de estas acciones corresponden a la generación de alertas tempranas frente al vencimiento de términos, asistencia técnica frente el registro, direccionamiento y cierre de peticiones en el SIM y mayor claridad en los lineamientos técnicos frente la gestión de PQRSyD.</w:t>
      </w:r>
    </w:p>
    <w:p w14:paraId="1F3A7C24" w14:textId="77777777" w:rsidR="009D3362" w:rsidRPr="007608C2" w:rsidRDefault="009D3362" w:rsidP="00D85ADA">
      <w:pPr>
        <w:spacing w:before="100" w:beforeAutospacing="1" w:after="0" w:line="240" w:lineRule="auto"/>
        <w:jc w:val="both"/>
        <w:rPr>
          <w:rFonts w:cs="Arial"/>
        </w:rPr>
      </w:pPr>
    </w:p>
    <w:p w14:paraId="21B93770" w14:textId="77777777" w:rsidR="00AC16AB" w:rsidRDefault="00AC16AB" w:rsidP="00A44A2B">
      <w:pPr>
        <w:pStyle w:val="Ttulo2"/>
        <w:numPr>
          <w:ilvl w:val="1"/>
          <w:numId w:val="50"/>
        </w:numPr>
        <w:rPr>
          <w:rFonts w:cs="Arial"/>
          <w:b/>
        </w:rPr>
      </w:pPr>
      <w:bookmarkStart w:id="142" w:name="_Toc505111357"/>
      <w:r w:rsidRPr="007608C2">
        <w:rPr>
          <w:rFonts w:cs="Arial"/>
          <w:b/>
        </w:rPr>
        <w:t>LOGROS 2017</w:t>
      </w:r>
      <w:bookmarkEnd w:id="142"/>
    </w:p>
    <w:p w14:paraId="59908CAB" w14:textId="77777777" w:rsidR="00D85ADA" w:rsidRPr="00D85ADA" w:rsidRDefault="00D85ADA" w:rsidP="00D85ADA"/>
    <w:p w14:paraId="197152D1" w14:textId="77777777" w:rsidR="00545652" w:rsidRDefault="00545652" w:rsidP="00A44A2B">
      <w:pPr>
        <w:numPr>
          <w:ilvl w:val="0"/>
          <w:numId w:val="154"/>
        </w:numPr>
        <w:spacing w:after="0"/>
        <w:contextualSpacing/>
        <w:jc w:val="both"/>
        <w:rPr>
          <w:rFonts w:cs="Arial"/>
          <w:lang w:val="es-MX"/>
        </w:rPr>
      </w:pPr>
      <w:r w:rsidRPr="00D85ADA">
        <w:rPr>
          <w:rFonts w:cs="Arial"/>
          <w:lang w:val="es-MX"/>
        </w:rPr>
        <w:t>El ICBF aumentó en 24 puntos la calificación del Índice de Transparencia de Entidades Públicas – ITEP versión 2015-2016, lo que significó pasar del puesto número 78 al 7 del total de entidades públicas del orden nacional evaluadas, esto significó para la Institución, salir del Riesgo Alto de corrupción y pasar al Riesgo Moderado, el mejor nivel logrado por las entidades.</w:t>
      </w:r>
    </w:p>
    <w:p w14:paraId="2B82D579" w14:textId="77777777" w:rsidR="00D85ADA" w:rsidRPr="00D85ADA" w:rsidRDefault="00D85ADA" w:rsidP="00D85ADA">
      <w:pPr>
        <w:spacing w:after="0"/>
        <w:ind w:left="360"/>
        <w:contextualSpacing/>
        <w:jc w:val="both"/>
        <w:rPr>
          <w:rFonts w:cs="Arial"/>
          <w:lang w:val="es-MX"/>
        </w:rPr>
      </w:pPr>
    </w:p>
    <w:p w14:paraId="5544499D" w14:textId="77777777" w:rsidR="00545652" w:rsidRDefault="00545652" w:rsidP="00A44A2B">
      <w:pPr>
        <w:numPr>
          <w:ilvl w:val="0"/>
          <w:numId w:val="154"/>
        </w:numPr>
        <w:spacing w:after="0"/>
        <w:contextualSpacing/>
        <w:jc w:val="both"/>
        <w:rPr>
          <w:rFonts w:cs="Arial"/>
          <w:lang w:val="es-MX"/>
        </w:rPr>
      </w:pPr>
      <w:r w:rsidRPr="00D85ADA">
        <w:rPr>
          <w:rFonts w:cs="Arial"/>
          <w:lang w:val="es-MX"/>
        </w:rPr>
        <w:t>Se logra visibilizar en los boletines de informe de PQRSD y solicitudes de acceso a la información el registro mensual y trimestral de denuncias por presuntos actos de corrupción por departamento de recepción y por el canal por el cual se reciben.</w:t>
      </w:r>
    </w:p>
    <w:p w14:paraId="37C8F0E4" w14:textId="77777777" w:rsidR="00D85ADA" w:rsidRPr="00D85ADA" w:rsidRDefault="00D85ADA" w:rsidP="00D85ADA">
      <w:pPr>
        <w:spacing w:after="0"/>
        <w:contextualSpacing/>
        <w:jc w:val="both"/>
        <w:rPr>
          <w:rFonts w:cs="Arial"/>
          <w:lang w:val="es-MX"/>
        </w:rPr>
      </w:pPr>
    </w:p>
    <w:p w14:paraId="32CE2109" w14:textId="77777777" w:rsidR="00545652" w:rsidRDefault="00545652" w:rsidP="00A44A2B">
      <w:pPr>
        <w:numPr>
          <w:ilvl w:val="0"/>
          <w:numId w:val="154"/>
        </w:numPr>
        <w:spacing w:after="0"/>
        <w:contextualSpacing/>
        <w:jc w:val="both"/>
        <w:rPr>
          <w:rFonts w:cs="Arial"/>
          <w:lang w:val="es-MX"/>
        </w:rPr>
      </w:pPr>
      <w:r w:rsidRPr="00D85ADA">
        <w:rPr>
          <w:rFonts w:cs="Arial"/>
          <w:lang w:val="es-MX"/>
        </w:rPr>
        <w:t>Se logra contar con un curso de Gobierno Digital para 1.000 Colaboradores de la Entidad a nivel Nacional, suministrado por MINTIC, para fortalecer los conocimientos en este tema.</w:t>
      </w:r>
    </w:p>
    <w:p w14:paraId="28D637AE" w14:textId="77777777" w:rsidR="00D85ADA" w:rsidRPr="00D85ADA" w:rsidRDefault="00D85ADA" w:rsidP="00D85ADA">
      <w:pPr>
        <w:spacing w:after="0"/>
        <w:contextualSpacing/>
        <w:jc w:val="both"/>
        <w:rPr>
          <w:rFonts w:cs="Arial"/>
          <w:lang w:val="es-MX"/>
        </w:rPr>
      </w:pPr>
    </w:p>
    <w:p w14:paraId="3D22C6C8" w14:textId="77777777" w:rsidR="00545652" w:rsidRDefault="00545652" w:rsidP="00A44A2B">
      <w:pPr>
        <w:numPr>
          <w:ilvl w:val="0"/>
          <w:numId w:val="154"/>
        </w:numPr>
        <w:spacing w:after="0"/>
        <w:contextualSpacing/>
        <w:jc w:val="both"/>
        <w:rPr>
          <w:rFonts w:cs="Arial"/>
          <w:lang w:val="es-MX"/>
        </w:rPr>
      </w:pPr>
      <w:r w:rsidRPr="00D85ADA">
        <w:rPr>
          <w:rFonts w:cs="Arial"/>
          <w:lang w:val="es-MX"/>
        </w:rPr>
        <w:t>Visibilizar los esfuerzos de la Entidad en Gobierno Digital en accesibilidad de la información, apertura de datos abiertos y política de seguridad de la información a través de la participación en el concurso “Máxima Velocidad”.</w:t>
      </w:r>
    </w:p>
    <w:p w14:paraId="7A30C5D0" w14:textId="77777777" w:rsidR="00D85ADA" w:rsidRPr="00D85ADA" w:rsidRDefault="00D85ADA" w:rsidP="00D85ADA">
      <w:pPr>
        <w:spacing w:after="0"/>
        <w:contextualSpacing/>
        <w:jc w:val="both"/>
        <w:rPr>
          <w:rFonts w:cs="Arial"/>
          <w:lang w:val="es-MX"/>
        </w:rPr>
      </w:pPr>
    </w:p>
    <w:p w14:paraId="3C21B0A1" w14:textId="77777777" w:rsidR="00545652" w:rsidRDefault="00545652" w:rsidP="00A44A2B">
      <w:pPr>
        <w:numPr>
          <w:ilvl w:val="0"/>
          <w:numId w:val="154"/>
        </w:numPr>
        <w:spacing w:after="0"/>
        <w:contextualSpacing/>
        <w:jc w:val="both"/>
        <w:rPr>
          <w:rFonts w:cs="Arial"/>
          <w:lang w:val="es-MX"/>
        </w:rPr>
      </w:pPr>
      <w:r w:rsidRPr="00D85ADA">
        <w:rPr>
          <w:rFonts w:cs="Arial"/>
          <w:lang w:val="es-MX"/>
        </w:rPr>
        <w:t>Realización e implementación del primer ejercicio de innovación abierta con participación Ciudadana, generando como prototipo la propuesta denominada #SocialDerechos y la realización del primer Facebook Live participativo sobre Derechos de NNA</w:t>
      </w:r>
      <w:r w:rsidR="00D85ADA">
        <w:rPr>
          <w:rFonts w:cs="Arial"/>
          <w:lang w:val="es-MX"/>
        </w:rPr>
        <w:t>.</w:t>
      </w:r>
    </w:p>
    <w:p w14:paraId="7381D1E6" w14:textId="77777777" w:rsidR="00D85ADA" w:rsidRPr="00D85ADA" w:rsidRDefault="00D85ADA" w:rsidP="00D85ADA">
      <w:pPr>
        <w:spacing w:after="0"/>
        <w:contextualSpacing/>
        <w:jc w:val="both"/>
        <w:rPr>
          <w:rFonts w:cs="Arial"/>
          <w:lang w:val="es-MX"/>
        </w:rPr>
      </w:pPr>
    </w:p>
    <w:p w14:paraId="565E5459" w14:textId="77777777" w:rsidR="00545652" w:rsidRDefault="00545652" w:rsidP="00A44A2B">
      <w:pPr>
        <w:numPr>
          <w:ilvl w:val="0"/>
          <w:numId w:val="154"/>
        </w:numPr>
        <w:spacing w:after="0"/>
        <w:contextualSpacing/>
        <w:jc w:val="both"/>
        <w:rPr>
          <w:rFonts w:cs="Arial"/>
          <w:lang w:val="es-MX"/>
        </w:rPr>
      </w:pPr>
      <w:r w:rsidRPr="00D85ADA">
        <w:rPr>
          <w:rFonts w:cs="Arial"/>
          <w:lang w:val="es-MX"/>
        </w:rPr>
        <w:t xml:space="preserve">Se cuenta con el primer micrositio de Portafolio de Servicios del ICBF, el cual puede ser consultado en la URL </w:t>
      </w:r>
      <w:hyperlink r:id="rId66" w:history="1">
        <w:r w:rsidRPr="00D85ADA">
          <w:rPr>
            <w:rFonts w:cs="Arial"/>
            <w:lang w:val="es-MX"/>
          </w:rPr>
          <w:t>http://www.icbf.gov.co/portal/page/portal/PortafolioICBF</w:t>
        </w:r>
      </w:hyperlink>
      <w:r w:rsidRPr="00D85ADA">
        <w:rPr>
          <w:rFonts w:cs="Arial"/>
          <w:lang w:val="es-MX"/>
        </w:rPr>
        <w:t>, que presenta la información de servicios de la Entidad de forma ac</w:t>
      </w:r>
      <w:r w:rsidR="00D85ADA">
        <w:rPr>
          <w:rFonts w:cs="Arial"/>
          <w:lang w:val="es-MX"/>
        </w:rPr>
        <w:t>cesible y de fácil comprensión.</w:t>
      </w:r>
    </w:p>
    <w:p w14:paraId="7BD6B478" w14:textId="77777777" w:rsidR="00D85ADA" w:rsidRPr="00D85ADA" w:rsidRDefault="00D85ADA" w:rsidP="00D85ADA">
      <w:pPr>
        <w:spacing w:after="0"/>
        <w:contextualSpacing/>
        <w:jc w:val="both"/>
        <w:rPr>
          <w:rFonts w:cs="Arial"/>
          <w:lang w:val="es-MX"/>
        </w:rPr>
      </w:pPr>
    </w:p>
    <w:p w14:paraId="76D64D23" w14:textId="77777777" w:rsidR="00545652" w:rsidRDefault="00545652" w:rsidP="00A44A2B">
      <w:pPr>
        <w:numPr>
          <w:ilvl w:val="0"/>
          <w:numId w:val="154"/>
        </w:numPr>
        <w:spacing w:after="0"/>
        <w:contextualSpacing/>
        <w:jc w:val="both"/>
        <w:rPr>
          <w:rFonts w:cs="Arial"/>
          <w:lang w:val="es-MX"/>
        </w:rPr>
      </w:pPr>
      <w:r w:rsidRPr="00D85ADA">
        <w:rPr>
          <w:rFonts w:cs="Arial"/>
          <w:lang w:val="es-MX"/>
        </w:rPr>
        <w:t>Aplicación de 4.869 encuestas de satisfacción relacionadas con programas misionales, con lo cual se persigue tener una imagen más clara acerca de la visión que los distintos grupos poblacionales tienen frente a los servicios y beneficios que reciben de parte del ICBF, sea de forma directa o a través de operadores; el seguimiento a la estrategia de medición de satisfacción, contenida en el plan indicativo institucional 2015-2018.</w:t>
      </w:r>
    </w:p>
    <w:p w14:paraId="165A2723" w14:textId="77777777" w:rsidR="00D85ADA" w:rsidRPr="00D85ADA" w:rsidRDefault="00D85ADA" w:rsidP="00D85ADA">
      <w:pPr>
        <w:spacing w:after="0"/>
        <w:contextualSpacing/>
        <w:jc w:val="both"/>
        <w:rPr>
          <w:rFonts w:cs="Arial"/>
          <w:lang w:val="es-MX"/>
        </w:rPr>
      </w:pPr>
    </w:p>
    <w:p w14:paraId="1B9C2117" w14:textId="77777777" w:rsidR="00D85ADA" w:rsidRDefault="00545652" w:rsidP="00A44A2B">
      <w:pPr>
        <w:numPr>
          <w:ilvl w:val="0"/>
          <w:numId w:val="154"/>
        </w:numPr>
        <w:spacing w:after="0"/>
        <w:contextualSpacing/>
        <w:jc w:val="both"/>
        <w:rPr>
          <w:rFonts w:cs="Arial"/>
          <w:lang w:val="es-MX"/>
        </w:rPr>
      </w:pPr>
      <w:r w:rsidRPr="00D85ADA">
        <w:rPr>
          <w:rFonts w:cs="Arial"/>
          <w:lang w:val="es-MX"/>
        </w:rPr>
        <w:t>Diagnóstico e implementación de la estrategia en conjunto con la Dirección de Protección para la descongestión de más de 16 mil Denuncias y Solicitudes de Restablecimiento de Derechos recepcionadas a través de la línea 141, en 14 regionales.</w:t>
      </w:r>
    </w:p>
    <w:p w14:paraId="4FAE2BBF" w14:textId="77777777" w:rsidR="00D85ADA" w:rsidRPr="00D85ADA" w:rsidRDefault="00D85ADA" w:rsidP="00D85ADA">
      <w:pPr>
        <w:spacing w:after="0"/>
        <w:contextualSpacing/>
        <w:jc w:val="both"/>
        <w:rPr>
          <w:rFonts w:cs="Arial"/>
          <w:lang w:val="es-MX"/>
        </w:rPr>
      </w:pPr>
    </w:p>
    <w:p w14:paraId="67D127A9" w14:textId="77777777" w:rsidR="00545652" w:rsidRDefault="00545652" w:rsidP="00A44A2B">
      <w:pPr>
        <w:numPr>
          <w:ilvl w:val="0"/>
          <w:numId w:val="154"/>
        </w:numPr>
        <w:spacing w:after="0"/>
        <w:contextualSpacing/>
        <w:jc w:val="both"/>
        <w:rPr>
          <w:rFonts w:cs="Arial"/>
          <w:lang w:val="es-MX"/>
        </w:rPr>
      </w:pPr>
      <w:r w:rsidRPr="00D85ADA">
        <w:rPr>
          <w:rFonts w:cs="Arial"/>
          <w:lang w:val="es-MX"/>
        </w:rPr>
        <w:t>Co-creación de un compromiso en el tercer plan de AGA 2017-2019, lideradas por el ICBF, para promover la trasparencia en la gestión con la participación de niños, niñas y adolescentes.</w:t>
      </w:r>
    </w:p>
    <w:p w14:paraId="5DEB6019" w14:textId="77777777" w:rsidR="00D85ADA" w:rsidRPr="00D85ADA" w:rsidRDefault="00D85ADA" w:rsidP="00D85ADA">
      <w:pPr>
        <w:spacing w:after="0"/>
        <w:contextualSpacing/>
        <w:jc w:val="both"/>
        <w:rPr>
          <w:rFonts w:cs="Arial"/>
          <w:lang w:val="es-MX"/>
        </w:rPr>
      </w:pPr>
    </w:p>
    <w:p w14:paraId="29D299E4" w14:textId="77777777" w:rsidR="00545652" w:rsidRDefault="00545652" w:rsidP="00A44A2B">
      <w:pPr>
        <w:numPr>
          <w:ilvl w:val="0"/>
          <w:numId w:val="154"/>
        </w:numPr>
        <w:spacing w:after="0"/>
        <w:contextualSpacing/>
        <w:jc w:val="both"/>
        <w:rPr>
          <w:rFonts w:cs="Arial"/>
          <w:lang w:val="es-MX"/>
        </w:rPr>
      </w:pPr>
      <w:r w:rsidRPr="00D85ADA">
        <w:rPr>
          <w:rFonts w:cs="Arial"/>
          <w:lang w:val="es-MX"/>
        </w:rPr>
        <w:t>Participación en 1.466 ejercicios de promoción de la participación significativa y control social de niños, niñas y adolescentes en políticas públicas, programas, proyectos y estrategias desarrolladas en el territorio.</w:t>
      </w:r>
    </w:p>
    <w:p w14:paraId="0F668E82" w14:textId="77777777" w:rsidR="00D85ADA" w:rsidRPr="00D85ADA" w:rsidRDefault="00D85ADA" w:rsidP="00D85ADA">
      <w:pPr>
        <w:spacing w:after="0"/>
        <w:contextualSpacing/>
        <w:jc w:val="both"/>
        <w:rPr>
          <w:rFonts w:cs="Arial"/>
          <w:lang w:val="es-MX"/>
        </w:rPr>
      </w:pPr>
    </w:p>
    <w:p w14:paraId="6C75BA0F" w14:textId="77777777" w:rsidR="00545652" w:rsidRDefault="00545652" w:rsidP="00A44A2B">
      <w:pPr>
        <w:numPr>
          <w:ilvl w:val="0"/>
          <w:numId w:val="154"/>
        </w:numPr>
        <w:spacing w:after="0"/>
        <w:contextualSpacing/>
        <w:jc w:val="both"/>
        <w:rPr>
          <w:rFonts w:cs="Arial"/>
          <w:lang w:val="es-MX"/>
        </w:rPr>
      </w:pPr>
      <w:r w:rsidRPr="00D85ADA">
        <w:rPr>
          <w:rFonts w:cs="Arial"/>
          <w:lang w:val="es-MX"/>
        </w:rPr>
        <w:t>Los resultados del Formulario Único de Reporte de Avances de la Gestión – FURAG, que lidera el Departamento Administrativo de la Función Pública – DAFP para la versión 2016, evidenciaron que se logró avanzar en todos los componentes frente a lo alcanzado en la versión 2015, excepto en el Plan Anticorrupción que se encuentra en revisión por parte del DAFP. En componente Acceso a Información Pública se pasó de 85,8 a 95,1; en Participación Ciudadana de 67,1 a 89,5; en Rendición de Cuentas de 83,8 a 94,6; en Servicio al Ciudadano de 85,5 a 92,6; en Gobierno en Línea de 62,5 a 65,2; en Gestión Documental de 62,2 a 73,7; Racionalización de Trámites de 94,3 a 96,6; en Talento Humano de 76,1 a 89,6; en Plan de Adquisiciones permanece en 100 puntos y en Gestión de Calidad pasó de 83 a 94,1.</w:t>
      </w:r>
    </w:p>
    <w:p w14:paraId="7B6FD16C" w14:textId="77777777" w:rsidR="00D85ADA" w:rsidRPr="00D85ADA" w:rsidRDefault="00D85ADA" w:rsidP="00D85ADA">
      <w:pPr>
        <w:spacing w:after="0"/>
        <w:contextualSpacing/>
        <w:jc w:val="both"/>
        <w:rPr>
          <w:rFonts w:cs="Arial"/>
          <w:lang w:val="es-MX"/>
        </w:rPr>
      </w:pPr>
    </w:p>
    <w:p w14:paraId="0BC225BB" w14:textId="77777777" w:rsidR="00D85ADA" w:rsidRDefault="00545652" w:rsidP="00A44A2B">
      <w:pPr>
        <w:numPr>
          <w:ilvl w:val="0"/>
          <w:numId w:val="154"/>
        </w:numPr>
        <w:spacing w:after="0"/>
        <w:contextualSpacing/>
        <w:jc w:val="both"/>
        <w:rPr>
          <w:rFonts w:cs="Arial"/>
          <w:lang w:val="es-MX"/>
        </w:rPr>
      </w:pPr>
      <w:r w:rsidRPr="00D85ADA">
        <w:rPr>
          <w:rFonts w:cs="Arial"/>
          <w:lang w:val="es-MX"/>
        </w:rPr>
        <w:t>Se realizaron consultas y participaron 8.670 personas en igual número de encuestas presenciales en las cuales se tuvo la oportunidad de escuchar gestión, plantear inquietudes, brindar respuesta</w:t>
      </w:r>
      <w:r w:rsidR="00D85ADA">
        <w:rPr>
          <w:rFonts w:cs="Arial"/>
          <w:lang w:val="es-MX"/>
        </w:rPr>
        <w:t>s y generación de compromisos.</w:t>
      </w:r>
    </w:p>
    <w:p w14:paraId="322E3666" w14:textId="77777777" w:rsidR="00545652" w:rsidRPr="00D85ADA" w:rsidRDefault="00545652" w:rsidP="00D85ADA">
      <w:pPr>
        <w:spacing w:after="0"/>
        <w:contextualSpacing/>
        <w:jc w:val="both"/>
        <w:rPr>
          <w:rFonts w:cs="Arial"/>
          <w:lang w:val="es-MX"/>
        </w:rPr>
      </w:pPr>
      <w:r w:rsidRPr="00D85ADA">
        <w:rPr>
          <w:rFonts w:cs="Arial"/>
          <w:lang w:val="es-MX"/>
        </w:rPr>
        <w:t xml:space="preserve"> </w:t>
      </w:r>
    </w:p>
    <w:p w14:paraId="31E9BB20" w14:textId="77777777" w:rsidR="00AC16AB" w:rsidRDefault="00AC16AB" w:rsidP="00A44A2B">
      <w:pPr>
        <w:pStyle w:val="Ttulo2"/>
        <w:numPr>
          <w:ilvl w:val="1"/>
          <w:numId w:val="50"/>
        </w:numPr>
        <w:rPr>
          <w:rFonts w:cs="Arial"/>
          <w:b/>
        </w:rPr>
      </w:pPr>
      <w:bookmarkStart w:id="143" w:name="_Toc505111358"/>
      <w:r w:rsidRPr="007608C2">
        <w:rPr>
          <w:rFonts w:cs="Arial"/>
          <w:b/>
        </w:rPr>
        <w:t>RETOS 2018</w:t>
      </w:r>
      <w:bookmarkEnd w:id="143"/>
    </w:p>
    <w:p w14:paraId="6EBC8CD2" w14:textId="77777777" w:rsidR="00D85ADA" w:rsidRPr="00D85ADA" w:rsidRDefault="00D85ADA" w:rsidP="00D85ADA">
      <w:pPr>
        <w:spacing w:after="0"/>
      </w:pPr>
    </w:p>
    <w:p w14:paraId="52733818" w14:textId="77777777" w:rsidR="00545652" w:rsidRPr="00D85ADA" w:rsidRDefault="00545652" w:rsidP="00A44A2B">
      <w:pPr>
        <w:numPr>
          <w:ilvl w:val="0"/>
          <w:numId w:val="154"/>
        </w:numPr>
        <w:spacing w:after="0"/>
        <w:contextualSpacing/>
        <w:jc w:val="both"/>
        <w:rPr>
          <w:rFonts w:cs="Arial"/>
          <w:lang w:val="es-MX"/>
        </w:rPr>
      </w:pPr>
      <w:r w:rsidRPr="00D85ADA">
        <w:rPr>
          <w:rFonts w:cs="Arial"/>
          <w:lang w:val="es-MX"/>
        </w:rPr>
        <w:t>Diseñar una estrategia de divulgación para la consulta de la información del proceso de RPC en la página Web, dando continuidad a procesos de consultas ciudadanas, conservando lo planificado en la meta de mesas públicas para el 2018.</w:t>
      </w:r>
    </w:p>
    <w:p w14:paraId="293BC876" w14:textId="77777777" w:rsidR="00BD7C93" w:rsidRPr="00D85ADA" w:rsidRDefault="00BD7C93" w:rsidP="00D85ADA">
      <w:pPr>
        <w:spacing w:after="0"/>
        <w:ind w:left="360"/>
        <w:contextualSpacing/>
        <w:jc w:val="both"/>
        <w:rPr>
          <w:rFonts w:cs="Arial"/>
          <w:lang w:val="es-MX"/>
        </w:rPr>
      </w:pPr>
    </w:p>
    <w:p w14:paraId="7586253D" w14:textId="77777777" w:rsidR="00D85ADA" w:rsidRDefault="00545652" w:rsidP="00A44A2B">
      <w:pPr>
        <w:numPr>
          <w:ilvl w:val="0"/>
          <w:numId w:val="154"/>
        </w:numPr>
        <w:spacing w:after="0"/>
        <w:contextualSpacing/>
        <w:jc w:val="both"/>
        <w:rPr>
          <w:rFonts w:cs="Arial"/>
          <w:lang w:val="es-MX"/>
        </w:rPr>
      </w:pPr>
      <w:r w:rsidRPr="00D85ADA">
        <w:rPr>
          <w:rFonts w:cs="Arial"/>
          <w:lang w:val="es-MX"/>
        </w:rPr>
        <w:t>Línea anticorrupción 2.0: evolucionar el canal de atención de denuncias de presuntos actos de corrupción a un canal de asesoría y de información dirigido a colaboradores de la Entidad y Ciudadanos en general para facilitar el reconocimiento de riesgos de corrupción y fortalecer las capacidades de vigilancia del buen uso de los recursos de los NNA.</w:t>
      </w:r>
    </w:p>
    <w:p w14:paraId="364F9537" w14:textId="77777777" w:rsidR="00D85ADA" w:rsidRPr="00D85ADA" w:rsidRDefault="00D85ADA" w:rsidP="00D85ADA">
      <w:pPr>
        <w:spacing w:after="0"/>
        <w:contextualSpacing/>
        <w:jc w:val="both"/>
        <w:rPr>
          <w:rFonts w:cs="Arial"/>
          <w:lang w:val="es-MX"/>
        </w:rPr>
      </w:pPr>
    </w:p>
    <w:p w14:paraId="261C22CB" w14:textId="77777777" w:rsidR="00545652" w:rsidRPr="00D85ADA" w:rsidRDefault="00545652" w:rsidP="00A44A2B">
      <w:pPr>
        <w:numPr>
          <w:ilvl w:val="0"/>
          <w:numId w:val="154"/>
        </w:numPr>
        <w:spacing w:after="0"/>
        <w:contextualSpacing/>
        <w:jc w:val="both"/>
        <w:rPr>
          <w:rFonts w:cs="Arial"/>
          <w:lang w:val="es-MX"/>
        </w:rPr>
      </w:pPr>
      <w:r w:rsidRPr="00D85ADA">
        <w:rPr>
          <w:rFonts w:cs="Arial"/>
          <w:lang w:val="es-MX"/>
        </w:rPr>
        <w:t>Certificar con Sello de Excelencia cinco (5) conjuntos de Datos publicados en el Portal de Datos Abiertos colombianos.</w:t>
      </w:r>
    </w:p>
    <w:p w14:paraId="206F87FC" w14:textId="77777777" w:rsidR="00BD7C93" w:rsidRPr="00D85ADA" w:rsidRDefault="00BD7C93" w:rsidP="00D85ADA">
      <w:pPr>
        <w:spacing w:after="0"/>
        <w:ind w:left="360"/>
        <w:contextualSpacing/>
        <w:jc w:val="both"/>
        <w:rPr>
          <w:rFonts w:cs="Arial"/>
          <w:lang w:val="es-MX"/>
        </w:rPr>
      </w:pPr>
    </w:p>
    <w:p w14:paraId="71C097E6" w14:textId="77777777" w:rsidR="00545652" w:rsidRPr="00D85ADA" w:rsidRDefault="00545652" w:rsidP="00A44A2B">
      <w:pPr>
        <w:numPr>
          <w:ilvl w:val="0"/>
          <w:numId w:val="154"/>
        </w:numPr>
        <w:spacing w:after="0"/>
        <w:contextualSpacing/>
        <w:jc w:val="both"/>
        <w:rPr>
          <w:rFonts w:cs="Arial"/>
          <w:lang w:val="es-MX"/>
        </w:rPr>
      </w:pPr>
      <w:r w:rsidRPr="00D85ADA">
        <w:rPr>
          <w:rFonts w:cs="Arial"/>
          <w:lang w:val="es-MX"/>
        </w:rPr>
        <w:t>Fortalecer ejercicios de participación Ciudadana a través de medios virtuales de forma articulada con las Áreas Misionales y la Ofi</w:t>
      </w:r>
      <w:r w:rsidR="00D85ADA" w:rsidRPr="00D85ADA">
        <w:rPr>
          <w:rFonts w:cs="Arial"/>
          <w:lang w:val="es-MX"/>
        </w:rPr>
        <w:t>cina Asesora de Comunicaciones.</w:t>
      </w:r>
    </w:p>
    <w:p w14:paraId="04904C18" w14:textId="77777777" w:rsidR="00D85ADA" w:rsidRPr="00D85ADA" w:rsidRDefault="00D85ADA" w:rsidP="00D85ADA">
      <w:pPr>
        <w:spacing w:after="0"/>
        <w:ind w:left="360"/>
        <w:contextualSpacing/>
        <w:jc w:val="both"/>
        <w:rPr>
          <w:rFonts w:cs="Arial"/>
          <w:lang w:val="es-MX"/>
        </w:rPr>
      </w:pPr>
    </w:p>
    <w:p w14:paraId="2EC3D9CF" w14:textId="77777777" w:rsidR="00545652" w:rsidRDefault="00545652" w:rsidP="00A44A2B">
      <w:pPr>
        <w:numPr>
          <w:ilvl w:val="0"/>
          <w:numId w:val="154"/>
        </w:numPr>
        <w:spacing w:after="0"/>
        <w:contextualSpacing/>
        <w:jc w:val="both"/>
        <w:rPr>
          <w:rFonts w:cs="Arial"/>
          <w:lang w:val="es-MX"/>
        </w:rPr>
      </w:pPr>
      <w:r w:rsidRPr="00D85ADA">
        <w:rPr>
          <w:rFonts w:cs="Arial"/>
          <w:lang w:val="es-MX"/>
        </w:rPr>
        <w:t>Adoptar mediante acto administrativo, el Modelo de Atención Presencial del ICBF en todos los puntos de atención, con el fin de estandarizar las condiciones mínimas del servicio y mejorar los niveles de satisfacción de los usuarios.</w:t>
      </w:r>
    </w:p>
    <w:p w14:paraId="2A87B0AB" w14:textId="77777777" w:rsidR="00D85ADA" w:rsidRPr="00D85ADA" w:rsidRDefault="00D85ADA" w:rsidP="00D85ADA">
      <w:pPr>
        <w:spacing w:after="0"/>
        <w:contextualSpacing/>
        <w:jc w:val="both"/>
        <w:rPr>
          <w:rFonts w:cs="Arial"/>
          <w:lang w:val="es-MX"/>
        </w:rPr>
      </w:pPr>
    </w:p>
    <w:p w14:paraId="32915B20" w14:textId="77777777" w:rsidR="00545652" w:rsidRPr="00D85ADA" w:rsidRDefault="00545652" w:rsidP="00A44A2B">
      <w:pPr>
        <w:numPr>
          <w:ilvl w:val="0"/>
          <w:numId w:val="154"/>
        </w:numPr>
        <w:spacing w:after="0"/>
        <w:contextualSpacing/>
        <w:jc w:val="both"/>
        <w:rPr>
          <w:rFonts w:cs="Arial"/>
          <w:lang w:val="es-MX"/>
        </w:rPr>
      </w:pPr>
      <w:r w:rsidRPr="00D85ADA">
        <w:rPr>
          <w:rFonts w:cs="Arial"/>
          <w:lang w:val="es-MX"/>
        </w:rPr>
        <w:t>Continuar implementando mejoras para ascender de forma significativa en el Índice de Transparencia de Entidades Públicas - ITEP, en la versión 2016-2017.</w:t>
      </w:r>
    </w:p>
    <w:p w14:paraId="0D61ADA6" w14:textId="77777777" w:rsidR="00BD7C93" w:rsidRDefault="00BD7C93">
      <w:pPr>
        <w:spacing w:after="0" w:line="240" w:lineRule="auto"/>
        <w:rPr>
          <w:rFonts w:cs="Arial"/>
        </w:rPr>
      </w:pPr>
      <w:r>
        <w:rPr>
          <w:rFonts w:cs="Arial"/>
        </w:rPr>
        <w:br w:type="page"/>
      </w:r>
    </w:p>
    <w:p w14:paraId="774F76AB" w14:textId="77777777" w:rsidR="00F26175" w:rsidRPr="007608C2" w:rsidRDefault="00F26175" w:rsidP="00A44A2B">
      <w:pPr>
        <w:pStyle w:val="Ttulo1"/>
        <w:numPr>
          <w:ilvl w:val="0"/>
          <w:numId w:val="50"/>
        </w:numPr>
        <w:rPr>
          <w:rFonts w:cs="Arial"/>
        </w:rPr>
      </w:pPr>
      <w:bookmarkStart w:id="144" w:name="_Toc505111359"/>
      <w:r w:rsidRPr="007608C2">
        <w:rPr>
          <w:rFonts w:cs="Arial"/>
        </w:rPr>
        <w:t>G</w:t>
      </w:r>
      <w:r w:rsidR="00D85ADA">
        <w:rPr>
          <w:rFonts w:cs="Arial"/>
        </w:rPr>
        <w:t>ESTIÓ</w:t>
      </w:r>
      <w:r w:rsidR="00AC16AB" w:rsidRPr="007608C2">
        <w:rPr>
          <w:rFonts w:cs="Arial"/>
        </w:rPr>
        <w:t>N DEL CONOCIMIENTO E INNOVACIÓN</w:t>
      </w:r>
      <w:bookmarkEnd w:id="144"/>
    </w:p>
    <w:p w14:paraId="3E887542" w14:textId="77777777" w:rsidR="00F26175" w:rsidRPr="007608C2" w:rsidRDefault="00F26175" w:rsidP="00F26175">
      <w:pPr>
        <w:pStyle w:val="Prrafodelista"/>
        <w:spacing w:before="100" w:beforeAutospacing="1" w:after="100" w:afterAutospacing="1" w:line="240" w:lineRule="auto"/>
        <w:ind w:left="0"/>
        <w:jc w:val="both"/>
        <w:rPr>
          <w:rFonts w:cs="Arial"/>
        </w:rPr>
      </w:pPr>
      <w:r w:rsidRPr="007608C2">
        <w:rPr>
          <w:rFonts w:cs="Arial"/>
        </w:rPr>
        <w:t>El ICBF en concordancia con las directrices establecidas en el Plan Nacional de Desarrollo -PND 2014-2018 “Todos por un Nuevo País” y lo definido en su Plan Indicativo institucional 2015-2018 “Estamos cambiando el mundo”, para los temas de innovación y la gestión del conocimiento, realizó en la vigencia 2016 el diseño Modelo de Gestión de Conocimiento e Innovación con el objetivo de desarrollar soluciones novedosas en sus procesos y servicios, de manera que aporte al mejoramiento continuo en el quehacer de la Entidad y la calidad de la atención.</w:t>
      </w:r>
    </w:p>
    <w:p w14:paraId="140737A0" w14:textId="77777777" w:rsidR="00F26175" w:rsidRPr="007608C2" w:rsidRDefault="00F26175" w:rsidP="00F26175">
      <w:pPr>
        <w:pStyle w:val="Prrafodelista"/>
        <w:spacing w:before="100" w:beforeAutospacing="1" w:after="100" w:afterAutospacing="1" w:line="240" w:lineRule="auto"/>
        <w:ind w:left="0"/>
        <w:jc w:val="both"/>
        <w:rPr>
          <w:rFonts w:cs="Arial"/>
        </w:rPr>
      </w:pPr>
      <w:r w:rsidRPr="007608C2">
        <w:rPr>
          <w:rFonts w:cs="Arial"/>
        </w:rPr>
        <w:t>Para promover la Gestión del Conocimiento y la Innovación, en el 2017 el ICBF viene implementado algunas estrategias como son:</w:t>
      </w:r>
    </w:p>
    <w:p w14:paraId="73EDB603" w14:textId="77777777" w:rsidR="00F26175" w:rsidRPr="007608C2" w:rsidRDefault="00F26175" w:rsidP="00A44A2B">
      <w:pPr>
        <w:pStyle w:val="Prrafodelista"/>
        <w:numPr>
          <w:ilvl w:val="0"/>
          <w:numId w:val="21"/>
        </w:numPr>
        <w:spacing w:before="100" w:beforeAutospacing="1" w:after="100" w:afterAutospacing="1" w:line="240" w:lineRule="auto"/>
        <w:jc w:val="both"/>
        <w:rPr>
          <w:rFonts w:cs="Arial"/>
          <w:b/>
          <w:u w:val="single"/>
        </w:rPr>
      </w:pPr>
      <w:r w:rsidRPr="007608C2">
        <w:rPr>
          <w:rFonts w:cs="Arial"/>
          <w:b/>
          <w:u w:val="single"/>
        </w:rPr>
        <w:t>GECO:</w:t>
      </w:r>
    </w:p>
    <w:p w14:paraId="016C7679" w14:textId="77777777" w:rsidR="00F26175" w:rsidRPr="007608C2" w:rsidRDefault="00F26175" w:rsidP="00F26175">
      <w:pPr>
        <w:pStyle w:val="Prrafodelista"/>
        <w:spacing w:before="100" w:beforeAutospacing="1" w:after="100" w:afterAutospacing="1" w:line="240" w:lineRule="auto"/>
        <w:ind w:left="0"/>
        <w:jc w:val="both"/>
        <w:rPr>
          <w:rFonts w:cs="Arial"/>
        </w:rPr>
      </w:pPr>
      <w:r w:rsidRPr="007608C2">
        <w:rPr>
          <w:rFonts w:cs="Arial"/>
        </w:rPr>
        <w:t>El aplicativo web GECO v1.0 esta modificado al 100%, incluyendo las temáticas de Comunidades étnicas, personas con discapacidad, Género y diversidad sexual, mejorando el algoritmo de búsqueda y la interfaz gráfica de usuario. Se actualizaron los casos de uso necesarios que serán enviados a la DIT para su validación, aprobación y posterior actualización de la versión en producción.</w:t>
      </w:r>
    </w:p>
    <w:p w14:paraId="3909AA4B" w14:textId="77777777" w:rsidR="00F26175" w:rsidRPr="007608C2" w:rsidRDefault="00F26175" w:rsidP="00F26175">
      <w:pPr>
        <w:spacing w:before="100" w:beforeAutospacing="1" w:after="100" w:afterAutospacing="1" w:line="240" w:lineRule="auto"/>
        <w:jc w:val="both"/>
        <w:rPr>
          <w:rFonts w:cs="Arial"/>
        </w:rPr>
      </w:pPr>
      <w:r w:rsidRPr="007608C2">
        <w:rPr>
          <w:rFonts w:cs="Arial"/>
        </w:rPr>
        <w:t>Frente a la usabilidad del aplicativo GECO, durante el año 2017, se presentaron 80.600 visitas o sesiones en el sitio web. El seguimiento al número de consultas se realizó a través de la herramienta Google Analytics, que permite conocer el número de visitas a cada página web del sitio, el país de origen de la visita, el tipo de dispositivo, entre otros datos de conexión.</w:t>
      </w:r>
    </w:p>
    <w:p w14:paraId="42D6CAC6" w14:textId="77777777" w:rsidR="00F26175" w:rsidRPr="007608C2" w:rsidRDefault="00F26175" w:rsidP="00F26175">
      <w:pPr>
        <w:pStyle w:val="Prrafodelista"/>
        <w:spacing w:before="100" w:beforeAutospacing="1" w:after="100" w:afterAutospacing="1" w:line="240" w:lineRule="auto"/>
        <w:ind w:left="0"/>
        <w:jc w:val="both"/>
        <w:rPr>
          <w:rFonts w:cs="Arial"/>
        </w:rPr>
      </w:pPr>
      <w:r w:rsidRPr="007608C2">
        <w:rPr>
          <w:rFonts w:cs="Arial"/>
        </w:rPr>
        <w:t>La mayoría de las consultas fueron realizadas desde Colombia (97,10%), aunque como se muestra en la siguiente tabla, también se realizaron consultas desde el exterior, principalmente en Estados Unidos, España, Venezuela, Canadá, Italia entre otros.</w:t>
      </w:r>
    </w:p>
    <w:p w14:paraId="452DF6D4" w14:textId="77777777" w:rsidR="00BD7C93" w:rsidRDefault="00F26175" w:rsidP="00BD7C93">
      <w:pPr>
        <w:pStyle w:val="Prrafodelista"/>
        <w:spacing w:before="100" w:beforeAutospacing="1" w:after="100" w:afterAutospacing="1" w:line="240" w:lineRule="auto"/>
        <w:ind w:left="0"/>
        <w:jc w:val="center"/>
        <w:rPr>
          <w:rFonts w:cs="Arial"/>
        </w:rPr>
      </w:pPr>
      <w:r w:rsidRPr="007608C2">
        <w:rPr>
          <w:rFonts w:cs="Arial"/>
          <w:noProof/>
          <w:sz w:val="18"/>
          <w:szCs w:val="18"/>
          <w:lang w:val="es-CO" w:eastAsia="es-CO"/>
        </w:rPr>
        <w:drawing>
          <wp:inline distT="0" distB="0" distL="0" distR="0" wp14:anchorId="50440AC2" wp14:editId="5D5D9A14">
            <wp:extent cx="1846266" cy="2436823"/>
            <wp:effectExtent l="0" t="0" r="1905" b="1905"/>
            <wp:docPr id="474" name="Imagen 474" descr="cid:image001.png@01D3801B.69F4F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801B.69F4F59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852196" cy="2444650"/>
                    </a:xfrm>
                    <a:prstGeom prst="rect">
                      <a:avLst/>
                    </a:prstGeom>
                    <a:noFill/>
                    <a:ln>
                      <a:noFill/>
                    </a:ln>
                  </pic:spPr>
                </pic:pic>
              </a:graphicData>
            </a:graphic>
          </wp:inline>
        </w:drawing>
      </w:r>
    </w:p>
    <w:p w14:paraId="0F63083F" w14:textId="77777777" w:rsidR="00F26175" w:rsidRPr="00BD7C93" w:rsidRDefault="00F26175" w:rsidP="00985A5D">
      <w:pPr>
        <w:pStyle w:val="Prrafodelista"/>
        <w:spacing w:after="100" w:afterAutospacing="1" w:line="240" w:lineRule="auto"/>
        <w:ind w:left="0"/>
        <w:jc w:val="center"/>
        <w:rPr>
          <w:rFonts w:cs="Arial"/>
        </w:rPr>
      </w:pPr>
      <w:r w:rsidRPr="00BD7C93">
        <w:rPr>
          <w:rFonts w:cs="Arial"/>
          <w:sz w:val="16"/>
          <w:szCs w:val="16"/>
        </w:rPr>
        <w:t>Fuente: Google Analytics GECO</w:t>
      </w:r>
    </w:p>
    <w:p w14:paraId="65401B92" w14:textId="77777777" w:rsidR="00F26175" w:rsidRPr="007608C2" w:rsidRDefault="00F26175" w:rsidP="00F26175">
      <w:pPr>
        <w:spacing w:before="100" w:beforeAutospacing="1" w:after="100" w:afterAutospacing="1" w:line="240" w:lineRule="auto"/>
        <w:jc w:val="both"/>
        <w:rPr>
          <w:rFonts w:cs="Arial"/>
        </w:rPr>
      </w:pPr>
      <w:r w:rsidRPr="007608C2">
        <w:rPr>
          <w:rFonts w:cs="Arial"/>
        </w:rPr>
        <w:t>Por su parte, las 10 regiones de Colombia en las cuáles se realiza el mayor número de consultas a preguntas frecuentes de GECO son Bogotá, Antioquía y Valle del Cauca.</w:t>
      </w:r>
    </w:p>
    <w:p w14:paraId="676EA334" w14:textId="77777777" w:rsidR="00F26175" w:rsidRPr="007608C2" w:rsidRDefault="00F26175" w:rsidP="00BD7C93">
      <w:pPr>
        <w:spacing w:before="100" w:beforeAutospacing="1" w:after="100" w:afterAutospacing="1" w:line="240" w:lineRule="auto"/>
        <w:jc w:val="center"/>
        <w:rPr>
          <w:rFonts w:cs="Arial"/>
        </w:rPr>
      </w:pPr>
      <w:r w:rsidRPr="007608C2">
        <w:rPr>
          <w:rFonts w:cs="Arial"/>
          <w:noProof/>
          <w:lang w:val="es-CO" w:eastAsia="es-CO"/>
        </w:rPr>
        <w:drawing>
          <wp:inline distT="0" distB="0" distL="0" distR="0" wp14:anchorId="6AECD6CB" wp14:editId="1AF9084F">
            <wp:extent cx="2096219" cy="2788389"/>
            <wp:effectExtent l="0" t="0" r="0" b="0"/>
            <wp:docPr id="475" name="Imagen 475" descr="cid:image002.png@01D3801B.69F4F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801B.69F4F59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2096337" cy="2788546"/>
                    </a:xfrm>
                    <a:prstGeom prst="rect">
                      <a:avLst/>
                    </a:prstGeom>
                    <a:noFill/>
                    <a:ln>
                      <a:noFill/>
                    </a:ln>
                  </pic:spPr>
                </pic:pic>
              </a:graphicData>
            </a:graphic>
          </wp:inline>
        </w:drawing>
      </w:r>
    </w:p>
    <w:p w14:paraId="1A77E2B3" w14:textId="77777777" w:rsidR="00F26175" w:rsidRPr="00BD7C93" w:rsidRDefault="00F26175" w:rsidP="00985A5D">
      <w:pPr>
        <w:spacing w:after="100" w:afterAutospacing="1" w:line="240" w:lineRule="auto"/>
        <w:jc w:val="center"/>
        <w:rPr>
          <w:rFonts w:cs="Arial"/>
          <w:sz w:val="16"/>
          <w:szCs w:val="16"/>
        </w:rPr>
      </w:pPr>
      <w:r w:rsidRPr="00BD7C93">
        <w:rPr>
          <w:rFonts w:cs="Arial"/>
          <w:sz w:val="16"/>
          <w:szCs w:val="16"/>
        </w:rPr>
        <w:t>Fuente: Google Analytics GECO</w:t>
      </w:r>
    </w:p>
    <w:p w14:paraId="0440BA95" w14:textId="77777777" w:rsidR="00F26175" w:rsidRPr="007608C2" w:rsidRDefault="00F26175" w:rsidP="00F26175">
      <w:pPr>
        <w:spacing w:before="100" w:beforeAutospacing="1" w:after="100" w:afterAutospacing="1" w:line="240" w:lineRule="auto"/>
        <w:jc w:val="both"/>
        <w:rPr>
          <w:rFonts w:cs="Arial"/>
        </w:rPr>
      </w:pPr>
      <w:r w:rsidRPr="007608C2">
        <w:rPr>
          <w:rFonts w:cs="Arial"/>
        </w:rPr>
        <w:t>De acuerdo con este seguimiento, a la fecha más de 36 mil usuarios han visitado GECO, realizando en promedio 4 consultas durante un tiempo promedio de 3 min. Entre las temáticas más consultadas en GECO, se resaltan Alimentos con 51.689 visitas, Custodias con 38.008 y Adopciones con 23.001 visitas.</w:t>
      </w:r>
    </w:p>
    <w:p w14:paraId="42429988" w14:textId="77777777" w:rsidR="00F26175" w:rsidRPr="007608C2" w:rsidRDefault="00F26175" w:rsidP="00A44A2B">
      <w:pPr>
        <w:pStyle w:val="Prrafodelista"/>
        <w:numPr>
          <w:ilvl w:val="0"/>
          <w:numId w:val="21"/>
        </w:numPr>
        <w:spacing w:before="100" w:beforeAutospacing="1" w:after="100" w:afterAutospacing="1" w:line="240" w:lineRule="auto"/>
        <w:ind w:left="708"/>
        <w:jc w:val="both"/>
        <w:rPr>
          <w:rFonts w:cs="Arial"/>
          <w:b/>
          <w:u w:val="single"/>
        </w:rPr>
      </w:pPr>
      <w:r w:rsidRPr="007608C2">
        <w:rPr>
          <w:rFonts w:cs="Arial"/>
          <w:b/>
          <w:u w:val="single"/>
        </w:rPr>
        <w:t>Evaluaciones, Investigaciones, Estudios y Análisis:</w:t>
      </w:r>
    </w:p>
    <w:p w14:paraId="1008C11D" w14:textId="77777777" w:rsidR="00F26175" w:rsidRPr="007608C2" w:rsidRDefault="00F26175" w:rsidP="00F26175">
      <w:pPr>
        <w:spacing w:before="100" w:beforeAutospacing="1" w:after="100" w:afterAutospacing="1" w:line="240" w:lineRule="auto"/>
        <w:jc w:val="both"/>
        <w:rPr>
          <w:rFonts w:cs="Arial"/>
        </w:rPr>
      </w:pPr>
      <w:r w:rsidRPr="007608C2">
        <w:rPr>
          <w:rFonts w:cs="Arial"/>
        </w:rPr>
        <w:t>El Instituto Colombiano de Bienestar Familiar -ICBF a través de la Subdirección de Monitoreo y Evaluación de la Dirección de Planeación y Control de Gestión, diseña, aplica y promueve las evaluaciones, investigaciones, encuestas, estudios y análisis. En ese sentido, la Subdirección de Monitoreo y Evaluación lidera</w:t>
      </w:r>
      <w:r w:rsidR="00BD7C93">
        <w:rPr>
          <w:rFonts w:cs="Arial"/>
        </w:rPr>
        <w:t xml:space="preserve"> la </w:t>
      </w:r>
      <w:r w:rsidRPr="007608C2">
        <w:rPr>
          <w:rFonts w:cs="Arial"/>
        </w:rPr>
        <w:t>“</w:t>
      </w:r>
      <w:r w:rsidRPr="007608C2">
        <w:rPr>
          <w:rFonts w:cs="Arial"/>
          <w:i/>
        </w:rPr>
        <w:t>Agenda de Evaluaciones, investigaciones, Estudios y Análisis del ICBF 2017”</w:t>
      </w:r>
      <w:r w:rsidRPr="007608C2">
        <w:rPr>
          <w:rFonts w:cs="Arial"/>
        </w:rPr>
        <w:t xml:space="preserve">, el cual tiene como objetivo relacionar los temas, proyectos, programas y políticas estratégicas a estudiar, investigar o evaluar durante una vigencia fiscal determinada. </w:t>
      </w:r>
    </w:p>
    <w:p w14:paraId="3AE52CAF" w14:textId="77777777" w:rsidR="00F26175" w:rsidRPr="007608C2" w:rsidRDefault="00F26175" w:rsidP="00F26175">
      <w:pPr>
        <w:spacing w:before="100" w:beforeAutospacing="1" w:after="100" w:afterAutospacing="1" w:line="240" w:lineRule="auto"/>
        <w:jc w:val="both"/>
        <w:rPr>
          <w:rFonts w:cs="Arial"/>
        </w:rPr>
      </w:pPr>
      <w:r w:rsidRPr="007608C2">
        <w:rPr>
          <w:rFonts w:cs="Arial"/>
        </w:rPr>
        <w:t>El proyecto de inversión de estudios sociales ha destinado recursos para monitorear la gestión institucional, realizar investigaciones, estudios del Observatorio del Bienestar de la Niñez, encuestas poblacionales y evaluar los programas, proyectos y servicios del ICBF orientada al fortalecimiento de la entidad con el fin de mejorar el bienestar de la niñez, la adolescencia y la familia en el marco de la gestión para la prestación de los servicios.</w:t>
      </w:r>
    </w:p>
    <w:p w14:paraId="04F0036E" w14:textId="77777777" w:rsidR="00F26175" w:rsidRPr="007608C2" w:rsidRDefault="00F26175" w:rsidP="00F26175">
      <w:pPr>
        <w:spacing w:before="100" w:beforeAutospacing="1" w:after="100" w:afterAutospacing="1" w:line="240" w:lineRule="auto"/>
        <w:jc w:val="both"/>
        <w:rPr>
          <w:rFonts w:cs="Arial"/>
        </w:rPr>
      </w:pPr>
    </w:p>
    <w:tbl>
      <w:tblPr>
        <w:tblStyle w:val="Tablaconcuadrcula1"/>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397"/>
        <w:gridCol w:w="1427"/>
        <w:gridCol w:w="1347"/>
        <w:gridCol w:w="1887"/>
      </w:tblGrid>
      <w:tr w:rsidR="00F26175" w:rsidRPr="00BD7C93" w14:paraId="1B971368" w14:textId="77777777" w:rsidTr="00BD7C93">
        <w:trPr>
          <w:trHeight w:val="457"/>
          <w:jc w:val="center"/>
        </w:trPr>
        <w:tc>
          <w:tcPr>
            <w:tcW w:w="0" w:type="auto"/>
            <w:shd w:val="clear" w:color="auto" w:fill="76922E"/>
            <w:vAlign w:val="center"/>
          </w:tcPr>
          <w:p w14:paraId="06C03BE0" w14:textId="77777777" w:rsidR="00F26175" w:rsidRPr="00BD7C93" w:rsidRDefault="00F26175" w:rsidP="00BD7C93">
            <w:pPr>
              <w:spacing w:after="0" w:line="240" w:lineRule="auto"/>
              <w:jc w:val="center"/>
              <w:rPr>
                <w:rFonts w:cs="Arial"/>
                <w:b/>
                <w:bCs/>
                <w:color w:val="FFFFFF" w:themeColor="background1"/>
                <w:sz w:val="18"/>
                <w:szCs w:val="18"/>
                <w:lang w:eastAsia="es-CO"/>
              </w:rPr>
            </w:pPr>
          </w:p>
        </w:tc>
        <w:tc>
          <w:tcPr>
            <w:tcW w:w="0" w:type="auto"/>
            <w:shd w:val="clear" w:color="auto" w:fill="76922E"/>
            <w:vAlign w:val="center"/>
          </w:tcPr>
          <w:p w14:paraId="17C5BA99" w14:textId="77777777"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Meta</w:t>
            </w:r>
          </w:p>
          <w:p w14:paraId="1794383B" w14:textId="77777777"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2017</w:t>
            </w:r>
          </w:p>
        </w:tc>
        <w:tc>
          <w:tcPr>
            <w:tcW w:w="0" w:type="auto"/>
            <w:shd w:val="clear" w:color="auto" w:fill="76922E"/>
            <w:vAlign w:val="center"/>
          </w:tcPr>
          <w:p w14:paraId="2C3DEF33" w14:textId="77777777"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Avance</w:t>
            </w:r>
          </w:p>
          <w:p w14:paraId="5F0E411B" w14:textId="77777777"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2017</w:t>
            </w:r>
          </w:p>
        </w:tc>
        <w:tc>
          <w:tcPr>
            <w:tcW w:w="0" w:type="auto"/>
            <w:shd w:val="clear" w:color="auto" w:fill="76922E"/>
            <w:vAlign w:val="center"/>
          </w:tcPr>
          <w:p w14:paraId="40E490E2" w14:textId="77777777" w:rsidR="00F26175" w:rsidRPr="00BD7C93" w:rsidRDefault="00BD7C93" w:rsidP="00BD7C93">
            <w:pPr>
              <w:spacing w:after="0" w:line="240" w:lineRule="auto"/>
              <w:jc w:val="center"/>
              <w:rPr>
                <w:rFonts w:cs="Arial"/>
                <w:b/>
                <w:bCs/>
                <w:color w:val="FFFFFF" w:themeColor="background1"/>
                <w:sz w:val="18"/>
                <w:szCs w:val="18"/>
                <w:lang w:eastAsia="es-CO"/>
              </w:rPr>
            </w:pPr>
            <w:r>
              <w:rPr>
                <w:rFonts w:cs="Arial"/>
                <w:b/>
                <w:bCs/>
                <w:color w:val="FFFFFF" w:themeColor="background1"/>
                <w:sz w:val="18"/>
                <w:szCs w:val="18"/>
                <w:lang w:eastAsia="es-CO"/>
              </w:rPr>
              <w:t>% de C</w:t>
            </w:r>
            <w:r w:rsidR="00F26175" w:rsidRPr="00BD7C93">
              <w:rPr>
                <w:rFonts w:cs="Arial"/>
                <w:b/>
                <w:bCs/>
                <w:color w:val="FFFFFF" w:themeColor="background1"/>
                <w:sz w:val="18"/>
                <w:szCs w:val="18"/>
                <w:lang w:eastAsia="es-CO"/>
              </w:rPr>
              <w:t>umplimiento</w:t>
            </w:r>
          </w:p>
        </w:tc>
      </w:tr>
      <w:tr w:rsidR="00F26175" w:rsidRPr="00BD7C93" w14:paraId="2DEF47CE" w14:textId="77777777" w:rsidTr="00BD7C93">
        <w:trPr>
          <w:trHeight w:val="294"/>
          <w:jc w:val="center"/>
        </w:trPr>
        <w:tc>
          <w:tcPr>
            <w:tcW w:w="0" w:type="auto"/>
            <w:vAlign w:val="center"/>
          </w:tcPr>
          <w:p w14:paraId="0DD04670" w14:textId="77777777" w:rsidR="00F26175" w:rsidRPr="00BD7C93" w:rsidRDefault="00F26175" w:rsidP="00F26175">
            <w:pPr>
              <w:spacing w:before="100" w:beforeAutospacing="1" w:after="100" w:afterAutospacing="1" w:line="240" w:lineRule="auto"/>
              <w:jc w:val="both"/>
              <w:rPr>
                <w:rStyle w:val="texto1"/>
                <w:rFonts w:ascii="Arial" w:eastAsia="Times New Roman" w:hAnsi="Arial" w:cs="Arial"/>
                <w:b/>
                <w:bCs/>
                <w:color w:val="auto"/>
                <w:sz w:val="18"/>
                <w:szCs w:val="18"/>
              </w:rPr>
            </w:pPr>
            <w:r w:rsidRPr="00BD7C93">
              <w:rPr>
                <w:rStyle w:val="texto1"/>
                <w:rFonts w:ascii="Arial" w:eastAsia="Times New Roman" w:hAnsi="Arial" w:cs="Arial"/>
                <w:b/>
                <w:color w:val="auto"/>
                <w:sz w:val="18"/>
                <w:szCs w:val="18"/>
              </w:rPr>
              <w:t>Cobertura</w:t>
            </w:r>
          </w:p>
        </w:tc>
        <w:tc>
          <w:tcPr>
            <w:tcW w:w="0" w:type="auto"/>
            <w:vAlign w:val="center"/>
          </w:tcPr>
          <w:p w14:paraId="0A2AFF5F" w14:textId="77777777" w:rsidR="00F26175" w:rsidRPr="00BD7C93" w:rsidRDefault="00F26175" w:rsidP="00BD7C93">
            <w:pPr>
              <w:spacing w:before="100" w:beforeAutospacing="1" w:after="100" w:afterAutospacing="1" w:line="240" w:lineRule="auto"/>
              <w:jc w:val="center"/>
              <w:rPr>
                <w:rStyle w:val="texto1"/>
                <w:rFonts w:ascii="Arial" w:eastAsia="Times New Roman" w:hAnsi="Arial" w:cs="Arial"/>
                <w:color w:val="auto"/>
                <w:sz w:val="18"/>
                <w:szCs w:val="18"/>
              </w:rPr>
            </w:pPr>
            <w:r w:rsidRPr="00BD7C93">
              <w:rPr>
                <w:rStyle w:val="texto1"/>
                <w:rFonts w:ascii="Arial" w:eastAsia="Times New Roman" w:hAnsi="Arial" w:cs="Arial"/>
                <w:color w:val="auto"/>
                <w:sz w:val="18"/>
                <w:szCs w:val="18"/>
              </w:rPr>
              <w:t>15</w:t>
            </w:r>
          </w:p>
        </w:tc>
        <w:tc>
          <w:tcPr>
            <w:tcW w:w="0" w:type="auto"/>
            <w:vAlign w:val="center"/>
          </w:tcPr>
          <w:p w14:paraId="2E939A55" w14:textId="77777777" w:rsidR="00F26175" w:rsidRPr="00BD7C93" w:rsidRDefault="00F26175" w:rsidP="00BD7C93">
            <w:pPr>
              <w:spacing w:before="100" w:beforeAutospacing="1" w:after="100" w:afterAutospacing="1" w:line="240" w:lineRule="auto"/>
              <w:jc w:val="center"/>
              <w:rPr>
                <w:rStyle w:val="texto1"/>
                <w:rFonts w:ascii="Arial" w:eastAsia="Times New Roman" w:hAnsi="Arial" w:cs="Arial"/>
                <w:color w:val="auto"/>
                <w:sz w:val="18"/>
                <w:szCs w:val="18"/>
              </w:rPr>
            </w:pPr>
            <w:r w:rsidRPr="00BD7C93">
              <w:rPr>
                <w:rStyle w:val="texto1"/>
                <w:rFonts w:ascii="Arial" w:eastAsia="Times New Roman" w:hAnsi="Arial" w:cs="Arial"/>
                <w:color w:val="auto"/>
                <w:sz w:val="18"/>
                <w:szCs w:val="18"/>
              </w:rPr>
              <w:t>15</w:t>
            </w:r>
          </w:p>
        </w:tc>
        <w:tc>
          <w:tcPr>
            <w:tcW w:w="0" w:type="auto"/>
            <w:vAlign w:val="center"/>
          </w:tcPr>
          <w:p w14:paraId="6F9478E8" w14:textId="77777777" w:rsidR="00F26175" w:rsidRPr="00BD7C93" w:rsidRDefault="00F26175" w:rsidP="00BD7C93">
            <w:pPr>
              <w:spacing w:before="100" w:beforeAutospacing="1" w:after="100" w:afterAutospacing="1" w:line="240" w:lineRule="auto"/>
              <w:jc w:val="center"/>
              <w:rPr>
                <w:rStyle w:val="texto1"/>
                <w:rFonts w:ascii="Arial" w:eastAsia="Times New Roman" w:hAnsi="Arial" w:cs="Arial"/>
                <w:color w:val="auto"/>
                <w:sz w:val="18"/>
                <w:szCs w:val="18"/>
              </w:rPr>
            </w:pPr>
            <w:r w:rsidRPr="00BD7C93">
              <w:rPr>
                <w:rStyle w:val="texto1"/>
                <w:rFonts w:ascii="Arial" w:eastAsia="Times New Roman" w:hAnsi="Arial" w:cs="Arial"/>
                <w:color w:val="auto"/>
                <w:sz w:val="18"/>
                <w:szCs w:val="18"/>
              </w:rPr>
              <w:t>100%</w:t>
            </w:r>
          </w:p>
        </w:tc>
      </w:tr>
      <w:tr w:rsidR="00F26175" w:rsidRPr="00BD7C93" w14:paraId="244B591C" w14:textId="77777777" w:rsidTr="00BD7C93">
        <w:trPr>
          <w:trHeight w:val="220"/>
          <w:jc w:val="center"/>
        </w:trPr>
        <w:tc>
          <w:tcPr>
            <w:tcW w:w="0" w:type="auto"/>
            <w:shd w:val="clear" w:color="auto" w:fill="76922E"/>
            <w:vAlign w:val="center"/>
          </w:tcPr>
          <w:p w14:paraId="4FA2767D" w14:textId="77777777" w:rsidR="00F26175" w:rsidRPr="00BD7C93" w:rsidRDefault="00F26175" w:rsidP="00BD7C93">
            <w:pPr>
              <w:spacing w:after="0" w:line="240" w:lineRule="auto"/>
              <w:jc w:val="center"/>
              <w:rPr>
                <w:rFonts w:cs="Arial"/>
                <w:b/>
                <w:bCs/>
                <w:color w:val="FFFFFF" w:themeColor="background1"/>
                <w:sz w:val="18"/>
                <w:szCs w:val="18"/>
                <w:lang w:eastAsia="es-CO"/>
              </w:rPr>
            </w:pPr>
          </w:p>
        </w:tc>
        <w:tc>
          <w:tcPr>
            <w:tcW w:w="0" w:type="auto"/>
            <w:shd w:val="clear" w:color="auto" w:fill="76922E"/>
            <w:vAlign w:val="center"/>
          </w:tcPr>
          <w:p w14:paraId="26A86C48" w14:textId="77777777"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Compromisos</w:t>
            </w:r>
          </w:p>
          <w:p w14:paraId="264EDBF3" w14:textId="77777777"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2017</w:t>
            </w:r>
          </w:p>
        </w:tc>
        <w:tc>
          <w:tcPr>
            <w:tcW w:w="0" w:type="auto"/>
            <w:shd w:val="clear" w:color="auto" w:fill="76922E"/>
            <w:vAlign w:val="center"/>
          </w:tcPr>
          <w:p w14:paraId="3A58D24B" w14:textId="77777777"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Obligaciones</w:t>
            </w:r>
          </w:p>
          <w:p w14:paraId="7C8858FD" w14:textId="77777777"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2017</w:t>
            </w:r>
          </w:p>
        </w:tc>
        <w:tc>
          <w:tcPr>
            <w:tcW w:w="0" w:type="auto"/>
            <w:shd w:val="clear" w:color="auto" w:fill="76922E"/>
            <w:vAlign w:val="center"/>
          </w:tcPr>
          <w:p w14:paraId="15CAE8A2" w14:textId="77777777" w:rsidR="00F26175" w:rsidRPr="00BD7C93" w:rsidRDefault="00F26175" w:rsidP="00BD7C93">
            <w:pPr>
              <w:pStyle w:val="NormalWeb"/>
              <w:spacing w:before="0" w:beforeAutospacing="0" w:after="0" w:afterAutospacing="0"/>
              <w:jc w:val="center"/>
              <w:rPr>
                <w:rFonts w:ascii="Arial" w:eastAsia="Calibri" w:hAnsi="Arial" w:cs="Arial"/>
                <w:b/>
                <w:bCs/>
                <w:color w:val="FFFFFF" w:themeColor="background1"/>
                <w:sz w:val="18"/>
                <w:szCs w:val="18"/>
                <w:lang w:val="es-ES"/>
              </w:rPr>
            </w:pPr>
            <w:r w:rsidRPr="00BD7C93">
              <w:rPr>
                <w:rFonts w:ascii="Arial" w:eastAsia="Calibri" w:hAnsi="Arial" w:cs="Arial"/>
                <w:b/>
                <w:bCs/>
                <w:color w:val="FFFFFF" w:themeColor="background1"/>
                <w:sz w:val="18"/>
                <w:szCs w:val="18"/>
                <w:lang w:val="es-ES"/>
              </w:rPr>
              <w:t>% de Ejecución</w:t>
            </w:r>
          </w:p>
        </w:tc>
      </w:tr>
      <w:tr w:rsidR="00F26175" w:rsidRPr="00BD7C93" w14:paraId="0C8ECA18" w14:textId="77777777" w:rsidTr="00BD7C93">
        <w:trPr>
          <w:trHeight w:val="457"/>
          <w:jc w:val="center"/>
        </w:trPr>
        <w:tc>
          <w:tcPr>
            <w:tcW w:w="0" w:type="auto"/>
            <w:vAlign w:val="center"/>
          </w:tcPr>
          <w:p w14:paraId="79A63ADF" w14:textId="77777777" w:rsidR="00F26175" w:rsidRPr="00BD7C93" w:rsidRDefault="00F26175" w:rsidP="00BD7C93">
            <w:pPr>
              <w:spacing w:before="100" w:beforeAutospacing="1" w:after="100" w:afterAutospacing="1" w:line="240" w:lineRule="auto"/>
              <w:jc w:val="both"/>
              <w:rPr>
                <w:rFonts w:eastAsia="Times New Roman" w:cs="Arial"/>
                <w:b/>
                <w:bCs/>
                <w:sz w:val="18"/>
                <w:szCs w:val="18"/>
              </w:rPr>
            </w:pPr>
            <w:r w:rsidRPr="00BD7C93">
              <w:rPr>
                <w:rFonts w:eastAsia="Times New Roman" w:cs="Arial"/>
                <w:b/>
                <w:sz w:val="18"/>
                <w:szCs w:val="18"/>
              </w:rPr>
              <w:t>Inversión* (millones de $)</w:t>
            </w:r>
          </w:p>
        </w:tc>
        <w:tc>
          <w:tcPr>
            <w:tcW w:w="0" w:type="auto"/>
            <w:vAlign w:val="center"/>
          </w:tcPr>
          <w:p w14:paraId="792D6396" w14:textId="77777777" w:rsidR="00F26175" w:rsidRPr="00BD7C93" w:rsidRDefault="00F26175" w:rsidP="00BD7C93">
            <w:pPr>
              <w:spacing w:before="100" w:beforeAutospacing="1" w:after="100" w:afterAutospacing="1" w:line="240" w:lineRule="auto"/>
              <w:jc w:val="center"/>
              <w:rPr>
                <w:rFonts w:eastAsia="Times New Roman" w:cs="Arial"/>
                <w:sz w:val="18"/>
                <w:szCs w:val="18"/>
              </w:rPr>
            </w:pPr>
            <w:r w:rsidRPr="00BD7C93">
              <w:rPr>
                <w:rFonts w:eastAsia="Times New Roman" w:cs="Arial"/>
                <w:sz w:val="18"/>
                <w:szCs w:val="18"/>
              </w:rPr>
              <w:t>$4.021,7</w:t>
            </w:r>
          </w:p>
        </w:tc>
        <w:tc>
          <w:tcPr>
            <w:tcW w:w="0" w:type="auto"/>
            <w:vAlign w:val="center"/>
          </w:tcPr>
          <w:p w14:paraId="5D5264F5" w14:textId="77777777" w:rsidR="00F26175" w:rsidRPr="00BD7C93" w:rsidRDefault="00F26175" w:rsidP="00BD7C93">
            <w:pPr>
              <w:spacing w:before="100" w:beforeAutospacing="1" w:after="100" w:afterAutospacing="1" w:line="240" w:lineRule="auto"/>
              <w:jc w:val="center"/>
              <w:rPr>
                <w:rFonts w:eastAsia="Times New Roman" w:cs="Arial"/>
                <w:sz w:val="18"/>
                <w:szCs w:val="18"/>
              </w:rPr>
            </w:pPr>
            <w:r w:rsidRPr="00BD7C93">
              <w:rPr>
                <w:rFonts w:eastAsia="Times New Roman" w:cs="Arial"/>
                <w:sz w:val="18"/>
                <w:szCs w:val="18"/>
              </w:rPr>
              <w:t>$2.768,4</w:t>
            </w:r>
          </w:p>
        </w:tc>
        <w:tc>
          <w:tcPr>
            <w:tcW w:w="0" w:type="auto"/>
            <w:vAlign w:val="center"/>
          </w:tcPr>
          <w:p w14:paraId="3CF7E166" w14:textId="77777777" w:rsidR="00F26175" w:rsidRPr="00BD7C93" w:rsidRDefault="00F26175" w:rsidP="00BD7C93">
            <w:pPr>
              <w:pStyle w:val="NormalWeb"/>
              <w:jc w:val="center"/>
              <w:rPr>
                <w:rFonts w:ascii="Arial" w:hAnsi="Arial" w:cs="Arial"/>
                <w:sz w:val="18"/>
                <w:szCs w:val="18"/>
              </w:rPr>
            </w:pPr>
            <w:r w:rsidRPr="00BD7C93">
              <w:rPr>
                <w:rFonts w:ascii="Arial" w:hAnsi="Arial" w:cs="Arial"/>
                <w:sz w:val="18"/>
                <w:szCs w:val="18"/>
              </w:rPr>
              <w:t>69%</w:t>
            </w:r>
          </w:p>
        </w:tc>
      </w:tr>
    </w:tbl>
    <w:p w14:paraId="5CEBAB7F" w14:textId="77777777" w:rsidR="00F26175" w:rsidRPr="00BD7C93" w:rsidRDefault="00F26175" w:rsidP="00985A5D">
      <w:pPr>
        <w:spacing w:after="100" w:afterAutospacing="1" w:line="240" w:lineRule="auto"/>
        <w:ind w:left="708"/>
        <w:jc w:val="center"/>
        <w:rPr>
          <w:rFonts w:cs="Arial"/>
          <w:sz w:val="16"/>
          <w:szCs w:val="16"/>
        </w:rPr>
      </w:pPr>
      <w:r w:rsidRPr="00BD7C93">
        <w:rPr>
          <w:rFonts w:cs="Arial"/>
          <w:sz w:val="16"/>
          <w:szCs w:val="16"/>
        </w:rPr>
        <w:t>Fuente: Reporte</w:t>
      </w:r>
      <w:r w:rsidR="00BD7C93">
        <w:rPr>
          <w:rFonts w:cs="Arial"/>
          <w:sz w:val="16"/>
          <w:szCs w:val="16"/>
        </w:rPr>
        <w:t xml:space="preserve"> SIIF Nación. Corte 29 n</w:t>
      </w:r>
      <w:r w:rsidRPr="00BD7C93">
        <w:rPr>
          <w:rFonts w:cs="Arial"/>
          <w:sz w:val="16"/>
          <w:szCs w:val="16"/>
        </w:rPr>
        <w:t>oviembre de 2017</w:t>
      </w:r>
    </w:p>
    <w:p w14:paraId="581F0A7E" w14:textId="77777777"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 xml:space="preserve">En este contexto, se vienen realizando cuatro (4) evaluaciones: i) la evaluación de operaciones y resultados de la Modalidad Territorios étnicos con bienestar -MTEB de la Dir. de Familias y Comunidades; ii) la Evaluación de Operaciones de la Estrategia de Unidades Móviles de la Dirección de </w:t>
      </w:r>
      <w:r w:rsidR="00BD7C93" w:rsidRPr="007608C2">
        <w:rPr>
          <w:rFonts w:cs="Arial"/>
        </w:rPr>
        <w:t>Protección</w:t>
      </w:r>
      <w:r w:rsidRPr="007608C2">
        <w:rPr>
          <w:rFonts w:cs="Arial"/>
        </w:rPr>
        <w:t xml:space="preserve"> y iii) la Evaluación de Operaciones del Modelo de Atención Para Adolescentes y Jóvenes en Conflicto con la Ley - SRPA del ICBF, las cuales se encuentran en proceso de ejecución y planeación de la prueba piloto y diseño metodológico, y iv) la Evaluación de Impacto sobre la política “ De cero a siempre” sobre el desarrollo de niños y niñas elegibles en la Encuesta Longitudinal de Colombia- ELCA 2010-2016 que se espera tener resultados en el mes de diciembre de 2017; Adicionalmente se viene participando en el comité técnico de seguimiento de la Evaluación de la Política de Atención Integral a la Primera Infancia de Cero a Siempre que lidera el DNP y la Presidencia a través de la Comisión Intersectorial de Primera Infancia-CIPI.</w:t>
      </w:r>
    </w:p>
    <w:p w14:paraId="39E25812" w14:textId="77777777" w:rsidR="00F26175" w:rsidRPr="007608C2" w:rsidRDefault="00F26175" w:rsidP="00F26175">
      <w:pPr>
        <w:spacing w:before="100" w:beforeAutospacing="1" w:after="100" w:afterAutospacing="1" w:line="240" w:lineRule="auto"/>
        <w:ind w:left="708"/>
        <w:contextualSpacing/>
        <w:jc w:val="both"/>
        <w:rPr>
          <w:rFonts w:cs="Arial"/>
        </w:rPr>
      </w:pPr>
    </w:p>
    <w:p w14:paraId="3B596B47" w14:textId="77777777"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 xml:space="preserve">En la vigencia de 2017 el Observatorio apoyó al grupo de evaluaciones e investigaciones en el desarrollo de dos (2) Investigaciones a nivel regional a través de la estrategia de Investigación social participativa (ISP), documentos que se desarrollan en apoyo de las áreas misionales de la </w:t>
      </w:r>
      <w:r w:rsidR="00BD7C93">
        <w:rPr>
          <w:rFonts w:cs="Arial"/>
        </w:rPr>
        <w:t xml:space="preserve">Sede Nacional y las regionales </w:t>
      </w:r>
      <w:r w:rsidRPr="007608C2">
        <w:rPr>
          <w:rFonts w:cs="Arial"/>
        </w:rPr>
        <w:t xml:space="preserve">Amazonas, Caquetá y Putumayo. Los temas de estas investigaciones son suicidio en adolescentes y jóvenes indígenas y una aproximación diagnóstica de la niñez y adolescencia en las zonas de reserva campesinas. </w:t>
      </w:r>
    </w:p>
    <w:p w14:paraId="70755A3B" w14:textId="77777777" w:rsidR="00F26175" w:rsidRPr="007608C2" w:rsidRDefault="00F26175" w:rsidP="00F26175">
      <w:pPr>
        <w:spacing w:before="100" w:beforeAutospacing="1" w:after="100" w:afterAutospacing="1" w:line="240" w:lineRule="auto"/>
        <w:contextualSpacing/>
        <w:jc w:val="both"/>
        <w:rPr>
          <w:rFonts w:cs="Arial"/>
        </w:rPr>
      </w:pPr>
    </w:p>
    <w:p w14:paraId="611388A9" w14:textId="77777777"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 xml:space="preserve">De igual forma, se bridó apoyo en el desarrollo de Investigaciones Externas, que corresponden a solicitudes de estudiantes de universidades que están realizando pregrado o posgrado y que requieren información y asesoría sobre el proceso metodológico para aportar al desarrollo de su trabajo de tesis, centros de investigación o Entidades proveedoras de Conocimiento que están investigando sobre temáticas relacionadas con el ICBF a través de la Direcciones de Servicios y Atenciones. Se está </w:t>
      </w:r>
      <w:r w:rsidR="00BD7C93">
        <w:rPr>
          <w:rFonts w:cs="Arial"/>
        </w:rPr>
        <w:t xml:space="preserve">promoviendo la socialización e </w:t>
      </w:r>
      <w:r w:rsidRPr="007608C2">
        <w:rPr>
          <w:rFonts w:cs="Arial"/>
        </w:rPr>
        <w:t>implementación del Modelo de Gestión de Conocimiento en conjunto con las áreas misionales del ICBF y el Sistema Nacional de Bienestar Familiar-SNBF.</w:t>
      </w:r>
    </w:p>
    <w:p w14:paraId="456EA5B8" w14:textId="77777777" w:rsidR="00F26175" w:rsidRPr="007608C2" w:rsidRDefault="00F26175" w:rsidP="00F26175">
      <w:pPr>
        <w:spacing w:before="100" w:beforeAutospacing="1" w:after="100" w:afterAutospacing="1" w:line="240" w:lineRule="auto"/>
        <w:ind w:left="708"/>
        <w:contextualSpacing/>
        <w:jc w:val="both"/>
        <w:rPr>
          <w:rFonts w:cs="Arial"/>
        </w:rPr>
      </w:pPr>
    </w:p>
    <w:p w14:paraId="40D85404" w14:textId="77777777"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Así mismo, en el desarrollo de la “</w:t>
      </w:r>
      <w:r w:rsidRPr="007608C2">
        <w:rPr>
          <w:rFonts w:cs="Arial"/>
          <w:i/>
        </w:rPr>
        <w:t>Encuesta Nacional de la Situación Nutricional- ENSIN 2015</w:t>
      </w:r>
      <w:r w:rsidRPr="007608C2">
        <w:rPr>
          <w:rFonts w:cs="Arial"/>
        </w:rPr>
        <w:t xml:space="preserve">”, al cierre de la vigencia 2017 a través del </w:t>
      </w:r>
      <w:bookmarkStart w:id="145" w:name="_Toc483995190"/>
      <w:r w:rsidRPr="007608C2">
        <w:rPr>
          <w:rFonts w:cs="Arial"/>
        </w:rPr>
        <w:t>CONVENIO MARCO 1418</w:t>
      </w:r>
      <w:bookmarkEnd w:id="145"/>
      <w:r w:rsidRPr="007608C2">
        <w:rPr>
          <w:rFonts w:cs="Arial"/>
        </w:rPr>
        <w:t>, cuyo objeto es: “Aunar esfuerzos técnicos, humanos y financieros con el fin de avanzar en la fase tres de la encuesta nacional de la situación alimentaria y nutricional ENSIN 2015 en el marco de la alianza interinst</w:t>
      </w:r>
      <w:r w:rsidR="00BD7C93">
        <w:rPr>
          <w:rFonts w:cs="Arial"/>
        </w:rPr>
        <w:t xml:space="preserve">itucional para su desarrollo”, </w:t>
      </w:r>
      <w:r w:rsidRPr="007608C2">
        <w:rPr>
          <w:rFonts w:cs="Arial"/>
        </w:rPr>
        <w:t>se adelantaron las siguientes actividades:</w:t>
      </w:r>
    </w:p>
    <w:p w14:paraId="461C04EE" w14:textId="77777777" w:rsidR="00A24D71" w:rsidRPr="007608C2" w:rsidRDefault="00A24D71" w:rsidP="00F26175">
      <w:pPr>
        <w:spacing w:before="100" w:beforeAutospacing="1" w:after="100" w:afterAutospacing="1" w:line="240" w:lineRule="auto"/>
        <w:contextualSpacing/>
        <w:jc w:val="both"/>
        <w:rPr>
          <w:rFonts w:cs="Arial"/>
        </w:rPr>
      </w:pPr>
    </w:p>
    <w:p w14:paraId="3BF5F262" w14:textId="77777777" w:rsidR="00F26175" w:rsidRPr="007608C2" w:rsidRDefault="00F26175" w:rsidP="00A44A2B">
      <w:pPr>
        <w:numPr>
          <w:ilvl w:val="0"/>
          <w:numId w:val="96"/>
        </w:numPr>
        <w:spacing w:after="0" w:line="240" w:lineRule="auto"/>
        <w:jc w:val="both"/>
        <w:rPr>
          <w:rFonts w:cs="Arial"/>
        </w:rPr>
      </w:pPr>
      <w:r w:rsidRPr="007608C2">
        <w:rPr>
          <w:rFonts w:cs="Arial"/>
        </w:rPr>
        <w:t xml:space="preserve">Resultados preliminares a nivel nacional </w:t>
      </w:r>
    </w:p>
    <w:p w14:paraId="65605DDC" w14:textId="77777777" w:rsidR="00F26175" w:rsidRPr="007608C2" w:rsidRDefault="00F26175" w:rsidP="00A44A2B">
      <w:pPr>
        <w:numPr>
          <w:ilvl w:val="0"/>
          <w:numId w:val="96"/>
        </w:numPr>
        <w:spacing w:after="0" w:line="240" w:lineRule="auto"/>
        <w:jc w:val="both"/>
        <w:rPr>
          <w:rFonts w:cs="Arial"/>
        </w:rPr>
      </w:pPr>
      <w:r w:rsidRPr="007608C2">
        <w:rPr>
          <w:rFonts w:cs="Arial"/>
        </w:rPr>
        <w:t xml:space="preserve">Resumen ejecutivo de resultados </w:t>
      </w:r>
    </w:p>
    <w:p w14:paraId="3CFDACF8" w14:textId="77777777" w:rsidR="00F26175" w:rsidRPr="007608C2" w:rsidRDefault="00F26175" w:rsidP="00A44A2B">
      <w:pPr>
        <w:numPr>
          <w:ilvl w:val="0"/>
          <w:numId w:val="96"/>
        </w:numPr>
        <w:spacing w:after="0" w:line="240" w:lineRule="auto"/>
        <w:jc w:val="both"/>
        <w:rPr>
          <w:rFonts w:cs="Arial"/>
        </w:rPr>
      </w:pPr>
      <w:r w:rsidRPr="007608C2">
        <w:rPr>
          <w:rFonts w:cs="Arial"/>
        </w:rPr>
        <w:t xml:space="preserve">Documento de análisis general de resultados basados en el modelo de determinantes sociales de la SAN </w:t>
      </w:r>
    </w:p>
    <w:p w14:paraId="6AE17D15" w14:textId="77777777" w:rsidR="00F26175" w:rsidRPr="007608C2" w:rsidRDefault="00F26175" w:rsidP="00A44A2B">
      <w:pPr>
        <w:numPr>
          <w:ilvl w:val="0"/>
          <w:numId w:val="96"/>
        </w:numPr>
        <w:spacing w:after="0" w:line="240" w:lineRule="auto"/>
        <w:jc w:val="both"/>
        <w:rPr>
          <w:rFonts w:cs="Arial"/>
        </w:rPr>
      </w:pPr>
      <w:r w:rsidRPr="007608C2">
        <w:rPr>
          <w:rFonts w:cs="Arial"/>
        </w:rPr>
        <w:t xml:space="preserve">6 eventos de socialización </w:t>
      </w:r>
    </w:p>
    <w:p w14:paraId="67888A69" w14:textId="77777777" w:rsidR="00F26175" w:rsidRPr="007608C2" w:rsidRDefault="00F26175" w:rsidP="00A44A2B">
      <w:pPr>
        <w:numPr>
          <w:ilvl w:val="0"/>
          <w:numId w:val="96"/>
        </w:numPr>
        <w:spacing w:after="0" w:line="240" w:lineRule="auto"/>
        <w:jc w:val="both"/>
        <w:rPr>
          <w:rFonts w:cs="Arial"/>
        </w:rPr>
      </w:pPr>
      <w:r w:rsidRPr="007608C2">
        <w:rPr>
          <w:rFonts w:cs="Arial"/>
        </w:rPr>
        <w:t xml:space="preserve">1 nota de política </w:t>
      </w:r>
    </w:p>
    <w:p w14:paraId="7C32BAAD" w14:textId="77777777" w:rsidR="00F26175" w:rsidRPr="007608C2" w:rsidRDefault="00F26175" w:rsidP="00A44A2B">
      <w:pPr>
        <w:numPr>
          <w:ilvl w:val="0"/>
          <w:numId w:val="96"/>
        </w:numPr>
        <w:spacing w:after="0" w:line="240" w:lineRule="auto"/>
        <w:jc w:val="both"/>
        <w:rPr>
          <w:rFonts w:cs="Arial"/>
        </w:rPr>
      </w:pPr>
      <w:r w:rsidRPr="007608C2">
        <w:rPr>
          <w:rFonts w:cs="Arial"/>
        </w:rPr>
        <w:t xml:space="preserve">Bases de datos depuradas con variables calculadas, factores de expansión y pesos muestrales – Disposición de bases en los portales web de las instituciones </w:t>
      </w:r>
    </w:p>
    <w:p w14:paraId="41308B90" w14:textId="77777777" w:rsidR="00F26175" w:rsidRPr="007608C2" w:rsidRDefault="00F26175" w:rsidP="00F26175">
      <w:pPr>
        <w:spacing w:before="100" w:beforeAutospacing="1" w:after="100" w:afterAutospacing="1" w:line="240" w:lineRule="auto"/>
        <w:ind w:left="708"/>
        <w:contextualSpacing/>
        <w:jc w:val="both"/>
        <w:rPr>
          <w:rFonts w:cs="Arial"/>
        </w:rPr>
      </w:pPr>
    </w:p>
    <w:p w14:paraId="7E66F1F2" w14:textId="77777777" w:rsidR="00F26175" w:rsidRPr="007608C2" w:rsidRDefault="00F26175" w:rsidP="00F26175">
      <w:pPr>
        <w:jc w:val="both"/>
        <w:rPr>
          <w:rFonts w:cs="Arial"/>
        </w:rPr>
      </w:pPr>
      <w:r w:rsidRPr="007608C2">
        <w:rPr>
          <w:rFonts w:cs="Arial"/>
        </w:rPr>
        <w:t>Durante la vigencia 2017, se adelanta el convenio 1207 de 31 de Marzo de 2017, con las entidades del orden nacional como son DEPARTAMENTO ADMINISTRATIVO NACIONAL DE ESTADÍSTICA-DANE, INSTITUTO NACIONAL DE SALUD - INS y de Cooperación como el PROGRAMA MUNDIAL DE ALIMENTOS PMA,  producto de dicho convenio se adelanta el estudio con los pueblos Indígenas Uwa, en el  departamento de Arauca, con el pueblo indígena Sikuani  en el departamento de Arauca, con el pueblo indígena Kichwa en el departamento del Putumayo , con el pueblo indígena Muruy en el departamento del Putumayo.</w:t>
      </w:r>
    </w:p>
    <w:p w14:paraId="4E5CBA90" w14:textId="77777777" w:rsidR="00F26175" w:rsidRPr="007608C2" w:rsidRDefault="00F26175" w:rsidP="00F26175">
      <w:pPr>
        <w:spacing w:before="100" w:beforeAutospacing="1" w:after="100" w:afterAutospacing="1" w:line="240" w:lineRule="auto"/>
        <w:jc w:val="both"/>
        <w:rPr>
          <w:rFonts w:cs="Arial"/>
        </w:rPr>
      </w:pPr>
      <w:r w:rsidRPr="007608C2">
        <w:rPr>
          <w:rFonts w:cs="Arial"/>
        </w:rPr>
        <w:t>Por último, es importante mencionar, que se contin</w:t>
      </w:r>
      <w:r w:rsidR="00A24D71" w:rsidRPr="007608C2">
        <w:rPr>
          <w:rFonts w:cs="Arial"/>
        </w:rPr>
        <w:t>u</w:t>
      </w:r>
      <w:r w:rsidR="00BD7C93">
        <w:rPr>
          <w:rFonts w:cs="Arial"/>
        </w:rPr>
        <w:t>ó</w:t>
      </w:r>
      <w:r w:rsidRPr="007608C2">
        <w:rPr>
          <w:rFonts w:cs="Arial"/>
        </w:rPr>
        <w:t xml:space="preserve"> apoyando el proceso de institucionalización del Observatorio del Bienestar de la Niñez, en el cual para la vigencia 2017 y en cumplimiento de la política de Cero Papel, se elaboraron ocho (8) infografías diagramadas y subidas al micrositio del observatorio, relacionadas con las unidades de análisis: Violencias contra la niñez, Adolescentes en conflicto con la Ley Penal y Conflicto armado, paz y niñez. Adicionalmente, se hicieron dos mesas nacionales, con base en las cuales se elaboraron dos boletines, uno sobre víctimas de minas antipersona y otro sobre víctimas de uso y utilización por parte de grupos armados. Se elaboró en asocio al área técnica un Modelo de Riesgo de suicidio infantil. Se apoyó al SNBF en la elaboración y supervisión técnica de documentos como el INFORM, la metodología de análisis situacionales de la niñez desarrollado entre SNBF y Save The Children. Se estructuraron fichas técnicas para realización de diagnósticos poblacionales. De igual forma se hicieron 12 mesas temáticas, diez (10) departamentales y dos (2) nacionales sobre el rol de los jóvenes en los procesos de Construcción de paz, de estos talleres y conferencias se entregaron documentos que dan cuenta de los avances y principales conclusiones. Finalmente, el observatorio trabajó fuertemente en el proceso de articulación con las áreas misionales, para lo cual se desarrolló trabajo con DNA, con la dirección de Familias, la Dirección de </w:t>
      </w:r>
      <w:r w:rsidR="00D85ADA" w:rsidRPr="007608C2">
        <w:rPr>
          <w:rFonts w:cs="Arial"/>
        </w:rPr>
        <w:t>Protección</w:t>
      </w:r>
      <w:r w:rsidRPr="007608C2">
        <w:rPr>
          <w:rFonts w:cs="Arial"/>
        </w:rPr>
        <w:t xml:space="preserve"> y con el grupo de Evaluaciones e Investigaciones en el desarrollo metodológico y técnico de las ISP de 2017. </w:t>
      </w:r>
    </w:p>
    <w:p w14:paraId="566E04A5" w14:textId="77777777" w:rsidR="00F26175" w:rsidRPr="007608C2" w:rsidRDefault="00D85ADA" w:rsidP="00F26175">
      <w:pPr>
        <w:spacing w:before="100" w:beforeAutospacing="1" w:after="100" w:afterAutospacing="1" w:line="240" w:lineRule="auto"/>
        <w:jc w:val="both"/>
        <w:rPr>
          <w:rFonts w:cs="Arial"/>
        </w:rPr>
      </w:pPr>
      <w:r>
        <w:rPr>
          <w:rFonts w:cs="Arial"/>
        </w:rPr>
        <w:t>Para la v</w:t>
      </w:r>
      <w:r w:rsidR="00F26175" w:rsidRPr="007608C2">
        <w:rPr>
          <w:rFonts w:cs="Arial"/>
        </w:rPr>
        <w:t xml:space="preserve">igencia 2018 se espera desarrollar las siguientes acciones: </w:t>
      </w:r>
    </w:p>
    <w:p w14:paraId="55B52214" w14:textId="77777777" w:rsidR="00F26175" w:rsidRPr="007608C2" w:rsidRDefault="00F26175" w:rsidP="00A44A2B">
      <w:pPr>
        <w:pStyle w:val="Prrafodelista"/>
        <w:numPr>
          <w:ilvl w:val="0"/>
          <w:numId w:val="21"/>
        </w:numPr>
        <w:spacing w:before="100" w:beforeAutospacing="1" w:after="100" w:afterAutospacing="1" w:line="240" w:lineRule="auto"/>
        <w:jc w:val="both"/>
        <w:rPr>
          <w:rFonts w:cs="Arial"/>
        </w:rPr>
      </w:pPr>
      <w:r w:rsidRPr="007608C2">
        <w:rPr>
          <w:rFonts w:cs="Arial"/>
        </w:rPr>
        <w:t>Fortalecer el marco del modelo de Gestión de Conocimiento con otras acciones como:</w:t>
      </w:r>
    </w:p>
    <w:p w14:paraId="20E947F0" w14:textId="77777777" w:rsidR="00F26175" w:rsidRPr="007608C2" w:rsidRDefault="00F26175" w:rsidP="00A44A2B">
      <w:pPr>
        <w:pStyle w:val="Prrafodelista"/>
        <w:numPr>
          <w:ilvl w:val="1"/>
          <w:numId w:val="22"/>
        </w:numPr>
        <w:spacing w:before="100" w:beforeAutospacing="1" w:after="100" w:afterAutospacing="1" w:line="240" w:lineRule="auto"/>
        <w:jc w:val="both"/>
        <w:rPr>
          <w:rFonts w:cs="Arial"/>
        </w:rPr>
      </w:pPr>
      <w:r w:rsidRPr="007608C2">
        <w:rPr>
          <w:rFonts w:cs="Arial"/>
        </w:rPr>
        <w:t>Rediseñar y posicionar la Biblioteca Virtual</w:t>
      </w:r>
    </w:p>
    <w:p w14:paraId="30798087" w14:textId="77777777" w:rsidR="00F26175" w:rsidRPr="007608C2" w:rsidRDefault="00F26175" w:rsidP="00A44A2B">
      <w:pPr>
        <w:pStyle w:val="Prrafodelista"/>
        <w:numPr>
          <w:ilvl w:val="1"/>
          <w:numId w:val="22"/>
        </w:numPr>
        <w:spacing w:before="100" w:beforeAutospacing="1" w:after="100" w:afterAutospacing="1" w:line="240" w:lineRule="auto"/>
        <w:jc w:val="both"/>
        <w:rPr>
          <w:rFonts w:cs="Arial"/>
        </w:rPr>
      </w:pPr>
      <w:r w:rsidRPr="007608C2">
        <w:rPr>
          <w:rFonts w:cs="Arial"/>
        </w:rPr>
        <w:t xml:space="preserve">Fortalecer / Posicionar el Observatorio </w:t>
      </w:r>
    </w:p>
    <w:p w14:paraId="404499AD" w14:textId="77777777" w:rsidR="00F26175" w:rsidRPr="00D85ADA" w:rsidRDefault="00F26175" w:rsidP="00A44A2B">
      <w:pPr>
        <w:numPr>
          <w:ilvl w:val="0"/>
          <w:numId w:val="154"/>
        </w:numPr>
        <w:spacing w:after="0"/>
        <w:contextualSpacing/>
        <w:jc w:val="both"/>
        <w:rPr>
          <w:rFonts w:cs="Arial"/>
          <w:lang w:val="es-MX"/>
        </w:rPr>
      </w:pPr>
      <w:r w:rsidRPr="00D85ADA">
        <w:rPr>
          <w:rFonts w:cs="Arial"/>
          <w:lang w:val="es-MX"/>
        </w:rPr>
        <w:t>Con respecto a la ENSIN, realizar estudios a profundidad con base en los resultados de la encuesta.</w:t>
      </w:r>
    </w:p>
    <w:p w14:paraId="22C86B80" w14:textId="77777777" w:rsidR="00BD7C93" w:rsidRPr="00D85ADA" w:rsidRDefault="00BD7C93" w:rsidP="00D85ADA">
      <w:pPr>
        <w:spacing w:after="0"/>
        <w:ind w:left="360"/>
        <w:contextualSpacing/>
        <w:jc w:val="both"/>
        <w:rPr>
          <w:rFonts w:cs="Arial"/>
          <w:lang w:val="es-MX"/>
        </w:rPr>
      </w:pPr>
    </w:p>
    <w:p w14:paraId="7DD0C551" w14:textId="77777777" w:rsidR="00D85ADA" w:rsidRDefault="00F26175" w:rsidP="00A44A2B">
      <w:pPr>
        <w:numPr>
          <w:ilvl w:val="0"/>
          <w:numId w:val="154"/>
        </w:numPr>
        <w:spacing w:after="0"/>
        <w:contextualSpacing/>
        <w:jc w:val="both"/>
        <w:rPr>
          <w:rFonts w:cs="Arial"/>
          <w:lang w:val="es-MX"/>
        </w:rPr>
      </w:pPr>
      <w:r w:rsidRPr="00D85ADA">
        <w:rPr>
          <w:rFonts w:cs="Arial"/>
          <w:lang w:val="es-MX"/>
        </w:rPr>
        <w:t>Adelantar ENSANI en los pueblos indígenas priorizados por los Autos de la Corte por riesgo de supervivencia cultural.</w:t>
      </w:r>
    </w:p>
    <w:p w14:paraId="4D2EC0FE" w14:textId="77777777" w:rsidR="00D85ADA" w:rsidRPr="00D85ADA" w:rsidRDefault="00D85ADA" w:rsidP="00D85ADA">
      <w:pPr>
        <w:spacing w:after="0"/>
        <w:contextualSpacing/>
        <w:jc w:val="both"/>
        <w:rPr>
          <w:rFonts w:cs="Arial"/>
          <w:lang w:val="es-MX"/>
        </w:rPr>
      </w:pPr>
    </w:p>
    <w:p w14:paraId="15AEA0D3" w14:textId="77777777" w:rsidR="00F26175" w:rsidRDefault="00F26175" w:rsidP="00A44A2B">
      <w:pPr>
        <w:numPr>
          <w:ilvl w:val="0"/>
          <w:numId w:val="154"/>
        </w:numPr>
        <w:spacing w:after="0"/>
        <w:contextualSpacing/>
        <w:jc w:val="both"/>
        <w:rPr>
          <w:rFonts w:cs="Arial"/>
          <w:lang w:val="es-MX"/>
        </w:rPr>
      </w:pPr>
      <w:r w:rsidRPr="00D85ADA">
        <w:rPr>
          <w:rFonts w:cs="Arial"/>
          <w:lang w:val="es-MX"/>
        </w:rPr>
        <w:t>Elaborar documentos, estudios y análisis que se articulen con las Direcciones de Protección, Niñez y Adolescencia; Primera Infancia y Familias y Comunidades.</w:t>
      </w:r>
    </w:p>
    <w:p w14:paraId="675C7C3E" w14:textId="77777777" w:rsidR="00D85ADA" w:rsidRPr="00D85ADA" w:rsidRDefault="00D85ADA" w:rsidP="00D85ADA">
      <w:pPr>
        <w:spacing w:after="0"/>
        <w:contextualSpacing/>
        <w:jc w:val="both"/>
        <w:rPr>
          <w:rFonts w:cs="Arial"/>
          <w:lang w:val="es-MX"/>
        </w:rPr>
      </w:pPr>
    </w:p>
    <w:p w14:paraId="62173C33" w14:textId="77777777" w:rsidR="00F26175" w:rsidRDefault="00F26175" w:rsidP="00A44A2B">
      <w:pPr>
        <w:numPr>
          <w:ilvl w:val="0"/>
          <w:numId w:val="154"/>
        </w:numPr>
        <w:spacing w:after="0"/>
        <w:contextualSpacing/>
        <w:jc w:val="both"/>
        <w:rPr>
          <w:rFonts w:cs="Arial"/>
          <w:lang w:val="es-MX"/>
        </w:rPr>
      </w:pPr>
      <w:r w:rsidRPr="00D85ADA">
        <w:rPr>
          <w:rFonts w:cs="Arial"/>
          <w:lang w:val="es-MX"/>
        </w:rPr>
        <w:t>Generar estrategias de difusión y socialización de las investigaciones y evaluaciones.</w:t>
      </w:r>
    </w:p>
    <w:p w14:paraId="306D5D06" w14:textId="77777777" w:rsidR="00D85ADA" w:rsidRPr="00D85ADA" w:rsidRDefault="00D85ADA" w:rsidP="00D85ADA">
      <w:pPr>
        <w:spacing w:after="0"/>
        <w:contextualSpacing/>
        <w:jc w:val="both"/>
        <w:rPr>
          <w:rFonts w:cs="Arial"/>
          <w:lang w:val="es-MX"/>
        </w:rPr>
      </w:pPr>
    </w:p>
    <w:p w14:paraId="6E96899E" w14:textId="77777777" w:rsidR="00F26175" w:rsidRPr="00D85ADA" w:rsidRDefault="00F26175" w:rsidP="00A44A2B">
      <w:pPr>
        <w:numPr>
          <w:ilvl w:val="0"/>
          <w:numId w:val="154"/>
        </w:numPr>
        <w:spacing w:after="0"/>
        <w:contextualSpacing/>
        <w:jc w:val="both"/>
        <w:rPr>
          <w:rFonts w:cs="Arial"/>
          <w:lang w:val="es-MX"/>
        </w:rPr>
      </w:pPr>
      <w:r w:rsidRPr="00D85ADA">
        <w:rPr>
          <w:rFonts w:cs="Arial"/>
          <w:lang w:val="es-MX"/>
        </w:rPr>
        <w:t>Fortalecer los planes de implementa</w:t>
      </w:r>
      <w:r w:rsidR="00D85ADA">
        <w:rPr>
          <w:rFonts w:cs="Arial"/>
          <w:lang w:val="es-MX"/>
        </w:rPr>
        <w:t>ción de recomendaciones de las e</w:t>
      </w:r>
      <w:r w:rsidRPr="00D85ADA">
        <w:rPr>
          <w:rFonts w:cs="Arial"/>
          <w:lang w:val="es-MX"/>
        </w:rPr>
        <w:t>valuaciones de los programas del ICBF.</w:t>
      </w:r>
    </w:p>
    <w:p w14:paraId="202A5575" w14:textId="77777777" w:rsidR="00F26175" w:rsidRPr="007608C2" w:rsidRDefault="00F26175" w:rsidP="00F26175">
      <w:pPr>
        <w:pStyle w:val="Prrafodelista"/>
        <w:spacing w:before="100" w:beforeAutospacing="1" w:after="100" w:afterAutospacing="1" w:line="240" w:lineRule="auto"/>
        <w:ind w:left="360"/>
        <w:contextualSpacing/>
        <w:jc w:val="both"/>
        <w:rPr>
          <w:rFonts w:cs="Arial"/>
        </w:rPr>
      </w:pPr>
    </w:p>
    <w:p w14:paraId="131D2214" w14:textId="77777777" w:rsidR="00F26175" w:rsidRPr="007608C2" w:rsidRDefault="00F26175" w:rsidP="00A44A2B">
      <w:pPr>
        <w:pStyle w:val="Prrafodelista"/>
        <w:numPr>
          <w:ilvl w:val="0"/>
          <w:numId w:val="21"/>
        </w:numPr>
        <w:spacing w:before="100" w:beforeAutospacing="1" w:after="100" w:afterAutospacing="1" w:line="240" w:lineRule="auto"/>
        <w:ind w:left="708"/>
        <w:jc w:val="both"/>
        <w:rPr>
          <w:rFonts w:cs="Arial"/>
          <w:b/>
          <w:u w:val="single"/>
        </w:rPr>
      </w:pPr>
      <w:r w:rsidRPr="007608C2">
        <w:rPr>
          <w:rFonts w:cs="Arial"/>
          <w:b/>
          <w:u w:val="single"/>
        </w:rPr>
        <w:t>Innovación:</w:t>
      </w:r>
    </w:p>
    <w:p w14:paraId="5FB1120F" w14:textId="77777777" w:rsidR="00F26175" w:rsidRPr="007608C2" w:rsidRDefault="00F26175" w:rsidP="00F26175">
      <w:pPr>
        <w:pStyle w:val="Textocomentario"/>
        <w:spacing w:before="100" w:beforeAutospacing="1" w:after="100" w:afterAutospacing="1"/>
        <w:jc w:val="both"/>
        <w:rPr>
          <w:rFonts w:cs="Arial"/>
          <w:sz w:val="22"/>
          <w:szCs w:val="22"/>
        </w:rPr>
      </w:pPr>
      <w:r w:rsidRPr="007608C2">
        <w:rPr>
          <w:rFonts w:cs="Arial"/>
          <w:sz w:val="22"/>
          <w:szCs w:val="22"/>
        </w:rPr>
        <w:t xml:space="preserve">Se implementó la estrategia </w:t>
      </w:r>
      <w:r w:rsidRPr="00E2319F">
        <w:rPr>
          <w:rFonts w:cs="Arial"/>
          <w:sz w:val="22"/>
          <w:szCs w:val="22"/>
        </w:rPr>
        <w:t>denominada “TU CONOCIMIENTO INNSPIRA</w:t>
      </w:r>
      <w:r w:rsidRPr="00E2319F">
        <w:rPr>
          <w:rFonts w:cs="Arial"/>
          <w:b/>
          <w:sz w:val="22"/>
          <w:szCs w:val="22"/>
        </w:rPr>
        <w:t>” la</w:t>
      </w:r>
      <w:r w:rsidRPr="007608C2">
        <w:rPr>
          <w:rFonts w:cs="Arial"/>
          <w:sz w:val="22"/>
          <w:szCs w:val="22"/>
        </w:rPr>
        <w:t xml:space="preserve"> cual busca identificar retos, necesidades y problemas en el Instituto a nivel nacional. Dentro de las necesidades y problemas identificados, </w:t>
      </w:r>
      <w:bookmarkStart w:id="146" w:name="_Hlk500781416"/>
      <w:r w:rsidRPr="007608C2">
        <w:rPr>
          <w:rFonts w:cs="Arial"/>
          <w:sz w:val="22"/>
          <w:szCs w:val="22"/>
        </w:rPr>
        <w:t xml:space="preserve">se destacaron los siguientes tres (3) retos </w:t>
      </w:r>
    </w:p>
    <w:p w14:paraId="270EBD84" w14:textId="77777777" w:rsidR="00F26175" w:rsidRPr="007608C2" w:rsidRDefault="00F26175" w:rsidP="00A44A2B">
      <w:pPr>
        <w:pStyle w:val="Textocomentario"/>
        <w:numPr>
          <w:ilvl w:val="0"/>
          <w:numId w:val="95"/>
        </w:numPr>
        <w:spacing w:before="100" w:beforeAutospacing="1" w:after="100" w:afterAutospacing="1"/>
        <w:jc w:val="both"/>
        <w:rPr>
          <w:rFonts w:cs="Arial"/>
          <w:sz w:val="22"/>
          <w:szCs w:val="22"/>
        </w:rPr>
      </w:pPr>
      <w:r w:rsidRPr="007608C2">
        <w:rPr>
          <w:rFonts w:cs="Arial"/>
          <w:sz w:val="22"/>
          <w:szCs w:val="22"/>
        </w:rPr>
        <w:t>¿Cómo mejorar la supervisión de los programas de primera infancia?</w:t>
      </w:r>
    </w:p>
    <w:p w14:paraId="7B89324A" w14:textId="77777777" w:rsidR="00F26175" w:rsidRPr="007608C2" w:rsidRDefault="00F26175" w:rsidP="00A44A2B">
      <w:pPr>
        <w:pStyle w:val="Textocomentario"/>
        <w:numPr>
          <w:ilvl w:val="0"/>
          <w:numId w:val="95"/>
        </w:numPr>
        <w:spacing w:before="100" w:beforeAutospacing="1" w:after="100" w:afterAutospacing="1"/>
        <w:jc w:val="both"/>
        <w:rPr>
          <w:rFonts w:cs="Arial"/>
          <w:sz w:val="22"/>
          <w:szCs w:val="22"/>
        </w:rPr>
      </w:pPr>
      <w:r w:rsidRPr="007608C2">
        <w:rPr>
          <w:rFonts w:cs="Arial"/>
          <w:sz w:val="22"/>
          <w:szCs w:val="22"/>
        </w:rPr>
        <w:t xml:space="preserve"> ¿Cómo mejorar la supervisión de los programas de Protección?</w:t>
      </w:r>
      <w:bookmarkEnd w:id="146"/>
      <w:r w:rsidRPr="007608C2">
        <w:rPr>
          <w:rFonts w:cs="Arial"/>
          <w:sz w:val="22"/>
          <w:szCs w:val="22"/>
        </w:rPr>
        <w:t xml:space="preserve"> </w:t>
      </w:r>
    </w:p>
    <w:p w14:paraId="595B29B5" w14:textId="77777777" w:rsidR="00F26175" w:rsidRPr="007608C2" w:rsidRDefault="00F26175" w:rsidP="00A44A2B">
      <w:pPr>
        <w:pStyle w:val="Textocomentario"/>
        <w:numPr>
          <w:ilvl w:val="0"/>
          <w:numId w:val="95"/>
        </w:numPr>
        <w:spacing w:before="100" w:beforeAutospacing="1" w:after="100" w:afterAutospacing="1"/>
        <w:jc w:val="both"/>
        <w:rPr>
          <w:rFonts w:cs="Arial"/>
          <w:sz w:val="22"/>
          <w:szCs w:val="22"/>
        </w:rPr>
      </w:pPr>
      <w:r w:rsidRPr="007608C2">
        <w:rPr>
          <w:rFonts w:cs="Arial"/>
          <w:sz w:val="22"/>
          <w:szCs w:val="22"/>
        </w:rPr>
        <w:t xml:space="preserve"> ¿Cómo hacer uso eficiente del papel en el </w:t>
      </w:r>
      <w:r w:rsidR="00D85ADA" w:rsidRPr="007608C2">
        <w:rPr>
          <w:rFonts w:cs="Arial"/>
          <w:sz w:val="22"/>
          <w:szCs w:val="22"/>
        </w:rPr>
        <w:t>ICBF?</w:t>
      </w:r>
      <w:r w:rsidRPr="007608C2">
        <w:rPr>
          <w:rFonts w:cs="Arial"/>
          <w:sz w:val="22"/>
          <w:szCs w:val="22"/>
        </w:rPr>
        <w:t xml:space="preserve"> </w:t>
      </w:r>
    </w:p>
    <w:p w14:paraId="195BE317" w14:textId="77777777" w:rsidR="00F26175" w:rsidRPr="007608C2" w:rsidRDefault="00F26175" w:rsidP="00F26175">
      <w:pPr>
        <w:pStyle w:val="NormalWeb"/>
        <w:jc w:val="both"/>
        <w:rPr>
          <w:rFonts w:ascii="Arial" w:eastAsia="Calibri" w:hAnsi="Arial" w:cs="Arial"/>
          <w:sz w:val="22"/>
          <w:szCs w:val="22"/>
          <w:lang w:val="es-ES" w:eastAsia="en-US"/>
        </w:rPr>
      </w:pPr>
      <w:r w:rsidRPr="007608C2">
        <w:rPr>
          <w:rFonts w:ascii="Arial" w:eastAsia="Calibri" w:hAnsi="Arial" w:cs="Arial"/>
          <w:sz w:val="22"/>
          <w:szCs w:val="22"/>
          <w:lang w:val="es-ES" w:eastAsia="en-US"/>
        </w:rPr>
        <w:t xml:space="preserve">El desarrollo de esta estrategia se desarrolló en cinco (5) fases: 1) fase de conformación de equipos y acuerdos, 2) fase de identificación y caracterización del problema, 3) fase de ideación, propuesta de valor y validación, 4) fase de Project Canvas y 5) fase de presentación proyectos e evaluación nacional.  Esta jornada contó inicialmente con la participación 99 equipos de innovación inscritos desde las treinta y tres (33) regionales y la Sede de la Dirección General, los cuales luego de una revisión de requisitos pasaron 90 de ellos, los cuales entraron a firma los acuerdos para avanzar y es así como en esos momentos quedan 60 equipos en participación. </w:t>
      </w:r>
    </w:p>
    <w:p w14:paraId="7523B721" w14:textId="77777777" w:rsidR="00F26175" w:rsidRPr="007608C2" w:rsidRDefault="00F26175" w:rsidP="00F26175">
      <w:pPr>
        <w:pStyle w:val="Textocomentario"/>
        <w:spacing w:before="100" w:beforeAutospacing="1" w:after="100" w:afterAutospacing="1"/>
        <w:jc w:val="both"/>
        <w:rPr>
          <w:rFonts w:cs="Arial"/>
          <w:sz w:val="22"/>
          <w:szCs w:val="22"/>
        </w:rPr>
      </w:pPr>
      <w:r w:rsidRPr="007608C2">
        <w:rPr>
          <w:rFonts w:cs="Arial"/>
          <w:sz w:val="22"/>
          <w:szCs w:val="22"/>
        </w:rPr>
        <w:t>Para el desarrollo de la primera fase de la estrategia se invitó a nivel nacional a todos los funcionarios tanto servidores como contratistas, que quisieran conformar equipos de innovación y participaran presentando proyectos de Innovación como respuesta a las necesidades frente a cada uno de los retos Estos equipos pasaron a trabajar en la identificación y caracterización del problema, haciendo el registro de la información solamente 30 de ellos, los cuales mantienen su foco en los proyectos de innovación. Desde la Dirección de Planeación y Control de Gestión se llevó a cabo el encuentro nacional de innovación ICBF del 18 al 19 de septiembre de 2017, en donde participaron integrantes de cada uno de los treinta (30) equipos.</w:t>
      </w:r>
    </w:p>
    <w:p w14:paraId="76355BA8" w14:textId="77777777" w:rsidR="00F26175" w:rsidRPr="007608C2" w:rsidRDefault="00F26175" w:rsidP="00F26175">
      <w:pPr>
        <w:pStyle w:val="NormalWeb"/>
        <w:jc w:val="both"/>
        <w:rPr>
          <w:rFonts w:ascii="Arial" w:eastAsia="Calibri" w:hAnsi="Arial" w:cs="Arial"/>
          <w:sz w:val="22"/>
          <w:szCs w:val="22"/>
          <w:lang w:val="es-ES" w:eastAsia="en-US"/>
        </w:rPr>
      </w:pPr>
      <w:r w:rsidRPr="007608C2">
        <w:rPr>
          <w:rFonts w:ascii="Arial" w:eastAsia="Calibri" w:hAnsi="Arial" w:cs="Arial"/>
          <w:sz w:val="22"/>
          <w:szCs w:val="22"/>
          <w:lang w:val="es-ES" w:eastAsia="en-US"/>
        </w:rPr>
        <w:t>En este encuentro se enseñaron metodologías para ideación, el cómo elaborar un canvas, algunos tips sobre la técnica del elevator pitch e igualmente sobre la formulación del Project canvas. Para ese entonces esas personas regresaron a sus regionales para hacer la multiplicación del conocimiento adquirido y avanzar en las jornadas de ideación, propuesta de valor y presentación de estas al equipo evaluador en cada una de las regionales.</w:t>
      </w:r>
    </w:p>
    <w:p w14:paraId="780A20CF" w14:textId="77777777" w:rsidR="00F26175" w:rsidRPr="007608C2" w:rsidRDefault="00F26175" w:rsidP="00F26175">
      <w:pPr>
        <w:pStyle w:val="NormalWeb"/>
        <w:jc w:val="both"/>
        <w:rPr>
          <w:rFonts w:ascii="Arial" w:eastAsia="Calibri" w:hAnsi="Arial" w:cs="Arial"/>
          <w:sz w:val="22"/>
          <w:szCs w:val="22"/>
          <w:lang w:val="es-ES" w:eastAsia="en-US"/>
        </w:rPr>
      </w:pPr>
      <w:r w:rsidRPr="007608C2">
        <w:rPr>
          <w:rFonts w:ascii="Arial" w:eastAsia="Calibri" w:hAnsi="Arial" w:cs="Arial"/>
          <w:sz w:val="22"/>
          <w:szCs w:val="22"/>
          <w:lang w:val="es-ES" w:eastAsia="en-US"/>
        </w:rPr>
        <w:t xml:space="preserve">Luego de la validación de los 30 equipos de 17 regionales, con 196 personas de los siguientes retos: 14 Supervisión Primera Infancia, 6 Supervisión Protección y 10 Uso Eficiente del papel; avanzaron a la fase de final de presentación de proyectos a evaluación nacional 18 equipos de 14 regionales así: 8 proyectos de Supervisión Primera Infancia, 6 proyectos Uso Eficiente del Papel y 4 Proyectos de Supervisión de Protección con la participación de 125 personas. </w:t>
      </w:r>
    </w:p>
    <w:p w14:paraId="37998AE1" w14:textId="77777777" w:rsidR="00F26175" w:rsidRPr="007608C2" w:rsidRDefault="00F26175" w:rsidP="00F26175">
      <w:pPr>
        <w:pStyle w:val="NormalWeb"/>
        <w:jc w:val="both"/>
        <w:rPr>
          <w:rFonts w:ascii="Arial" w:eastAsia="Calibri" w:hAnsi="Arial" w:cs="Arial"/>
          <w:sz w:val="22"/>
          <w:szCs w:val="22"/>
          <w:lang w:val="es-ES" w:eastAsia="en-US"/>
        </w:rPr>
      </w:pPr>
      <w:r w:rsidRPr="007608C2">
        <w:rPr>
          <w:rFonts w:ascii="Arial" w:eastAsia="Calibri" w:hAnsi="Arial" w:cs="Arial"/>
          <w:sz w:val="22"/>
          <w:szCs w:val="22"/>
          <w:lang w:val="es-ES" w:eastAsia="en-US"/>
        </w:rPr>
        <w:t xml:space="preserve">La Dirección de Planeación y Control de Gestión realizó el encuentro nacional de socialización de resultados de innovación durante los días 4 y 5 de diciembre de 2017, donde se realizó la evaluación de los proyectos finales de manera conjunta con la Dirección de Protección, la Dirección de Primera Infancia y la Dirección Administrativa. Del resultado de la evaluación se escogieron los tres proyectos más innovadores para cada uno de los retos. Los equipos seleccionados fueron: NORTEEXPLORA de la regional Norte de Santander por el reto supervisión de Primera Infancia, MI PAPEL de la Regional Antioquia por el reto Uso Eficiente del Papel y SUPER VISION “EL HEROE DE LA SUPERVISION” de la regional Caldas por el reto Supervisión de Protección. El día 5 de diciembre, con la asistencia de la Subdirectora General y los directores arriba mencionados, se llevó a cabo la entrega de reconocimientos a los equipos de innovación y fueron premiados los tres mejores equipos y sus proyectos. De esta manera culminó el ejercicio participativo de innovar en el Instituto Colombiano de Bienestar Familiar para la vigencia 2017. </w:t>
      </w:r>
    </w:p>
    <w:p w14:paraId="18719FF3" w14:textId="77777777" w:rsidR="00F26175" w:rsidRPr="007608C2" w:rsidRDefault="00D85ADA" w:rsidP="00F26175">
      <w:pPr>
        <w:pStyle w:val="NormalWeb"/>
        <w:jc w:val="both"/>
        <w:rPr>
          <w:rFonts w:ascii="Arial" w:eastAsia="Calibri" w:hAnsi="Arial" w:cs="Arial"/>
          <w:sz w:val="22"/>
          <w:szCs w:val="22"/>
          <w:lang w:val="es-ES" w:eastAsia="en-US"/>
        </w:rPr>
      </w:pPr>
      <w:r>
        <w:rPr>
          <w:rFonts w:ascii="Arial" w:eastAsia="Calibri" w:hAnsi="Arial" w:cs="Arial"/>
          <w:sz w:val="22"/>
          <w:szCs w:val="22"/>
          <w:lang w:val="es-ES" w:eastAsia="en-US"/>
        </w:rPr>
        <w:t xml:space="preserve">Para 2018 </w:t>
      </w:r>
      <w:r w:rsidR="00F26175" w:rsidRPr="007608C2">
        <w:rPr>
          <w:rFonts w:ascii="Arial" w:eastAsia="Calibri" w:hAnsi="Arial" w:cs="Arial"/>
          <w:sz w:val="22"/>
          <w:szCs w:val="22"/>
          <w:lang w:val="es-ES" w:eastAsia="en-US"/>
        </w:rPr>
        <w:t xml:space="preserve">se tiene el reto de impulsar las actividades necesarias para iniciar la fase de implementación de cada uno de estos proyectos, así como también dar continuidad a la estrategia “TU CONOCIMIENTO INNSPIRA” con el fin de incentivar la innovación y gestión del conocimiento de los colaboradores del instituto </w:t>
      </w:r>
      <w:r w:rsidR="006B485A" w:rsidRPr="007608C2">
        <w:rPr>
          <w:rFonts w:ascii="Arial" w:eastAsia="Calibri" w:hAnsi="Arial" w:cs="Arial"/>
          <w:sz w:val="22"/>
          <w:szCs w:val="22"/>
          <w:lang w:val="es-ES" w:eastAsia="en-US"/>
        </w:rPr>
        <w:t>en beneficio</w:t>
      </w:r>
      <w:r w:rsidR="00F26175" w:rsidRPr="007608C2">
        <w:rPr>
          <w:rFonts w:ascii="Arial" w:eastAsia="Calibri" w:hAnsi="Arial" w:cs="Arial"/>
          <w:sz w:val="22"/>
          <w:szCs w:val="22"/>
          <w:lang w:val="es-ES" w:eastAsia="en-US"/>
        </w:rPr>
        <w:t xml:space="preserve"> de las familias colombianas.</w:t>
      </w:r>
    </w:p>
    <w:p w14:paraId="5A11E852" w14:textId="77777777" w:rsidR="00F26175" w:rsidRPr="007608C2" w:rsidRDefault="00F26175" w:rsidP="00F26175">
      <w:pPr>
        <w:spacing w:before="100" w:beforeAutospacing="1" w:after="100" w:afterAutospacing="1" w:line="240" w:lineRule="auto"/>
        <w:jc w:val="both"/>
        <w:rPr>
          <w:rFonts w:cs="Arial"/>
        </w:rPr>
      </w:pPr>
      <w:r w:rsidRPr="007608C2">
        <w:rPr>
          <w:rFonts w:cs="Arial"/>
        </w:rPr>
        <w:t>Durante todo el proceso se Implementó estrategia de Comunicación para la adopción, reconocimiento interno e implementación del modelo de innovación “TU CONOCIMIENTO INNSPIRA”</w:t>
      </w:r>
    </w:p>
    <w:p w14:paraId="7C0A70B8" w14:textId="77777777" w:rsidR="00F26175" w:rsidRPr="007608C2" w:rsidRDefault="00F26175" w:rsidP="009D3362">
      <w:pPr>
        <w:rPr>
          <w:rFonts w:cs="Arial"/>
        </w:rPr>
      </w:pPr>
      <w:r w:rsidRPr="007608C2">
        <w:rPr>
          <w:rFonts w:cs="Arial"/>
        </w:rPr>
        <w:t>Dentro de las acciones realizadas durante la vigencia de 2017, la dirección de planeación y control de gestión trabajó de manera coordinada con la dirección de Gestión Humana, en el desarrollo de los textos y contenidos del curso virtual sobre innovación y creatividad; el cual se pretende implementar a partir el primer trimes</w:t>
      </w:r>
      <w:r w:rsidR="009D3362" w:rsidRPr="007608C2">
        <w:rPr>
          <w:rFonts w:cs="Arial"/>
        </w:rPr>
        <w:t>tre de 2018.</w:t>
      </w:r>
    </w:p>
    <w:p w14:paraId="3793485E" w14:textId="77777777" w:rsidR="00F26175" w:rsidRPr="007608C2" w:rsidRDefault="00F26175" w:rsidP="00F26175">
      <w:pPr>
        <w:pStyle w:val="Prrafodelista"/>
        <w:spacing w:before="100" w:beforeAutospacing="1" w:after="100" w:afterAutospacing="1" w:line="240" w:lineRule="auto"/>
        <w:ind w:left="360"/>
        <w:contextualSpacing/>
        <w:jc w:val="both"/>
        <w:rPr>
          <w:rFonts w:cs="Arial"/>
        </w:rPr>
      </w:pPr>
    </w:p>
    <w:p w14:paraId="284C0C00" w14:textId="77777777" w:rsidR="00F26175" w:rsidRPr="007608C2" w:rsidRDefault="00F26175" w:rsidP="009D3362">
      <w:pPr>
        <w:rPr>
          <w:rFonts w:cs="Arial"/>
        </w:rPr>
      </w:pPr>
    </w:p>
    <w:p w14:paraId="08752B47" w14:textId="77777777" w:rsidR="00F26175" w:rsidRPr="007608C2" w:rsidRDefault="00F26175" w:rsidP="00E24A36">
      <w:pPr>
        <w:rPr>
          <w:rFonts w:cs="Arial"/>
        </w:rPr>
      </w:pPr>
    </w:p>
    <w:p w14:paraId="1209FD04" w14:textId="77777777" w:rsidR="00C02E05" w:rsidRPr="007608C2" w:rsidRDefault="00C02E05" w:rsidP="00A44A2B">
      <w:pPr>
        <w:numPr>
          <w:ilvl w:val="0"/>
          <w:numId w:val="9"/>
        </w:numPr>
        <w:spacing w:before="100" w:beforeAutospacing="1" w:after="100" w:afterAutospacing="1" w:line="240" w:lineRule="auto"/>
        <w:contextualSpacing/>
        <w:jc w:val="both"/>
        <w:rPr>
          <w:rFonts w:cs="Arial"/>
          <w:b/>
          <w:vanish/>
        </w:rPr>
      </w:pPr>
    </w:p>
    <w:p w14:paraId="243C3B1A" w14:textId="77777777" w:rsidR="00015C71" w:rsidRPr="007608C2" w:rsidRDefault="00272E00" w:rsidP="00A44A2B">
      <w:pPr>
        <w:pStyle w:val="Ttulo1"/>
        <w:pageBreakBefore/>
        <w:numPr>
          <w:ilvl w:val="0"/>
          <w:numId w:val="50"/>
        </w:numPr>
        <w:spacing w:before="100" w:beforeAutospacing="1" w:after="100" w:afterAutospacing="1"/>
        <w:jc w:val="both"/>
        <w:rPr>
          <w:rFonts w:cs="Arial"/>
          <w:szCs w:val="22"/>
        </w:rPr>
      </w:pPr>
      <w:bookmarkStart w:id="147" w:name="_Toc505111360"/>
      <w:r w:rsidRPr="007608C2">
        <w:rPr>
          <w:rFonts w:cs="Arial"/>
          <w:szCs w:val="22"/>
        </w:rPr>
        <w:t>G</w:t>
      </w:r>
      <w:r w:rsidR="00015C71" w:rsidRPr="007608C2">
        <w:rPr>
          <w:rFonts w:cs="Arial"/>
          <w:szCs w:val="22"/>
        </w:rPr>
        <w:t>ESTIÓN DEL TALENTO HUMANO</w:t>
      </w:r>
      <w:bookmarkEnd w:id="147"/>
    </w:p>
    <w:p w14:paraId="35B41436" w14:textId="77777777" w:rsidR="000C5404" w:rsidRPr="007608C2" w:rsidRDefault="00D85ADA" w:rsidP="00A44A2B">
      <w:pPr>
        <w:pStyle w:val="Ttulo2"/>
        <w:numPr>
          <w:ilvl w:val="1"/>
          <w:numId w:val="139"/>
        </w:numPr>
        <w:spacing w:before="100" w:beforeAutospacing="1" w:after="100" w:afterAutospacing="1" w:line="240" w:lineRule="auto"/>
        <w:jc w:val="both"/>
        <w:rPr>
          <w:rFonts w:cs="Arial"/>
          <w:b/>
          <w:szCs w:val="22"/>
        </w:rPr>
      </w:pPr>
      <w:bookmarkStart w:id="148" w:name="_Toc470095202"/>
      <w:bookmarkStart w:id="149" w:name="_Toc505111361"/>
      <w:r>
        <w:rPr>
          <w:rFonts w:cs="Arial"/>
          <w:b/>
          <w:szCs w:val="22"/>
        </w:rPr>
        <w:t>Plan Institucional de C</w:t>
      </w:r>
      <w:r w:rsidR="000C5404" w:rsidRPr="007608C2">
        <w:rPr>
          <w:rFonts w:cs="Arial"/>
          <w:b/>
          <w:szCs w:val="22"/>
        </w:rPr>
        <w:t>apacitación</w:t>
      </w:r>
      <w:bookmarkEnd w:id="148"/>
      <w:bookmarkEnd w:id="149"/>
    </w:p>
    <w:p w14:paraId="58782532" w14:textId="77777777" w:rsidR="00831800" w:rsidRPr="007608C2" w:rsidRDefault="00831800" w:rsidP="00831800">
      <w:pPr>
        <w:spacing w:before="100" w:beforeAutospacing="1" w:after="100" w:afterAutospacing="1" w:line="240" w:lineRule="auto"/>
        <w:ind w:left="21"/>
        <w:jc w:val="both"/>
        <w:rPr>
          <w:rFonts w:cs="Arial"/>
          <w:spacing w:val="-4"/>
          <w:lang w:eastAsia="es-CO"/>
        </w:rPr>
      </w:pPr>
      <w:r w:rsidRPr="007608C2">
        <w:rPr>
          <w:rFonts w:cs="Arial"/>
        </w:rPr>
        <w:t xml:space="preserve">El Plan Institucional de Capacitación del ICBF de la vigencia 2017 fue adoptado mediante la Resolución No. 2800 del 27 de abril de 2017 el cual busca planear, programar, ejecutar y realizar seguimiento de las actividades </w:t>
      </w:r>
      <w:r w:rsidRPr="007608C2">
        <w:rPr>
          <w:rFonts w:cs="Arial"/>
          <w:lang w:eastAsia="es-CO"/>
        </w:rPr>
        <w:t>de formación y capacitación para los servidores, a través de la generación de conocimientos, el desarrollo y fo</w:t>
      </w:r>
      <w:r w:rsidR="00D85ADA">
        <w:rPr>
          <w:rFonts w:cs="Arial"/>
          <w:lang w:eastAsia="es-CO"/>
        </w:rPr>
        <w:t xml:space="preserve">rtalecimiento de competencias, </w:t>
      </w:r>
      <w:r w:rsidRPr="007608C2">
        <w:rPr>
          <w:rFonts w:cs="Arial"/>
          <w:lang w:eastAsia="es-CO"/>
        </w:rPr>
        <w:t xml:space="preserve">contribuyendo al cumplimiento de la misión y objetivos institucionales, alineado con el pilar estratégico No. 2. Este plan </w:t>
      </w:r>
      <w:r w:rsidRPr="007608C2">
        <w:rPr>
          <w:rFonts w:cs="Arial"/>
        </w:rPr>
        <w:t xml:space="preserve">fue formulado con la revisión de compromisos institucionales, requerimientos de capacitación de las dependencias de la Sede de la Dirección General y Direcciones Regionales, matriz de priorización con información de control interno y resultados de evaluación de desempeño e informes de la vigencia 2016. Dicho plan está enmarcado en los siguientes ejes de desarrollo: </w:t>
      </w:r>
    </w:p>
    <w:p w14:paraId="1437D73E" w14:textId="77777777" w:rsidR="00831800" w:rsidRPr="00D85ADA" w:rsidRDefault="00831800" w:rsidP="00831800">
      <w:pPr>
        <w:overflowPunct w:val="0"/>
        <w:spacing w:before="100" w:beforeAutospacing="1" w:after="100" w:afterAutospacing="1" w:line="240" w:lineRule="auto"/>
        <w:jc w:val="both"/>
        <w:textAlignment w:val="baseline"/>
        <w:rPr>
          <w:rFonts w:cs="Arial"/>
          <w:spacing w:val="-4"/>
          <w:u w:val="single"/>
          <w:lang w:eastAsia="es-CO"/>
        </w:rPr>
      </w:pPr>
      <w:r w:rsidRPr="00D85ADA">
        <w:rPr>
          <w:rFonts w:cs="Arial"/>
          <w:spacing w:val="-4"/>
          <w:u w:val="single"/>
          <w:lang w:eastAsia="es-CO"/>
        </w:rPr>
        <w:t>Ejes de desarrollo PIC</w:t>
      </w:r>
    </w:p>
    <w:tbl>
      <w:tblPr>
        <w:tblStyle w:val="Tablaconcuadrcula"/>
        <w:tblW w:w="9606"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3147"/>
        <w:gridCol w:w="6459"/>
      </w:tblGrid>
      <w:tr w:rsidR="00831800" w:rsidRPr="00D85ADA" w14:paraId="7AC37724" w14:textId="77777777" w:rsidTr="00D85ADA">
        <w:trPr>
          <w:trHeight w:val="286"/>
          <w:tblHeader/>
          <w:jc w:val="center"/>
        </w:trPr>
        <w:tc>
          <w:tcPr>
            <w:tcW w:w="3147" w:type="dxa"/>
            <w:shd w:val="clear" w:color="auto" w:fill="76922E"/>
            <w:vAlign w:val="center"/>
            <w:hideMark/>
          </w:tcPr>
          <w:p w14:paraId="3D492477" w14:textId="77777777" w:rsidR="00831800" w:rsidRPr="00D85ADA" w:rsidRDefault="00831800" w:rsidP="00D85ADA">
            <w:pPr>
              <w:spacing w:before="100" w:beforeAutospacing="1" w:after="100" w:afterAutospacing="1" w:line="240" w:lineRule="auto"/>
              <w:jc w:val="center"/>
              <w:rPr>
                <w:rFonts w:cs="Arial"/>
                <w:b/>
                <w:bCs/>
                <w:color w:val="FFFFFF" w:themeColor="background1"/>
                <w:spacing w:val="-4"/>
                <w:sz w:val="18"/>
                <w:szCs w:val="18"/>
                <w:lang w:val="es-CO"/>
              </w:rPr>
            </w:pPr>
            <w:r w:rsidRPr="00D85ADA">
              <w:rPr>
                <w:rFonts w:cs="Arial"/>
                <w:b/>
                <w:bCs/>
                <w:color w:val="FFFFFF" w:themeColor="background1"/>
                <w:spacing w:val="-4"/>
                <w:sz w:val="18"/>
                <w:szCs w:val="18"/>
                <w:lang w:val="es-CO"/>
              </w:rPr>
              <w:t>Eje de Desarrollo</w:t>
            </w:r>
          </w:p>
        </w:tc>
        <w:tc>
          <w:tcPr>
            <w:tcW w:w="6459" w:type="dxa"/>
            <w:shd w:val="clear" w:color="auto" w:fill="76922E"/>
            <w:vAlign w:val="center"/>
            <w:hideMark/>
          </w:tcPr>
          <w:p w14:paraId="3A08B2E3" w14:textId="77777777" w:rsidR="00831800" w:rsidRPr="00D85ADA" w:rsidRDefault="00831800" w:rsidP="00D85ADA">
            <w:pPr>
              <w:spacing w:before="100" w:beforeAutospacing="1" w:after="100" w:afterAutospacing="1" w:line="240" w:lineRule="auto"/>
              <w:jc w:val="center"/>
              <w:rPr>
                <w:rFonts w:cs="Arial"/>
                <w:b/>
                <w:bCs/>
                <w:color w:val="FFFFFF" w:themeColor="background1"/>
                <w:spacing w:val="-4"/>
                <w:sz w:val="18"/>
                <w:szCs w:val="18"/>
                <w:lang w:val="es-CO"/>
              </w:rPr>
            </w:pPr>
            <w:r w:rsidRPr="00D85ADA">
              <w:rPr>
                <w:rFonts w:cs="Arial"/>
                <w:b/>
                <w:bCs/>
                <w:color w:val="FFFFFF" w:themeColor="background1"/>
                <w:spacing w:val="-4"/>
                <w:sz w:val="18"/>
                <w:szCs w:val="18"/>
                <w:lang w:val="es-CO"/>
              </w:rPr>
              <w:t>Objetivos</w:t>
            </w:r>
          </w:p>
        </w:tc>
      </w:tr>
      <w:tr w:rsidR="00831800" w:rsidRPr="00D85ADA" w14:paraId="06F3BAC6" w14:textId="77777777" w:rsidTr="00F26175">
        <w:trPr>
          <w:trHeight w:val="261"/>
          <w:jc w:val="center"/>
        </w:trPr>
        <w:tc>
          <w:tcPr>
            <w:tcW w:w="3147" w:type="dxa"/>
            <w:vAlign w:val="center"/>
            <w:hideMark/>
          </w:tcPr>
          <w:p w14:paraId="37BEA7A0" w14:textId="77777777" w:rsidR="00831800" w:rsidRPr="00D85ADA" w:rsidRDefault="00831800" w:rsidP="00F26175">
            <w:pPr>
              <w:spacing w:before="100" w:beforeAutospacing="1" w:after="100" w:afterAutospacing="1" w:line="240" w:lineRule="auto"/>
              <w:jc w:val="both"/>
              <w:rPr>
                <w:rFonts w:cs="Arial"/>
                <w:bCs/>
                <w:spacing w:val="-4"/>
                <w:sz w:val="18"/>
                <w:szCs w:val="18"/>
                <w:lang w:val="es-CO"/>
              </w:rPr>
            </w:pPr>
            <w:r w:rsidRPr="00D85ADA">
              <w:rPr>
                <w:rFonts w:cs="Arial"/>
                <w:bCs/>
                <w:spacing w:val="-4"/>
                <w:sz w:val="18"/>
                <w:szCs w:val="18"/>
                <w:lang w:val="es-CO"/>
              </w:rPr>
              <w:t>Gestión Institucional</w:t>
            </w:r>
          </w:p>
        </w:tc>
        <w:tc>
          <w:tcPr>
            <w:tcW w:w="6459" w:type="dxa"/>
            <w:vAlign w:val="center"/>
            <w:hideMark/>
          </w:tcPr>
          <w:p w14:paraId="28316F3B" w14:textId="77777777" w:rsidR="00D85ADA" w:rsidRDefault="00D85ADA" w:rsidP="00D85ADA">
            <w:pPr>
              <w:spacing w:before="100" w:beforeAutospacing="1" w:after="0" w:line="240" w:lineRule="auto"/>
              <w:jc w:val="both"/>
              <w:rPr>
                <w:rFonts w:cs="Arial"/>
                <w:spacing w:val="-4"/>
                <w:sz w:val="18"/>
                <w:szCs w:val="18"/>
              </w:rPr>
            </w:pPr>
            <w:r w:rsidRPr="00D85ADA">
              <w:rPr>
                <w:rFonts w:cs="Arial"/>
                <w:spacing w:val="-4"/>
                <w:sz w:val="18"/>
                <w:szCs w:val="18"/>
              </w:rPr>
              <w:t xml:space="preserve">Fortalecer y construir </w:t>
            </w:r>
            <w:r w:rsidR="00831800" w:rsidRPr="00D85ADA">
              <w:rPr>
                <w:rFonts w:cs="Arial"/>
                <w:spacing w:val="-4"/>
                <w:sz w:val="18"/>
                <w:szCs w:val="18"/>
              </w:rPr>
              <w:t>criterios conceptuales, metodológicos y técnicos para la prestación del servicio.</w:t>
            </w:r>
          </w:p>
          <w:p w14:paraId="0B84F690" w14:textId="77777777" w:rsidR="00831800" w:rsidRPr="00D85ADA" w:rsidRDefault="00831800" w:rsidP="00D85ADA">
            <w:pPr>
              <w:spacing w:after="100" w:afterAutospacing="1" w:line="240" w:lineRule="auto"/>
              <w:jc w:val="both"/>
              <w:rPr>
                <w:rFonts w:cs="Arial"/>
                <w:spacing w:val="-4"/>
                <w:sz w:val="18"/>
                <w:szCs w:val="18"/>
              </w:rPr>
            </w:pPr>
            <w:r w:rsidRPr="00D85ADA">
              <w:rPr>
                <w:rFonts w:cs="Arial"/>
                <w:spacing w:val="-4"/>
                <w:sz w:val="18"/>
                <w:szCs w:val="18"/>
              </w:rPr>
              <w:t>Buscar la apropiación de modelos de gestión que garanticen la efectividad de las organizaciones.</w:t>
            </w:r>
          </w:p>
        </w:tc>
      </w:tr>
      <w:tr w:rsidR="00831800" w:rsidRPr="00D85ADA" w14:paraId="0B6B0153" w14:textId="77777777" w:rsidTr="00F26175">
        <w:trPr>
          <w:trHeight w:val="128"/>
          <w:jc w:val="center"/>
        </w:trPr>
        <w:tc>
          <w:tcPr>
            <w:tcW w:w="3147" w:type="dxa"/>
            <w:vAlign w:val="center"/>
            <w:hideMark/>
          </w:tcPr>
          <w:p w14:paraId="4F50E3D8" w14:textId="77777777" w:rsidR="00831800" w:rsidRPr="00D85ADA" w:rsidRDefault="00831800" w:rsidP="00F26175">
            <w:pPr>
              <w:spacing w:before="100" w:beforeAutospacing="1" w:after="100" w:afterAutospacing="1" w:line="240" w:lineRule="auto"/>
              <w:jc w:val="both"/>
              <w:rPr>
                <w:rFonts w:cs="Arial"/>
                <w:bCs/>
                <w:spacing w:val="-4"/>
                <w:sz w:val="18"/>
                <w:szCs w:val="18"/>
                <w:lang w:val="es-CO"/>
              </w:rPr>
            </w:pPr>
            <w:r w:rsidRPr="00D85ADA">
              <w:rPr>
                <w:rFonts w:cs="Arial"/>
                <w:bCs/>
                <w:spacing w:val="-4"/>
                <w:sz w:val="18"/>
                <w:szCs w:val="18"/>
                <w:lang w:val="es-CO"/>
              </w:rPr>
              <w:t>Crecimiento Personal y Profesional</w:t>
            </w:r>
          </w:p>
        </w:tc>
        <w:tc>
          <w:tcPr>
            <w:tcW w:w="6459" w:type="dxa"/>
            <w:vAlign w:val="center"/>
            <w:hideMark/>
          </w:tcPr>
          <w:p w14:paraId="6D41ABDC" w14:textId="77777777" w:rsidR="00831800" w:rsidRPr="00D85ADA" w:rsidRDefault="00831800" w:rsidP="00F26175">
            <w:pPr>
              <w:spacing w:before="100" w:beforeAutospacing="1" w:after="100" w:afterAutospacing="1" w:line="240" w:lineRule="auto"/>
              <w:jc w:val="both"/>
              <w:rPr>
                <w:rFonts w:cs="Arial"/>
                <w:spacing w:val="-4"/>
                <w:sz w:val="18"/>
                <w:szCs w:val="18"/>
              </w:rPr>
            </w:pPr>
            <w:r w:rsidRPr="00D85ADA">
              <w:rPr>
                <w:rFonts w:cs="Arial"/>
                <w:spacing w:val="-4"/>
                <w:sz w:val="18"/>
                <w:szCs w:val="18"/>
              </w:rPr>
              <w:t>Desarrollar conocimientos y habilidades particulares para el trabajo en la gestión (Misional y/o técnica).</w:t>
            </w:r>
          </w:p>
        </w:tc>
      </w:tr>
      <w:tr w:rsidR="00831800" w:rsidRPr="00D85ADA" w14:paraId="08F68439" w14:textId="77777777" w:rsidTr="00F26175">
        <w:trPr>
          <w:trHeight w:val="128"/>
          <w:jc w:val="center"/>
        </w:trPr>
        <w:tc>
          <w:tcPr>
            <w:tcW w:w="3147" w:type="dxa"/>
            <w:vAlign w:val="center"/>
          </w:tcPr>
          <w:p w14:paraId="231E7DEF" w14:textId="77777777" w:rsidR="00831800" w:rsidRPr="00D85ADA" w:rsidRDefault="00831800" w:rsidP="00F26175">
            <w:pPr>
              <w:spacing w:before="100" w:beforeAutospacing="1" w:after="100" w:afterAutospacing="1" w:line="240" w:lineRule="auto"/>
              <w:jc w:val="both"/>
              <w:rPr>
                <w:rFonts w:cs="Arial"/>
                <w:bCs/>
                <w:spacing w:val="-4"/>
                <w:sz w:val="18"/>
                <w:szCs w:val="18"/>
                <w:lang w:val="es-CO"/>
              </w:rPr>
            </w:pPr>
            <w:r w:rsidRPr="00D85ADA">
              <w:rPr>
                <w:rFonts w:cs="Arial"/>
                <w:bCs/>
                <w:spacing w:val="-4"/>
                <w:sz w:val="18"/>
                <w:szCs w:val="18"/>
                <w:lang w:val="es-CO"/>
              </w:rPr>
              <w:t>Acciones para Cambiar el Mundo</w:t>
            </w:r>
          </w:p>
        </w:tc>
        <w:tc>
          <w:tcPr>
            <w:tcW w:w="6459" w:type="dxa"/>
          </w:tcPr>
          <w:p w14:paraId="63D1F6D0" w14:textId="77777777" w:rsidR="00831800" w:rsidRPr="00D85ADA" w:rsidRDefault="00831800" w:rsidP="00F26175">
            <w:pPr>
              <w:spacing w:before="100" w:beforeAutospacing="1" w:after="100" w:afterAutospacing="1" w:line="240" w:lineRule="auto"/>
              <w:jc w:val="both"/>
              <w:rPr>
                <w:rFonts w:cs="Arial"/>
                <w:spacing w:val="-4"/>
                <w:sz w:val="18"/>
                <w:szCs w:val="18"/>
              </w:rPr>
            </w:pPr>
            <w:r w:rsidRPr="00D85ADA">
              <w:rPr>
                <w:rFonts w:cs="Arial"/>
                <w:spacing w:val="-4"/>
                <w:sz w:val="18"/>
                <w:szCs w:val="18"/>
              </w:rPr>
              <w:t>Impulsar el desarrollo y participación de los servidores públicos en la construcción de su entorno social, familiar y laboral, hacia un cambio cultural.</w:t>
            </w:r>
          </w:p>
        </w:tc>
      </w:tr>
      <w:tr w:rsidR="00831800" w:rsidRPr="00D85ADA" w14:paraId="671BDD7F" w14:textId="77777777" w:rsidTr="00F26175">
        <w:trPr>
          <w:trHeight w:val="128"/>
          <w:jc w:val="center"/>
        </w:trPr>
        <w:tc>
          <w:tcPr>
            <w:tcW w:w="3147" w:type="dxa"/>
            <w:vAlign w:val="center"/>
          </w:tcPr>
          <w:p w14:paraId="743B3F71" w14:textId="77777777" w:rsidR="00831800" w:rsidRPr="00D85ADA" w:rsidRDefault="00831800" w:rsidP="00F26175">
            <w:pPr>
              <w:spacing w:before="100" w:beforeAutospacing="1" w:after="100" w:afterAutospacing="1" w:line="240" w:lineRule="auto"/>
              <w:jc w:val="both"/>
              <w:rPr>
                <w:rFonts w:cs="Arial"/>
                <w:bCs/>
                <w:spacing w:val="-4"/>
                <w:sz w:val="18"/>
                <w:szCs w:val="18"/>
                <w:lang w:val="es-CO"/>
              </w:rPr>
            </w:pPr>
            <w:r w:rsidRPr="00D85ADA">
              <w:rPr>
                <w:rFonts w:cs="Arial"/>
                <w:bCs/>
                <w:spacing w:val="-4"/>
                <w:sz w:val="18"/>
                <w:szCs w:val="18"/>
                <w:lang w:val="es-CO"/>
              </w:rPr>
              <w:t>Desarrollo Territorial y Nacional</w:t>
            </w:r>
          </w:p>
        </w:tc>
        <w:tc>
          <w:tcPr>
            <w:tcW w:w="6459" w:type="dxa"/>
            <w:vAlign w:val="center"/>
          </w:tcPr>
          <w:p w14:paraId="1FFDCFDC" w14:textId="77777777" w:rsidR="00831800" w:rsidRPr="00D85ADA" w:rsidRDefault="00831800" w:rsidP="00F26175">
            <w:pPr>
              <w:spacing w:before="100" w:beforeAutospacing="1" w:after="100" w:afterAutospacing="1" w:line="240" w:lineRule="auto"/>
              <w:jc w:val="both"/>
              <w:rPr>
                <w:rFonts w:cs="Arial"/>
                <w:spacing w:val="-4"/>
                <w:sz w:val="18"/>
                <w:szCs w:val="18"/>
              </w:rPr>
            </w:pPr>
            <w:r w:rsidRPr="00D85ADA">
              <w:rPr>
                <w:rFonts w:cs="Arial"/>
                <w:spacing w:val="-4"/>
                <w:sz w:val="18"/>
                <w:szCs w:val="18"/>
              </w:rPr>
              <w:t>Asegurar la sostenibilidad social, cultural y económica del territorio en un contexto determinado.</w:t>
            </w:r>
          </w:p>
        </w:tc>
      </w:tr>
    </w:tbl>
    <w:p w14:paraId="330D4248" w14:textId="77777777" w:rsidR="00831800" w:rsidRPr="00D85ADA" w:rsidRDefault="00831800" w:rsidP="00985A5D">
      <w:pPr>
        <w:spacing w:after="100" w:afterAutospacing="1" w:line="240" w:lineRule="auto"/>
        <w:jc w:val="center"/>
        <w:rPr>
          <w:rFonts w:cs="Arial"/>
          <w:spacing w:val="-4"/>
          <w:sz w:val="16"/>
          <w:szCs w:val="16"/>
          <w:lang w:eastAsia="es-CO"/>
        </w:rPr>
      </w:pPr>
      <w:r w:rsidRPr="00D85ADA">
        <w:rPr>
          <w:rFonts w:cs="Arial"/>
          <w:spacing w:val="-4"/>
          <w:sz w:val="16"/>
          <w:szCs w:val="16"/>
          <w:lang w:eastAsia="es-CO"/>
        </w:rPr>
        <w:t>Fuente: Grupo de Desarrollo del Talento Humano</w:t>
      </w:r>
    </w:p>
    <w:p w14:paraId="1EB48246" w14:textId="77777777" w:rsidR="00831800" w:rsidRPr="007608C2" w:rsidRDefault="00831800" w:rsidP="00831800">
      <w:pPr>
        <w:spacing w:before="100" w:beforeAutospacing="1" w:after="100" w:afterAutospacing="1" w:line="240" w:lineRule="auto"/>
        <w:jc w:val="both"/>
        <w:rPr>
          <w:rFonts w:cs="Arial"/>
          <w:lang w:eastAsia="es-CO"/>
        </w:rPr>
      </w:pPr>
      <w:r w:rsidRPr="007608C2">
        <w:rPr>
          <w:rFonts w:cs="Arial"/>
        </w:rPr>
        <w:t>El Plan Institucional de Capacitación (PIC) fue desarrollado mediante eventos presenciales y virtuales, bajo distintas modalidades y temáticas, a saber:</w:t>
      </w:r>
    </w:p>
    <w:p w14:paraId="0DF6812A" w14:textId="77777777" w:rsidR="00831800" w:rsidRPr="007608C2" w:rsidRDefault="00831800" w:rsidP="00831800">
      <w:pPr>
        <w:spacing w:before="100" w:beforeAutospacing="1" w:after="100" w:afterAutospacing="1" w:line="240" w:lineRule="auto"/>
        <w:jc w:val="both"/>
        <w:rPr>
          <w:rFonts w:cs="Arial"/>
          <w:u w:val="single"/>
          <w:lang w:eastAsia="es-CO"/>
        </w:rPr>
      </w:pPr>
      <w:r w:rsidRPr="007608C2">
        <w:rPr>
          <w:rFonts w:cs="Arial"/>
          <w:u w:val="single"/>
          <w:lang w:eastAsia="es-CO"/>
        </w:rPr>
        <w:t>Cursos presenciales</w:t>
      </w:r>
    </w:p>
    <w:p w14:paraId="44C5D18B" w14:textId="77777777" w:rsidR="00831800" w:rsidRPr="007608C2" w:rsidRDefault="00831800" w:rsidP="00A44A2B">
      <w:pPr>
        <w:pStyle w:val="Prrafodelista"/>
        <w:numPr>
          <w:ilvl w:val="0"/>
          <w:numId w:val="92"/>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b/>
          <w:lang w:val="es-CO" w:eastAsia="es-CO"/>
        </w:rPr>
        <w:t>Jornadas de Actualización</w:t>
      </w:r>
      <w:r w:rsidRPr="007608C2">
        <w:rPr>
          <w:rFonts w:eastAsia="Times New Roman" w:cs="Arial"/>
          <w:lang w:val="es-CO" w:eastAsia="es-CO"/>
        </w:rPr>
        <w:t>:</w:t>
      </w:r>
    </w:p>
    <w:p w14:paraId="74049E8E" w14:textId="77777777" w:rsidR="00831800" w:rsidRPr="00D85ADA" w:rsidRDefault="00831800" w:rsidP="00A44A2B">
      <w:pPr>
        <w:numPr>
          <w:ilvl w:val="0"/>
          <w:numId w:val="154"/>
        </w:numPr>
        <w:spacing w:after="0"/>
        <w:contextualSpacing/>
        <w:jc w:val="both"/>
        <w:rPr>
          <w:rFonts w:cs="Arial"/>
          <w:lang w:val="es-MX"/>
        </w:rPr>
      </w:pPr>
      <w:r w:rsidRPr="00D85ADA">
        <w:rPr>
          <w:rFonts w:cs="Arial"/>
          <w:lang w:val="es-MX"/>
        </w:rPr>
        <w:t>Primera jornada de actualización: SIGE (generalidades y sus 4 ejes: Calidad, SST, Ambiental, Seguridad de la Información).</w:t>
      </w:r>
    </w:p>
    <w:p w14:paraId="70439E5A" w14:textId="77777777" w:rsidR="00D85ADA" w:rsidRPr="00D85ADA" w:rsidRDefault="00D85ADA" w:rsidP="00D85ADA">
      <w:pPr>
        <w:spacing w:after="0"/>
        <w:ind w:left="360"/>
        <w:contextualSpacing/>
        <w:jc w:val="both"/>
        <w:rPr>
          <w:rFonts w:cs="Arial"/>
          <w:lang w:val="es-MX"/>
        </w:rPr>
      </w:pPr>
    </w:p>
    <w:p w14:paraId="6D1ECAC5" w14:textId="77777777" w:rsidR="00831800" w:rsidRDefault="00831800" w:rsidP="00A44A2B">
      <w:pPr>
        <w:numPr>
          <w:ilvl w:val="0"/>
          <w:numId w:val="154"/>
        </w:numPr>
        <w:spacing w:after="0"/>
        <w:contextualSpacing/>
        <w:jc w:val="both"/>
        <w:rPr>
          <w:rFonts w:cs="Arial"/>
          <w:lang w:val="es-MX"/>
        </w:rPr>
      </w:pPr>
      <w:r w:rsidRPr="00D85ADA">
        <w:rPr>
          <w:rFonts w:cs="Arial"/>
          <w:lang w:val="es-MX"/>
        </w:rPr>
        <w:t>Segunda jornada de actualización: Temas de función pública.</w:t>
      </w:r>
    </w:p>
    <w:p w14:paraId="5155CCF2" w14:textId="77777777" w:rsidR="00D85ADA" w:rsidRPr="00D85ADA" w:rsidRDefault="00D85ADA" w:rsidP="00D85ADA">
      <w:pPr>
        <w:spacing w:after="0"/>
        <w:contextualSpacing/>
        <w:jc w:val="both"/>
        <w:rPr>
          <w:rFonts w:cs="Arial"/>
          <w:lang w:val="es-MX"/>
        </w:rPr>
      </w:pPr>
    </w:p>
    <w:p w14:paraId="63A4309C" w14:textId="77777777" w:rsidR="00831800" w:rsidRDefault="00831800" w:rsidP="00A44A2B">
      <w:pPr>
        <w:numPr>
          <w:ilvl w:val="0"/>
          <w:numId w:val="154"/>
        </w:numPr>
        <w:spacing w:after="0"/>
        <w:contextualSpacing/>
        <w:jc w:val="both"/>
        <w:rPr>
          <w:rFonts w:cs="Arial"/>
          <w:lang w:val="es-MX"/>
        </w:rPr>
      </w:pPr>
      <w:r w:rsidRPr="00D85ADA">
        <w:rPr>
          <w:rFonts w:cs="Arial"/>
          <w:lang w:val="es-MX"/>
        </w:rPr>
        <w:t xml:space="preserve">Tercera Jornada Actualización: Metas sociales y financieras, tablero de control, listado maestro de documentos </w:t>
      </w:r>
      <w:r w:rsidR="00D85ADA">
        <w:rPr>
          <w:rFonts w:cs="Arial"/>
          <w:lang w:val="es-MX"/>
        </w:rPr>
        <w:t>y Metas Sociales y Financieras.</w:t>
      </w:r>
    </w:p>
    <w:p w14:paraId="2CE9C290" w14:textId="77777777" w:rsidR="00D85ADA" w:rsidRPr="00D85ADA" w:rsidRDefault="00D85ADA" w:rsidP="00D85ADA">
      <w:pPr>
        <w:spacing w:after="0"/>
        <w:contextualSpacing/>
        <w:jc w:val="both"/>
        <w:rPr>
          <w:rFonts w:cs="Arial"/>
          <w:lang w:val="es-MX"/>
        </w:rPr>
      </w:pPr>
    </w:p>
    <w:p w14:paraId="1ED9EBC0" w14:textId="77777777" w:rsidR="00831800" w:rsidRDefault="00831800" w:rsidP="00A44A2B">
      <w:pPr>
        <w:numPr>
          <w:ilvl w:val="0"/>
          <w:numId w:val="154"/>
        </w:numPr>
        <w:spacing w:after="0"/>
        <w:contextualSpacing/>
        <w:jc w:val="both"/>
        <w:rPr>
          <w:rFonts w:cs="Arial"/>
          <w:lang w:val="es-MX"/>
        </w:rPr>
      </w:pPr>
      <w:r w:rsidRPr="00D85ADA">
        <w:rPr>
          <w:rFonts w:cs="Arial"/>
          <w:lang w:val="es-MX"/>
        </w:rPr>
        <w:t>Cuarta jornada de actualización: Temas del sector público.</w:t>
      </w:r>
    </w:p>
    <w:p w14:paraId="2935EBA2" w14:textId="77777777" w:rsidR="00D85ADA" w:rsidRPr="00D85ADA" w:rsidRDefault="00D85ADA" w:rsidP="00D85ADA">
      <w:pPr>
        <w:spacing w:after="0"/>
        <w:contextualSpacing/>
        <w:jc w:val="both"/>
        <w:rPr>
          <w:rFonts w:cs="Arial"/>
          <w:lang w:val="es-MX"/>
        </w:rPr>
      </w:pPr>
    </w:p>
    <w:p w14:paraId="149D7940" w14:textId="77777777" w:rsidR="00831800" w:rsidRDefault="00831800" w:rsidP="00A44A2B">
      <w:pPr>
        <w:numPr>
          <w:ilvl w:val="0"/>
          <w:numId w:val="154"/>
        </w:numPr>
        <w:spacing w:after="0"/>
        <w:contextualSpacing/>
        <w:jc w:val="both"/>
        <w:rPr>
          <w:rFonts w:cs="Arial"/>
          <w:lang w:val="es-MX"/>
        </w:rPr>
      </w:pPr>
      <w:r w:rsidRPr="00D85ADA">
        <w:rPr>
          <w:rFonts w:cs="Arial"/>
          <w:lang w:val="es-MX"/>
        </w:rPr>
        <w:t>Capacitaciones de Seguridad y Salud en el trabajo: capacitación del riesgo psicosocial, riesgo biomecánico, COPASST y Planes de Emergencia.</w:t>
      </w:r>
    </w:p>
    <w:p w14:paraId="78414617" w14:textId="77777777" w:rsidR="00D85ADA" w:rsidRPr="00D85ADA" w:rsidRDefault="00D85ADA" w:rsidP="00D85ADA">
      <w:pPr>
        <w:spacing w:after="0"/>
        <w:contextualSpacing/>
        <w:jc w:val="both"/>
        <w:rPr>
          <w:rFonts w:cs="Arial"/>
          <w:lang w:val="es-MX"/>
        </w:rPr>
      </w:pPr>
    </w:p>
    <w:p w14:paraId="7B2AE93F" w14:textId="77777777" w:rsidR="00831800" w:rsidRDefault="00831800" w:rsidP="00A44A2B">
      <w:pPr>
        <w:numPr>
          <w:ilvl w:val="0"/>
          <w:numId w:val="154"/>
        </w:numPr>
        <w:spacing w:after="0"/>
        <w:contextualSpacing/>
        <w:jc w:val="both"/>
        <w:rPr>
          <w:rFonts w:cs="Arial"/>
          <w:lang w:val="es-MX"/>
        </w:rPr>
      </w:pPr>
      <w:r w:rsidRPr="00D85ADA">
        <w:rPr>
          <w:rFonts w:cs="Arial"/>
          <w:lang w:val="es-MX"/>
        </w:rPr>
        <w:t>Capacitaciones de la Dirección de Contratación: supervisión de contratos, procesos sancionatorios, tienda virtual del estado colombiano, SIGEP, procesos de selección, liquidaciones, estado de contratos, SIRECI, FUC, SECOP y SITCO.</w:t>
      </w:r>
    </w:p>
    <w:p w14:paraId="384310B2" w14:textId="77777777" w:rsidR="00D85ADA" w:rsidRPr="00D85ADA" w:rsidRDefault="00D85ADA" w:rsidP="00D85ADA">
      <w:pPr>
        <w:spacing w:after="0"/>
        <w:contextualSpacing/>
        <w:jc w:val="both"/>
        <w:rPr>
          <w:rFonts w:cs="Arial"/>
          <w:lang w:val="es-MX"/>
        </w:rPr>
      </w:pPr>
    </w:p>
    <w:p w14:paraId="7FE44B69" w14:textId="77777777" w:rsidR="00831800" w:rsidRDefault="00831800" w:rsidP="00A44A2B">
      <w:pPr>
        <w:numPr>
          <w:ilvl w:val="0"/>
          <w:numId w:val="154"/>
        </w:numPr>
        <w:spacing w:after="0"/>
        <w:contextualSpacing/>
        <w:jc w:val="both"/>
        <w:rPr>
          <w:rFonts w:cs="Arial"/>
          <w:lang w:val="es-MX"/>
        </w:rPr>
      </w:pPr>
      <w:r w:rsidRPr="00D85ADA">
        <w:rPr>
          <w:rFonts w:cs="Arial"/>
          <w:lang w:val="es-MX"/>
        </w:rPr>
        <w:t xml:space="preserve">Capacitaciones de la Dirección Financiera: SIFF Nación </w:t>
      </w:r>
      <w:r w:rsidR="00D85ADA" w:rsidRPr="00D85ADA">
        <w:rPr>
          <w:rFonts w:cs="Arial"/>
          <w:lang w:val="es-MX"/>
        </w:rPr>
        <w:t>y Encuentro</w:t>
      </w:r>
      <w:r w:rsidR="00AA685F">
        <w:rPr>
          <w:rFonts w:cs="Arial"/>
          <w:lang w:val="es-MX"/>
        </w:rPr>
        <w:t xml:space="preserve"> de F</w:t>
      </w:r>
      <w:r w:rsidR="00D85ADA">
        <w:rPr>
          <w:rFonts w:cs="Arial"/>
          <w:lang w:val="es-MX"/>
        </w:rPr>
        <w:t>inanciera por macro zonas.</w:t>
      </w:r>
    </w:p>
    <w:p w14:paraId="742DF7AC" w14:textId="77777777" w:rsidR="00D85ADA" w:rsidRPr="00D85ADA" w:rsidRDefault="00D85ADA" w:rsidP="00D85ADA">
      <w:pPr>
        <w:spacing w:after="0"/>
        <w:contextualSpacing/>
        <w:jc w:val="both"/>
        <w:rPr>
          <w:rFonts w:cs="Arial"/>
          <w:lang w:val="es-MX"/>
        </w:rPr>
      </w:pPr>
    </w:p>
    <w:p w14:paraId="22837D7E" w14:textId="77777777" w:rsidR="00831800" w:rsidRDefault="00831800" w:rsidP="00A44A2B">
      <w:pPr>
        <w:numPr>
          <w:ilvl w:val="0"/>
          <w:numId w:val="154"/>
        </w:numPr>
        <w:spacing w:after="0"/>
        <w:contextualSpacing/>
        <w:jc w:val="both"/>
        <w:rPr>
          <w:rFonts w:cs="Arial"/>
          <w:lang w:val="es-MX"/>
        </w:rPr>
      </w:pPr>
      <w:r w:rsidRPr="00D85ADA">
        <w:rPr>
          <w:rFonts w:cs="Arial"/>
          <w:lang w:val="es-MX"/>
        </w:rPr>
        <w:t>Capacitaciones de la Dirección de Abastecimiento: PACCO, estrategias locales, solicitud de eventos y sector para la mínima cuantía.</w:t>
      </w:r>
    </w:p>
    <w:p w14:paraId="297215EE" w14:textId="77777777" w:rsidR="00D85ADA" w:rsidRPr="00D85ADA" w:rsidRDefault="00D85ADA" w:rsidP="00D85ADA">
      <w:pPr>
        <w:spacing w:after="0"/>
        <w:contextualSpacing/>
        <w:jc w:val="both"/>
        <w:rPr>
          <w:rFonts w:cs="Arial"/>
          <w:lang w:val="es-MX"/>
        </w:rPr>
      </w:pPr>
    </w:p>
    <w:p w14:paraId="18C0060F" w14:textId="77777777" w:rsidR="00831800" w:rsidRDefault="00831800" w:rsidP="00A44A2B">
      <w:pPr>
        <w:numPr>
          <w:ilvl w:val="0"/>
          <w:numId w:val="154"/>
        </w:numPr>
        <w:spacing w:after="0"/>
        <w:contextualSpacing/>
        <w:jc w:val="both"/>
        <w:rPr>
          <w:rFonts w:cs="Arial"/>
          <w:lang w:val="es-MX"/>
        </w:rPr>
      </w:pPr>
      <w:r w:rsidRPr="00D85ADA">
        <w:rPr>
          <w:rFonts w:cs="Arial"/>
          <w:lang w:val="es-MX"/>
        </w:rPr>
        <w:t>Videoconferencias de Gestión Documental.</w:t>
      </w:r>
    </w:p>
    <w:p w14:paraId="19B52293" w14:textId="77777777" w:rsidR="00D85ADA" w:rsidRPr="00D85ADA" w:rsidRDefault="00D85ADA" w:rsidP="00D85ADA">
      <w:pPr>
        <w:spacing w:after="0"/>
        <w:contextualSpacing/>
        <w:jc w:val="both"/>
        <w:rPr>
          <w:rFonts w:cs="Arial"/>
          <w:lang w:val="es-MX"/>
        </w:rPr>
      </w:pPr>
    </w:p>
    <w:p w14:paraId="54FC32EC" w14:textId="77777777" w:rsidR="00831800" w:rsidRDefault="00831800" w:rsidP="00A44A2B">
      <w:pPr>
        <w:numPr>
          <w:ilvl w:val="0"/>
          <w:numId w:val="154"/>
        </w:numPr>
        <w:spacing w:after="0"/>
        <w:contextualSpacing/>
        <w:jc w:val="both"/>
        <w:rPr>
          <w:rFonts w:cs="Arial"/>
          <w:lang w:val="es-MX"/>
        </w:rPr>
      </w:pPr>
      <w:r w:rsidRPr="00D85ADA">
        <w:rPr>
          <w:rFonts w:cs="Arial"/>
          <w:lang w:val="es-MX"/>
        </w:rPr>
        <w:t>Capacitaciones de la Dirección de Información y Tecnología: seguridad de la información, Uso y apropiación DIT.</w:t>
      </w:r>
    </w:p>
    <w:p w14:paraId="6A3A798C" w14:textId="77777777" w:rsidR="00D85ADA" w:rsidRPr="00D85ADA" w:rsidRDefault="00D85ADA" w:rsidP="00D85ADA">
      <w:pPr>
        <w:spacing w:after="0"/>
        <w:contextualSpacing/>
        <w:jc w:val="both"/>
        <w:rPr>
          <w:rFonts w:cs="Arial"/>
          <w:lang w:val="es-MX"/>
        </w:rPr>
      </w:pPr>
    </w:p>
    <w:p w14:paraId="6055ECB0" w14:textId="77777777" w:rsidR="00D85ADA" w:rsidRPr="00D85ADA" w:rsidRDefault="00831800" w:rsidP="00A44A2B">
      <w:pPr>
        <w:numPr>
          <w:ilvl w:val="0"/>
          <w:numId w:val="154"/>
        </w:numPr>
        <w:spacing w:after="0"/>
        <w:contextualSpacing/>
        <w:jc w:val="both"/>
        <w:rPr>
          <w:rFonts w:cs="Arial"/>
          <w:lang w:val="es-MX"/>
        </w:rPr>
      </w:pPr>
      <w:r w:rsidRPr="00D85ADA">
        <w:rPr>
          <w:rFonts w:cs="Arial"/>
          <w:lang w:val="es-MX"/>
        </w:rPr>
        <w:t>Capacitaciones con la Universidad Nacional en los siguientes temas:</w:t>
      </w:r>
    </w:p>
    <w:p w14:paraId="5B660D4D" w14:textId="77777777"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 xml:space="preserve">Atención en Crisis </w:t>
      </w:r>
    </w:p>
    <w:p w14:paraId="75193C5B" w14:textId="77777777"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Pedagogía para la paz.</w:t>
      </w:r>
    </w:p>
    <w:p w14:paraId="642D52C9" w14:textId="77777777"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Fortalecimiento de la Política Pública enfocada en la Seguridad alimentaria y Nutricional.</w:t>
      </w:r>
    </w:p>
    <w:p w14:paraId="39CDE03B" w14:textId="77777777"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Normas contables aplicables a entidades del gobierno.</w:t>
      </w:r>
    </w:p>
    <w:p w14:paraId="2A2010E6" w14:textId="77777777"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Reforma tributaria.</w:t>
      </w:r>
    </w:p>
    <w:p w14:paraId="2B351CC0" w14:textId="77777777"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 xml:space="preserve">Atención Integral en salud y nutrición en los primeros 1,000 días. </w:t>
      </w:r>
    </w:p>
    <w:p w14:paraId="2F9CB962" w14:textId="77777777"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 xml:space="preserve">Negociación colectiva. </w:t>
      </w:r>
    </w:p>
    <w:p w14:paraId="2A80B0F5" w14:textId="77777777"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 xml:space="preserve">Gerencia del servicio. </w:t>
      </w:r>
    </w:p>
    <w:p w14:paraId="26115E01" w14:textId="77777777" w:rsidR="00831800" w:rsidRPr="007608C2" w:rsidRDefault="00831800" w:rsidP="00831800">
      <w:pPr>
        <w:spacing w:before="100" w:beforeAutospacing="1" w:after="100" w:afterAutospacing="1" w:line="240" w:lineRule="auto"/>
        <w:jc w:val="both"/>
        <w:rPr>
          <w:rFonts w:cs="Arial"/>
          <w:u w:val="single"/>
          <w:lang w:eastAsia="es-CO"/>
        </w:rPr>
      </w:pPr>
      <w:r w:rsidRPr="007608C2">
        <w:rPr>
          <w:rFonts w:cs="Arial"/>
          <w:u w:val="single"/>
          <w:lang w:eastAsia="es-CO"/>
        </w:rPr>
        <w:t>Cursos virtuales</w:t>
      </w:r>
    </w:p>
    <w:p w14:paraId="03500C48"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Aula de Transparencia.</w:t>
      </w:r>
    </w:p>
    <w:p w14:paraId="30F3D74F"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Aula Virtual: Humanización en el Trabajo: Jefes, Líderes y Directivos.</w:t>
      </w:r>
    </w:p>
    <w:p w14:paraId="1597D18A"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Buenas Prácticas de Manipulación de Alimentos.</w:t>
      </w:r>
    </w:p>
    <w:p w14:paraId="7C4E4B75"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Cátedra José Antonio Carballo Cabrera.</w:t>
      </w:r>
    </w:p>
    <w:p w14:paraId="62B1CDC6"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Competencias intersectoriales para el abordaje integral de las violencias sexuales.</w:t>
      </w:r>
    </w:p>
    <w:p w14:paraId="5A3011F3"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Convención sobre los Derechos del Niño y sus protocolos facultativos.</w:t>
      </w:r>
    </w:p>
    <w:p w14:paraId="012D7C23"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Curso de autoformación virtual para fortalecimiento de la atención a niñas, niños y adolescentes víctimas de violencia sexual dentro y fuera del marco del conflicto armado (*) PNUD.</w:t>
      </w:r>
    </w:p>
    <w:p w14:paraId="48FFEA8F"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Curso virtual sobre “Guías Alimentarias Basadas en Alimentos – GABA.</w:t>
      </w:r>
    </w:p>
    <w:p w14:paraId="1CD6515C"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Diplomado Líneas de Productividad.</w:t>
      </w:r>
    </w:p>
    <w:p w14:paraId="64FBFA74"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Diplomado Proyecto de Vida.</w:t>
      </w:r>
    </w:p>
    <w:p w14:paraId="31C431A6"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Diplomado Virtual: Componente Sistema Nacional de Bienestar Familiar.</w:t>
      </w:r>
    </w:p>
    <w:p w14:paraId="4EB16A4C"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Diplomado Virtual “Prevención de violencias Intrafamiliar, Sexual y Comunitaria”.</w:t>
      </w:r>
    </w:p>
    <w:p w14:paraId="0747B9E8"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Ejecución de tratados y convenios Internacionales.</w:t>
      </w:r>
    </w:p>
    <w:p w14:paraId="65B3BA04"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Elaboración de Fichas de condiciones técnicas esenciales para entrega del bien y/o prestación del servicio.</w:t>
      </w:r>
    </w:p>
    <w:p w14:paraId="3AF42942"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Formación en el lineamiento de inclusión y atención a familia " Modelo Solidario".</w:t>
      </w:r>
    </w:p>
    <w:p w14:paraId="43DFA1D7"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Fundamentos del sistema de responsabilidad penal para adolescentes.</w:t>
      </w:r>
    </w:p>
    <w:p w14:paraId="75509F47"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Fundamentos para la Formulación y Gestión de Cooperación.</w:t>
      </w:r>
    </w:p>
    <w:p w14:paraId="30FB4F65"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Guía de Investigación del Trabajador Social en el Proceso Administrativo de Restablecimiento de Derechos.</w:t>
      </w:r>
    </w:p>
    <w:p w14:paraId="34219F0C"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Guía de Nutrición.</w:t>
      </w:r>
    </w:p>
    <w:p w14:paraId="08DF6289"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Guía de Psicología.</w:t>
      </w:r>
    </w:p>
    <w:p w14:paraId="7CD3C6B5"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Habilidades blandas: Competencias integrales para el mundo laboral.</w:t>
      </w:r>
    </w:p>
    <w:p w14:paraId="637AFCA5"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Lactancia Materna.</w:t>
      </w:r>
    </w:p>
    <w:p w14:paraId="003B3F8E"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Ley 1098, Código de infancia y adolescencia.</w:t>
      </w:r>
    </w:p>
    <w:p w14:paraId="7C01D67E"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Niños, niñas y adolescentes víctimas del conflicto armado.</w:t>
      </w:r>
    </w:p>
    <w:p w14:paraId="6D8E8A8C"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Operaciones Logísticas.</w:t>
      </w:r>
    </w:p>
    <w:p w14:paraId="1065FEF2"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Practicas Restaurativas.</w:t>
      </w:r>
    </w:p>
    <w:p w14:paraId="33F2348D"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Programa de formación en derechos de infancia, adolescencia, juventud y familia.</w:t>
      </w:r>
    </w:p>
    <w:p w14:paraId="6DD6C642"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RIEN (Tutor, Nutrición).</w:t>
      </w:r>
    </w:p>
    <w:p w14:paraId="6380C54A"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Sistema Integrado de Gestión: Sistema de gestión de calidad, Sistema de Gestión Ambiental, Sistema de Gestión de Seguridad de la Información y Sistema de Seguridad y Salud en el Trabajo.</w:t>
      </w:r>
    </w:p>
    <w:p w14:paraId="5E1D96B3" w14:textId="77777777"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 xml:space="preserve">Sistema Virtual de Formación permanente en el conflicto armado. </w:t>
      </w:r>
    </w:p>
    <w:p w14:paraId="302B43AB" w14:textId="77777777" w:rsidR="00831800" w:rsidRDefault="00831800" w:rsidP="00831800">
      <w:p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Así mismo, en la vigencia 2017 se contó la virtualización de 10 contenidos temáticos que harán parte de la oferta académica de la Escuela del ICBF en la vigencia 2018, que corresponden a:</w:t>
      </w:r>
    </w:p>
    <w:p w14:paraId="06CFCD84" w14:textId="77777777" w:rsidR="00AA685F" w:rsidRDefault="00AA685F" w:rsidP="00831800">
      <w:pPr>
        <w:spacing w:before="100" w:beforeAutospacing="1" w:after="100" w:afterAutospacing="1" w:line="240" w:lineRule="auto"/>
        <w:contextualSpacing/>
        <w:jc w:val="both"/>
        <w:rPr>
          <w:rFonts w:eastAsia="Times New Roman" w:cs="Arial"/>
          <w:lang w:val="es-CO" w:eastAsia="es-CO"/>
        </w:rPr>
      </w:pPr>
    </w:p>
    <w:tbl>
      <w:tblPr>
        <w:tblStyle w:val="Tablaconcuadrcula"/>
        <w:tblW w:w="7933"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628"/>
        <w:gridCol w:w="5321"/>
        <w:gridCol w:w="1984"/>
      </w:tblGrid>
      <w:tr w:rsidR="00831800" w:rsidRPr="00AA685F" w14:paraId="45ED0E6F" w14:textId="77777777" w:rsidTr="00AA685F">
        <w:trPr>
          <w:trHeight w:val="315"/>
          <w:tblHeader/>
          <w:jc w:val="center"/>
        </w:trPr>
        <w:tc>
          <w:tcPr>
            <w:tcW w:w="628" w:type="dxa"/>
            <w:shd w:val="clear" w:color="auto" w:fill="76922E"/>
            <w:vAlign w:val="center"/>
          </w:tcPr>
          <w:p w14:paraId="6D0C04FC" w14:textId="77777777" w:rsidR="00831800" w:rsidRPr="00AA685F" w:rsidRDefault="00AA685F" w:rsidP="00AA685F">
            <w:pPr>
              <w:spacing w:after="0"/>
              <w:jc w:val="center"/>
              <w:rPr>
                <w:rFonts w:eastAsia="Times New Roman" w:cs="Arial"/>
                <w:b/>
                <w:color w:val="FFFFFF" w:themeColor="background1"/>
                <w:sz w:val="18"/>
                <w:szCs w:val="18"/>
                <w:lang w:val="es-CO"/>
              </w:rPr>
            </w:pPr>
            <w:r w:rsidRPr="00AA685F">
              <w:rPr>
                <w:rFonts w:eastAsia="Times New Roman" w:cs="Arial"/>
                <w:b/>
                <w:color w:val="FFFFFF" w:themeColor="background1"/>
                <w:sz w:val="18"/>
                <w:szCs w:val="18"/>
                <w:lang w:val="es-CO"/>
              </w:rPr>
              <w:t>Ítem</w:t>
            </w:r>
          </w:p>
        </w:tc>
        <w:tc>
          <w:tcPr>
            <w:tcW w:w="5321" w:type="dxa"/>
            <w:shd w:val="clear" w:color="auto" w:fill="76922E"/>
            <w:noWrap/>
            <w:vAlign w:val="center"/>
            <w:hideMark/>
          </w:tcPr>
          <w:p w14:paraId="0128350E" w14:textId="77777777" w:rsidR="00831800" w:rsidRPr="00AA685F" w:rsidRDefault="00AA685F" w:rsidP="00AA685F">
            <w:pPr>
              <w:spacing w:after="0"/>
              <w:jc w:val="center"/>
              <w:rPr>
                <w:rFonts w:eastAsia="Times New Roman" w:cs="Arial"/>
                <w:b/>
                <w:color w:val="FFFFFF" w:themeColor="background1"/>
                <w:sz w:val="18"/>
                <w:szCs w:val="18"/>
                <w:lang w:val="es-CO"/>
              </w:rPr>
            </w:pPr>
            <w:r w:rsidRPr="00AA685F">
              <w:rPr>
                <w:rFonts w:eastAsia="Times New Roman" w:cs="Arial"/>
                <w:b/>
                <w:color w:val="FFFFFF" w:themeColor="background1"/>
                <w:sz w:val="18"/>
                <w:szCs w:val="18"/>
                <w:lang w:val="es-CO"/>
              </w:rPr>
              <w:t>Nombre</w:t>
            </w:r>
          </w:p>
        </w:tc>
        <w:tc>
          <w:tcPr>
            <w:tcW w:w="1984" w:type="dxa"/>
            <w:shd w:val="clear" w:color="auto" w:fill="76922E"/>
            <w:noWrap/>
            <w:vAlign w:val="center"/>
            <w:hideMark/>
          </w:tcPr>
          <w:p w14:paraId="7E881726" w14:textId="77777777" w:rsidR="00831800" w:rsidRPr="00AA685F" w:rsidRDefault="00AA685F" w:rsidP="00F26175">
            <w:pPr>
              <w:spacing w:after="0"/>
              <w:jc w:val="center"/>
              <w:rPr>
                <w:rFonts w:eastAsia="Times New Roman" w:cs="Arial"/>
                <w:b/>
                <w:color w:val="FFFFFF" w:themeColor="background1"/>
                <w:sz w:val="18"/>
                <w:szCs w:val="18"/>
                <w:lang w:val="es-CO"/>
              </w:rPr>
            </w:pPr>
            <w:r>
              <w:rPr>
                <w:rFonts w:eastAsia="Times New Roman" w:cs="Arial"/>
                <w:b/>
                <w:color w:val="FFFFFF" w:themeColor="background1"/>
                <w:sz w:val="18"/>
                <w:szCs w:val="18"/>
                <w:lang w:val="es-CO"/>
              </w:rPr>
              <w:t>Número d</w:t>
            </w:r>
            <w:r w:rsidRPr="00AA685F">
              <w:rPr>
                <w:rFonts w:eastAsia="Times New Roman" w:cs="Arial"/>
                <w:b/>
                <w:color w:val="FFFFFF" w:themeColor="background1"/>
                <w:sz w:val="18"/>
                <w:szCs w:val="18"/>
                <w:lang w:val="es-CO"/>
              </w:rPr>
              <w:t>e Horas Virtuales</w:t>
            </w:r>
          </w:p>
        </w:tc>
      </w:tr>
      <w:tr w:rsidR="00831800" w:rsidRPr="00AA685F" w14:paraId="622FF691" w14:textId="77777777" w:rsidTr="00AA685F">
        <w:trPr>
          <w:trHeight w:val="50"/>
          <w:jc w:val="center"/>
        </w:trPr>
        <w:tc>
          <w:tcPr>
            <w:tcW w:w="628" w:type="dxa"/>
            <w:vAlign w:val="center"/>
          </w:tcPr>
          <w:p w14:paraId="324F807B" w14:textId="77777777" w:rsidR="00831800" w:rsidRPr="00AA685F" w:rsidRDefault="00831800" w:rsidP="00AA685F">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1</w:t>
            </w:r>
          </w:p>
        </w:tc>
        <w:tc>
          <w:tcPr>
            <w:tcW w:w="5321" w:type="dxa"/>
            <w:noWrap/>
            <w:vAlign w:val="center"/>
          </w:tcPr>
          <w:p w14:paraId="2F00C574" w14:textId="77777777" w:rsidR="00831800" w:rsidRPr="00AA685F" w:rsidRDefault="00AA685F" w:rsidP="00AA685F">
            <w:pPr>
              <w:spacing w:after="0"/>
              <w:rPr>
                <w:rFonts w:eastAsia="Times New Roman" w:cs="Arial"/>
                <w:sz w:val="18"/>
                <w:szCs w:val="18"/>
                <w:lang w:val="es-CO"/>
              </w:rPr>
            </w:pPr>
            <w:r>
              <w:rPr>
                <w:rFonts w:eastAsia="Times New Roman" w:cs="Arial"/>
                <w:sz w:val="18"/>
                <w:szCs w:val="18"/>
                <w:lang w:val="es-CO"/>
              </w:rPr>
              <w:t>Curso V</w:t>
            </w:r>
            <w:r w:rsidR="00831800" w:rsidRPr="00AA685F">
              <w:rPr>
                <w:rFonts w:eastAsia="Times New Roman" w:cs="Arial"/>
                <w:sz w:val="18"/>
                <w:szCs w:val="18"/>
                <w:lang w:val="es-CO"/>
              </w:rPr>
              <w:t>irtual, Servicios y Atención</w:t>
            </w:r>
          </w:p>
        </w:tc>
        <w:tc>
          <w:tcPr>
            <w:tcW w:w="1984" w:type="dxa"/>
            <w:noWrap/>
            <w:vAlign w:val="center"/>
          </w:tcPr>
          <w:p w14:paraId="4BA3B3A7" w14:textId="77777777"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48</w:t>
            </w:r>
          </w:p>
        </w:tc>
      </w:tr>
      <w:tr w:rsidR="00831800" w:rsidRPr="00AA685F" w14:paraId="251EB700" w14:textId="77777777" w:rsidTr="00AA685F">
        <w:trPr>
          <w:trHeight w:val="50"/>
          <w:jc w:val="center"/>
        </w:trPr>
        <w:tc>
          <w:tcPr>
            <w:tcW w:w="628" w:type="dxa"/>
            <w:vAlign w:val="center"/>
          </w:tcPr>
          <w:p w14:paraId="6512FDE7" w14:textId="77777777" w:rsidR="00831800" w:rsidRPr="00AA685F" w:rsidRDefault="00831800" w:rsidP="00AA685F">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2</w:t>
            </w:r>
          </w:p>
        </w:tc>
        <w:tc>
          <w:tcPr>
            <w:tcW w:w="5321" w:type="dxa"/>
            <w:noWrap/>
            <w:vAlign w:val="center"/>
          </w:tcPr>
          <w:p w14:paraId="24A36FF8" w14:textId="77777777" w:rsidR="00831800" w:rsidRPr="00AA685F" w:rsidRDefault="00AA685F" w:rsidP="00AA685F">
            <w:pPr>
              <w:spacing w:after="0"/>
              <w:rPr>
                <w:rFonts w:eastAsia="Times New Roman" w:cs="Arial"/>
                <w:sz w:val="18"/>
                <w:szCs w:val="18"/>
                <w:lang w:val="es-CO"/>
              </w:rPr>
            </w:pPr>
            <w:r>
              <w:rPr>
                <w:rFonts w:eastAsia="Times New Roman" w:cs="Arial"/>
                <w:sz w:val="18"/>
                <w:szCs w:val="18"/>
                <w:lang w:val="es-CO"/>
              </w:rPr>
              <w:t>Curso V</w:t>
            </w:r>
            <w:r w:rsidR="00831800" w:rsidRPr="00AA685F">
              <w:rPr>
                <w:rFonts w:eastAsia="Times New Roman" w:cs="Arial"/>
                <w:sz w:val="18"/>
                <w:szCs w:val="18"/>
                <w:lang w:val="es-CO"/>
              </w:rPr>
              <w:t>irtual Habilidades Administrativas</w:t>
            </w:r>
          </w:p>
        </w:tc>
        <w:tc>
          <w:tcPr>
            <w:tcW w:w="1984" w:type="dxa"/>
            <w:noWrap/>
            <w:vAlign w:val="center"/>
          </w:tcPr>
          <w:p w14:paraId="2D0B49E6" w14:textId="77777777"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48</w:t>
            </w:r>
          </w:p>
        </w:tc>
      </w:tr>
      <w:tr w:rsidR="00831800" w:rsidRPr="00AA685F" w14:paraId="74A37A8B" w14:textId="77777777" w:rsidTr="00AA685F">
        <w:trPr>
          <w:trHeight w:val="50"/>
          <w:jc w:val="center"/>
        </w:trPr>
        <w:tc>
          <w:tcPr>
            <w:tcW w:w="628" w:type="dxa"/>
            <w:vAlign w:val="center"/>
          </w:tcPr>
          <w:p w14:paraId="265F488D" w14:textId="77777777" w:rsidR="00831800" w:rsidRPr="00AA685F" w:rsidRDefault="00831800" w:rsidP="00AA685F">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3</w:t>
            </w:r>
          </w:p>
        </w:tc>
        <w:tc>
          <w:tcPr>
            <w:tcW w:w="5321" w:type="dxa"/>
            <w:noWrap/>
            <w:vAlign w:val="center"/>
          </w:tcPr>
          <w:p w14:paraId="306F22FD" w14:textId="77777777" w:rsidR="00831800" w:rsidRPr="00AA685F" w:rsidRDefault="00831800" w:rsidP="00AA685F">
            <w:pPr>
              <w:spacing w:after="0"/>
              <w:rPr>
                <w:rFonts w:eastAsia="Times New Roman" w:cs="Arial"/>
                <w:sz w:val="18"/>
                <w:szCs w:val="18"/>
                <w:lang w:val="es-CO"/>
              </w:rPr>
            </w:pPr>
            <w:r w:rsidRPr="00AA685F">
              <w:rPr>
                <w:rFonts w:eastAsia="Times New Roman" w:cs="Arial"/>
                <w:sz w:val="18"/>
                <w:szCs w:val="18"/>
                <w:lang w:val="es-CO"/>
              </w:rPr>
              <w:t>Curso Virtual Bie</w:t>
            </w:r>
            <w:r w:rsidR="00AA685F">
              <w:rPr>
                <w:rFonts w:eastAsia="Times New Roman" w:cs="Arial"/>
                <w:sz w:val="18"/>
                <w:szCs w:val="18"/>
                <w:lang w:val="es-CO"/>
              </w:rPr>
              <w:t>nestarina- Generalidades en la Programación, P</w:t>
            </w:r>
            <w:r w:rsidRPr="00AA685F">
              <w:rPr>
                <w:rFonts w:eastAsia="Times New Roman" w:cs="Arial"/>
                <w:sz w:val="18"/>
                <w:szCs w:val="18"/>
                <w:lang w:val="es-CO"/>
              </w:rPr>
              <w:t>romoción</w:t>
            </w:r>
            <w:r w:rsidR="00AA685F">
              <w:rPr>
                <w:rFonts w:eastAsia="Times New Roman" w:cs="Arial"/>
                <w:sz w:val="18"/>
                <w:szCs w:val="18"/>
                <w:lang w:val="es-CO"/>
              </w:rPr>
              <w:t xml:space="preserve"> </w:t>
            </w:r>
            <w:r w:rsidRPr="00AA685F">
              <w:rPr>
                <w:rFonts w:eastAsia="Times New Roman" w:cs="Arial"/>
                <w:sz w:val="18"/>
                <w:szCs w:val="18"/>
                <w:lang w:val="es-CO"/>
              </w:rPr>
              <w:t>-</w:t>
            </w:r>
            <w:r w:rsidR="00AA685F">
              <w:rPr>
                <w:rFonts w:eastAsia="Times New Roman" w:cs="Arial"/>
                <w:sz w:val="18"/>
                <w:szCs w:val="18"/>
                <w:lang w:val="es-CO"/>
              </w:rPr>
              <w:t xml:space="preserve"> Guía de Uso y Buenas Prá</w:t>
            </w:r>
            <w:r w:rsidRPr="00AA685F">
              <w:rPr>
                <w:rFonts w:eastAsia="Times New Roman" w:cs="Arial"/>
                <w:sz w:val="18"/>
                <w:szCs w:val="18"/>
                <w:lang w:val="es-CO"/>
              </w:rPr>
              <w:t>cticas</w:t>
            </w:r>
          </w:p>
        </w:tc>
        <w:tc>
          <w:tcPr>
            <w:tcW w:w="1984" w:type="dxa"/>
            <w:noWrap/>
            <w:vAlign w:val="center"/>
          </w:tcPr>
          <w:p w14:paraId="329E0E9D" w14:textId="77777777"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48</w:t>
            </w:r>
          </w:p>
        </w:tc>
      </w:tr>
      <w:tr w:rsidR="00831800" w:rsidRPr="00AA685F" w14:paraId="1DAC1E8C" w14:textId="77777777" w:rsidTr="00AA685F">
        <w:trPr>
          <w:trHeight w:val="50"/>
          <w:jc w:val="center"/>
        </w:trPr>
        <w:tc>
          <w:tcPr>
            <w:tcW w:w="628" w:type="dxa"/>
            <w:vAlign w:val="center"/>
          </w:tcPr>
          <w:p w14:paraId="3EA11AB6" w14:textId="77777777" w:rsidR="00831800" w:rsidRPr="00AA685F" w:rsidRDefault="00831800" w:rsidP="00AA685F">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4</w:t>
            </w:r>
          </w:p>
        </w:tc>
        <w:tc>
          <w:tcPr>
            <w:tcW w:w="5321" w:type="dxa"/>
            <w:noWrap/>
            <w:vAlign w:val="center"/>
          </w:tcPr>
          <w:p w14:paraId="458A8777" w14:textId="77777777" w:rsidR="00831800" w:rsidRPr="00AA685F" w:rsidRDefault="00AA685F" w:rsidP="00AA685F">
            <w:pPr>
              <w:spacing w:after="0"/>
              <w:rPr>
                <w:rFonts w:eastAsia="Times New Roman" w:cs="Arial"/>
                <w:sz w:val="18"/>
                <w:szCs w:val="18"/>
                <w:lang w:val="es-CO"/>
              </w:rPr>
            </w:pPr>
            <w:r>
              <w:rPr>
                <w:rFonts w:eastAsia="Times New Roman" w:cs="Arial"/>
                <w:sz w:val="18"/>
                <w:szCs w:val="18"/>
                <w:lang w:val="es-CO"/>
              </w:rPr>
              <w:t>Curso Virtual, Innovación y C</w:t>
            </w:r>
            <w:r w:rsidR="00831800" w:rsidRPr="00AA685F">
              <w:rPr>
                <w:rFonts w:eastAsia="Times New Roman" w:cs="Arial"/>
                <w:sz w:val="18"/>
                <w:szCs w:val="18"/>
                <w:lang w:val="es-CO"/>
              </w:rPr>
              <w:t>reatividad</w:t>
            </w:r>
          </w:p>
        </w:tc>
        <w:tc>
          <w:tcPr>
            <w:tcW w:w="1984" w:type="dxa"/>
            <w:noWrap/>
            <w:vAlign w:val="center"/>
          </w:tcPr>
          <w:p w14:paraId="6E7BC7C7" w14:textId="77777777"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20</w:t>
            </w:r>
          </w:p>
        </w:tc>
      </w:tr>
      <w:tr w:rsidR="00831800" w:rsidRPr="00AA685F" w14:paraId="512E93C0" w14:textId="77777777" w:rsidTr="00AA685F">
        <w:trPr>
          <w:trHeight w:val="50"/>
          <w:jc w:val="center"/>
        </w:trPr>
        <w:tc>
          <w:tcPr>
            <w:tcW w:w="628" w:type="dxa"/>
            <w:vAlign w:val="center"/>
          </w:tcPr>
          <w:p w14:paraId="6F1CA112" w14:textId="77777777" w:rsidR="00831800" w:rsidRPr="00AA685F" w:rsidRDefault="00831800" w:rsidP="00AA685F">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5</w:t>
            </w:r>
          </w:p>
        </w:tc>
        <w:tc>
          <w:tcPr>
            <w:tcW w:w="5321" w:type="dxa"/>
            <w:noWrap/>
            <w:vAlign w:val="center"/>
          </w:tcPr>
          <w:p w14:paraId="385C22EE" w14:textId="77777777" w:rsidR="00831800" w:rsidRPr="00AA685F" w:rsidRDefault="00831800" w:rsidP="00AA685F">
            <w:pPr>
              <w:spacing w:after="0"/>
              <w:rPr>
                <w:rFonts w:eastAsia="Times New Roman" w:cs="Arial"/>
                <w:sz w:val="18"/>
                <w:szCs w:val="18"/>
                <w:lang w:val="es-CO"/>
              </w:rPr>
            </w:pPr>
            <w:r w:rsidRPr="00AA685F">
              <w:rPr>
                <w:rFonts w:eastAsia="Times New Roman" w:cs="Arial"/>
                <w:sz w:val="18"/>
                <w:szCs w:val="18"/>
                <w:lang w:val="es-CO"/>
              </w:rPr>
              <w:t>Curso Redacción y Ortografía</w:t>
            </w:r>
          </w:p>
        </w:tc>
        <w:tc>
          <w:tcPr>
            <w:tcW w:w="1984" w:type="dxa"/>
            <w:noWrap/>
            <w:vAlign w:val="center"/>
          </w:tcPr>
          <w:p w14:paraId="41B4D3CF" w14:textId="77777777"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20</w:t>
            </w:r>
          </w:p>
        </w:tc>
      </w:tr>
      <w:tr w:rsidR="00831800" w:rsidRPr="00AA685F" w14:paraId="1277CE65" w14:textId="77777777" w:rsidTr="00AA685F">
        <w:trPr>
          <w:trHeight w:val="50"/>
          <w:jc w:val="center"/>
        </w:trPr>
        <w:tc>
          <w:tcPr>
            <w:tcW w:w="628" w:type="dxa"/>
            <w:vAlign w:val="center"/>
          </w:tcPr>
          <w:p w14:paraId="02E707A4" w14:textId="77777777" w:rsidR="00831800" w:rsidRPr="00AA685F" w:rsidRDefault="00831800" w:rsidP="00AA685F">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6</w:t>
            </w:r>
          </w:p>
        </w:tc>
        <w:tc>
          <w:tcPr>
            <w:tcW w:w="5321" w:type="dxa"/>
            <w:noWrap/>
            <w:vAlign w:val="center"/>
          </w:tcPr>
          <w:p w14:paraId="741CDEB7" w14:textId="77777777" w:rsidR="00831800" w:rsidRPr="00AA685F" w:rsidRDefault="00831800" w:rsidP="00AA685F">
            <w:pPr>
              <w:spacing w:after="0"/>
              <w:rPr>
                <w:rFonts w:eastAsia="Times New Roman" w:cs="Arial"/>
                <w:sz w:val="18"/>
                <w:szCs w:val="18"/>
                <w:lang w:val="es-CO"/>
              </w:rPr>
            </w:pPr>
            <w:r w:rsidRPr="00AA685F">
              <w:rPr>
                <w:rFonts w:eastAsia="Times New Roman" w:cs="Arial"/>
                <w:sz w:val="18"/>
                <w:szCs w:val="18"/>
                <w:lang w:val="es-CO"/>
              </w:rPr>
              <w:t>Derechos Humanos</w:t>
            </w:r>
          </w:p>
        </w:tc>
        <w:tc>
          <w:tcPr>
            <w:tcW w:w="1984" w:type="dxa"/>
            <w:noWrap/>
            <w:vAlign w:val="center"/>
          </w:tcPr>
          <w:p w14:paraId="1298FEE8" w14:textId="77777777"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48</w:t>
            </w:r>
          </w:p>
        </w:tc>
      </w:tr>
      <w:tr w:rsidR="00831800" w:rsidRPr="00AA685F" w14:paraId="6A2A0BFF" w14:textId="77777777" w:rsidTr="00AA685F">
        <w:trPr>
          <w:trHeight w:val="558"/>
          <w:jc w:val="center"/>
        </w:trPr>
        <w:tc>
          <w:tcPr>
            <w:tcW w:w="628" w:type="dxa"/>
            <w:vAlign w:val="center"/>
          </w:tcPr>
          <w:p w14:paraId="1935B071" w14:textId="77777777" w:rsidR="00831800" w:rsidRPr="00AA685F" w:rsidRDefault="00831800" w:rsidP="00AA685F">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7</w:t>
            </w:r>
          </w:p>
        </w:tc>
        <w:tc>
          <w:tcPr>
            <w:tcW w:w="5321" w:type="dxa"/>
            <w:noWrap/>
            <w:vAlign w:val="center"/>
          </w:tcPr>
          <w:p w14:paraId="3BBE97EC" w14:textId="77777777" w:rsidR="00831800" w:rsidRPr="00AA685F" w:rsidRDefault="00831800" w:rsidP="00AA685F">
            <w:pPr>
              <w:spacing w:after="0"/>
              <w:rPr>
                <w:rFonts w:eastAsia="Times New Roman" w:cs="Arial"/>
                <w:sz w:val="18"/>
                <w:szCs w:val="18"/>
                <w:lang w:val="es-CO"/>
              </w:rPr>
            </w:pPr>
            <w:r w:rsidRPr="00AA685F">
              <w:rPr>
                <w:rFonts w:eastAsia="Times New Roman" w:cs="Arial"/>
                <w:sz w:val="18"/>
                <w:szCs w:val="18"/>
                <w:lang w:val="es-CO"/>
              </w:rPr>
              <w:t xml:space="preserve">Lineamiento técnico del modelo para la atención de los niños, las niñas y </w:t>
            </w:r>
            <w:r w:rsidR="00AA685F" w:rsidRPr="00AA685F">
              <w:rPr>
                <w:rFonts w:eastAsia="Times New Roman" w:cs="Arial"/>
                <w:sz w:val="18"/>
                <w:szCs w:val="18"/>
                <w:lang w:val="es-CO"/>
              </w:rPr>
              <w:t>adolescentes,</w:t>
            </w:r>
            <w:r w:rsidRPr="00AA685F">
              <w:rPr>
                <w:rFonts w:eastAsia="Times New Roman" w:cs="Arial"/>
                <w:sz w:val="18"/>
                <w:szCs w:val="18"/>
                <w:lang w:val="es-CO"/>
              </w:rPr>
              <w:t xml:space="preserve"> con sus derechos inobservados, amenazados o vulnerados</w:t>
            </w:r>
          </w:p>
        </w:tc>
        <w:tc>
          <w:tcPr>
            <w:tcW w:w="1984" w:type="dxa"/>
            <w:noWrap/>
            <w:vAlign w:val="center"/>
          </w:tcPr>
          <w:p w14:paraId="19D70D68" w14:textId="77777777"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48</w:t>
            </w:r>
          </w:p>
        </w:tc>
      </w:tr>
      <w:tr w:rsidR="00831800" w:rsidRPr="00AA685F" w14:paraId="2A76128D" w14:textId="77777777" w:rsidTr="00AA685F">
        <w:trPr>
          <w:trHeight w:val="558"/>
          <w:jc w:val="center"/>
        </w:trPr>
        <w:tc>
          <w:tcPr>
            <w:tcW w:w="628" w:type="dxa"/>
            <w:vAlign w:val="center"/>
          </w:tcPr>
          <w:p w14:paraId="6A1B1ED5" w14:textId="77777777" w:rsidR="00831800" w:rsidRPr="00AA685F" w:rsidRDefault="00831800" w:rsidP="00AA685F">
            <w:pPr>
              <w:spacing w:after="0"/>
              <w:jc w:val="center"/>
              <w:rPr>
                <w:rFonts w:cs="Arial"/>
                <w:sz w:val="18"/>
                <w:szCs w:val="18"/>
              </w:rPr>
            </w:pPr>
            <w:r w:rsidRPr="00AA685F">
              <w:rPr>
                <w:rFonts w:cs="Arial"/>
                <w:sz w:val="18"/>
                <w:szCs w:val="18"/>
              </w:rPr>
              <w:t>8</w:t>
            </w:r>
          </w:p>
        </w:tc>
        <w:tc>
          <w:tcPr>
            <w:tcW w:w="5321" w:type="dxa"/>
            <w:noWrap/>
            <w:vAlign w:val="center"/>
          </w:tcPr>
          <w:p w14:paraId="2D7AD27B" w14:textId="77777777" w:rsidR="00831800" w:rsidRPr="00AA685F" w:rsidRDefault="00831800" w:rsidP="00AA685F">
            <w:pPr>
              <w:spacing w:after="0"/>
              <w:rPr>
                <w:rFonts w:eastAsia="Times New Roman" w:cs="Arial"/>
                <w:sz w:val="18"/>
                <w:szCs w:val="18"/>
                <w:lang w:val="es-CO"/>
              </w:rPr>
            </w:pPr>
            <w:r w:rsidRPr="00AA685F">
              <w:rPr>
                <w:rFonts w:eastAsia="Times New Roman" w:cs="Arial"/>
                <w:sz w:val="18"/>
                <w:szCs w:val="18"/>
                <w:lang w:val="es-CO"/>
              </w:rPr>
              <w:t xml:space="preserve">Lineamiento técnico de modalidades para la atención para la atención de los niños, las niñas y </w:t>
            </w:r>
            <w:r w:rsidR="00AA685F" w:rsidRPr="00AA685F">
              <w:rPr>
                <w:rFonts w:eastAsia="Times New Roman" w:cs="Arial"/>
                <w:sz w:val="18"/>
                <w:szCs w:val="18"/>
                <w:lang w:val="es-CO"/>
              </w:rPr>
              <w:t>adolescentes,</w:t>
            </w:r>
            <w:r w:rsidRPr="00AA685F">
              <w:rPr>
                <w:rFonts w:eastAsia="Times New Roman" w:cs="Arial"/>
                <w:sz w:val="18"/>
                <w:szCs w:val="18"/>
                <w:lang w:val="es-CO"/>
              </w:rPr>
              <w:t xml:space="preserve"> con sus derechos inobservados, amenazados o vulnerados</w:t>
            </w:r>
          </w:p>
        </w:tc>
        <w:tc>
          <w:tcPr>
            <w:tcW w:w="1984" w:type="dxa"/>
            <w:noWrap/>
            <w:vAlign w:val="center"/>
          </w:tcPr>
          <w:p w14:paraId="5BE9913F" w14:textId="77777777"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48</w:t>
            </w:r>
          </w:p>
        </w:tc>
      </w:tr>
      <w:tr w:rsidR="00831800" w:rsidRPr="00AA685F" w14:paraId="4A7C91CD" w14:textId="77777777" w:rsidTr="00AA685F">
        <w:trPr>
          <w:trHeight w:val="183"/>
          <w:jc w:val="center"/>
        </w:trPr>
        <w:tc>
          <w:tcPr>
            <w:tcW w:w="628" w:type="dxa"/>
            <w:vAlign w:val="center"/>
          </w:tcPr>
          <w:p w14:paraId="0EB27DF2" w14:textId="77777777" w:rsidR="00831800" w:rsidRPr="00AA685F" w:rsidRDefault="00831800" w:rsidP="00AA685F">
            <w:pPr>
              <w:jc w:val="center"/>
              <w:rPr>
                <w:rFonts w:cs="Arial"/>
                <w:sz w:val="18"/>
                <w:szCs w:val="18"/>
              </w:rPr>
            </w:pPr>
            <w:r w:rsidRPr="00AA685F">
              <w:rPr>
                <w:rFonts w:cs="Arial"/>
                <w:sz w:val="18"/>
                <w:szCs w:val="18"/>
              </w:rPr>
              <w:t>9</w:t>
            </w:r>
          </w:p>
        </w:tc>
        <w:tc>
          <w:tcPr>
            <w:tcW w:w="5321" w:type="dxa"/>
            <w:noWrap/>
            <w:vAlign w:val="center"/>
          </w:tcPr>
          <w:p w14:paraId="709674C5" w14:textId="77777777" w:rsidR="00831800" w:rsidRPr="00AA685F" w:rsidRDefault="00831800" w:rsidP="00AA685F">
            <w:pPr>
              <w:spacing w:after="0"/>
              <w:rPr>
                <w:rFonts w:eastAsia="Times New Roman" w:cs="Arial"/>
                <w:sz w:val="18"/>
                <w:szCs w:val="18"/>
                <w:lang w:val="es-CO"/>
              </w:rPr>
            </w:pPr>
            <w:r w:rsidRPr="00AA685F">
              <w:rPr>
                <w:rFonts w:eastAsia="Times New Roman" w:cs="Arial"/>
                <w:sz w:val="18"/>
                <w:szCs w:val="18"/>
                <w:lang w:val="es-CO"/>
              </w:rPr>
              <w:t>Haz de tu casa un hogar sustituto</w:t>
            </w:r>
          </w:p>
        </w:tc>
        <w:tc>
          <w:tcPr>
            <w:tcW w:w="1984" w:type="dxa"/>
            <w:noWrap/>
            <w:vAlign w:val="center"/>
          </w:tcPr>
          <w:p w14:paraId="570A8AD2" w14:textId="77777777" w:rsidR="00831800" w:rsidRPr="00AA685F" w:rsidRDefault="00831800" w:rsidP="00F26175">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20</w:t>
            </w:r>
          </w:p>
        </w:tc>
      </w:tr>
      <w:tr w:rsidR="00831800" w:rsidRPr="00AA685F" w14:paraId="70158AC2" w14:textId="77777777" w:rsidTr="00AA685F">
        <w:trPr>
          <w:trHeight w:val="50"/>
          <w:jc w:val="center"/>
        </w:trPr>
        <w:tc>
          <w:tcPr>
            <w:tcW w:w="628" w:type="dxa"/>
            <w:vAlign w:val="center"/>
          </w:tcPr>
          <w:p w14:paraId="27F23473" w14:textId="77777777" w:rsidR="00831800" w:rsidRPr="00AA685F" w:rsidRDefault="00831800" w:rsidP="00AA685F">
            <w:pPr>
              <w:spacing w:after="0"/>
              <w:jc w:val="center"/>
              <w:rPr>
                <w:rFonts w:cs="Arial"/>
                <w:color w:val="000000"/>
                <w:sz w:val="18"/>
                <w:szCs w:val="18"/>
              </w:rPr>
            </w:pPr>
            <w:r w:rsidRPr="00AA685F">
              <w:rPr>
                <w:rFonts w:cs="Arial"/>
                <w:color w:val="000000"/>
                <w:sz w:val="18"/>
                <w:szCs w:val="18"/>
              </w:rPr>
              <w:t>10</w:t>
            </w:r>
          </w:p>
        </w:tc>
        <w:tc>
          <w:tcPr>
            <w:tcW w:w="5321" w:type="dxa"/>
            <w:noWrap/>
            <w:vAlign w:val="center"/>
          </w:tcPr>
          <w:p w14:paraId="11D2E47D" w14:textId="77777777" w:rsidR="00831800" w:rsidRPr="00AA685F" w:rsidRDefault="00831800" w:rsidP="00AA685F">
            <w:pPr>
              <w:spacing w:after="0"/>
              <w:rPr>
                <w:rFonts w:eastAsia="Times New Roman" w:cs="Arial"/>
                <w:sz w:val="18"/>
                <w:szCs w:val="18"/>
                <w:lang w:val="es-CO"/>
              </w:rPr>
            </w:pPr>
            <w:r w:rsidRPr="00AA685F">
              <w:rPr>
                <w:rFonts w:eastAsia="Times New Roman" w:cs="Arial"/>
                <w:sz w:val="18"/>
                <w:szCs w:val="18"/>
                <w:lang w:val="es-CO"/>
              </w:rPr>
              <w:t>Estrategias para la inclusión social y productiva de personas con discapacidad</w:t>
            </w:r>
          </w:p>
        </w:tc>
        <w:tc>
          <w:tcPr>
            <w:tcW w:w="1984" w:type="dxa"/>
            <w:noWrap/>
            <w:vAlign w:val="center"/>
          </w:tcPr>
          <w:p w14:paraId="6294588A" w14:textId="77777777" w:rsidR="00831800" w:rsidRPr="00AA685F" w:rsidRDefault="00831800" w:rsidP="00F26175">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48</w:t>
            </w:r>
          </w:p>
        </w:tc>
      </w:tr>
    </w:tbl>
    <w:p w14:paraId="05793283" w14:textId="77777777" w:rsidR="006B485A" w:rsidRPr="00D85ADA" w:rsidRDefault="006B485A" w:rsidP="006B485A">
      <w:pPr>
        <w:spacing w:after="100" w:afterAutospacing="1" w:line="240" w:lineRule="auto"/>
        <w:jc w:val="center"/>
        <w:rPr>
          <w:rFonts w:cs="Arial"/>
          <w:spacing w:val="-4"/>
          <w:sz w:val="16"/>
          <w:szCs w:val="16"/>
          <w:lang w:eastAsia="es-CO"/>
        </w:rPr>
      </w:pPr>
      <w:r w:rsidRPr="00D85ADA">
        <w:rPr>
          <w:rFonts w:cs="Arial"/>
          <w:spacing w:val="-4"/>
          <w:sz w:val="16"/>
          <w:szCs w:val="16"/>
          <w:lang w:eastAsia="es-CO"/>
        </w:rPr>
        <w:t>Fuente: Grupo de Desarrollo del Talento Humano</w:t>
      </w:r>
    </w:p>
    <w:p w14:paraId="15936CC9" w14:textId="77777777" w:rsidR="00831800" w:rsidRPr="007608C2" w:rsidRDefault="00AA685F" w:rsidP="00831800">
      <w:pPr>
        <w:spacing w:before="100" w:beforeAutospacing="1" w:after="100" w:afterAutospacing="1" w:line="240" w:lineRule="auto"/>
        <w:jc w:val="both"/>
        <w:rPr>
          <w:rFonts w:cs="Arial"/>
        </w:rPr>
      </w:pPr>
      <w:r>
        <w:rPr>
          <w:rFonts w:cs="Arial"/>
        </w:rPr>
        <w:t>A 31 de d</w:t>
      </w:r>
      <w:r w:rsidR="00831800" w:rsidRPr="007608C2">
        <w:rPr>
          <w:rFonts w:cs="Arial"/>
        </w:rPr>
        <w:t>iciembre de 2017, 4.449 servidores públicos, tanto de la Sede Nacional como de las Direcciones Regionales han sido capacitados bajo este Plan, con lo que se tiene un avance de cumplimiento del indicador de “Servidores capacitados” del 95.17% sobre una meta del 90% sobre los cargos provistos de la planta global del ICBF con corte al 31 de diciembre de 2016.</w:t>
      </w:r>
    </w:p>
    <w:p w14:paraId="53C12067" w14:textId="77777777" w:rsidR="00831800" w:rsidRPr="007608C2" w:rsidRDefault="00831800" w:rsidP="00831800">
      <w:pPr>
        <w:spacing w:before="100" w:beforeAutospacing="1" w:after="100" w:afterAutospacing="1" w:line="240" w:lineRule="auto"/>
        <w:jc w:val="both"/>
        <w:rPr>
          <w:rFonts w:cs="Arial"/>
        </w:rPr>
      </w:pPr>
      <w:r w:rsidRPr="007608C2">
        <w:rPr>
          <w:rFonts w:cs="Arial"/>
        </w:rPr>
        <w:t>A través del convenio Carlos Lleras Restrepo, se realizó renovación de créditos educativos durante el 1er semestre de 2017 y para el segundo semestre se suscribió el contrato interadministrativo con el ICETEX a fin de constituir un Fondo Educativo Funcionarios ICBF mediante el cual se otorgó financiación de créditos educativos y se financiaron actividades de educación y formación para el trabajo, de acuerdo con el siguiente cuadro:</w:t>
      </w:r>
    </w:p>
    <w:tbl>
      <w:tblPr>
        <w:tblW w:w="0" w:type="auto"/>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left w:w="70" w:type="dxa"/>
          <w:right w:w="70" w:type="dxa"/>
        </w:tblCellMar>
        <w:tblLook w:val="04A0" w:firstRow="1" w:lastRow="0" w:firstColumn="1" w:lastColumn="0" w:noHBand="0" w:noVBand="1"/>
      </w:tblPr>
      <w:tblGrid>
        <w:gridCol w:w="2542"/>
        <w:gridCol w:w="2810"/>
        <w:gridCol w:w="1306"/>
        <w:gridCol w:w="2737"/>
      </w:tblGrid>
      <w:tr w:rsidR="00831800" w:rsidRPr="00AA685F" w14:paraId="5F9A8D75" w14:textId="77777777" w:rsidTr="00AA685F">
        <w:trPr>
          <w:trHeight w:val="85"/>
          <w:jc w:val="center"/>
        </w:trPr>
        <w:tc>
          <w:tcPr>
            <w:tcW w:w="0" w:type="auto"/>
            <w:gridSpan w:val="4"/>
            <w:shd w:val="clear" w:color="auto" w:fill="76922E"/>
            <w:vAlign w:val="center"/>
          </w:tcPr>
          <w:p w14:paraId="3304F0E7" w14:textId="77777777" w:rsidR="00831800" w:rsidRPr="00AA685F" w:rsidRDefault="00831800" w:rsidP="00AA685F">
            <w:pPr>
              <w:spacing w:before="100" w:beforeAutospacing="1" w:after="100" w:afterAutospacing="1" w:line="240" w:lineRule="auto"/>
              <w:jc w:val="center"/>
              <w:rPr>
                <w:rFonts w:eastAsia="Times New Roman" w:cs="Arial"/>
                <w:b/>
                <w:bCs/>
                <w:color w:val="FFFFFF" w:themeColor="background1"/>
                <w:sz w:val="18"/>
                <w:szCs w:val="18"/>
                <w:lang w:eastAsia="es-CO"/>
              </w:rPr>
            </w:pPr>
            <w:r w:rsidRPr="00AA685F">
              <w:rPr>
                <w:rFonts w:eastAsia="Times New Roman" w:cs="Arial"/>
                <w:b/>
                <w:bCs/>
                <w:color w:val="FFFFFF" w:themeColor="background1"/>
                <w:sz w:val="18"/>
                <w:szCs w:val="18"/>
                <w:lang w:eastAsia="es-CO"/>
              </w:rPr>
              <w:t>Ejecución Convenio ICETEX</w:t>
            </w:r>
          </w:p>
        </w:tc>
      </w:tr>
      <w:tr w:rsidR="00831800" w:rsidRPr="00AA685F" w14:paraId="7661FF71" w14:textId="77777777" w:rsidTr="00AA685F">
        <w:trPr>
          <w:trHeight w:val="50"/>
          <w:jc w:val="center"/>
        </w:trPr>
        <w:tc>
          <w:tcPr>
            <w:tcW w:w="0" w:type="auto"/>
            <w:shd w:val="clear" w:color="auto" w:fill="76922E"/>
            <w:vAlign w:val="center"/>
            <w:hideMark/>
          </w:tcPr>
          <w:p w14:paraId="47319C8B" w14:textId="77777777" w:rsidR="00831800" w:rsidRPr="00AA685F" w:rsidRDefault="00AA685F" w:rsidP="00AA685F">
            <w:pPr>
              <w:spacing w:before="100" w:beforeAutospacing="1" w:after="100" w:afterAutospacing="1" w:line="240" w:lineRule="auto"/>
              <w:jc w:val="center"/>
              <w:rPr>
                <w:rFonts w:eastAsia="Times New Roman" w:cs="Arial"/>
                <w:b/>
                <w:bCs/>
                <w:color w:val="FFFFFF" w:themeColor="background1"/>
                <w:sz w:val="18"/>
                <w:szCs w:val="18"/>
                <w:lang w:eastAsia="es-CO"/>
              </w:rPr>
            </w:pPr>
            <w:r w:rsidRPr="00AA685F">
              <w:rPr>
                <w:rFonts w:eastAsia="Times New Roman" w:cs="Arial"/>
                <w:b/>
                <w:bCs/>
                <w:color w:val="FFFFFF" w:themeColor="background1"/>
                <w:sz w:val="18"/>
                <w:szCs w:val="18"/>
                <w:lang w:eastAsia="es-CO"/>
              </w:rPr>
              <w:t>Periodo</w:t>
            </w:r>
          </w:p>
        </w:tc>
        <w:tc>
          <w:tcPr>
            <w:tcW w:w="0" w:type="auto"/>
            <w:shd w:val="clear" w:color="auto" w:fill="76922E"/>
            <w:vAlign w:val="center"/>
            <w:hideMark/>
          </w:tcPr>
          <w:p w14:paraId="554F4E92" w14:textId="77777777" w:rsidR="00831800" w:rsidRPr="00AA685F" w:rsidRDefault="00AA685F" w:rsidP="00AA685F">
            <w:pPr>
              <w:spacing w:before="100" w:beforeAutospacing="1" w:after="100" w:afterAutospacing="1" w:line="240" w:lineRule="auto"/>
              <w:jc w:val="center"/>
              <w:rPr>
                <w:rFonts w:eastAsia="Times New Roman" w:cs="Arial"/>
                <w:b/>
                <w:bCs/>
                <w:color w:val="FFFFFF" w:themeColor="background1"/>
                <w:sz w:val="18"/>
                <w:szCs w:val="18"/>
                <w:lang w:eastAsia="es-CO"/>
              </w:rPr>
            </w:pPr>
            <w:r w:rsidRPr="00AA685F">
              <w:rPr>
                <w:rFonts w:eastAsia="Times New Roman" w:cs="Arial"/>
                <w:b/>
                <w:bCs/>
                <w:color w:val="FFFFFF" w:themeColor="background1"/>
                <w:sz w:val="18"/>
                <w:szCs w:val="18"/>
                <w:lang w:eastAsia="es-CO"/>
              </w:rPr>
              <w:t>Clase</w:t>
            </w:r>
          </w:p>
        </w:tc>
        <w:tc>
          <w:tcPr>
            <w:tcW w:w="1306" w:type="dxa"/>
            <w:shd w:val="clear" w:color="auto" w:fill="76922E"/>
            <w:vAlign w:val="center"/>
            <w:hideMark/>
          </w:tcPr>
          <w:p w14:paraId="5E861B37" w14:textId="77777777" w:rsidR="00831800" w:rsidRPr="00AA685F" w:rsidRDefault="00AA685F" w:rsidP="00AA685F">
            <w:pPr>
              <w:spacing w:before="100" w:beforeAutospacing="1" w:after="100" w:afterAutospacing="1" w:line="240" w:lineRule="auto"/>
              <w:jc w:val="center"/>
              <w:rPr>
                <w:rFonts w:eastAsia="Times New Roman" w:cs="Arial"/>
                <w:b/>
                <w:bCs/>
                <w:color w:val="FFFFFF" w:themeColor="background1"/>
                <w:sz w:val="18"/>
                <w:szCs w:val="18"/>
                <w:lang w:eastAsia="es-CO"/>
              </w:rPr>
            </w:pPr>
            <w:r w:rsidRPr="00AA685F">
              <w:rPr>
                <w:rFonts w:eastAsia="Times New Roman" w:cs="Arial"/>
                <w:b/>
                <w:bCs/>
                <w:color w:val="FFFFFF" w:themeColor="background1"/>
                <w:sz w:val="18"/>
                <w:szCs w:val="18"/>
                <w:lang w:eastAsia="es-CO"/>
              </w:rPr>
              <w:t>No. De Servidores Beneficiados</w:t>
            </w:r>
          </w:p>
        </w:tc>
        <w:tc>
          <w:tcPr>
            <w:tcW w:w="2737" w:type="dxa"/>
            <w:shd w:val="clear" w:color="auto" w:fill="76922E"/>
            <w:vAlign w:val="center"/>
            <w:hideMark/>
          </w:tcPr>
          <w:p w14:paraId="59CF0790" w14:textId="77777777" w:rsidR="00831800" w:rsidRPr="00AA685F" w:rsidRDefault="00AA685F" w:rsidP="00AA685F">
            <w:pPr>
              <w:spacing w:before="100" w:beforeAutospacing="1" w:after="100" w:afterAutospacing="1" w:line="240" w:lineRule="auto"/>
              <w:jc w:val="center"/>
              <w:rPr>
                <w:rFonts w:eastAsia="Times New Roman" w:cs="Arial"/>
                <w:b/>
                <w:bCs/>
                <w:color w:val="FFFFFF" w:themeColor="background1"/>
                <w:sz w:val="18"/>
                <w:szCs w:val="18"/>
                <w:lang w:eastAsia="es-CO"/>
              </w:rPr>
            </w:pPr>
            <w:r w:rsidRPr="00AA685F">
              <w:rPr>
                <w:rFonts w:eastAsia="Times New Roman" w:cs="Arial"/>
                <w:b/>
                <w:bCs/>
                <w:color w:val="FFFFFF" w:themeColor="background1"/>
                <w:sz w:val="18"/>
                <w:szCs w:val="18"/>
                <w:lang w:eastAsia="es-CO"/>
              </w:rPr>
              <w:t>Valor</w:t>
            </w:r>
          </w:p>
        </w:tc>
      </w:tr>
      <w:tr w:rsidR="00831800" w:rsidRPr="00AA685F" w14:paraId="70B69678" w14:textId="77777777" w:rsidTr="00AA685F">
        <w:trPr>
          <w:trHeight w:val="340"/>
          <w:jc w:val="center"/>
        </w:trPr>
        <w:tc>
          <w:tcPr>
            <w:tcW w:w="0" w:type="auto"/>
            <w:vMerge w:val="restart"/>
            <w:shd w:val="clear" w:color="auto" w:fill="auto"/>
            <w:vAlign w:val="center"/>
            <w:hideMark/>
          </w:tcPr>
          <w:p w14:paraId="289193FA" w14:textId="77777777"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Primer semestre del 2017</w:t>
            </w:r>
          </w:p>
        </w:tc>
        <w:tc>
          <w:tcPr>
            <w:tcW w:w="0" w:type="auto"/>
            <w:shd w:val="clear" w:color="auto" w:fill="auto"/>
            <w:vAlign w:val="center"/>
            <w:hideMark/>
          </w:tcPr>
          <w:p w14:paraId="73E6B675" w14:textId="77777777"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Renovaciones</w:t>
            </w:r>
          </w:p>
        </w:tc>
        <w:tc>
          <w:tcPr>
            <w:tcW w:w="1306" w:type="dxa"/>
            <w:shd w:val="clear" w:color="auto" w:fill="auto"/>
            <w:vAlign w:val="center"/>
            <w:hideMark/>
          </w:tcPr>
          <w:p w14:paraId="74F2A222" w14:textId="77777777" w:rsidR="00831800" w:rsidRPr="00AA685F" w:rsidRDefault="00831800" w:rsidP="00AA685F">
            <w:pPr>
              <w:spacing w:before="100" w:beforeAutospacing="1" w:after="100" w:afterAutospacing="1" w:line="240" w:lineRule="auto"/>
              <w:jc w:val="center"/>
              <w:rPr>
                <w:rFonts w:eastAsia="Times New Roman" w:cs="Arial"/>
                <w:sz w:val="18"/>
                <w:szCs w:val="18"/>
                <w:lang w:val="es-CO" w:eastAsia="es-CO"/>
              </w:rPr>
            </w:pPr>
            <w:r w:rsidRPr="00AA685F">
              <w:rPr>
                <w:rFonts w:eastAsia="Times New Roman" w:cs="Arial"/>
                <w:sz w:val="18"/>
                <w:szCs w:val="18"/>
                <w:lang w:val="es-CO" w:eastAsia="es-CO"/>
              </w:rPr>
              <w:t>31</w:t>
            </w:r>
          </w:p>
        </w:tc>
        <w:tc>
          <w:tcPr>
            <w:tcW w:w="2737" w:type="dxa"/>
            <w:shd w:val="clear" w:color="000000" w:fill="FFFFFF"/>
            <w:vAlign w:val="center"/>
            <w:hideMark/>
          </w:tcPr>
          <w:p w14:paraId="1B42E778" w14:textId="77777777" w:rsidR="00831800" w:rsidRPr="00AA685F" w:rsidRDefault="00831800" w:rsidP="00AA685F">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$178.701.957,76</w:t>
            </w:r>
          </w:p>
        </w:tc>
      </w:tr>
      <w:tr w:rsidR="00831800" w:rsidRPr="00AA685F" w14:paraId="0D35E492" w14:textId="77777777" w:rsidTr="00AA685F">
        <w:trPr>
          <w:trHeight w:val="600"/>
          <w:jc w:val="center"/>
        </w:trPr>
        <w:tc>
          <w:tcPr>
            <w:tcW w:w="0" w:type="auto"/>
            <w:vMerge/>
            <w:vAlign w:val="center"/>
            <w:hideMark/>
          </w:tcPr>
          <w:p w14:paraId="27B77C6C" w14:textId="77777777"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p>
        </w:tc>
        <w:tc>
          <w:tcPr>
            <w:tcW w:w="0" w:type="auto"/>
            <w:shd w:val="clear" w:color="auto" w:fill="auto"/>
            <w:vAlign w:val="center"/>
            <w:hideMark/>
          </w:tcPr>
          <w:p w14:paraId="452CF468" w14:textId="77777777"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Educación y formación para el trabajo</w:t>
            </w:r>
          </w:p>
        </w:tc>
        <w:tc>
          <w:tcPr>
            <w:tcW w:w="1306" w:type="dxa"/>
            <w:shd w:val="clear" w:color="auto" w:fill="auto"/>
            <w:vAlign w:val="center"/>
            <w:hideMark/>
          </w:tcPr>
          <w:p w14:paraId="68A903F5" w14:textId="77777777" w:rsidR="00831800" w:rsidRPr="00AA685F" w:rsidRDefault="00831800" w:rsidP="00AA685F">
            <w:pPr>
              <w:spacing w:before="100" w:beforeAutospacing="1" w:after="100" w:afterAutospacing="1" w:line="240" w:lineRule="auto"/>
              <w:jc w:val="center"/>
              <w:rPr>
                <w:rFonts w:eastAsia="Times New Roman" w:cs="Arial"/>
                <w:sz w:val="18"/>
                <w:szCs w:val="18"/>
                <w:lang w:val="es-CO" w:eastAsia="es-CO"/>
              </w:rPr>
            </w:pPr>
            <w:r w:rsidRPr="00AA685F">
              <w:rPr>
                <w:rFonts w:eastAsia="Times New Roman" w:cs="Arial"/>
                <w:sz w:val="18"/>
                <w:szCs w:val="18"/>
                <w:lang w:val="es-CO" w:eastAsia="es-CO"/>
              </w:rPr>
              <w:t>29</w:t>
            </w:r>
          </w:p>
        </w:tc>
        <w:tc>
          <w:tcPr>
            <w:tcW w:w="2737" w:type="dxa"/>
            <w:shd w:val="clear" w:color="000000" w:fill="FFFFFF"/>
            <w:vAlign w:val="center"/>
            <w:hideMark/>
          </w:tcPr>
          <w:p w14:paraId="3709C777" w14:textId="77777777" w:rsidR="00831800" w:rsidRPr="00AA685F" w:rsidRDefault="00831800" w:rsidP="00AA685F">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$33.456.127,68</w:t>
            </w:r>
          </w:p>
        </w:tc>
      </w:tr>
      <w:tr w:rsidR="00831800" w:rsidRPr="00AA685F" w14:paraId="1B90AD86" w14:textId="77777777" w:rsidTr="00AA685F">
        <w:trPr>
          <w:trHeight w:val="340"/>
          <w:jc w:val="center"/>
        </w:trPr>
        <w:tc>
          <w:tcPr>
            <w:tcW w:w="0" w:type="auto"/>
            <w:vMerge w:val="restart"/>
            <w:shd w:val="clear" w:color="auto" w:fill="auto"/>
            <w:vAlign w:val="center"/>
            <w:hideMark/>
          </w:tcPr>
          <w:p w14:paraId="678E5B53" w14:textId="77777777"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Segundo semestre del 2017</w:t>
            </w:r>
          </w:p>
        </w:tc>
        <w:tc>
          <w:tcPr>
            <w:tcW w:w="0" w:type="auto"/>
            <w:shd w:val="clear" w:color="auto" w:fill="auto"/>
            <w:vAlign w:val="center"/>
            <w:hideMark/>
          </w:tcPr>
          <w:p w14:paraId="5B527863" w14:textId="77777777"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Financiaciones</w:t>
            </w:r>
          </w:p>
        </w:tc>
        <w:tc>
          <w:tcPr>
            <w:tcW w:w="1306" w:type="dxa"/>
            <w:shd w:val="clear" w:color="auto" w:fill="auto"/>
            <w:vAlign w:val="center"/>
            <w:hideMark/>
          </w:tcPr>
          <w:p w14:paraId="05E143C3" w14:textId="77777777" w:rsidR="00831800" w:rsidRPr="00AA685F" w:rsidRDefault="00831800" w:rsidP="00AA685F">
            <w:pPr>
              <w:spacing w:before="100" w:beforeAutospacing="1" w:after="100" w:afterAutospacing="1" w:line="240" w:lineRule="auto"/>
              <w:jc w:val="center"/>
              <w:rPr>
                <w:rFonts w:eastAsia="Times New Roman" w:cs="Arial"/>
                <w:sz w:val="18"/>
                <w:szCs w:val="18"/>
                <w:lang w:val="es-CO" w:eastAsia="es-CO"/>
              </w:rPr>
            </w:pPr>
            <w:r w:rsidRPr="00AA685F">
              <w:rPr>
                <w:rFonts w:eastAsia="Times New Roman" w:cs="Arial"/>
                <w:sz w:val="18"/>
                <w:szCs w:val="18"/>
                <w:lang w:val="es-CO" w:eastAsia="es-CO"/>
              </w:rPr>
              <w:t>55</w:t>
            </w:r>
          </w:p>
        </w:tc>
        <w:tc>
          <w:tcPr>
            <w:tcW w:w="2737" w:type="dxa"/>
            <w:shd w:val="clear" w:color="auto" w:fill="auto"/>
            <w:vAlign w:val="center"/>
            <w:hideMark/>
          </w:tcPr>
          <w:p w14:paraId="2DF1427E" w14:textId="77777777" w:rsidR="00831800" w:rsidRPr="00AA685F" w:rsidRDefault="00831800" w:rsidP="00AA685F">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195.312.264</w:t>
            </w:r>
          </w:p>
        </w:tc>
      </w:tr>
      <w:tr w:rsidR="00831800" w:rsidRPr="00AA685F" w14:paraId="6A452974" w14:textId="77777777" w:rsidTr="00AA685F">
        <w:trPr>
          <w:trHeight w:val="720"/>
          <w:jc w:val="center"/>
        </w:trPr>
        <w:tc>
          <w:tcPr>
            <w:tcW w:w="0" w:type="auto"/>
            <w:vMerge/>
            <w:vAlign w:val="center"/>
            <w:hideMark/>
          </w:tcPr>
          <w:p w14:paraId="185DA7AD" w14:textId="77777777"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p>
        </w:tc>
        <w:tc>
          <w:tcPr>
            <w:tcW w:w="0" w:type="auto"/>
            <w:shd w:val="clear" w:color="auto" w:fill="auto"/>
            <w:vAlign w:val="center"/>
            <w:hideMark/>
          </w:tcPr>
          <w:p w14:paraId="5BF661F3" w14:textId="77777777"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Educación y formación para el trabajo</w:t>
            </w:r>
          </w:p>
        </w:tc>
        <w:tc>
          <w:tcPr>
            <w:tcW w:w="1306" w:type="dxa"/>
            <w:shd w:val="clear" w:color="auto" w:fill="auto"/>
            <w:vAlign w:val="center"/>
            <w:hideMark/>
          </w:tcPr>
          <w:p w14:paraId="161899C5" w14:textId="77777777" w:rsidR="00831800" w:rsidRPr="00AA685F" w:rsidRDefault="00831800" w:rsidP="00AA685F">
            <w:pPr>
              <w:spacing w:before="100" w:beforeAutospacing="1" w:after="100" w:afterAutospacing="1" w:line="240" w:lineRule="auto"/>
              <w:jc w:val="center"/>
              <w:rPr>
                <w:rFonts w:eastAsia="Times New Roman" w:cs="Arial"/>
                <w:sz w:val="18"/>
                <w:szCs w:val="18"/>
                <w:lang w:val="es-CO" w:eastAsia="es-CO"/>
              </w:rPr>
            </w:pPr>
            <w:r w:rsidRPr="00AA685F">
              <w:rPr>
                <w:rFonts w:eastAsia="Times New Roman" w:cs="Arial"/>
                <w:sz w:val="18"/>
                <w:szCs w:val="18"/>
                <w:lang w:val="es-CO" w:eastAsia="es-CO"/>
              </w:rPr>
              <w:t>97</w:t>
            </w:r>
          </w:p>
        </w:tc>
        <w:tc>
          <w:tcPr>
            <w:tcW w:w="2737" w:type="dxa"/>
            <w:shd w:val="clear" w:color="auto" w:fill="auto"/>
            <w:vAlign w:val="center"/>
            <w:hideMark/>
          </w:tcPr>
          <w:p w14:paraId="48CFE306" w14:textId="77777777" w:rsidR="00831800" w:rsidRPr="00AA685F" w:rsidRDefault="00831800" w:rsidP="00AA685F">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$196.491.593</w:t>
            </w:r>
          </w:p>
        </w:tc>
      </w:tr>
      <w:tr w:rsidR="00831800" w:rsidRPr="00AA685F" w14:paraId="0DF04292" w14:textId="77777777" w:rsidTr="00AA685F">
        <w:trPr>
          <w:trHeight w:val="227"/>
          <w:jc w:val="center"/>
        </w:trPr>
        <w:tc>
          <w:tcPr>
            <w:tcW w:w="0" w:type="auto"/>
            <w:shd w:val="clear" w:color="auto" w:fill="auto"/>
            <w:vAlign w:val="center"/>
            <w:hideMark/>
          </w:tcPr>
          <w:p w14:paraId="7A5443E5" w14:textId="77777777"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Proyección renovaciones 2018 - 1</w:t>
            </w:r>
          </w:p>
        </w:tc>
        <w:tc>
          <w:tcPr>
            <w:tcW w:w="0" w:type="auto"/>
            <w:shd w:val="clear" w:color="auto" w:fill="auto"/>
            <w:vAlign w:val="center"/>
            <w:hideMark/>
          </w:tcPr>
          <w:p w14:paraId="0DBD9298" w14:textId="77777777"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Renovaciones</w:t>
            </w:r>
          </w:p>
        </w:tc>
        <w:tc>
          <w:tcPr>
            <w:tcW w:w="1306" w:type="dxa"/>
            <w:shd w:val="clear" w:color="auto" w:fill="auto"/>
            <w:vAlign w:val="center"/>
            <w:hideMark/>
          </w:tcPr>
          <w:p w14:paraId="3CAD81FF" w14:textId="77777777" w:rsidR="00831800" w:rsidRPr="00AA685F" w:rsidRDefault="00831800" w:rsidP="00AA685F">
            <w:pPr>
              <w:spacing w:before="100" w:beforeAutospacing="1" w:after="100" w:afterAutospacing="1" w:line="240" w:lineRule="auto"/>
              <w:jc w:val="center"/>
              <w:rPr>
                <w:rFonts w:eastAsia="Times New Roman" w:cs="Arial"/>
                <w:sz w:val="18"/>
                <w:szCs w:val="18"/>
                <w:lang w:val="es-CO" w:eastAsia="es-CO"/>
              </w:rPr>
            </w:pPr>
            <w:r w:rsidRPr="00AA685F">
              <w:rPr>
                <w:rFonts w:eastAsia="Times New Roman" w:cs="Arial"/>
                <w:sz w:val="18"/>
                <w:szCs w:val="18"/>
                <w:lang w:val="es-CO" w:eastAsia="es-CO"/>
              </w:rPr>
              <w:t>47</w:t>
            </w:r>
          </w:p>
        </w:tc>
        <w:tc>
          <w:tcPr>
            <w:tcW w:w="2737" w:type="dxa"/>
            <w:shd w:val="clear" w:color="000000" w:fill="FFFFFF"/>
            <w:vAlign w:val="center"/>
            <w:hideMark/>
          </w:tcPr>
          <w:p w14:paraId="6760F6FD" w14:textId="77777777" w:rsidR="00831800" w:rsidRPr="00AA685F" w:rsidRDefault="00831800" w:rsidP="00AA685F">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$159.000.000,00</w:t>
            </w:r>
          </w:p>
        </w:tc>
      </w:tr>
    </w:tbl>
    <w:p w14:paraId="55369BC7" w14:textId="77777777" w:rsidR="00831800" w:rsidRPr="00AA685F" w:rsidRDefault="00831800" w:rsidP="00AA685F">
      <w:pPr>
        <w:spacing w:after="0" w:line="240" w:lineRule="auto"/>
        <w:jc w:val="center"/>
        <w:rPr>
          <w:rFonts w:cs="Arial"/>
          <w:spacing w:val="-4"/>
          <w:sz w:val="16"/>
          <w:szCs w:val="16"/>
          <w:lang w:eastAsia="es-CO"/>
        </w:rPr>
      </w:pPr>
      <w:r w:rsidRPr="00AA685F">
        <w:rPr>
          <w:rFonts w:cs="Arial"/>
          <w:spacing w:val="-4"/>
          <w:sz w:val="16"/>
          <w:szCs w:val="16"/>
          <w:lang w:eastAsia="es-CO"/>
        </w:rPr>
        <w:t>Fuente: Grupo de Desarrollo del Talento Humano</w:t>
      </w:r>
    </w:p>
    <w:p w14:paraId="2B02F8BC" w14:textId="77777777" w:rsidR="00831800" w:rsidRPr="007608C2" w:rsidRDefault="00831800" w:rsidP="00831800">
      <w:pPr>
        <w:spacing w:before="100" w:beforeAutospacing="1" w:after="0" w:line="240" w:lineRule="auto"/>
        <w:jc w:val="both"/>
        <w:rPr>
          <w:rFonts w:cs="Arial"/>
        </w:rPr>
      </w:pPr>
    </w:p>
    <w:p w14:paraId="2C0D1D2A" w14:textId="77777777" w:rsidR="00831800" w:rsidRPr="007608C2" w:rsidRDefault="00831800" w:rsidP="00831800">
      <w:pPr>
        <w:spacing w:after="100" w:afterAutospacing="1" w:line="240" w:lineRule="auto"/>
        <w:jc w:val="both"/>
        <w:rPr>
          <w:rFonts w:cs="Arial"/>
        </w:rPr>
      </w:pPr>
      <w:r w:rsidRPr="007608C2">
        <w:rPr>
          <w:rFonts w:cs="Arial"/>
        </w:rPr>
        <w:t xml:space="preserve">Por otra parte, se dio continuidad a los Proyectos de Aprendizaje en Equipo (P.A.E), para lo cual se definieron 10 proyectos para 2017, logrando finalizar su cronograma de ejecución. El proceso se realizó a partir de la conformación, desarrollo y como última etapa el informe de cierre. </w:t>
      </w:r>
      <w:r w:rsidR="00AA685F" w:rsidRPr="007608C2">
        <w:rPr>
          <w:rFonts w:cs="Arial"/>
        </w:rPr>
        <w:t>A continuación</w:t>
      </w:r>
      <w:r w:rsidRPr="007608C2">
        <w:rPr>
          <w:rFonts w:cs="Arial"/>
        </w:rPr>
        <w:t>, se exponen los proyectos ejecutados:</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6232"/>
        <w:gridCol w:w="2127"/>
      </w:tblGrid>
      <w:tr w:rsidR="00831800" w:rsidRPr="00AA685F" w14:paraId="41F317A6" w14:textId="77777777" w:rsidTr="00AA685F">
        <w:trPr>
          <w:trHeight w:val="300"/>
          <w:tblHeader/>
          <w:jc w:val="center"/>
        </w:trPr>
        <w:tc>
          <w:tcPr>
            <w:tcW w:w="6232" w:type="dxa"/>
            <w:shd w:val="clear" w:color="auto" w:fill="76922E"/>
            <w:vAlign w:val="bottom"/>
            <w:hideMark/>
          </w:tcPr>
          <w:p w14:paraId="0E249812" w14:textId="77777777" w:rsidR="00831800" w:rsidRPr="00AA685F" w:rsidRDefault="00AA685F" w:rsidP="00AA685F">
            <w:pPr>
              <w:spacing w:before="100" w:beforeAutospacing="1" w:after="100" w:afterAutospacing="1" w:line="240" w:lineRule="auto"/>
              <w:jc w:val="center"/>
              <w:rPr>
                <w:rFonts w:eastAsia="Times New Roman" w:cs="Arial"/>
                <w:b/>
                <w:bCs/>
                <w:color w:val="FFFFFF" w:themeColor="background1"/>
                <w:sz w:val="18"/>
                <w:szCs w:val="18"/>
                <w:lang w:eastAsia="es-CO"/>
              </w:rPr>
            </w:pPr>
            <w:r w:rsidRPr="00AA685F">
              <w:rPr>
                <w:rFonts w:eastAsia="Times New Roman" w:cs="Arial"/>
                <w:b/>
                <w:bCs/>
                <w:color w:val="FFFFFF" w:themeColor="background1"/>
                <w:sz w:val="18"/>
                <w:szCs w:val="18"/>
                <w:lang w:eastAsia="es-CO"/>
              </w:rPr>
              <w:t xml:space="preserve">Nombre </w:t>
            </w:r>
            <w:r>
              <w:rPr>
                <w:rFonts w:eastAsia="Times New Roman" w:cs="Arial"/>
                <w:b/>
                <w:bCs/>
                <w:color w:val="FFFFFF" w:themeColor="background1"/>
                <w:sz w:val="18"/>
                <w:szCs w:val="18"/>
                <w:lang w:eastAsia="es-CO"/>
              </w:rPr>
              <w:t>d</w:t>
            </w:r>
            <w:r w:rsidRPr="00AA685F">
              <w:rPr>
                <w:rFonts w:eastAsia="Times New Roman" w:cs="Arial"/>
                <w:b/>
                <w:bCs/>
                <w:color w:val="FFFFFF" w:themeColor="background1"/>
                <w:sz w:val="18"/>
                <w:szCs w:val="18"/>
                <w:lang w:eastAsia="es-CO"/>
              </w:rPr>
              <w:t>el Proyecto</w:t>
            </w:r>
          </w:p>
        </w:tc>
        <w:tc>
          <w:tcPr>
            <w:tcW w:w="2127" w:type="dxa"/>
            <w:shd w:val="clear" w:color="auto" w:fill="76922E"/>
            <w:vAlign w:val="bottom"/>
            <w:hideMark/>
          </w:tcPr>
          <w:p w14:paraId="2CEAACC7" w14:textId="77777777" w:rsidR="00831800" w:rsidRPr="00AA685F" w:rsidRDefault="00AA685F" w:rsidP="00AA685F">
            <w:pPr>
              <w:spacing w:before="100" w:beforeAutospacing="1" w:after="100" w:afterAutospacing="1" w:line="240" w:lineRule="auto"/>
              <w:jc w:val="center"/>
              <w:rPr>
                <w:rFonts w:eastAsia="Times New Roman" w:cs="Arial"/>
                <w:b/>
                <w:bCs/>
                <w:color w:val="FFFFFF" w:themeColor="background1"/>
                <w:sz w:val="18"/>
                <w:szCs w:val="18"/>
                <w:lang w:eastAsia="es-CO"/>
              </w:rPr>
            </w:pPr>
            <w:r w:rsidRPr="00AA685F">
              <w:rPr>
                <w:rFonts w:eastAsia="Times New Roman" w:cs="Arial"/>
                <w:b/>
                <w:bCs/>
                <w:color w:val="FFFFFF" w:themeColor="background1"/>
                <w:sz w:val="18"/>
                <w:szCs w:val="18"/>
                <w:lang w:eastAsia="es-CO"/>
              </w:rPr>
              <w:t>Regional</w:t>
            </w:r>
          </w:p>
        </w:tc>
      </w:tr>
      <w:tr w:rsidR="00831800" w:rsidRPr="00AA685F" w14:paraId="6DB8A7A7" w14:textId="77777777" w:rsidTr="00AA685F">
        <w:trPr>
          <w:trHeight w:val="85"/>
          <w:jc w:val="center"/>
        </w:trPr>
        <w:tc>
          <w:tcPr>
            <w:tcW w:w="6232" w:type="dxa"/>
            <w:shd w:val="clear" w:color="auto" w:fill="auto"/>
            <w:vAlign w:val="center"/>
            <w:hideMark/>
          </w:tcPr>
          <w:p w14:paraId="25DF0E7A"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Cultura Ambiental</w:t>
            </w:r>
            <w:r w:rsidRPr="00AA685F">
              <w:rPr>
                <w:rFonts w:eastAsia="Times New Roman" w:cs="Arial"/>
                <w:sz w:val="18"/>
                <w:szCs w:val="18"/>
                <w:lang w:val="es-CO" w:eastAsia="es-CO"/>
              </w:rPr>
              <w:t>”</w:t>
            </w:r>
          </w:p>
        </w:tc>
        <w:tc>
          <w:tcPr>
            <w:tcW w:w="2127" w:type="dxa"/>
            <w:shd w:val="clear" w:color="auto" w:fill="auto"/>
            <w:vAlign w:val="bottom"/>
            <w:hideMark/>
          </w:tcPr>
          <w:p w14:paraId="793B299F"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Boyacá</w:t>
            </w:r>
          </w:p>
        </w:tc>
      </w:tr>
      <w:tr w:rsidR="00831800" w:rsidRPr="00AA685F" w14:paraId="59055174" w14:textId="77777777" w:rsidTr="00AA685F">
        <w:trPr>
          <w:trHeight w:val="85"/>
          <w:jc w:val="center"/>
        </w:trPr>
        <w:tc>
          <w:tcPr>
            <w:tcW w:w="6232" w:type="dxa"/>
            <w:shd w:val="clear" w:color="auto" w:fill="auto"/>
            <w:vAlign w:val="center"/>
            <w:hideMark/>
          </w:tcPr>
          <w:p w14:paraId="6004AB46"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 xml:space="preserve">Realización </w:t>
            </w:r>
            <w:r w:rsidR="0021510F">
              <w:rPr>
                <w:rFonts w:eastAsia="Times New Roman" w:cs="Arial"/>
                <w:sz w:val="18"/>
                <w:szCs w:val="18"/>
                <w:lang w:val="es-CO" w:eastAsia="es-CO"/>
              </w:rPr>
              <w:t>d</w:t>
            </w:r>
            <w:r w:rsidRPr="00AA685F">
              <w:rPr>
                <w:rFonts w:eastAsia="Times New Roman" w:cs="Arial"/>
                <w:sz w:val="18"/>
                <w:szCs w:val="18"/>
                <w:lang w:val="es-CO" w:eastAsia="es-CO"/>
              </w:rPr>
              <w:t xml:space="preserve">e </w:t>
            </w:r>
            <w:r w:rsidR="00831800" w:rsidRPr="00AA685F">
              <w:rPr>
                <w:rFonts w:eastAsia="Times New Roman" w:cs="Arial"/>
                <w:sz w:val="18"/>
                <w:szCs w:val="18"/>
                <w:lang w:val="es-CO" w:eastAsia="es-CO"/>
              </w:rPr>
              <w:t>Vida</w:t>
            </w:r>
            <w:r w:rsidRPr="00AA685F">
              <w:rPr>
                <w:rFonts w:eastAsia="Times New Roman" w:cs="Arial"/>
                <w:sz w:val="18"/>
                <w:szCs w:val="18"/>
                <w:lang w:val="es-CO" w:eastAsia="es-CO"/>
              </w:rPr>
              <w:t>”</w:t>
            </w:r>
          </w:p>
        </w:tc>
        <w:tc>
          <w:tcPr>
            <w:tcW w:w="2127" w:type="dxa"/>
            <w:shd w:val="clear" w:color="auto" w:fill="auto"/>
            <w:vAlign w:val="bottom"/>
            <w:hideMark/>
          </w:tcPr>
          <w:p w14:paraId="2E2B9524"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Valle</w:t>
            </w:r>
          </w:p>
        </w:tc>
      </w:tr>
      <w:tr w:rsidR="00831800" w:rsidRPr="00AA685F" w14:paraId="5C603C0E" w14:textId="77777777" w:rsidTr="00AA685F">
        <w:trPr>
          <w:trHeight w:val="85"/>
          <w:jc w:val="center"/>
        </w:trPr>
        <w:tc>
          <w:tcPr>
            <w:tcW w:w="6232" w:type="dxa"/>
            <w:shd w:val="clear" w:color="auto" w:fill="auto"/>
            <w:vAlign w:val="center"/>
            <w:hideMark/>
          </w:tcPr>
          <w:p w14:paraId="3C12C501"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 xml:space="preserve">Los Verdaderos Colores </w:t>
            </w:r>
            <w:r w:rsidR="0021510F">
              <w:rPr>
                <w:rFonts w:eastAsia="Times New Roman" w:cs="Arial"/>
                <w:sz w:val="18"/>
                <w:szCs w:val="18"/>
                <w:lang w:val="es-CO" w:eastAsia="es-CO"/>
              </w:rPr>
              <w:t>d</w:t>
            </w:r>
            <w:r w:rsidRPr="00AA685F">
              <w:rPr>
                <w:rFonts w:eastAsia="Times New Roman" w:cs="Arial"/>
                <w:sz w:val="18"/>
                <w:szCs w:val="18"/>
                <w:lang w:val="es-CO" w:eastAsia="es-CO"/>
              </w:rPr>
              <w:t xml:space="preserve">el </w:t>
            </w:r>
            <w:r w:rsidR="00831800" w:rsidRPr="00AA685F">
              <w:rPr>
                <w:rFonts w:eastAsia="Times New Roman" w:cs="Arial"/>
                <w:sz w:val="18"/>
                <w:szCs w:val="18"/>
                <w:lang w:val="es-CO" w:eastAsia="es-CO"/>
              </w:rPr>
              <w:t>Compromiso</w:t>
            </w:r>
            <w:r w:rsidRPr="00AA685F">
              <w:rPr>
                <w:rFonts w:eastAsia="Times New Roman" w:cs="Arial"/>
                <w:sz w:val="18"/>
                <w:szCs w:val="18"/>
                <w:lang w:val="es-CO" w:eastAsia="es-CO"/>
              </w:rPr>
              <w:t>"</w:t>
            </w:r>
          </w:p>
        </w:tc>
        <w:tc>
          <w:tcPr>
            <w:tcW w:w="2127" w:type="dxa"/>
            <w:shd w:val="clear" w:color="auto" w:fill="auto"/>
            <w:vAlign w:val="bottom"/>
            <w:hideMark/>
          </w:tcPr>
          <w:p w14:paraId="371C867D"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Meta</w:t>
            </w:r>
          </w:p>
        </w:tc>
      </w:tr>
      <w:tr w:rsidR="00831800" w:rsidRPr="00AA685F" w14:paraId="09BA7877" w14:textId="77777777" w:rsidTr="00AA685F">
        <w:trPr>
          <w:trHeight w:val="85"/>
          <w:jc w:val="center"/>
        </w:trPr>
        <w:tc>
          <w:tcPr>
            <w:tcW w:w="6232" w:type="dxa"/>
            <w:shd w:val="clear" w:color="auto" w:fill="auto"/>
            <w:vAlign w:val="center"/>
            <w:hideMark/>
          </w:tcPr>
          <w:p w14:paraId="72ECCC56"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 xml:space="preserve">Desarrollo </w:t>
            </w:r>
            <w:r w:rsidR="0021510F">
              <w:rPr>
                <w:rFonts w:eastAsia="Times New Roman" w:cs="Arial"/>
                <w:sz w:val="18"/>
                <w:szCs w:val="18"/>
                <w:lang w:val="es-CO" w:eastAsia="es-CO"/>
              </w:rPr>
              <w:t>d</w:t>
            </w:r>
            <w:r w:rsidRPr="00AA685F">
              <w:rPr>
                <w:rFonts w:eastAsia="Times New Roman" w:cs="Arial"/>
                <w:sz w:val="18"/>
                <w:szCs w:val="18"/>
                <w:lang w:val="es-CO" w:eastAsia="es-CO"/>
              </w:rPr>
              <w:t xml:space="preserve">e Estrategias Ambientales Para Hacer Del </w:t>
            </w:r>
            <w:r w:rsidR="00831800" w:rsidRPr="00AA685F">
              <w:rPr>
                <w:rFonts w:eastAsia="Times New Roman" w:cs="Arial"/>
                <w:sz w:val="18"/>
                <w:szCs w:val="18"/>
                <w:lang w:val="es-CO" w:eastAsia="es-CO"/>
              </w:rPr>
              <w:t xml:space="preserve">ICBF </w:t>
            </w:r>
            <w:r w:rsidR="0021510F">
              <w:rPr>
                <w:rFonts w:eastAsia="Times New Roman" w:cs="Arial"/>
                <w:sz w:val="18"/>
                <w:szCs w:val="18"/>
                <w:lang w:val="es-CO" w:eastAsia="es-CO"/>
              </w:rPr>
              <w:t>u</w:t>
            </w:r>
            <w:r w:rsidRPr="00AA685F">
              <w:rPr>
                <w:rFonts w:eastAsia="Times New Roman" w:cs="Arial"/>
                <w:sz w:val="18"/>
                <w:szCs w:val="18"/>
                <w:lang w:val="es-CO" w:eastAsia="es-CO"/>
              </w:rPr>
              <w:t>na Entidad Amigable Con El Planeta"</w:t>
            </w:r>
          </w:p>
        </w:tc>
        <w:tc>
          <w:tcPr>
            <w:tcW w:w="2127" w:type="dxa"/>
            <w:shd w:val="clear" w:color="auto" w:fill="auto"/>
            <w:vAlign w:val="bottom"/>
            <w:hideMark/>
          </w:tcPr>
          <w:p w14:paraId="0167E4A0"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Risaralda</w:t>
            </w:r>
          </w:p>
        </w:tc>
      </w:tr>
      <w:tr w:rsidR="00831800" w:rsidRPr="00AA685F" w14:paraId="355B170F" w14:textId="77777777" w:rsidTr="00AA685F">
        <w:trPr>
          <w:trHeight w:val="85"/>
          <w:jc w:val="center"/>
        </w:trPr>
        <w:tc>
          <w:tcPr>
            <w:tcW w:w="6232" w:type="dxa"/>
            <w:shd w:val="clear" w:color="auto" w:fill="auto"/>
            <w:vAlign w:val="center"/>
            <w:hideMark/>
          </w:tcPr>
          <w:p w14:paraId="51AC1265"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 xml:space="preserve">PARD </w:t>
            </w:r>
            <w:r w:rsidRPr="00AA685F">
              <w:rPr>
                <w:rFonts w:eastAsia="Times New Roman" w:cs="Arial"/>
                <w:sz w:val="18"/>
                <w:szCs w:val="18"/>
                <w:lang w:val="es-CO" w:eastAsia="es-CO"/>
              </w:rPr>
              <w:t xml:space="preserve">– </w:t>
            </w:r>
            <w:r w:rsidR="00831800" w:rsidRPr="00AA685F">
              <w:rPr>
                <w:rFonts w:eastAsia="Times New Roman" w:cs="Arial"/>
                <w:sz w:val="18"/>
                <w:szCs w:val="18"/>
                <w:lang w:val="es-CO" w:eastAsia="es-CO"/>
              </w:rPr>
              <w:t xml:space="preserve">Ley </w:t>
            </w:r>
            <w:r w:rsidR="0021510F">
              <w:rPr>
                <w:rFonts w:eastAsia="Times New Roman" w:cs="Arial"/>
                <w:sz w:val="18"/>
                <w:szCs w:val="18"/>
                <w:lang w:val="es-CO" w:eastAsia="es-CO"/>
              </w:rPr>
              <w:t>d</w:t>
            </w:r>
            <w:r w:rsidRPr="00AA685F">
              <w:rPr>
                <w:rFonts w:eastAsia="Times New Roman" w:cs="Arial"/>
                <w:sz w:val="18"/>
                <w:szCs w:val="18"/>
                <w:lang w:val="es-CO" w:eastAsia="es-CO"/>
              </w:rPr>
              <w:t xml:space="preserve">e </w:t>
            </w:r>
            <w:r w:rsidR="00831800" w:rsidRPr="00AA685F">
              <w:rPr>
                <w:rFonts w:eastAsia="Times New Roman" w:cs="Arial"/>
                <w:sz w:val="18"/>
                <w:szCs w:val="18"/>
                <w:lang w:val="es-CO" w:eastAsia="es-CO"/>
              </w:rPr>
              <w:t>Infancia</w:t>
            </w:r>
            <w:r w:rsidRPr="00AA685F">
              <w:rPr>
                <w:rFonts w:eastAsia="Times New Roman" w:cs="Arial"/>
                <w:sz w:val="18"/>
                <w:szCs w:val="18"/>
                <w:lang w:val="es-CO" w:eastAsia="es-CO"/>
              </w:rPr>
              <w:t>"</w:t>
            </w:r>
          </w:p>
        </w:tc>
        <w:tc>
          <w:tcPr>
            <w:tcW w:w="2127" w:type="dxa"/>
            <w:shd w:val="clear" w:color="auto" w:fill="auto"/>
            <w:vAlign w:val="bottom"/>
            <w:hideMark/>
          </w:tcPr>
          <w:p w14:paraId="514A95A1"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Pr>
                <w:rFonts w:eastAsia="Times New Roman" w:cs="Arial"/>
                <w:sz w:val="18"/>
                <w:szCs w:val="18"/>
                <w:lang w:val="es-CO" w:eastAsia="es-CO"/>
              </w:rPr>
              <w:t>Sede Nacional - Defensores d</w:t>
            </w:r>
            <w:r w:rsidRPr="00AA685F">
              <w:rPr>
                <w:rFonts w:eastAsia="Times New Roman" w:cs="Arial"/>
                <w:sz w:val="18"/>
                <w:szCs w:val="18"/>
                <w:lang w:val="es-CO" w:eastAsia="es-CO"/>
              </w:rPr>
              <w:t>e Familia</w:t>
            </w:r>
          </w:p>
        </w:tc>
      </w:tr>
      <w:tr w:rsidR="00831800" w:rsidRPr="00AA685F" w14:paraId="488C88AF" w14:textId="77777777" w:rsidTr="00AA685F">
        <w:trPr>
          <w:trHeight w:val="600"/>
          <w:jc w:val="center"/>
        </w:trPr>
        <w:tc>
          <w:tcPr>
            <w:tcW w:w="6232" w:type="dxa"/>
            <w:shd w:val="clear" w:color="auto" w:fill="auto"/>
            <w:vAlign w:val="center"/>
            <w:hideMark/>
          </w:tcPr>
          <w:p w14:paraId="02905E90"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Somos Uno</w:t>
            </w:r>
            <w:r w:rsidRPr="00AA685F">
              <w:rPr>
                <w:rFonts w:eastAsia="Times New Roman" w:cs="Arial"/>
                <w:sz w:val="18"/>
                <w:szCs w:val="18"/>
                <w:lang w:val="es-CO" w:eastAsia="es-CO"/>
              </w:rPr>
              <w:t>"</w:t>
            </w:r>
          </w:p>
        </w:tc>
        <w:tc>
          <w:tcPr>
            <w:tcW w:w="2127" w:type="dxa"/>
            <w:shd w:val="clear" w:color="auto" w:fill="auto"/>
            <w:vAlign w:val="bottom"/>
            <w:hideMark/>
          </w:tcPr>
          <w:p w14:paraId="7788720E"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Pr>
                <w:rFonts w:eastAsia="Times New Roman" w:cs="Arial"/>
                <w:sz w:val="18"/>
                <w:szCs w:val="18"/>
                <w:lang w:val="es-CO" w:eastAsia="es-CO"/>
              </w:rPr>
              <w:t>Sede Nacional - Dirección de Información y</w:t>
            </w:r>
            <w:r w:rsidRPr="00AA685F">
              <w:rPr>
                <w:rFonts w:eastAsia="Times New Roman" w:cs="Arial"/>
                <w:sz w:val="18"/>
                <w:szCs w:val="18"/>
                <w:lang w:val="es-CO" w:eastAsia="es-CO"/>
              </w:rPr>
              <w:t xml:space="preserve"> Tecnología</w:t>
            </w:r>
          </w:p>
        </w:tc>
      </w:tr>
      <w:tr w:rsidR="00831800" w:rsidRPr="00AA685F" w14:paraId="61632714" w14:textId="77777777" w:rsidTr="00AA685F">
        <w:trPr>
          <w:trHeight w:val="162"/>
          <w:jc w:val="center"/>
        </w:trPr>
        <w:tc>
          <w:tcPr>
            <w:tcW w:w="6232" w:type="dxa"/>
            <w:shd w:val="clear" w:color="auto" w:fill="auto"/>
            <w:vAlign w:val="center"/>
            <w:hideMark/>
          </w:tcPr>
          <w:p w14:paraId="52648D3F"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Gestión Documental</w:t>
            </w:r>
            <w:r w:rsidRPr="00AA685F">
              <w:rPr>
                <w:rFonts w:eastAsia="Times New Roman" w:cs="Arial"/>
                <w:sz w:val="18"/>
                <w:szCs w:val="18"/>
                <w:lang w:val="es-CO" w:eastAsia="es-CO"/>
              </w:rPr>
              <w:t>"</w:t>
            </w:r>
          </w:p>
        </w:tc>
        <w:tc>
          <w:tcPr>
            <w:tcW w:w="2127" w:type="dxa"/>
            <w:shd w:val="clear" w:color="auto" w:fill="auto"/>
            <w:vAlign w:val="bottom"/>
            <w:hideMark/>
          </w:tcPr>
          <w:p w14:paraId="768B8466"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Sede Nacional</w:t>
            </w:r>
          </w:p>
        </w:tc>
      </w:tr>
      <w:tr w:rsidR="00831800" w:rsidRPr="00AA685F" w14:paraId="7868ABC2" w14:textId="77777777" w:rsidTr="00AA685F">
        <w:trPr>
          <w:trHeight w:val="85"/>
          <w:jc w:val="center"/>
        </w:trPr>
        <w:tc>
          <w:tcPr>
            <w:tcW w:w="6232" w:type="dxa"/>
            <w:shd w:val="clear" w:color="auto" w:fill="auto"/>
            <w:vAlign w:val="center"/>
            <w:hideMark/>
          </w:tcPr>
          <w:p w14:paraId="33DF0501"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 xml:space="preserve">Gestión </w:t>
            </w:r>
            <w:r w:rsidR="0021510F">
              <w:rPr>
                <w:rFonts w:eastAsia="Times New Roman" w:cs="Arial"/>
                <w:sz w:val="18"/>
                <w:szCs w:val="18"/>
                <w:lang w:val="es-CO" w:eastAsia="es-CO"/>
              </w:rPr>
              <w:t>c</w:t>
            </w:r>
            <w:r w:rsidRPr="00AA685F">
              <w:rPr>
                <w:rFonts w:eastAsia="Times New Roman" w:cs="Arial"/>
                <w:sz w:val="18"/>
                <w:szCs w:val="18"/>
                <w:lang w:val="es-CO" w:eastAsia="es-CO"/>
              </w:rPr>
              <w:t xml:space="preserve">on </w:t>
            </w:r>
            <w:r w:rsidR="00831800" w:rsidRPr="00AA685F">
              <w:rPr>
                <w:rFonts w:eastAsia="Times New Roman" w:cs="Arial"/>
                <w:sz w:val="18"/>
                <w:szCs w:val="18"/>
                <w:lang w:val="es-CO" w:eastAsia="es-CO"/>
              </w:rPr>
              <w:t>Calidad</w:t>
            </w:r>
            <w:r w:rsidRPr="00AA685F">
              <w:rPr>
                <w:rFonts w:eastAsia="Times New Roman" w:cs="Arial"/>
                <w:sz w:val="18"/>
                <w:szCs w:val="18"/>
                <w:lang w:val="es-CO" w:eastAsia="es-CO"/>
              </w:rPr>
              <w:t>"</w:t>
            </w:r>
          </w:p>
        </w:tc>
        <w:tc>
          <w:tcPr>
            <w:tcW w:w="2127" w:type="dxa"/>
            <w:shd w:val="clear" w:color="auto" w:fill="auto"/>
            <w:vAlign w:val="bottom"/>
            <w:hideMark/>
          </w:tcPr>
          <w:p w14:paraId="0DCFCFEF"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 xml:space="preserve">Sede Nacional </w:t>
            </w:r>
            <w:r>
              <w:rPr>
                <w:rFonts w:eastAsia="Times New Roman" w:cs="Arial"/>
                <w:sz w:val="18"/>
                <w:szCs w:val="18"/>
                <w:lang w:val="es-CO" w:eastAsia="es-CO"/>
              </w:rPr>
              <w:t>–</w:t>
            </w:r>
            <w:r w:rsidRPr="00AA685F">
              <w:rPr>
                <w:rFonts w:eastAsia="Times New Roman" w:cs="Arial"/>
                <w:sz w:val="18"/>
                <w:szCs w:val="18"/>
                <w:lang w:val="es-CO" w:eastAsia="es-CO"/>
              </w:rPr>
              <w:t xml:space="preserve"> Subdi</w:t>
            </w:r>
            <w:r>
              <w:rPr>
                <w:rFonts w:eastAsia="Times New Roman" w:cs="Arial"/>
                <w:sz w:val="18"/>
                <w:szCs w:val="18"/>
                <w:lang w:val="es-CO" w:eastAsia="es-CO"/>
              </w:rPr>
              <w:t>rección d</w:t>
            </w:r>
            <w:r w:rsidRPr="00AA685F">
              <w:rPr>
                <w:rFonts w:eastAsia="Times New Roman" w:cs="Arial"/>
                <w:sz w:val="18"/>
                <w:szCs w:val="18"/>
                <w:lang w:val="es-CO" w:eastAsia="es-CO"/>
              </w:rPr>
              <w:t>e Recursos Tecnológicos</w:t>
            </w:r>
          </w:p>
        </w:tc>
      </w:tr>
      <w:tr w:rsidR="00831800" w:rsidRPr="00AA685F" w14:paraId="33FBB8E1" w14:textId="77777777" w:rsidTr="00AA685F">
        <w:trPr>
          <w:trHeight w:val="85"/>
          <w:jc w:val="center"/>
        </w:trPr>
        <w:tc>
          <w:tcPr>
            <w:tcW w:w="6232" w:type="dxa"/>
            <w:shd w:val="clear" w:color="auto" w:fill="auto"/>
            <w:vAlign w:val="center"/>
            <w:hideMark/>
          </w:tcPr>
          <w:p w14:paraId="62922A8F"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 xml:space="preserve">Protocolo </w:t>
            </w:r>
            <w:r w:rsidR="0021510F">
              <w:rPr>
                <w:rFonts w:eastAsia="Times New Roman" w:cs="Arial"/>
                <w:sz w:val="18"/>
                <w:szCs w:val="18"/>
                <w:lang w:val="es-CO" w:eastAsia="es-CO"/>
              </w:rPr>
              <w:t>para l</w:t>
            </w:r>
            <w:r w:rsidRPr="00AA685F">
              <w:rPr>
                <w:rFonts w:eastAsia="Times New Roman" w:cs="Arial"/>
                <w:sz w:val="18"/>
                <w:szCs w:val="18"/>
                <w:lang w:val="es-CO" w:eastAsia="es-CO"/>
              </w:rPr>
              <w:t xml:space="preserve">a </w:t>
            </w:r>
            <w:r w:rsidR="00831800" w:rsidRPr="00AA685F">
              <w:rPr>
                <w:rFonts w:eastAsia="Times New Roman" w:cs="Arial"/>
                <w:sz w:val="18"/>
                <w:szCs w:val="18"/>
                <w:lang w:val="es-CO" w:eastAsia="es-CO"/>
              </w:rPr>
              <w:t xml:space="preserve">Prevención </w:t>
            </w:r>
            <w:r w:rsidR="0021510F">
              <w:rPr>
                <w:rFonts w:eastAsia="Times New Roman" w:cs="Arial"/>
                <w:sz w:val="18"/>
                <w:szCs w:val="18"/>
                <w:lang w:val="es-CO" w:eastAsia="es-CO"/>
              </w:rPr>
              <w:t>d</w:t>
            </w:r>
            <w:r w:rsidRPr="00AA685F">
              <w:rPr>
                <w:rFonts w:eastAsia="Times New Roman" w:cs="Arial"/>
                <w:sz w:val="18"/>
                <w:szCs w:val="18"/>
                <w:lang w:val="es-CO" w:eastAsia="es-CO"/>
              </w:rPr>
              <w:t xml:space="preserve">el </w:t>
            </w:r>
            <w:r w:rsidR="00831800" w:rsidRPr="00AA685F">
              <w:rPr>
                <w:rFonts w:eastAsia="Times New Roman" w:cs="Arial"/>
                <w:sz w:val="18"/>
                <w:szCs w:val="18"/>
                <w:lang w:val="es-CO" w:eastAsia="es-CO"/>
              </w:rPr>
              <w:t>Riesgo Público</w:t>
            </w:r>
            <w:r w:rsidRPr="00AA685F">
              <w:rPr>
                <w:rFonts w:eastAsia="Times New Roman" w:cs="Arial"/>
                <w:sz w:val="18"/>
                <w:szCs w:val="18"/>
                <w:lang w:val="es-CO" w:eastAsia="es-CO"/>
              </w:rPr>
              <w:t>"</w:t>
            </w:r>
          </w:p>
        </w:tc>
        <w:tc>
          <w:tcPr>
            <w:tcW w:w="2127" w:type="dxa"/>
            <w:shd w:val="clear" w:color="auto" w:fill="auto"/>
            <w:vAlign w:val="bottom"/>
            <w:hideMark/>
          </w:tcPr>
          <w:p w14:paraId="1C779E2C"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Atlántico</w:t>
            </w:r>
          </w:p>
        </w:tc>
      </w:tr>
      <w:tr w:rsidR="00831800" w:rsidRPr="00AA685F" w14:paraId="0F80E6FB" w14:textId="77777777" w:rsidTr="00AA685F">
        <w:trPr>
          <w:trHeight w:val="85"/>
          <w:jc w:val="center"/>
        </w:trPr>
        <w:tc>
          <w:tcPr>
            <w:tcW w:w="6232" w:type="dxa"/>
            <w:shd w:val="clear" w:color="auto" w:fill="auto"/>
            <w:vAlign w:val="center"/>
            <w:hideMark/>
          </w:tcPr>
          <w:p w14:paraId="5AF060BC"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 xml:space="preserve">Promoción </w:t>
            </w:r>
            <w:r w:rsidR="0021510F">
              <w:rPr>
                <w:rFonts w:eastAsia="Times New Roman" w:cs="Arial"/>
                <w:sz w:val="18"/>
                <w:szCs w:val="18"/>
                <w:lang w:val="es-CO" w:eastAsia="es-CO"/>
              </w:rPr>
              <w:t>para l</w:t>
            </w:r>
            <w:r w:rsidRPr="00AA685F">
              <w:rPr>
                <w:rFonts w:eastAsia="Times New Roman" w:cs="Arial"/>
                <w:sz w:val="18"/>
                <w:szCs w:val="18"/>
                <w:lang w:val="es-CO" w:eastAsia="es-CO"/>
              </w:rPr>
              <w:t xml:space="preserve">a </w:t>
            </w:r>
            <w:r w:rsidR="00831800" w:rsidRPr="00AA685F">
              <w:rPr>
                <w:rFonts w:eastAsia="Times New Roman" w:cs="Arial"/>
                <w:sz w:val="18"/>
                <w:szCs w:val="18"/>
                <w:lang w:val="es-CO" w:eastAsia="es-CO"/>
              </w:rPr>
              <w:t xml:space="preserve">Interiorización </w:t>
            </w:r>
            <w:r w:rsidR="0021510F">
              <w:rPr>
                <w:rFonts w:eastAsia="Times New Roman" w:cs="Arial"/>
                <w:sz w:val="18"/>
                <w:szCs w:val="18"/>
                <w:lang w:val="es-CO" w:eastAsia="es-CO"/>
              </w:rPr>
              <w:t>de l</w:t>
            </w:r>
            <w:r w:rsidRPr="00AA685F">
              <w:rPr>
                <w:rFonts w:eastAsia="Times New Roman" w:cs="Arial"/>
                <w:sz w:val="18"/>
                <w:szCs w:val="18"/>
                <w:lang w:val="es-CO" w:eastAsia="es-CO"/>
              </w:rPr>
              <w:t xml:space="preserve">as </w:t>
            </w:r>
            <w:r w:rsidR="00831800" w:rsidRPr="00AA685F">
              <w:rPr>
                <w:rFonts w:eastAsia="Times New Roman" w:cs="Arial"/>
                <w:sz w:val="18"/>
                <w:szCs w:val="18"/>
                <w:lang w:val="es-CO" w:eastAsia="es-CO"/>
              </w:rPr>
              <w:t xml:space="preserve">Políticas </w:t>
            </w:r>
            <w:r w:rsidRPr="00AA685F">
              <w:rPr>
                <w:rFonts w:eastAsia="Times New Roman" w:cs="Arial"/>
                <w:sz w:val="18"/>
                <w:szCs w:val="18"/>
                <w:lang w:val="es-CO" w:eastAsia="es-CO"/>
              </w:rPr>
              <w:t xml:space="preserve">Públicas </w:t>
            </w:r>
            <w:r w:rsidR="00831800" w:rsidRPr="00AA685F">
              <w:rPr>
                <w:rFonts w:eastAsia="Times New Roman" w:cs="Arial"/>
                <w:sz w:val="18"/>
                <w:szCs w:val="18"/>
                <w:lang w:val="es-CO" w:eastAsia="es-CO"/>
              </w:rPr>
              <w:t>SIGE</w:t>
            </w:r>
            <w:r w:rsidRPr="00AA685F">
              <w:rPr>
                <w:rFonts w:eastAsia="Times New Roman" w:cs="Arial"/>
                <w:sz w:val="18"/>
                <w:szCs w:val="18"/>
                <w:lang w:val="es-CO" w:eastAsia="es-CO"/>
              </w:rPr>
              <w:t>"</w:t>
            </w:r>
          </w:p>
        </w:tc>
        <w:tc>
          <w:tcPr>
            <w:tcW w:w="2127" w:type="dxa"/>
            <w:shd w:val="clear" w:color="auto" w:fill="auto"/>
            <w:vAlign w:val="bottom"/>
            <w:hideMark/>
          </w:tcPr>
          <w:p w14:paraId="52BBF3B2" w14:textId="77777777"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Pr>
                <w:rFonts w:eastAsia="Times New Roman" w:cs="Arial"/>
                <w:sz w:val="18"/>
                <w:szCs w:val="18"/>
                <w:lang w:val="es-CO" w:eastAsia="es-CO"/>
              </w:rPr>
              <w:t>Norte d</w:t>
            </w:r>
            <w:r w:rsidRPr="00AA685F">
              <w:rPr>
                <w:rFonts w:eastAsia="Times New Roman" w:cs="Arial"/>
                <w:sz w:val="18"/>
                <w:szCs w:val="18"/>
                <w:lang w:val="es-CO" w:eastAsia="es-CO"/>
              </w:rPr>
              <w:t>e Santander</w:t>
            </w:r>
          </w:p>
        </w:tc>
      </w:tr>
    </w:tbl>
    <w:p w14:paraId="5F29F390" w14:textId="77777777" w:rsidR="00831800" w:rsidRPr="0021510F" w:rsidRDefault="00831800" w:rsidP="00985A5D">
      <w:pPr>
        <w:spacing w:after="100" w:afterAutospacing="1" w:line="240" w:lineRule="auto"/>
        <w:jc w:val="center"/>
        <w:rPr>
          <w:rFonts w:cs="Arial"/>
          <w:spacing w:val="-4"/>
          <w:sz w:val="16"/>
          <w:szCs w:val="16"/>
          <w:lang w:eastAsia="es-CO"/>
        </w:rPr>
      </w:pPr>
      <w:r w:rsidRPr="0021510F">
        <w:rPr>
          <w:rFonts w:cs="Arial"/>
          <w:spacing w:val="-4"/>
          <w:sz w:val="16"/>
          <w:szCs w:val="16"/>
          <w:lang w:eastAsia="es-CO"/>
        </w:rPr>
        <w:t>Fuente: Grupo de Desarrollo del Talento Humano</w:t>
      </w:r>
    </w:p>
    <w:p w14:paraId="6771C6FB" w14:textId="77777777" w:rsidR="00831800" w:rsidRPr="007608C2" w:rsidRDefault="00831800" w:rsidP="00831800">
      <w:pPr>
        <w:overflowPunct w:val="0"/>
        <w:spacing w:before="100" w:beforeAutospacing="1" w:after="100" w:afterAutospacing="1" w:line="240" w:lineRule="auto"/>
        <w:jc w:val="both"/>
        <w:textAlignment w:val="baseline"/>
        <w:rPr>
          <w:rFonts w:cs="Arial"/>
        </w:rPr>
      </w:pPr>
      <w:r w:rsidRPr="007608C2">
        <w:rPr>
          <w:rFonts w:cs="Arial"/>
        </w:rPr>
        <w:t xml:space="preserve">De igual manera, durante el año 2017 se dio continuidad al desarrollo del proyecto Modelo de Gestión por Competencias, cuyo objetivo se centró en la definición y fortalecimiento de las competencias comportamentales propias de los colaboradores del ICBF que permitan alcanzar los objetivos organizacionales. Durante el año se identificaron y validaron las competencias comportamentales de los siguientes perfiles: </w:t>
      </w:r>
    </w:p>
    <w:p w14:paraId="12EB8C10" w14:textId="77777777" w:rsidR="00831800" w:rsidRPr="007608C2" w:rsidRDefault="00831800" w:rsidP="00831800">
      <w:pPr>
        <w:overflowPunct w:val="0"/>
        <w:spacing w:before="100" w:beforeAutospacing="1" w:after="100" w:afterAutospacing="1" w:line="240" w:lineRule="auto"/>
        <w:jc w:val="both"/>
        <w:textAlignment w:val="baseline"/>
        <w:rPr>
          <w:rFonts w:cs="Arial"/>
          <w:b/>
        </w:rPr>
      </w:pPr>
      <w:r w:rsidRPr="007608C2">
        <w:rPr>
          <w:rFonts w:cs="Arial"/>
          <w:b/>
        </w:rPr>
        <w:t>Competencias comportamentales por perfil</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013"/>
        <w:gridCol w:w="4523"/>
      </w:tblGrid>
      <w:tr w:rsidR="00831800" w:rsidRPr="0021510F" w14:paraId="5DF41E82" w14:textId="77777777" w:rsidTr="0021510F">
        <w:trPr>
          <w:trHeight w:val="60"/>
          <w:tblHeader/>
          <w:jc w:val="center"/>
        </w:trPr>
        <w:tc>
          <w:tcPr>
            <w:tcW w:w="0" w:type="auto"/>
            <w:shd w:val="clear" w:color="auto" w:fill="76922E"/>
            <w:vAlign w:val="center"/>
            <w:hideMark/>
          </w:tcPr>
          <w:p w14:paraId="71690578" w14:textId="77777777" w:rsidR="00831800" w:rsidRPr="0021510F" w:rsidRDefault="00831800" w:rsidP="0021510F">
            <w:pPr>
              <w:spacing w:before="100" w:beforeAutospacing="1" w:after="100" w:afterAutospacing="1" w:line="240" w:lineRule="auto"/>
              <w:jc w:val="center"/>
              <w:rPr>
                <w:rFonts w:eastAsia="Times New Roman" w:cs="Arial"/>
                <w:bCs/>
                <w:color w:val="FFFFFF" w:themeColor="background1"/>
                <w:sz w:val="18"/>
                <w:szCs w:val="18"/>
                <w:lang w:val="es-CO" w:eastAsia="es-CO"/>
              </w:rPr>
            </w:pPr>
            <w:r w:rsidRPr="0021510F">
              <w:rPr>
                <w:rFonts w:eastAsia="Times New Roman" w:cs="Arial"/>
                <w:bCs/>
                <w:color w:val="FFFFFF" w:themeColor="background1"/>
                <w:sz w:val="18"/>
                <w:szCs w:val="18"/>
                <w:lang w:eastAsia="es-CO"/>
              </w:rPr>
              <w:t>Perfil</w:t>
            </w:r>
          </w:p>
        </w:tc>
        <w:tc>
          <w:tcPr>
            <w:tcW w:w="0" w:type="auto"/>
            <w:shd w:val="clear" w:color="auto" w:fill="76922E"/>
            <w:vAlign w:val="center"/>
            <w:hideMark/>
          </w:tcPr>
          <w:p w14:paraId="6503CD9E" w14:textId="77777777" w:rsidR="00831800" w:rsidRPr="0021510F" w:rsidRDefault="00831800" w:rsidP="0021510F">
            <w:pPr>
              <w:spacing w:before="100" w:beforeAutospacing="1" w:after="100" w:afterAutospacing="1" w:line="240" w:lineRule="auto"/>
              <w:jc w:val="center"/>
              <w:rPr>
                <w:rFonts w:eastAsia="Times New Roman" w:cs="Arial"/>
                <w:bCs/>
                <w:color w:val="FFFFFF" w:themeColor="background1"/>
                <w:sz w:val="18"/>
                <w:szCs w:val="18"/>
                <w:lang w:eastAsia="es-CO"/>
              </w:rPr>
            </w:pPr>
            <w:r w:rsidRPr="0021510F">
              <w:rPr>
                <w:rFonts w:eastAsia="Times New Roman" w:cs="Arial"/>
                <w:bCs/>
                <w:color w:val="FFFFFF" w:themeColor="background1"/>
                <w:sz w:val="18"/>
                <w:szCs w:val="18"/>
                <w:lang w:eastAsia="es-CO"/>
              </w:rPr>
              <w:t>Competencias</w:t>
            </w:r>
          </w:p>
        </w:tc>
      </w:tr>
      <w:tr w:rsidR="00831800" w:rsidRPr="0021510F" w14:paraId="0ED676CA" w14:textId="77777777" w:rsidTr="0021510F">
        <w:trPr>
          <w:trHeight w:val="60"/>
          <w:jc w:val="center"/>
        </w:trPr>
        <w:tc>
          <w:tcPr>
            <w:tcW w:w="0" w:type="auto"/>
            <w:vMerge w:val="restart"/>
            <w:shd w:val="clear" w:color="auto" w:fill="auto"/>
            <w:vAlign w:val="center"/>
            <w:hideMark/>
          </w:tcPr>
          <w:p w14:paraId="79434195" w14:textId="77777777" w:rsidR="00831800" w:rsidRPr="0021510F" w:rsidRDefault="0021510F" w:rsidP="00F26175">
            <w:pPr>
              <w:spacing w:before="100" w:beforeAutospacing="1" w:after="100" w:afterAutospacing="1" w:line="240" w:lineRule="auto"/>
              <w:jc w:val="both"/>
              <w:rPr>
                <w:rFonts w:eastAsia="Times New Roman" w:cs="Arial"/>
                <w:bCs/>
                <w:sz w:val="18"/>
                <w:szCs w:val="18"/>
                <w:lang w:val="es-CO" w:eastAsia="es-CO"/>
              </w:rPr>
            </w:pPr>
            <w:r>
              <w:rPr>
                <w:rFonts w:eastAsia="Times New Roman" w:cs="Arial"/>
                <w:bCs/>
                <w:sz w:val="18"/>
                <w:szCs w:val="18"/>
                <w:lang w:eastAsia="es-CO"/>
              </w:rPr>
              <w:t>Equipos d</w:t>
            </w:r>
            <w:r w:rsidRPr="0021510F">
              <w:rPr>
                <w:rFonts w:eastAsia="Times New Roman" w:cs="Arial"/>
                <w:bCs/>
                <w:sz w:val="18"/>
                <w:szCs w:val="18"/>
                <w:lang w:eastAsia="es-CO"/>
              </w:rPr>
              <w:t>e Asistencia Técnica</w:t>
            </w:r>
          </w:p>
        </w:tc>
        <w:tc>
          <w:tcPr>
            <w:tcW w:w="0" w:type="auto"/>
            <w:shd w:val="clear" w:color="auto" w:fill="auto"/>
            <w:vAlign w:val="center"/>
          </w:tcPr>
          <w:p w14:paraId="2437E199" w14:textId="77777777" w:rsidR="00831800" w:rsidRPr="0021510F" w:rsidRDefault="00831800" w:rsidP="00F26175">
            <w:pPr>
              <w:spacing w:before="100" w:beforeAutospacing="1" w:after="100" w:afterAutospacing="1" w:line="240" w:lineRule="auto"/>
              <w:jc w:val="both"/>
              <w:rPr>
                <w:rFonts w:eastAsia="Times New Roman" w:cs="Arial"/>
                <w:sz w:val="18"/>
                <w:szCs w:val="18"/>
                <w:lang w:val="es-CO" w:eastAsia="es-CO"/>
              </w:rPr>
            </w:pPr>
            <w:r w:rsidRPr="0021510F">
              <w:rPr>
                <w:rFonts w:eastAsia="Times New Roman" w:cs="Arial"/>
                <w:sz w:val="18"/>
                <w:szCs w:val="18"/>
                <w:lang w:val="es-CO" w:eastAsia="es-CO"/>
              </w:rPr>
              <w:t>Buen trato</w:t>
            </w:r>
          </w:p>
        </w:tc>
      </w:tr>
      <w:tr w:rsidR="00831800" w:rsidRPr="0021510F" w14:paraId="14952CCF" w14:textId="77777777" w:rsidTr="0021510F">
        <w:trPr>
          <w:trHeight w:val="60"/>
          <w:jc w:val="center"/>
        </w:trPr>
        <w:tc>
          <w:tcPr>
            <w:tcW w:w="0" w:type="auto"/>
            <w:vMerge/>
            <w:vAlign w:val="center"/>
            <w:hideMark/>
          </w:tcPr>
          <w:p w14:paraId="5497CC71" w14:textId="77777777" w:rsidR="00831800" w:rsidRPr="0021510F" w:rsidRDefault="00831800" w:rsidP="00F26175">
            <w:pPr>
              <w:spacing w:before="100" w:beforeAutospacing="1" w:after="100" w:afterAutospacing="1" w:line="240" w:lineRule="auto"/>
              <w:jc w:val="both"/>
              <w:rPr>
                <w:rFonts w:eastAsia="Times New Roman" w:cs="Arial"/>
                <w:bCs/>
                <w:sz w:val="18"/>
                <w:szCs w:val="18"/>
                <w:lang w:val="es-CO" w:eastAsia="es-CO"/>
              </w:rPr>
            </w:pPr>
          </w:p>
        </w:tc>
        <w:tc>
          <w:tcPr>
            <w:tcW w:w="0" w:type="auto"/>
            <w:shd w:val="clear" w:color="auto" w:fill="auto"/>
            <w:vAlign w:val="center"/>
          </w:tcPr>
          <w:p w14:paraId="5E8AF992" w14:textId="77777777" w:rsidR="00831800" w:rsidRPr="0021510F" w:rsidRDefault="00831800" w:rsidP="00F26175">
            <w:pPr>
              <w:spacing w:before="100" w:beforeAutospacing="1" w:after="100" w:afterAutospacing="1" w:line="240" w:lineRule="auto"/>
              <w:jc w:val="both"/>
              <w:rPr>
                <w:rFonts w:eastAsia="Times New Roman" w:cs="Arial"/>
                <w:sz w:val="18"/>
                <w:szCs w:val="18"/>
                <w:lang w:val="es-CO" w:eastAsia="es-CO"/>
              </w:rPr>
            </w:pPr>
            <w:r w:rsidRPr="0021510F">
              <w:rPr>
                <w:rFonts w:eastAsia="Times New Roman" w:cs="Arial"/>
                <w:sz w:val="18"/>
                <w:szCs w:val="18"/>
                <w:lang w:val="es-CO" w:eastAsia="es-CO"/>
              </w:rPr>
              <w:t>Interacciones efectivas</w:t>
            </w:r>
          </w:p>
        </w:tc>
      </w:tr>
      <w:tr w:rsidR="00831800" w:rsidRPr="0021510F" w14:paraId="45B91AAE" w14:textId="77777777" w:rsidTr="0021510F">
        <w:trPr>
          <w:trHeight w:val="60"/>
          <w:jc w:val="center"/>
        </w:trPr>
        <w:tc>
          <w:tcPr>
            <w:tcW w:w="0" w:type="auto"/>
            <w:vMerge/>
            <w:vAlign w:val="center"/>
            <w:hideMark/>
          </w:tcPr>
          <w:p w14:paraId="39E4C1B7" w14:textId="77777777" w:rsidR="00831800" w:rsidRPr="0021510F" w:rsidRDefault="00831800" w:rsidP="00F26175">
            <w:pPr>
              <w:spacing w:before="100" w:beforeAutospacing="1" w:after="100" w:afterAutospacing="1" w:line="240" w:lineRule="auto"/>
              <w:jc w:val="both"/>
              <w:rPr>
                <w:rFonts w:eastAsia="Times New Roman" w:cs="Arial"/>
                <w:bCs/>
                <w:sz w:val="18"/>
                <w:szCs w:val="18"/>
                <w:lang w:val="es-CO" w:eastAsia="es-CO"/>
              </w:rPr>
            </w:pPr>
          </w:p>
        </w:tc>
        <w:tc>
          <w:tcPr>
            <w:tcW w:w="0" w:type="auto"/>
            <w:shd w:val="clear" w:color="auto" w:fill="auto"/>
            <w:vAlign w:val="center"/>
          </w:tcPr>
          <w:p w14:paraId="17E84C05" w14:textId="77777777" w:rsidR="00831800" w:rsidRPr="0021510F" w:rsidRDefault="00831800" w:rsidP="00F26175">
            <w:pPr>
              <w:spacing w:before="100" w:beforeAutospacing="1" w:after="100" w:afterAutospacing="1" w:line="240" w:lineRule="auto"/>
              <w:jc w:val="both"/>
              <w:rPr>
                <w:rFonts w:eastAsia="Times New Roman" w:cs="Arial"/>
                <w:sz w:val="18"/>
                <w:szCs w:val="18"/>
                <w:lang w:val="es-CO" w:eastAsia="es-CO"/>
              </w:rPr>
            </w:pPr>
            <w:r w:rsidRPr="0021510F">
              <w:rPr>
                <w:rFonts w:eastAsia="Times New Roman" w:cs="Arial"/>
                <w:sz w:val="18"/>
                <w:szCs w:val="18"/>
                <w:lang w:val="es-CO" w:eastAsia="es-CO"/>
              </w:rPr>
              <w:t>Sensibilidad institucional y social</w:t>
            </w:r>
          </w:p>
        </w:tc>
      </w:tr>
      <w:tr w:rsidR="00831800" w:rsidRPr="0021510F" w14:paraId="5ADDBEE2" w14:textId="77777777" w:rsidTr="0021510F">
        <w:trPr>
          <w:trHeight w:val="60"/>
          <w:jc w:val="center"/>
        </w:trPr>
        <w:tc>
          <w:tcPr>
            <w:tcW w:w="0" w:type="auto"/>
            <w:vMerge/>
            <w:vAlign w:val="center"/>
            <w:hideMark/>
          </w:tcPr>
          <w:p w14:paraId="69416E42" w14:textId="77777777" w:rsidR="00831800" w:rsidRPr="0021510F" w:rsidRDefault="00831800" w:rsidP="00F26175">
            <w:pPr>
              <w:spacing w:before="100" w:beforeAutospacing="1" w:after="100" w:afterAutospacing="1" w:line="240" w:lineRule="auto"/>
              <w:jc w:val="both"/>
              <w:rPr>
                <w:rFonts w:eastAsia="Times New Roman" w:cs="Arial"/>
                <w:bCs/>
                <w:sz w:val="18"/>
                <w:szCs w:val="18"/>
                <w:lang w:val="es-CO" w:eastAsia="es-CO"/>
              </w:rPr>
            </w:pPr>
          </w:p>
        </w:tc>
        <w:tc>
          <w:tcPr>
            <w:tcW w:w="0" w:type="auto"/>
            <w:shd w:val="clear" w:color="auto" w:fill="auto"/>
            <w:vAlign w:val="center"/>
          </w:tcPr>
          <w:p w14:paraId="0E2FCD25" w14:textId="77777777" w:rsidR="00831800" w:rsidRPr="0021510F" w:rsidRDefault="00831800" w:rsidP="00F26175">
            <w:pPr>
              <w:spacing w:before="100" w:beforeAutospacing="1" w:after="100" w:afterAutospacing="1" w:line="240" w:lineRule="auto"/>
              <w:jc w:val="both"/>
              <w:rPr>
                <w:rFonts w:eastAsia="Times New Roman" w:cs="Arial"/>
                <w:sz w:val="18"/>
                <w:szCs w:val="18"/>
                <w:lang w:val="es-CO" w:eastAsia="es-CO"/>
              </w:rPr>
            </w:pPr>
            <w:r w:rsidRPr="0021510F">
              <w:rPr>
                <w:rFonts w:eastAsia="Times New Roman" w:cs="Arial"/>
                <w:sz w:val="18"/>
                <w:szCs w:val="18"/>
                <w:lang w:val="es-CO" w:eastAsia="es-CO"/>
              </w:rPr>
              <w:t>Construir y compartir conocimientos</w:t>
            </w:r>
          </w:p>
        </w:tc>
      </w:tr>
      <w:tr w:rsidR="00831800" w:rsidRPr="0021510F" w14:paraId="219B8E0D" w14:textId="77777777" w:rsidTr="0021510F">
        <w:trPr>
          <w:trHeight w:val="60"/>
          <w:jc w:val="center"/>
        </w:trPr>
        <w:tc>
          <w:tcPr>
            <w:tcW w:w="0" w:type="auto"/>
            <w:vMerge w:val="restart"/>
            <w:shd w:val="clear" w:color="auto" w:fill="auto"/>
            <w:vAlign w:val="center"/>
          </w:tcPr>
          <w:p w14:paraId="07F0D805" w14:textId="77777777" w:rsidR="00831800" w:rsidRPr="0021510F" w:rsidRDefault="0021510F" w:rsidP="00F26175">
            <w:pPr>
              <w:spacing w:before="100" w:beforeAutospacing="1" w:after="100" w:afterAutospacing="1" w:line="240" w:lineRule="auto"/>
              <w:jc w:val="both"/>
              <w:rPr>
                <w:rFonts w:eastAsia="Times New Roman" w:cs="Arial"/>
                <w:bCs/>
                <w:sz w:val="18"/>
                <w:szCs w:val="18"/>
                <w:lang w:eastAsia="es-CO"/>
              </w:rPr>
            </w:pPr>
            <w:r>
              <w:rPr>
                <w:rFonts w:eastAsia="Times New Roman" w:cs="Arial"/>
                <w:bCs/>
                <w:sz w:val="18"/>
                <w:szCs w:val="18"/>
                <w:lang w:eastAsia="es-CO"/>
              </w:rPr>
              <w:t>Equipos de Supervisión d</w:t>
            </w:r>
            <w:r w:rsidRPr="0021510F">
              <w:rPr>
                <w:rFonts w:eastAsia="Times New Roman" w:cs="Arial"/>
                <w:bCs/>
                <w:sz w:val="18"/>
                <w:szCs w:val="18"/>
                <w:lang w:eastAsia="es-CO"/>
              </w:rPr>
              <w:t>e Contratos Misionales</w:t>
            </w:r>
          </w:p>
        </w:tc>
        <w:tc>
          <w:tcPr>
            <w:tcW w:w="0" w:type="auto"/>
            <w:shd w:val="clear" w:color="auto" w:fill="auto"/>
            <w:vAlign w:val="center"/>
          </w:tcPr>
          <w:p w14:paraId="3D9BEB38" w14:textId="77777777" w:rsidR="00831800" w:rsidRPr="0021510F" w:rsidRDefault="00831800" w:rsidP="00F26175">
            <w:pPr>
              <w:spacing w:before="100" w:beforeAutospacing="1" w:after="100" w:afterAutospacing="1" w:line="240" w:lineRule="auto"/>
              <w:jc w:val="both"/>
              <w:rPr>
                <w:rFonts w:eastAsia="Times New Roman" w:cs="Arial"/>
                <w:sz w:val="18"/>
                <w:szCs w:val="18"/>
                <w:lang w:eastAsia="es-CO"/>
              </w:rPr>
            </w:pPr>
            <w:r w:rsidRPr="0021510F">
              <w:rPr>
                <w:rFonts w:eastAsia="Times New Roman" w:cs="Arial"/>
                <w:sz w:val="18"/>
                <w:szCs w:val="18"/>
                <w:lang w:eastAsia="es-CO"/>
              </w:rPr>
              <w:t>Integridad Ética</w:t>
            </w:r>
          </w:p>
        </w:tc>
      </w:tr>
      <w:tr w:rsidR="00831800" w:rsidRPr="0021510F" w14:paraId="3889BC8F" w14:textId="77777777" w:rsidTr="0021510F">
        <w:trPr>
          <w:trHeight w:val="60"/>
          <w:jc w:val="center"/>
        </w:trPr>
        <w:tc>
          <w:tcPr>
            <w:tcW w:w="0" w:type="auto"/>
            <w:vMerge/>
            <w:shd w:val="clear" w:color="auto" w:fill="auto"/>
            <w:vAlign w:val="center"/>
          </w:tcPr>
          <w:p w14:paraId="67A53FDE" w14:textId="77777777" w:rsidR="00831800" w:rsidRPr="0021510F" w:rsidRDefault="00831800" w:rsidP="00F26175">
            <w:pPr>
              <w:spacing w:before="100" w:beforeAutospacing="1" w:after="100" w:afterAutospacing="1" w:line="240" w:lineRule="auto"/>
              <w:jc w:val="both"/>
              <w:rPr>
                <w:rFonts w:eastAsia="Times New Roman" w:cs="Arial"/>
                <w:bCs/>
                <w:sz w:val="18"/>
                <w:szCs w:val="18"/>
                <w:lang w:eastAsia="es-CO"/>
              </w:rPr>
            </w:pPr>
          </w:p>
        </w:tc>
        <w:tc>
          <w:tcPr>
            <w:tcW w:w="0" w:type="auto"/>
            <w:shd w:val="clear" w:color="auto" w:fill="auto"/>
            <w:vAlign w:val="center"/>
          </w:tcPr>
          <w:p w14:paraId="49901BDD" w14:textId="77777777" w:rsidR="00831800" w:rsidRPr="0021510F" w:rsidRDefault="00831800" w:rsidP="00F26175">
            <w:pPr>
              <w:spacing w:before="100" w:beforeAutospacing="1" w:after="100" w:afterAutospacing="1" w:line="240" w:lineRule="auto"/>
              <w:jc w:val="both"/>
              <w:rPr>
                <w:rFonts w:eastAsia="Times New Roman" w:cs="Arial"/>
                <w:sz w:val="18"/>
                <w:szCs w:val="18"/>
                <w:lang w:eastAsia="es-CO"/>
              </w:rPr>
            </w:pPr>
            <w:r w:rsidRPr="0021510F">
              <w:rPr>
                <w:rFonts w:eastAsia="Times New Roman" w:cs="Arial"/>
                <w:sz w:val="18"/>
                <w:szCs w:val="18"/>
                <w:lang w:eastAsia="es-CO"/>
              </w:rPr>
              <w:t>Asertividad en la comunicación</w:t>
            </w:r>
          </w:p>
        </w:tc>
      </w:tr>
      <w:tr w:rsidR="00831800" w:rsidRPr="0021510F" w14:paraId="62C6F2A2" w14:textId="77777777" w:rsidTr="0021510F">
        <w:trPr>
          <w:trHeight w:val="60"/>
          <w:jc w:val="center"/>
        </w:trPr>
        <w:tc>
          <w:tcPr>
            <w:tcW w:w="0" w:type="auto"/>
            <w:vMerge/>
            <w:shd w:val="clear" w:color="auto" w:fill="auto"/>
            <w:vAlign w:val="center"/>
          </w:tcPr>
          <w:p w14:paraId="17139A89" w14:textId="77777777" w:rsidR="00831800" w:rsidRPr="0021510F" w:rsidRDefault="00831800" w:rsidP="00F26175">
            <w:pPr>
              <w:spacing w:before="100" w:beforeAutospacing="1" w:after="100" w:afterAutospacing="1" w:line="240" w:lineRule="auto"/>
              <w:jc w:val="both"/>
              <w:rPr>
                <w:rFonts w:eastAsia="Times New Roman" w:cs="Arial"/>
                <w:bCs/>
                <w:sz w:val="18"/>
                <w:szCs w:val="18"/>
                <w:lang w:eastAsia="es-CO"/>
              </w:rPr>
            </w:pPr>
          </w:p>
        </w:tc>
        <w:tc>
          <w:tcPr>
            <w:tcW w:w="0" w:type="auto"/>
            <w:shd w:val="clear" w:color="auto" w:fill="auto"/>
            <w:vAlign w:val="center"/>
          </w:tcPr>
          <w:p w14:paraId="661C326A" w14:textId="77777777" w:rsidR="00831800" w:rsidRPr="0021510F" w:rsidRDefault="00831800" w:rsidP="00F26175">
            <w:pPr>
              <w:spacing w:before="100" w:beforeAutospacing="1" w:after="100" w:afterAutospacing="1" w:line="240" w:lineRule="auto"/>
              <w:jc w:val="both"/>
              <w:rPr>
                <w:rFonts w:eastAsia="Times New Roman" w:cs="Arial"/>
                <w:sz w:val="18"/>
                <w:szCs w:val="18"/>
                <w:lang w:eastAsia="es-CO"/>
              </w:rPr>
            </w:pPr>
            <w:r w:rsidRPr="0021510F">
              <w:rPr>
                <w:rFonts w:eastAsia="Times New Roman" w:cs="Arial"/>
                <w:sz w:val="18"/>
                <w:szCs w:val="18"/>
                <w:lang w:eastAsia="es-CO"/>
              </w:rPr>
              <w:t>Actitud hacia el logro de los objetivos</w:t>
            </w:r>
          </w:p>
        </w:tc>
      </w:tr>
      <w:tr w:rsidR="00831800" w:rsidRPr="0021510F" w14:paraId="4C43A497" w14:textId="77777777" w:rsidTr="0021510F">
        <w:trPr>
          <w:trHeight w:val="60"/>
          <w:jc w:val="center"/>
        </w:trPr>
        <w:tc>
          <w:tcPr>
            <w:tcW w:w="0" w:type="auto"/>
            <w:vMerge/>
            <w:shd w:val="clear" w:color="auto" w:fill="auto"/>
            <w:vAlign w:val="center"/>
          </w:tcPr>
          <w:p w14:paraId="055720CC" w14:textId="77777777" w:rsidR="00831800" w:rsidRPr="0021510F" w:rsidRDefault="00831800" w:rsidP="00F26175">
            <w:pPr>
              <w:spacing w:before="100" w:beforeAutospacing="1" w:after="100" w:afterAutospacing="1" w:line="240" w:lineRule="auto"/>
              <w:jc w:val="both"/>
              <w:rPr>
                <w:rFonts w:eastAsia="Times New Roman" w:cs="Arial"/>
                <w:bCs/>
                <w:sz w:val="18"/>
                <w:szCs w:val="18"/>
                <w:lang w:eastAsia="es-CO"/>
              </w:rPr>
            </w:pPr>
          </w:p>
        </w:tc>
        <w:tc>
          <w:tcPr>
            <w:tcW w:w="0" w:type="auto"/>
            <w:shd w:val="clear" w:color="auto" w:fill="auto"/>
            <w:vAlign w:val="center"/>
          </w:tcPr>
          <w:p w14:paraId="7A91F3D1" w14:textId="77777777" w:rsidR="00831800" w:rsidRPr="0021510F" w:rsidRDefault="00831800" w:rsidP="00F26175">
            <w:pPr>
              <w:spacing w:before="100" w:beforeAutospacing="1" w:after="100" w:afterAutospacing="1" w:line="240" w:lineRule="auto"/>
              <w:jc w:val="both"/>
              <w:rPr>
                <w:rFonts w:eastAsia="Times New Roman" w:cs="Arial"/>
                <w:sz w:val="18"/>
                <w:szCs w:val="18"/>
                <w:lang w:eastAsia="es-CO"/>
              </w:rPr>
            </w:pPr>
            <w:r w:rsidRPr="0021510F">
              <w:rPr>
                <w:rFonts w:eastAsia="Times New Roman" w:cs="Arial"/>
                <w:sz w:val="18"/>
                <w:szCs w:val="18"/>
                <w:lang w:eastAsia="es-CO"/>
              </w:rPr>
              <w:t>Comprensión de dinámicas y contextos socioculturales</w:t>
            </w:r>
          </w:p>
        </w:tc>
      </w:tr>
    </w:tbl>
    <w:p w14:paraId="5A0E24DF" w14:textId="77777777" w:rsidR="00831800" w:rsidRPr="0021510F" w:rsidRDefault="00831800" w:rsidP="00985A5D">
      <w:pPr>
        <w:spacing w:after="100" w:afterAutospacing="1" w:line="240" w:lineRule="auto"/>
        <w:jc w:val="center"/>
        <w:rPr>
          <w:rFonts w:cs="Arial"/>
          <w:spacing w:val="-4"/>
          <w:sz w:val="18"/>
          <w:lang w:eastAsia="es-CO"/>
        </w:rPr>
      </w:pPr>
      <w:r w:rsidRPr="0021510F">
        <w:rPr>
          <w:rFonts w:cs="Arial"/>
          <w:spacing w:val="-4"/>
          <w:sz w:val="16"/>
          <w:lang w:eastAsia="es-CO"/>
        </w:rPr>
        <w:t>Fuente: Grupo de Desarrollo del Talento Humano</w:t>
      </w:r>
    </w:p>
    <w:p w14:paraId="6BA96E0E" w14:textId="77777777" w:rsidR="00831800" w:rsidRPr="007608C2" w:rsidRDefault="00831800" w:rsidP="00831800">
      <w:pPr>
        <w:spacing w:before="100" w:beforeAutospacing="1" w:after="100" w:afterAutospacing="1" w:line="240" w:lineRule="auto"/>
        <w:jc w:val="both"/>
        <w:rPr>
          <w:rFonts w:cs="Arial"/>
        </w:rPr>
      </w:pPr>
      <w:r w:rsidRPr="007608C2">
        <w:rPr>
          <w:rFonts w:cs="Arial"/>
        </w:rPr>
        <w:t>Con esta identificación y validación, se formularon indicadores para las conductas de cada perfil, lo que permitió e la valoración de competencias mediante la observación, determinar si las competencias estaban presentes en cada colaborador y la definición de pl</w:t>
      </w:r>
      <w:r w:rsidR="0021510F">
        <w:rPr>
          <w:rFonts w:cs="Arial"/>
        </w:rPr>
        <w:t xml:space="preserve">anes de acción que les permita </w:t>
      </w:r>
      <w:r w:rsidRPr="007608C2">
        <w:rPr>
          <w:rFonts w:cs="Arial"/>
        </w:rPr>
        <w:t>elevar su grado de desarrollo. Para iniciar la formalización del proyecto enunciado, se propuso su inclusión en la Resolución que adopta el sistema de valoración de competencias de los colaboradores vinculados en provisionalidad, dentro del perfil de Defensor de Familia</w:t>
      </w:r>
    </w:p>
    <w:p w14:paraId="5DEFF044" w14:textId="77777777" w:rsidR="00831800" w:rsidRPr="007608C2" w:rsidRDefault="00831800" w:rsidP="00831800">
      <w:pPr>
        <w:spacing w:before="100" w:beforeAutospacing="1" w:after="100" w:afterAutospacing="1" w:line="240" w:lineRule="auto"/>
        <w:jc w:val="both"/>
        <w:rPr>
          <w:rFonts w:eastAsia="Times New Roman" w:cs="Arial"/>
          <w:lang w:val="es-CO" w:eastAsia="es-ES"/>
        </w:rPr>
      </w:pPr>
      <w:r w:rsidRPr="007608C2">
        <w:rPr>
          <w:rFonts w:eastAsia="Times New Roman" w:cs="Arial"/>
          <w:lang w:val="es-CO" w:eastAsia="es-ES"/>
        </w:rPr>
        <w:t>Por otro lado, en lo que respecta al tema de Inducción se implementó el indicador inducción virtual 2017, con el fin de llevar una medición más detallada mostrando una mejora significativa desde su primera medición (Regional 39.06% - Nacional 42.85%) quedando en rango crítico, para obtener unos resultados en la quinta medición en el rango adecuado (Regional con 93,38 y Nacional con 90,96%).</w:t>
      </w:r>
    </w:p>
    <w:p w14:paraId="58E1512B" w14:textId="77777777" w:rsidR="00831800" w:rsidRPr="007608C2" w:rsidRDefault="00831800" w:rsidP="00A44A2B">
      <w:pPr>
        <w:pStyle w:val="Ttulo2"/>
        <w:numPr>
          <w:ilvl w:val="1"/>
          <w:numId w:val="139"/>
        </w:numPr>
        <w:spacing w:before="100" w:beforeAutospacing="1" w:after="100" w:afterAutospacing="1" w:line="240" w:lineRule="auto"/>
        <w:jc w:val="both"/>
        <w:rPr>
          <w:rFonts w:cs="Arial"/>
          <w:b/>
          <w:szCs w:val="22"/>
        </w:rPr>
      </w:pPr>
      <w:bookmarkStart w:id="150" w:name="_Toc470095203"/>
      <w:bookmarkStart w:id="151" w:name="_Toc503465543"/>
      <w:r w:rsidRPr="007608C2">
        <w:rPr>
          <w:rFonts w:cs="Arial"/>
          <w:b/>
          <w:szCs w:val="22"/>
        </w:rPr>
        <w:t xml:space="preserve"> </w:t>
      </w:r>
      <w:bookmarkStart w:id="152" w:name="_Toc505111362"/>
      <w:r w:rsidRPr="007608C2">
        <w:rPr>
          <w:rFonts w:cs="Arial"/>
          <w:b/>
          <w:szCs w:val="22"/>
        </w:rPr>
        <w:t>Plan de bienestar e incentivos</w:t>
      </w:r>
      <w:bookmarkEnd w:id="150"/>
      <w:bookmarkEnd w:id="151"/>
      <w:bookmarkEnd w:id="152"/>
    </w:p>
    <w:p w14:paraId="56F3D11C" w14:textId="77777777" w:rsidR="00831800" w:rsidRPr="007608C2" w:rsidRDefault="00831800" w:rsidP="00831800">
      <w:pPr>
        <w:pStyle w:val="Textoindependiente"/>
        <w:spacing w:before="100" w:beforeAutospacing="1" w:after="100" w:afterAutospacing="1"/>
        <w:rPr>
          <w:rFonts w:ascii="Arial" w:hAnsi="Arial" w:cs="Arial"/>
          <w:sz w:val="22"/>
          <w:szCs w:val="22"/>
        </w:rPr>
      </w:pPr>
      <w:r w:rsidRPr="007608C2">
        <w:rPr>
          <w:rFonts w:ascii="Arial" w:hAnsi="Arial" w:cs="Arial"/>
          <w:sz w:val="22"/>
          <w:szCs w:val="22"/>
        </w:rPr>
        <w:t>Las actividades de bienestar tienen como objetivo fomentar el desarrollo humano integral del servidor público, a través del mejoramiento de su nivel de vida individual, social y familiar, contribuyendo a elevar los niveles de satisfacción y efectividad en el campo laboral dentro del marco normativo de la Ley 909 de 2004 y el Decreto 1083 de 2015. Marco dentro del cual se desarrollaron múltiples actividades en el periodo revisado.</w:t>
      </w:r>
    </w:p>
    <w:p w14:paraId="62AA0DFD" w14:textId="77777777" w:rsidR="00831800" w:rsidRPr="007608C2" w:rsidRDefault="00831800" w:rsidP="00831800">
      <w:pPr>
        <w:pStyle w:val="Textoindependiente"/>
        <w:spacing w:before="100" w:beforeAutospacing="1" w:after="100" w:afterAutospacing="1"/>
        <w:rPr>
          <w:rFonts w:ascii="Arial" w:hAnsi="Arial" w:cs="Arial"/>
          <w:sz w:val="22"/>
          <w:szCs w:val="22"/>
        </w:rPr>
      </w:pPr>
      <w:r w:rsidRPr="007608C2">
        <w:rPr>
          <w:rFonts w:ascii="Arial" w:hAnsi="Arial" w:cs="Arial"/>
          <w:sz w:val="22"/>
          <w:szCs w:val="22"/>
        </w:rPr>
        <w:t>Dentro del programa de bienestar se establecieron tres componentes: i) calidad de vida laboral, ii) protección y servicios sociales, iii) Estar bien es bienestar, en  el que se encuentran las siguientes actividades para las 33 regionales y sede de la Dirección General:</w:t>
      </w:r>
    </w:p>
    <w:p w14:paraId="30E7958D" w14:textId="77777777" w:rsidR="00831800" w:rsidRPr="007608C2" w:rsidRDefault="00831800" w:rsidP="00831800">
      <w:pPr>
        <w:pStyle w:val="Textoindependiente"/>
        <w:spacing w:before="100" w:beforeAutospacing="1" w:after="100" w:afterAutospacing="1"/>
        <w:rPr>
          <w:rFonts w:ascii="Arial" w:hAnsi="Arial" w:cs="Arial"/>
          <w:b/>
          <w:sz w:val="22"/>
          <w:szCs w:val="22"/>
        </w:rPr>
      </w:pPr>
      <w:r w:rsidRPr="007608C2">
        <w:rPr>
          <w:rFonts w:ascii="Arial" w:hAnsi="Arial" w:cs="Arial"/>
          <w:b/>
          <w:sz w:val="22"/>
          <w:szCs w:val="22"/>
        </w:rPr>
        <w:t>Actividades de los componentes del programa de bienestar 2017</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419"/>
        <w:gridCol w:w="3910"/>
        <w:gridCol w:w="3066"/>
      </w:tblGrid>
      <w:tr w:rsidR="00831800" w:rsidRPr="0021510F" w14:paraId="3A78DE96" w14:textId="77777777" w:rsidTr="00985A5D">
        <w:trPr>
          <w:trHeight w:val="50"/>
          <w:tblHeader/>
          <w:jc w:val="center"/>
        </w:trPr>
        <w:tc>
          <w:tcPr>
            <w:tcW w:w="0" w:type="auto"/>
            <w:shd w:val="clear" w:color="auto" w:fill="76922E"/>
            <w:vAlign w:val="center"/>
            <w:hideMark/>
          </w:tcPr>
          <w:p w14:paraId="3F61189E" w14:textId="77777777" w:rsidR="00831800" w:rsidRPr="0021510F" w:rsidRDefault="00831800" w:rsidP="0021510F">
            <w:pPr>
              <w:spacing w:before="100" w:beforeAutospacing="1" w:after="100" w:afterAutospacing="1" w:line="240" w:lineRule="auto"/>
              <w:jc w:val="center"/>
              <w:rPr>
                <w:rFonts w:eastAsia="Times New Roman" w:cs="Arial"/>
                <w:b/>
                <w:bCs/>
                <w:color w:val="FFFFFF" w:themeColor="background1"/>
                <w:sz w:val="18"/>
                <w:lang w:val="es-CO" w:eastAsia="es-CO"/>
              </w:rPr>
            </w:pPr>
            <w:r w:rsidRPr="0021510F">
              <w:rPr>
                <w:rFonts w:eastAsia="Times New Roman" w:cs="Arial"/>
                <w:b/>
                <w:bCs/>
                <w:color w:val="FFFFFF" w:themeColor="background1"/>
                <w:sz w:val="18"/>
                <w:lang w:eastAsia="es-CO"/>
              </w:rPr>
              <w:t>Calidad de Vida Laboral</w:t>
            </w:r>
          </w:p>
        </w:tc>
        <w:tc>
          <w:tcPr>
            <w:tcW w:w="0" w:type="auto"/>
            <w:shd w:val="clear" w:color="auto" w:fill="76922E"/>
            <w:vAlign w:val="center"/>
            <w:hideMark/>
          </w:tcPr>
          <w:p w14:paraId="0AFA2970" w14:textId="77777777" w:rsidR="00831800" w:rsidRPr="0021510F" w:rsidRDefault="00831800" w:rsidP="0021510F">
            <w:pPr>
              <w:spacing w:before="100" w:beforeAutospacing="1" w:after="100" w:afterAutospacing="1" w:line="240" w:lineRule="auto"/>
              <w:jc w:val="center"/>
              <w:rPr>
                <w:rFonts w:eastAsia="Times New Roman" w:cs="Arial"/>
                <w:b/>
                <w:bCs/>
                <w:color w:val="FFFFFF" w:themeColor="background1"/>
                <w:sz w:val="18"/>
                <w:lang w:val="es-CO" w:eastAsia="es-CO"/>
              </w:rPr>
            </w:pPr>
            <w:r w:rsidRPr="0021510F">
              <w:rPr>
                <w:rFonts w:eastAsia="Times New Roman" w:cs="Arial"/>
                <w:b/>
                <w:bCs/>
                <w:color w:val="FFFFFF" w:themeColor="background1"/>
                <w:sz w:val="18"/>
                <w:lang w:eastAsia="es-CO"/>
              </w:rPr>
              <w:t>Protección y Servicios Sociales</w:t>
            </w:r>
          </w:p>
        </w:tc>
        <w:tc>
          <w:tcPr>
            <w:tcW w:w="0" w:type="auto"/>
            <w:shd w:val="clear" w:color="auto" w:fill="76922E"/>
            <w:vAlign w:val="center"/>
            <w:hideMark/>
          </w:tcPr>
          <w:p w14:paraId="3A145E77" w14:textId="77777777" w:rsidR="00831800" w:rsidRPr="0021510F" w:rsidRDefault="00831800" w:rsidP="0021510F">
            <w:pPr>
              <w:spacing w:before="100" w:beforeAutospacing="1" w:after="100" w:afterAutospacing="1" w:line="240" w:lineRule="auto"/>
              <w:jc w:val="center"/>
              <w:rPr>
                <w:rFonts w:eastAsia="Times New Roman" w:cs="Arial"/>
                <w:b/>
                <w:bCs/>
                <w:color w:val="FFFFFF" w:themeColor="background1"/>
                <w:sz w:val="18"/>
                <w:lang w:val="es-CO" w:eastAsia="es-CO"/>
              </w:rPr>
            </w:pPr>
            <w:r w:rsidRPr="0021510F">
              <w:rPr>
                <w:rFonts w:eastAsia="Times New Roman" w:cs="Arial"/>
                <w:b/>
                <w:bCs/>
                <w:color w:val="FFFFFF" w:themeColor="background1"/>
                <w:sz w:val="18"/>
                <w:lang w:eastAsia="es-CO"/>
              </w:rPr>
              <w:t>Estar Bien es Bienestar</w:t>
            </w:r>
          </w:p>
        </w:tc>
      </w:tr>
      <w:tr w:rsidR="00831800" w:rsidRPr="0021510F" w14:paraId="1FBF5855" w14:textId="77777777" w:rsidTr="00985A5D">
        <w:trPr>
          <w:trHeight w:val="60"/>
          <w:jc w:val="center"/>
        </w:trPr>
        <w:tc>
          <w:tcPr>
            <w:tcW w:w="0" w:type="auto"/>
            <w:vMerge w:val="restart"/>
            <w:shd w:val="clear" w:color="auto" w:fill="auto"/>
            <w:vAlign w:val="center"/>
            <w:hideMark/>
          </w:tcPr>
          <w:p w14:paraId="49FFF4C9"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Medición de clima laboral</w:t>
            </w:r>
          </w:p>
        </w:tc>
        <w:tc>
          <w:tcPr>
            <w:tcW w:w="0" w:type="auto"/>
            <w:shd w:val="clear" w:color="auto" w:fill="auto"/>
            <w:vAlign w:val="center"/>
            <w:hideMark/>
          </w:tcPr>
          <w:p w14:paraId="7B5EAA1E"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Actividades deportivas</w:t>
            </w:r>
          </w:p>
        </w:tc>
        <w:tc>
          <w:tcPr>
            <w:tcW w:w="0" w:type="auto"/>
            <w:shd w:val="clear" w:color="auto" w:fill="auto"/>
            <w:vAlign w:val="center"/>
            <w:hideMark/>
          </w:tcPr>
          <w:p w14:paraId="79B13EB3"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Quiero conocer tu mundo</w:t>
            </w:r>
          </w:p>
        </w:tc>
      </w:tr>
      <w:tr w:rsidR="00831800" w:rsidRPr="0021510F" w14:paraId="09151CA5" w14:textId="77777777" w:rsidTr="00985A5D">
        <w:trPr>
          <w:trHeight w:val="60"/>
          <w:jc w:val="center"/>
        </w:trPr>
        <w:tc>
          <w:tcPr>
            <w:tcW w:w="0" w:type="auto"/>
            <w:vMerge/>
            <w:vAlign w:val="center"/>
            <w:hideMark/>
          </w:tcPr>
          <w:p w14:paraId="0AAC7FBC"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p>
        </w:tc>
        <w:tc>
          <w:tcPr>
            <w:tcW w:w="0" w:type="auto"/>
            <w:shd w:val="clear" w:color="auto" w:fill="auto"/>
            <w:vAlign w:val="center"/>
            <w:hideMark/>
          </w:tcPr>
          <w:p w14:paraId="16AD1462"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Actividades recreativas y vacacionales</w:t>
            </w:r>
          </w:p>
        </w:tc>
        <w:tc>
          <w:tcPr>
            <w:tcW w:w="0" w:type="auto"/>
            <w:shd w:val="clear" w:color="auto" w:fill="auto"/>
            <w:vAlign w:val="center"/>
            <w:hideMark/>
          </w:tcPr>
          <w:p w14:paraId="08F3B937"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Buzón de sugerencias</w:t>
            </w:r>
          </w:p>
        </w:tc>
      </w:tr>
      <w:tr w:rsidR="00831800" w:rsidRPr="0021510F" w14:paraId="29E391E1" w14:textId="77777777" w:rsidTr="00985A5D">
        <w:trPr>
          <w:trHeight w:val="60"/>
          <w:jc w:val="center"/>
        </w:trPr>
        <w:tc>
          <w:tcPr>
            <w:tcW w:w="0" w:type="auto"/>
            <w:vMerge/>
            <w:vAlign w:val="center"/>
            <w:hideMark/>
          </w:tcPr>
          <w:p w14:paraId="09F8991F"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p>
        </w:tc>
        <w:tc>
          <w:tcPr>
            <w:tcW w:w="0" w:type="auto"/>
            <w:shd w:val="clear" w:color="auto" w:fill="auto"/>
            <w:vAlign w:val="center"/>
            <w:hideMark/>
          </w:tcPr>
          <w:p w14:paraId="2116F010"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Actividades culturales y artísticas</w:t>
            </w:r>
          </w:p>
        </w:tc>
        <w:tc>
          <w:tcPr>
            <w:tcW w:w="0" w:type="auto"/>
            <w:shd w:val="clear" w:color="auto" w:fill="auto"/>
            <w:vAlign w:val="center"/>
            <w:hideMark/>
          </w:tcPr>
          <w:p w14:paraId="08045954"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Tardes de viernes</w:t>
            </w:r>
          </w:p>
        </w:tc>
      </w:tr>
      <w:tr w:rsidR="00831800" w:rsidRPr="0021510F" w14:paraId="0EEE1492" w14:textId="77777777" w:rsidTr="00985A5D">
        <w:trPr>
          <w:trHeight w:val="60"/>
          <w:jc w:val="center"/>
        </w:trPr>
        <w:tc>
          <w:tcPr>
            <w:tcW w:w="0" w:type="auto"/>
            <w:vMerge w:val="restart"/>
            <w:shd w:val="clear" w:color="auto" w:fill="auto"/>
            <w:vAlign w:val="center"/>
            <w:hideMark/>
          </w:tcPr>
          <w:p w14:paraId="1A603E94"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Día Nacional del Servidor Público</w:t>
            </w:r>
          </w:p>
        </w:tc>
        <w:tc>
          <w:tcPr>
            <w:tcW w:w="0" w:type="auto"/>
            <w:vMerge w:val="restart"/>
            <w:shd w:val="clear" w:color="auto" w:fill="auto"/>
            <w:vAlign w:val="center"/>
            <w:hideMark/>
          </w:tcPr>
          <w:p w14:paraId="794D856F"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Capacitaciones informarles “talleres de manualidades”</w:t>
            </w:r>
          </w:p>
        </w:tc>
        <w:tc>
          <w:tcPr>
            <w:tcW w:w="0" w:type="auto"/>
            <w:shd w:val="clear" w:color="auto" w:fill="auto"/>
            <w:vAlign w:val="center"/>
            <w:hideMark/>
          </w:tcPr>
          <w:p w14:paraId="2E04F314"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Talleres para Servidores Públicos y Familias</w:t>
            </w:r>
          </w:p>
        </w:tc>
      </w:tr>
      <w:tr w:rsidR="00831800" w:rsidRPr="0021510F" w14:paraId="3BC5D2EB" w14:textId="77777777" w:rsidTr="00985A5D">
        <w:trPr>
          <w:trHeight w:val="60"/>
          <w:jc w:val="center"/>
        </w:trPr>
        <w:tc>
          <w:tcPr>
            <w:tcW w:w="0" w:type="auto"/>
            <w:vMerge/>
            <w:vAlign w:val="center"/>
            <w:hideMark/>
          </w:tcPr>
          <w:p w14:paraId="5E97D165"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p>
        </w:tc>
        <w:tc>
          <w:tcPr>
            <w:tcW w:w="0" w:type="auto"/>
            <w:vMerge/>
            <w:vAlign w:val="center"/>
            <w:hideMark/>
          </w:tcPr>
          <w:p w14:paraId="0148FDEA"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p>
        </w:tc>
        <w:tc>
          <w:tcPr>
            <w:tcW w:w="0" w:type="auto"/>
            <w:shd w:val="clear" w:color="auto" w:fill="auto"/>
            <w:vAlign w:val="center"/>
            <w:hideMark/>
          </w:tcPr>
          <w:p w14:paraId="6841B4E6"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Vivamos la misión ICBF</w:t>
            </w:r>
          </w:p>
        </w:tc>
      </w:tr>
      <w:tr w:rsidR="00831800" w:rsidRPr="0021510F" w14:paraId="7C006F8F" w14:textId="77777777" w:rsidTr="00985A5D">
        <w:trPr>
          <w:trHeight w:val="60"/>
          <w:jc w:val="center"/>
        </w:trPr>
        <w:tc>
          <w:tcPr>
            <w:tcW w:w="0" w:type="auto"/>
            <w:vMerge w:val="restart"/>
            <w:shd w:val="clear" w:color="auto" w:fill="auto"/>
            <w:vAlign w:val="center"/>
            <w:hideMark/>
          </w:tcPr>
          <w:p w14:paraId="2F394DE0"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Pre pensionados</w:t>
            </w:r>
          </w:p>
        </w:tc>
        <w:tc>
          <w:tcPr>
            <w:tcW w:w="0" w:type="auto"/>
            <w:vMerge w:val="restart"/>
            <w:shd w:val="clear" w:color="auto" w:fill="auto"/>
            <w:vAlign w:val="center"/>
            <w:hideMark/>
          </w:tcPr>
          <w:p w14:paraId="446D4F4F"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Promoción y prevención de la salud “semana de la salud”</w:t>
            </w:r>
          </w:p>
        </w:tc>
        <w:tc>
          <w:tcPr>
            <w:tcW w:w="0" w:type="auto"/>
            <w:shd w:val="clear" w:color="auto" w:fill="auto"/>
            <w:vAlign w:val="center"/>
            <w:hideMark/>
          </w:tcPr>
          <w:p w14:paraId="308867BC" w14:textId="77777777"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Campaña del buen trato</w:t>
            </w:r>
          </w:p>
        </w:tc>
      </w:tr>
      <w:tr w:rsidR="00831800" w:rsidRPr="0021510F" w14:paraId="6B2A8069" w14:textId="77777777" w:rsidTr="00985A5D">
        <w:trPr>
          <w:trHeight w:val="60"/>
          <w:jc w:val="center"/>
        </w:trPr>
        <w:tc>
          <w:tcPr>
            <w:tcW w:w="0" w:type="auto"/>
            <w:vMerge/>
            <w:shd w:val="clear" w:color="auto" w:fill="auto"/>
            <w:vAlign w:val="center"/>
          </w:tcPr>
          <w:p w14:paraId="37C4C01A" w14:textId="77777777" w:rsidR="00831800" w:rsidRPr="0021510F" w:rsidRDefault="00831800" w:rsidP="00F26175">
            <w:pPr>
              <w:spacing w:before="100" w:beforeAutospacing="1" w:after="100" w:afterAutospacing="1" w:line="240" w:lineRule="auto"/>
              <w:jc w:val="both"/>
              <w:rPr>
                <w:rFonts w:eastAsia="Times New Roman" w:cs="Arial"/>
                <w:sz w:val="18"/>
                <w:lang w:eastAsia="es-CO"/>
              </w:rPr>
            </w:pPr>
          </w:p>
        </w:tc>
        <w:tc>
          <w:tcPr>
            <w:tcW w:w="0" w:type="auto"/>
            <w:vMerge/>
            <w:shd w:val="clear" w:color="auto" w:fill="auto"/>
            <w:vAlign w:val="center"/>
          </w:tcPr>
          <w:p w14:paraId="120A88BA" w14:textId="77777777" w:rsidR="00831800" w:rsidRPr="0021510F" w:rsidRDefault="00831800" w:rsidP="00F26175">
            <w:pPr>
              <w:spacing w:before="100" w:beforeAutospacing="1" w:after="100" w:afterAutospacing="1" w:line="240" w:lineRule="auto"/>
              <w:jc w:val="both"/>
              <w:rPr>
                <w:rFonts w:eastAsia="Times New Roman" w:cs="Arial"/>
                <w:sz w:val="18"/>
                <w:lang w:eastAsia="es-CO"/>
              </w:rPr>
            </w:pPr>
          </w:p>
        </w:tc>
        <w:tc>
          <w:tcPr>
            <w:tcW w:w="0" w:type="auto"/>
            <w:shd w:val="clear" w:color="auto" w:fill="auto"/>
            <w:vAlign w:val="center"/>
          </w:tcPr>
          <w:p w14:paraId="392C14E6" w14:textId="77777777" w:rsidR="00831800" w:rsidRPr="0021510F" w:rsidRDefault="00831800" w:rsidP="00F26175">
            <w:pPr>
              <w:spacing w:before="100" w:beforeAutospacing="1" w:after="100" w:afterAutospacing="1" w:line="240" w:lineRule="auto"/>
              <w:jc w:val="both"/>
              <w:rPr>
                <w:rFonts w:eastAsia="Times New Roman" w:cs="Arial"/>
                <w:sz w:val="18"/>
                <w:lang w:eastAsia="es-CO"/>
              </w:rPr>
            </w:pPr>
            <w:r w:rsidRPr="0021510F">
              <w:rPr>
                <w:rFonts w:eastAsia="Times New Roman" w:cs="Arial"/>
                <w:sz w:val="18"/>
                <w:lang w:eastAsia="es-CO"/>
              </w:rPr>
              <w:t>Olimpiadas del saber</w:t>
            </w:r>
          </w:p>
        </w:tc>
      </w:tr>
    </w:tbl>
    <w:p w14:paraId="588D3993" w14:textId="77777777" w:rsidR="00831800" w:rsidRPr="00985A5D" w:rsidRDefault="00831800" w:rsidP="00985A5D">
      <w:pPr>
        <w:spacing w:after="100" w:afterAutospacing="1" w:line="240" w:lineRule="auto"/>
        <w:jc w:val="center"/>
        <w:rPr>
          <w:rFonts w:cs="Arial"/>
          <w:spacing w:val="-4"/>
          <w:sz w:val="16"/>
          <w:szCs w:val="16"/>
          <w:lang w:eastAsia="es-CO"/>
        </w:rPr>
      </w:pPr>
      <w:r w:rsidRPr="00985A5D">
        <w:rPr>
          <w:rFonts w:cs="Arial"/>
          <w:spacing w:val="-4"/>
          <w:sz w:val="16"/>
          <w:szCs w:val="16"/>
          <w:lang w:eastAsia="es-CO"/>
        </w:rPr>
        <w:t>Fuente: Grupo de Desarrollo del Talento Humano</w:t>
      </w:r>
    </w:p>
    <w:p w14:paraId="3CE698F0" w14:textId="77777777" w:rsidR="00831800" w:rsidRPr="007608C2" w:rsidRDefault="00831800" w:rsidP="002A2234">
      <w:pPr>
        <w:pStyle w:val="Prrafodelista"/>
        <w:spacing w:before="100" w:beforeAutospacing="1" w:after="100" w:afterAutospacing="1" w:line="240" w:lineRule="auto"/>
        <w:ind w:left="0"/>
        <w:jc w:val="both"/>
        <w:rPr>
          <w:rFonts w:cs="Arial"/>
        </w:rPr>
      </w:pPr>
      <w:r w:rsidRPr="007608C2">
        <w:rPr>
          <w:rFonts w:cs="Arial"/>
        </w:rPr>
        <w:t>La ejecución del Plan de Bienestar implicó:</w:t>
      </w:r>
      <w:r w:rsidRPr="007608C2">
        <w:rPr>
          <w:rFonts w:eastAsia="Times New Roman" w:cs="Arial"/>
          <w:lang w:val="es-CO" w:eastAsia="es-ES"/>
        </w:rPr>
        <w:t xml:space="preserve"> i) elaboración de encuesta sociodemográfica para aplicar a los Servidores Públicos del ICBF, con el fin de conocer la población objetivo en la que  enfocarán las actividades del Plan; ii) elaboración del programa de bienestar del nivel nacional, el cual fue adoptado bajo la Resolución 1719 de 2017; iii) elaboración por parte de cada regional y la Sede de la Dirección General de cada plan de bienestar, los cuales fueron aprobados en febrero de 2017 y se encuentran en el siguiente enlace: </w:t>
      </w:r>
      <w:r w:rsidRPr="007608C2">
        <w:rPr>
          <w:rFonts w:cs="Arial"/>
        </w:rPr>
        <w:t>http://www.icbf.gov.co/portal/page/portal/IntranetICBF/organigrama/SecretariaGeneral/ghumana/talento-humano/bienestar-social</w:t>
      </w:r>
      <w:r w:rsidRPr="007608C2">
        <w:rPr>
          <w:rStyle w:val="Hipervnculo"/>
          <w:rFonts w:eastAsia="Times New Roman" w:cs="Arial"/>
          <w:lang w:eastAsia="es-ES"/>
        </w:rPr>
        <w:t>;</w:t>
      </w:r>
      <w:r w:rsidRPr="007608C2">
        <w:rPr>
          <w:rFonts w:cs="Arial"/>
          <w:lang w:val="es-CO"/>
        </w:rPr>
        <w:t xml:space="preserve"> i</w:t>
      </w:r>
      <w:r w:rsidRPr="007608C2">
        <w:rPr>
          <w:rFonts w:cs="Arial"/>
          <w:lang w:val="es-MX"/>
        </w:rPr>
        <w:t>v) adopción del Plan de Incentivos</w:t>
      </w:r>
      <w:r w:rsidRPr="007608C2">
        <w:rPr>
          <w:rStyle w:val="Refdenotaalpie"/>
          <w:rFonts w:cs="Arial"/>
          <w:lang w:val="es-MX"/>
        </w:rPr>
        <w:footnoteReference w:id="25"/>
      </w:r>
      <w:r w:rsidRPr="007608C2">
        <w:rPr>
          <w:rFonts w:cs="Arial"/>
          <w:lang w:val="es-MX"/>
        </w:rPr>
        <w:t xml:space="preserve"> mediante la Resolución 4600 de 2017; v) aplicación de la encuesta </w:t>
      </w:r>
      <w:r w:rsidRPr="007608C2">
        <w:rPr>
          <w:rFonts w:eastAsia="Times New Roman" w:cs="Arial"/>
          <w:lang w:val="es-CO" w:eastAsia="es-ES"/>
        </w:rPr>
        <w:t>de diagnóstico de necesidades para establecer las actividades a ejecutar dentro del programa de Bienestar para la vigencia 2018.</w:t>
      </w:r>
      <w:r w:rsidR="002A2234" w:rsidRPr="007608C2">
        <w:rPr>
          <w:rFonts w:eastAsia="Times New Roman" w:cs="Arial"/>
          <w:lang w:val="es-CO" w:eastAsia="es-ES"/>
        </w:rPr>
        <w:t xml:space="preserve"> </w:t>
      </w:r>
      <w:r w:rsidRPr="007608C2">
        <w:rPr>
          <w:rFonts w:cs="Arial"/>
        </w:rPr>
        <w:t xml:space="preserve">Las actividades ejecutadas que se destacaron de los planes de bienestar se describen a continuación: </w:t>
      </w:r>
    </w:p>
    <w:p w14:paraId="75861589" w14:textId="77777777" w:rsidR="00831800" w:rsidRDefault="00831800" w:rsidP="00A44A2B">
      <w:pPr>
        <w:pStyle w:val="Prrafodelista"/>
        <w:numPr>
          <w:ilvl w:val="0"/>
          <w:numId w:val="11"/>
        </w:numPr>
        <w:spacing w:before="100" w:beforeAutospacing="1" w:after="100" w:afterAutospacing="1" w:line="240" w:lineRule="auto"/>
        <w:ind w:left="284" w:hanging="284"/>
        <w:jc w:val="both"/>
        <w:rPr>
          <w:rFonts w:cs="Arial"/>
        </w:rPr>
      </w:pPr>
      <w:r w:rsidRPr="007608C2">
        <w:rPr>
          <w:rFonts w:cs="Arial"/>
          <w:u w:val="single"/>
        </w:rPr>
        <w:t>Apoyo escolar a nivel nacional</w:t>
      </w:r>
      <w:r w:rsidRPr="007608C2">
        <w:rPr>
          <w:rFonts w:cs="Arial"/>
        </w:rPr>
        <w:t>: Con el fin de contribuir al mejoramiento del nivel educativo de los hijos de los servidores públicos</w:t>
      </w:r>
      <w:r w:rsidRPr="007608C2">
        <w:rPr>
          <w:rStyle w:val="Refdenotaalpie"/>
          <w:rFonts w:cs="Arial"/>
        </w:rPr>
        <w:footnoteReference w:id="26"/>
      </w:r>
      <w:r w:rsidRPr="007608C2">
        <w:rPr>
          <w:rFonts w:cs="Arial"/>
        </w:rPr>
        <w:t xml:space="preserve"> del ICBF, se realizaron dos convocatorias así:</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921"/>
        <w:gridCol w:w="1291"/>
        <w:gridCol w:w="1611"/>
        <w:gridCol w:w="1242"/>
      </w:tblGrid>
      <w:tr w:rsidR="00831800" w:rsidRPr="00985A5D" w14:paraId="5FE3E22F" w14:textId="77777777" w:rsidTr="00985A5D">
        <w:trPr>
          <w:trHeight w:val="50"/>
          <w:jc w:val="center"/>
        </w:trPr>
        <w:tc>
          <w:tcPr>
            <w:tcW w:w="0" w:type="auto"/>
            <w:gridSpan w:val="4"/>
            <w:shd w:val="clear" w:color="auto" w:fill="76922E"/>
            <w:noWrap/>
            <w:vAlign w:val="center"/>
            <w:hideMark/>
          </w:tcPr>
          <w:p w14:paraId="33F52D9E" w14:textId="77777777" w:rsidR="00831800" w:rsidRPr="00985A5D" w:rsidRDefault="00985A5D" w:rsidP="00F26175">
            <w:pPr>
              <w:spacing w:before="100" w:beforeAutospacing="1" w:after="100" w:afterAutospacing="1" w:line="240" w:lineRule="auto"/>
              <w:jc w:val="center"/>
              <w:rPr>
                <w:rFonts w:cs="Arial"/>
                <w:b/>
                <w:bCs/>
                <w:sz w:val="18"/>
                <w:szCs w:val="18"/>
                <w:lang w:eastAsia="es-CO"/>
              </w:rPr>
            </w:pPr>
            <w:r w:rsidRPr="00985A5D">
              <w:rPr>
                <w:rFonts w:cs="Arial"/>
                <w:b/>
                <w:bCs/>
                <w:color w:val="FFFFFF" w:themeColor="background1"/>
                <w:sz w:val="18"/>
                <w:szCs w:val="18"/>
                <w:lang w:eastAsia="es-CO"/>
              </w:rPr>
              <w:t>Apoyo Escolar</w:t>
            </w:r>
          </w:p>
        </w:tc>
      </w:tr>
      <w:tr w:rsidR="00831800" w:rsidRPr="00985A5D" w14:paraId="3CD8250C" w14:textId="77777777" w:rsidTr="00985A5D">
        <w:trPr>
          <w:trHeight w:val="50"/>
          <w:jc w:val="center"/>
        </w:trPr>
        <w:tc>
          <w:tcPr>
            <w:tcW w:w="0" w:type="auto"/>
            <w:shd w:val="clear" w:color="auto" w:fill="76922E"/>
            <w:noWrap/>
            <w:vAlign w:val="center"/>
            <w:hideMark/>
          </w:tcPr>
          <w:p w14:paraId="44691278" w14:textId="77777777" w:rsidR="00831800" w:rsidRPr="00985A5D" w:rsidRDefault="00985A5D" w:rsidP="00F26175">
            <w:pPr>
              <w:spacing w:before="100" w:beforeAutospacing="1" w:after="100" w:afterAutospacing="1" w:line="240" w:lineRule="auto"/>
              <w:jc w:val="center"/>
              <w:rPr>
                <w:rFonts w:cs="Arial"/>
                <w:b/>
                <w:bCs/>
                <w:color w:val="FFFFFF" w:themeColor="background1"/>
                <w:sz w:val="18"/>
                <w:szCs w:val="18"/>
                <w:lang w:eastAsia="es-CO"/>
              </w:rPr>
            </w:pPr>
            <w:r w:rsidRPr="00985A5D">
              <w:rPr>
                <w:rFonts w:cs="Arial"/>
                <w:b/>
                <w:bCs/>
                <w:color w:val="FFFFFF" w:themeColor="background1"/>
                <w:sz w:val="18"/>
                <w:szCs w:val="18"/>
                <w:lang w:eastAsia="es-CO"/>
              </w:rPr>
              <w:t>Año</w:t>
            </w:r>
          </w:p>
        </w:tc>
        <w:tc>
          <w:tcPr>
            <w:tcW w:w="0" w:type="auto"/>
            <w:shd w:val="clear" w:color="auto" w:fill="76922E"/>
            <w:noWrap/>
            <w:vAlign w:val="center"/>
            <w:hideMark/>
          </w:tcPr>
          <w:p w14:paraId="0DF666EE" w14:textId="77777777" w:rsidR="00831800" w:rsidRPr="00985A5D" w:rsidRDefault="00985A5D" w:rsidP="00F26175">
            <w:pPr>
              <w:spacing w:before="100" w:beforeAutospacing="1" w:after="100" w:afterAutospacing="1" w:line="240" w:lineRule="auto"/>
              <w:jc w:val="center"/>
              <w:rPr>
                <w:rFonts w:cs="Arial"/>
                <w:b/>
                <w:bCs/>
                <w:color w:val="FFFFFF" w:themeColor="background1"/>
                <w:sz w:val="18"/>
                <w:szCs w:val="18"/>
                <w:lang w:eastAsia="es-CO"/>
              </w:rPr>
            </w:pPr>
            <w:r w:rsidRPr="00985A5D">
              <w:rPr>
                <w:rFonts w:eastAsia="Times New Roman" w:cs="Arial"/>
                <w:b/>
                <w:bCs/>
                <w:color w:val="FFFFFF" w:themeColor="background1"/>
                <w:sz w:val="18"/>
                <w:szCs w:val="18"/>
                <w:lang w:eastAsia="es-CO"/>
              </w:rPr>
              <w:t>Valor</w:t>
            </w:r>
            <w:r w:rsidRPr="00985A5D">
              <w:rPr>
                <w:rFonts w:cs="Arial"/>
                <w:b/>
                <w:bCs/>
                <w:color w:val="FFFFFF" w:themeColor="background1"/>
                <w:sz w:val="18"/>
                <w:szCs w:val="18"/>
                <w:lang w:eastAsia="es-CO"/>
              </w:rPr>
              <w:t xml:space="preserve"> Pagado</w:t>
            </w:r>
          </w:p>
        </w:tc>
        <w:tc>
          <w:tcPr>
            <w:tcW w:w="0" w:type="auto"/>
            <w:shd w:val="clear" w:color="auto" w:fill="76922E"/>
            <w:noWrap/>
            <w:vAlign w:val="center"/>
            <w:hideMark/>
          </w:tcPr>
          <w:p w14:paraId="40D76A10" w14:textId="77777777" w:rsidR="00831800" w:rsidRPr="00985A5D" w:rsidRDefault="00985A5D" w:rsidP="00F26175">
            <w:pPr>
              <w:spacing w:before="100" w:beforeAutospacing="1" w:after="100" w:afterAutospacing="1" w:line="240" w:lineRule="auto"/>
              <w:jc w:val="center"/>
              <w:rPr>
                <w:rFonts w:cs="Arial"/>
                <w:b/>
                <w:bCs/>
                <w:color w:val="FFFFFF" w:themeColor="background1"/>
                <w:sz w:val="18"/>
                <w:szCs w:val="18"/>
                <w:lang w:eastAsia="es-CO"/>
              </w:rPr>
            </w:pPr>
            <w:r w:rsidRPr="00985A5D">
              <w:rPr>
                <w:rFonts w:cs="Arial"/>
                <w:b/>
                <w:bCs/>
                <w:color w:val="FFFFFF" w:themeColor="background1"/>
                <w:sz w:val="18"/>
                <w:szCs w:val="18"/>
                <w:lang w:eastAsia="es-CO"/>
              </w:rPr>
              <w:t>No. Beneficiarios</w:t>
            </w:r>
          </w:p>
        </w:tc>
        <w:tc>
          <w:tcPr>
            <w:tcW w:w="0" w:type="auto"/>
            <w:shd w:val="clear" w:color="auto" w:fill="76922E"/>
            <w:noWrap/>
            <w:vAlign w:val="center"/>
            <w:hideMark/>
          </w:tcPr>
          <w:p w14:paraId="230CCB18" w14:textId="77777777" w:rsidR="00831800" w:rsidRPr="00985A5D" w:rsidRDefault="00985A5D" w:rsidP="00F26175">
            <w:pPr>
              <w:spacing w:before="100" w:beforeAutospacing="1" w:after="100" w:afterAutospacing="1" w:line="240" w:lineRule="auto"/>
              <w:jc w:val="center"/>
              <w:rPr>
                <w:rFonts w:cs="Arial"/>
                <w:b/>
                <w:bCs/>
                <w:color w:val="FFFFFF" w:themeColor="background1"/>
                <w:sz w:val="18"/>
                <w:szCs w:val="18"/>
                <w:lang w:eastAsia="es-CO"/>
              </w:rPr>
            </w:pPr>
            <w:r w:rsidRPr="00985A5D">
              <w:rPr>
                <w:rFonts w:cs="Arial"/>
                <w:b/>
                <w:bCs/>
                <w:color w:val="FFFFFF" w:themeColor="background1"/>
                <w:sz w:val="18"/>
                <w:szCs w:val="18"/>
                <w:lang w:eastAsia="es-CO"/>
              </w:rPr>
              <w:t>Valor Total</w:t>
            </w:r>
          </w:p>
        </w:tc>
      </w:tr>
      <w:tr w:rsidR="00831800" w:rsidRPr="00985A5D" w14:paraId="39633504" w14:textId="77777777" w:rsidTr="00985A5D">
        <w:trPr>
          <w:trHeight w:val="260"/>
          <w:jc w:val="center"/>
        </w:trPr>
        <w:tc>
          <w:tcPr>
            <w:tcW w:w="0" w:type="auto"/>
            <w:shd w:val="clear" w:color="auto" w:fill="auto"/>
            <w:noWrap/>
            <w:vAlign w:val="center"/>
          </w:tcPr>
          <w:p w14:paraId="4B120238" w14:textId="77777777" w:rsidR="00831800" w:rsidRPr="00985A5D" w:rsidRDefault="00831800" w:rsidP="00F26175">
            <w:pPr>
              <w:spacing w:before="100" w:beforeAutospacing="1" w:after="100" w:afterAutospacing="1" w:line="240" w:lineRule="auto"/>
              <w:jc w:val="both"/>
              <w:rPr>
                <w:rFonts w:cs="Arial"/>
                <w:b/>
                <w:bCs/>
                <w:sz w:val="18"/>
                <w:szCs w:val="18"/>
                <w:lang w:eastAsia="es-CO"/>
              </w:rPr>
            </w:pPr>
            <w:r w:rsidRPr="00985A5D">
              <w:rPr>
                <w:rFonts w:cs="Arial"/>
                <w:b/>
                <w:bCs/>
                <w:sz w:val="18"/>
                <w:szCs w:val="18"/>
                <w:lang w:eastAsia="es-CO"/>
              </w:rPr>
              <w:t>2017 (1er. semestre)</w:t>
            </w:r>
          </w:p>
        </w:tc>
        <w:tc>
          <w:tcPr>
            <w:tcW w:w="0" w:type="auto"/>
            <w:shd w:val="clear" w:color="auto" w:fill="auto"/>
            <w:noWrap/>
            <w:vAlign w:val="center"/>
          </w:tcPr>
          <w:p w14:paraId="0CEBF56A" w14:textId="77777777" w:rsidR="00831800" w:rsidRPr="00985A5D" w:rsidRDefault="00831800" w:rsidP="00F26175">
            <w:pPr>
              <w:spacing w:before="100" w:beforeAutospacing="1" w:after="100" w:afterAutospacing="1" w:line="240" w:lineRule="auto"/>
              <w:jc w:val="both"/>
              <w:rPr>
                <w:rFonts w:cs="Arial"/>
                <w:sz w:val="18"/>
                <w:szCs w:val="18"/>
                <w:lang w:eastAsia="es-CO"/>
              </w:rPr>
            </w:pPr>
            <w:r w:rsidRPr="00985A5D">
              <w:rPr>
                <w:rFonts w:cs="Arial"/>
                <w:sz w:val="18"/>
                <w:szCs w:val="18"/>
                <w:lang w:eastAsia="es-CO"/>
              </w:rPr>
              <w:t>$122.101</w:t>
            </w:r>
          </w:p>
        </w:tc>
        <w:tc>
          <w:tcPr>
            <w:tcW w:w="0" w:type="auto"/>
            <w:shd w:val="clear" w:color="auto" w:fill="auto"/>
            <w:noWrap/>
            <w:vAlign w:val="center"/>
          </w:tcPr>
          <w:p w14:paraId="53329988" w14:textId="77777777" w:rsidR="00831800" w:rsidRPr="00985A5D" w:rsidRDefault="00831800" w:rsidP="00F26175">
            <w:pPr>
              <w:spacing w:before="100" w:beforeAutospacing="1" w:after="100" w:afterAutospacing="1" w:line="240" w:lineRule="auto"/>
              <w:jc w:val="both"/>
              <w:rPr>
                <w:rFonts w:cs="Arial"/>
                <w:sz w:val="18"/>
                <w:szCs w:val="18"/>
                <w:lang w:eastAsia="es-CO"/>
              </w:rPr>
            </w:pPr>
            <w:r w:rsidRPr="00985A5D">
              <w:rPr>
                <w:rFonts w:cs="Arial"/>
                <w:sz w:val="18"/>
                <w:szCs w:val="18"/>
                <w:lang w:eastAsia="es-CO"/>
              </w:rPr>
              <w:t>1.260</w:t>
            </w:r>
          </w:p>
        </w:tc>
        <w:tc>
          <w:tcPr>
            <w:tcW w:w="0" w:type="auto"/>
            <w:shd w:val="clear" w:color="auto" w:fill="auto"/>
            <w:noWrap/>
            <w:vAlign w:val="center"/>
          </w:tcPr>
          <w:p w14:paraId="5738CED2" w14:textId="77777777" w:rsidR="00831800" w:rsidRPr="00985A5D" w:rsidRDefault="00831800" w:rsidP="00F26175">
            <w:pPr>
              <w:spacing w:before="100" w:beforeAutospacing="1" w:after="100" w:afterAutospacing="1" w:line="240" w:lineRule="auto"/>
              <w:jc w:val="both"/>
              <w:rPr>
                <w:rFonts w:cs="Arial"/>
                <w:sz w:val="18"/>
                <w:szCs w:val="18"/>
                <w:lang w:eastAsia="es-CO"/>
              </w:rPr>
            </w:pPr>
            <w:r w:rsidRPr="00985A5D">
              <w:rPr>
                <w:rFonts w:cs="Arial"/>
                <w:sz w:val="18"/>
                <w:szCs w:val="18"/>
                <w:lang w:eastAsia="es-CO"/>
              </w:rPr>
              <w:t>$153.236.755</w:t>
            </w:r>
          </w:p>
        </w:tc>
      </w:tr>
      <w:tr w:rsidR="00831800" w:rsidRPr="00985A5D" w14:paraId="1BC34B77" w14:textId="77777777" w:rsidTr="00985A5D">
        <w:trPr>
          <w:trHeight w:val="228"/>
          <w:jc w:val="center"/>
        </w:trPr>
        <w:tc>
          <w:tcPr>
            <w:tcW w:w="0" w:type="auto"/>
            <w:shd w:val="clear" w:color="auto" w:fill="auto"/>
            <w:vAlign w:val="center"/>
          </w:tcPr>
          <w:p w14:paraId="2DF5B56B" w14:textId="77777777" w:rsidR="00831800" w:rsidRPr="00985A5D" w:rsidRDefault="00831800" w:rsidP="00F26175">
            <w:pPr>
              <w:spacing w:before="100" w:beforeAutospacing="1" w:after="100" w:afterAutospacing="1" w:line="240" w:lineRule="auto"/>
              <w:jc w:val="both"/>
              <w:rPr>
                <w:rFonts w:cs="Arial"/>
                <w:b/>
                <w:bCs/>
                <w:sz w:val="18"/>
                <w:szCs w:val="18"/>
                <w:lang w:eastAsia="es-CO"/>
              </w:rPr>
            </w:pPr>
            <w:r w:rsidRPr="00985A5D">
              <w:rPr>
                <w:rFonts w:cs="Arial"/>
                <w:b/>
                <w:bCs/>
                <w:sz w:val="18"/>
                <w:szCs w:val="18"/>
                <w:lang w:eastAsia="es-CO"/>
              </w:rPr>
              <w:t>2017 (2do. semestre)</w:t>
            </w:r>
          </w:p>
        </w:tc>
        <w:tc>
          <w:tcPr>
            <w:tcW w:w="0" w:type="auto"/>
            <w:shd w:val="clear" w:color="auto" w:fill="auto"/>
            <w:noWrap/>
            <w:vAlign w:val="center"/>
          </w:tcPr>
          <w:p w14:paraId="463D90FA" w14:textId="77777777" w:rsidR="00831800" w:rsidRPr="00985A5D" w:rsidRDefault="00831800" w:rsidP="00F26175">
            <w:pPr>
              <w:spacing w:before="100" w:beforeAutospacing="1" w:after="100" w:afterAutospacing="1" w:line="240" w:lineRule="auto"/>
              <w:jc w:val="both"/>
              <w:rPr>
                <w:rFonts w:cs="Arial"/>
                <w:sz w:val="18"/>
                <w:szCs w:val="18"/>
                <w:lang w:eastAsia="es-CO"/>
              </w:rPr>
            </w:pPr>
            <w:r w:rsidRPr="00985A5D">
              <w:rPr>
                <w:rFonts w:cs="Arial"/>
                <w:sz w:val="18"/>
                <w:szCs w:val="18"/>
                <w:lang w:eastAsia="es-CO"/>
              </w:rPr>
              <w:t>$122.101</w:t>
            </w:r>
          </w:p>
        </w:tc>
        <w:tc>
          <w:tcPr>
            <w:tcW w:w="0" w:type="auto"/>
            <w:shd w:val="clear" w:color="auto" w:fill="auto"/>
            <w:noWrap/>
            <w:vAlign w:val="center"/>
          </w:tcPr>
          <w:p w14:paraId="42EFAF1F" w14:textId="77777777" w:rsidR="00831800" w:rsidRPr="00985A5D" w:rsidRDefault="00831800" w:rsidP="00F26175">
            <w:pPr>
              <w:spacing w:before="100" w:beforeAutospacing="1" w:after="100" w:afterAutospacing="1" w:line="240" w:lineRule="auto"/>
              <w:jc w:val="both"/>
              <w:rPr>
                <w:rFonts w:cs="Arial"/>
                <w:sz w:val="18"/>
                <w:szCs w:val="18"/>
                <w:lang w:eastAsia="es-CO"/>
              </w:rPr>
            </w:pPr>
            <w:r w:rsidRPr="00985A5D">
              <w:rPr>
                <w:rFonts w:cs="Arial"/>
                <w:sz w:val="18"/>
                <w:szCs w:val="18"/>
                <w:lang w:eastAsia="es-CO"/>
              </w:rPr>
              <w:t>466</w:t>
            </w:r>
          </w:p>
        </w:tc>
        <w:tc>
          <w:tcPr>
            <w:tcW w:w="0" w:type="auto"/>
            <w:shd w:val="clear" w:color="auto" w:fill="auto"/>
            <w:noWrap/>
            <w:vAlign w:val="center"/>
          </w:tcPr>
          <w:p w14:paraId="001E0C1C" w14:textId="77777777" w:rsidR="00831800" w:rsidRPr="00985A5D" w:rsidRDefault="00831800" w:rsidP="00F26175">
            <w:pPr>
              <w:spacing w:before="100" w:beforeAutospacing="1" w:after="100" w:afterAutospacing="1" w:line="240" w:lineRule="auto"/>
              <w:jc w:val="both"/>
              <w:rPr>
                <w:rFonts w:cs="Arial"/>
                <w:sz w:val="18"/>
                <w:szCs w:val="18"/>
                <w:lang w:eastAsia="es-CO"/>
              </w:rPr>
            </w:pPr>
            <w:r w:rsidRPr="00985A5D">
              <w:rPr>
                <w:rFonts w:cs="Arial"/>
                <w:sz w:val="18"/>
                <w:szCs w:val="18"/>
                <w:lang w:eastAsia="es-CO"/>
              </w:rPr>
              <w:t>$56.899.066</w:t>
            </w:r>
          </w:p>
        </w:tc>
      </w:tr>
    </w:tbl>
    <w:p w14:paraId="2E32DE0A" w14:textId="77777777" w:rsidR="00831800" w:rsidRPr="00985A5D" w:rsidRDefault="00831800" w:rsidP="00985A5D">
      <w:pPr>
        <w:spacing w:after="0" w:line="240" w:lineRule="auto"/>
        <w:ind w:left="708"/>
        <w:jc w:val="center"/>
        <w:rPr>
          <w:rFonts w:cs="Arial"/>
          <w:spacing w:val="-4"/>
          <w:sz w:val="16"/>
          <w:szCs w:val="16"/>
          <w:lang w:eastAsia="es-CO"/>
        </w:rPr>
      </w:pPr>
      <w:r w:rsidRPr="00985A5D">
        <w:rPr>
          <w:rFonts w:cs="Arial"/>
          <w:spacing w:val="-4"/>
          <w:sz w:val="16"/>
          <w:szCs w:val="16"/>
          <w:lang w:eastAsia="es-CO"/>
        </w:rPr>
        <w:t>Fuente: Grupo de Desarrollo del Talento Humano</w:t>
      </w:r>
    </w:p>
    <w:p w14:paraId="707CE445" w14:textId="77777777" w:rsidR="00831800" w:rsidRPr="007608C2" w:rsidRDefault="00831800" w:rsidP="00831800">
      <w:pPr>
        <w:spacing w:after="0" w:line="240" w:lineRule="auto"/>
        <w:jc w:val="both"/>
        <w:rPr>
          <w:rFonts w:cs="Arial"/>
          <w:b/>
          <w:spacing w:val="-4"/>
          <w:sz w:val="18"/>
          <w:lang w:eastAsia="es-CO"/>
        </w:rPr>
      </w:pPr>
    </w:p>
    <w:p w14:paraId="024E2594" w14:textId="77777777" w:rsidR="00831800" w:rsidRPr="007608C2" w:rsidRDefault="00831800" w:rsidP="00A44A2B">
      <w:pPr>
        <w:pStyle w:val="Prrafodelista"/>
        <w:numPr>
          <w:ilvl w:val="0"/>
          <w:numId w:val="11"/>
        </w:numPr>
        <w:ind w:left="426" w:hanging="426"/>
        <w:contextualSpacing/>
        <w:jc w:val="both"/>
        <w:rPr>
          <w:rFonts w:cs="Arial"/>
          <w:u w:val="single"/>
        </w:rPr>
      </w:pPr>
      <w:r w:rsidRPr="007608C2">
        <w:rPr>
          <w:rFonts w:cs="Arial"/>
          <w:u w:val="single"/>
        </w:rPr>
        <w:t>Bonos de integración familiar</w:t>
      </w:r>
      <w:r w:rsidRPr="00E2319F">
        <w:rPr>
          <w:rFonts w:cs="Arial"/>
        </w:rPr>
        <w:t xml:space="preserve">: </w:t>
      </w:r>
      <w:r w:rsidRPr="007608C2">
        <w:rPr>
          <w:rFonts w:cs="Arial"/>
        </w:rPr>
        <w:t xml:space="preserve">Para la vigencia 2017, este beneficio ascendió a un valor de </w:t>
      </w:r>
      <w:r w:rsidRPr="00E2319F">
        <w:rPr>
          <w:rFonts w:cs="Arial"/>
        </w:rPr>
        <w:t>$816.692.820.</w:t>
      </w:r>
    </w:p>
    <w:p w14:paraId="0B0451A5" w14:textId="77777777" w:rsidR="00831800" w:rsidRPr="007608C2" w:rsidRDefault="00831800" w:rsidP="00A44A2B">
      <w:pPr>
        <w:pStyle w:val="Textoindependiente"/>
        <w:numPr>
          <w:ilvl w:val="0"/>
          <w:numId w:val="12"/>
        </w:numPr>
        <w:rPr>
          <w:rFonts w:ascii="Arial" w:hAnsi="Arial" w:cs="Arial"/>
          <w:sz w:val="22"/>
          <w:szCs w:val="22"/>
        </w:rPr>
      </w:pPr>
      <w:r w:rsidRPr="007608C2">
        <w:rPr>
          <w:rFonts w:ascii="Arial" w:hAnsi="Arial" w:cs="Arial"/>
          <w:sz w:val="22"/>
          <w:szCs w:val="22"/>
          <w:u w:val="single"/>
        </w:rPr>
        <w:t>Programa de bienestar – Salarios Emocionales</w:t>
      </w:r>
      <w:r w:rsidRPr="00E2319F">
        <w:rPr>
          <w:rFonts w:ascii="Arial" w:hAnsi="Arial" w:cs="Arial"/>
          <w:sz w:val="22"/>
          <w:szCs w:val="22"/>
        </w:rPr>
        <w:t>:</w:t>
      </w:r>
      <w:r w:rsidRPr="007608C2">
        <w:rPr>
          <w:rFonts w:ascii="Arial" w:hAnsi="Arial" w:cs="Arial"/>
          <w:sz w:val="22"/>
          <w:szCs w:val="22"/>
        </w:rPr>
        <w:t xml:space="preserve"> Esta línea de acción continuó  su implementación mediante la Resolución No. 917 de 2017 y la Resolución No. 1719 de 2017, las cuales otorgan incentivos por el uso de la bicicleta y un día de permiso remunerado el día del cumpleaños del servidor, con lo que se proporciona a los colaboradores beneficios con los cuales puedan cubrir necesidades personales, familiares y profesionales que conlleven a elevar los niveles de satisfacción, efectividad, identificación con el instituto y al mejoramiento del clima laboral.</w:t>
      </w:r>
    </w:p>
    <w:p w14:paraId="3FBCE73C" w14:textId="77777777" w:rsidR="00831800" w:rsidRPr="007608C2" w:rsidRDefault="00831800" w:rsidP="00A44A2B">
      <w:pPr>
        <w:pStyle w:val="Prrafodelista"/>
        <w:numPr>
          <w:ilvl w:val="0"/>
          <w:numId w:val="11"/>
        </w:numPr>
        <w:shd w:val="clear" w:color="auto" w:fill="FFFFFF"/>
        <w:spacing w:before="100" w:beforeAutospacing="1" w:after="100" w:afterAutospacing="1" w:line="240" w:lineRule="auto"/>
        <w:ind w:left="284" w:hanging="284"/>
        <w:jc w:val="both"/>
        <w:rPr>
          <w:rFonts w:cs="Arial"/>
          <w:lang w:val="es-MX"/>
        </w:rPr>
      </w:pPr>
      <w:r w:rsidRPr="007608C2">
        <w:rPr>
          <w:rFonts w:cs="Arial"/>
          <w:u w:val="single"/>
          <w:lang w:val="es-MX"/>
        </w:rPr>
        <w:t>Alianzas Sede de la Dirección General</w:t>
      </w:r>
      <w:r w:rsidRPr="00E2319F">
        <w:rPr>
          <w:rFonts w:cs="Arial"/>
          <w:lang w:val="es-MX"/>
        </w:rPr>
        <w:t>:</w:t>
      </w:r>
      <w:r w:rsidRPr="007608C2">
        <w:rPr>
          <w:rFonts w:cs="Arial"/>
          <w:lang w:val="es-MX"/>
        </w:rPr>
        <w:t xml:space="preserve"> En esta vigencia, se </w:t>
      </w:r>
      <w:r w:rsidR="00985A5D" w:rsidRPr="007608C2">
        <w:rPr>
          <w:rFonts w:cs="Arial"/>
          <w:lang w:val="es-MX"/>
        </w:rPr>
        <w:t>estableció contacto</w:t>
      </w:r>
      <w:r w:rsidRPr="007608C2">
        <w:rPr>
          <w:rFonts w:cs="Arial"/>
          <w:lang w:val="es-MX"/>
        </w:rPr>
        <w:t xml:space="preserve"> con distintas empresas para emprender alianzas que generen descuentos o valor agregad</w:t>
      </w:r>
      <w:r w:rsidR="00985A5D">
        <w:rPr>
          <w:rFonts w:cs="Arial"/>
          <w:lang w:val="es-MX"/>
        </w:rPr>
        <w:t>o a los servicios suministrados</w:t>
      </w:r>
      <w:r w:rsidRPr="007608C2">
        <w:rPr>
          <w:rFonts w:cs="Arial"/>
          <w:lang w:val="es-MX"/>
        </w:rPr>
        <w:t xml:space="preserve"> a los colaboradores del ICBF en la Sede de la Dirección General. De estas gestiones se destaca lo siguiente:</w:t>
      </w:r>
    </w:p>
    <w:p w14:paraId="4CFFAD6C" w14:textId="77777777" w:rsidR="00831800" w:rsidRPr="007608C2" w:rsidRDefault="00831800" w:rsidP="00831800">
      <w:pPr>
        <w:pStyle w:val="Prrafodelista"/>
        <w:shd w:val="clear" w:color="auto" w:fill="FFFFFF"/>
        <w:spacing w:before="100" w:beforeAutospacing="1" w:after="100" w:afterAutospacing="1" w:line="240" w:lineRule="auto"/>
        <w:ind w:left="284"/>
        <w:jc w:val="both"/>
        <w:rPr>
          <w:rFonts w:cs="Arial"/>
          <w:b/>
          <w:lang w:val="es-MX"/>
        </w:rPr>
      </w:pPr>
      <w:r w:rsidRPr="007608C2">
        <w:rPr>
          <w:rFonts w:cs="Arial"/>
          <w:b/>
          <w:u w:val="single"/>
          <w:lang w:val="es-MX"/>
        </w:rPr>
        <w:t>Alianzas Realizadas</w:t>
      </w:r>
    </w:p>
    <w:tbl>
      <w:tblPr>
        <w:tblW w:w="6482"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875"/>
        <w:gridCol w:w="2607"/>
      </w:tblGrid>
      <w:tr w:rsidR="00831800" w:rsidRPr="00985A5D" w14:paraId="1873C5AB" w14:textId="77777777" w:rsidTr="00E2319F">
        <w:trPr>
          <w:trHeight w:val="211"/>
          <w:tblHeader/>
          <w:jc w:val="center"/>
        </w:trPr>
        <w:tc>
          <w:tcPr>
            <w:tcW w:w="3875" w:type="dxa"/>
            <w:shd w:val="clear" w:color="auto" w:fill="76922E"/>
            <w:noWrap/>
            <w:vAlign w:val="bottom"/>
            <w:hideMark/>
          </w:tcPr>
          <w:p w14:paraId="07ACE17A" w14:textId="77777777" w:rsidR="00831800" w:rsidRPr="00E2319F" w:rsidRDefault="00985A5D" w:rsidP="00985A5D">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E2319F">
              <w:rPr>
                <w:rFonts w:eastAsia="Times New Roman" w:cs="Arial"/>
                <w:b/>
                <w:bCs/>
                <w:color w:val="FFFFFF" w:themeColor="background1"/>
                <w:sz w:val="18"/>
                <w:szCs w:val="18"/>
                <w:lang w:val="es-CO" w:eastAsia="es-CO"/>
              </w:rPr>
              <w:t>Alianza</w:t>
            </w:r>
          </w:p>
        </w:tc>
        <w:tc>
          <w:tcPr>
            <w:tcW w:w="2607" w:type="dxa"/>
            <w:shd w:val="clear" w:color="auto" w:fill="76922E"/>
            <w:noWrap/>
            <w:vAlign w:val="bottom"/>
            <w:hideMark/>
          </w:tcPr>
          <w:p w14:paraId="0E52C59D" w14:textId="77777777" w:rsidR="00831800" w:rsidRPr="00E2319F" w:rsidRDefault="00985A5D" w:rsidP="00985A5D">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E2319F">
              <w:rPr>
                <w:rFonts w:eastAsia="Times New Roman" w:cs="Arial"/>
                <w:b/>
                <w:bCs/>
                <w:color w:val="FFFFFF" w:themeColor="background1"/>
                <w:sz w:val="18"/>
                <w:szCs w:val="18"/>
                <w:lang w:val="es-CO" w:eastAsia="es-CO"/>
              </w:rPr>
              <w:t>Descuento</w:t>
            </w:r>
          </w:p>
        </w:tc>
      </w:tr>
      <w:tr w:rsidR="00831800" w:rsidRPr="00985A5D" w14:paraId="27271D58" w14:textId="77777777" w:rsidTr="00E2319F">
        <w:trPr>
          <w:trHeight w:val="211"/>
          <w:jc w:val="center"/>
        </w:trPr>
        <w:tc>
          <w:tcPr>
            <w:tcW w:w="3875" w:type="dxa"/>
            <w:shd w:val="clear" w:color="auto" w:fill="auto"/>
            <w:noWrap/>
            <w:vAlign w:val="center"/>
            <w:hideMark/>
          </w:tcPr>
          <w:p w14:paraId="2C72FC5A"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 xml:space="preserve">Teatro Nacional </w:t>
            </w:r>
          </w:p>
        </w:tc>
        <w:tc>
          <w:tcPr>
            <w:tcW w:w="2607" w:type="dxa"/>
            <w:shd w:val="clear" w:color="auto" w:fill="auto"/>
            <w:noWrap/>
            <w:vAlign w:val="bottom"/>
            <w:hideMark/>
          </w:tcPr>
          <w:p w14:paraId="5247CA42"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20% y 30%</w:t>
            </w:r>
          </w:p>
        </w:tc>
      </w:tr>
      <w:tr w:rsidR="00831800" w:rsidRPr="00985A5D" w14:paraId="4338CBFE" w14:textId="77777777" w:rsidTr="00E2319F">
        <w:trPr>
          <w:trHeight w:val="211"/>
          <w:jc w:val="center"/>
        </w:trPr>
        <w:tc>
          <w:tcPr>
            <w:tcW w:w="3875" w:type="dxa"/>
            <w:shd w:val="clear" w:color="auto" w:fill="auto"/>
            <w:noWrap/>
            <w:vAlign w:val="center"/>
            <w:hideMark/>
          </w:tcPr>
          <w:p w14:paraId="229D8ADE"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Teatro Ensamble</w:t>
            </w:r>
          </w:p>
        </w:tc>
        <w:tc>
          <w:tcPr>
            <w:tcW w:w="2607" w:type="dxa"/>
            <w:shd w:val="clear" w:color="auto" w:fill="auto"/>
            <w:noWrap/>
            <w:vAlign w:val="bottom"/>
            <w:hideMark/>
          </w:tcPr>
          <w:p w14:paraId="10E52E95"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15%</w:t>
            </w:r>
          </w:p>
        </w:tc>
      </w:tr>
      <w:tr w:rsidR="00831800" w:rsidRPr="00985A5D" w14:paraId="7E672EA1" w14:textId="77777777" w:rsidTr="00E2319F">
        <w:trPr>
          <w:trHeight w:val="211"/>
          <w:jc w:val="center"/>
        </w:trPr>
        <w:tc>
          <w:tcPr>
            <w:tcW w:w="3875" w:type="dxa"/>
            <w:shd w:val="clear" w:color="auto" w:fill="auto"/>
            <w:noWrap/>
            <w:vAlign w:val="center"/>
            <w:hideMark/>
          </w:tcPr>
          <w:p w14:paraId="74F69C26"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Teatro Santa Fe</w:t>
            </w:r>
          </w:p>
        </w:tc>
        <w:tc>
          <w:tcPr>
            <w:tcW w:w="2607" w:type="dxa"/>
            <w:shd w:val="clear" w:color="auto" w:fill="auto"/>
            <w:noWrap/>
            <w:vAlign w:val="bottom"/>
            <w:hideMark/>
          </w:tcPr>
          <w:p w14:paraId="33D14595"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40%</w:t>
            </w:r>
          </w:p>
        </w:tc>
      </w:tr>
      <w:tr w:rsidR="00831800" w:rsidRPr="00985A5D" w14:paraId="2ECEEA3E" w14:textId="77777777" w:rsidTr="00E2319F">
        <w:trPr>
          <w:trHeight w:val="211"/>
          <w:jc w:val="center"/>
        </w:trPr>
        <w:tc>
          <w:tcPr>
            <w:tcW w:w="3875" w:type="dxa"/>
            <w:shd w:val="clear" w:color="auto" w:fill="auto"/>
            <w:noWrap/>
            <w:vAlign w:val="center"/>
            <w:hideMark/>
          </w:tcPr>
          <w:p w14:paraId="5774DDF5"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 xml:space="preserve">Mundo aventura </w:t>
            </w:r>
          </w:p>
        </w:tc>
        <w:tc>
          <w:tcPr>
            <w:tcW w:w="2607" w:type="dxa"/>
            <w:shd w:val="clear" w:color="auto" w:fill="auto"/>
            <w:noWrap/>
            <w:vAlign w:val="bottom"/>
            <w:hideMark/>
          </w:tcPr>
          <w:p w14:paraId="3973E96E"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40%</w:t>
            </w:r>
          </w:p>
        </w:tc>
      </w:tr>
      <w:tr w:rsidR="00831800" w:rsidRPr="00985A5D" w14:paraId="6E3E0CCA" w14:textId="77777777" w:rsidTr="00E2319F">
        <w:trPr>
          <w:trHeight w:val="211"/>
          <w:jc w:val="center"/>
        </w:trPr>
        <w:tc>
          <w:tcPr>
            <w:tcW w:w="3875" w:type="dxa"/>
            <w:shd w:val="clear" w:color="auto" w:fill="auto"/>
            <w:noWrap/>
            <w:vAlign w:val="center"/>
            <w:hideMark/>
          </w:tcPr>
          <w:p w14:paraId="52FD18BA"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 xml:space="preserve">Chevrolet </w:t>
            </w:r>
          </w:p>
        </w:tc>
        <w:tc>
          <w:tcPr>
            <w:tcW w:w="2607" w:type="dxa"/>
            <w:shd w:val="clear" w:color="auto" w:fill="auto"/>
            <w:noWrap/>
            <w:vAlign w:val="bottom"/>
            <w:hideMark/>
          </w:tcPr>
          <w:p w14:paraId="52AA66FE"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5%</w:t>
            </w:r>
          </w:p>
        </w:tc>
      </w:tr>
      <w:tr w:rsidR="00831800" w:rsidRPr="00985A5D" w14:paraId="516CF3DF" w14:textId="77777777" w:rsidTr="00E2319F">
        <w:trPr>
          <w:trHeight w:val="211"/>
          <w:jc w:val="center"/>
        </w:trPr>
        <w:tc>
          <w:tcPr>
            <w:tcW w:w="3875" w:type="dxa"/>
            <w:shd w:val="clear" w:color="auto" w:fill="auto"/>
            <w:noWrap/>
            <w:vAlign w:val="center"/>
            <w:hideMark/>
          </w:tcPr>
          <w:p w14:paraId="5D7D9E83"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 xml:space="preserve">Productos Ana María </w:t>
            </w:r>
          </w:p>
        </w:tc>
        <w:tc>
          <w:tcPr>
            <w:tcW w:w="2607" w:type="dxa"/>
            <w:shd w:val="clear" w:color="auto" w:fill="auto"/>
            <w:noWrap/>
            <w:vAlign w:val="bottom"/>
            <w:hideMark/>
          </w:tcPr>
          <w:p w14:paraId="3736EE9E"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15%</w:t>
            </w:r>
          </w:p>
        </w:tc>
      </w:tr>
      <w:tr w:rsidR="00831800" w:rsidRPr="00985A5D" w14:paraId="0C29AC73" w14:textId="77777777" w:rsidTr="00E2319F">
        <w:trPr>
          <w:trHeight w:val="211"/>
          <w:jc w:val="center"/>
        </w:trPr>
        <w:tc>
          <w:tcPr>
            <w:tcW w:w="3875" w:type="dxa"/>
            <w:shd w:val="clear" w:color="auto" w:fill="auto"/>
            <w:noWrap/>
            <w:vAlign w:val="center"/>
            <w:hideMark/>
          </w:tcPr>
          <w:p w14:paraId="5BD48EFF"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Productos Natura y Mary Kay</w:t>
            </w:r>
          </w:p>
        </w:tc>
        <w:tc>
          <w:tcPr>
            <w:tcW w:w="2607" w:type="dxa"/>
            <w:shd w:val="clear" w:color="auto" w:fill="auto"/>
            <w:noWrap/>
            <w:vAlign w:val="bottom"/>
            <w:hideMark/>
          </w:tcPr>
          <w:p w14:paraId="047EB670"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10%</w:t>
            </w:r>
          </w:p>
        </w:tc>
      </w:tr>
      <w:tr w:rsidR="00831800" w:rsidRPr="00985A5D" w14:paraId="40C87FE5" w14:textId="77777777" w:rsidTr="00E2319F">
        <w:trPr>
          <w:trHeight w:val="211"/>
          <w:jc w:val="center"/>
        </w:trPr>
        <w:tc>
          <w:tcPr>
            <w:tcW w:w="3875" w:type="dxa"/>
            <w:shd w:val="clear" w:color="auto" w:fill="auto"/>
            <w:noWrap/>
            <w:vAlign w:val="center"/>
            <w:hideMark/>
          </w:tcPr>
          <w:p w14:paraId="35C96F60"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Ramo</w:t>
            </w:r>
          </w:p>
        </w:tc>
        <w:tc>
          <w:tcPr>
            <w:tcW w:w="2607" w:type="dxa"/>
            <w:shd w:val="clear" w:color="auto" w:fill="auto"/>
            <w:noWrap/>
            <w:vAlign w:val="bottom"/>
            <w:hideMark/>
          </w:tcPr>
          <w:p w14:paraId="0BC2872D"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5%</w:t>
            </w:r>
          </w:p>
        </w:tc>
      </w:tr>
      <w:tr w:rsidR="00831800" w:rsidRPr="00985A5D" w14:paraId="08BE5C0A" w14:textId="77777777" w:rsidTr="00E2319F">
        <w:trPr>
          <w:trHeight w:val="50"/>
          <w:jc w:val="center"/>
        </w:trPr>
        <w:tc>
          <w:tcPr>
            <w:tcW w:w="3875" w:type="dxa"/>
            <w:shd w:val="clear" w:color="auto" w:fill="auto"/>
            <w:noWrap/>
            <w:vAlign w:val="center"/>
            <w:hideMark/>
          </w:tcPr>
          <w:p w14:paraId="66DF5705"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Price Smart</w:t>
            </w:r>
          </w:p>
        </w:tc>
        <w:tc>
          <w:tcPr>
            <w:tcW w:w="2607" w:type="dxa"/>
            <w:shd w:val="clear" w:color="auto" w:fill="auto"/>
            <w:hideMark/>
          </w:tcPr>
          <w:p w14:paraId="211A4B10"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Adjudicación de membresía y entrega de obsequio por la afiliación</w:t>
            </w:r>
          </w:p>
        </w:tc>
      </w:tr>
      <w:tr w:rsidR="00831800" w:rsidRPr="00985A5D" w14:paraId="18C46F30" w14:textId="77777777" w:rsidTr="00E2319F">
        <w:trPr>
          <w:trHeight w:val="211"/>
          <w:jc w:val="center"/>
        </w:trPr>
        <w:tc>
          <w:tcPr>
            <w:tcW w:w="3875" w:type="dxa"/>
            <w:shd w:val="clear" w:color="auto" w:fill="auto"/>
            <w:noWrap/>
            <w:vAlign w:val="center"/>
            <w:hideMark/>
          </w:tcPr>
          <w:p w14:paraId="09DD9A18"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Surtimax</w:t>
            </w:r>
          </w:p>
        </w:tc>
        <w:tc>
          <w:tcPr>
            <w:tcW w:w="2607" w:type="dxa"/>
            <w:shd w:val="clear" w:color="auto" w:fill="auto"/>
            <w:noWrap/>
            <w:vAlign w:val="bottom"/>
            <w:hideMark/>
          </w:tcPr>
          <w:p w14:paraId="156D2F83"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Productos a Mil</w:t>
            </w:r>
          </w:p>
        </w:tc>
      </w:tr>
      <w:tr w:rsidR="00831800" w:rsidRPr="00985A5D" w14:paraId="0EA54F33" w14:textId="77777777" w:rsidTr="00E2319F">
        <w:trPr>
          <w:trHeight w:val="211"/>
          <w:jc w:val="center"/>
        </w:trPr>
        <w:tc>
          <w:tcPr>
            <w:tcW w:w="3875" w:type="dxa"/>
            <w:shd w:val="clear" w:color="auto" w:fill="auto"/>
            <w:noWrap/>
            <w:vAlign w:val="center"/>
            <w:hideMark/>
          </w:tcPr>
          <w:p w14:paraId="42EA3990"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 xml:space="preserve">Famisanar  </w:t>
            </w:r>
          </w:p>
        </w:tc>
        <w:tc>
          <w:tcPr>
            <w:tcW w:w="2607" w:type="dxa"/>
            <w:shd w:val="clear" w:color="auto" w:fill="auto"/>
            <w:noWrap/>
            <w:vAlign w:val="bottom"/>
            <w:hideMark/>
          </w:tcPr>
          <w:p w14:paraId="2EAF1AD6"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10%</w:t>
            </w:r>
          </w:p>
        </w:tc>
      </w:tr>
      <w:tr w:rsidR="00831800" w:rsidRPr="00985A5D" w14:paraId="751750A7" w14:textId="77777777" w:rsidTr="00E2319F">
        <w:trPr>
          <w:trHeight w:val="211"/>
          <w:jc w:val="center"/>
        </w:trPr>
        <w:tc>
          <w:tcPr>
            <w:tcW w:w="3875" w:type="dxa"/>
            <w:shd w:val="clear" w:color="auto" w:fill="auto"/>
            <w:noWrap/>
            <w:vAlign w:val="center"/>
            <w:hideMark/>
          </w:tcPr>
          <w:p w14:paraId="76DC07A1"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Emermedica</w:t>
            </w:r>
          </w:p>
        </w:tc>
        <w:tc>
          <w:tcPr>
            <w:tcW w:w="2607" w:type="dxa"/>
            <w:shd w:val="clear" w:color="auto" w:fill="auto"/>
            <w:noWrap/>
            <w:vAlign w:val="bottom"/>
            <w:hideMark/>
          </w:tcPr>
          <w:p w14:paraId="721D9CDA"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10%</w:t>
            </w:r>
          </w:p>
        </w:tc>
      </w:tr>
      <w:tr w:rsidR="00831800" w:rsidRPr="00985A5D" w14:paraId="7270B81A" w14:textId="77777777" w:rsidTr="00E2319F">
        <w:trPr>
          <w:trHeight w:val="211"/>
          <w:jc w:val="center"/>
        </w:trPr>
        <w:tc>
          <w:tcPr>
            <w:tcW w:w="3875" w:type="dxa"/>
            <w:shd w:val="clear" w:color="auto" w:fill="auto"/>
            <w:noWrap/>
            <w:vAlign w:val="center"/>
            <w:hideMark/>
          </w:tcPr>
          <w:p w14:paraId="1A7E0172"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Agencia de Viajes Shaday</w:t>
            </w:r>
          </w:p>
        </w:tc>
        <w:tc>
          <w:tcPr>
            <w:tcW w:w="2607" w:type="dxa"/>
            <w:shd w:val="clear" w:color="auto" w:fill="auto"/>
            <w:noWrap/>
            <w:vAlign w:val="bottom"/>
            <w:hideMark/>
          </w:tcPr>
          <w:p w14:paraId="6F0A1FBE"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10%</w:t>
            </w:r>
          </w:p>
        </w:tc>
      </w:tr>
      <w:tr w:rsidR="00831800" w:rsidRPr="00985A5D" w14:paraId="4BD9DD73" w14:textId="77777777" w:rsidTr="00E2319F">
        <w:trPr>
          <w:trHeight w:val="211"/>
          <w:jc w:val="center"/>
        </w:trPr>
        <w:tc>
          <w:tcPr>
            <w:tcW w:w="3875" w:type="dxa"/>
            <w:shd w:val="clear" w:color="auto" w:fill="auto"/>
            <w:noWrap/>
            <w:vAlign w:val="center"/>
            <w:hideMark/>
          </w:tcPr>
          <w:p w14:paraId="6953B5DA"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 xml:space="preserve">Ferias Entorno comercial </w:t>
            </w:r>
          </w:p>
        </w:tc>
        <w:tc>
          <w:tcPr>
            <w:tcW w:w="2607" w:type="dxa"/>
            <w:shd w:val="clear" w:color="auto" w:fill="auto"/>
            <w:noWrap/>
            <w:vAlign w:val="bottom"/>
            <w:hideMark/>
          </w:tcPr>
          <w:p w14:paraId="4B746880"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5%</w:t>
            </w:r>
          </w:p>
        </w:tc>
      </w:tr>
      <w:tr w:rsidR="00831800" w:rsidRPr="00985A5D" w14:paraId="091218CA" w14:textId="77777777" w:rsidTr="00E2319F">
        <w:trPr>
          <w:trHeight w:val="211"/>
          <w:jc w:val="center"/>
        </w:trPr>
        <w:tc>
          <w:tcPr>
            <w:tcW w:w="3875" w:type="dxa"/>
            <w:shd w:val="clear" w:color="auto" w:fill="auto"/>
            <w:noWrap/>
            <w:vAlign w:val="center"/>
          </w:tcPr>
          <w:p w14:paraId="001174A6"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Zenú</w:t>
            </w:r>
          </w:p>
        </w:tc>
        <w:tc>
          <w:tcPr>
            <w:tcW w:w="2607" w:type="dxa"/>
            <w:shd w:val="clear" w:color="auto" w:fill="auto"/>
            <w:noWrap/>
            <w:vAlign w:val="bottom"/>
          </w:tcPr>
          <w:p w14:paraId="38B4BF0D"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20%</w:t>
            </w:r>
          </w:p>
        </w:tc>
      </w:tr>
      <w:tr w:rsidR="00831800" w:rsidRPr="00985A5D" w14:paraId="27D0B3E0" w14:textId="77777777" w:rsidTr="00E2319F">
        <w:trPr>
          <w:trHeight w:val="211"/>
          <w:jc w:val="center"/>
        </w:trPr>
        <w:tc>
          <w:tcPr>
            <w:tcW w:w="3875" w:type="dxa"/>
            <w:shd w:val="clear" w:color="auto" w:fill="auto"/>
            <w:noWrap/>
            <w:vAlign w:val="center"/>
            <w:hideMark/>
          </w:tcPr>
          <w:p w14:paraId="164DADF0" w14:textId="77777777"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Verde y Agua – Caminatas ecológicas</w:t>
            </w:r>
          </w:p>
        </w:tc>
        <w:tc>
          <w:tcPr>
            <w:tcW w:w="2607" w:type="dxa"/>
            <w:shd w:val="clear" w:color="auto" w:fill="auto"/>
            <w:noWrap/>
            <w:vAlign w:val="bottom"/>
            <w:hideMark/>
          </w:tcPr>
          <w:p w14:paraId="3D169EA3" w14:textId="77777777"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10%</w:t>
            </w:r>
          </w:p>
        </w:tc>
      </w:tr>
    </w:tbl>
    <w:p w14:paraId="0C9157FE" w14:textId="77777777" w:rsidR="00831800" w:rsidRPr="00E2319F" w:rsidRDefault="00647ACF" w:rsidP="00647ACF">
      <w:pPr>
        <w:spacing w:after="100" w:afterAutospacing="1" w:line="240" w:lineRule="auto"/>
        <w:ind w:left="1416"/>
        <w:rPr>
          <w:rFonts w:cs="Arial"/>
          <w:spacing w:val="-4"/>
          <w:sz w:val="16"/>
          <w:szCs w:val="16"/>
          <w:lang w:eastAsia="es-CO"/>
        </w:rPr>
      </w:pPr>
      <w:r>
        <w:rPr>
          <w:rFonts w:cs="Arial"/>
          <w:spacing w:val="-4"/>
          <w:sz w:val="16"/>
          <w:szCs w:val="16"/>
          <w:lang w:eastAsia="es-CO"/>
        </w:rPr>
        <w:t xml:space="preserve">                                       </w:t>
      </w:r>
      <w:r w:rsidR="00831800" w:rsidRPr="00E2319F">
        <w:rPr>
          <w:rFonts w:cs="Arial"/>
          <w:spacing w:val="-4"/>
          <w:sz w:val="16"/>
          <w:szCs w:val="16"/>
          <w:lang w:eastAsia="es-CO"/>
        </w:rPr>
        <w:t>Fuente: Grupo de Desarrollo del Talento Humano</w:t>
      </w:r>
    </w:p>
    <w:p w14:paraId="3EE966EB" w14:textId="77777777" w:rsidR="00831800" w:rsidRPr="007608C2" w:rsidRDefault="00831800" w:rsidP="00831800">
      <w:pPr>
        <w:spacing w:before="100" w:beforeAutospacing="1" w:after="100" w:afterAutospacing="1" w:line="240" w:lineRule="auto"/>
        <w:jc w:val="both"/>
        <w:rPr>
          <w:rFonts w:cs="Arial"/>
          <w:b/>
        </w:rPr>
      </w:pPr>
      <w:r w:rsidRPr="007608C2">
        <w:rPr>
          <w:rFonts w:cs="Arial"/>
          <w:lang w:val="es-MX"/>
        </w:rPr>
        <w:t xml:space="preserve">El presupuesto del Plan de Bienestar de las 33 Regionales y la Sede de la Dirección General de 2017 fue de </w:t>
      </w:r>
      <w:r w:rsidRPr="007608C2">
        <w:rPr>
          <w:rFonts w:cs="Arial"/>
        </w:rPr>
        <w:t xml:space="preserve">$3.968.270.877, el </w:t>
      </w:r>
      <w:r w:rsidRPr="007608C2">
        <w:rPr>
          <w:rFonts w:cs="Arial"/>
          <w:lang w:val="es-MX"/>
        </w:rPr>
        <w:t>cual ha permitido tener una cobertura del 99,19% de servidores que han participado en actividades de bienestar, lo que se traduce en 4.994 personas en todo el país a 31 de diciembre de 2017, quienes asignaron un 94% de satisfacción frente a las actividades realizadas.</w:t>
      </w:r>
    </w:p>
    <w:p w14:paraId="1B1E0F54" w14:textId="77777777" w:rsidR="00831800" w:rsidRPr="007608C2" w:rsidRDefault="00831800" w:rsidP="00A44A2B">
      <w:pPr>
        <w:pStyle w:val="Prrafodelista"/>
        <w:numPr>
          <w:ilvl w:val="0"/>
          <w:numId w:val="4"/>
        </w:numPr>
        <w:spacing w:before="100" w:beforeAutospacing="1" w:after="100" w:afterAutospacing="1" w:line="240" w:lineRule="auto"/>
        <w:ind w:left="284" w:hanging="284"/>
        <w:jc w:val="both"/>
        <w:rPr>
          <w:rFonts w:cs="Arial"/>
        </w:rPr>
      </w:pPr>
      <w:bookmarkStart w:id="153" w:name="_Toc470095204"/>
      <w:r w:rsidRPr="007608C2">
        <w:rPr>
          <w:rFonts w:cs="Arial"/>
          <w:u w:val="single"/>
        </w:rPr>
        <w:t>Gestión del Sistema de Seguridad y Salud en el Trabajo:</w:t>
      </w:r>
      <w:r w:rsidRPr="007608C2">
        <w:rPr>
          <w:rFonts w:cs="Arial"/>
        </w:rPr>
        <w:t xml:space="preserve"> </w:t>
      </w:r>
    </w:p>
    <w:p w14:paraId="6B3EC7B4" w14:textId="77777777" w:rsidR="00831800" w:rsidRPr="007608C2" w:rsidRDefault="00831800" w:rsidP="00831800">
      <w:pPr>
        <w:spacing w:before="100" w:beforeAutospacing="1" w:after="100" w:afterAutospacing="1" w:line="240" w:lineRule="auto"/>
        <w:jc w:val="both"/>
        <w:rPr>
          <w:rFonts w:cs="Arial"/>
        </w:rPr>
      </w:pPr>
      <w:r w:rsidRPr="007608C2">
        <w:rPr>
          <w:rFonts w:cs="Arial"/>
        </w:rPr>
        <w:t xml:space="preserve">Dentro del componente de Calidad de Vida Laboral, se incluyen las actividades del Sistema de Gestión de Seguridad y Salud en el Trabajo, con las cuales se busca la </w:t>
      </w:r>
      <w:r w:rsidRPr="007608C2">
        <w:rPr>
          <w:rFonts w:cs="Arial"/>
          <w:bCs/>
          <w:lang w:eastAsia="es-CO"/>
        </w:rPr>
        <w:t xml:space="preserve">prevención y disminución de incidentes, accidentes, lesiones, enfermedades laborales </w:t>
      </w:r>
      <w:r w:rsidRPr="007608C2">
        <w:rPr>
          <w:rFonts w:cs="Arial"/>
          <w:bCs/>
          <w:iCs/>
          <w:lang w:eastAsia="es-CO"/>
        </w:rPr>
        <w:t xml:space="preserve">y amenazas  </w:t>
      </w:r>
      <w:r w:rsidRPr="007608C2">
        <w:rPr>
          <w:rFonts w:cs="Arial"/>
          <w:lang w:eastAsia="es-CO"/>
        </w:rPr>
        <w:t xml:space="preserve">a través de la identificación de peligros, valoración de riesgos y determinación de controles, </w:t>
      </w:r>
      <w:r w:rsidRPr="007608C2">
        <w:rPr>
          <w:rFonts w:cs="Arial"/>
          <w:iCs/>
          <w:lang w:eastAsia="es-CO"/>
        </w:rPr>
        <w:t>así como la preparación y respuesta ante emergencias y contingencias</w:t>
      </w:r>
      <w:r w:rsidRPr="007608C2">
        <w:rPr>
          <w:rFonts w:cs="Arial"/>
          <w:lang w:eastAsia="es-CO"/>
        </w:rPr>
        <w:t xml:space="preserve">, logrando responder a las necesidades  de los colaboradores del ICBF - partes interesadas </w:t>
      </w:r>
      <w:r w:rsidRPr="007608C2">
        <w:rPr>
          <w:rFonts w:cs="Arial"/>
        </w:rPr>
        <w:t xml:space="preserve"> y así alcanzar el más alto grado de bienestar físico, social y mental.</w:t>
      </w:r>
    </w:p>
    <w:p w14:paraId="62803B73" w14:textId="77777777" w:rsidR="00831800" w:rsidRPr="007608C2" w:rsidRDefault="00831800" w:rsidP="00831800">
      <w:pPr>
        <w:spacing w:before="100" w:beforeAutospacing="1" w:after="100" w:afterAutospacing="1" w:line="240" w:lineRule="auto"/>
        <w:jc w:val="both"/>
        <w:rPr>
          <w:rFonts w:cs="Arial"/>
        </w:rPr>
      </w:pPr>
      <w:r w:rsidRPr="007608C2">
        <w:rPr>
          <w:rFonts w:cs="Arial"/>
        </w:rPr>
        <w:t>En este contexto, se desarrollaron las actividades planeadas en el Plan de Trabajo Anual del ICBF con enfoque en inspecciones de seguridad, evaluación de requisitos legales, investigación de accidentes de trabajo, gestión del COPASST, seguimiento al cierre de Acciones de Mejora, controles operacionales, implementa</w:t>
      </w:r>
      <w:r w:rsidR="00E2319F">
        <w:rPr>
          <w:rFonts w:cs="Arial"/>
        </w:rPr>
        <w:t xml:space="preserve">ción programa de orden y aseo, </w:t>
      </w:r>
      <w:r w:rsidRPr="007608C2">
        <w:rPr>
          <w:rFonts w:cs="Arial"/>
        </w:rPr>
        <w:t>entre otras logrando un avance del 95% de ejecución.  Así mismo, en las regionales y centros zonales se han desarrollado actividades articuladas al Plan de Trabajo de la ARL con énfasis en las intervenciones de Plan Básico (capacit</w:t>
      </w:r>
      <w:r w:rsidR="00E2319F">
        <w:rPr>
          <w:rFonts w:cs="Arial"/>
        </w:rPr>
        <w:t xml:space="preserve">aciones a Brigadas, COPASST) y </w:t>
      </w:r>
      <w:r w:rsidRPr="007608C2">
        <w:rPr>
          <w:rFonts w:cs="Arial"/>
        </w:rPr>
        <w:t xml:space="preserve">en las  del Plan especializado  (Psicosocial grupal e individual con enfoque a las Equipos de Defensoría  e intervenciones en desordenes musculoesqueléticos a todos los colaboradores). </w:t>
      </w:r>
    </w:p>
    <w:p w14:paraId="6C759CBE" w14:textId="77777777" w:rsidR="00831800" w:rsidRPr="007608C2" w:rsidRDefault="00831800" w:rsidP="00831800">
      <w:pPr>
        <w:spacing w:before="100" w:beforeAutospacing="1" w:after="100" w:afterAutospacing="1" w:line="240" w:lineRule="auto"/>
        <w:jc w:val="both"/>
        <w:rPr>
          <w:rFonts w:cs="Arial"/>
        </w:rPr>
      </w:pPr>
      <w:r w:rsidRPr="007608C2">
        <w:rPr>
          <w:rFonts w:cs="Arial"/>
        </w:rPr>
        <w:t>En Medicina Preventiva, se realizó seguimiento a los casos que se encuentran en proceso de calificación de origen de enfermedad y al cumplimiento de las recomendaciones medico laborales en los servidores públicos. De igual forma, se implementaron actividades de Promoción y Prevención de acuerdo con los diagnósticos de salud y a la mayor causalidad de ausentismo presentada por enfermedad común en este periodo (desarrollo de síntomas osteomusculares e infecciones respiratorias) y por enfermedad laboral (desarrollo de síntomas osteomusculares y esfera mental).</w:t>
      </w:r>
    </w:p>
    <w:p w14:paraId="770B096D" w14:textId="77777777" w:rsidR="00831800" w:rsidRPr="007608C2" w:rsidRDefault="00831800" w:rsidP="00831800">
      <w:pPr>
        <w:spacing w:before="100" w:beforeAutospacing="1" w:after="100" w:afterAutospacing="1" w:line="240" w:lineRule="auto"/>
        <w:jc w:val="both"/>
        <w:rPr>
          <w:rFonts w:cs="Arial"/>
        </w:rPr>
      </w:pPr>
      <w:r w:rsidRPr="007608C2">
        <w:rPr>
          <w:rFonts w:cs="Arial"/>
        </w:rPr>
        <w:t>En cuanto al tema de emergencia y contingencia se logró un avance de ej</w:t>
      </w:r>
      <w:r w:rsidR="00E2319F">
        <w:rPr>
          <w:rFonts w:cs="Arial"/>
        </w:rPr>
        <w:t>ecución del 100% de las visitas</w:t>
      </w:r>
      <w:r w:rsidRPr="007608C2">
        <w:rPr>
          <w:rFonts w:cs="Arial"/>
        </w:rPr>
        <w:t xml:space="preserve"> y la formulación </w:t>
      </w:r>
      <w:r w:rsidR="006B485A" w:rsidRPr="007608C2">
        <w:rPr>
          <w:rFonts w:cs="Arial"/>
        </w:rPr>
        <w:t>de los</w:t>
      </w:r>
      <w:r w:rsidRPr="007608C2">
        <w:rPr>
          <w:rFonts w:cs="Arial"/>
        </w:rPr>
        <w:t xml:space="preserve"> planes de los 209 centros zonales del ICBF.</w:t>
      </w:r>
      <w:r w:rsidR="002A2234" w:rsidRPr="007608C2">
        <w:rPr>
          <w:rFonts w:cs="Arial"/>
        </w:rPr>
        <w:t xml:space="preserve"> Por otro lado, los a</w:t>
      </w:r>
      <w:r w:rsidRPr="007608C2">
        <w:rPr>
          <w:rFonts w:cs="Arial"/>
        </w:rPr>
        <w:t xml:space="preserve">ccidentes de trabajo, se presentaron 456 casos siendo las Regionales: Bogotá, Antioquia, Atlántico con mayor incidencia. La causalidad más significativa ha sido por caídas del mismo nivel y golpes. </w:t>
      </w:r>
    </w:p>
    <w:p w14:paraId="7D7583B8" w14:textId="77777777" w:rsidR="00831800" w:rsidRPr="007608C2" w:rsidRDefault="00831800" w:rsidP="00831800">
      <w:pPr>
        <w:spacing w:before="100" w:beforeAutospacing="1" w:after="100" w:afterAutospacing="1" w:line="240" w:lineRule="auto"/>
        <w:jc w:val="both"/>
        <w:rPr>
          <w:rFonts w:cs="Arial"/>
        </w:rPr>
      </w:pPr>
      <w:r w:rsidRPr="007608C2">
        <w:rPr>
          <w:rFonts w:cs="Arial"/>
        </w:rPr>
        <w:t>Para el control integral del Sistema, se continúa con el reporte de 3 indicadores: Tasa de accidentalidad (en óptimo), índice de lesiones incapacitantes (en óptimo) y ausentismo por enfermedad laboral (en crítico), con el fin de tomar las medidas necesarias para alcanzar el objetivo de la Política de Seguridad y Salud en el Trabajo.</w:t>
      </w:r>
    </w:p>
    <w:p w14:paraId="204B240E" w14:textId="77777777" w:rsidR="00831800" w:rsidRPr="007608C2" w:rsidRDefault="00831800" w:rsidP="00831800">
      <w:pPr>
        <w:spacing w:before="100" w:beforeAutospacing="1" w:after="100" w:afterAutospacing="1" w:line="240" w:lineRule="auto"/>
        <w:jc w:val="both"/>
        <w:rPr>
          <w:rFonts w:cs="Arial"/>
        </w:rPr>
      </w:pPr>
      <w:r w:rsidRPr="007608C2">
        <w:rPr>
          <w:rFonts w:cs="Arial"/>
        </w:rPr>
        <w:t>Finalmente, el ICBF en la vigencia 2017 logró ampliar el número de regionales certificadas en la NTC OHSAS 18001:2007, pasando de 16 a 19; las regionales actualmente certificadas son: San Andrés, Casanare, Bogotá, Risaralda, Antioquia, Santander, Bolívar, Nariño, Amazonas, Quindío, Caquetá, Cundinamarca, Caldas, Valle, Huila, Tolima, Atlántico, Cauca, Meta y Sede de la Dirección General.</w:t>
      </w:r>
    </w:p>
    <w:p w14:paraId="7DB2EA73" w14:textId="77777777" w:rsidR="00831800" w:rsidRPr="007608C2" w:rsidRDefault="00831800" w:rsidP="00A44A2B">
      <w:pPr>
        <w:pStyle w:val="Ttulo2"/>
        <w:numPr>
          <w:ilvl w:val="1"/>
          <w:numId w:val="139"/>
        </w:numPr>
        <w:spacing w:before="100" w:beforeAutospacing="1" w:after="100" w:afterAutospacing="1" w:line="240" w:lineRule="auto"/>
        <w:jc w:val="both"/>
        <w:rPr>
          <w:rFonts w:cs="Arial"/>
          <w:b/>
          <w:szCs w:val="22"/>
        </w:rPr>
      </w:pPr>
      <w:bookmarkStart w:id="154" w:name="_Toc503465544"/>
      <w:r w:rsidRPr="007608C2">
        <w:rPr>
          <w:rFonts w:cs="Arial"/>
          <w:b/>
          <w:szCs w:val="22"/>
        </w:rPr>
        <w:t xml:space="preserve"> </w:t>
      </w:r>
      <w:bookmarkStart w:id="155" w:name="_Toc505111363"/>
      <w:r w:rsidRPr="007608C2">
        <w:rPr>
          <w:rFonts w:cs="Arial"/>
          <w:b/>
          <w:szCs w:val="22"/>
        </w:rPr>
        <w:t>Plan anual de vacantes</w:t>
      </w:r>
      <w:bookmarkEnd w:id="153"/>
      <w:bookmarkEnd w:id="154"/>
      <w:bookmarkEnd w:id="155"/>
      <w:r w:rsidRPr="007608C2">
        <w:rPr>
          <w:rFonts w:cs="Arial"/>
          <w:b/>
          <w:szCs w:val="22"/>
        </w:rPr>
        <w:t xml:space="preserve"> </w:t>
      </w:r>
    </w:p>
    <w:p w14:paraId="53D934EA" w14:textId="77777777" w:rsidR="00831800" w:rsidRPr="007608C2" w:rsidRDefault="00831800" w:rsidP="00831800">
      <w:pPr>
        <w:spacing w:before="100" w:beforeAutospacing="1" w:after="100" w:afterAutospacing="1" w:line="240" w:lineRule="auto"/>
        <w:jc w:val="both"/>
        <w:rPr>
          <w:rFonts w:cs="Arial"/>
        </w:rPr>
      </w:pPr>
      <w:r w:rsidRPr="007608C2">
        <w:rPr>
          <w:rFonts w:cs="Arial"/>
        </w:rPr>
        <w:t xml:space="preserve">El plan anual de vacantes tiene por objetivo, diseñar estrategias de planeación anual de la provisión del talento humano, con el fin de que el ICBF pueda identificar las necesidades de la planta de personal, disponiendo de la gestión del talento humano como una estrategia organizacional y realizar la provisión de las vacantes existentes. Para la vigencia se </w:t>
      </w:r>
      <w:r w:rsidR="00E2319F" w:rsidRPr="007608C2">
        <w:rPr>
          <w:rFonts w:cs="Arial"/>
        </w:rPr>
        <w:t>propuso proveer</w:t>
      </w:r>
      <w:r w:rsidRPr="007608C2">
        <w:rPr>
          <w:rFonts w:cs="Arial"/>
        </w:rPr>
        <w:t xml:space="preserve"> el 100% de las vacantes durante 2017, de acuerdo con lo establecido en la Ley 909 del 2005 y el Decreto Reglamentario 1083 de 2015.</w:t>
      </w:r>
    </w:p>
    <w:p w14:paraId="4ECFC7A7" w14:textId="77777777" w:rsidR="00E2319F" w:rsidRDefault="00831800" w:rsidP="00831800">
      <w:pPr>
        <w:spacing w:before="100" w:beforeAutospacing="1" w:after="100" w:afterAutospacing="1" w:line="240" w:lineRule="auto"/>
        <w:contextualSpacing/>
        <w:jc w:val="both"/>
        <w:rPr>
          <w:rFonts w:cs="Arial"/>
        </w:rPr>
      </w:pPr>
      <w:r w:rsidRPr="007608C2">
        <w:rPr>
          <w:rFonts w:cs="Arial"/>
        </w:rPr>
        <w:t xml:space="preserve">En 2017, el Instituto contó con una planta de carácter temporal con 3.737 empleos, la cual fue aprobada por el Decreto 2138 de </w:t>
      </w:r>
      <w:r w:rsidR="00E2319F">
        <w:rPr>
          <w:rFonts w:cs="Arial"/>
        </w:rPr>
        <w:t>d</w:t>
      </w:r>
      <w:r w:rsidR="00E2319F" w:rsidRPr="007608C2">
        <w:rPr>
          <w:rFonts w:cs="Arial"/>
        </w:rPr>
        <w:t>iciembre 22</w:t>
      </w:r>
      <w:r w:rsidRPr="007608C2">
        <w:rPr>
          <w:rFonts w:cs="Arial"/>
        </w:rPr>
        <w:t xml:space="preserve"> de 2016 y que fue suprimida mediante Decreto 1479 de </w:t>
      </w:r>
      <w:r w:rsidR="00E2319F" w:rsidRPr="007608C2">
        <w:rPr>
          <w:rFonts w:cs="Arial"/>
        </w:rPr>
        <w:t>septiembre</w:t>
      </w:r>
      <w:r w:rsidRPr="007608C2">
        <w:rPr>
          <w:rFonts w:cs="Arial"/>
        </w:rPr>
        <w:t xml:space="preserve"> 4 de </w:t>
      </w:r>
      <w:r w:rsidR="00E2319F" w:rsidRPr="007608C2">
        <w:rPr>
          <w:rFonts w:cs="Arial"/>
        </w:rPr>
        <w:t>2017, aumentando</w:t>
      </w:r>
      <w:r w:rsidRPr="007608C2">
        <w:rPr>
          <w:rFonts w:cs="Arial"/>
        </w:rPr>
        <w:t xml:space="preserve"> la Planta de Personal de Carácter Permanente en un 73%, pasando así de 5.127 a 8.864 servidores. Debido a la ampliación, </w:t>
      </w:r>
      <w:r w:rsidR="00E2319F" w:rsidRPr="007608C2">
        <w:rPr>
          <w:rFonts w:cs="Arial"/>
        </w:rPr>
        <w:t>fue necesario</w:t>
      </w:r>
      <w:r w:rsidRPr="007608C2">
        <w:rPr>
          <w:rFonts w:cs="Arial"/>
        </w:rPr>
        <w:t xml:space="preserve"> realizar un plan de choque para la provisión de las nuevas vacantes, el cual se basó en las convocatorias internas y externas para la provisión de la planta temporal, privilegiando el principio del mérito. Para el 31 de diciembre de </w:t>
      </w:r>
      <w:r w:rsidR="00E2319F" w:rsidRPr="007608C2">
        <w:rPr>
          <w:rFonts w:cs="Arial"/>
        </w:rPr>
        <w:t>2017 existían</w:t>
      </w:r>
      <w:r w:rsidRPr="007608C2">
        <w:rPr>
          <w:rFonts w:cs="Arial"/>
        </w:rPr>
        <w:t xml:space="preserve"> 1.181 vacantes en toda la planta de personal, correspondientes al 13%.</w:t>
      </w:r>
    </w:p>
    <w:p w14:paraId="142B38EC" w14:textId="77777777" w:rsidR="00831800" w:rsidRPr="007608C2" w:rsidRDefault="00831800" w:rsidP="00831800">
      <w:pPr>
        <w:spacing w:before="100" w:beforeAutospacing="1" w:after="100" w:afterAutospacing="1" w:line="240" w:lineRule="auto"/>
        <w:contextualSpacing/>
        <w:jc w:val="both"/>
        <w:rPr>
          <w:rFonts w:cs="Arial"/>
        </w:rPr>
      </w:pPr>
      <w:r w:rsidRPr="007608C2">
        <w:rPr>
          <w:rFonts w:cs="Arial"/>
        </w:rPr>
        <w:t xml:space="preserve"> </w:t>
      </w:r>
    </w:p>
    <w:p w14:paraId="593374BF" w14:textId="77777777" w:rsidR="00831800" w:rsidRPr="007608C2" w:rsidRDefault="00831800" w:rsidP="00831800">
      <w:pPr>
        <w:spacing w:before="100" w:beforeAutospacing="1" w:after="100" w:afterAutospacing="1" w:line="240" w:lineRule="auto"/>
        <w:jc w:val="both"/>
        <w:rPr>
          <w:rFonts w:cs="Arial"/>
        </w:rPr>
      </w:pPr>
      <w:r w:rsidRPr="007608C2">
        <w:rPr>
          <w:rFonts w:cs="Arial"/>
        </w:rPr>
        <w:t xml:space="preserve">La Dirección de Gestión Humana realizó seguimiento a la solución de fondo a las vacantes de la planta global que es la Convocatoria Pública No. 433 de 2016, </w:t>
      </w:r>
      <w:bookmarkStart w:id="156" w:name="_Toc470095205"/>
      <w:r w:rsidRPr="007608C2">
        <w:rPr>
          <w:rFonts w:cs="Arial"/>
        </w:rPr>
        <w:t xml:space="preserve">que es desarrollada por la Comisión Nacional de Servicio Civil. </w:t>
      </w:r>
    </w:p>
    <w:p w14:paraId="2612BA60" w14:textId="77777777" w:rsidR="00831800" w:rsidRPr="007608C2" w:rsidRDefault="00831800" w:rsidP="00A44A2B">
      <w:pPr>
        <w:pStyle w:val="Ttulo2"/>
        <w:numPr>
          <w:ilvl w:val="1"/>
          <w:numId w:val="139"/>
        </w:numPr>
        <w:rPr>
          <w:rFonts w:cs="Arial"/>
          <w:b/>
        </w:rPr>
      </w:pPr>
      <w:bookmarkStart w:id="157" w:name="_Toc503465545"/>
      <w:bookmarkStart w:id="158" w:name="_Toc505111364"/>
      <w:r w:rsidRPr="007608C2">
        <w:rPr>
          <w:rFonts w:cs="Arial"/>
          <w:b/>
        </w:rPr>
        <w:t>LOGROS 2017</w:t>
      </w:r>
      <w:bookmarkEnd w:id="156"/>
      <w:bookmarkEnd w:id="157"/>
      <w:bookmarkEnd w:id="158"/>
    </w:p>
    <w:p w14:paraId="3784B96F" w14:textId="77777777" w:rsidR="00831800" w:rsidRPr="007608C2" w:rsidRDefault="00831800" w:rsidP="008E18FA">
      <w:pPr>
        <w:pStyle w:val="Prrafodelista"/>
        <w:numPr>
          <w:ilvl w:val="0"/>
          <w:numId w:val="3"/>
        </w:numPr>
        <w:spacing w:before="100" w:beforeAutospacing="1" w:after="0" w:afterAutospacing="1" w:line="240" w:lineRule="auto"/>
        <w:jc w:val="both"/>
        <w:rPr>
          <w:rFonts w:cs="Arial"/>
        </w:rPr>
      </w:pPr>
      <w:r w:rsidRPr="007608C2">
        <w:rPr>
          <w:rFonts w:cs="Arial"/>
        </w:rPr>
        <w:t>Para el cierre de esta vigencia, el valor recobrado por concepto de incapacidades ha sido de $2.304.697.565 correspondiente a los pagos recibidos por 17 EPS.</w:t>
      </w:r>
      <w:r w:rsidR="002A2234" w:rsidRPr="007608C2">
        <w:rPr>
          <w:rFonts w:cs="Arial"/>
        </w:rPr>
        <w:t xml:space="preserve">  Por otra parte, e</w:t>
      </w:r>
      <w:r w:rsidRPr="007608C2">
        <w:rPr>
          <w:rFonts w:cs="Arial"/>
        </w:rPr>
        <w:t>n conjunto con el Grupo Financiero y Contable, se ha adelantado el proceso de conciliación de la cuenta contable de incapacidades de los siete terceros que representan mayor saldo así:</w:t>
      </w:r>
    </w:p>
    <w:tbl>
      <w:tblPr>
        <w:tblStyle w:val="Tabladecuadrcula4-nfasis322"/>
        <w:tblpPr w:leftFromText="141" w:rightFromText="141" w:vertAnchor="text" w:horzAnchor="page" w:tblpX="2200" w:tblpY="129"/>
        <w:tblW w:w="8654"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530"/>
        <w:gridCol w:w="1973"/>
        <w:gridCol w:w="1701"/>
        <w:gridCol w:w="2450"/>
      </w:tblGrid>
      <w:tr w:rsidR="00831800" w:rsidRPr="007608C2" w14:paraId="5F56C8D4" w14:textId="77777777" w:rsidTr="00E2319F">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530" w:type="dxa"/>
            <w:tcBorders>
              <w:top w:val="none" w:sz="0" w:space="0" w:color="auto"/>
              <w:left w:val="none" w:sz="0" w:space="0" w:color="auto"/>
              <w:bottom w:val="none" w:sz="0" w:space="0" w:color="auto"/>
              <w:right w:val="none" w:sz="0" w:space="0" w:color="auto"/>
            </w:tcBorders>
            <w:shd w:val="clear" w:color="auto" w:fill="76922E"/>
            <w:vAlign w:val="center"/>
            <w:hideMark/>
          </w:tcPr>
          <w:p w14:paraId="79CAB8E1" w14:textId="77777777" w:rsidR="00831800" w:rsidRPr="00E2319F" w:rsidRDefault="00E2319F" w:rsidP="00F26175">
            <w:pPr>
              <w:spacing w:before="100" w:beforeAutospacing="1" w:after="100" w:afterAutospacing="1" w:line="240" w:lineRule="auto"/>
              <w:jc w:val="center"/>
              <w:rPr>
                <w:rFonts w:eastAsia="Times New Roman" w:cs="Arial"/>
                <w:b w:val="0"/>
                <w:bCs w:val="0"/>
                <w:sz w:val="18"/>
                <w:lang w:val="es-CO"/>
              </w:rPr>
            </w:pPr>
            <w:r w:rsidRPr="00E2319F">
              <w:rPr>
                <w:rFonts w:eastAsia="Times New Roman" w:cs="Arial"/>
                <w:sz w:val="18"/>
                <w:lang w:val="es-CO"/>
              </w:rPr>
              <w:t>Tercero</w:t>
            </w:r>
          </w:p>
        </w:tc>
        <w:tc>
          <w:tcPr>
            <w:tcW w:w="1973" w:type="dxa"/>
            <w:tcBorders>
              <w:top w:val="none" w:sz="0" w:space="0" w:color="auto"/>
              <w:left w:val="none" w:sz="0" w:space="0" w:color="auto"/>
              <w:bottom w:val="none" w:sz="0" w:space="0" w:color="auto"/>
              <w:right w:val="none" w:sz="0" w:space="0" w:color="auto"/>
            </w:tcBorders>
            <w:shd w:val="clear" w:color="auto" w:fill="76922E"/>
            <w:vAlign w:val="center"/>
            <w:hideMark/>
          </w:tcPr>
          <w:p w14:paraId="71237C9B" w14:textId="77777777" w:rsidR="00831800" w:rsidRPr="00E2319F" w:rsidRDefault="00E2319F" w:rsidP="00F26175">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lang w:val="es-CO"/>
              </w:rPr>
            </w:pPr>
            <w:r w:rsidRPr="00E2319F">
              <w:rPr>
                <w:rFonts w:eastAsia="Times New Roman" w:cs="Arial"/>
                <w:sz w:val="18"/>
                <w:lang w:val="es-CO"/>
              </w:rPr>
              <w:t>Cierre 2016</w:t>
            </w:r>
          </w:p>
        </w:tc>
        <w:tc>
          <w:tcPr>
            <w:tcW w:w="1701" w:type="dxa"/>
            <w:tcBorders>
              <w:top w:val="none" w:sz="0" w:space="0" w:color="auto"/>
              <w:left w:val="none" w:sz="0" w:space="0" w:color="auto"/>
              <w:bottom w:val="none" w:sz="0" w:space="0" w:color="auto"/>
              <w:right w:val="none" w:sz="0" w:space="0" w:color="auto"/>
            </w:tcBorders>
            <w:shd w:val="clear" w:color="auto" w:fill="76922E"/>
            <w:vAlign w:val="center"/>
            <w:hideMark/>
          </w:tcPr>
          <w:p w14:paraId="797043A9" w14:textId="77777777" w:rsidR="00831800" w:rsidRPr="00E2319F" w:rsidRDefault="00E2319F" w:rsidP="00F26175">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lang w:val="es-CO"/>
              </w:rPr>
            </w:pPr>
            <w:r>
              <w:rPr>
                <w:rFonts w:eastAsia="Times New Roman" w:cs="Arial"/>
                <w:sz w:val="18"/>
                <w:lang w:val="es-CO"/>
              </w:rPr>
              <w:t>Saldo a</w:t>
            </w:r>
            <w:r w:rsidRPr="00E2319F">
              <w:rPr>
                <w:rFonts w:eastAsia="Times New Roman" w:cs="Arial"/>
                <w:sz w:val="18"/>
                <w:lang w:val="es-CO"/>
              </w:rPr>
              <w:t xml:space="preserve"> Noviembre 2017  </w:t>
            </w:r>
            <w:r w:rsidR="00831800" w:rsidRPr="00E2319F">
              <w:rPr>
                <w:rStyle w:val="Refdenotaalpie"/>
                <w:rFonts w:eastAsia="Times New Roman" w:cs="Arial"/>
                <w:sz w:val="18"/>
                <w:lang w:val="es-CO"/>
              </w:rPr>
              <w:footnoteReference w:id="27"/>
            </w:r>
          </w:p>
        </w:tc>
        <w:tc>
          <w:tcPr>
            <w:tcW w:w="2450" w:type="dxa"/>
            <w:tcBorders>
              <w:top w:val="none" w:sz="0" w:space="0" w:color="auto"/>
              <w:left w:val="none" w:sz="0" w:space="0" w:color="auto"/>
              <w:bottom w:val="none" w:sz="0" w:space="0" w:color="auto"/>
              <w:right w:val="none" w:sz="0" w:space="0" w:color="auto"/>
            </w:tcBorders>
            <w:shd w:val="clear" w:color="auto" w:fill="76922E"/>
            <w:vAlign w:val="center"/>
            <w:hideMark/>
          </w:tcPr>
          <w:p w14:paraId="62E0A640" w14:textId="77777777" w:rsidR="00831800" w:rsidRPr="00E2319F" w:rsidRDefault="00E2319F" w:rsidP="00F26175">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lang w:val="es-CO"/>
              </w:rPr>
            </w:pPr>
            <w:r w:rsidRPr="00E2319F">
              <w:rPr>
                <w:rFonts w:eastAsia="Times New Roman" w:cs="Arial"/>
                <w:sz w:val="18"/>
                <w:lang w:val="es-CO"/>
              </w:rPr>
              <w:t>% Impacto Sa</w:t>
            </w:r>
            <w:r>
              <w:rPr>
                <w:rFonts w:eastAsia="Times New Roman" w:cs="Arial"/>
                <w:sz w:val="18"/>
                <w:lang w:val="es-CO"/>
              </w:rPr>
              <w:t>ldo Total Cuenta Incapacidades a</w:t>
            </w:r>
            <w:r w:rsidRPr="00E2319F">
              <w:rPr>
                <w:rFonts w:eastAsia="Times New Roman" w:cs="Arial"/>
                <w:sz w:val="18"/>
                <w:lang w:val="es-CO"/>
              </w:rPr>
              <w:t xml:space="preserve"> Noviembre</w:t>
            </w:r>
          </w:p>
        </w:tc>
      </w:tr>
      <w:tr w:rsidR="00831800" w:rsidRPr="007608C2" w14:paraId="518FBB22" w14:textId="77777777" w:rsidTr="00E2319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30" w:type="dxa"/>
            <w:shd w:val="clear" w:color="auto" w:fill="auto"/>
            <w:vAlign w:val="center"/>
            <w:hideMark/>
          </w:tcPr>
          <w:p w14:paraId="1F635638" w14:textId="77777777" w:rsidR="00831800" w:rsidRPr="00E2319F" w:rsidRDefault="00E2319F" w:rsidP="00F26175">
            <w:pPr>
              <w:spacing w:before="100" w:beforeAutospacing="1" w:after="100" w:afterAutospacing="1" w:line="240" w:lineRule="auto"/>
              <w:jc w:val="both"/>
              <w:rPr>
                <w:rFonts w:eastAsia="Times New Roman" w:cs="Arial"/>
                <w:b w:val="0"/>
                <w:sz w:val="18"/>
                <w:lang w:val="es-CO"/>
              </w:rPr>
            </w:pPr>
            <w:r w:rsidRPr="00E2319F">
              <w:rPr>
                <w:rFonts w:eastAsia="Times New Roman" w:cs="Arial"/>
                <w:b w:val="0"/>
                <w:sz w:val="18"/>
                <w:lang w:val="es-CO"/>
              </w:rPr>
              <w:t>Cafesalud</w:t>
            </w:r>
          </w:p>
        </w:tc>
        <w:tc>
          <w:tcPr>
            <w:tcW w:w="1973" w:type="dxa"/>
            <w:shd w:val="clear" w:color="auto" w:fill="auto"/>
            <w:vAlign w:val="center"/>
            <w:hideMark/>
          </w:tcPr>
          <w:p w14:paraId="40EF56B8" w14:textId="77777777"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18"/>
                <w:lang w:val="es-CO"/>
              </w:rPr>
            </w:pPr>
            <w:r w:rsidRPr="00E2319F">
              <w:rPr>
                <w:rFonts w:eastAsia="Times New Roman" w:cs="Arial"/>
                <w:sz w:val="18"/>
                <w:lang w:val="es-CO"/>
              </w:rPr>
              <w:t>$473.807.901</w:t>
            </w:r>
          </w:p>
        </w:tc>
        <w:tc>
          <w:tcPr>
            <w:tcW w:w="1701" w:type="dxa"/>
            <w:shd w:val="clear" w:color="auto" w:fill="auto"/>
            <w:vAlign w:val="center"/>
          </w:tcPr>
          <w:p w14:paraId="38DEA969" w14:textId="77777777"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rPr>
              <w:t>$409.606.239</w:t>
            </w:r>
          </w:p>
        </w:tc>
        <w:tc>
          <w:tcPr>
            <w:tcW w:w="2450" w:type="dxa"/>
            <w:shd w:val="clear" w:color="auto" w:fill="auto"/>
            <w:vAlign w:val="center"/>
            <w:hideMark/>
          </w:tcPr>
          <w:p w14:paraId="5115EF72" w14:textId="77777777" w:rsidR="00831800" w:rsidRPr="00E2319F" w:rsidRDefault="00831800" w:rsidP="00F26175">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12.68%</w:t>
            </w:r>
          </w:p>
        </w:tc>
      </w:tr>
      <w:tr w:rsidR="00831800" w:rsidRPr="007608C2" w14:paraId="1D55B312" w14:textId="77777777" w:rsidTr="00E2319F">
        <w:trPr>
          <w:trHeight w:val="171"/>
        </w:trPr>
        <w:tc>
          <w:tcPr>
            <w:cnfStyle w:val="001000000000" w:firstRow="0" w:lastRow="0" w:firstColumn="1" w:lastColumn="0" w:oddVBand="0" w:evenVBand="0" w:oddHBand="0" w:evenHBand="0" w:firstRowFirstColumn="0" w:firstRowLastColumn="0" w:lastRowFirstColumn="0" w:lastRowLastColumn="0"/>
            <w:tcW w:w="2530" w:type="dxa"/>
            <w:shd w:val="clear" w:color="auto" w:fill="auto"/>
            <w:vAlign w:val="center"/>
            <w:hideMark/>
          </w:tcPr>
          <w:p w14:paraId="120AF593" w14:textId="77777777" w:rsidR="00831800" w:rsidRPr="00E2319F" w:rsidRDefault="00E2319F" w:rsidP="00F26175">
            <w:pPr>
              <w:spacing w:before="100" w:beforeAutospacing="1" w:after="100" w:afterAutospacing="1" w:line="240" w:lineRule="auto"/>
              <w:jc w:val="both"/>
              <w:rPr>
                <w:rFonts w:eastAsia="Times New Roman" w:cs="Arial"/>
                <w:b w:val="0"/>
                <w:sz w:val="18"/>
                <w:lang w:val="es-CO"/>
              </w:rPr>
            </w:pPr>
            <w:r w:rsidRPr="00E2319F">
              <w:rPr>
                <w:rFonts w:eastAsia="Times New Roman" w:cs="Arial"/>
                <w:b w:val="0"/>
                <w:sz w:val="18"/>
                <w:lang w:val="es-CO"/>
              </w:rPr>
              <w:t>Saludcoop</w:t>
            </w:r>
          </w:p>
        </w:tc>
        <w:tc>
          <w:tcPr>
            <w:tcW w:w="1973" w:type="dxa"/>
            <w:shd w:val="clear" w:color="auto" w:fill="auto"/>
            <w:vAlign w:val="center"/>
            <w:hideMark/>
          </w:tcPr>
          <w:p w14:paraId="497BC34C" w14:textId="77777777" w:rsidR="00831800" w:rsidRPr="00E2319F" w:rsidRDefault="00831800"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lang w:val="es-CO"/>
              </w:rPr>
            </w:pPr>
            <w:r w:rsidRPr="00E2319F">
              <w:rPr>
                <w:rFonts w:eastAsia="Times New Roman" w:cs="Arial"/>
                <w:sz w:val="18"/>
                <w:lang w:val="es-CO"/>
              </w:rPr>
              <w:t>$739.283.181</w:t>
            </w:r>
          </w:p>
        </w:tc>
        <w:tc>
          <w:tcPr>
            <w:tcW w:w="1701" w:type="dxa"/>
            <w:shd w:val="clear" w:color="auto" w:fill="auto"/>
            <w:vAlign w:val="center"/>
          </w:tcPr>
          <w:p w14:paraId="2C000B9C" w14:textId="77777777" w:rsidR="00831800" w:rsidRPr="00E2319F" w:rsidRDefault="00831800"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rPr>
              <w:t>$328.256.205</w:t>
            </w:r>
          </w:p>
        </w:tc>
        <w:tc>
          <w:tcPr>
            <w:tcW w:w="2450" w:type="dxa"/>
            <w:shd w:val="clear" w:color="auto" w:fill="auto"/>
            <w:vAlign w:val="center"/>
          </w:tcPr>
          <w:p w14:paraId="18CA20B6" w14:textId="77777777" w:rsidR="00831800" w:rsidRPr="00E2319F" w:rsidRDefault="00831800" w:rsidP="00F26175">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10.16%</w:t>
            </w:r>
          </w:p>
        </w:tc>
      </w:tr>
      <w:tr w:rsidR="00831800" w:rsidRPr="007608C2" w14:paraId="75CE0CCD" w14:textId="77777777" w:rsidTr="00E2319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30" w:type="dxa"/>
            <w:shd w:val="clear" w:color="auto" w:fill="auto"/>
            <w:vAlign w:val="center"/>
            <w:hideMark/>
          </w:tcPr>
          <w:p w14:paraId="7BC381EB" w14:textId="77777777" w:rsidR="00831800" w:rsidRPr="00E2319F" w:rsidRDefault="00E2319F" w:rsidP="00F26175">
            <w:pPr>
              <w:spacing w:before="100" w:beforeAutospacing="1" w:after="100" w:afterAutospacing="1" w:line="240" w:lineRule="auto"/>
              <w:jc w:val="both"/>
              <w:rPr>
                <w:rFonts w:eastAsia="Times New Roman" w:cs="Arial"/>
                <w:b w:val="0"/>
                <w:sz w:val="18"/>
                <w:lang w:val="es-CO"/>
              </w:rPr>
            </w:pPr>
            <w:r>
              <w:rPr>
                <w:rFonts w:eastAsia="Times New Roman" w:cs="Arial"/>
                <w:b w:val="0"/>
                <w:sz w:val="18"/>
                <w:lang w:val="es-CO"/>
              </w:rPr>
              <w:t>Nueva EPS</w:t>
            </w:r>
          </w:p>
        </w:tc>
        <w:tc>
          <w:tcPr>
            <w:tcW w:w="1973" w:type="dxa"/>
            <w:shd w:val="clear" w:color="auto" w:fill="auto"/>
            <w:vAlign w:val="center"/>
            <w:hideMark/>
          </w:tcPr>
          <w:p w14:paraId="165C000C" w14:textId="77777777"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18"/>
                <w:lang w:val="es-CO"/>
              </w:rPr>
            </w:pPr>
            <w:r w:rsidRPr="00E2319F">
              <w:rPr>
                <w:rFonts w:eastAsia="Times New Roman" w:cs="Arial"/>
                <w:sz w:val="18"/>
                <w:lang w:val="es-CO"/>
              </w:rPr>
              <w:t>$671.473.254</w:t>
            </w:r>
          </w:p>
        </w:tc>
        <w:tc>
          <w:tcPr>
            <w:tcW w:w="1701" w:type="dxa"/>
            <w:shd w:val="clear" w:color="auto" w:fill="auto"/>
            <w:vAlign w:val="center"/>
          </w:tcPr>
          <w:p w14:paraId="627A8095" w14:textId="77777777"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$292.291.722</w:t>
            </w:r>
          </w:p>
        </w:tc>
        <w:tc>
          <w:tcPr>
            <w:tcW w:w="2450" w:type="dxa"/>
            <w:shd w:val="clear" w:color="auto" w:fill="auto"/>
            <w:vAlign w:val="center"/>
          </w:tcPr>
          <w:p w14:paraId="10A3C520" w14:textId="77777777" w:rsidR="00831800" w:rsidRPr="00E2319F" w:rsidRDefault="00831800" w:rsidP="00F26175">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9.05%</w:t>
            </w:r>
          </w:p>
        </w:tc>
      </w:tr>
      <w:tr w:rsidR="00831800" w:rsidRPr="007608C2" w14:paraId="4FEB7F7D" w14:textId="77777777" w:rsidTr="00E2319F">
        <w:trPr>
          <w:trHeight w:val="260"/>
        </w:trPr>
        <w:tc>
          <w:tcPr>
            <w:cnfStyle w:val="001000000000" w:firstRow="0" w:lastRow="0" w:firstColumn="1" w:lastColumn="0" w:oddVBand="0" w:evenVBand="0" w:oddHBand="0" w:evenHBand="0" w:firstRowFirstColumn="0" w:firstRowLastColumn="0" w:lastRowFirstColumn="0" w:lastRowLastColumn="0"/>
            <w:tcW w:w="2530" w:type="dxa"/>
            <w:shd w:val="clear" w:color="auto" w:fill="auto"/>
            <w:vAlign w:val="center"/>
          </w:tcPr>
          <w:p w14:paraId="7CCE0CCE" w14:textId="77777777" w:rsidR="00831800" w:rsidRPr="00E2319F" w:rsidRDefault="00E2319F" w:rsidP="00F26175">
            <w:pPr>
              <w:spacing w:before="100" w:beforeAutospacing="1" w:after="100" w:afterAutospacing="1" w:line="240" w:lineRule="auto"/>
              <w:jc w:val="both"/>
              <w:rPr>
                <w:rFonts w:eastAsia="Times New Roman" w:cs="Arial"/>
                <w:b w:val="0"/>
                <w:sz w:val="18"/>
                <w:lang w:val="es-CO"/>
              </w:rPr>
            </w:pPr>
            <w:r w:rsidRPr="00E2319F">
              <w:rPr>
                <w:rFonts w:eastAsia="Times New Roman" w:cs="Arial"/>
                <w:b w:val="0"/>
                <w:sz w:val="18"/>
                <w:lang w:val="es-CO"/>
              </w:rPr>
              <w:t>Comfenalco Antioquia</w:t>
            </w:r>
          </w:p>
        </w:tc>
        <w:tc>
          <w:tcPr>
            <w:tcW w:w="1973" w:type="dxa"/>
            <w:shd w:val="clear" w:color="auto" w:fill="auto"/>
            <w:vAlign w:val="center"/>
          </w:tcPr>
          <w:p w14:paraId="07CE3041" w14:textId="77777777" w:rsidR="00831800" w:rsidRPr="00E2319F" w:rsidRDefault="00E2319F"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$ 23</w:t>
            </w:r>
            <w:r w:rsidR="00831800" w:rsidRPr="00E2319F">
              <w:rPr>
                <w:rFonts w:eastAsia="Times New Roman" w:cs="Arial"/>
                <w:bCs/>
                <w:sz w:val="18"/>
                <w:lang w:val="es-CO"/>
              </w:rPr>
              <w:t>.676.468</w:t>
            </w:r>
          </w:p>
        </w:tc>
        <w:tc>
          <w:tcPr>
            <w:tcW w:w="1701" w:type="dxa"/>
            <w:shd w:val="clear" w:color="auto" w:fill="auto"/>
            <w:vAlign w:val="center"/>
          </w:tcPr>
          <w:p w14:paraId="0C1DD302" w14:textId="77777777" w:rsidR="00831800" w:rsidRPr="00E2319F" w:rsidRDefault="00831800"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5.099.610</w:t>
            </w:r>
          </w:p>
        </w:tc>
        <w:tc>
          <w:tcPr>
            <w:tcW w:w="2450" w:type="dxa"/>
            <w:shd w:val="clear" w:color="auto" w:fill="auto"/>
            <w:vAlign w:val="center"/>
          </w:tcPr>
          <w:p w14:paraId="6F349957" w14:textId="77777777" w:rsidR="00831800" w:rsidRPr="00E2319F" w:rsidRDefault="00831800" w:rsidP="00F26175">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0.16%</w:t>
            </w:r>
          </w:p>
        </w:tc>
      </w:tr>
      <w:tr w:rsidR="00831800" w:rsidRPr="007608C2" w14:paraId="3277AE1F" w14:textId="77777777" w:rsidTr="00E2319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30" w:type="dxa"/>
            <w:shd w:val="clear" w:color="auto" w:fill="auto"/>
            <w:vAlign w:val="center"/>
          </w:tcPr>
          <w:p w14:paraId="1886B302" w14:textId="77777777" w:rsidR="00831800" w:rsidRPr="00E2319F" w:rsidRDefault="00E2319F" w:rsidP="00F26175">
            <w:pPr>
              <w:spacing w:before="100" w:beforeAutospacing="1" w:after="100" w:afterAutospacing="1" w:line="240" w:lineRule="auto"/>
              <w:jc w:val="both"/>
              <w:rPr>
                <w:rFonts w:eastAsia="Times New Roman" w:cs="Arial"/>
                <w:b w:val="0"/>
                <w:sz w:val="18"/>
                <w:lang w:val="es-CO"/>
              </w:rPr>
            </w:pPr>
            <w:r w:rsidRPr="00E2319F">
              <w:rPr>
                <w:rFonts w:eastAsia="Times New Roman" w:cs="Arial"/>
                <w:b w:val="0"/>
                <w:sz w:val="18"/>
                <w:lang w:val="es-CO"/>
              </w:rPr>
              <w:t>Solsalud</w:t>
            </w:r>
          </w:p>
        </w:tc>
        <w:tc>
          <w:tcPr>
            <w:tcW w:w="1973" w:type="dxa"/>
            <w:shd w:val="clear" w:color="auto" w:fill="auto"/>
            <w:vAlign w:val="center"/>
          </w:tcPr>
          <w:p w14:paraId="028E09FB" w14:textId="77777777"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3 773.226</w:t>
            </w:r>
          </w:p>
        </w:tc>
        <w:tc>
          <w:tcPr>
            <w:tcW w:w="1701" w:type="dxa"/>
            <w:shd w:val="clear" w:color="auto" w:fill="auto"/>
            <w:vAlign w:val="center"/>
          </w:tcPr>
          <w:p w14:paraId="1E2182C8" w14:textId="77777777"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w:t>
            </w:r>
          </w:p>
        </w:tc>
        <w:tc>
          <w:tcPr>
            <w:tcW w:w="2450" w:type="dxa"/>
            <w:shd w:val="clear" w:color="auto" w:fill="auto"/>
            <w:vAlign w:val="center"/>
          </w:tcPr>
          <w:p w14:paraId="06A2E6AA" w14:textId="77777777" w:rsidR="00831800" w:rsidRPr="00E2319F" w:rsidRDefault="00831800" w:rsidP="00F26175">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0.12%</w:t>
            </w:r>
          </w:p>
        </w:tc>
      </w:tr>
      <w:tr w:rsidR="00831800" w:rsidRPr="007608C2" w14:paraId="04949EEE" w14:textId="77777777" w:rsidTr="00E2319F">
        <w:trPr>
          <w:trHeight w:val="260"/>
        </w:trPr>
        <w:tc>
          <w:tcPr>
            <w:cnfStyle w:val="001000000000" w:firstRow="0" w:lastRow="0" w:firstColumn="1" w:lastColumn="0" w:oddVBand="0" w:evenVBand="0" w:oddHBand="0" w:evenHBand="0" w:firstRowFirstColumn="0" w:firstRowLastColumn="0" w:lastRowFirstColumn="0" w:lastRowLastColumn="0"/>
            <w:tcW w:w="2530" w:type="dxa"/>
            <w:shd w:val="clear" w:color="auto" w:fill="auto"/>
            <w:vAlign w:val="center"/>
          </w:tcPr>
          <w:p w14:paraId="345FB51A" w14:textId="77777777" w:rsidR="00831800" w:rsidRPr="00E2319F" w:rsidRDefault="00E2319F" w:rsidP="00F26175">
            <w:pPr>
              <w:spacing w:before="100" w:beforeAutospacing="1" w:after="100" w:afterAutospacing="1" w:line="240" w:lineRule="auto"/>
              <w:jc w:val="both"/>
              <w:rPr>
                <w:rFonts w:eastAsia="Times New Roman" w:cs="Arial"/>
                <w:b w:val="0"/>
                <w:sz w:val="18"/>
                <w:lang w:val="es-CO"/>
              </w:rPr>
            </w:pPr>
            <w:r w:rsidRPr="00E2319F">
              <w:rPr>
                <w:rFonts w:eastAsia="Times New Roman" w:cs="Arial"/>
                <w:b w:val="0"/>
                <w:sz w:val="18"/>
                <w:lang w:val="es-CO"/>
              </w:rPr>
              <w:t>Humanavivir</w:t>
            </w:r>
          </w:p>
        </w:tc>
        <w:tc>
          <w:tcPr>
            <w:tcW w:w="1973" w:type="dxa"/>
            <w:shd w:val="clear" w:color="auto" w:fill="auto"/>
            <w:vAlign w:val="center"/>
          </w:tcPr>
          <w:p w14:paraId="56B3781E" w14:textId="77777777" w:rsidR="00831800" w:rsidRPr="00E2319F" w:rsidRDefault="00831800"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4 655.342</w:t>
            </w:r>
          </w:p>
        </w:tc>
        <w:tc>
          <w:tcPr>
            <w:tcW w:w="1701" w:type="dxa"/>
            <w:shd w:val="clear" w:color="auto" w:fill="auto"/>
            <w:vAlign w:val="center"/>
          </w:tcPr>
          <w:p w14:paraId="3E13F04A" w14:textId="77777777" w:rsidR="00831800" w:rsidRPr="00E2319F" w:rsidRDefault="00831800"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w:t>
            </w:r>
          </w:p>
        </w:tc>
        <w:tc>
          <w:tcPr>
            <w:tcW w:w="2450" w:type="dxa"/>
            <w:shd w:val="clear" w:color="auto" w:fill="auto"/>
            <w:vAlign w:val="center"/>
          </w:tcPr>
          <w:p w14:paraId="1DF6151C" w14:textId="77777777" w:rsidR="00831800" w:rsidRPr="00E2319F" w:rsidRDefault="00831800" w:rsidP="00F26175">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0.14%</w:t>
            </w:r>
          </w:p>
        </w:tc>
      </w:tr>
      <w:tr w:rsidR="00831800" w:rsidRPr="007608C2" w14:paraId="79FF325E" w14:textId="77777777" w:rsidTr="00E2319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30" w:type="dxa"/>
            <w:shd w:val="clear" w:color="auto" w:fill="auto"/>
            <w:vAlign w:val="center"/>
          </w:tcPr>
          <w:p w14:paraId="54A1B613" w14:textId="77777777" w:rsidR="00831800" w:rsidRPr="00E2319F" w:rsidRDefault="00E2319F" w:rsidP="00F26175">
            <w:pPr>
              <w:spacing w:before="100" w:beforeAutospacing="1" w:after="100" w:afterAutospacing="1" w:line="240" w:lineRule="auto"/>
              <w:jc w:val="both"/>
              <w:rPr>
                <w:rFonts w:eastAsia="Times New Roman" w:cs="Arial"/>
                <w:b w:val="0"/>
                <w:sz w:val="18"/>
                <w:lang w:val="es-CO"/>
              </w:rPr>
            </w:pPr>
            <w:r w:rsidRPr="00E2319F">
              <w:rPr>
                <w:rFonts w:eastAsia="Times New Roman" w:cs="Arial"/>
                <w:b w:val="0"/>
                <w:sz w:val="18"/>
                <w:lang w:val="es-CO"/>
              </w:rPr>
              <w:t>Allianz Seguros</w:t>
            </w:r>
          </w:p>
        </w:tc>
        <w:tc>
          <w:tcPr>
            <w:tcW w:w="1973" w:type="dxa"/>
            <w:shd w:val="clear" w:color="auto" w:fill="auto"/>
            <w:vAlign w:val="center"/>
          </w:tcPr>
          <w:p w14:paraId="5AD2D7C9" w14:textId="77777777"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408.944</w:t>
            </w:r>
          </w:p>
        </w:tc>
        <w:tc>
          <w:tcPr>
            <w:tcW w:w="1701" w:type="dxa"/>
            <w:shd w:val="clear" w:color="auto" w:fill="auto"/>
            <w:vAlign w:val="center"/>
          </w:tcPr>
          <w:p w14:paraId="65AD0E89" w14:textId="77777777"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w:t>
            </w:r>
          </w:p>
        </w:tc>
        <w:tc>
          <w:tcPr>
            <w:tcW w:w="2450" w:type="dxa"/>
            <w:shd w:val="clear" w:color="auto" w:fill="auto"/>
            <w:vAlign w:val="center"/>
          </w:tcPr>
          <w:p w14:paraId="3B1399C7" w14:textId="77777777" w:rsidR="00831800" w:rsidRPr="00E2319F" w:rsidRDefault="00831800" w:rsidP="00F26175">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0.01%</w:t>
            </w:r>
          </w:p>
        </w:tc>
      </w:tr>
      <w:tr w:rsidR="00831800" w:rsidRPr="007608C2" w14:paraId="76370D1D" w14:textId="77777777" w:rsidTr="00E2319F">
        <w:trPr>
          <w:trHeight w:val="260"/>
        </w:trPr>
        <w:tc>
          <w:tcPr>
            <w:cnfStyle w:val="001000000000" w:firstRow="0" w:lastRow="0" w:firstColumn="1" w:lastColumn="0" w:oddVBand="0" w:evenVBand="0" w:oddHBand="0" w:evenHBand="0" w:firstRowFirstColumn="0" w:firstRowLastColumn="0" w:lastRowFirstColumn="0" w:lastRowLastColumn="0"/>
            <w:tcW w:w="2530" w:type="dxa"/>
            <w:shd w:val="clear" w:color="auto" w:fill="E2EFDA"/>
            <w:vAlign w:val="center"/>
            <w:hideMark/>
          </w:tcPr>
          <w:p w14:paraId="4E3C4080" w14:textId="77777777" w:rsidR="00831800" w:rsidRPr="00E2319F" w:rsidRDefault="00831800" w:rsidP="00F26175">
            <w:pPr>
              <w:spacing w:before="100" w:beforeAutospacing="1" w:after="100" w:afterAutospacing="1" w:line="240" w:lineRule="auto"/>
              <w:jc w:val="both"/>
              <w:rPr>
                <w:rFonts w:eastAsia="Times New Roman" w:cs="Arial"/>
                <w:b w:val="0"/>
                <w:bCs w:val="0"/>
                <w:sz w:val="18"/>
                <w:lang w:val="es-CO"/>
              </w:rPr>
            </w:pPr>
            <w:r w:rsidRPr="00E2319F">
              <w:rPr>
                <w:rFonts w:eastAsia="Times New Roman" w:cs="Arial"/>
                <w:b w:val="0"/>
                <w:sz w:val="18"/>
                <w:lang w:val="es-CO"/>
              </w:rPr>
              <w:t>Total</w:t>
            </w:r>
          </w:p>
        </w:tc>
        <w:tc>
          <w:tcPr>
            <w:tcW w:w="1973" w:type="dxa"/>
            <w:shd w:val="clear" w:color="auto" w:fill="E2EFDA"/>
            <w:vAlign w:val="center"/>
            <w:hideMark/>
          </w:tcPr>
          <w:p w14:paraId="78834E2E" w14:textId="77777777" w:rsidR="00831800" w:rsidRPr="00E2319F" w:rsidRDefault="00831800"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$1.917.078.316</w:t>
            </w:r>
          </w:p>
        </w:tc>
        <w:tc>
          <w:tcPr>
            <w:tcW w:w="1701" w:type="dxa"/>
            <w:shd w:val="clear" w:color="auto" w:fill="E2EFDA"/>
            <w:vAlign w:val="center"/>
            <w:hideMark/>
          </w:tcPr>
          <w:p w14:paraId="605B3930" w14:textId="77777777" w:rsidR="00831800" w:rsidRPr="00E2319F" w:rsidRDefault="00831800"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$1.035.253.776</w:t>
            </w:r>
          </w:p>
        </w:tc>
        <w:tc>
          <w:tcPr>
            <w:tcW w:w="2450" w:type="dxa"/>
            <w:shd w:val="clear" w:color="auto" w:fill="E2EFDA"/>
            <w:vAlign w:val="center"/>
            <w:hideMark/>
          </w:tcPr>
          <w:p w14:paraId="26ADD7A8" w14:textId="77777777" w:rsidR="00831800" w:rsidRPr="00E2319F" w:rsidRDefault="00831800" w:rsidP="00F26175">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32,32%</w:t>
            </w:r>
          </w:p>
        </w:tc>
      </w:tr>
    </w:tbl>
    <w:p w14:paraId="38FEFD82" w14:textId="77777777" w:rsidR="00831800" w:rsidRPr="00E2319F" w:rsidRDefault="00831800" w:rsidP="00647ACF">
      <w:pPr>
        <w:spacing w:before="100" w:beforeAutospacing="1" w:after="100" w:afterAutospacing="1" w:line="240" w:lineRule="auto"/>
        <w:jc w:val="center"/>
        <w:rPr>
          <w:rFonts w:cs="Arial"/>
          <w:spacing w:val="-4"/>
          <w:sz w:val="16"/>
          <w:szCs w:val="16"/>
          <w:lang w:eastAsia="es-CO"/>
        </w:rPr>
      </w:pPr>
      <w:r w:rsidRPr="00E2319F">
        <w:rPr>
          <w:rFonts w:cs="Arial"/>
          <w:spacing w:val="-4"/>
          <w:sz w:val="16"/>
          <w:szCs w:val="16"/>
          <w:lang w:eastAsia="es-CO"/>
        </w:rPr>
        <w:t>Fuente: Grupo de Nómina y Seguridad Social</w:t>
      </w:r>
    </w:p>
    <w:p w14:paraId="29503454"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En el Comité de Sostenibilidad de diciembre de 2017, se autorizó el saneamiento de la cuenta contable de incapacidades por $328.256.205 correspondientes a Saludcoop, teniendo en cuenta la imposibilidad de cobro ante una entidad liquidada. En los demás casos con inconvenientes para cobro, se están gestionando las acciones correspondientes en conjunto con la Dirección Financiera y la Oficina Asesora Jurídica.</w:t>
      </w:r>
    </w:p>
    <w:p w14:paraId="04F434AA" w14:textId="77777777" w:rsidR="00647ACF" w:rsidRPr="00E2319F" w:rsidRDefault="00647ACF" w:rsidP="00647ACF">
      <w:pPr>
        <w:spacing w:before="100" w:beforeAutospacing="1" w:after="100" w:afterAutospacing="1" w:line="240" w:lineRule="auto"/>
        <w:ind w:left="360"/>
        <w:contextualSpacing/>
        <w:jc w:val="both"/>
        <w:rPr>
          <w:rFonts w:cs="Arial"/>
        </w:rPr>
      </w:pPr>
    </w:p>
    <w:p w14:paraId="27950F70"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647ACF">
        <w:rPr>
          <w:rFonts w:cs="Arial"/>
        </w:rPr>
        <w:t>En cuanto a los saldos contables de incapacidades con vigencia anterior al año 2013, se está apoyando a las direcciones regionales para que avancen en lo correspondiente (reclasificaciones contables y/o revisión en Comités de Sostenibilidad). Al mes de noviembre de 2017 se reconoce un avance de depuración de $240.235.713 respecto al saldo registrado a diciembre de 2016 ($342.263.686).</w:t>
      </w:r>
    </w:p>
    <w:p w14:paraId="1C7DFF93" w14:textId="77777777" w:rsidR="00647ACF" w:rsidRPr="00647ACF" w:rsidRDefault="00647ACF" w:rsidP="00647ACF">
      <w:pPr>
        <w:spacing w:before="100" w:beforeAutospacing="1" w:after="100" w:afterAutospacing="1" w:line="240" w:lineRule="auto"/>
        <w:contextualSpacing/>
        <w:jc w:val="both"/>
        <w:rPr>
          <w:rFonts w:cs="Arial"/>
        </w:rPr>
      </w:pPr>
    </w:p>
    <w:p w14:paraId="28C2739C"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 xml:space="preserve">Cumplimiento del 95% de las actividades propuesta del plan de trabajo anual de acuerdo </w:t>
      </w:r>
      <w:r w:rsidR="00647ACF" w:rsidRPr="00E2319F">
        <w:rPr>
          <w:rFonts w:cs="Arial"/>
        </w:rPr>
        <w:t>con lo</w:t>
      </w:r>
      <w:r w:rsidRPr="00E2319F">
        <w:rPr>
          <w:rFonts w:cs="Arial"/>
        </w:rPr>
        <w:t xml:space="preserve"> establecido en el Decreto 1072 de 2015.</w:t>
      </w:r>
    </w:p>
    <w:p w14:paraId="46D9ECE8" w14:textId="77777777" w:rsidR="00647ACF" w:rsidRPr="00E2319F" w:rsidRDefault="00647ACF" w:rsidP="00647ACF">
      <w:pPr>
        <w:spacing w:before="100" w:beforeAutospacing="1" w:after="100" w:afterAutospacing="1" w:line="240" w:lineRule="auto"/>
        <w:contextualSpacing/>
        <w:jc w:val="both"/>
        <w:rPr>
          <w:rFonts w:cs="Arial"/>
        </w:rPr>
      </w:pPr>
    </w:p>
    <w:p w14:paraId="316253D4"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Ampliación de la planta de personal permanente del Instituto, en 3.737 cargos aprobados mediante Decreto 2138 de 2016 como planta temporal con vigencia para el año 2017, en cargos permanentes de la planta de personal del ICBF, materializada mediante Decreto 14</w:t>
      </w:r>
      <w:r w:rsidR="00647ACF">
        <w:rPr>
          <w:rFonts w:cs="Arial"/>
        </w:rPr>
        <w:t>79 del 4 de septiembre de 2017.</w:t>
      </w:r>
    </w:p>
    <w:p w14:paraId="2436B3CD" w14:textId="77777777" w:rsidR="00647ACF" w:rsidRPr="00E2319F" w:rsidRDefault="00647ACF" w:rsidP="00647ACF">
      <w:pPr>
        <w:spacing w:before="100" w:beforeAutospacing="1" w:after="100" w:afterAutospacing="1" w:line="240" w:lineRule="auto"/>
        <w:contextualSpacing/>
        <w:jc w:val="both"/>
        <w:rPr>
          <w:rFonts w:cs="Arial"/>
        </w:rPr>
      </w:pPr>
    </w:p>
    <w:p w14:paraId="619C7365" w14:textId="77777777" w:rsidR="00831800" w:rsidRPr="00E2319F" w:rsidRDefault="00831800" w:rsidP="002A2234">
      <w:pPr>
        <w:spacing w:before="100" w:beforeAutospacing="1" w:after="100" w:afterAutospacing="1" w:line="240" w:lineRule="auto"/>
        <w:jc w:val="both"/>
        <w:rPr>
          <w:rFonts w:cs="Arial"/>
        </w:rPr>
      </w:pPr>
      <w:r w:rsidRPr="00E2319F">
        <w:rPr>
          <w:rFonts w:cs="Arial"/>
        </w:rPr>
        <w:t>Es importante destacar que con esta ampliación de planta de personal, se incrementa el número de cargos del nivel profesional de 3.442 a 7.045, fortaleciendo la profesionalización de los cargos que componen la planta de personal, como se observa en el siguiente cuadro:</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751"/>
        <w:gridCol w:w="1507"/>
        <w:gridCol w:w="1095"/>
        <w:gridCol w:w="1750"/>
        <w:gridCol w:w="1271"/>
      </w:tblGrid>
      <w:tr w:rsidR="00831800" w:rsidRPr="003B52D6" w14:paraId="0AF2F84D" w14:textId="77777777" w:rsidTr="003B52D6">
        <w:trPr>
          <w:trHeight w:val="182"/>
          <w:tblHeader/>
          <w:jc w:val="center"/>
        </w:trPr>
        <w:tc>
          <w:tcPr>
            <w:tcW w:w="0" w:type="auto"/>
            <w:shd w:val="clear" w:color="auto" w:fill="76922E"/>
            <w:vAlign w:val="center"/>
            <w:hideMark/>
          </w:tcPr>
          <w:p w14:paraId="4A03E52C" w14:textId="77777777" w:rsidR="00831800" w:rsidRPr="003B52D6" w:rsidRDefault="003B52D6"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Pr>
                <w:rFonts w:eastAsia="Times New Roman" w:cs="Arial"/>
                <w:b/>
                <w:bCs/>
                <w:color w:val="FFFFFF" w:themeColor="background1"/>
                <w:sz w:val="18"/>
                <w:szCs w:val="18"/>
                <w:lang w:eastAsia="es-ES"/>
              </w:rPr>
              <w:t>Planta de</w:t>
            </w:r>
            <w:r w:rsidRPr="003B52D6">
              <w:rPr>
                <w:rFonts w:eastAsia="Times New Roman" w:cs="Arial"/>
                <w:b/>
                <w:bCs/>
                <w:color w:val="FFFFFF" w:themeColor="background1"/>
                <w:sz w:val="18"/>
                <w:szCs w:val="18"/>
                <w:lang w:eastAsia="es-ES"/>
              </w:rPr>
              <w:t xml:space="preserve"> Personal</w:t>
            </w:r>
          </w:p>
        </w:tc>
        <w:tc>
          <w:tcPr>
            <w:tcW w:w="0" w:type="auto"/>
            <w:gridSpan w:val="2"/>
            <w:shd w:val="clear" w:color="auto" w:fill="76922E"/>
            <w:vAlign w:val="center"/>
          </w:tcPr>
          <w:p w14:paraId="127BB004" w14:textId="77777777" w:rsidR="00831800" w:rsidRPr="003B52D6" w:rsidRDefault="00831800"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sidRPr="003B52D6">
              <w:rPr>
                <w:rFonts w:eastAsia="Times New Roman" w:cs="Arial"/>
                <w:b/>
                <w:bCs/>
                <w:color w:val="FFFFFF" w:themeColor="background1"/>
                <w:sz w:val="18"/>
                <w:szCs w:val="18"/>
                <w:lang w:eastAsia="es-ES"/>
              </w:rPr>
              <w:t>Vigente a 1 de enero de 2017</w:t>
            </w:r>
          </w:p>
        </w:tc>
        <w:tc>
          <w:tcPr>
            <w:tcW w:w="0" w:type="auto"/>
            <w:gridSpan w:val="2"/>
            <w:shd w:val="clear" w:color="auto" w:fill="76922E"/>
            <w:vAlign w:val="center"/>
          </w:tcPr>
          <w:p w14:paraId="2E1C3390" w14:textId="77777777" w:rsidR="00831800" w:rsidRPr="003B52D6" w:rsidRDefault="00831800"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sidRPr="003B52D6">
              <w:rPr>
                <w:rFonts w:eastAsia="Times New Roman" w:cs="Arial"/>
                <w:b/>
                <w:bCs/>
                <w:color w:val="FFFFFF" w:themeColor="background1"/>
                <w:sz w:val="18"/>
                <w:szCs w:val="18"/>
                <w:lang w:eastAsia="es-ES"/>
              </w:rPr>
              <w:t>V</w:t>
            </w:r>
            <w:r w:rsidR="003B52D6">
              <w:rPr>
                <w:rFonts w:eastAsia="Times New Roman" w:cs="Arial"/>
                <w:b/>
                <w:bCs/>
                <w:color w:val="FFFFFF" w:themeColor="background1"/>
                <w:sz w:val="18"/>
                <w:szCs w:val="18"/>
                <w:lang w:eastAsia="es-ES"/>
              </w:rPr>
              <w:t>igente después de la ampliación</w:t>
            </w:r>
          </w:p>
        </w:tc>
      </w:tr>
      <w:tr w:rsidR="00831800" w:rsidRPr="003B52D6" w14:paraId="47672F8B" w14:textId="77777777" w:rsidTr="003B52D6">
        <w:trPr>
          <w:trHeight w:val="50"/>
          <w:tblHeader/>
          <w:jc w:val="center"/>
        </w:trPr>
        <w:tc>
          <w:tcPr>
            <w:tcW w:w="0" w:type="auto"/>
            <w:shd w:val="clear" w:color="auto" w:fill="76922E"/>
            <w:vAlign w:val="bottom"/>
            <w:hideMark/>
          </w:tcPr>
          <w:p w14:paraId="262C6569" w14:textId="77777777" w:rsidR="00831800" w:rsidRPr="003B52D6" w:rsidRDefault="003B52D6"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sidRPr="003B52D6">
              <w:rPr>
                <w:rFonts w:eastAsia="Times New Roman" w:cs="Arial"/>
                <w:b/>
                <w:bCs/>
                <w:color w:val="FFFFFF" w:themeColor="background1"/>
                <w:sz w:val="18"/>
                <w:szCs w:val="18"/>
                <w:lang w:eastAsia="es-ES"/>
              </w:rPr>
              <w:t>Nivel</w:t>
            </w:r>
          </w:p>
        </w:tc>
        <w:tc>
          <w:tcPr>
            <w:tcW w:w="0" w:type="auto"/>
            <w:shd w:val="clear" w:color="auto" w:fill="76922E"/>
            <w:vAlign w:val="bottom"/>
            <w:hideMark/>
          </w:tcPr>
          <w:p w14:paraId="103B32E8" w14:textId="77777777" w:rsidR="00831800" w:rsidRPr="003B52D6" w:rsidRDefault="00831800"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sidRPr="003B52D6">
              <w:rPr>
                <w:rFonts w:eastAsia="Times New Roman" w:cs="Arial"/>
                <w:b/>
                <w:bCs/>
                <w:color w:val="FFFFFF" w:themeColor="background1"/>
                <w:sz w:val="18"/>
                <w:szCs w:val="18"/>
                <w:lang w:eastAsia="es-ES"/>
              </w:rPr>
              <w:t>Nro. Cargos</w:t>
            </w:r>
          </w:p>
        </w:tc>
        <w:tc>
          <w:tcPr>
            <w:tcW w:w="0" w:type="auto"/>
            <w:shd w:val="clear" w:color="auto" w:fill="76922E"/>
            <w:vAlign w:val="bottom"/>
            <w:hideMark/>
          </w:tcPr>
          <w:p w14:paraId="4A1CA5E1" w14:textId="77777777" w:rsidR="00831800" w:rsidRPr="003B52D6" w:rsidRDefault="00831800"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sidRPr="003B52D6">
              <w:rPr>
                <w:rFonts w:eastAsia="Times New Roman" w:cs="Arial"/>
                <w:b/>
                <w:bCs/>
                <w:color w:val="FFFFFF" w:themeColor="background1"/>
                <w:sz w:val="18"/>
                <w:szCs w:val="18"/>
                <w:lang w:eastAsia="es-ES"/>
              </w:rPr>
              <w:t>%</w:t>
            </w:r>
          </w:p>
        </w:tc>
        <w:tc>
          <w:tcPr>
            <w:tcW w:w="0" w:type="auto"/>
            <w:shd w:val="clear" w:color="auto" w:fill="76922E"/>
            <w:vAlign w:val="bottom"/>
          </w:tcPr>
          <w:p w14:paraId="48147A09" w14:textId="77777777" w:rsidR="00831800" w:rsidRPr="003B52D6" w:rsidRDefault="00831800"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sidRPr="003B52D6">
              <w:rPr>
                <w:rFonts w:eastAsia="Times New Roman" w:cs="Arial"/>
                <w:b/>
                <w:bCs/>
                <w:color w:val="FFFFFF" w:themeColor="background1"/>
                <w:sz w:val="18"/>
                <w:szCs w:val="18"/>
                <w:lang w:eastAsia="es-ES"/>
              </w:rPr>
              <w:t>Nro. Cargos</w:t>
            </w:r>
          </w:p>
        </w:tc>
        <w:tc>
          <w:tcPr>
            <w:tcW w:w="0" w:type="auto"/>
            <w:shd w:val="clear" w:color="auto" w:fill="76922E"/>
            <w:vAlign w:val="bottom"/>
          </w:tcPr>
          <w:p w14:paraId="549A882E" w14:textId="77777777" w:rsidR="00831800" w:rsidRPr="003B52D6" w:rsidRDefault="00831800"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sidRPr="003B52D6">
              <w:rPr>
                <w:rFonts w:eastAsia="Times New Roman" w:cs="Arial"/>
                <w:b/>
                <w:bCs/>
                <w:color w:val="FFFFFF" w:themeColor="background1"/>
                <w:sz w:val="18"/>
                <w:szCs w:val="18"/>
                <w:lang w:eastAsia="es-ES"/>
              </w:rPr>
              <w:t>%</w:t>
            </w:r>
          </w:p>
        </w:tc>
      </w:tr>
      <w:tr w:rsidR="00831800" w:rsidRPr="003B52D6" w14:paraId="09336E8E" w14:textId="77777777" w:rsidTr="003B52D6">
        <w:trPr>
          <w:trHeight w:val="285"/>
          <w:jc w:val="center"/>
        </w:trPr>
        <w:tc>
          <w:tcPr>
            <w:tcW w:w="0" w:type="auto"/>
            <w:shd w:val="clear" w:color="auto" w:fill="auto"/>
            <w:vAlign w:val="bottom"/>
            <w:hideMark/>
          </w:tcPr>
          <w:p w14:paraId="5C97B160" w14:textId="77777777" w:rsidR="00831800" w:rsidRPr="003B52D6" w:rsidRDefault="003B52D6" w:rsidP="00F26175">
            <w:pPr>
              <w:spacing w:before="100" w:beforeAutospacing="1" w:after="100" w:afterAutospacing="1" w:line="240" w:lineRule="auto"/>
              <w:jc w:val="both"/>
              <w:rPr>
                <w:rFonts w:eastAsia="Times New Roman" w:cs="Arial"/>
                <w:sz w:val="18"/>
                <w:szCs w:val="18"/>
                <w:lang w:eastAsia="es-ES"/>
              </w:rPr>
            </w:pPr>
            <w:r w:rsidRPr="003B52D6">
              <w:rPr>
                <w:rFonts w:eastAsia="Times New Roman" w:cs="Arial"/>
                <w:sz w:val="18"/>
                <w:szCs w:val="18"/>
                <w:lang w:eastAsia="es-ES"/>
              </w:rPr>
              <w:t>Directivo</w:t>
            </w:r>
          </w:p>
        </w:tc>
        <w:tc>
          <w:tcPr>
            <w:tcW w:w="0" w:type="auto"/>
            <w:shd w:val="clear" w:color="auto" w:fill="auto"/>
            <w:vAlign w:val="bottom"/>
            <w:hideMark/>
          </w:tcPr>
          <w:p w14:paraId="427C8D76"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71</w:t>
            </w:r>
          </w:p>
        </w:tc>
        <w:tc>
          <w:tcPr>
            <w:tcW w:w="0" w:type="auto"/>
            <w:shd w:val="clear" w:color="auto" w:fill="auto"/>
            <w:vAlign w:val="bottom"/>
            <w:hideMark/>
          </w:tcPr>
          <w:p w14:paraId="3F4BBCB0"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1,38%</w:t>
            </w:r>
          </w:p>
        </w:tc>
        <w:tc>
          <w:tcPr>
            <w:tcW w:w="0" w:type="auto"/>
            <w:vAlign w:val="bottom"/>
          </w:tcPr>
          <w:p w14:paraId="57927717"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71</w:t>
            </w:r>
          </w:p>
        </w:tc>
        <w:tc>
          <w:tcPr>
            <w:tcW w:w="0" w:type="auto"/>
            <w:vAlign w:val="bottom"/>
          </w:tcPr>
          <w:p w14:paraId="28EF8E50"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0,80%</w:t>
            </w:r>
          </w:p>
        </w:tc>
      </w:tr>
      <w:tr w:rsidR="00831800" w:rsidRPr="003B52D6" w14:paraId="161FDE35" w14:textId="77777777" w:rsidTr="003B52D6">
        <w:trPr>
          <w:trHeight w:val="285"/>
          <w:jc w:val="center"/>
        </w:trPr>
        <w:tc>
          <w:tcPr>
            <w:tcW w:w="0" w:type="auto"/>
            <w:shd w:val="clear" w:color="auto" w:fill="auto"/>
            <w:vAlign w:val="bottom"/>
            <w:hideMark/>
          </w:tcPr>
          <w:p w14:paraId="1524E8BF" w14:textId="77777777" w:rsidR="00831800" w:rsidRPr="003B52D6" w:rsidRDefault="003B52D6" w:rsidP="00F26175">
            <w:pPr>
              <w:spacing w:before="100" w:beforeAutospacing="1" w:after="100" w:afterAutospacing="1" w:line="240" w:lineRule="auto"/>
              <w:jc w:val="both"/>
              <w:rPr>
                <w:rFonts w:eastAsia="Times New Roman" w:cs="Arial"/>
                <w:sz w:val="18"/>
                <w:szCs w:val="18"/>
                <w:lang w:eastAsia="es-ES"/>
              </w:rPr>
            </w:pPr>
            <w:r w:rsidRPr="003B52D6">
              <w:rPr>
                <w:rFonts w:eastAsia="Times New Roman" w:cs="Arial"/>
                <w:sz w:val="18"/>
                <w:szCs w:val="18"/>
                <w:lang w:eastAsia="es-ES"/>
              </w:rPr>
              <w:t>Asesor</w:t>
            </w:r>
          </w:p>
        </w:tc>
        <w:tc>
          <w:tcPr>
            <w:tcW w:w="0" w:type="auto"/>
            <w:shd w:val="clear" w:color="auto" w:fill="auto"/>
            <w:vAlign w:val="bottom"/>
            <w:hideMark/>
          </w:tcPr>
          <w:p w14:paraId="4401B2D7"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17</w:t>
            </w:r>
          </w:p>
        </w:tc>
        <w:tc>
          <w:tcPr>
            <w:tcW w:w="0" w:type="auto"/>
            <w:shd w:val="clear" w:color="auto" w:fill="auto"/>
            <w:vAlign w:val="bottom"/>
            <w:hideMark/>
          </w:tcPr>
          <w:p w14:paraId="1036B893"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0,33%</w:t>
            </w:r>
          </w:p>
        </w:tc>
        <w:tc>
          <w:tcPr>
            <w:tcW w:w="0" w:type="auto"/>
            <w:vAlign w:val="bottom"/>
          </w:tcPr>
          <w:p w14:paraId="1E53AA68"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17</w:t>
            </w:r>
          </w:p>
        </w:tc>
        <w:tc>
          <w:tcPr>
            <w:tcW w:w="0" w:type="auto"/>
            <w:vAlign w:val="bottom"/>
          </w:tcPr>
          <w:p w14:paraId="0ABD2ACE"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0,19%</w:t>
            </w:r>
          </w:p>
        </w:tc>
      </w:tr>
      <w:tr w:rsidR="00831800" w:rsidRPr="003B52D6" w14:paraId="35B2D873" w14:textId="77777777" w:rsidTr="003B52D6">
        <w:trPr>
          <w:trHeight w:val="285"/>
          <w:jc w:val="center"/>
        </w:trPr>
        <w:tc>
          <w:tcPr>
            <w:tcW w:w="0" w:type="auto"/>
            <w:shd w:val="clear" w:color="auto" w:fill="auto"/>
            <w:vAlign w:val="bottom"/>
            <w:hideMark/>
          </w:tcPr>
          <w:p w14:paraId="5F9C41A9" w14:textId="77777777" w:rsidR="00831800" w:rsidRPr="003B52D6" w:rsidRDefault="003B52D6" w:rsidP="00F26175">
            <w:pPr>
              <w:spacing w:before="100" w:beforeAutospacing="1" w:after="100" w:afterAutospacing="1" w:line="240" w:lineRule="auto"/>
              <w:jc w:val="both"/>
              <w:rPr>
                <w:rFonts w:eastAsia="Times New Roman" w:cs="Arial"/>
                <w:b/>
                <w:sz w:val="18"/>
                <w:szCs w:val="18"/>
                <w:lang w:eastAsia="es-ES"/>
              </w:rPr>
            </w:pPr>
            <w:r w:rsidRPr="003B52D6">
              <w:rPr>
                <w:rFonts w:eastAsia="Times New Roman" w:cs="Arial"/>
                <w:b/>
                <w:sz w:val="18"/>
                <w:szCs w:val="18"/>
                <w:lang w:eastAsia="es-ES"/>
              </w:rPr>
              <w:t>Profesional</w:t>
            </w:r>
          </w:p>
        </w:tc>
        <w:tc>
          <w:tcPr>
            <w:tcW w:w="0" w:type="auto"/>
            <w:shd w:val="clear" w:color="auto" w:fill="auto"/>
            <w:vAlign w:val="bottom"/>
            <w:hideMark/>
          </w:tcPr>
          <w:p w14:paraId="088FE942" w14:textId="77777777" w:rsidR="00831800" w:rsidRPr="003B52D6" w:rsidRDefault="00831800" w:rsidP="003B52D6">
            <w:pPr>
              <w:spacing w:before="100" w:beforeAutospacing="1" w:after="100" w:afterAutospacing="1" w:line="240" w:lineRule="auto"/>
              <w:jc w:val="center"/>
              <w:rPr>
                <w:rFonts w:eastAsia="Times New Roman" w:cs="Arial"/>
                <w:b/>
                <w:sz w:val="18"/>
                <w:szCs w:val="18"/>
                <w:lang w:eastAsia="es-ES"/>
              </w:rPr>
            </w:pPr>
            <w:r w:rsidRPr="003B52D6">
              <w:rPr>
                <w:rFonts w:eastAsia="Times New Roman" w:cs="Arial"/>
                <w:b/>
                <w:sz w:val="18"/>
                <w:szCs w:val="18"/>
                <w:lang w:eastAsia="es-ES"/>
              </w:rPr>
              <w:t>3.442</w:t>
            </w:r>
          </w:p>
        </w:tc>
        <w:tc>
          <w:tcPr>
            <w:tcW w:w="0" w:type="auto"/>
            <w:shd w:val="clear" w:color="auto" w:fill="auto"/>
            <w:vAlign w:val="bottom"/>
            <w:hideMark/>
          </w:tcPr>
          <w:p w14:paraId="13F43BEE" w14:textId="77777777" w:rsidR="00831800" w:rsidRPr="003B52D6" w:rsidRDefault="00831800" w:rsidP="003B52D6">
            <w:pPr>
              <w:spacing w:before="100" w:beforeAutospacing="1" w:after="100" w:afterAutospacing="1" w:line="240" w:lineRule="auto"/>
              <w:jc w:val="center"/>
              <w:rPr>
                <w:rFonts w:eastAsia="Times New Roman" w:cs="Arial"/>
                <w:b/>
                <w:sz w:val="18"/>
                <w:szCs w:val="18"/>
                <w:lang w:eastAsia="es-ES"/>
              </w:rPr>
            </w:pPr>
            <w:r w:rsidRPr="003B52D6">
              <w:rPr>
                <w:rFonts w:eastAsia="Times New Roman" w:cs="Arial"/>
                <w:b/>
                <w:sz w:val="18"/>
                <w:szCs w:val="18"/>
                <w:lang w:eastAsia="es-ES"/>
              </w:rPr>
              <w:t>67,13%</w:t>
            </w:r>
          </w:p>
        </w:tc>
        <w:tc>
          <w:tcPr>
            <w:tcW w:w="0" w:type="auto"/>
            <w:vAlign w:val="bottom"/>
          </w:tcPr>
          <w:p w14:paraId="1BABE0B8" w14:textId="77777777" w:rsidR="00831800" w:rsidRPr="003B52D6" w:rsidRDefault="00831800" w:rsidP="003B52D6">
            <w:pPr>
              <w:spacing w:before="100" w:beforeAutospacing="1" w:after="100" w:afterAutospacing="1" w:line="240" w:lineRule="auto"/>
              <w:jc w:val="center"/>
              <w:rPr>
                <w:rFonts w:eastAsia="Times New Roman" w:cs="Arial"/>
                <w:b/>
                <w:sz w:val="18"/>
                <w:szCs w:val="18"/>
                <w:lang w:eastAsia="es-ES"/>
              </w:rPr>
            </w:pPr>
            <w:r w:rsidRPr="003B52D6">
              <w:rPr>
                <w:rFonts w:cs="Arial"/>
                <w:b/>
                <w:sz w:val="18"/>
                <w:szCs w:val="18"/>
              </w:rPr>
              <w:t>7.045</w:t>
            </w:r>
          </w:p>
        </w:tc>
        <w:tc>
          <w:tcPr>
            <w:tcW w:w="0" w:type="auto"/>
            <w:vAlign w:val="bottom"/>
          </w:tcPr>
          <w:p w14:paraId="2BD8C2B8" w14:textId="77777777" w:rsidR="00831800" w:rsidRPr="003B52D6" w:rsidRDefault="00831800" w:rsidP="003B52D6">
            <w:pPr>
              <w:spacing w:before="100" w:beforeAutospacing="1" w:after="100" w:afterAutospacing="1" w:line="240" w:lineRule="auto"/>
              <w:jc w:val="center"/>
              <w:rPr>
                <w:rFonts w:eastAsia="Times New Roman" w:cs="Arial"/>
                <w:b/>
                <w:sz w:val="18"/>
                <w:szCs w:val="18"/>
                <w:lang w:eastAsia="es-ES"/>
              </w:rPr>
            </w:pPr>
            <w:r w:rsidRPr="003B52D6">
              <w:rPr>
                <w:rFonts w:cs="Arial"/>
                <w:b/>
                <w:sz w:val="18"/>
                <w:szCs w:val="18"/>
              </w:rPr>
              <w:t>79,48%</w:t>
            </w:r>
          </w:p>
        </w:tc>
      </w:tr>
      <w:tr w:rsidR="00831800" w:rsidRPr="003B52D6" w14:paraId="393E21FD" w14:textId="77777777" w:rsidTr="003B52D6">
        <w:trPr>
          <w:trHeight w:val="285"/>
          <w:jc w:val="center"/>
        </w:trPr>
        <w:tc>
          <w:tcPr>
            <w:tcW w:w="0" w:type="auto"/>
            <w:shd w:val="clear" w:color="auto" w:fill="auto"/>
            <w:vAlign w:val="bottom"/>
            <w:hideMark/>
          </w:tcPr>
          <w:p w14:paraId="292671D2" w14:textId="77777777" w:rsidR="00831800" w:rsidRPr="003B52D6" w:rsidRDefault="003B52D6" w:rsidP="00F26175">
            <w:pPr>
              <w:spacing w:before="100" w:beforeAutospacing="1" w:after="100" w:afterAutospacing="1" w:line="240" w:lineRule="auto"/>
              <w:jc w:val="both"/>
              <w:rPr>
                <w:rFonts w:eastAsia="Times New Roman" w:cs="Arial"/>
                <w:sz w:val="18"/>
                <w:szCs w:val="18"/>
                <w:lang w:eastAsia="es-ES"/>
              </w:rPr>
            </w:pPr>
            <w:r w:rsidRPr="003B52D6">
              <w:rPr>
                <w:rFonts w:eastAsia="Times New Roman" w:cs="Arial"/>
                <w:sz w:val="18"/>
                <w:szCs w:val="18"/>
                <w:lang w:eastAsia="es-ES"/>
              </w:rPr>
              <w:t>Técnico</w:t>
            </w:r>
          </w:p>
        </w:tc>
        <w:tc>
          <w:tcPr>
            <w:tcW w:w="0" w:type="auto"/>
            <w:shd w:val="clear" w:color="auto" w:fill="auto"/>
            <w:vAlign w:val="bottom"/>
            <w:hideMark/>
          </w:tcPr>
          <w:p w14:paraId="42E9480D"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726</w:t>
            </w:r>
          </w:p>
        </w:tc>
        <w:tc>
          <w:tcPr>
            <w:tcW w:w="0" w:type="auto"/>
            <w:shd w:val="clear" w:color="auto" w:fill="auto"/>
            <w:vAlign w:val="bottom"/>
            <w:hideMark/>
          </w:tcPr>
          <w:p w14:paraId="0A7DEE7F"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14,16%</w:t>
            </w:r>
          </w:p>
        </w:tc>
        <w:tc>
          <w:tcPr>
            <w:tcW w:w="0" w:type="auto"/>
            <w:vAlign w:val="bottom"/>
          </w:tcPr>
          <w:p w14:paraId="1C333476"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830</w:t>
            </w:r>
          </w:p>
        </w:tc>
        <w:tc>
          <w:tcPr>
            <w:tcW w:w="0" w:type="auto"/>
            <w:vAlign w:val="bottom"/>
          </w:tcPr>
          <w:p w14:paraId="737060CA"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9,36%</w:t>
            </w:r>
          </w:p>
        </w:tc>
      </w:tr>
      <w:tr w:rsidR="00831800" w:rsidRPr="003B52D6" w14:paraId="73253946" w14:textId="77777777" w:rsidTr="003B52D6">
        <w:trPr>
          <w:trHeight w:val="285"/>
          <w:jc w:val="center"/>
        </w:trPr>
        <w:tc>
          <w:tcPr>
            <w:tcW w:w="0" w:type="auto"/>
            <w:shd w:val="clear" w:color="auto" w:fill="auto"/>
            <w:vAlign w:val="bottom"/>
            <w:hideMark/>
          </w:tcPr>
          <w:p w14:paraId="1FAAC373" w14:textId="77777777" w:rsidR="00831800" w:rsidRPr="003B52D6" w:rsidRDefault="003B52D6" w:rsidP="00F26175">
            <w:pPr>
              <w:spacing w:before="100" w:beforeAutospacing="1" w:after="100" w:afterAutospacing="1" w:line="240" w:lineRule="auto"/>
              <w:jc w:val="both"/>
              <w:rPr>
                <w:rFonts w:eastAsia="Times New Roman" w:cs="Arial"/>
                <w:sz w:val="18"/>
                <w:szCs w:val="18"/>
                <w:lang w:eastAsia="es-ES"/>
              </w:rPr>
            </w:pPr>
            <w:r w:rsidRPr="003B52D6">
              <w:rPr>
                <w:rFonts w:eastAsia="Times New Roman" w:cs="Arial"/>
                <w:sz w:val="18"/>
                <w:szCs w:val="18"/>
                <w:lang w:eastAsia="es-ES"/>
              </w:rPr>
              <w:t>Asistencial</w:t>
            </w:r>
          </w:p>
        </w:tc>
        <w:tc>
          <w:tcPr>
            <w:tcW w:w="0" w:type="auto"/>
            <w:shd w:val="clear" w:color="auto" w:fill="auto"/>
            <w:vAlign w:val="bottom"/>
            <w:hideMark/>
          </w:tcPr>
          <w:p w14:paraId="7518D2C3"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871</w:t>
            </w:r>
          </w:p>
        </w:tc>
        <w:tc>
          <w:tcPr>
            <w:tcW w:w="0" w:type="auto"/>
            <w:shd w:val="clear" w:color="auto" w:fill="auto"/>
            <w:vAlign w:val="bottom"/>
            <w:hideMark/>
          </w:tcPr>
          <w:p w14:paraId="545A87B0"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16,99%</w:t>
            </w:r>
          </w:p>
        </w:tc>
        <w:tc>
          <w:tcPr>
            <w:tcW w:w="0" w:type="auto"/>
            <w:vAlign w:val="bottom"/>
          </w:tcPr>
          <w:p w14:paraId="301446BA"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901</w:t>
            </w:r>
          </w:p>
        </w:tc>
        <w:tc>
          <w:tcPr>
            <w:tcW w:w="0" w:type="auto"/>
            <w:vAlign w:val="bottom"/>
          </w:tcPr>
          <w:p w14:paraId="14EA149B" w14:textId="77777777"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10,16%</w:t>
            </w:r>
          </w:p>
        </w:tc>
      </w:tr>
      <w:tr w:rsidR="00831800" w:rsidRPr="003B52D6" w14:paraId="50FE4343" w14:textId="77777777" w:rsidTr="00647ACF">
        <w:trPr>
          <w:trHeight w:val="300"/>
          <w:jc w:val="center"/>
        </w:trPr>
        <w:tc>
          <w:tcPr>
            <w:tcW w:w="0" w:type="auto"/>
            <w:shd w:val="clear" w:color="auto" w:fill="E2EFDA"/>
            <w:vAlign w:val="bottom"/>
            <w:hideMark/>
          </w:tcPr>
          <w:p w14:paraId="761330C1" w14:textId="77777777" w:rsidR="00831800" w:rsidRPr="003B52D6" w:rsidRDefault="003B52D6" w:rsidP="00F26175">
            <w:pPr>
              <w:spacing w:before="100" w:beforeAutospacing="1" w:after="100" w:afterAutospacing="1" w:line="240" w:lineRule="auto"/>
              <w:jc w:val="both"/>
              <w:rPr>
                <w:rFonts w:eastAsia="Times New Roman" w:cs="Arial"/>
                <w:b/>
                <w:bCs/>
                <w:sz w:val="18"/>
                <w:szCs w:val="18"/>
                <w:lang w:eastAsia="es-ES"/>
              </w:rPr>
            </w:pPr>
            <w:r w:rsidRPr="003B52D6">
              <w:rPr>
                <w:rFonts w:eastAsia="Times New Roman" w:cs="Arial"/>
                <w:b/>
                <w:bCs/>
                <w:sz w:val="18"/>
                <w:szCs w:val="18"/>
                <w:lang w:eastAsia="es-ES"/>
              </w:rPr>
              <w:t>Total Planta</w:t>
            </w:r>
          </w:p>
        </w:tc>
        <w:tc>
          <w:tcPr>
            <w:tcW w:w="0" w:type="auto"/>
            <w:shd w:val="clear" w:color="auto" w:fill="E2EFDA"/>
            <w:vAlign w:val="bottom"/>
            <w:hideMark/>
          </w:tcPr>
          <w:p w14:paraId="594265E8" w14:textId="77777777" w:rsidR="00831800" w:rsidRPr="003B52D6" w:rsidRDefault="00831800" w:rsidP="003B52D6">
            <w:pPr>
              <w:spacing w:before="100" w:beforeAutospacing="1" w:after="100" w:afterAutospacing="1" w:line="240" w:lineRule="auto"/>
              <w:jc w:val="center"/>
              <w:rPr>
                <w:rFonts w:eastAsia="Times New Roman" w:cs="Arial"/>
                <w:b/>
                <w:bCs/>
                <w:sz w:val="18"/>
                <w:szCs w:val="18"/>
                <w:lang w:eastAsia="es-ES"/>
              </w:rPr>
            </w:pPr>
            <w:r w:rsidRPr="003B52D6">
              <w:rPr>
                <w:rFonts w:eastAsia="Times New Roman" w:cs="Arial"/>
                <w:b/>
                <w:bCs/>
                <w:sz w:val="18"/>
                <w:szCs w:val="18"/>
                <w:lang w:eastAsia="es-ES"/>
              </w:rPr>
              <w:t>5.127</w:t>
            </w:r>
          </w:p>
        </w:tc>
        <w:tc>
          <w:tcPr>
            <w:tcW w:w="0" w:type="auto"/>
            <w:shd w:val="clear" w:color="auto" w:fill="E2EFDA"/>
            <w:vAlign w:val="bottom"/>
            <w:hideMark/>
          </w:tcPr>
          <w:p w14:paraId="634C509E" w14:textId="77777777" w:rsidR="00831800" w:rsidRPr="003B52D6" w:rsidRDefault="00831800" w:rsidP="003B52D6">
            <w:pPr>
              <w:spacing w:before="100" w:beforeAutospacing="1" w:after="100" w:afterAutospacing="1" w:line="240" w:lineRule="auto"/>
              <w:jc w:val="center"/>
              <w:rPr>
                <w:rFonts w:eastAsia="Times New Roman" w:cs="Arial"/>
                <w:b/>
                <w:bCs/>
                <w:sz w:val="18"/>
                <w:szCs w:val="18"/>
                <w:lang w:eastAsia="es-ES"/>
              </w:rPr>
            </w:pPr>
            <w:r w:rsidRPr="003B52D6">
              <w:rPr>
                <w:rFonts w:eastAsia="Times New Roman" w:cs="Arial"/>
                <w:b/>
                <w:bCs/>
                <w:sz w:val="18"/>
                <w:szCs w:val="18"/>
                <w:lang w:eastAsia="es-ES"/>
              </w:rPr>
              <w:t>100,00%</w:t>
            </w:r>
          </w:p>
        </w:tc>
        <w:tc>
          <w:tcPr>
            <w:tcW w:w="0" w:type="auto"/>
            <w:shd w:val="clear" w:color="auto" w:fill="E2EFDA"/>
            <w:vAlign w:val="bottom"/>
          </w:tcPr>
          <w:p w14:paraId="01BDA75A" w14:textId="77777777" w:rsidR="00831800" w:rsidRPr="003B52D6" w:rsidRDefault="00831800" w:rsidP="003B52D6">
            <w:pPr>
              <w:spacing w:before="100" w:beforeAutospacing="1" w:after="100" w:afterAutospacing="1" w:line="240" w:lineRule="auto"/>
              <w:jc w:val="center"/>
              <w:rPr>
                <w:rFonts w:eastAsia="Times New Roman" w:cs="Arial"/>
                <w:b/>
                <w:bCs/>
                <w:sz w:val="18"/>
                <w:szCs w:val="18"/>
                <w:lang w:eastAsia="es-ES"/>
              </w:rPr>
            </w:pPr>
            <w:r w:rsidRPr="003B52D6">
              <w:rPr>
                <w:rFonts w:cs="Arial"/>
                <w:b/>
                <w:bCs/>
                <w:sz w:val="18"/>
                <w:szCs w:val="18"/>
              </w:rPr>
              <w:t>8.864</w:t>
            </w:r>
          </w:p>
        </w:tc>
        <w:tc>
          <w:tcPr>
            <w:tcW w:w="0" w:type="auto"/>
            <w:shd w:val="clear" w:color="auto" w:fill="E2EFDA"/>
            <w:vAlign w:val="bottom"/>
          </w:tcPr>
          <w:p w14:paraId="63C9D506" w14:textId="77777777" w:rsidR="00831800" w:rsidRPr="003B52D6" w:rsidRDefault="00831800" w:rsidP="003B52D6">
            <w:pPr>
              <w:spacing w:before="100" w:beforeAutospacing="1" w:after="100" w:afterAutospacing="1" w:line="240" w:lineRule="auto"/>
              <w:jc w:val="center"/>
              <w:rPr>
                <w:rFonts w:eastAsia="Times New Roman" w:cs="Arial"/>
                <w:b/>
                <w:bCs/>
                <w:sz w:val="18"/>
                <w:szCs w:val="18"/>
                <w:lang w:eastAsia="es-ES"/>
              </w:rPr>
            </w:pPr>
            <w:r w:rsidRPr="003B52D6">
              <w:rPr>
                <w:rFonts w:cs="Arial"/>
                <w:b/>
                <w:bCs/>
                <w:sz w:val="18"/>
                <w:szCs w:val="18"/>
              </w:rPr>
              <w:t>100,00%</w:t>
            </w:r>
          </w:p>
        </w:tc>
      </w:tr>
    </w:tbl>
    <w:p w14:paraId="45674A64" w14:textId="77777777" w:rsidR="00831800" w:rsidRPr="003B52D6" w:rsidRDefault="00831800" w:rsidP="00647ACF">
      <w:pPr>
        <w:spacing w:after="0" w:line="240" w:lineRule="auto"/>
        <w:jc w:val="center"/>
        <w:rPr>
          <w:rFonts w:cs="Arial"/>
          <w:sz w:val="16"/>
          <w:szCs w:val="16"/>
          <w:lang w:eastAsia="es-ES"/>
        </w:rPr>
      </w:pPr>
      <w:r w:rsidRPr="003B52D6">
        <w:rPr>
          <w:rFonts w:cs="Arial"/>
          <w:sz w:val="16"/>
          <w:szCs w:val="16"/>
          <w:lang w:eastAsia="es-ES"/>
        </w:rPr>
        <w:t>Fuente: Grupo de Registro y Control</w:t>
      </w:r>
    </w:p>
    <w:p w14:paraId="269DAB22" w14:textId="77777777" w:rsidR="003B52D6" w:rsidRPr="00E2319F" w:rsidRDefault="003B52D6" w:rsidP="00831800">
      <w:pPr>
        <w:spacing w:after="0" w:line="240" w:lineRule="auto"/>
        <w:jc w:val="both"/>
        <w:rPr>
          <w:rFonts w:cs="Arial"/>
          <w:sz w:val="18"/>
          <w:lang w:eastAsia="es-ES"/>
        </w:rPr>
      </w:pPr>
    </w:p>
    <w:p w14:paraId="09BAF1CD" w14:textId="77777777" w:rsidR="003B52D6"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Uno de los retos para 2017 se relacionaba con el “Acompañamiento al desarrollo del 100% de las etapas programadas de la Convocatoria 433 para la provisión de 2.470 empleos” de los cargos de la planta de personal que están ofert</w:t>
      </w:r>
      <w:r w:rsidR="003B52D6">
        <w:rPr>
          <w:rFonts w:cs="Arial"/>
        </w:rPr>
        <w:t>ados para concurso por la CNSC.</w:t>
      </w:r>
    </w:p>
    <w:p w14:paraId="63DAECA9" w14:textId="77777777" w:rsidR="003B52D6" w:rsidRDefault="003B52D6" w:rsidP="003B52D6">
      <w:pPr>
        <w:spacing w:before="100" w:beforeAutospacing="1" w:after="100" w:afterAutospacing="1" w:line="240" w:lineRule="auto"/>
        <w:ind w:left="360"/>
        <w:contextualSpacing/>
        <w:jc w:val="both"/>
        <w:rPr>
          <w:rFonts w:cs="Arial"/>
        </w:rPr>
      </w:pPr>
    </w:p>
    <w:p w14:paraId="60B5E928"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Efectivamente, en conjunto con la CNSC y la Universidad de Medellín, se compartió el resultado del estudio adelantado por esta Dirección sobre las competencias comportamentales específicas para los cargos del Equipo Técnico Interdisciplinario de la Defensoría de Familia y  las propias del cargo de Defensor de Familia, que servirán de base para la elaboración de la prueba psicotécnica de personalidad que será aplicada a los profesionales aspirantes a los cargos de las diferentes áreas misionales.</w:t>
      </w:r>
    </w:p>
    <w:p w14:paraId="3DBE9499" w14:textId="77777777" w:rsidR="003B52D6" w:rsidRPr="003B52D6" w:rsidRDefault="003B52D6" w:rsidP="003B52D6">
      <w:pPr>
        <w:spacing w:before="100" w:beforeAutospacing="1" w:after="100" w:afterAutospacing="1" w:line="240" w:lineRule="auto"/>
        <w:contextualSpacing/>
        <w:jc w:val="both"/>
        <w:rPr>
          <w:rFonts w:cs="Arial"/>
        </w:rPr>
      </w:pPr>
    </w:p>
    <w:p w14:paraId="53578F17"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Selección de personal para Provisión de la</w:t>
      </w:r>
      <w:r w:rsidRPr="003B52D6">
        <w:rPr>
          <w:rFonts w:cs="Arial"/>
        </w:rPr>
        <w:t xml:space="preserve"> Planta Temporal, </w:t>
      </w:r>
      <w:r w:rsidRPr="00E2319F">
        <w:rPr>
          <w:rFonts w:cs="Arial"/>
        </w:rPr>
        <w:t>de acuerdo a las fases y procedimientos establecidos, para lo cual se elaboraron 8.895 fichas de análisis de los candidatos que superaron los requisitos mínimos de la Planta Temporal. Se cumplieron las siguientes actividades: Cuestionario de vinculación, Análisis de Antecedentes, Prueba Jurídica y Entrevistas a candidatos.</w:t>
      </w:r>
    </w:p>
    <w:p w14:paraId="61195991" w14:textId="77777777" w:rsidR="003B52D6" w:rsidRPr="003B52D6" w:rsidRDefault="003B52D6" w:rsidP="003B52D6">
      <w:pPr>
        <w:spacing w:before="100" w:beforeAutospacing="1" w:after="100" w:afterAutospacing="1" w:line="240" w:lineRule="auto"/>
        <w:contextualSpacing/>
        <w:jc w:val="both"/>
        <w:rPr>
          <w:rFonts w:cs="Arial"/>
        </w:rPr>
      </w:pPr>
    </w:p>
    <w:p w14:paraId="248E0551"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1.019 solicitudes para actualizar el Registro Público de Carrera Administrativa ante la Comisión Nacional del Servicio Civil.</w:t>
      </w:r>
    </w:p>
    <w:p w14:paraId="776EAEA4" w14:textId="77777777" w:rsidR="003B52D6" w:rsidRPr="003B52D6" w:rsidRDefault="003B52D6" w:rsidP="003B52D6">
      <w:pPr>
        <w:spacing w:before="100" w:beforeAutospacing="1" w:after="100" w:afterAutospacing="1" w:line="240" w:lineRule="auto"/>
        <w:contextualSpacing/>
        <w:jc w:val="both"/>
        <w:rPr>
          <w:rFonts w:cs="Arial"/>
        </w:rPr>
      </w:pPr>
    </w:p>
    <w:p w14:paraId="6C2ECEF3"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Expedición de la Resolución 0044 de enero 2 de 2017 para evaluar el desempeño de servidores de la Planta Temporal y proyecto de resolución para evaluación a servidores provisionales.</w:t>
      </w:r>
    </w:p>
    <w:p w14:paraId="5AC62667" w14:textId="77777777" w:rsidR="003B52D6" w:rsidRPr="003B52D6" w:rsidRDefault="003B52D6" w:rsidP="003B52D6">
      <w:pPr>
        <w:spacing w:before="100" w:beforeAutospacing="1" w:after="100" w:afterAutospacing="1" w:line="240" w:lineRule="auto"/>
        <w:contextualSpacing/>
        <w:jc w:val="both"/>
        <w:rPr>
          <w:rFonts w:cs="Arial"/>
        </w:rPr>
      </w:pPr>
    </w:p>
    <w:p w14:paraId="7EBC2D6F"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Capacitación de 4.449 servidores públicos, de acuerdo al corte del 6 bimestre del indicador PA48, obteniendo resultados óptimos en sus 5 mediciones con avance de 95.17%</w:t>
      </w:r>
      <w:r w:rsidR="003B52D6">
        <w:rPr>
          <w:rFonts w:cs="Arial"/>
        </w:rPr>
        <w:t>.</w:t>
      </w:r>
    </w:p>
    <w:p w14:paraId="1427EA5F" w14:textId="77777777" w:rsidR="003B52D6" w:rsidRPr="00E2319F" w:rsidRDefault="003B52D6" w:rsidP="003B52D6">
      <w:pPr>
        <w:spacing w:before="100" w:beforeAutospacing="1" w:after="100" w:afterAutospacing="1" w:line="240" w:lineRule="auto"/>
        <w:contextualSpacing/>
        <w:jc w:val="both"/>
        <w:rPr>
          <w:rFonts w:cs="Arial"/>
        </w:rPr>
      </w:pPr>
    </w:p>
    <w:p w14:paraId="5A56F97B" w14:textId="77777777" w:rsidR="003B52D6"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Formalización de 10 Proyectos de Aprendizaje en Equipo a nivel nacional, realizando al menos una actividad mensualmente.</w:t>
      </w:r>
    </w:p>
    <w:p w14:paraId="55ADBBA6" w14:textId="77777777" w:rsidR="003B52D6" w:rsidRPr="003B52D6" w:rsidRDefault="003B52D6" w:rsidP="003B52D6">
      <w:pPr>
        <w:spacing w:before="100" w:beforeAutospacing="1" w:after="100" w:afterAutospacing="1" w:line="240" w:lineRule="auto"/>
        <w:contextualSpacing/>
        <w:jc w:val="both"/>
        <w:rPr>
          <w:rFonts w:cs="Arial"/>
        </w:rPr>
      </w:pPr>
    </w:p>
    <w:p w14:paraId="0504B297"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Migración de la plataforma virtual de la Escuela del ICBF, con avance de 50% del proceso.</w:t>
      </w:r>
    </w:p>
    <w:p w14:paraId="2043F1D2" w14:textId="77777777" w:rsidR="003B52D6" w:rsidRPr="00E2319F" w:rsidRDefault="003B52D6" w:rsidP="003B52D6">
      <w:pPr>
        <w:spacing w:before="100" w:beforeAutospacing="1" w:after="100" w:afterAutospacing="1" w:line="240" w:lineRule="auto"/>
        <w:contextualSpacing/>
        <w:jc w:val="both"/>
        <w:rPr>
          <w:rFonts w:cs="Arial"/>
        </w:rPr>
      </w:pPr>
    </w:p>
    <w:p w14:paraId="69A0CA25" w14:textId="77777777" w:rsidR="002A2234"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Una de las metas grandes para el 2017 fue la actualización de las hojas de vida del archivo donde existían 33 metros lineales por reclasificar y reinsertar. A la fecha, se logró reclasificar el 100% y a 31 de diciembre de 2017 se finalizó con la reinserción total de document</w:t>
      </w:r>
      <w:r w:rsidR="003B52D6">
        <w:rPr>
          <w:rFonts w:cs="Arial"/>
        </w:rPr>
        <w:t xml:space="preserve">os. Adicionalmente, se definió </w:t>
      </w:r>
      <w:r w:rsidRPr="003B52D6">
        <w:rPr>
          <w:rFonts w:cs="Arial"/>
        </w:rPr>
        <w:t xml:space="preserve">el procedimiento interno de préstamo de historias laborales y el correo  </w:t>
      </w:r>
      <w:hyperlink r:id="rId71" w:history="1">
        <w:r w:rsidRPr="003B52D6">
          <w:t>prestamosarchivoDGH@icbf.gov.co</w:t>
        </w:r>
      </w:hyperlink>
      <w:r w:rsidRPr="003B52D6">
        <w:rPr>
          <w:rFonts w:cs="Arial"/>
        </w:rPr>
        <w:t xml:space="preserve">  con el fin de garantizar el cumplimiento de los tiempos de entrega, de la política de tratamiento de Datos Personales y de la Política </w:t>
      </w:r>
      <w:bookmarkStart w:id="159" w:name="_Toc470095206"/>
      <w:bookmarkStart w:id="160" w:name="_Toc503465546"/>
      <w:r w:rsidR="003B52D6">
        <w:rPr>
          <w:rFonts w:cs="Arial"/>
        </w:rPr>
        <w:t>de Seguridad de la Información.</w:t>
      </w:r>
    </w:p>
    <w:p w14:paraId="5877EADF" w14:textId="77777777" w:rsidR="003B52D6" w:rsidRPr="003B52D6" w:rsidRDefault="003B52D6" w:rsidP="003B52D6">
      <w:pPr>
        <w:spacing w:before="100" w:beforeAutospacing="1" w:after="100" w:afterAutospacing="1" w:line="240" w:lineRule="auto"/>
        <w:contextualSpacing/>
        <w:jc w:val="both"/>
        <w:rPr>
          <w:rFonts w:cs="Arial"/>
        </w:rPr>
      </w:pPr>
    </w:p>
    <w:p w14:paraId="0B7A4967" w14:textId="77777777" w:rsidR="00831800" w:rsidRPr="003B52D6"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 xml:space="preserve">Durante el año 2017 el ICBF reporto una deuda presunta entre AFP, COLPENSIONES y distintas EPS consolidada de aproximadamente $11.300.000.000, a 31 de diciembre se realizó una disminución de $ 6.777.000.000, </w:t>
      </w:r>
    </w:p>
    <w:p w14:paraId="6D5EA678" w14:textId="77777777" w:rsidR="00831800" w:rsidRPr="00E2319F" w:rsidRDefault="00831800" w:rsidP="00A44A2B">
      <w:pPr>
        <w:pStyle w:val="Ttulo2"/>
        <w:numPr>
          <w:ilvl w:val="1"/>
          <w:numId w:val="139"/>
        </w:numPr>
        <w:rPr>
          <w:rFonts w:cs="Arial"/>
          <w:b/>
        </w:rPr>
      </w:pPr>
      <w:bookmarkStart w:id="161" w:name="_Toc505111365"/>
      <w:r w:rsidRPr="00E2319F">
        <w:rPr>
          <w:rFonts w:cs="Arial"/>
          <w:b/>
        </w:rPr>
        <w:t>RETOS 2018</w:t>
      </w:r>
      <w:bookmarkEnd w:id="159"/>
      <w:bookmarkEnd w:id="160"/>
      <w:bookmarkEnd w:id="161"/>
    </w:p>
    <w:p w14:paraId="63253052"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Adelantar un plan integral de transición para la provisión de 2.470 empleos de la planta global ofertados en la Convocatoria No. 433.</w:t>
      </w:r>
    </w:p>
    <w:p w14:paraId="24BB94D4" w14:textId="77777777" w:rsidR="003B52D6" w:rsidRPr="003B52D6" w:rsidRDefault="003B52D6" w:rsidP="003B52D6">
      <w:pPr>
        <w:spacing w:before="100" w:beforeAutospacing="1" w:after="100" w:afterAutospacing="1" w:line="240" w:lineRule="auto"/>
        <w:ind w:left="360"/>
        <w:contextualSpacing/>
        <w:jc w:val="both"/>
        <w:rPr>
          <w:rFonts w:cs="Arial"/>
        </w:rPr>
      </w:pPr>
    </w:p>
    <w:p w14:paraId="4B495717"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 xml:space="preserve">Formulación y adopción de componentes estratégicos para la generación de valor público dentro del Plan Institucional de Capacitación, de acuerdo con el Plan Nacional de Formación y </w:t>
      </w:r>
      <w:r w:rsidR="003B52D6" w:rsidRPr="00E2319F">
        <w:rPr>
          <w:rFonts w:cs="Arial"/>
        </w:rPr>
        <w:t>Capacitación 2017</w:t>
      </w:r>
      <w:r w:rsidRPr="00E2319F">
        <w:rPr>
          <w:rFonts w:cs="Arial"/>
        </w:rPr>
        <w:t xml:space="preserve"> – 2027.</w:t>
      </w:r>
    </w:p>
    <w:p w14:paraId="579EF189" w14:textId="77777777" w:rsidR="003B52D6" w:rsidRPr="00E2319F" w:rsidRDefault="003B52D6" w:rsidP="003B52D6">
      <w:pPr>
        <w:spacing w:before="100" w:beforeAutospacing="1" w:after="100" w:afterAutospacing="1" w:line="240" w:lineRule="auto"/>
        <w:contextualSpacing/>
        <w:jc w:val="both"/>
        <w:rPr>
          <w:rFonts w:cs="Arial"/>
        </w:rPr>
      </w:pPr>
    </w:p>
    <w:p w14:paraId="07A4E8FE"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Finalizar la migración e implementación de plataforma de la Escuela del ICBF a la versión 3.1 de Moodle</w:t>
      </w:r>
      <w:r w:rsidR="003B52D6">
        <w:rPr>
          <w:rFonts w:cs="Arial"/>
        </w:rPr>
        <w:t>.</w:t>
      </w:r>
    </w:p>
    <w:p w14:paraId="5C8B120B" w14:textId="77777777" w:rsidR="003B52D6" w:rsidRPr="003B52D6" w:rsidRDefault="003B52D6" w:rsidP="003B52D6">
      <w:pPr>
        <w:spacing w:before="100" w:beforeAutospacing="1" w:after="100" w:afterAutospacing="1" w:line="240" w:lineRule="auto"/>
        <w:contextualSpacing/>
        <w:jc w:val="both"/>
        <w:rPr>
          <w:rFonts w:cs="Arial"/>
        </w:rPr>
      </w:pPr>
    </w:p>
    <w:p w14:paraId="5E400B8F"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 xml:space="preserve">Socialización e implementación del Sistema de Valoración de Desempeño Laboral para los servidores con nombramiento Provisional, lo cual implica un incremento de la población a evaluar de 2.500 a 8.000 aproximadamente y la inclusión como plan piloto de la valoración de competencias comportamentales propias diseñadas por el ICBF para el </w:t>
      </w:r>
      <w:r w:rsidR="003B52D6">
        <w:rPr>
          <w:rFonts w:cs="Arial"/>
        </w:rPr>
        <w:t>empleo de Defensor de Familia.</w:t>
      </w:r>
    </w:p>
    <w:p w14:paraId="5A084570" w14:textId="77777777" w:rsidR="003B52D6" w:rsidRPr="003B52D6" w:rsidRDefault="003B52D6" w:rsidP="003B52D6">
      <w:pPr>
        <w:spacing w:before="100" w:beforeAutospacing="1" w:after="100" w:afterAutospacing="1" w:line="240" w:lineRule="auto"/>
        <w:contextualSpacing/>
        <w:jc w:val="both"/>
        <w:rPr>
          <w:rFonts w:cs="Arial"/>
        </w:rPr>
      </w:pPr>
    </w:p>
    <w:p w14:paraId="0A5CC763"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Optimizar la herramienta tecnológica de procesamiento de liquidación de nómina para lograr mayor efectividad y cumplimiento en dicho proceso, así como en sus actividades inherentes.</w:t>
      </w:r>
    </w:p>
    <w:p w14:paraId="2459D172" w14:textId="77777777" w:rsidR="003B52D6" w:rsidRPr="003B52D6" w:rsidRDefault="003B52D6" w:rsidP="003B52D6">
      <w:pPr>
        <w:spacing w:before="100" w:beforeAutospacing="1" w:after="100" w:afterAutospacing="1" w:line="240" w:lineRule="auto"/>
        <w:contextualSpacing/>
        <w:jc w:val="both"/>
        <w:rPr>
          <w:rFonts w:cs="Arial"/>
        </w:rPr>
      </w:pPr>
    </w:p>
    <w:p w14:paraId="24C4C9E6"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Avanzar en la gestión de cobro, control de la depuración y saneamiento de la cuenta contable de incapacidades tanto</w:t>
      </w:r>
      <w:r w:rsidR="003B52D6">
        <w:rPr>
          <w:rFonts w:cs="Arial"/>
        </w:rPr>
        <w:t xml:space="preserve"> </w:t>
      </w:r>
      <w:r w:rsidRPr="003B52D6">
        <w:rPr>
          <w:rFonts w:cs="Arial"/>
        </w:rPr>
        <w:t>las Direcciones Regionales como en la Sede de la Dirección General.</w:t>
      </w:r>
    </w:p>
    <w:p w14:paraId="2C823AF9" w14:textId="77777777" w:rsidR="003B52D6" w:rsidRPr="00E2319F" w:rsidRDefault="003B52D6" w:rsidP="003B52D6">
      <w:pPr>
        <w:spacing w:before="100" w:beforeAutospacing="1" w:after="100" w:afterAutospacing="1" w:line="240" w:lineRule="auto"/>
        <w:contextualSpacing/>
        <w:jc w:val="both"/>
        <w:rPr>
          <w:rFonts w:cs="Arial"/>
        </w:rPr>
      </w:pPr>
    </w:p>
    <w:p w14:paraId="1B1D21B3"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Provisión de 1.181 cargos de la planta que están pendientes por proveer.</w:t>
      </w:r>
    </w:p>
    <w:p w14:paraId="47A28F31" w14:textId="77777777" w:rsidR="003B52D6" w:rsidRPr="003B52D6" w:rsidRDefault="003B52D6" w:rsidP="003B52D6">
      <w:pPr>
        <w:spacing w:before="100" w:beforeAutospacing="1" w:after="100" w:afterAutospacing="1" w:line="240" w:lineRule="auto"/>
        <w:contextualSpacing/>
        <w:jc w:val="both"/>
        <w:rPr>
          <w:rFonts w:cs="Arial"/>
        </w:rPr>
      </w:pPr>
    </w:p>
    <w:p w14:paraId="425C295C" w14:textId="77777777"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Finalizar la reinserción de documentos e iniciar la trasferencia de las historias laborales de retirados de 2011 a 2013.</w:t>
      </w:r>
    </w:p>
    <w:p w14:paraId="64AB911A" w14:textId="77777777" w:rsidR="003B52D6" w:rsidRPr="003B52D6" w:rsidRDefault="003B52D6" w:rsidP="003B52D6">
      <w:pPr>
        <w:spacing w:before="100" w:beforeAutospacing="1" w:after="100" w:afterAutospacing="1" w:line="240" w:lineRule="auto"/>
        <w:ind w:left="360"/>
        <w:contextualSpacing/>
        <w:jc w:val="both"/>
        <w:rPr>
          <w:rFonts w:cs="Arial"/>
        </w:rPr>
      </w:pPr>
    </w:p>
    <w:p w14:paraId="24EA74C1" w14:textId="77777777" w:rsidR="00831800" w:rsidRPr="003B52D6"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Depurar el 70% de la Deuda Presunta Restante e iniciar el proceso de liquidación de la Deuda Real de Colpensiones, AFP y EPS.</w:t>
      </w:r>
    </w:p>
    <w:p w14:paraId="518DCF94" w14:textId="77777777" w:rsidR="00831800" w:rsidRPr="00E2319F" w:rsidRDefault="00831800" w:rsidP="002A2234">
      <w:pPr>
        <w:pStyle w:val="Prrafodelista"/>
        <w:spacing w:before="100" w:beforeAutospacing="1" w:after="100" w:afterAutospacing="1" w:line="240" w:lineRule="auto"/>
        <w:ind w:left="360"/>
        <w:jc w:val="both"/>
        <w:rPr>
          <w:rFonts w:cs="Arial"/>
        </w:rPr>
      </w:pPr>
    </w:p>
    <w:p w14:paraId="486134D6" w14:textId="77777777" w:rsidR="00831800" w:rsidRPr="00E2319F" w:rsidRDefault="00831800" w:rsidP="00831800">
      <w:pPr>
        <w:pStyle w:val="Prrafodelista"/>
        <w:spacing w:before="100" w:beforeAutospacing="1" w:after="100" w:afterAutospacing="1" w:line="240" w:lineRule="auto"/>
        <w:ind w:left="360"/>
        <w:contextualSpacing/>
        <w:jc w:val="both"/>
        <w:rPr>
          <w:rFonts w:cs="Arial"/>
          <w:color w:val="FF0000"/>
          <w:lang w:val="es-CO"/>
        </w:rPr>
      </w:pPr>
    </w:p>
    <w:p w14:paraId="5434C7F0" w14:textId="77777777" w:rsidR="00831800" w:rsidRPr="00E2319F" w:rsidRDefault="00831800" w:rsidP="00831800">
      <w:pPr>
        <w:rPr>
          <w:rFonts w:cs="Arial"/>
        </w:rPr>
      </w:pPr>
    </w:p>
    <w:p w14:paraId="07E725FF" w14:textId="77777777" w:rsidR="00831800" w:rsidRPr="00E2319F" w:rsidRDefault="00831800" w:rsidP="00831800">
      <w:pPr>
        <w:rPr>
          <w:rFonts w:cs="Arial"/>
        </w:rPr>
      </w:pPr>
    </w:p>
    <w:p w14:paraId="49A95904" w14:textId="77777777" w:rsidR="00015C71" w:rsidRPr="00E2319F" w:rsidRDefault="00D222ED" w:rsidP="00A44A2B">
      <w:pPr>
        <w:pStyle w:val="Ttulo1"/>
        <w:pageBreakBefore/>
        <w:numPr>
          <w:ilvl w:val="0"/>
          <w:numId w:val="139"/>
        </w:numPr>
        <w:spacing w:before="100" w:beforeAutospacing="1" w:after="100" w:afterAutospacing="1"/>
        <w:jc w:val="both"/>
        <w:rPr>
          <w:rFonts w:cs="Arial"/>
          <w:szCs w:val="22"/>
        </w:rPr>
      </w:pPr>
      <w:bookmarkStart w:id="162" w:name="_Toc441847086"/>
      <w:bookmarkStart w:id="163" w:name="_Toc505111366"/>
      <w:r w:rsidRPr="00E2319F">
        <w:rPr>
          <w:rFonts w:cs="Arial"/>
          <w:szCs w:val="22"/>
        </w:rPr>
        <w:t>GESTIÓN</w:t>
      </w:r>
      <w:r w:rsidR="00A1269F" w:rsidRPr="00E2319F">
        <w:rPr>
          <w:rFonts w:cs="Arial"/>
          <w:szCs w:val="22"/>
        </w:rPr>
        <w:t xml:space="preserve"> </w:t>
      </w:r>
      <w:r w:rsidR="00015C71" w:rsidRPr="00E2319F">
        <w:rPr>
          <w:rFonts w:cs="Arial"/>
          <w:szCs w:val="22"/>
        </w:rPr>
        <w:t>ADMINISTRATIVA</w:t>
      </w:r>
      <w:bookmarkEnd w:id="162"/>
      <w:bookmarkEnd w:id="163"/>
    </w:p>
    <w:p w14:paraId="00C8BCD5" w14:textId="77777777" w:rsidR="00AF0398" w:rsidRPr="00E2319F" w:rsidRDefault="00860402" w:rsidP="00A44A2B">
      <w:pPr>
        <w:pStyle w:val="Ttulo2"/>
        <w:numPr>
          <w:ilvl w:val="1"/>
          <w:numId w:val="139"/>
        </w:numPr>
        <w:rPr>
          <w:rFonts w:cs="Arial"/>
          <w:b/>
        </w:rPr>
      </w:pPr>
      <w:bookmarkStart w:id="164" w:name="_Toc505111367"/>
      <w:r w:rsidRPr="00E2319F">
        <w:rPr>
          <w:rFonts w:cs="Arial"/>
          <w:b/>
        </w:rPr>
        <w:t>Grupo de Infraestructura Inmobiliaria</w:t>
      </w:r>
      <w:bookmarkEnd w:id="164"/>
      <w:r w:rsidRPr="00E2319F">
        <w:rPr>
          <w:rFonts w:cs="Arial"/>
          <w:b/>
        </w:rPr>
        <w:t xml:space="preserve"> </w:t>
      </w:r>
    </w:p>
    <w:p w14:paraId="3000EAB5" w14:textId="77777777" w:rsidR="007B6477" w:rsidRPr="00E2319F" w:rsidRDefault="007B6477" w:rsidP="007B6477">
      <w:pPr>
        <w:jc w:val="both"/>
        <w:rPr>
          <w:rFonts w:cs="Arial"/>
        </w:rPr>
      </w:pPr>
    </w:p>
    <w:p w14:paraId="2E38E57E" w14:textId="77777777" w:rsidR="007B6477" w:rsidRPr="00E2319F" w:rsidRDefault="007B6477" w:rsidP="007B6477">
      <w:pPr>
        <w:jc w:val="both"/>
        <w:rPr>
          <w:rFonts w:cs="Arial"/>
        </w:rPr>
      </w:pPr>
      <w:r w:rsidRPr="00E2319F">
        <w:rPr>
          <w:rFonts w:cs="Arial"/>
        </w:rPr>
        <w:t xml:space="preserve">Para gestionar la infraestructura inmobiliaria requerida para la operación del Instituto Colombiano de Bienestar Familiar, la entidad ha conformado el Grupo de Infraestructura Inmobiliaria -GII , el cual, de conformidad con lo establecido en el Artículo 21 de la Resolución ICBF No 060 de 2013, brinda soporte a la Dirección Administrativa en el diseño de políticas, proyectos, programas de trabajo y toma de decisiones para la administración, gestión y control en el uso, mantenimiento, adecuación y conservación de los bienes inmuebles del ICBF y la adquisición y/o construcción de nuevas unidades aplicativas. </w:t>
      </w:r>
    </w:p>
    <w:p w14:paraId="57C8D98B" w14:textId="77777777" w:rsidR="007B6477" w:rsidRPr="00E2319F" w:rsidRDefault="007B6477" w:rsidP="007B6477">
      <w:pPr>
        <w:jc w:val="both"/>
        <w:rPr>
          <w:rFonts w:cs="Arial"/>
        </w:rPr>
      </w:pPr>
      <w:r w:rsidRPr="00E2319F">
        <w:rPr>
          <w:rFonts w:cs="Arial"/>
        </w:rPr>
        <w:t>Este grupo desarrolla la estructuración y gestión de proyectos, mediante el accionar de grupos internos de trabajo, con los cuales se atienden las necesidades propias del Instituto en cada una de las unidades aplicativas existentes, a saber:</w:t>
      </w:r>
    </w:p>
    <w:p w14:paraId="4F4E859F" w14:textId="77777777" w:rsidR="007B6477" w:rsidRPr="00E2319F" w:rsidRDefault="007B6477" w:rsidP="007B6477">
      <w:pPr>
        <w:jc w:val="both"/>
        <w:rPr>
          <w:rFonts w:cs="Arial"/>
          <w:b/>
        </w:rPr>
      </w:pPr>
      <w:bookmarkStart w:id="165" w:name="_Toc503465549"/>
      <w:r w:rsidRPr="00E2319F">
        <w:rPr>
          <w:rFonts w:cs="Arial"/>
          <w:b/>
        </w:rPr>
        <w:t>Infraestructura para la atención de la Primera Infancia</w:t>
      </w:r>
      <w:bookmarkEnd w:id="165"/>
    </w:p>
    <w:p w14:paraId="1268F7EF" w14:textId="77777777" w:rsidR="007B6477" w:rsidRPr="00E2319F" w:rsidRDefault="007B6477" w:rsidP="007B6477">
      <w:pPr>
        <w:jc w:val="both"/>
        <w:rPr>
          <w:rFonts w:cs="Arial"/>
        </w:rPr>
      </w:pPr>
      <w:r w:rsidRPr="00E2319F">
        <w:rPr>
          <w:rFonts w:cs="Arial"/>
        </w:rPr>
        <w:t>La atención a la primera infancia se desarrolla en diferentes tipos de edificaciones, ya sean propiedad del ICBF o no, de acuerdo con el tipo de programa de atención que se presta en ellas. Por lo tanto, los procesos que desarrolla el Grupo Infraestructura Inmobiliaria - GII en este sentido se orientan a la supervisión y acompañamiento técnico de los contratos que para tal fin se realicen.</w:t>
      </w:r>
    </w:p>
    <w:p w14:paraId="5FFC5720" w14:textId="77777777" w:rsidR="007B6477" w:rsidRPr="00E2319F" w:rsidRDefault="007B6477" w:rsidP="007B6477">
      <w:pPr>
        <w:jc w:val="both"/>
        <w:rPr>
          <w:rFonts w:cs="Arial"/>
        </w:rPr>
      </w:pPr>
      <w:r w:rsidRPr="00E2319F">
        <w:rPr>
          <w:rFonts w:cs="Arial"/>
        </w:rPr>
        <w:t xml:space="preserve">Hasta 2013 las necesidades identificadas por el GII se desarrollaban a través de contratos interadministrativos de gerencia integral de proyectos con ejecutores como FONADE y FONDECUN o, a través de convenios interadministrativos y/o de asociación para aunar esfuerzos entre diferentes entidades públicas y/o privadas, como por ejemplo Fundación Carulla, Fundación Argos, Fundación Carvajal. Posteriormente, en atención al plan de mejoramiento suscrito con la Contraloría General de la República, los procesos de selección por parte del ICBF se realizan de manera directa. </w:t>
      </w:r>
    </w:p>
    <w:p w14:paraId="6EA75584" w14:textId="77777777" w:rsidR="007B6477" w:rsidRPr="00E2319F" w:rsidRDefault="007B6477" w:rsidP="007B6477">
      <w:pPr>
        <w:jc w:val="both"/>
        <w:rPr>
          <w:rFonts w:cs="Arial"/>
        </w:rPr>
      </w:pPr>
      <w:r w:rsidRPr="00E2319F">
        <w:rPr>
          <w:rFonts w:cs="Arial"/>
        </w:rPr>
        <w:t>Para 2017, el Grupo de Infraestructura Inmobiliaria adelantó procesos de selección de Contracción, y contratos Administrativos de acuerdo a las necesidades priorizadas de nuestra infraestructura, en los cuales se realizó seguimiento y supervisión de los siguientes convenios/contratos y proyectos, los cuales son intervenidos con recursos propios del ICBF:</w:t>
      </w:r>
    </w:p>
    <w:p w14:paraId="2488A290" w14:textId="77777777" w:rsidR="007B6477" w:rsidRPr="00E2319F" w:rsidRDefault="007B6477" w:rsidP="007B6477">
      <w:pPr>
        <w:jc w:val="both"/>
        <w:rPr>
          <w:rFonts w:cs="Arial"/>
          <w:b/>
        </w:rPr>
      </w:pPr>
      <w:r w:rsidRPr="00E2319F">
        <w:rPr>
          <w:rFonts w:cs="Arial"/>
          <w:b/>
        </w:rPr>
        <w:t>Proyectos en ejecución a cargo del GII – Primera Infancia</w:t>
      </w:r>
    </w:p>
    <w:p w14:paraId="28D140A9" w14:textId="77777777" w:rsidR="007B6477" w:rsidRPr="00E2319F" w:rsidRDefault="007B6477" w:rsidP="007B6477">
      <w:pPr>
        <w:jc w:val="both"/>
        <w:rPr>
          <w:rFonts w:cs="Arial"/>
        </w:rPr>
      </w:pPr>
      <w:r w:rsidRPr="00E2319F">
        <w:rPr>
          <w:rFonts w:cs="Arial"/>
        </w:rPr>
        <w:t>Para la vigencia 2017 de conformidad con la priorización efectuada se estableció la necesidad de realizar seguimiento a la intervención de 29 unidades aplicativas, de las cuales 5 correspondían directamente a la Sede Nacional y 24 mediante traslados a las Regionales.</w:t>
      </w:r>
    </w:p>
    <w:p w14:paraId="7EAA5EC5" w14:textId="77777777" w:rsidR="007B6477" w:rsidRPr="00E2319F" w:rsidRDefault="007B6477" w:rsidP="007B6477">
      <w:pPr>
        <w:jc w:val="both"/>
        <w:rPr>
          <w:rFonts w:cs="Arial"/>
        </w:rPr>
      </w:pPr>
      <w:r w:rsidRPr="00E2319F">
        <w:rPr>
          <w:rFonts w:cs="Arial"/>
        </w:rPr>
        <w:t xml:space="preserve">La gestión adelantada en la Sede Nacional correspondió al seguimiento a la ejecución de recursos por valor total de $5.553 millones, con los cuales se ejecutaron dos (2) adecuaciones correspondientes al H.I. Mi Terruñito y al H.I. Mi Mundo Feliz, dos (2) estudios, diseños y construcción del CDI Los Girasoles y CDI Nuevo Amanecer y un (1) estudio y diseño correspondiente al </w:t>
      </w:r>
      <w:r w:rsidRPr="00E2319F">
        <w:rPr>
          <w:rFonts w:cs="Arial"/>
          <w:lang w:eastAsia="es-CO"/>
        </w:rPr>
        <w:t>CDI Tarso.</w:t>
      </w:r>
    </w:p>
    <w:p w14:paraId="6902A16D" w14:textId="77777777" w:rsidR="007B6477" w:rsidRPr="00E2319F" w:rsidRDefault="007B6477" w:rsidP="00647ACF">
      <w:pPr>
        <w:jc w:val="center"/>
        <w:rPr>
          <w:rFonts w:cs="Arial"/>
          <w:b/>
        </w:rPr>
      </w:pPr>
      <w:r w:rsidRPr="00E2319F">
        <w:rPr>
          <w:rFonts w:cs="Arial"/>
          <w:b/>
        </w:rPr>
        <w:t>Proyectos en ejecución infraestructuras para atención a la primera infancia</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shd w:val="clear" w:color="auto" w:fill="92D050"/>
        <w:tblCellMar>
          <w:left w:w="70" w:type="dxa"/>
          <w:right w:w="70" w:type="dxa"/>
        </w:tblCellMar>
        <w:tblLook w:val="04A0" w:firstRow="1" w:lastRow="0" w:firstColumn="1" w:lastColumn="0" w:noHBand="0" w:noVBand="1"/>
      </w:tblPr>
      <w:tblGrid>
        <w:gridCol w:w="1351"/>
        <w:gridCol w:w="981"/>
        <w:gridCol w:w="1891"/>
        <w:gridCol w:w="2252"/>
        <w:gridCol w:w="1792"/>
      </w:tblGrid>
      <w:tr w:rsidR="007B6477" w:rsidRPr="00647ACF" w14:paraId="413B4BD1" w14:textId="77777777" w:rsidTr="00352567">
        <w:trPr>
          <w:trHeight w:val="50"/>
          <w:jc w:val="center"/>
        </w:trPr>
        <w:tc>
          <w:tcPr>
            <w:tcW w:w="0" w:type="auto"/>
            <w:shd w:val="clear" w:color="auto" w:fill="76922E"/>
            <w:vAlign w:val="center"/>
            <w:hideMark/>
          </w:tcPr>
          <w:p w14:paraId="24F7C82A" w14:textId="77777777" w:rsidR="007B6477" w:rsidRPr="00352567" w:rsidRDefault="007B647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Departamento</w:t>
            </w:r>
          </w:p>
        </w:tc>
        <w:tc>
          <w:tcPr>
            <w:tcW w:w="0" w:type="auto"/>
            <w:shd w:val="clear" w:color="auto" w:fill="76922E"/>
            <w:vAlign w:val="center"/>
            <w:hideMark/>
          </w:tcPr>
          <w:p w14:paraId="50C6A682" w14:textId="77777777" w:rsidR="007B6477" w:rsidRPr="00352567" w:rsidRDefault="007B647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Municipio</w:t>
            </w:r>
          </w:p>
        </w:tc>
        <w:tc>
          <w:tcPr>
            <w:tcW w:w="0" w:type="auto"/>
            <w:shd w:val="clear" w:color="auto" w:fill="76922E"/>
            <w:vAlign w:val="center"/>
            <w:hideMark/>
          </w:tcPr>
          <w:p w14:paraId="6FEEAC5B" w14:textId="77777777" w:rsidR="007B6477" w:rsidRPr="00352567" w:rsidRDefault="007B647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Nombre</w:t>
            </w:r>
          </w:p>
        </w:tc>
        <w:tc>
          <w:tcPr>
            <w:tcW w:w="0" w:type="auto"/>
            <w:shd w:val="clear" w:color="auto" w:fill="76922E"/>
            <w:vAlign w:val="center"/>
            <w:hideMark/>
          </w:tcPr>
          <w:p w14:paraId="325704D0" w14:textId="77777777" w:rsidR="007B6477" w:rsidRPr="00352567" w:rsidRDefault="007B647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Intervención</w:t>
            </w:r>
          </w:p>
        </w:tc>
        <w:tc>
          <w:tcPr>
            <w:tcW w:w="0" w:type="auto"/>
            <w:shd w:val="clear" w:color="auto" w:fill="76922E"/>
            <w:vAlign w:val="center"/>
            <w:hideMark/>
          </w:tcPr>
          <w:p w14:paraId="4F606CD0" w14:textId="77777777" w:rsidR="007B6477" w:rsidRPr="00352567" w:rsidRDefault="007B647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Valor Intervención</w:t>
            </w:r>
          </w:p>
        </w:tc>
      </w:tr>
      <w:tr w:rsidR="007B6477" w:rsidRPr="00647ACF" w14:paraId="00D0BA8A" w14:textId="77777777" w:rsidTr="00647ACF">
        <w:trPr>
          <w:trHeight w:val="220"/>
          <w:jc w:val="center"/>
        </w:trPr>
        <w:tc>
          <w:tcPr>
            <w:tcW w:w="0" w:type="auto"/>
            <w:shd w:val="clear" w:color="auto" w:fill="auto"/>
            <w:vAlign w:val="center"/>
            <w:hideMark/>
          </w:tcPr>
          <w:p w14:paraId="1AD86C1E"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Tolima</w:t>
            </w:r>
          </w:p>
        </w:tc>
        <w:tc>
          <w:tcPr>
            <w:tcW w:w="0" w:type="auto"/>
            <w:shd w:val="clear" w:color="auto" w:fill="auto"/>
            <w:vAlign w:val="center"/>
            <w:hideMark/>
          </w:tcPr>
          <w:p w14:paraId="7BB8708B"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Líbano</w:t>
            </w:r>
          </w:p>
        </w:tc>
        <w:tc>
          <w:tcPr>
            <w:tcW w:w="0" w:type="auto"/>
            <w:shd w:val="clear" w:color="auto" w:fill="auto"/>
            <w:vAlign w:val="center"/>
            <w:hideMark/>
          </w:tcPr>
          <w:p w14:paraId="6DC286CB"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H.I. Mi Terruñito</w:t>
            </w:r>
          </w:p>
        </w:tc>
        <w:tc>
          <w:tcPr>
            <w:tcW w:w="0" w:type="auto"/>
            <w:shd w:val="clear" w:color="auto" w:fill="auto"/>
            <w:vAlign w:val="center"/>
            <w:hideMark/>
          </w:tcPr>
          <w:p w14:paraId="5ABA1527"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Adecuación</w:t>
            </w:r>
          </w:p>
        </w:tc>
        <w:tc>
          <w:tcPr>
            <w:tcW w:w="0" w:type="auto"/>
            <w:shd w:val="clear" w:color="auto" w:fill="auto"/>
            <w:vAlign w:val="center"/>
            <w:hideMark/>
          </w:tcPr>
          <w:p w14:paraId="2FCA594D" w14:textId="77777777" w:rsidR="007B6477" w:rsidRPr="00647ACF" w:rsidRDefault="007B6477" w:rsidP="00647ACF">
            <w:pPr>
              <w:spacing w:before="100" w:beforeAutospacing="1" w:after="100" w:afterAutospacing="1" w:line="240" w:lineRule="auto"/>
              <w:rPr>
                <w:rFonts w:eastAsia="Times New Roman" w:cs="Arial"/>
                <w:sz w:val="18"/>
                <w:szCs w:val="18"/>
                <w:lang w:val="es-CO" w:eastAsia="es-CO"/>
              </w:rPr>
            </w:pPr>
            <w:r w:rsidRPr="00647ACF">
              <w:rPr>
                <w:rFonts w:eastAsia="Times New Roman" w:cs="Arial"/>
                <w:sz w:val="18"/>
                <w:szCs w:val="18"/>
                <w:lang w:val="es-CO" w:eastAsia="es-CO"/>
              </w:rPr>
              <w:t xml:space="preserve"> $     576.167.454,00 </w:t>
            </w:r>
          </w:p>
        </w:tc>
      </w:tr>
      <w:tr w:rsidR="007B6477" w:rsidRPr="00647ACF" w14:paraId="21E74723" w14:textId="77777777" w:rsidTr="00647ACF">
        <w:trPr>
          <w:trHeight w:val="233"/>
          <w:jc w:val="center"/>
        </w:trPr>
        <w:tc>
          <w:tcPr>
            <w:tcW w:w="0" w:type="auto"/>
            <w:shd w:val="clear" w:color="auto" w:fill="auto"/>
            <w:vAlign w:val="center"/>
          </w:tcPr>
          <w:p w14:paraId="6290F242"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Tolima</w:t>
            </w:r>
          </w:p>
        </w:tc>
        <w:tc>
          <w:tcPr>
            <w:tcW w:w="0" w:type="auto"/>
            <w:shd w:val="clear" w:color="auto" w:fill="auto"/>
            <w:vAlign w:val="center"/>
          </w:tcPr>
          <w:p w14:paraId="6DAABBAC"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Líbano</w:t>
            </w:r>
          </w:p>
        </w:tc>
        <w:tc>
          <w:tcPr>
            <w:tcW w:w="0" w:type="auto"/>
            <w:shd w:val="clear" w:color="auto" w:fill="auto"/>
            <w:vAlign w:val="center"/>
          </w:tcPr>
          <w:p w14:paraId="49EE97CA"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H.I. Mi Terruñito</w:t>
            </w:r>
          </w:p>
        </w:tc>
        <w:tc>
          <w:tcPr>
            <w:tcW w:w="0" w:type="auto"/>
            <w:shd w:val="clear" w:color="auto" w:fill="auto"/>
            <w:vAlign w:val="center"/>
          </w:tcPr>
          <w:p w14:paraId="61420635"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Adecuación - Interventoría</w:t>
            </w:r>
          </w:p>
        </w:tc>
        <w:tc>
          <w:tcPr>
            <w:tcW w:w="0" w:type="auto"/>
            <w:shd w:val="clear" w:color="auto" w:fill="auto"/>
            <w:vAlign w:val="center"/>
          </w:tcPr>
          <w:p w14:paraId="3CF519B0" w14:textId="77777777" w:rsidR="007B6477" w:rsidRPr="00647ACF" w:rsidRDefault="007B6477" w:rsidP="00647ACF">
            <w:pPr>
              <w:spacing w:before="100" w:beforeAutospacing="1" w:after="100" w:afterAutospacing="1" w:line="240" w:lineRule="auto"/>
              <w:rPr>
                <w:rFonts w:eastAsia="Times New Roman" w:cs="Arial"/>
                <w:sz w:val="18"/>
                <w:szCs w:val="18"/>
                <w:lang w:val="es-CO" w:eastAsia="es-CO"/>
              </w:rPr>
            </w:pPr>
            <w:r w:rsidRPr="00647ACF">
              <w:rPr>
                <w:rFonts w:eastAsia="Times New Roman" w:cs="Arial"/>
                <w:sz w:val="18"/>
                <w:szCs w:val="18"/>
                <w:lang w:val="es-CO" w:eastAsia="es-CO"/>
              </w:rPr>
              <w:t xml:space="preserve"> $    47.830.860,00</w:t>
            </w:r>
          </w:p>
        </w:tc>
      </w:tr>
      <w:tr w:rsidR="007B6477" w:rsidRPr="00647ACF" w14:paraId="3F16ADB5" w14:textId="77777777" w:rsidTr="00647ACF">
        <w:trPr>
          <w:trHeight w:val="233"/>
          <w:jc w:val="center"/>
        </w:trPr>
        <w:tc>
          <w:tcPr>
            <w:tcW w:w="0" w:type="auto"/>
            <w:shd w:val="clear" w:color="auto" w:fill="auto"/>
            <w:vAlign w:val="center"/>
            <w:hideMark/>
          </w:tcPr>
          <w:p w14:paraId="40A0C728"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Putumayo</w:t>
            </w:r>
          </w:p>
        </w:tc>
        <w:tc>
          <w:tcPr>
            <w:tcW w:w="0" w:type="auto"/>
            <w:shd w:val="clear" w:color="auto" w:fill="auto"/>
            <w:vAlign w:val="center"/>
            <w:hideMark/>
          </w:tcPr>
          <w:p w14:paraId="73052145"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Sibundoy</w:t>
            </w:r>
          </w:p>
        </w:tc>
        <w:tc>
          <w:tcPr>
            <w:tcW w:w="0" w:type="auto"/>
            <w:shd w:val="clear" w:color="auto" w:fill="auto"/>
            <w:vAlign w:val="center"/>
            <w:hideMark/>
          </w:tcPr>
          <w:p w14:paraId="26DA48CE"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H.I. Mi Mundo Feliz</w:t>
            </w:r>
          </w:p>
        </w:tc>
        <w:tc>
          <w:tcPr>
            <w:tcW w:w="0" w:type="auto"/>
            <w:shd w:val="clear" w:color="auto" w:fill="auto"/>
            <w:vAlign w:val="center"/>
            <w:hideMark/>
          </w:tcPr>
          <w:p w14:paraId="1F27E0AD"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Adecuación</w:t>
            </w:r>
          </w:p>
        </w:tc>
        <w:tc>
          <w:tcPr>
            <w:tcW w:w="0" w:type="auto"/>
            <w:shd w:val="clear" w:color="auto" w:fill="auto"/>
            <w:vAlign w:val="center"/>
            <w:hideMark/>
          </w:tcPr>
          <w:p w14:paraId="57E31E85" w14:textId="77777777" w:rsidR="007B6477" w:rsidRPr="00647ACF" w:rsidRDefault="007B6477" w:rsidP="00647ACF">
            <w:pPr>
              <w:spacing w:before="100" w:beforeAutospacing="1" w:after="100" w:afterAutospacing="1" w:line="240" w:lineRule="auto"/>
              <w:rPr>
                <w:rFonts w:eastAsia="Times New Roman" w:cs="Arial"/>
                <w:sz w:val="18"/>
                <w:szCs w:val="18"/>
                <w:lang w:val="es-CO" w:eastAsia="es-CO"/>
              </w:rPr>
            </w:pPr>
            <w:r w:rsidRPr="00647ACF">
              <w:rPr>
                <w:rFonts w:eastAsia="Times New Roman" w:cs="Arial"/>
                <w:sz w:val="18"/>
                <w:szCs w:val="18"/>
                <w:lang w:val="es-CO" w:eastAsia="es-CO"/>
              </w:rPr>
              <w:t xml:space="preserve"> $     396.483.629,00 </w:t>
            </w:r>
          </w:p>
        </w:tc>
      </w:tr>
      <w:tr w:rsidR="007B6477" w:rsidRPr="00647ACF" w14:paraId="3AD6093A" w14:textId="77777777" w:rsidTr="00647ACF">
        <w:trPr>
          <w:trHeight w:val="233"/>
          <w:jc w:val="center"/>
        </w:trPr>
        <w:tc>
          <w:tcPr>
            <w:tcW w:w="0" w:type="auto"/>
            <w:shd w:val="clear" w:color="auto" w:fill="auto"/>
            <w:vAlign w:val="center"/>
          </w:tcPr>
          <w:p w14:paraId="6412C6FA"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Putumayo</w:t>
            </w:r>
          </w:p>
        </w:tc>
        <w:tc>
          <w:tcPr>
            <w:tcW w:w="0" w:type="auto"/>
            <w:shd w:val="clear" w:color="auto" w:fill="auto"/>
            <w:vAlign w:val="center"/>
          </w:tcPr>
          <w:p w14:paraId="3F6856F0"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Sibundoy</w:t>
            </w:r>
          </w:p>
        </w:tc>
        <w:tc>
          <w:tcPr>
            <w:tcW w:w="0" w:type="auto"/>
            <w:shd w:val="clear" w:color="auto" w:fill="auto"/>
            <w:vAlign w:val="center"/>
          </w:tcPr>
          <w:p w14:paraId="20DC012B"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H.I. Mi Mundo Feliz</w:t>
            </w:r>
          </w:p>
        </w:tc>
        <w:tc>
          <w:tcPr>
            <w:tcW w:w="0" w:type="auto"/>
            <w:shd w:val="clear" w:color="auto" w:fill="auto"/>
            <w:vAlign w:val="center"/>
          </w:tcPr>
          <w:p w14:paraId="33258924"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Adecuación - Interventoría</w:t>
            </w:r>
          </w:p>
        </w:tc>
        <w:tc>
          <w:tcPr>
            <w:tcW w:w="0" w:type="auto"/>
            <w:shd w:val="clear" w:color="auto" w:fill="auto"/>
            <w:vAlign w:val="center"/>
          </w:tcPr>
          <w:p w14:paraId="420AFE99" w14:textId="77777777" w:rsidR="007B6477" w:rsidRPr="00647ACF" w:rsidRDefault="007B6477" w:rsidP="00647ACF">
            <w:pPr>
              <w:spacing w:before="100" w:beforeAutospacing="1" w:after="100" w:afterAutospacing="1" w:line="240" w:lineRule="auto"/>
              <w:rPr>
                <w:rFonts w:eastAsia="Times New Roman" w:cs="Arial"/>
                <w:sz w:val="18"/>
                <w:szCs w:val="18"/>
                <w:lang w:val="es-CO" w:eastAsia="es-CO"/>
              </w:rPr>
            </w:pPr>
            <w:r w:rsidRPr="00647ACF">
              <w:rPr>
                <w:rFonts w:eastAsia="Times New Roman" w:cs="Arial"/>
                <w:sz w:val="18"/>
                <w:szCs w:val="18"/>
                <w:lang w:val="es-CO" w:eastAsia="es-CO"/>
              </w:rPr>
              <w:t>$      39.254.292,00</w:t>
            </w:r>
          </w:p>
        </w:tc>
      </w:tr>
      <w:tr w:rsidR="007B6477" w:rsidRPr="00647ACF" w14:paraId="72340F24" w14:textId="77777777" w:rsidTr="00647ACF">
        <w:trPr>
          <w:trHeight w:val="233"/>
          <w:jc w:val="center"/>
        </w:trPr>
        <w:tc>
          <w:tcPr>
            <w:tcW w:w="0" w:type="auto"/>
            <w:shd w:val="clear" w:color="auto" w:fill="auto"/>
            <w:vAlign w:val="center"/>
            <w:hideMark/>
          </w:tcPr>
          <w:p w14:paraId="402CC126"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 xml:space="preserve">Bolívar </w:t>
            </w:r>
          </w:p>
        </w:tc>
        <w:tc>
          <w:tcPr>
            <w:tcW w:w="0" w:type="auto"/>
            <w:shd w:val="clear" w:color="auto" w:fill="auto"/>
            <w:vAlign w:val="center"/>
            <w:hideMark/>
          </w:tcPr>
          <w:p w14:paraId="0FFAA8CC"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 xml:space="preserve">Cartagena </w:t>
            </w:r>
          </w:p>
        </w:tc>
        <w:tc>
          <w:tcPr>
            <w:tcW w:w="0" w:type="auto"/>
            <w:shd w:val="clear" w:color="auto" w:fill="auto"/>
            <w:vAlign w:val="center"/>
            <w:hideMark/>
          </w:tcPr>
          <w:p w14:paraId="1E2A535B"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CDI Los Girasoles</w:t>
            </w:r>
          </w:p>
        </w:tc>
        <w:tc>
          <w:tcPr>
            <w:tcW w:w="0" w:type="auto"/>
            <w:shd w:val="clear" w:color="auto" w:fill="auto"/>
            <w:vAlign w:val="center"/>
            <w:hideMark/>
          </w:tcPr>
          <w:p w14:paraId="58CC9B34"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 xml:space="preserve">Obra Nueva </w:t>
            </w:r>
          </w:p>
        </w:tc>
        <w:tc>
          <w:tcPr>
            <w:tcW w:w="0" w:type="auto"/>
            <w:shd w:val="clear" w:color="auto" w:fill="auto"/>
            <w:vAlign w:val="center"/>
            <w:hideMark/>
          </w:tcPr>
          <w:p w14:paraId="3C6B0F3B" w14:textId="77777777" w:rsidR="007B6477" w:rsidRPr="00647ACF" w:rsidRDefault="007B6477" w:rsidP="00647ACF">
            <w:pPr>
              <w:spacing w:before="100" w:beforeAutospacing="1" w:after="100" w:afterAutospacing="1" w:line="240" w:lineRule="auto"/>
              <w:rPr>
                <w:rFonts w:eastAsia="Times New Roman" w:cs="Arial"/>
                <w:sz w:val="18"/>
                <w:szCs w:val="18"/>
                <w:lang w:val="es-CO" w:eastAsia="es-CO"/>
              </w:rPr>
            </w:pPr>
            <w:r w:rsidRPr="00647ACF">
              <w:rPr>
                <w:rFonts w:eastAsia="Times New Roman" w:cs="Arial"/>
                <w:sz w:val="18"/>
                <w:szCs w:val="18"/>
                <w:lang w:val="es-CO" w:eastAsia="es-CO"/>
              </w:rPr>
              <w:t xml:space="preserve"> $ 1.790.000.000,00 </w:t>
            </w:r>
          </w:p>
        </w:tc>
      </w:tr>
      <w:tr w:rsidR="007B6477" w:rsidRPr="00647ACF" w14:paraId="18729B4F" w14:textId="77777777" w:rsidTr="00647ACF">
        <w:trPr>
          <w:trHeight w:val="233"/>
          <w:jc w:val="center"/>
        </w:trPr>
        <w:tc>
          <w:tcPr>
            <w:tcW w:w="0" w:type="auto"/>
            <w:shd w:val="clear" w:color="auto" w:fill="auto"/>
            <w:vAlign w:val="center"/>
            <w:hideMark/>
          </w:tcPr>
          <w:p w14:paraId="5235C792"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Cundinamarca</w:t>
            </w:r>
          </w:p>
        </w:tc>
        <w:tc>
          <w:tcPr>
            <w:tcW w:w="0" w:type="auto"/>
            <w:shd w:val="clear" w:color="auto" w:fill="auto"/>
            <w:vAlign w:val="center"/>
            <w:hideMark/>
          </w:tcPr>
          <w:p w14:paraId="743610AA"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 xml:space="preserve">Pacho </w:t>
            </w:r>
          </w:p>
        </w:tc>
        <w:tc>
          <w:tcPr>
            <w:tcW w:w="0" w:type="auto"/>
            <w:shd w:val="clear" w:color="auto" w:fill="auto"/>
            <w:vAlign w:val="center"/>
            <w:hideMark/>
          </w:tcPr>
          <w:p w14:paraId="592A47C9"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CDI Nuevo Amanecer</w:t>
            </w:r>
          </w:p>
        </w:tc>
        <w:tc>
          <w:tcPr>
            <w:tcW w:w="0" w:type="auto"/>
            <w:shd w:val="clear" w:color="auto" w:fill="auto"/>
            <w:vAlign w:val="center"/>
            <w:hideMark/>
          </w:tcPr>
          <w:p w14:paraId="4610D7F0"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 xml:space="preserve">Obra Nueva </w:t>
            </w:r>
          </w:p>
        </w:tc>
        <w:tc>
          <w:tcPr>
            <w:tcW w:w="0" w:type="auto"/>
            <w:shd w:val="clear" w:color="auto" w:fill="auto"/>
            <w:vAlign w:val="center"/>
            <w:hideMark/>
          </w:tcPr>
          <w:p w14:paraId="0F38FDF0" w14:textId="77777777" w:rsidR="007B6477" w:rsidRPr="00647ACF" w:rsidRDefault="007B6477" w:rsidP="00647ACF">
            <w:pPr>
              <w:spacing w:before="100" w:beforeAutospacing="1" w:after="100" w:afterAutospacing="1" w:line="240" w:lineRule="auto"/>
              <w:rPr>
                <w:rFonts w:eastAsia="Times New Roman" w:cs="Arial"/>
                <w:sz w:val="18"/>
                <w:szCs w:val="18"/>
                <w:lang w:val="es-CO" w:eastAsia="es-CO"/>
              </w:rPr>
            </w:pPr>
            <w:r w:rsidRPr="00647ACF">
              <w:rPr>
                <w:rFonts w:eastAsia="Times New Roman" w:cs="Arial"/>
                <w:sz w:val="18"/>
                <w:szCs w:val="18"/>
                <w:lang w:val="es-CO" w:eastAsia="es-CO"/>
              </w:rPr>
              <w:t xml:space="preserve"> $ 2.630.000.000,00 </w:t>
            </w:r>
          </w:p>
        </w:tc>
      </w:tr>
      <w:tr w:rsidR="007B6477" w:rsidRPr="00647ACF" w14:paraId="63E073CD" w14:textId="77777777" w:rsidTr="00647ACF">
        <w:trPr>
          <w:trHeight w:val="50"/>
          <w:jc w:val="center"/>
        </w:trPr>
        <w:tc>
          <w:tcPr>
            <w:tcW w:w="0" w:type="auto"/>
            <w:shd w:val="clear" w:color="auto" w:fill="auto"/>
            <w:vAlign w:val="center"/>
          </w:tcPr>
          <w:p w14:paraId="7FBCE53C"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Antioquia</w:t>
            </w:r>
          </w:p>
        </w:tc>
        <w:tc>
          <w:tcPr>
            <w:tcW w:w="0" w:type="auto"/>
            <w:shd w:val="clear" w:color="auto" w:fill="auto"/>
            <w:vAlign w:val="center"/>
          </w:tcPr>
          <w:p w14:paraId="0CB33034"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Tarso</w:t>
            </w:r>
          </w:p>
        </w:tc>
        <w:tc>
          <w:tcPr>
            <w:tcW w:w="0" w:type="auto"/>
            <w:shd w:val="clear" w:color="auto" w:fill="auto"/>
            <w:vAlign w:val="center"/>
          </w:tcPr>
          <w:p w14:paraId="514CE2AD"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CDI Tarso</w:t>
            </w:r>
          </w:p>
        </w:tc>
        <w:tc>
          <w:tcPr>
            <w:tcW w:w="0" w:type="auto"/>
            <w:shd w:val="clear" w:color="auto" w:fill="auto"/>
            <w:vAlign w:val="center"/>
          </w:tcPr>
          <w:p w14:paraId="0DA0F200" w14:textId="77777777"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Estudios y Diseños</w:t>
            </w:r>
          </w:p>
        </w:tc>
        <w:tc>
          <w:tcPr>
            <w:tcW w:w="0" w:type="auto"/>
            <w:shd w:val="clear" w:color="auto" w:fill="auto"/>
            <w:vAlign w:val="center"/>
          </w:tcPr>
          <w:p w14:paraId="727093BB" w14:textId="77777777" w:rsidR="007B6477" w:rsidRPr="00647ACF" w:rsidRDefault="007B6477" w:rsidP="00647ACF">
            <w:pPr>
              <w:spacing w:before="100" w:beforeAutospacing="1" w:after="100" w:afterAutospacing="1" w:line="240" w:lineRule="auto"/>
              <w:rPr>
                <w:rFonts w:eastAsia="Times New Roman" w:cs="Arial"/>
                <w:sz w:val="18"/>
                <w:szCs w:val="18"/>
                <w:lang w:val="es-CO" w:eastAsia="es-CO"/>
              </w:rPr>
            </w:pPr>
            <w:r w:rsidRPr="00647ACF">
              <w:rPr>
                <w:rFonts w:eastAsia="Times New Roman" w:cs="Arial"/>
                <w:sz w:val="18"/>
                <w:szCs w:val="18"/>
                <w:lang w:val="es-CO" w:eastAsia="es-CO"/>
              </w:rPr>
              <w:t xml:space="preserve">       $ 73.568.106,00</w:t>
            </w:r>
          </w:p>
        </w:tc>
      </w:tr>
    </w:tbl>
    <w:p w14:paraId="34C77DE1" w14:textId="77777777" w:rsidR="006B485A" w:rsidRDefault="006B485A" w:rsidP="006B485A">
      <w:pPr>
        <w:jc w:val="center"/>
        <w:rPr>
          <w:rFonts w:cs="Arial"/>
          <w:b/>
        </w:rPr>
      </w:pPr>
      <w:r w:rsidRPr="0012175B">
        <w:rPr>
          <w:rFonts w:cs="Arial"/>
          <w:sz w:val="16"/>
        </w:rPr>
        <w:t>Fuente: Grupo Infraestructura Inmobiliaria ICBF</w:t>
      </w:r>
    </w:p>
    <w:p w14:paraId="6434E49F" w14:textId="77777777" w:rsidR="007B6477" w:rsidRPr="00E2319F" w:rsidRDefault="007B6477" w:rsidP="007B6477">
      <w:pPr>
        <w:jc w:val="both"/>
        <w:rPr>
          <w:rFonts w:cs="Arial"/>
          <w:b/>
        </w:rPr>
      </w:pPr>
      <w:r w:rsidRPr="00E2319F">
        <w:rPr>
          <w:rFonts w:cs="Arial"/>
        </w:rPr>
        <w:t>Mediante la ejecución de recursos asignados directamente a las Regionales, desde el GII se ejecutó un total de $1.53 millones, con los cuales se ejecutaron veinticuatro (24) adecuaciones, con las cuales se benefició a la población de quince (15) regionales</w:t>
      </w:r>
      <w:r w:rsidRPr="00E2319F">
        <w:rPr>
          <w:rFonts w:cs="Arial"/>
          <w:lang w:eastAsia="es-CO"/>
        </w:rPr>
        <w:t>.</w:t>
      </w:r>
    </w:p>
    <w:p w14:paraId="5C339754" w14:textId="77777777" w:rsidR="007B6477" w:rsidRPr="00E2319F" w:rsidRDefault="007B6477" w:rsidP="007B6477">
      <w:pPr>
        <w:jc w:val="center"/>
        <w:rPr>
          <w:rFonts w:cs="Arial"/>
          <w:b/>
        </w:rPr>
      </w:pPr>
      <w:r w:rsidRPr="00E2319F">
        <w:rPr>
          <w:rFonts w:cs="Arial"/>
          <w:b/>
        </w:rPr>
        <w:t>Traslados a regionales para intervención de infraestructuras para atención a la primera infancia</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085"/>
        <w:gridCol w:w="1387"/>
        <w:gridCol w:w="1529"/>
        <w:gridCol w:w="1742"/>
        <w:gridCol w:w="3652"/>
      </w:tblGrid>
      <w:tr w:rsidR="007B6477" w:rsidRPr="00352567" w14:paraId="00AB7D15" w14:textId="77777777" w:rsidTr="00352567">
        <w:trPr>
          <w:trHeight w:val="121"/>
          <w:jc w:val="center"/>
        </w:trPr>
        <w:tc>
          <w:tcPr>
            <w:tcW w:w="0" w:type="auto"/>
            <w:shd w:val="clear" w:color="auto" w:fill="76922E"/>
            <w:vAlign w:val="center"/>
            <w:hideMark/>
          </w:tcPr>
          <w:p w14:paraId="42415D1D" w14:textId="77777777"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Regional</w:t>
            </w:r>
          </w:p>
        </w:tc>
        <w:tc>
          <w:tcPr>
            <w:tcW w:w="0" w:type="auto"/>
            <w:shd w:val="clear" w:color="auto" w:fill="76922E"/>
            <w:vAlign w:val="center"/>
            <w:hideMark/>
          </w:tcPr>
          <w:p w14:paraId="609DF514" w14:textId="77777777"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Municipio</w:t>
            </w:r>
          </w:p>
        </w:tc>
        <w:tc>
          <w:tcPr>
            <w:tcW w:w="0" w:type="auto"/>
            <w:shd w:val="clear" w:color="auto" w:fill="76922E"/>
            <w:vAlign w:val="center"/>
            <w:hideMark/>
          </w:tcPr>
          <w:p w14:paraId="26CFEE69" w14:textId="77777777"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Hogar Infantil</w:t>
            </w:r>
          </w:p>
        </w:tc>
        <w:tc>
          <w:tcPr>
            <w:tcW w:w="0" w:type="auto"/>
            <w:shd w:val="clear" w:color="auto" w:fill="76922E"/>
            <w:vAlign w:val="center"/>
            <w:hideMark/>
          </w:tcPr>
          <w:p w14:paraId="11FA0C70" w14:textId="77777777"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Valor Traslado</w:t>
            </w:r>
          </w:p>
        </w:tc>
        <w:tc>
          <w:tcPr>
            <w:tcW w:w="0" w:type="auto"/>
            <w:shd w:val="clear" w:color="auto" w:fill="76922E"/>
            <w:vAlign w:val="center"/>
            <w:hideMark/>
          </w:tcPr>
          <w:p w14:paraId="40BBD371" w14:textId="77777777"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Estado</w:t>
            </w:r>
          </w:p>
        </w:tc>
      </w:tr>
      <w:tr w:rsidR="007B6477" w:rsidRPr="00352567" w14:paraId="6FCE3FB7" w14:textId="77777777" w:rsidTr="00352567">
        <w:trPr>
          <w:trHeight w:val="142"/>
          <w:jc w:val="center"/>
        </w:trPr>
        <w:tc>
          <w:tcPr>
            <w:tcW w:w="0" w:type="auto"/>
            <w:shd w:val="clear" w:color="auto" w:fill="auto"/>
            <w:vAlign w:val="center"/>
            <w:hideMark/>
          </w:tcPr>
          <w:p w14:paraId="4DEA38BD"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Córdoba</w:t>
            </w:r>
          </w:p>
        </w:tc>
        <w:tc>
          <w:tcPr>
            <w:tcW w:w="0" w:type="auto"/>
            <w:shd w:val="clear" w:color="auto" w:fill="auto"/>
            <w:vAlign w:val="center"/>
            <w:hideMark/>
          </w:tcPr>
          <w:p w14:paraId="2D8F87A6"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Montería</w:t>
            </w:r>
          </w:p>
        </w:tc>
        <w:tc>
          <w:tcPr>
            <w:tcW w:w="0" w:type="auto"/>
            <w:shd w:val="clear" w:color="auto" w:fill="auto"/>
            <w:vAlign w:val="center"/>
            <w:hideMark/>
          </w:tcPr>
          <w:p w14:paraId="7653BA34"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La Pradera</w:t>
            </w:r>
          </w:p>
        </w:tc>
        <w:tc>
          <w:tcPr>
            <w:tcW w:w="0" w:type="auto"/>
            <w:shd w:val="clear" w:color="auto" w:fill="auto"/>
            <w:vAlign w:val="center"/>
            <w:hideMark/>
          </w:tcPr>
          <w:p w14:paraId="051B4100"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$171.255.063,00</w:t>
            </w:r>
          </w:p>
        </w:tc>
        <w:tc>
          <w:tcPr>
            <w:tcW w:w="0" w:type="auto"/>
            <w:shd w:val="clear" w:color="auto" w:fill="auto"/>
            <w:vAlign w:val="center"/>
            <w:hideMark/>
          </w:tcPr>
          <w:p w14:paraId="019943E4"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14:paraId="53726F87" w14:textId="77777777" w:rsidTr="00352567">
        <w:trPr>
          <w:trHeight w:val="121"/>
          <w:jc w:val="center"/>
        </w:trPr>
        <w:tc>
          <w:tcPr>
            <w:tcW w:w="0" w:type="auto"/>
            <w:shd w:val="clear" w:color="auto" w:fill="76922E"/>
            <w:vAlign w:val="center"/>
            <w:hideMark/>
          </w:tcPr>
          <w:p w14:paraId="566F5108" w14:textId="77777777"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Regional</w:t>
            </w:r>
          </w:p>
        </w:tc>
        <w:tc>
          <w:tcPr>
            <w:tcW w:w="0" w:type="auto"/>
            <w:shd w:val="clear" w:color="auto" w:fill="76922E"/>
            <w:vAlign w:val="center"/>
            <w:hideMark/>
          </w:tcPr>
          <w:p w14:paraId="07848789" w14:textId="77777777"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Municipio</w:t>
            </w:r>
          </w:p>
        </w:tc>
        <w:tc>
          <w:tcPr>
            <w:tcW w:w="0" w:type="auto"/>
            <w:shd w:val="clear" w:color="auto" w:fill="76922E"/>
            <w:vAlign w:val="center"/>
            <w:hideMark/>
          </w:tcPr>
          <w:p w14:paraId="02504E44" w14:textId="77777777"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Hogar Infantil</w:t>
            </w:r>
          </w:p>
        </w:tc>
        <w:tc>
          <w:tcPr>
            <w:tcW w:w="0" w:type="auto"/>
            <w:shd w:val="clear" w:color="auto" w:fill="76922E"/>
            <w:vAlign w:val="center"/>
            <w:hideMark/>
          </w:tcPr>
          <w:p w14:paraId="5DD742B8" w14:textId="77777777"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Valor Traslado</w:t>
            </w:r>
          </w:p>
        </w:tc>
        <w:tc>
          <w:tcPr>
            <w:tcW w:w="0" w:type="auto"/>
            <w:shd w:val="clear" w:color="auto" w:fill="76922E"/>
            <w:vAlign w:val="center"/>
            <w:hideMark/>
          </w:tcPr>
          <w:p w14:paraId="262779A5" w14:textId="77777777"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Estado</w:t>
            </w:r>
          </w:p>
        </w:tc>
      </w:tr>
      <w:tr w:rsidR="007B6477" w:rsidRPr="00352567" w14:paraId="4ABBEFB9" w14:textId="77777777" w:rsidTr="00352567">
        <w:trPr>
          <w:trHeight w:val="147"/>
          <w:jc w:val="center"/>
        </w:trPr>
        <w:tc>
          <w:tcPr>
            <w:tcW w:w="0" w:type="auto"/>
            <w:shd w:val="clear" w:color="auto" w:fill="auto"/>
            <w:vAlign w:val="center"/>
            <w:hideMark/>
          </w:tcPr>
          <w:p w14:paraId="682D7DE9"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Santander</w:t>
            </w:r>
          </w:p>
        </w:tc>
        <w:tc>
          <w:tcPr>
            <w:tcW w:w="0" w:type="auto"/>
            <w:shd w:val="clear" w:color="auto" w:fill="auto"/>
            <w:vAlign w:val="center"/>
            <w:hideMark/>
          </w:tcPr>
          <w:p w14:paraId="344434C1"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Bucaramanga</w:t>
            </w:r>
          </w:p>
        </w:tc>
        <w:tc>
          <w:tcPr>
            <w:tcW w:w="0" w:type="auto"/>
            <w:shd w:val="clear" w:color="auto" w:fill="auto"/>
            <w:vAlign w:val="center"/>
            <w:hideMark/>
          </w:tcPr>
          <w:p w14:paraId="37A8932D"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José Raquel Mercado</w:t>
            </w:r>
          </w:p>
        </w:tc>
        <w:tc>
          <w:tcPr>
            <w:tcW w:w="0" w:type="auto"/>
            <w:shd w:val="clear" w:color="auto" w:fill="auto"/>
            <w:vAlign w:val="center"/>
            <w:hideMark/>
          </w:tcPr>
          <w:p w14:paraId="5922EEA0"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$52.256.445,00</w:t>
            </w:r>
          </w:p>
        </w:tc>
        <w:tc>
          <w:tcPr>
            <w:tcW w:w="0" w:type="auto"/>
            <w:shd w:val="clear" w:color="auto" w:fill="auto"/>
            <w:vAlign w:val="center"/>
            <w:hideMark/>
          </w:tcPr>
          <w:p w14:paraId="2C2962B1"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14:paraId="03DB604C" w14:textId="77777777" w:rsidTr="00352567">
        <w:trPr>
          <w:trHeight w:val="127"/>
          <w:jc w:val="center"/>
        </w:trPr>
        <w:tc>
          <w:tcPr>
            <w:tcW w:w="0" w:type="auto"/>
            <w:shd w:val="clear" w:color="auto" w:fill="auto"/>
            <w:vAlign w:val="center"/>
            <w:hideMark/>
          </w:tcPr>
          <w:p w14:paraId="26E87ABA"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Bogotá</w:t>
            </w:r>
          </w:p>
        </w:tc>
        <w:tc>
          <w:tcPr>
            <w:tcW w:w="0" w:type="auto"/>
            <w:shd w:val="clear" w:color="auto" w:fill="auto"/>
            <w:vAlign w:val="center"/>
            <w:hideMark/>
          </w:tcPr>
          <w:p w14:paraId="3FB90856"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Bogotá</w:t>
            </w:r>
          </w:p>
        </w:tc>
        <w:tc>
          <w:tcPr>
            <w:tcW w:w="0" w:type="auto"/>
            <w:shd w:val="clear" w:color="auto" w:fill="auto"/>
            <w:vAlign w:val="center"/>
            <w:hideMark/>
          </w:tcPr>
          <w:p w14:paraId="3881B21F"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Chiquilines</w:t>
            </w:r>
          </w:p>
        </w:tc>
        <w:tc>
          <w:tcPr>
            <w:tcW w:w="0" w:type="auto"/>
            <w:shd w:val="clear" w:color="auto" w:fill="auto"/>
            <w:vAlign w:val="center"/>
            <w:hideMark/>
          </w:tcPr>
          <w:p w14:paraId="629B11CC"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$73.485.234,00</w:t>
            </w:r>
          </w:p>
        </w:tc>
        <w:tc>
          <w:tcPr>
            <w:tcW w:w="0" w:type="auto"/>
            <w:shd w:val="clear" w:color="auto" w:fill="auto"/>
            <w:vAlign w:val="center"/>
            <w:hideMark/>
          </w:tcPr>
          <w:p w14:paraId="7206A456"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14:paraId="4448E88A" w14:textId="77777777" w:rsidTr="00352567">
        <w:trPr>
          <w:trHeight w:val="115"/>
          <w:jc w:val="center"/>
        </w:trPr>
        <w:tc>
          <w:tcPr>
            <w:tcW w:w="0" w:type="auto"/>
            <w:vMerge w:val="restart"/>
            <w:shd w:val="clear" w:color="auto" w:fill="auto"/>
            <w:vAlign w:val="center"/>
            <w:hideMark/>
          </w:tcPr>
          <w:p w14:paraId="1209EA33"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Cauca</w:t>
            </w:r>
          </w:p>
        </w:tc>
        <w:tc>
          <w:tcPr>
            <w:tcW w:w="0" w:type="auto"/>
            <w:shd w:val="clear" w:color="auto" w:fill="auto"/>
            <w:vAlign w:val="center"/>
            <w:hideMark/>
          </w:tcPr>
          <w:p w14:paraId="216A6EE9"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Santander de Quilichao</w:t>
            </w:r>
          </w:p>
        </w:tc>
        <w:tc>
          <w:tcPr>
            <w:tcW w:w="0" w:type="auto"/>
            <w:shd w:val="clear" w:color="auto" w:fill="auto"/>
            <w:vAlign w:val="center"/>
            <w:hideMark/>
          </w:tcPr>
          <w:p w14:paraId="0B2DA5F5"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Santa Inés</w:t>
            </w:r>
          </w:p>
        </w:tc>
        <w:tc>
          <w:tcPr>
            <w:tcW w:w="0" w:type="auto"/>
            <w:shd w:val="clear" w:color="auto" w:fill="auto"/>
            <w:vAlign w:val="center"/>
            <w:hideMark/>
          </w:tcPr>
          <w:p w14:paraId="71445C27"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$84.011.612,00</w:t>
            </w:r>
          </w:p>
        </w:tc>
        <w:tc>
          <w:tcPr>
            <w:tcW w:w="0" w:type="auto"/>
            <w:vMerge w:val="restart"/>
            <w:shd w:val="clear" w:color="auto" w:fill="auto"/>
            <w:vAlign w:val="center"/>
            <w:hideMark/>
          </w:tcPr>
          <w:p w14:paraId="66902E31"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 – En proceso de re</w:t>
            </w:r>
            <w:r w:rsidR="0012175B">
              <w:rPr>
                <w:rFonts w:eastAsia="Times New Roman" w:cs="Arial"/>
                <w:sz w:val="18"/>
                <w:szCs w:val="18"/>
                <w:lang w:val="es-CO" w:eastAsia="es-CO"/>
              </w:rPr>
              <w:t>cibo de o</w:t>
            </w:r>
            <w:r w:rsidRPr="00352567">
              <w:rPr>
                <w:rFonts w:eastAsia="Times New Roman" w:cs="Arial"/>
                <w:sz w:val="18"/>
                <w:szCs w:val="18"/>
                <w:lang w:val="es-CO" w:eastAsia="es-CO"/>
              </w:rPr>
              <w:t>bra.</w:t>
            </w:r>
          </w:p>
        </w:tc>
      </w:tr>
      <w:tr w:rsidR="007B6477" w:rsidRPr="00352567" w14:paraId="6053E91D" w14:textId="77777777" w:rsidTr="00352567">
        <w:trPr>
          <w:trHeight w:val="50"/>
          <w:jc w:val="center"/>
        </w:trPr>
        <w:tc>
          <w:tcPr>
            <w:tcW w:w="0" w:type="auto"/>
            <w:vMerge/>
            <w:vAlign w:val="center"/>
            <w:hideMark/>
          </w:tcPr>
          <w:p w14:paraId="3C0DCEB3" w14:textId="77777777" w:rsidR="007B6477" w:rsidRPr="00352567" w:rsidRDefault="007B6477" w:rsidP="00751035">
            <w:pPr>
              <w:rPr>
                <w:rFonts w:cs="Arial"/>
                <w:sz w:val="18"/>
                <w:szCs w:val="18"/>
                <w:lang w:eastAsia="es-CO"/>
              </w:rPr>
            </w:pPr>
          </w:p>
        </w:tc>
        <w:tc>
          <w:tcPr>
            <w:tcW w:w="0" w:type="auto"/>
            <w:shd w:val="clear" w:color="auto" w:fill="auto"/>
            <w:vAlign w:val="center"/>
            <w:hideMark/>
          </w:tcPr>
          <w:p w14:paraId="78BF7753"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Popayán</w:t>
            </w:r>
          </w:p>
        </w:tc>
        <w:tc>
          <w:tcPr>
            <w:tcW w:w="0" w:type="auto"/>
            <w:shd w:val="clear" w:color="auto" w:fill="auto"/>
            <w:vAlign w:val="center"/>
            <w:hideMark/>
          </w:tcPr>
          <w:p w14:paraId="6451A43C"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Duendecillos</w:t>
            </w:r>
          </w:p>
        </w:tc>
        <w:tc>
          <w:tcPr>
            <w:tcW w:w="0" w:type="auto"/>
            <w:shd w:val="clear" w:color="auto" w:fill="auto"/>
            <w:vAlign w:val="center"/>
            <w:hideMark/>
          </w:tcPr>
          <w:p w14:paraId="2B168005" w14:textId="77777777" w:rsidR="007B6477" w:rsidRPr="00352567" w:rsidRDefault="007B6477" w:rsidP="00352567">
            <w:pPr>
              <w:jc w:val="right"/>
              <w:rPr>
                <w:rFonts w:cs="Arial"/>
                <w:sz w:val="18"/>
                <w:szCs w:val="18"/>
                <w:lang w:eastAsia="es-CO"/>
              </w:rPr>
            </w:pPr>
            <w:r w:rsidRPr="00352567">
              <w:rPr>
                <w:rFonts w:cs="Arial"/>
                <w:sz w:val="18"/>
                <w:szCs w:val="18"/>
                <w:lang w:eastAsia="es-CO"/>
              </w:rPr>
              <w:t xml:space="preserve">       $51.442.343,00</w:t>
            </w:r>
          </w:p>
        </w:tc>
        <w:tc>
          <w:tcPr>
            <w:tcW w:w="0" w:type="auto"/>
            <w:vMerge/>
            <w:vAlign w:val="center"/>
            <w:hideMark/>
          </w:tcPr>
          <w:p w14:paraId="1939FAB6" w14:textId="77777777" w:rsidR="007B6477" w:rsidRPr="00352567" w:rsidRDefault="007B6477" w:rsidP="00751035">
            <w:pPr>
              <w:rPr>
                <w:rFonts w:cs="Arial"/>
                <w:sz w:val="18"/>
                <w:szCs w:val="18"/>
                <w:lang w:eastAsia="es-CO"/>
              </w:rPr>
            </w:pPr>
          </w:p>
        </w:tc>
      </w:tr>
      <w:tr w:rsidR="007B6477" w:rsidRPr="00352567" w14:paraId="729C49F8" w14:textId="77777777" w:rsidTr="00352567">
        <w:trPr>
          <w:trHeight w:val="155"/>
          <w:jc w:val="center"/>
        </w:trPr>
        <w:tc>
          <w:tcPr>
            <w:tcW w:w="0" w:type="auto"/>
            <w:vMerge w:val="restart"/>
            <w:shd w:val="clear" w:color="auto" w:fill="auto"/>
            <w:vAlign w:val="center"/>
          </w:tcPr>
          <w:p w14:paraId="0E22E4F1"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Caquetá</w:t>
            </w:r>
          </w:p>
        </w:tc>
        <w:tc>
          <w:tcPr>
            <w:tcW w:w="0" w:type="auto"/>
            <w:shd w:val="clear" w:color="auto" w:fill="auto"/>
            <w:vAlign w:val="center"/>
          </w:tcPr>
          <w:p w14:paraId="6BB59823"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Montañita</w:t>
            </w:r>
          </w:p>
        </w:tc>
        <w:tc>
          <w:tcPr>
            <w:tcW w:w="0" w:type="auto"/>
            <w:shd w:val="clear" w:color="auto" w:fill="auto"/>
            <w:vAlign w:val="center"/>
          </w:tcPr>
          <w:p w14:paraId="309A6576"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Montañita</w:t>
            </w:r>
          </w:p>
        </w:tc>
        <w:tc>
          <w:tcPr>
            <w:tcW w:w="0" w:type="auto"/>
            <w:vMerge w:val="restart"/>
            <w:shd w:val="clear" w:color="auto" w:fill="auto"/>
            <w:vAlign w:val="center"/>
          </w:tcPr>
          <w:p w14:paraId="2E332554"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p>
          <w:p w14:paraId="7B2BC999"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$198.138.425,00</w:t>
            </w:r>
          </w:p>
          <w:p w14:paraId="59E1FABA"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p>
        </w:tc>
        <w:tc>
          <w:tcPr>
            <w:tcW w:w="0" w:type="auto"/>
            <w:vMerge w:val="restart"/>
            <w:shd w:val="clear" w:color="auto" w:fill="auto"/>
            <w:vAlign w:val="center"/>
          </w:tcPr>
          <w:p w14:paraId="4D5C8D0F"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14:paraId="445307E6" w14:textId="77777777" w:rsidTr="00352567">
        <w:trPr>
          <w:trHeight w:val="155"/>
          <w:jc w:val="center"/>
        </w:trPr>
        <w:tc>
          <w:tcPr>
            <w:tcW w:w="0" w:type="auto"/>
            <w:vMerge/>
            <w:shd w:val="clear" w:color="auto" w:fill="auto"/>
            <w:vAlign w:val="center"/>
            <w:hideMark/>
          </w:tcPr>
          <w:p w14:paraId="70CEA0E8" w14:textId="77777777" w:rsidR="007B6477" w:rsidRPr="00352567" w:rsidRDefault="007B6477" w:rsidP="00751035">
            <w:pPr>
              <w:rPr>
                <w:rFonts w:cs="Arial"/>
                <w:sz w:val="18"/>
                <w:szCs w:val="18"/>
                <w:lang w:eastAsia="es-CO"/>
              </w:rPr>
            </w:pPr>
          </w:p>
        </w:tc>
        <w:tc>
          <w:tcPr>
            <w:tcW w:w="0" w:type="auto"/>
            <w:shd w:val="clear" w:color="auto" w:fill="auto"/>
            <w:vAlign w:val="center"/>
            <w:hideMark/>
          </w:tcPr>
          <w:p w14:paraId="41FFE130"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Florencia</w:t>
            </w:r>
          </w:p>
        </w:tc>
        <w:tc>
          <w:tcPr>
            <w:tcW w:w="0" w:type="auto"/>
            <w:shd w:val="clear" w:color="auto" w:fill="auto"/>
            <w:vAlign w:val="center"/>
            <w:hideMark/>
          </w:tcPr>
          <w:p w14:paraId="106EC07D"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Los Olivos</w:t>
            </w:r>
          </w:p>
        </w:tc>
        <w:tc>
          <w:tcPr>
            <w:tcW w:w="0" w:type="auto"/>
            <w:vMerge/>
            <w:shd w:val="clear" w:color="auto" w:fill="auto"/>
            <w:vAlign w:val="center"/>
            <w:hideMark/>
          </w:tcPr>
          <w:p w14:paraId="03DB2AEB" w14:textId="77777777" w:rsidR="007B6477" w:rsidRPr="00352567" w:rsidRDefault="007B6477" w:rsidP="00352567">
            <w:pPr>
              <w:jc w:val="right"/>
              <w:rPr>
                <w:rFonts w:cs="Arial"/>
                <w:sz w:val="18"/>
                <w:szCs w:val="18"/>
                <w:lang w:eastAsia="es-CO"/>
              </w:rPr>
            </w:pPr>
          </w:p>
        </w:tc>
        <w:tc>
          <w:tcPr>
            <w:tcW w:w="0" w:type="auto"/>
            <w:vMerge/>
            <w:shd w:val="clear" w:color="auto" w:fill="auto"/>
            <w:vAlign w:val="center"/>
            <w:hideMark/>
          </w:tcPr>
          <w:p w14:paraId="0A0A32FF" w14:textId="77777777" w:rsidR="007B6477" w:rsidRPr="00352567" w:rsidRDefault="007B6477" w:rsidP="00751035">
            <w:pPr>
              <w:rPr>
                <w:rFonts w:cs="Arial"/>
                <w:sz w:val="18"/>
                <w:szCs w:val="18"/>
                <w:lang w:eastAsia="es-CO"/>
              </w:rPr>
            </w:pPr>
          </w:p>
        </w:tc>
      </w:tr>
      <w:tr w:rsidR="007B6477" w:rsidRPr="00352567" w14:paraId="092235E8" w14:textId="77777777" w:rsidTr="00352567">
        <w:trPr>
          <w:trHeight w:val="147"/>
          <w:jc w:val="center"/>
        </w:trPr>
        <w:tc>
          <w:tcPr>
            <w:tcW w:w="0" w:type="auto"/>
            <w:vMerge/>
            <w:vAlign w:val="center"/>
            <w:hideMark/>
          </w:tcPr>
          <w:p w14:paraId="4062E34A" w14:textId="77777777" w:rsidR="007B6477" w:rsidRPr="00352567" w:rsidRDefault="007B6477" w:rsidP="00751035">
            <w:pPr>
              <w:rPr>
                <w:rFonts w:cs="Arial"/>
                <w:sz w:val="18"/>
                <w:szCs w:val="18"/>
                <w:lang w:eastAsia="es-CO"/>
              </w:rPr>
            </w:pPr>
          </w:p>
        </w:tc>
        <w:tc>
          <w:tcPr>
            <w:tcW w:w="0" w:type="auto"/>
            <w:shd w:val="clear" w:color="auto" w:fill="auto"/>
            <w:vAlign w:val="center"/>
            <w:hideMark/>
          </w:tcPr>
          <w:p w14:paraId="2CB65477"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Florencia</w:t>
            </w:r>
          </w:p>
        </w:tc>
        <w:tc>
          <w:tcPr>
            <w:tcW w:w="0" w:type="auto"/>
            <w:shd w:val="clear" w:color="auto" w:fill="auto"/>
            <w:vAlign w:val="center"/>
            <w:hideMark/>
          </w:tcPr>
          <w:p w14:paraId="69D3371D"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La Esperanza</w:t>
            </w:r>
          </w:p>
        </w:tc>
        <w:tc>
          <w:tcPr>
            <w:tcW w:w="0" w:type="auto"/>
            <w:vMerge/>
            <w:shd w:val="clear" w:color="auto" w:fill="auto"/>
            <w:vAlign w:val="center"/>
            <w:hideMark/>
          </w:tcPr>
          <w:p w14:paraId="66F6443A" w14:textId="77777777" w:rsidR="007B6477" w:rsidRPr="00352567" w:rsidRDefault="007B6477" w:rsidP="00352567">
            <w:pPr>
              <w:jc w:val="right"/>
              <w:rPr>
                <w:rFonts w:cs="Arial"/>
                <w:sz w:val="18"/>
                <w:szCs w:val="18"/>
                <w:lang w:eastAsia="es-CO"/>
              </w:rPr>
            </w:pPr>
          </w:p>
        </w:tc>
        <w:tc>
          <w:tcPr>
            <w:tcW w:w="0" w:type="auto"/>
            <w:vMerge/>
            <w:vAlign w:val="center"/>
            <w:hideMark/>
          </w:tcPr>
          <w:p w14:paraId="10A4461B" w14:textId="77777777" w:rsidR="007B6477" w:rsidRPr="00352567" w:rsidRDefault="007B6477" w:rsidP="00751035">
            <w:pPr>
              <w:rPr>
                <w:rFonts w:cs="Arial"/>
                <w:sz w:val="18"/>
                <w:szCs w:val="18"/>
                <w:lang w:eastAsia="es-CO"/>
              </w:rPr>
            </w:pPr>
          </w:p>
        </w:tc>
      </w:tr>
      <w:tr w:rsidR="007B6477" w:rsidRPr="00352567" w14:paraId="16D91323" w14:textId="77777777" w:rsidTr="00352567">
        <w:trPr>
          <w:trHeight w:val="135"/>
          <w:jc w:val="center"/>
        </w:trPr>
        <w:tc>
          <w:tcPr>
            <w:tcW w:w="0" w:type="auto"/>
            <w:vMerge/>
            <w:vAlign w:val="center"/>
            <w:hideMark/>
          </w:tcPr>
          <w:p w14:paraId="007AAC53" w14:textId="77777777" w:rsidR="007B6477" w:rsidRPr="00352567" w:rsidRDefault="007B6477" w:rsidP="00751035">
            <w:pPr>
              <w:rPr>
                <w:rFonts w:cs="Arial"/>
                <w:sz w:val="18"/>
                <w:szCs w:val="18"/>
                <w:lang w:eastAsia="es-CO"/>
              </w:rPr>
            </w:pPr>
          </w:p>
        </w:tc>
        <w:tc>
          <w:tcPr>
            <w:tcW w:w="0" w:type="auto"/>
            <w:shd w:val="clear" w:color="auto" w:fill="auto"/>
            <w:vAlign w:val="center"/>
            <w:hideMark/>
          </w:tcPr>
          <w:p w14:paraId="7D31919D" w14:textId="77777777" w:rsidR="007B6477" w:rsidRPr="00352567" w:rsidRDefault="00352567" w:rsidP="00352567">
            <w:pPr>
              <w:spacing w:before="100" w:beforeAutospacing="1" w:after="100" w:afterAutospacing="1" w:line="240" w:lineRule="auto"/>
              <w:jc w:val="both"/>
              <w:rPr>
                <w:rFonts w:eastAsia="Times New Roman" w:cs="Arial"/>
                <w:sz w:val="18"/>
                <w:szCs w:val="18"/>
                <w:lang w:val="es-CO" w:eastAsia="es-CO"/>
              </w:rPr>
            </w:pPr>
            <w:r>
              <w:rPr>
                <w:rFonts w:eastAsia="Times New Roman" w:cs="Arial"/>
                <w:sz w:val="18"/>
                <w:szCs w:val="18"/>
                <w:lang w:val="es-CO" w:eastAsia="es-CO"/>
              </w:rPr>
              <w:t>San José de F</w:t>
            </w:r>
            <w:r w:rsidR="007B6477" w:rsidRPr="00352567">
              <w:rPr>
                <w:rFonts w:eastAsia="Times New Roman" w:cs="Arial"/>
                <w:sz w:val="18"/>
                <w:szCs w:val="18"/>
                <w:lang w:val="es-CO" w:eastAsia="es-CO"/>
              </w:rPr>
              <w:t>ragua</w:t>
            </w:r>
          </w:p>
        </w:tc>
        <w:tc>
          <w:tcPr>
            <w:tcW w:w="0" w:type="auto"/>
            <w:shd w:val="clear" w:color="auto" w:fill="auto"/>
            <w:vAlign w:val="center"/>
            <w:hideMark/>
          </w:tcPr>
          <w:p w14:paraId="71AC2D58"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San José de Fragua</w:t>
            </w:r>
          </w:p>
        </w:tc>
        <w:tc>
          <w:tcPr>
            <w:tcW w:w="0" w:type="auto"/>
            <w:vMerge/>
            <w:shd w:val="clear" w:color="auto" w:fill="auto"/>
            <w:vAlign w:val="center"/>
            <w:hideMark/>
          </w:tcPr>
          <w:p w14:paraId="75547157" w14:textId="77777777" w:rsidR="007B6477" w:rsidRPr="00352567" w:rsidRDefault="007B6477" w:rsidP="00352567">
            <w:pPr>
              <w:jc w:val="right"/>
              <w:rPr>
                <w:rFonts w:cs="Arial"/>
                <w:sz w:val="18"/>
                <w:szCs w:val="18"/>
                <w:lang w:eastAsia="es-CO"/>
              </w:rPr>
            </w:pPr>
          </w:p>
        </w:tc>
        <w:tc>
          <w:tcPr>
            <w:tcW w:w="0" w:type="auto"/>
            <w:vMerge/>
            <w:vAlign w:val="center"/>
            <w:hideMark/>
          </w:tcPr>
          <w:p w14:paraId="438D17DB" w14:textId="77777777" w:rsidR="007B6477" w:rsidRPr="00352567" w:rsidRDefault="007B6477" w:rsidP="00751035">
            <w:pPr>
              <w:rPr>
                <w:rFonts w:cs="Arial"/>
                <w:sz w:val="18"/>
                <w:szCs w:val="18"/>
                <w:lang w:eastAsia="es-CO"/>
              </w:rPr>
            </w:pPr>
          </w:p>
        </w:tc>
      </w:tr>
      <w:tr w:rsidR="007B6477" w:rsidRPr="00352567" w14:paraId="6F89F63E" w14:textId="77777777" w:rsidTr="00352567">
        <w:trPr>
          <w:trHeight w:val="139"/>
          <w:jc w:val="center"/>
        </w:trPr>
        <w:tc>
          <w:tcPr>
            <w:tcW w:w="0" w:type="auto"/>
            <w:vMerge/>
            <w:vAlign w:val="center"/>
            <w:hideMark/>
          </w:tcPr>
          <w:p w14:paraId="20BFF2BE" w14:textId="77777777" w:rsidR="007B6477" w:rsidRPr="00352567" w:rsidRDefault="007B6477" w:rsidP="00751035">
            <w:pPr>
              <w:rPr>
                <w:rFonts w:cs="Arial"/>
                <w:sz w:val="18"/>
                <w:szCs w:val="18"/>
                <w:lang w:eastAsia="es-CO"/>
              </w:rPr>
            </w:pPr>
          </w:p>
        </w:tc>
        <w:tc>
          <w:tcPr>
            <w:tcW w:w="0" w:type="auto"/>
            <w:shd w:val="clear" w:color="auto" w:fill="auto"/>
            <w:vAlign w:val="center"/>
            <w:hideMark/>
          </w:tcPr>
          <w:p w14:paraId="7ED0325E"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San Vicente del Caguan</w:t>
            </w:r>
          </w:p>
        </w:tc>
        <w:tc>
          <w:tcPr>
            <w:tcW w:w="0" w:type="auto"/>
            <w:shd w:val="clear" w:color="auto" w:fill="auto"/>
            <w:vAlign w:val="center"/>
            <w:hideMark/>
          </w:tcPr>
          <w:p w14:paraId="14294E11"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Luis Alberto Fierro</w:t>
            </w:r>
          </w:p>
        </w:tc>
        <w:tc>
          <w:tcPr>
            <w:tcW w:w="0" w:type="auto"/>
            <w:vMerge/>
            <w:shd w:val="clear" w:color="auto" w:fill="auto"/>
            <w:vAlign w:val="center"/>
            <w:hideMark/>
          </w:tcPr>
          <w:p w14:paraId="0FA496DB" w14:textId="77777777" w:rsidR="007B6477" w:rsidRPr="00352567" w:rsidRDefault="007B6477" w:rsidP="00352567">
            <w:pPr>
              <w:jc w:val="right"/>
              <w:rPr>
                <w:rFonts w:cs="Arial"/>
                <w:sz w:val="18"/>
                <w:szCs w:val="18"/>
                <w:lang w:eastAsia="es-CO"/>
              </w:rPr>
            </w:pPr>
          </w:p>
        </w:tc>
        <w:tc>
          <w:tcPr>
            <w:tcW w:w="0" w:type="auto"/>
            <w:vMerge/>
            <w:vAlign w:val="center"/>
            <w:hideMark/>
          </w:tcPr>
          <w:p w14:paraId="383BF745" w14:textId="77777777" w:rsidR="007B6477" w:rsidRPr="00352567" w:rsidRDefault="007B6477" w:rsidP="00751035">
            <w:pPr>
              <w:rPr>
                <w:rFonts w:cs="Arial"/>
                <w:sz w:val="18"/>
                <w:szCs w:val="18"/>
                <w:lang w:eastAsia="es-CO"/>
              </w:rPr>
            </w:pPr>
          </w:p>
        </w:tc>
      </w:tr>
      <w:tr w:rsidR="007B6477" w:rsidRPr="00352567" w14:paraId="68AF2737" w14:textId="77777777" w:rsidTr="00352567">
        <w:trPr>
          <w:trHeight w:val="227"/>
          <w:jc w:val="center"/>
        </w:trPr>
        <w:tc>
          <w:tcPr>
            <w:tcW w:w="0" w:type="auto"/>
            <w:shd w:val="clear" w:color="auto" w:fill="auto"/>
            <w:vAlign w:val="center"/>
            <w:hideMark/>
          </w:tcPr>
          <w:p w14:paraId="1AB8A31C"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Antioquia</w:t>
            </w:r>
          </w:p>
        </w:tc>
        <w:tc>
          <w:tcPr>
            <w:tcW w:w="0" w:type="auto"/>
            <w:shd w:val="clear" w:color="auto" w:fill="auto"/>
            <w:vAlign w:val="center"/>
            <w:hideMark/>
          </w:tcPr>
          <w:p w14:paraId="385622F1"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Urrao</w:t>
            </w:r>
          </w:p>
        </w:tc>
        <w:tc>
          <w:tcPr>
            <w:tcW w:w="0" w:type="auto"/>
            <w:shd w:val="clear" w:color="auto" w:fill="auto"/>
            <w:vAlign w:val="center"/>
            <w:hideMark/>
          </w:tcPr>
          <w:p w14:paraId="5B87531D"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Pilatunas</w:t>
            </w:r>
          </w:p>
        </w:tc>
        <w:tc>
          <w:tcPr>
            <w:tcW w:w="0" w:type="auto"/>
            <w:shd w:val="clear" w:color="auto" w:fill="auto"/>
            <w:vAlign w:val="center"/>
            <w:hideMark/>
          </w:tcPr>
          <w:p w14:paraId="718C5806"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$168.519.133,00</w:t>
            </w:r>
          </w:p>
        </w:tc>
        <w:tc>
          <w:tcPr>
            <w:tcW w:w="0" w:type="auto"/>
            <w:shd w:val="clear" w:color="auto" w:fill="auto"/>
            <w:vAlign w:val="center"/>
            <w:hideMark/>
          </w:tcPr>
          <w:p w14:paraId="3019CBE0"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14:paraId="3E8FD170" w14:textId="77777777" w:rsidTr="00352567">
        <w:trPr>
          <w:trHeight w:val="142"/>
          <w:jc w:val="center"/>
        </w:trPr>
        <w:tc>
          <w:tcPr>
            <w:tcW w:w="0" w:type="auto"/>
            <w:vMerge w:val="restart"/>
            <w:shd w:val="clear" w:color="auto" w:fill="auto"/>
            <w:vAlign w:val="center"/>
            <w:hideMark/>
          </w:tcPr>
          <w:p w14:paraId="228056D4" w14:textId="77777777" w:rsidR="007B6477" w:rsidRPr="00352567" w:rsidRDefault="007B6477" w:rsidP="00751035">
            <w:pPr>
              <w:rPr>
                <w:rFonts w:cs="Arial"/>
                <w:sz w:val="18"/>
                <w:szCs w:val="18"/>
                <w:lang w:eastAsia="es-CO"/>
              </w:rPr>
            </w:pPr>
            <w:r w:rsidRPr="00352567">
              <w:rPr>
                <w:rFonts w:cs="Arial"/>
                <w:sz w:val="18"/>
                <w:szCs w:val="18"/>
                <w:lang w:eastAsia="es-CO"/>
              </w:rPr>
              <w:t>Atlántico</w:t>
            </w:r>
          </w:p>
        </w:tc>
        <w:tc>
          <w:tcPr>
            <w:tcW w:w="0" w:type="auto"/>
            <w:shd w:val="clear" w:color="auto" w:fill="auto"/>
            <w:vAlign w:val="center"/>
            <w:hideMark/>
          </w:tcPr>
          <w:p w14:paraId="308FC16F"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Baraona</w:t>
            </w:r>
          </w:p>
        </w:tc>
        <w:tc>
          <w:tcPr>
            <w:tcW w:w="0" w:type="auto"/>
            <w:shd w:val="clear" w:color="auto" w:fill="auto"/>
            <w:vAlign w:val="center"/>
            <w:hideMark/>
          </w:tcPr>
          <w:p w14:paraId="15FC7E91"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Baraona</w:t>
            </w:r>
          </w:p>
        </w:tc>
        <w:tc>
          <w:tcPr>
            <w:tcW w:w="0" w:type="auto"/>
            <w:shd w:val="clear" w:color="auto" w:fill="auto"/>
            <w:vAlign w:val="center"/>
            <w:hideMark/>
          </w:tcPr>
          <w:p w14:paraId="12903FD8"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$100.013.151,00</w:t>
            </w:r>
          </w:p>
        </w:tc>
        <w:tc>
          <w:tcPr>
            <w:tcW w:w="0" w:type="auto"/>
            <w:vMerge w:val="restart"/>
            <w:shd w:val="clear" w:color="auto" w:fill="auto"/>
            <w:vAlign w:val="center"/>
            <w:hideMark/>
          </w:tcPr>
          <w:p w14:paraId="42EDF9AA" w14:textId="77777777" w:rsidR="007B6477" w:rsidRPr="00352567" w:rsidRDefault="007B6477" w:rsidP="00751035">
            <w:pPr>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14:paraId="79EA6148" w14:textId="77777777" w:rsidTr="00352567">
        <w:trPr>
          <w:trHeight w:val="139"/>
          <w:jc w:val="center"/>
        </w:trPr>
        <w:tc>
          <w:tcPr>
            <w:tcW w:w="0" w:type="auto"/>
            <w:vMerge/>
            <w:vAlign w:val="center"/>
            <w:hideMark/>
          </w:tcPr>
          <w:p w14:paraId="2E6297FF" w14:textId="77777777" w:rsidR="007B6477" w:rsidRPr="00352567" w:rsidRDefault="007B6477" w:rsidP="00751035">
            <w:pPr>
              <w:rPr>
                <w:rFonts w:cs="Arial"/>
                <w:sz w:val="18"/>
                <w:szCs w:val="18"/>
                <w:lang w:eastAsia="es-CO"/>
              </w:rPr>
            </w:pPr>
          </w:p>
        </w:tc>
        <w:tc>
          <w:tcPr>
            <w:tcW w:w="0" w:type="auto"/>
            <w:shd w:val="clear" w:color="auto" w:fill="auto"/>
            <w:vAlign w:val="center"/>
            <w:hideMark/>
          </w:tcPr>
          <w:p w14:paraId="176DD11B"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Sabanalarga</w:t>
            </w:r>
          </w:p>
        </w:tc>
        <w:tc>
          <w:tcPr>
            <w:tcW w:w="0" w:type="auto"/>
            <w:shd w:val="clear" w:color="auto" w:fill="auto"/>
            <w:vAlign w:val="center"/>
            <w:hideMark/>
          </w:tcPr>
          <w:p w14:paraId="6AFBA683"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Getsemaní</w:t>
            </w:r>
          </w:p>
        </w:tc>
        <w:tc>
          <w:tcPr>
            <w:tcW w:w="0" w:type="auto"/>
            <w:shd w:val="clear" w:color="auto" w:fill="auto"/>
            <w:vAlign w:val="center"/>
            <w:hideMark/>
          </w:tcPr>
          <w:p w14:paraId="532FE826"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$57.750.000,00</w:t>
            </w:r>
          </w:p>
        </w:tc>
        <w:tc>
          <w:tcPr>
            <w:tcW w:w="0" w:type="auto"/>
            <w:vMerge/>
            <w:vAlign w:val="center"/>
            <w:hideMark/>
          </w:tcPr>
          <w:p w14:paraId="6FE9DDAE" w14:textId="77777777" w:rsidR="007B6477" w:rsidRPr="00352567" w:rsidRDefault="007B6477" w:rsidP="00751035">
            <w:pPr>
              <w:rPr>
                <w:rFonts w:eastAsia="Times New Roman" w:cs="Arial"/>
                <w:sz w:val="18"/>
                <w:szCs w:val="18"/>
                <w:lang w:val="es-CO" w:eastAsia="es-CO"/>
              </w:rPr>
            </w:pPr>
          </w:p>
        </w:tc>
      </w:tr>
      <w:tr w:rsidR="007B6477" w:rsidRPr="00352567" w14:paraId="40C3D002" w14:textId="77777777" w:rsidTr="00352567">
        <w:trPr>
          <w:trHeight w:val="167"/>
          <w:jc w:val="center"/>
        </w:trPr>
        <w:tc>
          <w:tcPr>
            <w:tcW w:w="0" w:type="auto"/>
            <w:shd w:val="clear" w:color="auto" w:fill="auto"/>
            <w:vAlign w:val="center"/>
            <w:hideMark/>
          </w:tcPr>
          <w:p w14:paraId="2FA2F7C6"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Norte de Santander</w:t>
            </w:r>
          </w:p>
        </w:tc>
        <w:tc>
          <w:tcPr>
            <w:tcW w:w="0" w:type="auto"/>
            <w:shd w:val="clear" w:color="auto" w:fill="auto"/>
            <w:vAlign w:val="center"/>
            <w:hideMark/>
          </w:tcPr>
          <w:p w14:paraId="1A084112"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Toledo</w:t>
            </w:r>
          </w:p>
        </w:tc>
        <w:tc>
          <w:tcPr>
            <w:tcW w:w="0" w:type="auto"/>
            <w:shd w:val="clear" w:color="auto" w:fill="auto"/>
            <w:vAlign w:val="center"/>
            <w:hideMark/>
          </w:tcPr>
          <w:p w14:paraId="49B516B8"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Cafeteritos</w:t>
            </w:r>
          </w:p>
        </w:tc>
        <w:tc>
          <w:tcPr>
            <w:tcW w:w="0" w:type="auto"/>
            <w:shd w:val="clear" w:color="auto" w:fill="auto"/>
            <w:vAlign w:val="center"/>
            <w:hideMark/>
          </w:tcPr>
          <w:p w14:paraId="4335801D"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$ 30.000.000,00</w:t>
            </w:r>
          </w:p>
        </w:tc>
        <w:tc>
          <w:tcPr>
            <w:tcW w:w="0" w:type="auto"/>
            <w:shd w:val="clear" w:color="auto" w:fill="auto"/>
            <w:noWrap/>
            <w:vAlign w:val="center"/>
            <w:hideMark/>
          </w:tcPr>
          <w:p w14:paraId="7680A841"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14:paraId="7AF2EB75" w14:textId="77777777" w:rsidTr="00352567">
        <w:trPr>
          <w:trHeight w:val="50"/>
          <w:jc w:val="center"/>
        </w:trPr>
        <w:tc>
          <w:tcPr>
            <w:tcW w:w="0" w:type="auto"/>
            <w:shd w:val="clear" w:color="auto" w:fill="auto"/>
            <w:vAlign w:val="center"/>
            <w:hideMark/>
          </w:tcPr>
          <w:p w14:paraId="330FA316"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Nariño</w:t>
            </w:r>
          </w:p>
        </w:tc>
        <w:tc>
          <w:tcPr>
            <w:tcW w:w="0" w:type="auto"/>
            <w:shd w:val="clear" w:color="auto" w:fill="auto"/>
            <w:vAlign w:val="center"/>
            <w:hideMark/>
          </w:tcPr>
          <w:p w14:paraId="79F04BF8"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Sandona</w:t>
            </w:r>
          </w:p>
        </w:tc>
        <w:tc>
          <w:tcPr>
            <w:tcW w:w="0" w:type="auto"/>
            <w:shd w:val="clear" w:color="auto" w:fill="auto"/>
            <w:vAlign w:val="center"/>
            <w:hideMark/>
          </w:tcPr>
          <w:p w14:paraId="129F6627"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Las Mercedes</w:t>
            </w:r>
          </w:p>
        </w:tc>
        <w:tc>
          <w:tcPr>
            <w:tcW w:w="0" w:type="auto"/>
            <w:shd w:val="clear" w:color="auto" w:fill="auto"/>
            <w:vAlign w:val="center"/>
            <w:hideMark/>
          </w:tcPr>
          <w:p w14:paraId="081E9FCB"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 xml:space="preserve">      185.778.700,00</w:t>
            </w:r>
          </w:p>
        </w:tc>
        <w:tc>
          <w:tcPr>
            <w:tcW w:w="0" w:type="auto"/>
            <w:shd w:val="clear" w:color="auto" w:fill="auto"/>
            <w:noWrap/>
            <w:vAlign w:val="center"/>
            <w:hideMark/>
          </w:tcPr>
          <w:p w14:paraId="19E4D603"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14:paraId="1B4CE75B" w14:textId="77777777" w:rsidTr="00352567">
        <w:trPr>
          <w:trHeight w:val="121"/>
          <w:jc w:val="center"/>
        </w:trPr>
        <w:tc>
          <w:tcPr>
            <w:tcW w:w="0" w:type="auto"/>
            <w:shd w:val="clear" w:color="auto" w:fill="76922E"/>
            <w:vAlign w:val="center"/>
            <w:hideMark/>
          </w:tcPr>
          <w:p w14:paraId="543FD473" w14:textId="77777777"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Regional</w:t>
            </w:r>
          </w:p>
        </w:tc>
        <w:tc>
          <w:tcPr>
            <w:tcW w:w="0" w:type="auto"/>
            <w:shd w:val="clear" w:color="auto" w:fill="76922E"/>
            <w:vAlign w:val="center"/>
            <w:hideMark/>
          </w:tcPr>
          <w:p w14:paraId="2FC61DD0" w14:textId="77777777"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Municipio</w:t>
            </w:r>
          </w:p>
        </w:tc>
        <w:tc>
          <w:tcPr>
            <w:tcW w:w="0" w:type="auto"/>
            <w:shd w:val="clear" w:color="auto" w:fill="76922E"/>
            <w:vAlign w:val="center"/>
            <w:hideMark/>
          </w:tcPr>
          <w:p w14:paraId="5E728CD4" w14:textId="77777777"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Hogar Infantil</w:t>
            </w:r>
          </w:p>
        </w:tc>
        <w:tc>
          <w:tcPr>
            <w:tcW w:w="0" w:type="auto"/>
            <w:shd w:val="clear" w:color="auto" w:fill="76922E"/>
            <w:vAlign w:val="center"/>
            <w:hideMark/>
          </w:tcPr>
          <w:p w14:paraId="6B9179CE" w14:textId="77777777"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Valor Traslado</w:t>
            </w:r>
          </w:p>
        </w:tc>
        <w:tc>
          <w:tcPr>
            <w:tcW w:w="0" w:type="auto"/>
            <w:shd w:val="clear" w:color="auto" w:fill="76922E"/>
            <w:vAlign w:val="center"/>
            <w:hideMark/>
          </w:tcPr>
          <w:p w14:paraId="46FAB70A" w14:textId="77777777"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Estado</w:t>
            </w:r>
          </w:p>
        </w:tc>
      </w:tr>
      <w:tr w:rsidR="007B6477" w:rsidRPr="00352567" w14:paraId="2BD5D907" w14:textId="77777777" w:rsidTr="00352567">
        <w:trPr>
          <w:trHeight w:val="211"/>
          <w:jc w:val="center"/>
        </w:trPr>
        <w:tc>
          <w:tcPr>
            <w:tcW w:w="0" w:type="auto"/>
            <w:shd w:val="clear" w:color="auto" w:fill="auto"/>
            <w:vAlign w:val="center"/>
            <w:hideMark/>
          </w:tcPr>
          <w:p w14:paraId="70545709"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Risaralda</w:t>
            </w:r>
          </w:p>
        </w:tc>
        <w:tc>
          <w:tcPr>
            <w:tcW w:w="0" w:type="auto"/>
            <w:shd w:val="clear" w:color="auto" w:fill="auto"/>
            <w:vAlign w:val="center"/>
            <w:hideMark/>
          </w:tcPr>
          <w:p w14:paraId="6E9BF153"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Pereira</w:t>
            </w:r>
          </w:p>
        </w:tc>
        <w:tc>
          <w:tcPr>
            <w:tcW w:w="0" w:type="auto"/>
            <w:shd w:val="clear" w:color="auto" w:fill="auto"/>
            <w:vAlign w:val="center"/>
            <w:hideMark/>
          </w:tcPr>
          <w:p w14:paraId="6F85DD22"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Otún 1</w:t>
            </w:r>
            <w:r w:rsidRPr="00352567">
              <w:rPr>
                <w:rFonts w:eastAsia="Times New Roman" w:cs="Arial"/>
                <w:sz w:val="18"/>
                <w:szCs w:val="18"/>
                <w:lang w:val="es-CO" w:eastAsia="es-CO"/>
              </w:rPr>
              <w:br/>
              <w:t>Otún 2</w:t>
            </w:r>
            <w:r w:rsidRPr="00352567">
              <w:rPr>
                <w:rFonts w:eastAsia="Times New Roman" w:cs="Arial"/>
                <w:sz w:val="18"/>
                <w:szCs w:val="18"/>
                <w:lang w:val="es-CO" w:eastAsia="es-CO"/>
              </w:rPr>
              <w:br/>
              <w:t>Caperucita</w:t>
            </w:r>
          </w:p>
        </w:tc>
        <w:tc>
          <w:tcPr>
            <w:tcW w:w="0" w:type="auto"/>
            <w:shd w:val="clear" w:color="auto" w:fill="auto"/>
            <w:vAlign w:val="center"/>
            <w:hideMark/>
          </w:tcPr>
          <w:p w14:paraId="7D815569"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$64.921.686,00</w:t>
            </w:r>
          </w:p>
        </w:tc>
        <w:tc>
          <w:tcPr>
            <w:tcW w:w="0" w:type="auto"/>
            <w:shd w:val="clear" w:color="auto" w:fill="auto"/>
            <w:noWrap/>
            <w:vAlign w:val="center"/>
            <w:hideMark/>
          </w:tcPr>
          <w:p w14:paraId="65B6AB48"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w:t>
            </w:r>
          </w:p>
        </w:tc>
      </w:tr>
      <w:tr w:rsidR="007B6477" w:rsidRPr="00352567" w14:paraId="7E71F08E" w14:textId="77777777" w:rsidTr="00352567">
        <w:trPr>
          <w:trHeight w:val="163"/>
          <w:jc w:val="center"/>
        </w:trPr>
        <w:tc>
          <w:tcPr>
            <w:tcW w:w="0" w:type="auto"/>
            <w:shd w:val="clear" w:color="auto" w:fill="auto"/>
            <w:vAlign w:val="center"/>
            <w:hideMark/>
          </w:tcPr>
          <w:p w14:paraId="45F39C49"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Caldas</w:t>
            </w:r>
          </w:p>
        </w:tc>
        <w:tc>
          <w:tcPr>
            <w:tcW w:w="0" w:type="auto"/>
            <w:shd w:val="clear" w:color="auto" w:fill="auto"/>
            <w:vAlign w:val="center"/>
            <w:hideMark/>
          </w:tcPr>
          <w:p w14:paraId="2DBF85F2"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Manizales</w:t>
            </w:r>
          </w:p>
        </w:tc>
        <w:tc>
          <w:tcPr>
            <w:tcW w:w="0" w:type="auto"/>
            <w:shd w:val="clear" w:color="auto" w:fill="auto"/>
            <w:vAlign w:val="center"/>
            <w:hideMark/>
          </w:tcPr>
          <w:p w14:paraId="27825E32"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Los Ositos</w:t>
            </w:r>
          </w:p>
        </w:tc>
        <w:tc>
          <w:tcPr>
            <w:tcW w:w="0" w:type="auto"/>
            <w:shd w:val="clear" w:color="auto" w:fill="auto"/>
            <w:vAlign w:val="center"/>
            <w:hideMark/>
          </w:tcPr>
          <w:p w14:paraId="4F64705E"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$17.730.856,00</w:t>
            </w:r>
          </w:p>
        </w:tc>
        <w:tc>
          <w:tcPr>
            <w:tcW w:w="0" w:type="auto"/>
            <w:shd w:val="clear" w:color="auto" w:fill="auto"/>
            <w:noWrap/>
            <w:vAlign w:val="center"/>
            <w:hideMark/>
          </w:tcPr>
          <w:p w14:paraId="5B379592"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w:t>
            </w:r>
          </w:p>
        </w:tc>
      </w:tr>
      <w:tr w:rsidR="007B6477" w:rsidRPr="00352567" w14:paraId="55DCF316" w14:textId="77777777" w:rsidTr="00352567">
        <w:trPr>
          <w:trHeight w:val="155"/>
          <w:jc w:val="center"/>
        </w:trPr>
        <w:tc>
          <w:tcPr>
            <w:tcW w:w="0" w:type="auto"/>
            <w:shd w:val="clear" w:color="auto" w:fill="auto"/>
            <w:vAlign w:val="center"/>
            <w:hideMark/>
          </w:tcPr>
          <w:p w14:paraId="742674B7"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Meta</w:t>
            </w:r>
          </w:p>
        </w:tc>
        <w:tc>
          <w:tcPr>
            <w:tcW w:w="0" w:type="auto"/>
            <w:shd w:val="clear" w:color="auto" w:fill="auto"/>
            <w:vAlign w:val="center"/>
            <w:hideMark/>
          </w:tcPr>
          <w:p w14:paraId="02587783"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Villavicencio</w:t>
            </w:r>
          </w:p>
        </w:tc>
        <w:tc>
          <w:tcPr>
            <w:tcW w:w="0" w:type="auto"/>
            <w:shd w:val="clear" w:color="auto" w:fill="auto"/>
            <w:vAlign w:val="center"/>
            <w:hideMark/>
          </w:tcPr>
          <w:p w14:paraId="16ED86C7"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20 de Julio</w:t>
            </w:r>
          </w:p>
        </w:tc>
        <w:tc>
          <w:tcPr>
            <w:tcW w:w="0" w:type="auto"/>
            <w:shd w:val="clear" w:color="auto" w:fill="auto"/>
            <w:vAlign w:val="center"/>
            <w:hideMark/>
          </w:tcPr>
          <w:p w14:paraId="31583DE3"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$81.130.630,00</w:t>
            </w:r>
          </w:p>
        </w:tc>
        <w:tc>
          <w:tcPr>
            <w:tcW w:w="0" w:type="auto"/>
            <w:shd w:val="clear" w:color="auto" w:fill="auto"/>
            <w:noWrap/>
            <w:vAlign w:val="center"/>
            <w:hideMark/>
          </w:tcPr>
          <w:p w14:paraId="214B03C9"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 – En proceso de recibo de Obra.</w:t>
            </w:r>
          </w:p>
        </w:tc>
      </w:tr>
      <w:tr w:rsidR="007B6477" w:rsidRPr="00352567" w14:paraId="1978196C" w14:textId="77777777" w:rsidTr="00352567">
        <w:trPr>
          <w:trHeight w:val="152"/>
          <w:jc w:val="center"/>
        </w:trPr>
        <w:tc>
          <w:tcPr>
            <w:tcW w:w="0" w:type="auto"/>
            <w:shd w:val="clear" w:color="auto" w:fill="auto"/>
            <w:vAlign w:val="center"/>
            <w:hideMark/>
          </w:tcPr>
          <w:p w14:paraId="18666E42"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Guajira</w:t>
            </w:r>
          </w:p>
        </w:tc>
        <w:tc>
          <w:tcPr>
            <w:tcW w:w="0" w:type="auto"/>
            <w:shd w:val="clear" w:color="auto" w:fill="auto"/>
            <w:vAlign w:val="center"/>
            <w:hideMark/>
          </w:tcPr>
          <w:p w14:paraId="2CA09698"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Riohacha</w:t>
            </w:r>
          </w:p>
        </w:tc>
        <w:tc>
          <w:tcPr>
            <w:tcW w:w="0" w:type="auto"/>
            <w:shd w:val="clear" w:color="auto" w:fill="auto"/>
            <w:vAlign w:val="center"/>
            <w:hideMark/>
          </w:tcPr>
          <w:p w14:paraId="27BE1D09"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San Judas Tadeo</w:t>
            </w:r>
          </w:p>
        </w:tc>
        <w:tc>
          <w:tcPr>
            <w:tcW w:w="0" w:type="auto"/>
            <w:shd w:val="clear" w:color="auto" w:fill="auto"/>
            <w:vAlign w:val="center"/>
            <w:hideMark/>
          </w:tcPr>
          <w:p w14:paraId="436CB79D"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$12.000.000,00</w:t>
            </w:r>
          </w:p>
        </w:tc>
        <w:tc>
          <w:tcPr>
            <w:tcW w:w="0" w:type="auto"/>
            <w:shd w:val="clear" w:color="auto" w:fill="auto"/>
            <w:noWrap/>
            <w:vAlign w:val="center"/>
            <w:hideMark/>
          </w:tcPr>
          <w:p w14:paraId="3CCCD79B"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w:t>
            </w:r>
          </w:p>
        </w:tc>
      </w:tr>
      <w:tr w:rsidR="007B6477" w:rsidRPr="00352567" w14:paraId="281AD62A" w14:textId="77777777" w:rsidTr="00352567">
        <w:trPr>
          <w:trHeight w:val="77"/>
          <w:jc w:val="center"/>
        </w:trPr>
        <w:tc>
          <w:tcPr>
            <w:tcW w:w="0" w:type="auto"/>
            <w:shd w:val="clear" w:color="auto" w:fill="auto"/>
            <w:vAlign w:val="center"/>
            <w:hideMark/>
          </w:tcPr>
          <w:p w14:paraId="2F73FBFB"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Quindío</w:t>
            </w:r>
          </w:p>
        </w:tc>
        <w:tc>
          <w:tcPr>
            <w:tcW w:w="0" w:type="auto"/>
            <w:shd w:val="clear" w:color="auto" w:fill="auto"/>
            <w:vAlign w:val="center"/>
            <w:hideMark/>
          </w:tcPr>
          <w:p w14:paraId="0F96AB6C"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Filandia</w:t>
            </w:r>
          </w:p>
        </w:tc>
        <w:tc>
          <w:tcPr>
            <w:tcW w:w="0" w:type="auto"/>
            <w:shd w:val="clear" w:color="auto" w:fill="auto"/>
            <w:vAlign w:val="center"/>
            <w:hideMark/>
          </w:tcPr>
          <w:p w14:paraId="223AFC8B"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CDI La Colina</w:t>
            </w:r>
          </w:p>
        </w:tc>
        <w:tc>
          <w:tcPr>
            <w:tcW w:w="0" w:type="auto"/>
            <w:shd w:val="clear" w:color="auto" w:fill="auto"/>
            <w:noWrap/>
            <w:vAlign w:val="center"/>
            <w:hideMark/>
          </w:tcPr>
          <w:p w14:paraId="4BF71DB6"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$73.721.657,18</w:t>
            </w:r>
          </w:p>
        </w:tc>
        <w:tc>
          <w:tcPr>
            <w:tcW w:w="0" w:type="auto"/>
            <w:shd w:val="clear" w:color="auto" w:fill="auto"/>
            <w:noWrap/>
            <w:vAlign w:val="center"/>
            <w:hideMark/>
          </w:tcPr>
          <w:p w14:paraId="623BB851"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 – En proceso de recibo de Obra.</w:t>
            </w:r>
          </w:p>
        </w:tc>
      </w:tr>
      <w:tr w:rsidR="007B6477" w:rsidRPr="00352567" w14:paraId="25061DBE" w14:textId="77777777" w:rsidTr="00352567">
        <w:trPr>
          <w:trHeight w:val="125"/>
          <w:jc w:val="center"/>
        </w:trPr>
        <w:tc>
          <w:tcPr>
            <w:tcW w:w="0" w:type="auto"/>
            <w:vMerge w:val="restart"/>
            <w:shd w:val="clear" w:color="auto" w:fill="auto"/>
            <w:vAlign w:val="center"/>
            <w:hideMark/>
          </w:tcPr>
          <w:p w14:paraId="2896E1D3"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Putumayo</w:t>
            </w:r>
          </w:p>
        </w:tc>
        <w:tc>
          <w:tcPr>
            <w:tcW w:w="0" w:type="auto"/>
            <w:shd w:val="clear" w:color="auto" w:fill="auto"/>
            <w:vAlign w:val="center"/>
            <w:hideMark/>
          </w:tcPr>
          <w:p w14:paraId="3F6229F4"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Puerto asís</w:t>
            </w:r>
          </w:p>
        </w:tc>
        <w:tc>
          <w:tcPr>
            <w:tcW w:w="0" w:type="auto"/>
            <w:shd w:val="clear" w:color="auto" w:fill="auto"/>
            <w:noWrap/>
            <w:vAlign w:val="center"/>
            <w:hideMark/>
          </w:tcPr>
          <w:p w14:paraId="33F0485D"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H.I. Ternuritas</w:t>
            </w:r>
          </w:p>
        </w:tc>
        <w:tc>
          <w:tcPr>
            <w:tcW w:w="0" w:type="auto"/>
            <w:shd w:val="clear" w:color="auto" w:fill="auto"/>
            <w:noWrap/>
            <w:vAlign w:val="center"/>
            <w:hideMark/>
          </w:tcPr>
          <w:p w14:paraId="2414DFA5"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$6.000.000,00</w:t>
            </w:r>
          </w:p>
        </w:tc>
        <w:tc>
          <w:tcPr>
            <w:tcW w:w="0" w:type="auto"/>
            <w:shd w:val="clear" w:color="auto" w:fill="auto"/>
            <w:noWrap/>
            <w:vAlign w:val="center"/>
            <w:hideMark/>
          </w:tcPr>
          <w:p w14:paraId="4FD477D6"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 – En proceso de recibo de Obra.</w:t>
            </w:r>
          </w:p>
        </w:tc>
      </w:tr>
      <w:tr w:rsidR="007B6477" w:rsidRPr="00352567" w14:paraId="57EA9AC6" w14:textId="77777777" w:rsidTr="00352567">
        <w:trPr>
          <w:trHeight w:val="50"/>
          <w:jc w:val="center"/>
        </w:trPr>
        <w:tc>
          <w:tcPr>
            <w:tcW w:w="0" w:type="auto"/>
            <w:vMerge/>
            <w:vAlign w:val="center"/>
            <w:hideMark/>
          </w:tcPr>
          <w:p w14:paraId="76AFC30F"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p>
        </w:tc>
        <w:tc>
          <w:tcPr>
            <w:tcW w:w="0" w:type="auto"/>
            <w:shd w:val="clear" w:color="auto" w:fill="auto"/>
            <w:vAlign w:val="center"/>
            <w:hideMark/>
          </w:tcPr>
          <w:p w14:paraId="4FDB09C3"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Sibundoy</w:t>
            </w:r>
          </w:p>
        </w:tc>
        <w:tc>
          <w:tcPr>
            <w:tcW w:w="0" w:type="auto"/>
            <w:shd w:val="clear" w:color="auto" w:fill="auto"/>
            <w:vAlign w:val="center"/>
            <w:hideMark/>
          </w:tcPr>
          <w:p w14:paraId="21126CA9" w14:textId="77777777" w:rsidR="007B6477" w:rsidRPr="00352567" w:rsidRDefault="00352567" w:rsidP="00352567">
            <w:pPr>
              <w:spacing w:before="100" w:beforeAutospacing="1" w:after="100" w:afterAutospacing="1" w:line="240" w:lineRule="auto"/>
              <w:jc w:val="both"/>
              <w:rPr>
                <w:rFonts w:eastAsia="Times New Roman" w:cs="Arial"/>
                <w:sz w:val="18"/>
                <w:szCs w:val="18"/>
                <w:lang w:val="es-CO" w:eastAsia="es-CO"/>
              </w:rPr>
            </w:pPr>
            <w:r>
              <w:rPr>
                <w:rFonts w:eastAsia="Times New Roman" w:cs="Arial"/>
                <w:sz w:val="18"/>
                <w:szCs w:val="18"/>
                <w:lang w:val="es-CO" w:eastAsia="es-CO"/>
              </w:rPr>
              <w:t>Institución E</w:t>
            </w:r>
            <w:r w:rsidR="007B6477" w:rsidRPr="00352567">
              <w:rPr>
                <w:rFonts w:eastAsia="Times New Roman" w:cs="Arial"/>
                <w:sz w:val="18"/>
                <w:szCs w:val="18"/>
                <w:lang w:val="es-CO" w:eastAsia="es-CO"/>
              </w:rPr>
              <w:t>ducativa</w:t>
            </w:r>
            <w:r>
              <w:rPr>
                <w:rFonts w:eastAsia="Times New Roman" w:cs="Arial"/>
                <w:sz w:val="18"/>
                <w:szCs w:val="18"/>
                <w:lang w:val="es-CO" w:eastAsia="es-CO"/>
              </w:rPr>
              <w:t xml:space="preserve"> del M</w:t>
            </w:r>
            <w:r w:rsidR="007B6477" w:rsidRPr="00352567">
              <w:rPr>
                <w:rFonts w:eastAsia="Times New Roman" w:cs="Arial"/>
                <w:sz w:val="18"/>
                <w:szCs w:val="18"/>
                <w:lang w:val="es-CO" w:eastAsia="es-CO"/>
              </w:rPr>
              <w:t>unicipio</w:t>
            </w:r>
          </w:p>
        </w:tc>
        <w:tc>
          <w:tcPr>
            <w:tcW w:w="0" w:type="auto"/>
            <w:shd w:val="clear" w:color="auto" w:fill="auto"/>
            <w:noWrap/>
            <w:vAlign w:val="center"/>
            <w:hideMark/>
          </w:tcPr>
          <w:p w14:paraId="5ADF5BAC" w14:textId="77777777"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$25.000.000,00</w:t>
            </w:r>
          </w:p>
        </w:tc>
        <w:tc>
          <w:tcPr>
            <w:tcW w:w="0" w:type="auto"/>
            <w:shd w:val="clear" w:color="auto" w:fill="auto"/>
            <w:noWrap/>
            <w:vAlign w:val="center"/>
            <w:hideMark/>
          </w:tcPr>
          <w:p w14:paraId="45CCABE0" w14:textId="77777777"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w:t>
            </w:r>
          </w:p>
        </w:tc>
      </w:tr>
    </w:tbl>
    <w:p w14:paraId="5E407512" w14:textId="77777777" w:rsidR="00352567" w:rsidRDefault="006B485A" w:rsidP="006B485A">
      <w:pPr>
        <w:jc w:val="center"/>
        <w:rPr>
          <w:rFonts w:cs="Arial"/>
          <w:b/>
        </w:rPr>
      </w:pPr>
      <w:r w:rsidRPr="0012175B">
        <w:rPr>
          <w:rFonts w:cs="Arial"/>
          <w:sz w:val="16"/>
        </w:rPr>
        <w:t>Fuente: Grupo Infraestructura Inmobiliaria ICBF</w:t>
      </w:r>
    </w:p>
    <w:p w14:paraId="69D816E4" w14:textId="77777777" w:rsidR="007B6477" w:rsidRPr="00E2319F" w:rsidRDefault="007B6477" w:rsidP="007B6477">
      <w:pPr>
        <w:jc w:val="both"/>
        <w:rPr>
          <w:rFonts w:cs="Arial"/>
          <w:b/>
        </w:rPr>
      </w:pPr>
      <w:r w:rsidRPr="00E2319F">
        <w:rPr>
          <w:rFonts w:cs="Arial"/>
          <w:b/>
        </w:rPr>
        <w:t>Fortalecer las intervenciones de las unidades donde se presta el servicio de atención a la primera infancia</w:t>
      </w:r>
    </w:p>
    <w:p w14:paraId="21F3237D" w14:textId="77777777" w:rsidR="007B6477" w:rsidRPr="00E2319F" w:rsidRDefault="007B6477" w:rsidP="007B6477">
      <w:pPr>
        <w:jc w:val="both"/>
        <w:rPr>
          <w:rFonts w:cs="Arial"/>
        </w:rPr>
      </w:pPr>
      <w:r w:rsidRPr="00E2319F">
        <w:rPr>
          <w:rFonts w:cs="Arial"/>
        </w:rPr>
        <w:t>Se realizó la adhesión al Contrato Interadministrativo No. 068/16 suscrito entre DAPRE, MINCULTURA y FINDETER, donde se logró incluir la ejecución del CDI El Clan de los Pilluelos, ubicado en el Municipio de Vélez, infraestructura propia del ICBF, que por vulnerabilidad tuvo que ser evacuada y requiere actualización. El ICBF cofinanciará el proyecto con recursos por valor de $ 1.000.000.000,00.</w:t>
      </w:r>
    </w:p>
    <w:p w14:paraId="07A53327" w14:textId="77777777" w:rsidR="007B6477" w:rsidRPr="00E2319F" w:rsidRDefault="007B6477" w:rsidP="007B6477">
      <w:pPr>
        <w:jc w:val="both"/>
        <w:rPr>
          <w:rFonts w:cs="Arial"/>
        </w:rPr>
      </w:pPr>
      <w:r w:rsidRPr="00E2319F">
        <w:rPr>
          <w:rFonts w:cs="Arial"/>
        </w:rPr>
        <w:t>Se adelantó la inclusión de las siguientes intervenciones mediante contrato interadministrativo Findeter 1564/16.</w:t>
      </w:r>
    </w:p>
    <w:tbl>
      <w:tblPr>
        <w:tblpPr w:leftFromText="141" w:rightFromText="141" w:vertAnchor="text" w:horzAnchor="margin" w:tblpXSpec="center" w:tblpY="-44"/>
        <w:tblW w:w="0" w:type="auto"/>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709"/>
        <w:gridCol w:w="1001"/>
        <w:gridCol w:w="1556"/>
        <w:gridCol w:w="3421"/>
        <w:gridCol w:w="1708"/>
      </w:tblGrid>
      <w:tr w:rsidR="007B6477" w:rsidRPr="0012175B" w14:paraId="460406C1" w14:textId="77777777" w:rsidTr="0012175B">
        <w:trPr>
          <w:trHeight w:val="50"/>
        </w:trPr>
        <w:tc>
          <w:tcPr>
            <w:tcW w:w="0" w:type="auto"/>
            <w:shd w:val="clear" w:color="auto" w:fill="76922E"/>
            <w:vAlign w:val="center"/>
            <w:hideMark/>
          </w:tcPr>
          <w:p w14:paraId="67A8103E" w14:textId="77777777" w:rsidR="007B6477" w:rsidRPr="0012175B" w:rsidRDefault="007B6477" w:rsidP="0012175B">
            <w:pPr>
              <w:spacing w:before="100" w:beforeAutospacing="1" w:after="100" w:afterAutospacing="1" w:line="240" w:lineRule="auto"/>
              <w:jc w:val="center"/>
              <w:rPr>
                <w:rFonts w:eastAsia="Times New Roman" w:cs="Arial"/>
                <w:b/>
                <w:bCs/>
                <w:color w:val="FFFFFF" w:themeColor="background1"/>
                <w:sz w:val="18"/>
                <w:szCs w:val="18"/>
                <w:lang w:eastAsia="es-ES"/>
              </w:rPr>
            </w:pPr>
            <w:r w:rsidRPr="0012175B">
              <w:rPr>
                <w:rFonts w:eastAsia="Times New Roman" w:cs="Arial"/>
                <w:b/>
                <w:bCs/>
                <w:color w:val="FFFFFF" w:themeColor="background1"/>
                <w:sz w:val="18"/>
                <w:szCs w:val="18"/>
                <w:lang w:eastAsia="es-ES"/>
              </w:rPr>
              <w:t>Departamento</w:t>
            </w:r>
          </w:p>
        </w:tc>
        <w:tc>
          <w:tcPr>
            <w:tcW w:w="0" w:type="auto"/>
            <w:shd w:val="clear" w:color="auto" w:fill="76922E"/>
            <w:vAlign w:val="center"/>
            <w:hideMark/>
          </w:tcPr>
          <w:p w14:paraId="358419C1" w14:textId="77777777" w:rsidR="007B6477" w:rsidRPr="0012175B" w:rsidRDefault="007B6477" w:rsidP="0012175B">
            <w:pPr>
              <w:spacing w:before="100" w:beforeAutospacing="1" w:after="100" w:afterAutospacing="1" w:line="240" w:lineRule="auto"/>
              <w:jc w:val="center"/>
              <w:rPr>
                <w:rFonts w:eastAsia="Times New Roman" w:cs="Arial"/>
                <w:b/>
                <w:bCs/>
                <w:color w:val="FFFFFF" w:themeColor="background1"/>
                <w:sz w:val="18"/>
                <w:szCs w:val="18"/>
                <w:lang w:eastAsia="es-ES"/>
              </w:rPr>
            </w:pPr>
            <w:r w:rsidRPr="0012175B">
              <w:rPr>
                <w:rFonts w:eastAsia="Times New Roman" w:cs="Arial"/>
                <w:b/>
                <w:bCs/>
                <w:color w:val="FFFFFF" w:themeColor="background1"/>
                <w:sz w:val="18"/>
                <w:szCs w:val="18"/>
                <w:lang w:eastAsia="es-ES"/>
              </w:rPr>
              <w:t>Municipio</w:t>
            </w:r>
          </w:p>
        </w:tc>
        <w:tc>
          <w:tcPr>
            <w:tcW w:w="0" w:type="auto"/>
            <w:shd w:val="clear" w:color="auto" w:fill="76922E"/>
            <w:vAlign w:val="center"/>
            <w:hideMark/>
          </w:tcPr>
          <w:p w14:paraId="27DCC4ED" w14:textId="77777777" w:rsidR="007B6477" w:rsidRPr="0012175B" w:rsidRDefault="007B6477" w:rsidP="0012175B">
            <w:pPr>
              <w:spacing w:before="100" w:beforeAutospacing="1" w:after="100" w:afterAutospacing="1" w:line="240" w:lineRule="auto"/>
              <w:jc w:val="center"/>
              <w:rPr>
                <w:rFonts w:eastAsia="Times New Roman" w:cs="Arial"/>
                <w:b/>
                <w:bCs/>
                <w:color w:val="FFFFFF" w:themeColor="background1"/>
                <w:sz w:val="18"/>
                <w:szCs w:val="18"/>
                <w:lang w:eastAsia="es-ES"/>
              </w:rPr>
            </w:pPr>
            <w:r w:rsidRPr="0012175B">
              <w:rPr>
                <w:rFonts w:eastAsia="Times New Roman" w:cs="Arial"/>
                <w:b/>
                <w:bCs/>
                <w:color w:val="FFFFFF" w:themeColor="background1"/>
                <w:sz w:val="18"/>
                <w:szCs w:val="18"/>
                <w:lang w:eastAsia="es-ES"/>
              </w:rPr>
              <w:t>Nombre</w:t>
            </w:r>
          </w:p>
        </w:tc>
        <w:tc>
          <w:tcPr>
            <w:tcW w:w="0" w:type="auto"/>
            <w:shd w:val="clear" w:color="auto" w:fill="76922E"/>
            <w:vAlign w:val="center"/>
            <w:hideMark/>
          </w:tcPr>
          <w:p w14:paraId="5B7B7A55" w14:textId="77777777" w:rsidR="007B6477" w:rsidRPr="0012175B" w:rsidRDefault="007B6477" w:rsidP="0012175B">
            <w:pPr>
              <w:spacing w:before="100" w:beforeAutospacing="1" w:after="100" w:afterAutospacing="1" w:line="240" w:lineRule="auto"/>
              <w:jc w:val="center"/>
              <w:rPr>
                <w:rFonts w:eastAsia="Times New Roman" w:cs="Arial"/>
                <w:b/>
                <w:bCs/>
                <w:color w:val="FFFFFF" w:themeColor="background1"/>
                <w:sz w:val="18"/>
                <w:szCs w:val="18"/>
                <w:lang w:eastAsia="es-ES"/>
              </w:rPr>
            </w:pPr>
            <w:r w:rsidRPr="0012175B">
              <w:rPr>
                <w:rFonts w:eastAsia="Times New Roman" w:cs="Arial"/>
                <w:b/>
                <w:bCs/>
                <w:color w:val="FFFFFF" w:themeColor="background1"/>
                <w:sz w:val="18"/>
                <w:szCs w:val="18"/>
                <w:lang w:eastAsia="es-ES"/>
              </w:rPr>
              <w:t>Intervención</w:t>
            </w:r>
          </w:p>
        </w:tc>
        <w:tc>
          <w:tcPr>
            <w:tcW w:w="0" w:type="auto"/>
            <w:shd w:val="clear" w:color="auto" w:fill="76922E"/>
            <w:vAlign w:val="center"/>
            <w:hideMark/>
          </w:tcPr>
          <w:p w14:paraId="2B10FE99" w14:textId="77777777" w:rsidR="007B6477" w:rsidRPr="0012175B" w:rsidRDefault="007B6477" w:rsidP="0012175B">
            <w:pPr>
              <w:spacing w:before="100" w:beforeAutospacing="1" w:after="100" w:afterAutospacing="1" w:line="240" w:lineRule="auto"/>
              <w:jc w:val="center"/>
              <w:rPr>
                <w:rFonts w:eastAsia="Times New Roman" w:cs="Arial"/>
                <w:b/>
                <w:bCs/>
                <w:color w:val="FFFFFF" w:themeColor="background1"/>
                <w:sz w:val="18"/>
                <w:szCs w:val="18"/>
                <w:lang w:eastAsia="es-ES"/>
              </w:rPr>
            </w:pPr>
            <w:r w:rsidRPr="0012175B">
              <w:rPr>
                <w:rFonts w:eastAsia="Times New Roman" w:cs="Arial"/>
                <w:b/>
                <w:bCs/>
                <w:color w:val="FFFFFF" w:themeColor="background1"/>
                <w:sz w:val="18"/>
                <w:szCs w:val="18"/>
                <w:lang w:eastAsia="es-ES"/>
              </w:rPr>
              <w:t>Valor Intervención</w:t>
            </w:r>
          </w:p>
        </w:tc>
      </w:tr>
      <w:tr w:rsidR="007B6477" w:rsidRPr="0012175B" w14:paraId="0C054A0D" w14:textId="77777777" w:rsidTr="00AB6408">
        <w:trPr>
          <w:trHeight w:val="136"/>
        </w:trPr>
        <w:tc>
          <w:tcPr>
            <w:tcW w:w="0" w:type="auto"/>
            <w:shd w:val="clear" w:color="auto" w:fill="auto"/>
            <w:vAlign w:val="center"/>
          </w:tcPr>
          <w:p w14:paraId="2383E56B"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Tolima</w:t>
            </w:r>
          </w:p>
        </w:tc>
        <w:tc>
          <w:tcPr>
            <w:tcW w:w="0" w:type="auto"/>
            <w:shd w:val="clear" w:color="auto" w:fill="auto"/>
            <w:vAlign w:val="center"/>
          </w:tcPr>
          <w:p w14:paraId="16050268"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Ibagué</w:t>
            </w:r>
          </w:p>
        </w:tc>
        <w:tc>
          <w:tcPr>
            <w:tcW w:w="0" w:type="auto"/>
            <w:shd w:val="clear" w:color="auto" w:fill="auto"/>
            <w:vAlign w:val="center"/>
          </w:tcPr>
          <w:p w14:paraId="5939FCA9"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H.I Copetín</w:t>
            </w:r>
          </w:p>
        </w:tc>
        <w:tc>
          <w:tcPr>
            <w:tcW w:w="0" w:type="auto"/>
            <w:shd w:val="clear" w:color="auto" w:fill="auto"/>
            <w:vAlign w:val="center"/>
          </w:tcPr>
          <w:p w14:paraId="209ED808"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Estudios, Diseños y Construcción</w:t>
            </w:r>
          </w:p>
        </w:tc>
        <w:tc>
          <w:tcPr>
            <w:tcW w:w="0" w:type="auto"/>
            <w:shd w:val="clear" w:color="auto" w:fill="auto"/>
            <w:vAlign w:val="center"/>
          </w:tcPr>
          <w:p w14:paraId="08D26F52"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$1.680.270.998</w:t>
            </w:r>
          </w:p>
        </w:tc>
      </w:tr>
      <w:tr w:rsidR="007B6477" w:rsidRPr="0012175B" w14:paraId="2528D225" w14:textId="77777777" w:rsidTr="00AB6408">
        <w:trPr>
          <w:trHeight w:val="54"/>
        </w:trPr>
        <w:tc>
          <w:tcPr>
            <w:tcW w:w="0" w:type="auto"/>
            <w:shd w:val="clear" w:color="auto" w:fill="auto"/>
            <w:vAlign w:val="center"/>
          </w:tcPr>
          <w:p w14:paraId="41F67D1C"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Norte de Santander</w:t>
            </w:r>
          </w:p>
        </w:tc>
        <w:tc>
          <w:tcPr>
            <w:tcW w:w="0" w:type="auto"/>
            <w:shd w:val="clear" w:color="auto" w:fill="auto"/>
            <w:vAlign w:val="center"/>
          </w:tcPr>
          <w:p w14:paraId="282A7157"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Toledo</w:t>
            </w:r>
          </w:p>
        </w:tc>
        <w:tc>
          <w:tcPr>
            <w:tcW w:w="0" w:type="auto"/>
            <w:shd w:val="clear" w:color="auto" w:fill="auto"/>
            <w:vAlign w:val="center"/>
          </w:tcPr>
          <w:p w14:paraId="7F4AEC18"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H.I Cafeteritos</w:t>
            </w:r>
          </w:p>
        </w:tc>
        <w:tc>
          <w:tcPr>
            <w:tcW w:w="0" w:type="auto"/>
            <w:shd w:val="clear" w:color="auto" w:fill="auto"/>
            <w:vAlign w:val="center"/>
          </w:tcPr>
          <w:p w14:paraId="78505E95"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Ajuste de Diseños y Construcción Bloque</w:t>
            </w:r>
          </w:p>
        </w:tc>
        <w:tc>
          <w:tcPr>
            <w:tcW w:w="0" w:type="auto"/>
            <w:shd w:val="clear" w:color="auto" w:fill="auto"/>
            <w:vAlign w:val="center"/>
          </w:tcPr>
          <w:p w14:paraId="3E4982B9"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$652.944.680</w:t>
            </w:r>
          </w:p>
        </w:tc>
      </w:tr>
      <w:tr w:rsidR="007B6477" w:rsidRPr="0012175B" w14:paraId="3C27D912" w14:textId="77777777" w:rsidTr="00AB6408">
        <w:trPr>
          <w:trHeight w:val="128"/>
        </w:trPr>
        <w:tc>
          <w:tcPr>
            <w:tcW w:w="0" w:type="auto"/>
            <w:shd w:val="clear" w:color="auto" w:fill="auto"/>
            <w:vAlign w:val="center"/>
          </w:tcPr>
          <w:p w14:paraId="2A128E3D"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Bogotá</w:t>
            </w:r>
          </w:p>
        </w:tc>
        <w:tc>
          <w:tcPr>
            <w:tcW w:w="0" w:type="auto"/>
            <w:shd w:val="clear" w:color="auto" w:fill="auto"/>
            <w:vAlign w:val="center"/>
          </w:tcPr>
          <w:p w14:paraId="24E787DD"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Bogotá</w:t>
            </w:r>
          </w:p>
        </w:tc>
        <w:tc>
          <w:tcPr>
            <w:tcW w:w="0" w:type="auto"/>
            <w:shd w:val="clear" w:color="auto" w:fill="auto"/>
            <w:vAlign w:val="center"/>
          </w:tcPr>
          <w:p w14:paraId="6153EA9F"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H.I Cafeteritos</w:t>
            </w:r>
          </w:p>
        </w:tc>
        <w:tc>
          <w:tcPr>
            <w:tcW w:w="0" w:type="auto"/>
            <w:shd w:val="clear" w:color="auto" w:fill="auto"/>
            <w:vAlign w:val="center"/>
          </w:tcPr>
          <w:p w14:paraId="6B5CBE96"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Estudios y Diseños</w:t>
            </w:r>
          </w:p>
        </w:tc>
        <w:tc>
          <w:tcPr>
            <w:tcW w:w="0" w:type="auto"/>
            <w:shd w:val="clear" w:color="auto" w:fill="auto"/>
            <w:vAlign w:val="center"/>
          </w:tcPr>
          <w:p w14:paraId="60085EC0"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$152.938.710</w:t>
            </w:r>
          </w:p>
        </w:tc>
      </w:tr>
      <w:tr w:rsidR="007B6477" w:rsidRPr="0012175B" w14:paraId="58C62C26" w14:textId="77777777" w:rsidTr="00AB6408">
        <w:trPr>
          <w:trHeight w:val="50"/>
        </w:trPr>
        <w:tc>
          <w:tcPr>
            <w:tcW w:w="0" w:type="auto"/>
            <w:shd w:val="clear" w:color="auto" w:fill="auto"/>
            <w:vAlign w:val="center"/>
          </w:tcPr>
          <w:p w14:paraId="5FBF61E7"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 xml:space="preserve">Boyacá </w:t>
            </w:r>
          </w:p>
        </w:tc>
        <w:tc>
          <w:tcPr>
            <w:tcW w:w="0" w:type="auto"/>
            <w:shd w:val="clear" w:color="auto" w:fill="auto"/>
            <w:vAlign w:val="center"/>
          </w:tcPr>
          <w:p w14:paraId="4C1BB701"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Sogamoso</w:t>
            </w:r>
          </w:p>
        </w:tc>
        <w:tc>
          <w:tcPr>
            <w:tcW w:w="0" w:type="auto"/>
            <w:shd w:val="clear" w:color="auto" w:fill="auto"/>
            <w:vAlign w:val="center"/>
          </w:tcPr>
          <w:p w14:paraId="5E488444"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H.I La Magdalena</w:t>
            </w:r>
          </w:p>
        </w:tc>
        <w:tc>
          <w:tcPr>
            <w:tcW w:w="0" w:type="auto"/>
            <w:shd w:val="clear" w:color="auto" w:fill="auto"/>
            <w:vAlign w:val="center"/>
          </w:tcPr>
          <w:p w14:paraId="1F071BEB"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Estudios y Diseños</w:t>
            </w:r>
          </w:p>
        </w:tc>
        <w:tc>
          <w:tcPr>
            <w:tcW w:w="0" w:type="auto"/>
            <w:shd w:val="clear" w:color="auto" w:fill="auto"/>
            <w:vAlign w:val="center"/>
          </w:tcPr>
          <w:p w14:paraId="6EC6B978" w14:textId="77777777"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$151.457.410</w:t>
            </w:r>
          </w:p>
        </w:tc>
      </w:tr>
    </w:tbl>
    <w:p w14:paraId="45989BE0" w14:textId="77777777" w:rsidR="007B6477" w:rsidRPr="0012175B" w:rsidRDefault="007B6477" w:rsidP="0012175B">
      <w:pPr>
        <w:jc w:val="center"/>
        <w:rPr>
          <w:rFonts w:cs="Arial"/>
          <w:sz w:val="16"/>
        </w:rPr>
      </w:pPr>
      <w:r w:rsidRPr="0012175B">
        <w:rPr>
          <w:rFonts w:cs="Arial"/>
          <w:sz w:val="16"/>
        </w:rPr>
        <w:t>Fuente: Grupo Infraestructura Inmobiliaria ICBF. Corte diciembre</w:t>
      </w:r>
      <w:r w:rsidR="0012175B">
        <w:rPr>
          <w:rFonts w:cs="Arial"/>
          <w:sz w:val="16"/>
        </w:rPr>
        <w:t xml:space="preserve"> de 2017</w:t>
      </w:r>
    </w:p>
    <w:p w14:paraId="0AA0B3B3" w14:textId="77777777" w:rsidR="007B6477" w:rsidRPr="00E2319F" w:rsidRDefault="007B6477" w:rsidP="007B6477">
      <w:pPr>
        <w:jc w:val="both"/>
        <w:rPr>
          <w:rFonts w:cs="Arial"/>
        </w:rPr>
      </w:pPr>
      <w:r w:rsidRPr="00E2319F">
        <w:rPr>
          <w:rFonts w:cs="Arial"/>
        </w:rPr>
        <w:t>En materia de adecuaciones, el Grupo de Infraestructura Inmobiliaria adelantó la contratación y supervisión de las adecuaciones de los siguientes Hogares Infantiles, los cuales fueron intervenidos con recursos del ICBF:</w:t>
      </w:r>
    </w:p>
    <w:tbl>
      <w:tblPr>
        <w:tblStyle w:val="Tabladecuadrcula6concolores-nfasis6"/>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shd w:val="clear" w:color="auto" w:fill="FFFFFF" w:themeFill="background1"/>
        <w:tblLook w:val="0420" w:firstRow="1" w:lastRow="0" w:firstColumn="0" w:lastColumn="0" w:noHBand="0" w:noVBand="1"/>
      </w:tblPr>
      <w:tblGrid>
        <w:gridCol w:w="2139"/>
        <w:gridCol w:w="1134"/>
        <w:gridCol w:w="1037"/>
        <w:gridCol w:w="2289"/>
        <w:gridCol w:w="1094"/>
        <w:gridCol w:w="1702"/>
      </w:tblGrid>
      <w:tr w:rsidR="007B6477" w:rsidRPr="0012175B" w14:paraId="3AC2A89C" w14:textId="77777777" w:rsidTr="007D364A">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tcBorders>
              <w:bottom w:val="none" w:sz="0" w:space="0" w:color="auto"/>
            </w:tcBorders>
            <w:shd w:val="clear" w:color="auto" w:fill="76922E"/>
            <w:vAlign w:val="center"/>
            <w:hideMark/>
          </w:tcPr>
          <w:p w14:paraId="521A8CE7" w14:textId="77777777" w:rsidR="007B6477" w:rsidRPr="0012175B" w:rsidRDefault="0012175B" w:rsidP="0012175B">
            <w:pPr>
              <w:spacing w:before="100" w:beforeAutospacing="1" w:after="100" w:afterAutospacing="1" w:line="240" w:lineRule="auto"/>
              <w:jc w:val="center"/>
              <w:rPr>
                <w:rFonts w:eastAsia="Times New Roman" w:cs="Arial"/>
                <w:bCs w:val="0"/>
                <w:color w:val="FFFFFF" w:themeColor="background1"/>
                <w:sz w:val="18"/>
                <w:szCs w:val="18"/>
                <w:lang w:eastAsia="es-ES"/>
              </w:rPr>
            </w:pPr>
            <w:r w:rsidRPr="0012175B">
              <w:rPr>
                <w:rFonts w:eastAsia="Times New Roman" w:cs="Arial"/>
                <w:bCs w:val="0"/>
                <w:color w:val="FFFFFF" w:themeColor="background1"/>
                <w:sz w:val="18"/>
                <w:szCs w:val="18"/>
                <w:lang w:eastAsia="es-ES"/>
              </w:rPr>
              <w:t>Tipo</w:t>
            </w:r>
          </w:p>
        </w:tc>
        <w:tc>
          <w:tcPr>
            <w:tcW w:w="0" w:type="auto"/>
            <w:tcBorders>
              <w:bottom w:val="none" w:sz="0" w:space="0" w:color="auto"/>
            </w:tcBorders>
            <w:shd w:val="clear" w:color="auto" w:fill="76922E"/>
            <w:vAlign w:val="center"/>
            <w:hideMark/>
          </w:tcPr>
          <w:p w14:paraId="5F9C6091" w14:textId="77777777" w:rsidR="007B6477" w:rsidRPr="0012175B" w:rsidRDefault="0012175B" w:rsidP="0012175B">
            <w:pPr>
              <w:spacing w:before="100" w:beforeAutospacing="1" w:after="100" w:afterAutospacing="1" w:line="240" w:lineRule="auto"/>
              <w:jc w:val="center"/>
              <w:rPr>
                <w:rFonts w:eastAsia="Times New Roman" w:cs="Arial"/>
                <w:bCs w:val="0"/>
                <w:color w:val="FFFFFF" w:themeColor="background1"/>
                <w:sz w:val="18"/>
                <w:szCs w:val="18"/>
                <w:lang w:eastAsia="es-ES"/>
              </w:rPr>
            </w:pPr>
            <w:r w:rsidRPr="0012175B">
              <w:rPr>
                <w:rFonts w:eastAsia="Times New Roman" w:cs="Arial"/>
                <w:bCs w:val="0"/>
                <w:color w:val="FFFFFF" w:themeColor="background1"/>
                <w:sz w:val="18"/>
                <w:szCs w:val="18"/>
                <w:lang w:eastAsia="es-ES"/>
              </w:rPr>
              <w:t>Celebrado Entre</w:t>
            </w:r>
          </w:p>
        </w:tc>
        <w:tc>
          <w:tcPr>
            <w:tcW w:w="0" w:type="auto"/>
            <w:tcBorders>
              <w:bottom w:val="none" w:sz="0" w:space="0" w:color="auto"/>
            </w:tcBorders>
            <w:shd w:val="clear" w:color="auto" w:fill="76922E"/>
            <w:vAlign w:val="center"/>
            <w:hideMark/>
          </w:tcPr>
          <w:p w14:paraId="0D319509" w14:textId="77777777" w:rsidR="007B6477" w:rsidRPr="0012175B" w:rsidRDefault="0012175B" w:rsidP="0012175B">
            <w:pPr>
              <w:spacing w:before="100" w:beforeAutospacing="1" w:after="100" w:afterAutospacing="1" w:line="240" w:lineRule="auto"/>
              <w:jc w:val="center"/>
              <w:rPr>
                <w:rFonts w:eastAsia="Times New Roman" w:cs="Arial"/>
                <w:bCs w:val="0"/>
                <w:color w:val="FFFFFF" w:themeColor="background1"/>
                <w:sz w:val="18"/>
                <w:szCs w:val="18"/>
                <w:lang w:eastAsia="es-ES"/>
              </w:rPr>
            </w:pPr>
            <w:r w:rsidRPr="0012175B">
              <w:rPr>
                <w:rFonts w:eastAsia="Times New Roman" w:cs="Arial"/>
                <w:bCs w:val="0"/>
                <w:color w:val="FFFFFF" w:themeColor="background1"/>
                <w:sz w:val="18"/>
                <w:szCs w:val="18"/>
                <w:lang w:eastAsia="es-ES"/>
              </w:rPr>
              <w:t>Recursos</w:t>
            </w:r>
          </w:p>
        </w:tc>
        <w:tc>
          <w:tcPr>
            <w:tcW w:w="0" w:type="auto"/>
            <w:tcBorders>
              <w:bottom w:val="none" w:sz="0" w:space="0" w:color="auto"/>
            </w:tcBorders>
            <w:shd w:val="clear" w:color="auto" w:fill="76922E"/>
            <w:vAlign w:val="center"/>
            <w:hideMark/>
          </w:tcPr>
          <w:p w14:paraId="422F457F" w14:textId="77777777" w:rsidR="007B6477" w:rsidRPr="0012175B" w:rsidRDefault="0012175B" w:rsidP="0012175B">
            <w:pPr>
              <w:spacing w:before="100" w:beforeAutospacing="1" w:after="100" w:afterAutospacing="1" w:line="240" w:lineRule="auto"/>
              <w:jc w:val="center"/>
              <w:rPr>
                <w:rFonts w:eastAsia="Times New Roman" w:cs="Arial"/>
                <w:bCs w:val="0"/>
                <w:color w:val="FFFFFF" w:themeColor="background1"/>
                <w:sz w:val="18"/>
                <w:szCs w:val="18"/>
                <w:lang w:eastAsia="es-ES"/>
              </w:rPr>
            </w:pPr>
            <w:r w:rsidRPr="0012175B">
              <w:rPr>
                <w:rFonts w:eastAsia="Times New Roman" w:cs="Arial"/>
                <w:bCs w:val="0"/>
                <w:color w:val="FFFFFF" w:themeColor="background1"/>
                <w:sz w:val="18"/>
                <w:szCs w:val="18"/>
                <w:lang w:eastAsia="es-ES"/>
              </w:rPr>
              <w:t>Objeto</w:t>
            </w:r>
          </w:p>
        </w:tc>
        <w:tc>
          <w:tcPr>
            <w:tcW w:w="0" w:type="auto"/>
            <w:tcBorders>
              <w:bottom w:val="none" w:sz="0" w:space="0" w:color="auto"/>
            </w:tcBorders>
            <w:shd w:val="clear" w:color="auto" w:fill="76922E"/>
            <w:vAlign w:val="center"/>
            <w:hideMark/>
          </w:tcPr>
          <w:p w14:paraId="2A8A0110" w14:textId="77777777" w:rsidR="007B6477" w:rsidRPr="0012175B" w:rsidRDefault="0012175B" w:rsidP="0012175B">
            <w:pPr>
              <w:spacing w:before="100" w:beforeAutospacing="1" w:after="100" w:afterAutospacing="1" w:line="240" w:lineRule="auto"/>
              <w:jc w:val="center"/>
              <w:rPr>
                <w:rFonts w:eastAsia="Times New Roman" w:cs="Arial"/>
                <w:bCs w:val="0"/>
                <w:color w:val="FFFFFF" w:themeColor="background1"/>
                <w:sz w:val="18"/>
                <w:szCs w:val="18"/>
                <w:lang w:eastAsia="es-ES"/>
              </w:rPr>
            </w:pPr>
            <w:r w:rsidRPr="0012175B">
              <w:rPr>
                <w:rFonts w:eastAsia="Times New Roman" w:cs="Arial"/>
                <w:bCs w:val="0"/>
                <w:color w:val="FFFFFF" w:themeColor="background1"/>
                <w:sz w:val="18"/>
                <w:szCs w:val="18"/>
                <w:lang w:eastAsia="es-ES"/>
              </w:rPr>
              <w:t>Estado</w:t>
            </w:r>
          </w:p>
        </w:tc>
        <w:tc>
          <w:tcPr>
            <w:tcW w:w="0" w:type="auto"/>
            <w:tcBorders>
              <w:bottom w:val="none" w:sz="0" w:space="0" w:color="auto"/>
            </w:tcBorders>
            <w:shd w:val="clear" w:color="auto" w:fill="76922E"/>
            <w:vAlign w:val="center"/>
            <w:hideMark/>
          </w:tcPr>
          <w:p w14:paraId="0B579A2F" w14:textId="77777777" w:rsidR="007B6477" w:rsidRPr="0012175B" w:rsidRDefault="0012175B" w:rsidP="0012175B">
            <w:pPr>
              <w:spacing w:before="100" w:beforeAutospacing="1" w:after="100" w:afterAutospacing="1" w:line="240" w:lineRule="auto"/>
              <w:jc w:val="center"/>
              <w:rPr>
                <w:rFonts w:eastAsia="Times New Roman" w:cs="Arial"/>
                <w:bCs w:val="0"/>
                <w:color w:val="FFFFFF" w:themeColor="background1"/>
                <w:sz w:val="18"/>
                <w:szCs w:val="18"/>
                <w:lang w:eastAsia="es-ES"/>
              </w:rPr>
            </w:pPr>
            <w:r w:rsidRPr="0012175B">
              <w:rPr>
                <w:rFonts w:eastAsia="Times New Roman" w:cs="Arial"/>
                <w:bCs w:val="0"/>
                <w:color w:val="FFFFFF" w:themeColor="background1"/>
                <w:sz w:val="18"/>
                <w:szCs w:val="18"/>
                <w:lang w:eastAsia="es-ES"/>
              </w:rPr>
              <w:t>Proyectos</w:t>
            </w:r>
          </w:p>
        </w:tc>
      </w:tr>
      <w:tr w:rsidR="007B6477" w:rsidRPr="0012175B" w14:paraId="74DE4E74" w14:textId="77777777" w:rsidTr="007D364A">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shd w:val="clear" w:color="auto" w:fill="FFFFFF" w:themeFill="background1"/>
            <w:vAlign w:val="center"/>
            <w:hideMark/>
          </w:tcPr>
          <w:p w14:paraId="58CB309A" w14:textId="77777777" w:rsidR="007B6477" w:rsidRPr="0012175B" w:rsidRDefault="007B6477" w:rsidP="00751035">
            <w:pPr>
              <w:rPr>
                <w:rFonts w:cs="Arial"/>
                <w:color w:val="auto"/>
                <w:sz w:val="18"/>
                <w:szCs w:val="18"/>
              </w:rPr>
            </w:pPr>
            <w:r w:rsidRPr="0012175B">
              <w:rPr>
                <w:rFonts w:cs="Arial"/>
                <w:color w:val="auto"/>
                <w:sz w:val="18"/>
                <w:szCs w:val="18"/>
              </w:rPr>
              <w:t>Convenio Interadministrativo1564 de 2016</w:t>
            </w:r>
          </w:p>
        </w:tc>
        <w:tc>
          <w:tcPr>
            <w:tcW w:w="0" w:type="auto"/>
            <w:shd w:val="clear" w:color="auto" w:fill="FFFFFF" w:themeFill="background1"/>
            <w:vAlign w:val="center"/>
            <w:hideMark/>
          </w:tcPr>
          <w:p w14:paraId="06146C2D" w14:textId="77777777" w:rsidR="007B6477" w:rsidRPr="0012175B" w:rsidRDefault="007B6477" w:rsidP="00751035">
            <w:pPr>
              <w:rPr>
                <w:rFonts w:cs="Arial"/>
                <w:color w:val="auto"/>
                <w:sz w:val="18"/>
                <w:szCs w:val="18"/>
              </w:rPr>
            </w:pPr>
            <w:r w:rsidRPr="0012175B">
              <w:rPr>
                <w:rFonts w:cs="Arial"/>
                <w:color w:val="auto"/>
                <w:sz w:val="18"/>
                <w:szCs w:val="18"/>
              </w:rPr>
              <w:t>ICBF- FINDETER</w:t>
            </w:r>
          </w:p>
        </w:tc>
        <w:tc>
          <w:tcPr>
            <w:tcW w:w="0" w:type="auto"/>
            <w:shd w:val="clear" w:color="auto" w:fill="FFFFFF" w:themeFill="background1"/>
            <w:vAlign w:val="center"/>
            <w:hideMark/>
          </w:tcPr>
          <w:p w14:paraId="5886A0DC" w14:textId="77777777" w:rsidR="007B6477" w:rsidRPr="0012175B" w:rsidRDefault="007B6477" w:rsidP="00751035">
            <w:pPr>
              <w:rPr>
                <w:rFonts w:cs="Arial"/>
                <w:color w:val="auto"/>
                <w:sz w:val="18"/>
                <w:szCs w:val="18"/>
              </w:rPr>
            </w:pPr>
            <w:r w:rsidRPr="0012175B">
              <w:rPr>
                <w:rFonts w:cs="Arial"/>
                <w:color w:val="auto"/>
                <w:sz w:val="18"/>
                <w:szCs w:val="18"/>
              </w:rPr>
              <w:t>ICBF</w:t>
            </w:r>
          </w:p>
        </w:tc>
        <w:tc>
          <w:tcPr>
            <w:tcW w:w="0" w:type="auto"/>
            <w:shd w:val="clear" w:color="auto" w:fill="FFFFFF" w:themeFill="background1"/>
            <w:vAlign w:val="center"/>
            <w:hideMark/>
          </w:tcPr>
          <w:p w14:paraId="3FD5FFB3" w14:textId="77777777" w:rsidR="007B6477" w:rsidRPr="0012175B" w:rsidRDefault="007B6477" w:rsidP="00751035">
            <w:pPr>
              <w:rPr>
                <w:rFonts w:cs="Arial"/>
                <w:color w:val="auto"/>
                <w:sz w:val="18"/>
                <w:szCs w:val="18"/>
              </w:rPr>
            </w:pPr>
            <w:r w:rsidRPr="0012175B">
              <w:rPr>
                <w:rFonts w:cs="Arial"/>
                <w:color w:val="auto"/>
                <w:sz w:val="18"/>
                <w:szCs w:val="18"/>
              </w:rPr>
              <w:t>Prestar el servicio de asistencia técnica para el desarrollo de proyectos en el marco de la aplicación primaria del plan de intervención de la infraestructura del ICBF.</w:t>
            </w:r>
          </w:p>
        </w:tc>
        <w:tc>
          <w:tcPr>
            <w:tcW w:w="0" w:type="auto"/>
            <w:shd w:val="clear" w:color="auto" w:fill="FFFFFF" w:themeFill="background1"/>
            <w:vAlign w:val="center"/>
            <w:hideMark/>
          </w:tcPr>
          <w:p w14:paraId="0FBF3F76" w14:textId="77777777" w:rsidR="007B6477" w:rsidRPr="0012175B" w:rsidRDefault="007B6477" w:rsidP="00751035">
            <w:pPr>
              <w:rPr>
                <w:rFonts w:cs="Arial"/>
                <w:color w:val="auto"/>
                <w:sz w:val="18"/>
                <w:szCs w:val="18"/>
              </w:rPr>
            </w:pPr>
            <w:r w:rsidRPr="0012175B">
              <w:rPr>
                <w:rFonts w:cs="Arial"/>
                <w:color w:val="auto"/>
                <w:sz w:val="18"/>
                <w:szCs w:val="18"/>
              </w:rPr>
              <w:t xml:space="preserve">En ejecución: </w:t>
            </w:r>
          </w:p>
          <w:p w14:paraId="36F245A5" w14:textId="77777777" w:rsidR="007B6477" w:rsidRPr="0012175B" w:rsidRDefault="007B6477" w:rsidP="00751035">
            <w:pPr>
              <w:rPr>
                <w:rFonts w:cs="Arial"/>
                <w:color w:val="auto"/>
                <w:sz w:val="18"/>
                <w:szCs w:val="18"/>
              </w:rPr>
            </w:pPr>
          </w:p>
        </w:tc>
        <w:tc>
          <w:tcPr>
            <w:tcW w:w="0" w:type="auto"/>
            <w:shd w:val="clear" w:color="auto" w:fill="FFFFFF" w:themeFill="background1"/>
            <w:vAlign w:val="center"/>
            <w:hideMark/>
          </w:tcPr>
          <w:p w14:paraId="07669221" w14:textId="77777777" w:rsidR="007B6477" w:rsidRPr="0012175B" w:rsidRDefault="007B6477" w:rsidP="00751035">
            <w:pPr>
              <w:rPr>
                <w:rFonts w:cs="Arial"/>
                <w:color w:val="auto"/>
                <w:sz w:val="18"/>
                <w:szCs w:val="18"/>
              </w:rPr>
            </w:pPr>
            <w:r w:rsidRPr="0012175B">
              <w:rPr>
                <w:rFonts w:cs="Arial"/>
                <w:color w:val="auto"/>
                <w:sz w:val="18"/>
                <w:szCs w:val="18"/>
              </w:rPr>
              <w:t>Diseño y Construcción CDI Girasoles –  Cartagena Bolívar (En trámite de Licencia)</w:t>
            </w:r>
          </w:p>
          <w:p w14:paraId="05009E89" w14:textId="77777777" w:rsidR="007B6477" w:rsidRPr="0012175B" w:rsidRDefault="007B6477" w:rsidP="00751035">
            <w:pPr>
              <w:rPr>
                <w:rFonts w:cs="Arial"/>
                <w:color w:val="auto"/>
                <w:sz w:val="18"/>
                <w:szCs w:val="18"/>
              </w:rPr>
            </w:pPr>
            <w:r w:rsidRPr="0012175B">
              <w:rPr>
                <w:rFonts w:cs="Arial"/>
                <w:color w:val="auto"/>
                <w:sz w:val="18"/>
                <w:szCs w:val="18"/>
              </w:rPr>
              <w:t>Diseño y construcción CDI Pacho – Cundinamarca (En ejecución)</w:t>
            </w:r>
          </w:p>
          <w:p w14:paraId="03CE9722" w14:textId="77777777" w:rsidR="007B6477" w:rsidRPr="0012175B" w:rsidRDefault="007B6477" w:rsidP="00751035">
            <w:pPr>
              <w:rPr>
                <w:rFonts w:cs="Arial"/>
                <w:color w:val="auto"/>
                <w:sz w:val="18"/>
                <w:szCs w:val="18"/>
              </w:rPr>
            </w:pPr>
            <w:r w:rsidRPr="0012175B">
              <w:rPr>
                <w:rFonts w:cs="Arial"/>
                <w:color w:val="auto"/>
                <w:sz w:val="18"/>
                <w:szCs w:val="18"/>
              </w:rPr>
              <w:t>Diseño y construcción Hogar Infantil Copetín  (Ibagué – Tolima) (En etapa de Diagnóstico)</w:t>
            </w:r>
          </w:p>
          <w:p w14:paraId="2788B105" w14:textId="77777777" w:rsidR="007B6477" w:rsidRPr="0012175B" w:rsidRDefault="007B6477" w:rsidP="00751035">
            <w:pPr>
              <w:rPr>
                <w:rFonts w:cs="Arial"/>
                <w:color w:val="auto"/>
                <w:sz w:val="18"/>
                <w:szCs w:val="18"/>
              </w:rPr>
            </w:pPr>
            <w:r w:rsidRPr="0012175B">
              <w:rPr>
                <w:rFonts w:cs="Arial"/>
                <w:color w:val="auto"/>
                <w:sz w:val="18"/>
                <w:szCs w:val="18"/>
              </w:rPr>
              <w:t>Construcción Bloque No. 1 Hogar Infantil Cafeteritos – (Toledo Norte de Santander) (En espera de entrega de estudios y diseños).</w:t>
            </w:r>
          </w:p>
          <w:p w14:paraId="41FBD319" w14:textId="77777777" w:rsidR="007B6477" w:rsidRPr="0012175B" w:rsidRDefault="007B6477" w:rsidP="00751035">
            <w:pPr>
              <w:rPr>
                <w:rFonts w:cs="Arial"/>
                <w:color w:val="auto"/>
                <w:sz w:val="18"/>
                <w:szCs w:val="18"/>
              </w:rPr>
            </w:pPr>
            <w:r w:rsidRPr="0012175B">
              <w:rPr>
                <w:rFonts w:cs="Arial"/>
                <w:color w:val="auto"/>
                <w:sz w:val="18"/>
                <w:szCs w:val="18"/>
              </w:rPr>
              <w:t>Estudios y Diseños Hogar Infantil la Magdalena (Sogamoso – Boyacá)</w:t>
            </w:r>
          </w:p>
        </w:tc>
      </w:tr>
      <w:tr w:rsidR="007B6477" w:rsidRPr="0012175B" w14:paraId="3A7EA3D5" w14:textId="77777777" w:rsidTr="007D364A">
        <w:trPr>
          <w:trHeight w:val="20"/>
          <w:jc w:val="center"/>
        </w:trPr>
        <w:tc>
          <w:tcPr>
            <w:tcW w:w="0" w:type="auto"/>
            <w:shd w:val="clear" w:color="auto" w:fill="FFFFFF" w:themeFill="background1"/>
            <w:vAlign w:val="center"/>
            <w:hideMark/>
          </w:tcPr>
          <w:p w14:paraId="0F74B952" w14:textId="77777777" w:rsidR="007B6477" w:rsidRPr="0012175B" w:rsidRDefault="007B6477" w:rsidP="00751035">
            <w:pPr>
              <w:rPr>
                <w:rFonts w:cs="Arial"/>
                <w:color w:val="auto"/>
                <w:sz w:val="18"/>
                <w:szCs w:val="18"/>
              </w:rPr>
            </w:pPr>
            <w:r w:rsidRPr="0012175B">
              <w:rPr>
                <w:rFonts w:cs="Arial"/>
                <w:color w:val="auto"/>
                <w:sz w:val="18"/>
                <w:szCs w:val="18"/>
              </w:rPr>
              <w:t>Convenio Interadministrativo 007 de 2016</w:t>
            </w:r>
          </w:p>
        </w:tc>
        <w:tc>
          <w:tcPr>
            <w:tcW w:w="0" w:type="auto"/>
            <w:shd w:val="clear" w:color="auto" w:fill="FFFFFF" w:themeFill="background1"/>
            <w:vAlign w:val="center"/>
            <w:hideMark/>
          </w:tcPr>
          <w:p w14:paraId="0BF637F6" w14:textId="77777777" w:rsidR="007B6477" w:rsidRPr="0012175B" w:rsidRDefault="007B6477" w:rsidP="00751035">
            <w:pPr>
              <w:rPr>
                <w:rFonts w:cs="Arial"/>
                <w:color w:val="auto"/>
                <w:sz w:val="18"/>
                <w:szCs w:val="18"/>
              </w:rPr>
            </w:pPr>
            <w:r w:rsidRPr="0012175B">
              <w:rPr>
                <w:rFonts w:cs="Arial"/>
                <w:color w:val="auto"/>
                <w:sz w:val="18"/>
                <w:szCs w:val="18"/>
              </w:rPr>
              <w:t>DAPRE - ICBF</w:t>
            </w:r>
          </w:p>
        </w:tc>
        <w:tc>
          <w:tcPr>
            <w:tcW w:w="0" w:type="auto"/>
            <w:shd w:val="clear" w:color="auto" w:fill="FFFFFF" w:themeFill="background1"/>
            <w:vAlign w:val="center"/>
            <w:hideMark/>
          </w:tcPr>
          <w:p w14:paraId="7FCDA28B" w14:textId="77777777" w:rsidR="007B6477" w:rsidRPr="0012175B" w:rsidRDefault="007B6477" w:rsidP="00751035">
            <w:pPr>
              <w:rPr>
                <w:rFonts w:cs="Arial"/>
                <w:color w:val="auto"/>
                <w:sz w:val="18"/>
                <w:szCs w:val="18"/>
              </w:rPr>
            </w:pPr>
            <w:r w:rsidRPr="0012175B">
              <w:rPr>
                <w:rFonts w:cs="Arial"/>
                <w:color w:val="auto"/>
                <w:sz w:val="18"/>
                <w:szCs w:val="18"/>
              </w:rPr>
              <w:t xml:space="preserve"> DAPRE</w:t>
            </w:r>
          </w:p>
        </w:tc>
        <w:tc>
          <w:tcPr>
            <w:tcW w:w="0" w:type="auto"/>
            <w:shd w:val="clear" w:color="auto" w:fill="FFFFFF" w:themeFill="background1"/>
            <w:vAlign w:val="center"/>
            <w:hideMark/>
          </w:tcPr>
          <w:p w14:paraId="0EE1A7F5" w14:textId="77777777" w:rsidR="007B6477" w:rsidRPr="0012175B" w:rsidRDefault="007B6477" w:rsidP="00751035">
            <w:pPr>
              <w:rPr>
                <w:rFonts w:cs="Arial"/>
                <w:color w:val="auto"/>
                <w:sz w:val="18"/>
                <w:szCs w:val="18"/>
              </w:rPr>
            </w:pPr>
            <w:r w:rsidRPr="0012175B">
              <w:rPr>
                <w:rFonts w:cs="Arial"/>
                <w:color w:val="auto"/>
                <w:sz w:val="18"/>
                <w:szCs w:val="18"/>
              </w:rPr>
              <w:t>Aunar esfuerzos y recursos financieros, técnicos, administrativos logísticos y los demás que sean necesarios para definir, proponer, diseñar e implementar acciones que permitan desarrollar y ejecutar los lineamientos definidos para la atención de la primera infancia en el marco de la Estrategia de Atención Integral “De Cero a Siempre</w:t>
            </w:r>
          </w:p>
        </w:tc>
        <w:tc>
          <w:tcPr>
            <w:tcW w:w="0" w:type="auto"/>
            <w:shd w:val="clear" w:color="auto" w:fill="FFFFFF" w:themeFill="background1"/>
            <w:vAlign w:val="center"/>
            <w:hideMark/>
          </w:tcPr>
          <w:p w14:paraId="01F5266B" w14:textId="77777777" w:rsidR="007B6477" w:rsidRPr="0012175B" w:rsidRDefault="007B6477" w:rsidP="00751035">
            <w:pPr>
              <w:rPr>
                <w:rFonts w:cs="Arial"/>
                <w:color w:val="auto"/>
                <w:sz w:val="18"/>
                <w:szCs w:val="18"/>
              </w:rPr>
            </w:pPr>
            <w:r w:rsidRPr="0012175B">
              <w:rPr>
                <w:rFonts w:cs="Arial"/>
                <w:color w:val="auto"/>
                <w:sz w:val="18"/>
                <w:szCs w:val="18"/>
              </w:rPr>
              <w:t>En ejecución: En etapa de diseños</w:t>
            </w:r>
          </w:p>
        </w:tc>
        <w:tc>
          <w:tcPr>
            <w:tcW w:w="0" w:type="auto"/>
            <w:shd w:val="clear" w:color="auto" w:fill="FFFFFF" w:themeFill="background1"/>
            <w:vAlign w:val="center"/>
            <w:hideMark/>
          </w:tcPr>
          <w:p w14:paraId="34CF8421" w14:textId="77777777" w:rsidR="007B6477" w:rsidRPr="0012175B" w:rsidRDefault="007B6477" w:rsidP="00751035">
            <w:pPr>
              <w:rPr>
                <w:rFonts w:cs="Arial"/>
                <w:color w:val="auto"/>
                <w:sz w:val="18"/>
                <w:szCs w:val="18"/>
              </w:rPr>
            </w:pPr>
            <w:r w:rsidRPr="0012175B">
              <w:rPr>
                <w:rFonts w:cs="Arial"/>
                <w:color w:val="auto"/>
                <w:sz w:val="18"/>
                <w:szCs w:val="18"/>
              </w:rPr>
              <w:t>Diseño y construcción del CDI Vélez (Santander) para atención a 160 niños y niñas.</w:t>
            </w:r>
          </w:p>
          <w:p w14:paraId="180CB4BE" w14:textId="77777777" w:rsidR="007B6477" w:rsidRPr="0012175B" w:rsidRDefault="007B6477" w:rsidP="00751035">
            <w:pPr>
              <w:rPr>
                <w:rFonts w:cs="Arial"/>
                <w:color w:val="auto"/>
                <w:sz w:val="18"/>
                <w:szCs w:val="18"/>
              </w:rPr>
            </w:pPr>
            <w:r w:rsidRPr="0012175B">
              <w:rPr>
                <w:rFonts w:cs="Arial"/>
                <w:color w:val="auto"/>
                <w:sz w:val="18"/>
                <w:szCs w:val="18"/>
              </w:rPr>
              <w:t>Avance: Se llevó a cabo la topografía y en e</w:t>
            </w:r>
            <w:r w:rsidR="0012175B">
              <w:rPr>
                <w:rFonts w:cs="Arial"/>
                <w:color w:val="auto"/>
                <w:sz w:val="18"/>
                <w:szCs w:val="18"/>
              </w:rPr>
              <w:t xml:space="preserve">jecución de estudio de suelos. </w:t>
            </w:r>
          </w:p>
        </w:tc>
      </w:tr>
    </w:tbl>
    <w:p w14:paraId="275FEECF" w14:textId="77777777" w:rsidR="007B6477" w:rsidRPr="00E2319F" w:rsidRDefault="007B6477" w:rsidP="007B6477">
      <w:pPr>
        <w:jc w:val="both"/>
        <w:rPr>
          <w:rFonts w:cs="Arial"/>
          <w:b/>
        </w:rPr>
      </w:pPr>
    </w:p>
    <w:p w14:paraId="2659392B" w14:textId="77777777" w:rsidR="007B6477" w:rsidRPr="00E2319F" w:rsidRDefault="007B6477" w:rsidP="007B6477">
      <w:pPr>
        <w:jc w:val="both"/>
        <w:rPr>
          <w:rFonts w:cs="Arial"/>
        </w:rPr>
      </w:pPr>
      <w:r w:rsidRPr="00E2319F">
        <w:rPr>
          <w:rFonts w:cs="Arial"/>
        </w:rPr>
        <w:t>En el marco del plan de acción de la coordinación del Grupo de Infraestructura Inmobiliaria, se desarrollaron en 2017 actividades adicionales, tales como:</w:t>
      </w:r>
    </w:p>
    <w:p w14:paraId="47F2E26A" w14:textId="77777777" w:rsidR="007B6477" w:rsidRPr="00E2319F" w:rsidRDefault="00AB6408" w:rsidP="007B6477">
      <w:pPr>
        <w:jc w:val="both"/>
        <w:rPr>
          <w:rFonts w:cs="Arial"/>
        </w:rPr>
      </w:pPr>
      <w:r>
        <w:rPr>
          <w:rFonts w:cs="Arial"/>
          <w:b/>
        </w:rPr>
        <w:t>Revisión de la Guía de I</w:t>
      </w:r>
      <w:r w:rsidR="007B6477" w:rsidRPr="00E2319F">
        <w:rPr>
          <w:rFonts w:cs="Arial"/>
          <w:b/>
        </w:rPr>
        <w:t xml:space="preserve">mplementación de proyectos de infraestructura de </w:t>
      </w:r>
      <w:r>
        <w:rPr>
          <w:rFonts w:cs="Arial"/>
          <w:b/>
        </w:rPr>
        <w:t>atención a primera i</w:t>
      </w:r>
      <w:r w:rsidR="007B6477" w:rsidRPr="00E2319F">
        <w:rPr>
          <w:rFonts w:cs="Arial"/>
          <w:b/>
        </w:rPr>
        <w:t>nfancia y Norma NTC 6199:</w:t>
      </w:r>
      <w:r w:rsidR="007B6477" w:rsidRPr="00E2319F">
        <w:rPr>
          <w:rFonts w:cs="Arial"/>
        </w:rPr>
        <w:t xml:space="preserve"> Se adelantó la verificación de los ajustes realizados a la Guía de Implementación de proyectos de Infraestructura de Atención a Primera Infancia versión 2016 con relación a la NTC 6199 con la Sub-Dirección Técnica de la Dirección de Primera Infancia, con el fin de realizar una mesa técnica con la Dirección de Primera Infancia para publicar un documento oficial con dichos ajustes.</w:t>
      </w:r>
    </w:p>
    <w:p w14:paraId="4BE4D466" w14:textId="77777777" w:rsidR="007B6477" w:rsidRPr="00E2319F" w:rsidRDefault="007B6477" w:rsidP="007B6477">
      <w:pPr>
        <w:jc w:val="both"/>
        <w:rPr>
          <w:rFonts w:cs="Arial"/>
        </w:rPr>
      </w:pPr>
      <w:r w:rsidRPr="00E2319F">
        <w:rPr>
          <w:rFonts w:cs="Arial"/>
          <w:b/>
        </w:rPr>
        <w:t>Apoyo a la supervisión de proyectos de infraestructura de atención a la primera infancia</w:t>
      </w:r>
      <w:r w:rsidRPr="00E2319F">
        <w:rPr>
          <w:rFonts w:cs="Arial"/>
        </w:rPr>
        <w:t>: apoyo a la supervisión de los contratos de obra 1539 y 1541 de 2015, y acompañamiento técnico a unidades de servicio del ICBF, entidades territoriales y terceros de acuerdo con las solicitudes realizadas; entre éstas se encuentra el Proyecto CDI Soacha y los 21 Proyectos CDI en el marco del convenio 330 MINVIVIENDA – FINDETER.</w:t>
      </w:r>
    </w:p>
    <w:p w14:paraId="24B5295E" w14:textId="77777777" w:rsidR="007B6477" w:rsidRPr="00E2319F" w:rsidRDefault="007B6477" w:rsidP="007B6477">
      <w:pPr>
        <w:jc w:val="both"/>
        <w:rPr>
          <w:rFonts w:cs="Arial"/>
        </w:rPr>
      </w:pPr>
      <w:r w:rsidRPr="00E2319F">
        <w:rPr>
          <w:rFonts w:cs="Arial"/>
          <w:b/>
        </w:rPr>
        <w:t>Apoyo a la supervisión de proyectos de infraestructura de Atención de Primera Infancia en etapa de Liquidación</w:t>
      </w:r>
      <w:r w:rsidRPr="00E2319F">
        <w:rPr>
          <w:rFonts w:cs="Arial"/>
        </w:rPr>
        <w:t>: Se realizó apoyo al proceso de liquidación de los convenios con vigencias 2011, 2012 2013 Y 2014 que se veían adelantando el Grupo de Infraestructura correspondientes a Primera Infancia los cuales se relacionan a continuación.</w:t>
      </w:r>
    </w:p>
    <w:p w14:paraId="5500CC98" w14:textId="77777777" w:rsidR="007B6477" w:rsidRPr="00E2319F" w:rsidRDefault="007B6477" w:rsidP="00A44A2B">
      <w:pPr>
        <w:pStyle w:val="Prrafodelista"/>
        <w:numPr>
          <w:ilvl w:val="0"/>
          <w:numId w:val="156"/>
        </w:numPr>
        <w:jc w:val="both"/>
        <w:rPr>
          <w:rFonts w:cs="Arial"/>
        </w:rPr>
      </w:pPr>
      <w:r w:rsidRPr="00E2319F">
        <w:rPr>
          <w:rFonts w:cs="Arial"/>
        </w:rPr>
        <w:t>Convenio No. 025 de 2009 Celebrado entre el ICBF, COMBARRANQUILLA y el DISTRITO DE BARRANQUILLA.</w:t>
      </w:r>
    </w:p>
    <w:p w14:paraId="1AB5CE12" w14:textId="77777777" w:rsidR="007B6477" w:rsidRPr="00E2319F" w:rsidRDefault="007B6477" w:rsidP="00A44A2B">
      <w:pPr>
        <w:pStyle w:val="Prrafodelista"/>
        <w:numPr>
          <w:ilvl w:val="0"/>
          <w:numId w:val="156"/>
        </w:numPr>
        <w:jc w:val="both"/>
        <w:rPr>
          <w:rFonts w:cs="Arial"/>
        </w:rPr>
      </w:pPr>
      <w:r w:rsidRPr="00E2319F">
        <w:rPr>
          <w:rFonts w:cs="Arial"/>
        </w:rPr>
        <w:t>Convenio No. 468 de 2011 Celebrado entre el DAPRE e ICBF</w:t>
      </w:r>
    </w:p>
    <w:p w14:paraId="4BAF3CC4" w14:textId="77777777" w:rsidR="007B6477" w:rsidRPr="00E2319F" w:rsidRDefault="007B6477" w:rsidP="00A44A2B">
      <w:pPr>
        <w:pStyle w:val="Prrafodelista"/>
        <w:numPr>
          <w:ilvl w:val="0"/>
          <w:numId w:val="156"/>
        </w:numPr>
        <w:jc w:val="both"/>
        <w:rPr>
          <w:rFonts w:cs="Arial"/>
        </w:rPr>
      </w:pPr>
      <w:r w:rsidRPr="00E2319F">
        <w:rPr>
          <w:rFonts w:cs="Arial"/>
        </w:rPr>
        <w:t>Convenio No. 506 de 2011 Celebrado entre el ICBF, DAPRE, FUNDACIÓN PLAN y el MUNICIPIO DE VILLARICA</w:t>
      </w:r>
    </w:p>
    <w:p w14:paraId="1CBAF5D6" w14:textId="77777777" w:rsidR="007B6477" w:rsidRPr="00E2319F" w:rsidRDefault="007B6477" w:rsidP="00A44A2B">
      <w:pPr>
        <w:pStyle w:val="Prrafodelista"/>
        <w:numPr>
          <w:ilvl w:val="0"/>
          <w:numId w:val="156"/>
        </w:numPr>
        <w:jc w:val="both"/>
        <w:rPr>
          <w:rFonts w:cs="Arial"/>
        </w:rPr>
      </w:pPr>
      <w:r w:rsidRPr="00E2319F">
        <w:rPr>
          <w:rFonts w:cs="Arial"/>
        </w:rPr>
        <w:t>Convenio No. 3184 de 2012 Celebrado ICBF – DAPRE y LA FUNDACIÓN PLAN</w:t>
      </w:r>
    </w:p>
    <w:p w14:paraId="4B75C2EC" w14:textId="77777777" w:rsidR="007B6477" w:rsidRPr="00E2319F" w:rsidRDefault="007B6477" w:rsidP="00A44A2B">
      <w:pPr>
        <w:pStyle w:val="Prrafodelista"/>
        <w:numPr>
          <w:ilvl w:val="0"/>
          <w:numId w:val="156"/>
        </w:numPr>
        <w:jc w:val="both"/>
        <w:rPr>
          <w:rFonts w:cs="Arial"/>
        </w:rPr>
      </w:pPr>
      <w:r w:rsidRPr="00E2319F">
        <w:rPr>
          <w:rFonts w:cs="Arial"/>
        </w:rPr>
        <w:t>Convenio No. 155-13 Celebrado entre el DAPRE y ICBF</w:t>
      </w:r>
    </w:p>
    <w:p w14:paraId="7FC3A9B4" w14:textId="77777777" w:rsidR="007B6477" w:rsidRPr="00E2319F" w:rsidRDefault="007B6477" w:rsidP="00A44A2B">
      <w:pPr>
        <w:pStyle w:val="Prrafodelista"/>
        <w:numPr>
          <w:ilvl w:val="0"/>
          <w:numId w:val="156"/>
        </w:numPr>
        <w:jc w:val="both"/>
        <w:rPr>
          <w:rFonts w:cs="Arial"/>
        </w:rPr>
      </w:pPr>
      <w:r w:rsidRPr="00E2319F">
        <w:rPr>
          <w:rFonts w:cs="Arial"/>
        </w:rPr>
        <w:t>Los Convenios Liquidados por el Grupo de Primera Infancia son:</w:t>
      </w:r>
    </w:p>
    <w:p w14:paraId="105253A8" w14:textId="77777777" w:rsidR="007B6477" w:rsidRPr="00E2319F" w:rsidRDefault="007B6477" w:rsidP="00A44A2B">
      <w:pPr>
        <w:pStyle w:val="Prrafodelista"/>
        <w:numPr>
          <w:ilvl w:val="0"/>
          <w:numId w:val="156"/>
        </w:numPr>
        <w:jc w:val="both"/>
        <w:rPr>
          <w:rFonts w:cs="Arial"/>
        </w:rPr>
      </w:pPr>
      <w:r w:rsidRPr="00E2319F">
        <w:rPr>
          <w:rFonts w:cs="Arial"/>
        </w:rPr>
        <w:t>Convenio No. 501 de 2011 Celebrado entre el ICBF y LA FUNDACIÓN PLAN.</w:t>
      </w:r>
    </w:p>
    <w:p w14:paraId="416011D9" w14:textId="77777777" w:rsidR="007B6477" w:rsidRPr="00E2319F" w:rsidRDefault="007B6477" w:rsidP="00A44A2B">
      <w:pPr>
        <w:pStyle w:val="Prrafodelista"/>
        <w:numPr>
          <w:ilvl w:val="0"/>
          <w:numId w:val="156"/>
        </w:numPr>
        <w:jc w:val="both"/>
        <w:rPr>
          <w:rFonts w:cs="Arial"/>
        </w:rPr>
      </w:pPr>
      <w:r w:rsidRPr="00E2319F">
        <w:rPr>
          <w:rFonts w:cs="Arial"/>
        </w:rPr>
        <w:t>Convenio No. 517 de 2011 Celebrado entre el ICBF y LA FUNDACIÓN PLAN.</w:t>
      </w:r>
    </w:p>
    <w:p w14:paraId="1D99860E" w14:textId="77777777" w:rsidR="007B6477" w:rsidRPr="00E2319F" w:rsidRDefault="007B6477" w:rsidP="00A44A2B">
      <w:pPr>
        <w:pStyle w:val="Prrafodelista"/>
        <w:numPr>
          <w:ilvl w:val="0"/>
          <w:numId w:val="156"/>
        </w:numPr>
        <w:jc w:val="both"/>
        <w:rPr>
          <w:rFonts w:cs="Arial"/>
        </w:rPr>
      </w:pPr>
      <w:r w:rsidRPr="00E2319F">
        <w:rPr>
          <w:rFonts w:cs="Arial"/>
        </w:rPr>
        <w:t>Convenio Interadministrativo No. 3184-12 Celebrado entre el ICBF, DAPRE y FUNDACIÓN PLAN.</w:t>
      </w:r>
    </w:p>
    <w:p w14:paraId="25B880DC" w14:textId="77777777" w:rsidR="007B6477" w:rsidRPr="00E2319F" w:rsidRDefault="007B6477" w:rsidP="00A44A2B">
      <w:pPr>
        <w:pStyle w:val="Prrafodelista"/>
        <w:numPr>
          <w:ilvl w:val="0"/>
          <w:numId w:val="156"/>
        </w:numPr>
        <w:jc w:val="both"/>
        <w:rPr>
          <w:rFonts w:cs="Arial"/>
        </w:rPr>
      </w:pPr>
      <w:r w:rsidRPr="00E2319F">
        <w:rPr>
          <w:rFonts w:cs="Arial"/>
        </w:rPr>
        <w:t>Convenio No. 1637-13 Celebrado entre el ICBF y LA FUNDACIÓN PLAN.</w:t>
      </w:r>
    </w:p>
    <w:p w14:paraId="32342D1F" w14:textId="77777777" w:rsidR="007B6477" w:rsidRPr="00E2319F" w:rsidRDefault="007B6477" w:rsidP="00A44A2B">
      <w:pPr>
        <w:pStyle w:val="Prrafodelista"/>
        <w:numPr>
          <w:ilvl w:val="0"/>
          <w:numId w:val="156"/>
        </w:numPr>
        <w:jc w:val="both"/>
        <w:rPr>
          <w:rFonts w:cs="Arial"/>
        </w:rPr>
      </w:pPr>
      <w:r w:rsidRPr="00E2319F">
        <w:rPr>
          <w:rFonts w:cs="Arial"/>
        </w:rPr>
        <w:t>Convenio No. 1638-13 Celebrado entre el ICBF, DISTRITO DE BUENAVENTURA y LAFUNDACIÓN CARVAJAL)</w:t>
      </w:r>
    </w:p>
    <w:p w14:paraId="16B3D6C1" w14:textId="77777777" w:rsidR="007B6477" w:rsidRPr="00E2319F" w:rsidRDefault="007B6477" w:rsidP="00A44A2B">
      <w:pPr>
        <w:pStyle w:val="Prrafodelista"/>
        <w:numPr>
          <w:ilvl w:val="0"/>
          <w:numId w:val="156"/>
        </w:numPr>
        <w:jc w:val="both"/>
        <w:rPr>
          <w:rFonts w:cs="Arial"/>
        </w:rPr>
      </w:pPr>
      <w:r w:rsidRPr="00E2319F">
        <w:rPr>
          <w:rFonts w:cs="Arial"/>
        </w:rPr>
        <w:t>Convenio No. 1640-13 Celebrado entre el ICBF, MUNICIPIO DE IBAGUE y COMFENALCO TOLIMA</w:t>
      </w:r>
    </w:p>
    <w:p w14:paraId="0C427173" w14:textId="77777777" w:rsidR="007B6477" w:rsidRPr="00E2319F" w:rsidRDefault="007B6477" w:rsidP="00A44A2B">
      <w:pPr>
        <w:pStyle w:val="Prrafodelista"/>
        <w:numPr>
          <w:ilvl w:val="0"/>
          <w:numId w:val="156"/>
        </w:numPr>
        <w:jc w:val="both"/>
        <w:rPr>
          <w:rFonts w:cs="Arial"/>
        </w:rPr>
      </w:pPr>
      <w:r w:rsidRPr="00E2319F">
        <w:rPr>
          <w:rFonts w:cs="Arial"/>
        </w:rPr>
        <w:t>Convenio No. 1296 de 2014 Celebrado entre el ICBF y el DISTRITO DE BARRANQUILLA.</w:t>
      </w:r>
    </w:p>
    <w:p w14:paraId="6C06F941" w14:textId="77777777" w:rsidR="007B6477" w:rsidRPr="00E2319F" w:rsidRDefault="007B6477" w:rsidP="007B6477">
      <w:pPr>
        <w:jc w:val="both"/>
        <w:rPr>
          <w:rFonts w:cs="Arial"/>
          <w:b/>
        </w:rPr>
      </w:pPr>
      <w:bookmarkStart w:id="166" w:name="_Toc503465550"/>
      <w:r w:rsidRPr="00E2319F">
        <w:rPr>
          <w:rFonts w:cs="Arial"/>
          <w:b/>
        </w:rPr>
        <w:t>GESTION DE INFRAESTRUCTURA EN LAS SEDES DE ATENCION AL SISTEMA DE RESPONSABILIDAD PENAL PARA ADOLESCENTES</w:t>
      </w:r>
      <w:bookmarkEnd w:id="166"/>
      <w:r w:rsidRPr="00E2319F">
        <w:rPr>
          <w:rFonts w:cs="Arial"/>
          <w:b/>
        </w:rPr>
        <w:t xml:space="preserve"> </w:t>
      </w:r>
    </w:p>
    <w:p w14:paraId="62952075" w14:textId="77777777" w:rsidR="007B6477" w:rsidRPr="00E2319F" w:rsidRDefault="007B6477" w:rsidP="007B6477">
      <w:pPr>
        <w:jc w:val="both"/>
        <w:rPr>
          <w:rFonts w:cs="Arial"/>
        </w:rPr>
      </w:pPr>
      <w:r w:rsidRPr="00E2319F">
        <w:rPr>
          <w:rFonts w:cs="Arial"/>
        </w:rPr>
        <w:t xml:space="preserve">Durante el periodo de reporte el ICBF invirtió recursos en estudios y diseños, construcción, mantenimientos y adecuaciones a la Infraestructura para el funcionamiento del SRPA, para responder al enfoque del marco de justicia restaurativa, pedagógica y de protección del Código de Infancia y Adolescencia, mediante intervenciones en centros existentes para cualificar la oferta instalada o mediante el desarrollo de nuevos proyectos que reconozcan la finalidad “pedagógica, especifica y diferenciada respecto al sistema de adultos, conforme a la protección integral” (Art. 140, Ley 1098 del 2006). </w:t>
      </w:r>
    </w:p>
    <w:p w14:paraId="0E0B0D70" w14:textId="77777777" w:rsidR="007B6477" w:rsidRPr="00E2319F" w:rsidRDefault="007B6477" w:rsidP="007B6477">
      <w:pPr>
        <w:jc w:val="both"/>
        <w:rPr>
          <w:rFonts w:cs="Arial"/>
        </w:rPr>
      </w:pPr>
      <w:r w:rsidRPr="00E2319F">
        <w:rPr>
          <w:rFonts w:cs="Arial"/>
          <w:b/>
        </w:rPr>
        <w:t>Estructuración de procesos:</w:t>
      </w:r>
      <w:r w:rsidRPr="00E2319F">
        <w:rPr>
          <w:rFonts w:cs="Arial"/>
        </w:rPr>
        <w:t xml:space="preserve"> El Grupo de Infraestructura Inmobiliaria ha venido trabajando en el mejoramiento y construcción de Centros de Atención Especializada, realizando a la fecha estudios y obras para la ampliación y el mantenimiento de los Centros denominados El Redentor, Carlos Lleras Restrepo, Asomenores, CROMI de Valledupar, Santo Ángel, CAE Chocó, Granja Manare, Valle de Lili, Luis A. Rengifo, estos tres últimos en comodato mientras que los demás son de propiedad del ICBF, estudios para la nueva construcción del Centro Integral del Huila.</w:t>
      </w:r>
    </w:p>
    <w:p w14:paraId="590F2880" w14:textId="77777777" w:rsidR="007B6477" w:rsidRPr="00E2319F" w:rsidRDefault="007B6477" w:rsidP="007B6477">
      <w:pPr>
        <w:jc w:val="both"/>
        <w:rPr>
          <w:rFonts w:cs="Arial"/>
        </w:rPr>
      </w:pPr>
      <w:r w:rsidRPr="00E2319F">
        <w:rPr>
          <w:rFonts w:cs="Arial"/>
        </w:rPr>
        <w:t>El 07 de noviembre de 2017, se suscribió el contrato interadministrativo No. 1743 de 2017 entre el ICBF y Findeter, cuyo objeto es “prestar el servicio de asistencia técnica para el desarrollo integral de los proyectos y/o programas en materia de infraestructura que requiera el ICBF”.</w:t>
      </w:r>
    </w:p>
    <w:p w14:paraId="359193C9" w14:textId="77777777" w:rsidR="007B6477" w:rsidRPr="00E2319F" w:rsidRDefault="007B6477" w:rsidP="007B6477">
      <w:pPr>
        <w:jc w:val="both"/>
        <w:rPr>
          <w:rFonts w:cs="Arial"/>
        </w:rPr>
      </w:pPr>
      <w:r w:rsidRPr="00E2319F">
        <w:rPr>
          <w:rFonts w:cs="Arial"/>
        </w:rPr>
        <w:t>Findeter: Se avanza en la ejecución y seguimiento del contrato suscrito con FINDETER   el 20 de septiembre de 2016, No. 1564 de 2016, cuyo objeto es: “Prestar el servicio de asistencia técnica para el desarrollo de proyectos en el marco de la aplicación primaria del Plan de Intervención de la Infraestructura del ICBF”</w:t>
      </w:r>
    </w:p>
    <w:p w14:paraId="2CDF6554" w14:textId="77777777" w:rsidR="007B6477" w:rsidRPr="00E2319F" w:rsidRDefault="007B6477" w:rsidP="007B6477">
      <w:pPr>
        <w:jc w:val="both"/>
        <w:rPr>
          <w:rFonts w:cs="Arial"/>
        </w:rPr>
      </w:pPr>
      <w:r w:rsidRPr="00E2319F">
        <w:rPr>
          <w:rFonts w:cs="Arial"/>
        </w:rPr>
        <w:t>Sancionatorios: Se avanzó en el proceso administrativo sancionatorio por presunto incumplimiento contra los Contratos No. 2428 de 2012, 1517 y 1553 de 2016 y el convenio No. 1641 de 2013, este último se firmó prorroga el 3 de noviembre de 2017.</w:t>
      </w:r>
    </w:p>
    <w:p w14:paraId="113F2328" w14:textId="77777777" w:rsidR="007B6477" w:rsidRPr="00E2319F" w:rsidRDefault="007B6477" w:rsidP="007B6477">
      <w:pPr>
        <w:jc w:val="both"/>
        <w:rPr>
          <w:rFonts w:cs="Arial"/>
        </w:rPr>
      </w:pPr>
      <w:r w:rsidRPr="00E2319F">
        <w:rPr>
          <w:rFonts w:cs="Arial"/>
        </w:rPr>
        <w:t>Asesorías y acompañamientos: Se realizaron asesorías y apoyos a la Subdirección de Responsabilidad Penal con respecto a la revisión arquitectónica de proyectos de las entidades territoriales como el caso de Ciénaga, Santa Martha, Arauca y Mocoa.</w:t>
      </w:r>
    </w:p>
    <w:p w14:paraId="3E346EA1" w14:textId="77777777" w:rsidR="007B6477" w:rsidRPr="00E2319F" w:rsidRDefault="007B6477" w:rsidP="007B6477">
      <w:pPr>
        <w:jc w:val="both"/>
        <w:rPr>
          <w:rFonts w:cs="Arial"/>
        </w:rPr>
      </w:pPr>
      <w:r w:rsidRPr="00E2319F">
        <w:rPr>
          <w:rFonts w:cs="Arial"/>
        </w:rPr>
        <w:t>Gestión documental: Se recopiló y se realizó la revisión de la información y documentación del proyecto Granja Manare, Valle de Lili y el Redentor del convenio 525 de 2011 – FONADE. Se realizaron los requerimientos para que sean subsanadas a través del equipo de convenios y los mismos fueron subsanados por la entidad.</w:t>
      </w:r>
    </w:p>
    <w:p w14:paraId="7C84D9B2" w14:textId="77777777" w:rsidR="007B6477" w:rsidRPr="00E2319F" w:rsidRDefault="007B6477" w:rsidP="007B6477">
      <w:pPr>
        <w:jc w:val="both"/>
        <w:rPr>
          <w:rFonts w:cs="Arial"/>
        </w:rPr>
      </w:pPr>
      <w:r w:rsidRPr="00E2319F">
        <w:rPr>
          <w:rFonts w:cs="Arial"/>
        </w:rPr>
        <w:t>Transferencia de recursos a Direcciones Regionales: Se trasladaron recursos a 11 regionales por valor de $3.186.505.253.86 de los cuales se contrataron $838.667.153.oo a través de 7 contratos.</w:t>
      </w:r>
    </w:p>
    <w:p w14:paraId="0FA07F3F" w14:textId="77777777" w:rsidR="007B6477" w:rsidRDefault="007D364A" w:rsidP="007D364A">
      <w:pPr>
        <w:spacing w:after="0"/>
        <w:jc w:val="center"/>
        <w:rPr>
          <w:rFonts w:cs="Arial"/>
          <w:b/>
        </w:rPr>
      </w:pPr>
      <w:r>
        <w:rPr>
          <w:rFonts w:cs="Arial"/>
          <w:b/>
        </w:rPr>
        <w:t>Distribución de R</w:t>
      </w:r>
      <w:r w:rsidR="007B6477" w:rsidRPr="00E2319F">
        <w:rPr>
          <w:rFonts w:cs="Arial"/>
          <w:b/>
        </w:rPr>
        <w:t>ecurs</w:t>
      </w:r>
      <w:r>
        <w:rPr>
          <w:rFonts w:cs="Arial"/>
          <w:b/>
        </w:rPr>
        <w:t>os R</w:t>
      </w:r>
      <w:r w:rsidR="007B6477" w:rsidRPr="00E2319F">
        <w:rPr>
          <w:rFonts w:cs="Arial"/>
          <w:b/>
        </w:rPr>
        <w:t xml:space="preserve">egionales </w:t>
      </w:r>
      <w:r>
        <w:rPr>
          <w:rFonts w:cs="Arial"/>
          <w:b/>
        </w:rPr>
        <w:t>–</w:t>
      </w:r>
      <w:r w:rsidR="007B6477" w:rsidRPr="00E2319F">
        <w:rPr>
          <w:rFonts w:cs="Arial"/>
          <w:b/>
        </w:rPr>
        <w:t xml:space="preserve"> SRPA</w:t>
      </w:r>
    </w:p>
    <w:p w14:paraId="1B3E57D9" w14:textId="77777777" w:rsidR="007D364A" w:rsidRPr="00E2319F" w:rsidRDefault="007D364A" w:rsidP="007D364A">
      <w:pPr>
        <w:spacing w:after="0"/>
        <w:jc w:val="center"/>
        <w:rPr>
          <w:rFonts w:cs="Arial"/>
          <w:b/>
        </w:rPr>
      </w:pPr>
    </w:p>
    <w:tbl>
      <w:tblPr>
        <w:tblpPr w:leftFromText="141" w:rightFromText="141" w:vertAnchor="text" w:horzAnchor="margin" w:tblpXSpec="center" w:tblpY="509"/>
        <w:tblW w:w="9134"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049"/>
        <w:gridCol w:w="2913"/>
        <w:gridCol w:w="1807"/>
        <w:gridCol w:w="1678"/>
        <w:gridCol w:w="1687"/>
      </w:tblGrid>
      <w:tr w:rsidR="007B6477" w:rsidRPr="00AB6408" w14:paraId="6409B275" w14:textId="77777777" w:rsidTr="00AB6408">
        <w:trPr>
          <w:trHeight w:val="50"/>
          <w:tblHeader/>
        </w:trPr>
        <w:tc>
          <w:tcPr>
            <w:tcW w:w="1049" w:type="dxa"/>
            <w:shd w:val="clear" w:color="auto" w:fill="76922E"/>
            <w:noWrap/>
            <w:vAlign w:val="center"/>
            <w:hideMark/>
          </w:tcPr>
          <w:p w14:paraId="41BCF001" w14:textId="77777777" w:rsidR="007B6477" w:rsidRPr="00537665" w:rsidRDefault="00AB6408"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Regional</w:t>
            </w:r>
          </w:p>
        </w:tc>
        <w:tc>
          <w:tcPr>
            <w:tcW w:w="2913" w:type="dxa"/>
            <w:shd w:val="clear" w:color="auto" w:fill="76922E"/>
            <w:noWrap/>
            <w:vAlign w:val="center"/>
            <w:hideMark/>
          </w:tcPr>
          <w:p w14:paraId="08503DD8" w14:textId="77777777" w:rsidR="007B6477" w:rsidRPr="00537665" w:rsidRDefault="00AB6408"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Objeto de la Contratación</w:t>
            </w:r>
          </w:p>
        </w:tc>
        <w:tc>
          <w:tcPr>
            <w:tcW w:w="1807" w:type="dxa"/>
            <w:shd w:val="clear" w:color="auto" w:fill="76922E"/>
            <w:noWrap/>
            <w:vAlign w:val="center"/>
            <w:hideMark/>
          </w:tcPr>
          <w:p w14:paraId="09613507" w14:textId="77777777" w:rsidR="007B6477" w:rsidRPr="00537665" w:rsidRDefault="00AB6408"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Valor Trasladado</w:t>
            </w:r>
          </w:p>
        </w:tc>
        <w:tc>
          <w:tcPr>
            <w:tcW w:w="1678" w:type="dxa"/>
            <w:shd w:val="clear" w:color="auto" w:fill="76922E"/>
            <w:noWrap/>
            <w:vAlign w:val="center"/>
            <w:hideMark/>
          </w:tcPr>
          <w:p w14:paraId="713C11CD" w14:textId="77777777" w:rsidR="007B6477" w:rsidRPr="00537665" w:rsidRDefault="00AB6408"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Total Contratado</w:t>
            </w:r>
          </w:p>
        </w:tc>
        <w:tc>
          <w:tcPr>
            <w:tcW w:w="1687" w:type="dxa"/>
            <w:shd w:val="clear" w:color="auto" w:fill="76922E"/>
            <w:noWrap/>
            <w:vAlign w:val="center"/>
            <w:hideMark/>
          </w:tcPr>
          <w:p w14:paraId="2883D185" w14:textId="77777777" w:rsidR="007B6477" w:rsidRPr="00537665" w:rsidRDefault="00AB6408"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Valor a Devolver</w:t>
            </w:r>
          </w:p>
        </w:tc>
      </w:tr>
      <w:tr w:rsidR="007B6477" w:rsidRPr="00AB6408" w14:paraId="02D33398" w14:textId="77777777" w:rsidTr="00AB6408">
        <w:trPr>
          <w:trHeight w:val="151"/>
        </w:trPr>
        <w:tc>
          <w:tcPr>
            <w:tcW w:w="1049" w:type="dxa"/>
            <w:shd w:val="clear" w:color="auto" w:fill="auto"/>
            <w:noWrap/>
            <w:vAlign w:val="center"/>
            <w:hideMark/>
          </w:tcPr>
          <w:p w14:paraId="631015DB"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Tolima</w:t>
            </w:r>
          </w:p>
        </w:tc>
        <w:tc>
          <w:tcPr>
            <w:tcW w:w="2913" w:type="dxa"/>
            <w:shd w:val="clear" w:color="auto" w:fill="auto"/>
            <w:noWrap/>
            <w:vAlign w:val="center"/>
            <w:hideMark/>
          </w:tcPr>
          <w:p w14:paraId="7B236D37" w14:textId="77777777" w:rsidR="007B6477" w:rsidRPr="00AB6408" w:rsidRDefault="009E56CA" w:rsidP="009E56CA">
            <w:pPr>
              <w:spacing w:before="100" w:beforeAutospacing="1" w:after="100" w:afterAutospacing="1" w:line="240" w:lineRule="auto"/>
              <w:rPr>
                <w:rFonts w:eastAsia="Times New Roman" w:cs="Arial"/>
                <w:sz w:val="18"/>
                <w:szCs w:val="18"/>
                <w:lang w:val="es-CO" w:eastAsia="es-CO"/>
              </w:rPr>
            </w:pPr>
            <w:r>
              <w:rPr>
                <w:rFonts w:eastAsia="Times New Roman" w:cs="Arial"/>
                <w:sz w:val="18"/>
                <w:szCs w:val="18"/>
                <w:lang w:val="es-CO" w:eastAsia="es-CO"/>
              </w:rPr>
              <w:t>Adecuaciones y reparaciones l</w:t>
            </w:r>
            <w:r w:rsidR="00AB6408">
              <w:rPr>
                <w:rFonts w:eastAsia="Times New Roman" w:cs="Arial"/>
                <w:sz w:val="18"/>
                <w:szCs w:val="18"/>
                <w:lang w:val="es-CO" w:eastAsia="es-CO"/>
              </w:rPr>
              <w:t>ocativas d</w:t>
            </w:r>
            <w:r w:rsidR="00AB6408" w:rsidRPr="00AB6408">
              <w:rPr>
                <w:rFonts w:eastAsia="Times New Roman" w:cs="Arial"/>
                <w:sz w:val="18"/>
                <w:szCs w:val="18"/>
                <w:lang w:val="es-CO" w:eastAsia="es-CO"/>
              </w:rPr>
              <w:t>el Centro Femenino Kiwanis</w:t>
            </w:r>
          </w:p>
        </w:tc>
        <w:tc>
          <w:tcPr>
            <w:tcW w:w="1807" w:type="dxa"/>
            <w:shd w:val="clear" w:color="auto" w:fill="auto"/>
            <w:noWrap/>
            <w:vAlign w:val="center"/>
            <w:hideMark/>
          </w:tcPr>
          <w:p w14:paraId="1921BE16"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131.340.996,00 </w:t>
            </w:r>
          </w:p>
        </w:tc>
        <w:tc>
          <w:tcPr>
            <w:tcW w:w="1678" w:type="dxa"/>
            <w:shd w:val="clear" w:color="auto" w:fill="auto"/>
            <w:noWrap/>
            <w:vAlign w:val="center"/>
            <w:hideMark/>
          </w:tcPr>
          <w:p w14:paraId="3E860312"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$ 119.400.905,00 </w:t>
            </w:r>
          </w:p>
        </w:tc>
        <w:tc>
          <w:tcPr>
            <w:tcW w:w="1687" w:type="dxa"/>
            <w:shd w:val="clear" w:color="auto" w:fill="auto"/>
            <w:noWrap/>
            <w:vAlign w:val="center"/>
            <w:hideMark/>
          </w:tcPr>
          <w:p w14:paraId="3630A268"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11.940.091,00 </w:t>
            </w:r>
          </w:p>
        </w:tc>
      </w:tr>
      <w:tr w:rsidR="007B6477" w:rsidRPr="00AB6408" w14:paraId="1AD75381" w14:textId="77777777" w:rsidTr="00AB6408">
        <w:trPr>
          <w:trHeight w:val="151"/>
        </w:trPr>
        <w:tc>
          <w:tcPr>
            <w:tcW w:w="1049" w:type="dxa"/>
            <w:shd w:val="clear" w:color="000000" w:fill="FFFFFF"/>
            <w:noWrap/>
            <w:vAlign w:val="center"/>
            <w:hideMark/>
          </w:tcPr>
          <w:p w14:paraId="7B6F1074"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Nariño</w:t>
            </w:r>
          </w:p>
        </w:tc>
        <w:tc>
          <w:tcPr>
            <w:tcW w:w="2913" w:type="dxa"/>
            <w:shd w:val="clear" w:color="auto" w:fill="auto"/>
            <w:noWrap/>
            <w:vAlign w:val="center"/>
            <w:hideMark/>
          </w:tcPr>
          <w:p w14:paraId="6ED721DC" w14:textId="77777777" w:rsidR="007B6477" w:rsidRPr="00AB6408" w:rsidRDefault="00AB6408" w:rsidP="009E56CA">
            <w:pPr>
              <w:spacing w:before="100" w:beforeAutospacing="1" w:after="100" w:afterAutospacing="1" w:line="240" w:lineRule="auto"/>
              <w:rPr>
                <w:rFonts w:eastAsia="Times New Roman" w:cs="Arial"/>
                <w:sz w:val="18"/>
                <w:szCs w:val="18"/>
                <w:lang w:val="es-CO" w:eastAsia="es-CO"/>
              </w:rPr>
            </w:pPr>
            <w:r w:rsidRPr="00AB6408">
              <w:rPr>
                <w:rFonts w:eastAsia="Times New Roman" w:cs="Arial"/>
                <w:sz w:val="18"/>
                <w:szCs w:val="18"/>
                <w:lang w:val="es-CO" w:eastAsia="es-CO"/>
              </w:rPr>
              <w:t>Repa</w:t>
            </w:r>
            <w:r w:rsidR="009E56CA">
              <w:rPr>
                <w:rFonts w:eastAsia="Times New Roman" w:cs="Arial"/>
                <w:sz w:val="18"/>
                <w:szCs w:val="18"/>
                <w:lang w:val="es-CO" w:eastAsia="es-CO"/>
              </w:rPr>
              <w:t>raciones locativas c</w:t>
            </w:r>
            <w:r>
              <w:rPr>
                <w:rFonts w:eastAsia="Times New Roman" w:cs="Arial"/>
                <w:sz w:val="18"/>
                <w:szCs w:val="18"/>
                <w:lang w:val="es-CO" w:eastAsia="es-CO"/>
              </w:rPr>
              <w:t>erramiento y</w:t>
            </w:r>
            <w:r w:rsidR="009E56CA">
              <w:rPr>
                <w:rFonts w:eastAsia="Times New Roman" w:cs="Arial"/>
                <w:sz w:val="18"/>
                <w:szCs w:val="18"/>
                <w:lang w:val="es-CO" w:eastAsia="es-CO"/>
              </w:rPr>
              <w:t xml:space="preserve"> c</w:t>
            </w:r>
            <w:r w:rsidRPr="00AB6408">
              <w:rPr>
                <w:rFonts w:eastAsia="Times New Roman" w:cs="Arial"/>
                <w:sz w:val="18"/>
                <w:szCs w:val="18"/>
                <w:lang w:val="es-CO" w:eastAsia="es-CO"/>
              </w:rPr>
              <w:t>ubiertas Centro Santo Ángel</w:t>
            </w:r>
          </w:p>
        </w:tc>
        <w:tc>
          <w:tcPr>
            <w:tcW w:w="1807" w:type="dxa"/>
            <w:shd w:val="clear" w:color="auto" w:fill="auto"/>
            <w:noWrap/>
            <w:vAlign w:val="center"/>
            <w:hideMark/>
          </w:tcPr>
          <w:p w14:paraId="4E3ADF18"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140.280.183,00 </w:t>
            </w:r>
          </w:p>
        </w:tc>
        <w:tc>
          <w:tcPr>
            <w:tcW w:w="1678" w:type="dxa"/>
            <w:shd w:val="clear" w:color="auto" w:fill="auto"/>
            <w:noWrap/>
            <w:vAlign w:val="center"/>
            <w:hideMark/>
          </w:tcPr>
          <w:p w14:paraId="438D8465"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$ 140.280.183,00 </w:t>
            </w:r>
          </w:p>
        </w:tc>
        <w:tc>
          <w:tcPr>
            <w:tcW w:w="1687" w:type="dxa"/>
            <w:shd w:val="clear" w:color="auto" w:fill="auto"/>
            <w:noWrap/>
            <w:vAlign w:val="center"/>
            <w:hideMark/>
          </w:tcPr>
          <w:p w14:paraId="271CE704"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   </w:t>
            </w:r>
          </w:p>
        </w:tc>
      </w:tr>
      <w:tr w:rsidR="007B6477" w:rsidRPr="00AB6408" w14:paraId="4CC5F746" w14:textId="77777777" w:rsidTr="00AB6408">
        <w:trPr>
          <w:trHeight w:val="302"/>
        </w:trPr>
        <w:tc>
          <w:tcPr>
            <w:tcW w:w="1049" w:type="dxa"/>
            <w:shd w:val="clear" w:color="auto" w:fill="auto"/>
            <w:noWrap/>
            <w:vAlign w:val="center"/>
            <w:hideMark/>
          </w:tcPr>
          <w:p w14:paraId="51AB478A"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Valle</w:t>
            </w:r>
          </w:p>
        </w:tc>
        <w:tc>
          <w:tcPr>
            <w:tcW w:w="2913" w:type="dxa"/>
            <w:shd w:val="clear" w:color="auto" w:fill="auto"/>
            <w:vAlign w:val="center"/>
            <w:hideMark/>
          </w:tcPr>
          <w:p w14:paraId="32E46482" w14:textId="77777777" w:rsidR="007B6477" w:rsidRPr="00AB6408" w:rsidRDefault="00AB6408" w:rsidP="009E56CA">
            <w:pPr>
              <w:spacing w:before="100" w:beforeAutospacing="1" w:after="100" w:afterAutospacing="1" w:line="240" w:lineRule="auto"/>
              <w:rPr>
                <w:rFonts w:eastAsia="Times New Roman" w:cs="Arial"/>
                <w:sz w:val="18"/>
                <w:szCs w:val="18"/>
                <w:lang w:val="es-CO" w:eastAsia="es-CO"/>
              </w:rPr>
            </w:pPr>
            <w:r w:rsidRPr="00AB6408">
              <w:rPr>
                <w:rFonts w:eastAsia="Times New Roman" w:cs="Arial"/>
                <w:sz w:val="18"/>
                <w:szCs w:val="18"/>
                <w:lang w:val="es-CO" w:eastAsia="es-CO"/>
              </w:rPr>
              <w:t xml:space="preserve">Adecuaciones </w:t>
            </w:r>
            <w:r w:rsidR="009E56CA">
              <w:rPr>
                <w:rFonts w:eastAsia="Times New Roman" w:cs="Arial"/>
                <w:sz w:val="18"/>
                <w:szCs w:val="18"/>
                <w:lang w:val="es-CO" w:eastAsia="es-CO"/>
              </w:rPr>
              <w:t>y reparaciones Locativas de los Bloques Centro Cerrado y Talleres en e</w:t>
            </w:r>
            <w:r w:rsidRPr="00AB6408">
              <w:rPr>
                <w:rFonts w:eastAsia="Times New Roman" w:cs="Arial"/>
                <w:sz w:val="18"/>
                <w:szCs w:val="18"/>
                <w:lang w:val="es-CO" w:eastAsia="es-CO"/>
              </w:rPr>
              <w:t>l Centro Valle</w:t>
            </w:r>
            <w:r w:rsidR="009E56CA">
              <w:rPr>
                <w:rFonts w:eastAsia="Times New Roman" w:cs="Arial"/>
                <w:sz w:val="18"/>
                <w:szCs w:val="18"/>
                <w:lang w:val="es-CO" w:eastAsia="es-CO"/>
              </w:rPr>
              <w:t xml:space="preserve"> d</w:t>
            </w:r>
            <w:r w:rsidRPr="00AB6408">
              <w:rPr>
                <w:rFonts w:eastAsia="Times New Roman" w:cs="Arial"/>
                <w:sz w:val="18"/>
                <w:szCs w:val="18"/>
                <w:lang w:val="es-CO" w:eastAsia="es-CO"/>
              </w:rPr>
              <w:t>el Lili</w:t>
            </w:r>
          </w:p>
        </w:tc>
        <w:tc>
          <w:tcPr>
            <w:tcW w:w="1807" w:type="dxa"/>
            <w:shd w:val="clear" w:color="auto" w:fill="auto"/>
            <w:noWrap/>
            <w:vAlign w:val="center"/>
            <w:hideMark/>
          </w:tcPr>
          <w:p w14:paraId="7EF08DDD"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394.493.574,00 </w:t>
            </w:r>
          </w:p>
        </w:tc>
        <w:tc>
          <w:tcPr>
            <w:tcW w:w="1678" w:type="dxa"/>
            <w:shd w:val="clear" w:color="auto" w:fill="auto"/>
            <w:noWrap/>
            <w:vAlign w:val="center"/>
            <w:hideMark/>
          </w:tcPr>
          <w:p w14:paraId="6D7F51CA"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$ 350.684.802,00 </w:t>
            </w:r>
          </w:p>
        </w:tc>
        <w:tc>
          <w:tcPr>
            <w:tcW w:w="1687" w:type="dxa"/>
            <w:shd w:val="clear" w:color="auto" w:fill="auto"/>
            <w:noWrap/>
            <w:vAlign w:val="center"/>
            <w:hideMark/>
          </w:tcPr>
          <w:p w14:paraId="4871B1FC"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43.808.772,00 </w:t>
            </w:r>
          </w:p>
        </w:tc>
      </w:tr>
      <w:tr w:rsidR="007B6477" w:rsidRPr="00AB6408" w14:paraId="54F7841E" w14:textId="77777777" w:rsidTr="00AB6408">
        <w:trPr>
          <w:trHeight w:val="453"/>
        </w:trPr>
        <w:tc>
          <w:tcPr>
            <w:tcW w:w="1049" w:type="dxa"/>
            <w:shd w:val="clear" w:color="auto" w:fill="auto"/>
            <w:noWrap/>
            <w:vAlign w:val="center"/>
            <w:hideMark/>
          </w:tcPr>
          <w:p w14:paraId="61AC1364"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Chocó</w:t>
            </w:r>
          </w:p>
        </w:tc>
        <w:tc>
          <w:tcPr>
            <w:tcW w:w="2913" w:type="dxa"/>
            <w:shd w:val="clear" w:color="auto" w:fill="auto"/>
            <w:vAlign w:val="center"/>
            <w:hideMark/>
          </w:tcPr>
          <w:p w14:paraId="2170D0CD" w14:textId="77777777" w:rsidR="007B6477" w:rsidRPr="00AB6408" w:rsidRDefault="009E56CA" w:rsidP="009E56CA">
            <w:pPr>
              <w:spacing w:before="100" w:beforeAutospacing="1" w:after="100" w:afterAutospacing="1" w:line="240" w:lineRule="auto"/>
              <w:rPr>
                <w:rFonts w:eastAsia="Times New Roman" w:cs="Arial"/>
                <w:sz w:val="18"/>
                <w:szCs w:val="18"/>
                <w:lang w:val="es-CO" w:eastAsia="es-CO"/>
              </w:rPr>
            </w:pPr>
            <w:r>
              <w:rPr>
                <w:rFonts w:eastAsia="Times New Roman" w:cs="Arial"/>
                <w:sz w:val="18"/>
                <w:szCs w:val="18"/>
                <w:lang w:val="es-CO" w:eastAsia="es-CO"/>
              </w:rPr>
              <w:t>Rocería</w:t>
            </w:r>
            <w:r w:rsidR="00537665">
              <w:rPr>
                <w:rFonts w:eastAsia="Times New Roman" w:cs="Arial"/>
                <w:sz w:val="18"/>
                <w:szCs w:val="18"/>
                <w:lang w:val="es-CO" w:eastAsia="es-CO"/>
              </w:rPr>
              <w:t xml:space="preserve"> del área e</w:t>
            </w:r>
            <w:r w:rsidR="00AB6408">
              <w:rPr>
                <w:rFonts w:eastAsia="Times New Roman" w:cs="Arial"/>
                <w:sz w:val="18"/>
                <w:szCs w:val="18"/>
                <w:lang w:val="es-CO" w:eastAsia="es-CO"/>
              </w:rPr>
              <w:t>xterior y</w:t>
            </w:r>
            <w:r w:rsidR="00537665">
              <w:rPr>
                <w:rFonts w:eastAsia="Times New Roman" w:cs="Arial"/>
                <w:sz w:val="18"/>
                <w:szCs w:val="18"/>
                <w:lang w:val="es-CO" w:eastAsia="es-CO"/>
              </w:rPr>
              <w:t xml:space="preserve"> s</w:t>
            </w:r>
            <w:r w:rsidR="00AB6408" w:rsidRPr="00AB6408">
              <w:rPr>
                <w:rFonts w:eastAsia="Times New Roman" w:cs="Arial"/>
                <w:sz w:val="18"/>
                <w:szCs w:val="18"/>
                <w:lang w:val="es-CO" w:eastAsia="es-CO"/>
              </w:rPr>
              <w:t>umin</w:t>
            </w:r>
            <w:r w:rsidR="00537665">
              <w:rPr>
                <w:rFonts w:eastAsia="Times New Roman" w:cs="Arial"/>
                <w:sz w:val="18"/>
                <w:szCs w:val="18"/>
                <w:lang w:val="es-CO" w:eastAsia="es-CO"/>
              </w:rPr>
              <w:t>istro e Instalación de e</w:t>
            </w:r>
            <w:r w:rsidR="00AB6408">
              <w:rPr>
                <w:rFonts w:eastAsia="Times New Roman" w:cs="Arial"/>
                <w:sz w:val="18"/>
                <w:szCs w:val="18"/>
                <w:lang w:val="es-CO" w:eastAsia="es-CO"/>
              </w:rPr>
              <w:t>quipos d</w:t>
            </w:r>
            <w:r w:rsidR="00537665">
              <w:rPr>
                <w:rFonts w:eastAsia="Times New Roman" w:cs="Arial"/>
                <w:sz w:val="18"/>
                <w:szCs w:val="18"/>
                <w:lang w:val="es-CO" w:eastAsia="es-CO"/>
              </w:rPr>
              <w:t>e u</w:t>
            </w:r>
            <w:r w:rsidR="00AB6408" w:rsidRPr="00AB6408">
              <w:rPr>
                <w:rFonts w:eastAsia="Times New Roman" w:cs="Arial"/>
                <w:sz w:val="18"/>
                <w:szCs w:val="18"/>
                <w:lang w:val="es-CO" w:eastAsia="es-CO"/>
              </w:rPr>
              <w:t xml:space="preserve">ltrasonido </w:t>
            </w:r>
            <w:r w:rsidR="00537665">
              <w:rPr>
                <w:rFonts w:eastAsia="Times New Roman" w:cs="Arial"/>
                <w:sz w:val="18"/>
                <w:szCs w:val="18"/>
                <w:lang w:val="es-CO" w:eastAsia="es-CO"/>
              </w:rPr>
              <w:t>anti-m</w:t>
            </w:r>
            <w:r w:rsidR="00AB6408" w:rsidRPr="00AB6408">
              <w:rPr>
                <w:rFonts w:eastAsia="Times New Roman" w:cs="Arial"/>
                <w:sz w:val="18"/>
                <w:szCs w:val="18"/>
                <w:lang w:val="es-CO" w:eastAsia="es-CO"/>
              </w:rPr>
              <w:t>urciél</w:t>
            </w:r>
            <w:r w:rsidR="00537665">
              <w:rPr>
                <w:rFonts w:eastAsia="Times New Roman" w:cs="Arial"/>
                <w:sz w:val="18"/>
                <w:szCs w:val="18"/>
                <w:lang w:val="es-CO" w:eastAsia="es-CO"/>
              </w:rPr>
              <w:t>agos - e</w:t>
            </w:r>
            <w:r>
              <w:rPr>
                <w:rFonts w:eastAsia="Times New Roman" w:cs="Arial"/>
                <w:sz w:val="18"/>
                <w:szCs w:val="18"/>
                <w:lang w:val="es-CO" w:eastAsia="es-CO"/>
              </w:rPr>
              <w:t>studios y</w:t>
            </w:r>
            <w:r w:rsidR="00537665">
              <w:rPr>
                <w:rFonts w:eastAsia="Times New Roman" w:cs="Arial"/>
                <w:sz w:val="18"/>
                <w:szCs w:val="18"/>
                <w:lang w:val="es-CO" w:eastAsia="es-CO"/>
              </w:rPr>
              <w:t xml:space="preserve"> diseños m</w:t>
            </w:r>
            <w:r w:rsidR="00AB6408">
              <w:rPr>
                <w:rFonts w:eastAsia="Times New Roman" w:cs="Arial"/>
                <w:sz w:val="18"/>
                <w:szCs w:val="18"/>
                <w:lang w:val="es-CO" w:eastAsia="es-CO"/>
              </w:rPr>
              <w:t>uro d</w:t>
            </w:r>
            <w:r w:rsidR="00537665">
              <w:rPr>
                <w:rFonts w:eastAsia="Times New Roman" w:cs="Arial"/>
                <w:sz w:val="18"/>
                <w:szCs w:val="18"/>
                <w:lang w:val="es-CO" w:eastAsia="es-CO"/>
              </w:rPr>
              <w:t>e c</w:t>
            </w:r>
            <w:r w:rsidR="00AB6408" w:rsidRPr="00AB6408">
              <w:rPr>
                <w:rFonts w:eastAsia="Times New Roman" w:cs="Arial"/>
                <w:sz w:val="18"/>
                <w:szCs w:val="18"/>
                <w:lang w:val="es-CO" w:eastAsia="es-CO"/>
              </w:rPr>
              <w:t>erramiento C</w:t>
            </w:r>
            <w:r w:rsidR="00537665" w:rsidRPr="00AB6408">
              <w:rPr>
                <w:rFonts w:eastAsia="Times New Roman" w:cs="Arial"/>
                <w:sz w:val="18"/>
                <w:szCs w:val="18"/>
                <w:lang w:val="es-CO" w:eastAsia="es-CO"/>
              </w:rPr>
              <w:t>AE</w:t>
            </w:r>
            <w:r w:rsidR="00AB6408" w:rsidRPr="00AB6408">
              <w:rPr>
                <w:rFonts w:eastAsia="Times New Roman" w:cs="Arial"/>
                <w:sz w:val="18"/>
                <w:szCs w:val="18"/>
                <w:lang w:val="es-CO" w:eastAsia="es-CO"/>
              </w:rPr>
              <w:t xml:space="preserve"> Quibdó</w:t>
            </w:r>
          </w:p>
        </w:tc>
        <w:tc>
          <w:tcPr>
            <w:tcW w:w="1807" w:type="dxa"/>
            <w:shd w:val="clear" w:color="auto" w:fill="auto"/>
            <w:noWrap/>
            <w:vAlign w:val="center"/>
            <w:hideMark/>
          </w:tcPr>
          <w:p w14:paraId="00070A6A"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44.435.750,00 </w:t>
            </w:r>
          </w:p>
        </w:tc>
        <w:tc>
          <w:tcPr>
            <w:tcW w:w="1678" w:type="dxa"/>
            <w:shd w:val="clear" w:color="auto" w:fill="auto"/>
            <w:noWrap/>
            <w:vAlign w:val="center"/>
            <w:hideMark/>
          </w:tcPr>
          <w:p w14:paraId="292731FE"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$ 29.696.471,00 </w:t>
            </w:r>
          </w:p>
        </w:tc>
        <w:tc>
          <w:tcPr>
            <w:tcW w:w="1687" w:type="dxa"/>
            <w:shd w:val="clear" w:color="auto" w:fill="auto"/>
            <w:noWrap/>
            <w:vAlign w:val="center"/>
            <w:hideMark/>
          </w:tcPr>
          <w:p w14:paraId="5FB59A91"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14.739.279,00 </w:t>
            </w:r>
          </w:p>
        </w:tc>
      </w:tr>
      <w:tr w:rsidR="007B6477" w:rsidRPr="00AB6408" w14:paraId="45466632" w14:textId="77777777" w:rsidTr="00AB6408">
        <w:trPr>
          <w:trHeight w:val="151"/>
        </w:trPr>
        <w:tc>
          <w:tcPr>
            <w:tcW w:w="1049" w:type="dxa"/>
            <w:shd w:val="clear" w:color="auto" w:fill="auto"/>
            <w:noWrap/>
            <w:vAlign w:val="center"/>
            <w:hideMark/>
          </w:tcPr>
          <w:p w14:paraId="36944BC4"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Magdalena</w:t>
            </w:r>
          </w:p>
        </w:tc>
        <w:tc>
          <w:tcPr>
            <w:tcW w:w="2913" w:type="dxa"/>
            <w:shd w:val="clear" w:color="auto" w:fill="auto"/>
            <w:noWrap/>
            <w:vAlign w:val="center"/>
            <w:hideMark/>
          </w:tcPr>
          <w:p w14:paraId="722B6203" w14:textId="77777777" w:rsidR="007B6477" w:rsidRPr="00AB6408" w:rsidRDefault="009E56CA" w:rsidP="009E56CA">
            <w:pPr>
              <w:spacing w:before="100" w:beforeAutospacing="1" w:after="100" w:afterAutospacing="1" w:line="240" w:lineRule="auto"/>
              <w:rPr>
                <w:rFonts w:eastAsia="Times New Roman" w:cs="Arial"/>
                <w:sz w:val="18"/>
                <w:szCs w:val="18"/>
                <w:lang w:val="es-CO" w:eastAsia="es-CO"/>
              </w:rPr>
            </w:pPr>
            <w:r>
              <w:rPr>
                <w:rFonts w:eastAsia="Times New Roman" w:cs="Arial"/>
                <w:sz w:val="18"/>
                <w:szCs w:val="18"/>
                <w:lang w:val="es-CO" w:eastAsia="es-CO"/>
              </w:rPr>
              <w:t>Compra de dotación Misional p</w:t>
            </w:r>
            <w:r w:rsidR="00AB6408" w:rsidRPr="00AB6408">
              <w:rPr>
                <w:rFonts w:eastAsia="Times New Roman" w:cs="Arial"/>
                <w:sz w:val="18"/>
                <w:szCs w:val="18"/>
                <w:lang w:val="es-CO" w:eastAsia="es-CO"/>
              </w:rPr>
              <w:t>ara El Cetra</w:t>
            </w:r>
          </w:p>
        </w:tc>
        <w:tc>
          <w:tcPr>
            <w:tcW w:w="1807" w:type="dxa"/>
            <w:shd w:val="clear" w:color="auto" w:fill="auto"/>
            <w:noWrap/>
            <w:vAlign w:val="center"/>
            <w:hideMark/>
          </w:tcPr>
          <w:p w14:paraId="055BF5B2"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65.154.751,00 </w:t>
            </w:r>
          </w:p>
        </w:tc>
        <w:tc>
          <w:tcPr>
            <w:tcW w:w="1678" w:type="dxa"/>
            <w:shd w:val="clear" w:color="auto" w:fill="auto"/>
            <w:noWrap/>
            <w:vAlign w:val="center"/>
            <w:hideMark/>
          </w:tcPr>
          <w:p w14:paraId="33ED50A8"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$ 53.518.500,00 </w:t>
            </w:r>
          </w:p>
        </w:tc>
        <w:tc>
          <w:tcPr>
            <w:tcW w:w="1687" w:type="dxa"/>
            <w:shd w:val="clear" w:color="auto" w:fill="auto"/>
            <w:noWrap/>
            <w:vAlign w:val="center"/>
            <w:hideMark/>
          </w:tcPr>
          <w:p w14:paraId="323C1034"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11.636.251,00 </w:t>
            </w:r>
          </w:p>
        </w:tc>
      </w:tr>
      <w:tr w:rsidR="007B6477" w:rsidRPr="00AB6408" w14:paraId="6E869479" w14:textId="77777777" w:rsidTr="00AB6408">
        <w:trPr>
          <w:trHeight w:val="453"/>
        </w:trPr>
        <w:tc>
          <w:tcPr>
            <w:tcW w:w="1049" w:type="dxa"/>
            <w:shd w:val="clear" w:color="auto" w:fill="auto"/>
            <w:noWrap/>
            <w:vAlign w:val="center"/>
            <w:hideMark/>
          </w:tcPr>
          <w:p w14:paraId="38CB54B2"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Bolívar</w:t>
            </w:r>
          </w:p>
        </w:tc>
        <w:tc>
          <w:tcPr>
            <w:tcW w:w="2913" w:type="dxa"/>
            <w:shd w:val="clear" w:color="auto" w:fill="auto"/>
            <w:vAlign w:val="center"/>
            <w:hideMark/>
          </w:tcPr>
          <w:p w14:paraId="6B7D03E8" w14:textId="77777777" w:rsidR="007B6477" w:rsidRPr="00AB6408" w:rsidRDefault="009E56CA" w:rsidP="009E56CA">
            <w:pPr>
              <w:spacing w:before="100" w:beforeAutospacing="1" w:after="100" w:afterAutospacing="1" w:line="240" w:lineRule="auto"/>
              <w:rPr>
                <w:rFonts w:eastAsia="Times New Roman" w:cs="Arial"/>
                <w:sz w:val="18"/>
                <w:szCs w:val="18"/>
                <w:lang w:val="es-CO" w:eastAsia="es-CO"/>
              </w:rPr>
            </w:pPr>
            <w:r>
              <w:rPr>
                <w:rFonts w:eastAsia="Times New Roman" w:cs="Arial"/>
                <w:sz w:val="18"/>
                <w:szCs w:val="18"/>
                <w:lang w:val="es-CO" w:eastAsia="es-CO"/>
              </w:rPr>
              <w:t>Adecuación y m</w:t>
            </w:r>
            <w:r w:rsidR="00AB6408" w:rsidRPr="00AB6408">
              <w:rPr>
                <w:rFonts w:eastAsia="Times New Roman" w:cs="Arial"/>
                <w:sz w:val="18"/>
                <w:szCs w:val="18"/>
                <w:lang w:val="es-CO" w:eastAsia="es-CO"/>
              </w:rPr>
              <w:t xml:space="preserve">antenimiento </w:t>
            </w:r>
            <w:r>
              <w:rPr>
                <w:rFonts w:eastAsia="Times New Roman" w:cs="Arial"/>
                <w:sz w:val="18"/>
                <w:szCs w:val="18"/>
                <w:lang w:val="es-CO" w:eastAsia="es-CO"/>
              </w:rPr>
              <w:t>al Sistema d</w:t>
            </w:r>
            <w:r w:rsidR="00537665">
              <w:rPr>
                <w:rFonts w:eastAsia="Times New Roman" w:cs="Arial"/>
                <w:sz w:val="18"/>
                <w:szCs w:val="18"/>
                <w:lang w:val="es-CO" w:eastAsia="es-CO"/>
              </w:rPr>
              <w:t>e p</w:t>
            </w:r>
            <w:r>
              <w:rPr>
                <w:rFonts w:eastAsia="Times New Roman" w:cs="Arial"/>
                <w:sz w:val="18"/>
                <w:szCs w:val="18"/>
                <w:lang w:val="es-CO" w:eastAsia="es-CO"/>
              </w:rPr>
              <w:t>otabilización d</w:t>
            </w:r>
            <w:r w:rsidR="00537665">
              <w:rPr>
                <w:rFonts w:eastAsia="Times New Roman" w:cs="Arial"/>
                <w:sz w:val="18"/>
                <w:szCs w:val="18"/>
                <w:lang w:val="es-CO" w:eastAsia="es-CO"/>
              </w:rPr>
              <w:t>e Agua y</w:t>
            </w:r>
            <w:r>
              <w:rPr>
                <w:rFonts w:eastAsia="Times New Roman" w:cs="Arial"/>
                <w:sz w:val="18"/>
                <w:szCs w:val="18"/>
                <w:lang w:val="es-CO" w:eastAsia="es-CO"/>
              </w:rPr>
              <w:t xml:space="preserve"> Ptar, Campo de Infiltración y o</w:t>
            </w:r>
            <w:r w:rsidR="00AB6408" w:rsidRPr="00AB6408">
              <w:rPr>
                <w:rFonts w:eastAsia="Times New Roman" w:cs="Arial"/>
                <w:sz w:val="18"/>
                <w:szCs w:val="18"/>
                <w:lang w:val="es-CO" w:eastAsia="es-CO"/>
              </w:rPr>
              <w:t xml:space="preserve">tras Adecuaciones </w:t>
            </w:r>
            <w:r>
              <w:rPr>
                <w:rFonts w:eastAsia="Times New Roman" w:cs="Arial"/>
                <w:sz w:val="18"/>
                <w:szCs w:val="18"/>
                <w:lang w:val="es-CO" w:eastAsia="es-CO"/>
              </w:rPr>
              <w:t>generales en el i</w:t>
            </w:r>
            <w:r w:rsidR="00AB6408" w:rsidRPr="00AB6408">
              <w:rPr>
                <w:rFonts w:eastAsia="Times New Roman" w:cs="Arial"/>
                <w:sz w:val="18"/>
                <w:szCs w:val="18"/>
                <w:lang w:val="es-CO" w:eastAsia="es-CO"/>
              </w:rPr>
              <w:t>nmueble</w:t>
            </w:r>
          </w:p>
        </w:tc>
        <w:tc>
          <w:tcPr>
            <w:tcW w:w="1807" w:type="dxa"/>
            <w:shd w:val="clear" w:color="auto" w:fill="auto"/>
            <w:noWrap/>
            <w:vAlign w:val="center"/>
            <w:hideMark/>
          </w:tcPr>
          <w:p w14:paraId="360BD3EB"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457.927.138,00 </w:t>
            </w:r>
          </w:p>
        </w:tc>
        <w:tc>
          <w:tcPr>
            <w:tcW w:w="1678" w:type="dxa"/>
            <w:shd w:val="clear" w:color="auto" w:fill="auto"/>
            <w:noWrap/>
            <w:vAlign w:val="center"/>
            <w:hideMark/>
          </w:tcPr>
          <w:p w14:paraId="7ECDA2ED"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w:t>
            </w:r>
          </w:p>
        </w:tc>
        <w:tc>
          <w:tcPr>
            <w:tcW w:w="1687" w:type="dxa"/>
            <w:shd w:val="clear" w:color="auto" w:fill="auto"/>
            <w:noWrap/>
            <w:vAlign w:val="center"/>
            <w:hideMark/>
          </w:tcPr>
          <w:p w14:paraId="31F06605"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457.927.138,00 </w:t>
            </w:r>
          </w:p>
        </w:tc>
      </w:tr>
      <w:tr w:rsidR="007B6477" w:rsidRPr="00AB6408" w14:paraId="51FE4EB8" w14:textId="77777777" w:rsidTr="00AB6408">
        <w:trPr>
          <w:trHeight w:val="151"/>
        </w:trPr>
        <w:tc>
          <w:tcPr>
            <w:tcW w:w="1049" w:type="dxa"/>
            <w:shd w:val="clear" w:color="auto" w:fill="auto"/>
            <w:noWrap/>
            <w:vAlign w:val="center"/>
            <w:hideMark/>
          </w:tcPr>
          <w:p w14:paraId="3BFACAD0"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Cesar</w:t>
            </w:r>
          </w:p>
        </w:tc>
        <w:tc>
          <w:tcPr>
            <w:tcW w:w="2913" w:type="dxa"/>
            <w:shd w:val="clear" w:color="auto" w:fill="auto"/>
            <w:noWrap/>
            <w:vAlign w:val="center"/>
            <w:hideMark/>
          </w:tcPr>
          <w:p w14:paraId="1F4353EC" w14:textId="77777777" w:rsidR="007B6477" w:rsidRPr="00AB6408" w:rsidRDefault="00AB6408" w:rsidP="009E56CA">
            <w:pPr>
              <w:spacing w:before="100" w:beforeAutospacing="1" w:after="100" w:afterAutospacing="1" w:line="240" w:lineRule="auto"/>
              <w:rPr>
                <w:rFonts w:eastAsia="Times New Roman" w:cs="Arial"/>
                <w:sz w:val="18"/>
                <w:szCs w:val="18"/>
                <w:lang w:val="es-CO" w:eastAsia="es-CO"/>
              </w:rPr>
            </w:pPr>
            <w:r w:rsidRPr="00AB6408">
              <w:rPr>
                <w:rFonts w:eastAsia="Times New Roman" w:cs="Arial"/>
                <w:sz w:val="18"/>
                <w:szCs w:val="18"/>
                <w:lang w:val="es-CO" w:eastAsia="es-CO"/>
              </w:rPr>
              <w:t>Ad</w:t>
            </w:r>
            <w:r w:rsidR="009E56CA">
              <w:rPr>
                <w:rFonts w:eastAsia="Times New Roman" w:cs="Arial"/>
                <w:sz w:val="18"/>
                <w:szCs w:val="18"/>
                <w:lang w:val="es-CO" w:eastAsia="es-CO"/>
              </w:rPr>
              <w:t>ecuaciones en l</w:t>
            </w:r>
            <w:r w:rsidR="00537665">
              <w:rPr>
                <w:rFonts w:eastAsia="Times New Roman" w:cs="Arial"/>
                <w:sz w:val="18"/>
                <w:szCs w:val="18"/>
                <w:lang w:val="es-CO" w:eastAsia="es-CO"/>
              </w:rPr>
              <w:t>a red e</w:t>
            </w:r>
            <w:r>
              <w:rPr>
                <w:rFonts w:eastAsia="Times New Roman" w:cs="Arial"/>
                <w:sz w:val="18"/>
                <w:szCs w:val="18"/>
                <w:lang w:val="es-CO" w:eastAsia="es-CO"/>
              </w:rPr>
              <w:t>léctrica d</w:t>
            </w:r>
            <w:r w:rsidRPr="00AB6408">
              <w:rPr>
                <w:rFonts w:eastAsia="Times New Roman" w:cs="Arial"/>
                <w:sz w:val="18"/>
                <w:szCs w:val="18"/>
                <w:lang w:val="es-CO" w:eastAsia="es-CO"/>
              </w:rPr>
              <w:t xml:space="preserve">el </w:t>
            </w:r>
            <w:r w:rsidR="009E56CA" w:rsidRPr="00AB6408">
              <w:rPr>
                <w:rFonts w:eastAsia="Times New Roman" w:cs="Arial"/>
                <w:sz w:val="18"/>
                <w:szCs w:val="18"/>
                <w:lang w:val="es-CO" w:eastAsia="es-CO"/>
              </w:rPr>
              <w:t>CAE</w:t>
            </w:r>
            <w:r w:rsidRPr="00AB6408">
              <w:rPr>
                <w:rFonts w:eastAsia="Times New Roman" w:cs="Arial"/>
                <w:sz w:val="18"/>
                <w:szCs w:val="18"/>
                <w:lang w:val="es-CO" w:eastAsia="es-CO"/>
              </w:rPr>
              <w:t xml:space="preserve"> Cromi</w:t>
            </w:r>
          </w:p>
        </w:tc>
        <w:tc>
          <w:tcPr>
            <w:tcW w:w="1807" w:type="dxa"/>
            <w:shd w:val="clear" w:color="auto" w:fill="auto"/>
            <w:noWrap/>
            <w:vAlign w:val="center"/>
            <w:hideMark/>
          </w:tcPr>
          <w:p w14:paraId="74F74DB6"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522.026.700,00 </w:t>
            </w:r>
          </w:p>
        </w:tc>
        <w:tc>
          <w:tcPr>
            <w:tcW w:w="1678" w:type="dxa"/>
            <w:shd w:val="clear" w:color="auto" w:fill="auto"/>
            <w:noWrap/>
            <w:vAlign w:val="center"/>
            <w:hideMark/>
          </w:tcPr>
          <w:p w14:paraId="4E6D3C2C"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   </w:t>
            </w:r>
          </w:p>
        </w:tc>
        <w:tc>
          <w:tcPr>
            <w:tcW w:w="1687" w:type="dxa"/>
            <w:shd w:val="clear" w:color="auto" w:fill="auto"/>
            <w:noWrap/>
            <w:vAlign w:val="center"/>
            <w:hideMark/>
          </w:tcPr>
          <w:p w14:paraId="4FAA43F8"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522.026.700,00 </w:t>
            </w:r>
          </w:p>
        </w:tc>
      </w:tr>
      <w:tr w:rsidR="007B6477" w:rsidRPr="00AB6408" w14:paraId="2B80C07C" w14:textId="77777777" w:rsidTr="00AB6408">
        <w:trPr>
          <w:trHeight w:val="302"/>
        </w:trPr>
        <w:tc>
          <w:tcPr>
            <w:tcW w:w="1049" w:type="dxa"/>
            <w:shd w:val="clear" w:color="auto" w:fill="auto"/>
            <w:noWrap/>
            <w:vAlign w:val="center"/>
            <w:hideMark/>
          </w:tcPr>
          <w:p w14:paraId="241EC994"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Bogotá</w:t>
            </w:r>
          </w:p>
        </w:tc>
        <w:tc>
          <w:tcPr>
            <w:tcW w:w="2913" w:type="dxa"/>
            <w:shd w:val="clear" w:color="auto" w:fill="auto"/>
            <w:vAlign w:val="center"/>
            <w:hideMark/>
          </w:tcPr>
          <w:p w14:paraId="4C27F959" w14:textId="77777777" w:rsidR="007B6477" w:rsidRPr="00AB6408" w:rsidRDefault="00AB6408" w:rsidP="009E56CA">
            <w:pPr>
              <w:spacing w:before="100" w:beforeAutospacing="1" w:after="100" w:afterAutospacing="1" w:line="240" w:lineRule="auto"/>
              <w:rPr>
                <w:rFonts w:eastAsia="Times New Roman" w:cs="Arial"/>
                <w:sz w:val="18"/>
                <w:szCs w:val="18"/>
                <w:lang w:val="es-CO" w:eastAsia="es-CO"/>
              </w:rPr>
            </w:pPr>
            <w:r w:rsidRPr="00AB6408">
              <w:rPr>
                <w:rFonts w:eastAsia="Times New Roman" w:cs="Arial"/>
                <w:sz w:val="18"/>
                <w:szCs w:val="18"/>
                <w:lang w:val="es-CO" w:eastAsia="es-CO"/>
              </w:rPr>
              <w:t>Adecuac</w:t>
            </w:r>
            <w:r w:rsidR="00537665">
              <w:rPr>
                <w:rFonts w:eastAsia="Times New Roman" w:cs="Arial"/>
                <w:sz w:val="18"/>
                <w:szCs w:val="18"/>
                <w:lang w:val="es-CO" w:eastAsia="es-CO"/>
              </w:rPr>
              <w:t>iones y r</w:t>
            </w:r>
            <w:r>
              <w:rPr>
                <w:rFonts w:eastAsia="Times New Roman" w:cs="Arial"/>
                <w:sz w:val="18"/>
                <w:szCs w:val="18"/>
                <w:lang w:val="es-CO" w:eastAsia="es-CO"/>
              </w:rPr>
              <w:t>eparaciones Locativas e</w:t>
            </w:r>
            <w:r w:rsidR="00537665">
              <w:rPr>
                <w:rFonts w:eastAsia="Times New Roman" w:cs="Arial"/>
                <w:sz w:val="18"/>
                <w:szCs w:val="18"/>
                <w:lang w:val="es-CO" w:eastAsia="es-CO"/>
              </w:rPr>
              <w:t>n CESPA d</w:t>
            </w:r>
            <w:r w:rsidRPr="00AB6408">
              <w:rPr>
                <w:rFonts w:eastAsia="Times New Roman" w:cs="Arial"/>
                <w:sz w:val="18"/>
                <w:szCs w:val="18"/>
                <w:lang w:val="es-CO" w:eastAsia="es-CO"/>
              </w:rPr>
              <w:t>e Pu</w:t>
            </w:r>
            <w:r w:rsidR="00537665">
              <w:rPr>
                <w:rFonts w:eastAsia="Times New Roman" w:cs="Arial"/>
                <w:sz w:val="18"/>
                <w:szCs w:val="18"/>
                <w:lang w:val="es-CO" w:eastAsia="es-CO"/>
              </w:rPr>
              <w:t>ente Aranda, Hogares Masculino y Femenino d</w:t>
            </w:r>
            <w:r w:rsidRPr="00AB6408">
              <w:rPr>
                <w:rFonts w:eastAsia="Times New Roman" w:cs="Arial"/>
                <w:sz w:val="18"/>
                <w:szCs w:val="18"/>
                <w:lang w:val="es-CO" w:eastAsia="es-CO"/>
              </w:rPr>
              <w:t>el Centro El Redentor</w:t>
            </w:r>
          </w:p>
        </w:tc>
        <w:tc>
          <w:tcPr>
            <w:tcW w:w="1807" w:type="dxa"/>
            <w:shd w:val="clear" w:color="auto" w:fill="auto"/>
            <w:noWrap/>
            <w:vAlign w:val="center"/>
            <w:hideMark/>
          </w:tcPr>
          <w:p w14:paraId="3495A938"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869.480.676,86 </w:t>
            </w:r>
          </w:p>
        </w:tc>
        <w:tc>
          <w:tcPr>
            <w:tcW w:w="1678" w:type="dxa"/>
            <w:shd w:val="clear" w:color="auto" w:fill="auto"/>
            <w:noWrap/>
            <w:vAlign w:val="center"/>
            <w:hideMark/>
          </w:tcPr>
          <w:p w14:paraId="6C8993AC"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w:t>
            </w:r>
          </w:p>
        </w:tc>
        <w:tc>
          <w:tcPr>
            <w:tcW w:w="1687" w:type="dxa"/>
            <w:shd w:val="clear" w:color="auto" w:fill="auto"/>
            <w:noWrap/>
            <w:vAlign w:val="center"/>
            <w:hideMark/>
          </w:tcPr>
          <w:p w14:paraId="74F30E83"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749.480.676,86 </w:t>
            </w:r>
          </w:p>
        </w:tc>
      </w:tr>
      <w:tr w:rsidR="007B6477" w:rsidRPr="00AB6408" w14:paraId="4EFE3FE5" w14:textId="77777777" w:rsidTr="00AB6408">
        <w:trPr>
          <w:trHeight w:val="302"/>
        </w:trPr>
        <w:tc>
          <w:tcPr>
            <w:tcW w:w="1049" w:type="dxa"/>
            <w:shd w:val="clear" w:color="000000" w:fill="FFFFFF"/>
            <w:noWrap/>
            <w:vAlign w:val="center"/>
            <w:hideMark/>
          </w:tcPr>
          <w:p w14:paraId="0565297F"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Casanare</w:t>
            </w:r>
          </w:p>
        </w:tc>
        <w:tc>
          <w:tcPr>
            <w:tcW w:w="2913" w:type="dxa"/>
            <w:shd w:val="clear" w:color="auto" w:fill="auto"/>
            <w:vAlign w:val="center"/>
            <w:hideMark/>
          </w:tcPr>
          <w:p w14:paraId="14F59573" w14:textId="77777777" w:rsidR="007B6477" w:rsidRPr="00AB6408" w:rsidRDefault="00AB6408" w:rsidP="009E56CA">
            <w:pPr>
              <w:spacing w:before="100" w:beforeAutospacing="1" w:after="100" w:afterAutospacing="1" w:line="240" w:lineRule="auto"/>
              <w:rPr>
                <w:rFonts w:eastAsia="Times New Roman" w:cs="Arial"/>
                <w:sz w:val="18"/>
                <w:szCs w:val="18"/>
                <w:lang w:val="es-CO" w:eastAsia="es-CO"/>
              </w:rPr>
            </w:pPr>
            <w:r w:rsidRPr="00AB6408">
              <w:rPr>
                <w:rFonts w:eastAsia="Times New Roman" w:cs="Arial"/>
                <w:sz w:val="18"/>
                <w:szCs w:val="18"/>
                <w:lang w:val="es-CO" w:eastAsia="es-CO"/>
              </w:rPr>
              <w:t xml:space="preserve">Adecuaciones </w:t>
            </w:r>
            <w:r w:rsidR="00537665">
              <w:rPr>
                <w:rFonts w:eastAsia="Times New Roman" w:cs="Arial"/>
                <w:sz w:val="18"/>
                <w:szCs w:val="18"/>
                <w:lang w:val="es-CO" w:eastAsia="es-CO"/>
              </w:rPr>
              <w:t>y reparaciones locativas varios e</w:t>
            </w:r>
            <w:r w:rsidRPr="00AB6408">
              <w:rPr>
                <w:rFonts w:eastAsia="Times New Roman" w:cs="Arial"/>
                <w:sz w:val="18"/>
                <w:szCs w:val="18"/>
                <w:lang w:val="es-CO" w:eastAsia="es-CO"/>
              </w:rPr>
              <w:t>spacios Centro Granja Manare</w:t>
            </w:r>
          </w:p>
        </w:tc>
        <w:tc>
          <w:tcPr>
            <w:tcW w:w="1807" w:type="dxa"/>
            <w:shd w:val="clear" w:color="auto" w:fill="auto"/>
            <w:noWrap/>
            <w:vAlign w:val="center"/>
            <w:hideMark/>
          </w:tcPr>
          <w:p w14:paraId="2C732BFA"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61.090.622,00 </w:t>
            </w:r>
          </w:p>
        </w:tc>
        <w:tc>
          <w:tcPr>
            <w:tcW w:w="1678" w:type="dxa"/>
            <w:shd w:val="clear" w:color="auto" w:fill="auto"/>
            <w:noWrap/>
            <w:vAlign w:val="center"/>
            <w:hideMark/>
          </w:tcPr>
          <w:p w14:paraId="596AEF6F"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$ 61.086.292,00 </w:t>
            </w:r>
          </w:p>
        </w:tc>
        <w:tc>
          <w:tcPr>
            <w:tcW w:w="1687" w:type="dxa"/>
            <w:shd w:val="clear" w:color="auto" w:fill="auto"/>
            <w:noWrap/>
            <w:vAlign w:val="center"/>
            <w:hideMark/>
          </w:tcPr>
          <w:p w14:paraId="76705874"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4.330,00 </w:t>
            </w:r>
          </w:p>
        </w:tc>
      </w:tr>
      <w:tr w:rsidR="007B6477" w:rsidRPr="00AB6408" w14:paraId="74F8EA20" w14:textId="77777777" w:rsidTr="00AB6408">
        <w:trPr>
          <w:trHeight w:val="302"/>
        </w:trPr>
        <w:tc>
          <w:tcPr>
            <w:tcW w:w="1049" w:type="dxa"/>
            <w:shd w:val="clear" w:color="auto" w:fill="auto"/>
            <w:noWrap/>
            <w:vAlign w:val="center"/>
            <w:hideMark/>
          </w:tcPr>
          <w:p w14:paraId="0AE60172"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Antioquia</w:t>
            </w:r>
          </w:p>
        </w:tc>
        <w:tc>
          <w:tcPr>
            <w:tcW w:w="2913" w:type="dxa"/>
            <w:shd w:val="clear" w:color="auto" w:fill="auto"/>
            <w:vAlign w:val="center"/>
            <w:hideMark/>
          </w:tcPr>
          <w:p w14:paraId="34D2304E" w14:textId="77777777" w:rsidR="007B6477" w:rsidRPr="00AB6408" w:rsidRDefault="00AB6408" w:rsidP="009E56CA">
            <w:pPr>
              <w:spacing w:before="100" w:beforeAutospacing="1" w:after="100" w:afterAutospacing="1" w:line="240" w:lineRule="auto"/>
              <w:rPr>
                <w:rFonts w:eastAsia="Times New Roman" w:cs="Arial"/>
                <w:sz w:val="18"/>
                <w:szCs w:val="18"/>
                <w:lang w:val="es-CO" w:eastAsia="es-CO"/>
              </w:rPr>
            </w:pPr>
            <w:r w:rsidRPr="00AB6408">
              <w:rPr>
                <w:rFonts w:eastAsia="Times New Roman" w:cs="Arial"/>
                <w:sz w:val="18"/>
                <w:szCs w:val="18"/>
                <w:lang w:val="es-CO" w:eastAsia="es-CO"/>
              </w:rPr>
              <w:t>Mantenimi</w:t>
            </w:r>
            <w:r w:rsidR="00537665">
              <w:rPr>
                <w:rFonts w:eastAsia="Times New Roman" w:cs="Arial"/>
                <w:sz w:val="18"/>
                <w:szCs w:val="18"/>
                <w:lang w:val="es-CO" w:eastAsia="es-CO"/>
              </w:rPr>
              <w:t>entos y reparaciones l</w:t>
            </w:r>
            <w:r w:rsidR="009E56CA">
              <w:rPr>
                <w:rFonts w:eastAsia="Times New Roman" w:cs="Arial"/>
                <w:sz w:val="18"/>
                <w:szCs w:val="18"/>
                <w:lang w:val="es-CO" w:eastAsia="es-CO"/>
              </w:rPr>
              <w:t>ocativas de la Sede Santa Rita en e</w:t>
            </w:r>
            <w:r w:rsidRPr="00AB6408">
              <w:rPr>
                <w:rFonts w:eastAsia="Times New Roman" w:cs="Arial"/>
                <w:sz w:val="18"/>
                <w:szCs w:val="18"/>
                <w:lang w:val="es-CO" w:eastAsia="es-CO"/>
              </w:rPr>
              <w:t>l Centro Carlos Lleras Restrepo</w:t>
            </w:r>
          </w:p>
        </w:tc>
        <w:tc>
          <w:tcPr>
            <w:tcW w:w="1807" w:type="dxa"/>
            <w:shd w:val="clear" w:color="auto" w:fill="auto"/>
            <w:noWrap/>
            <w:vAlign w:val="center"/>
            <w:hideMark/>
          </w:tcPr>
          <w:p w14:paraId="7E93FB85"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416.274.863,00 </w:t>
            </w:r>
          </w:p>
        </w:tc>
        <w:tc>
          <w:tcPr>
            <w:tcW w:w="1678" w:type="dxa"/>
            <w:shd w:val="clear" w:color="auto" w:fill="auto"/>
            <w:noWrap/>
            <w:vAlign w:val="center"/>
            <w:hideMark/>
          </w:tcPr>
          <w:p w14:paraId="0E251FB2"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   </w:t>
            </w:r>
          </w:p>
        </w:tc>
        <w:tc>
          <w:tcPr>
            <w:tcW w:w="1687" w:type="dxa"/>
            <w:shd w:val="clear" w:color="auto" w:fill="auto"/>
            <w:noWrap/>
            <w:vAlign w:val="center"/>
            <w:hideMark/>
          </w:tcPr>
          <w:p w14:paraId="413DA53D"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416.274.863,00 </w:t>
            </w:r>
          </w:p>
        </w:tc>
      </w:tr>
      <w:tr w:rsidR="007B6477" w:rsidRPr="00AB6408" w14:paraId="4BAE6C93" w14:textId="77777777" w:rsidTr="00AB6408">
        <w:trPr>
          <w:trHeight w:val="453"/>
        </w:trPr>
        <w:tc>
          <w:tcPr>
            <w:tcW w:w="1049" w:type="dxa"/>
            <w:shd w:val="clear" w:color="auto" w:fill="auto"/>
            <w:noWrap/>
            <w:vAlign w:val="center"/>
            <w:hideMark/>
          </w:tcPr>
          <w:p w14:paraId="0C3ACD15"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Amazonas</w:t>
            </w:r>
          </w:p>
        </w:tc>
        <w:tc>
          <w:tcPr>
            <w:tcW w:w="2913" w:type="dxa"/>
            <w:shd w:val="clear" w:color="auto" w:fill="auto"/>
            <w:vAlign w:val="center"/>
            <w:hideMark/>
          </w:tcPr>
          <w:p w14:paraId="46DA510E" w14:textId="77777777" w:rsidR="007B6477" w:rsidRPr="00AB6408" w:rsidRDefault="009E56CA" w:rsidP="009E56CA">
            <w:pPr>
              <w:spacing w:before="100" w:beforeAutospacing="1" w:after="100" w:afterAutospacing="1" w:line="240" w:lineRule="auto"/>
              <w:rPr>
                <w:rFonts w:eastAsia="Times New Roman" w:cs="Arial"/>
                <w:sz w:val="18"/>
                <w:szCs w:val="18"/>
                <w:lang w:val="es-CO" w:eastAsia="es-CO"/>
              </w:rPr>
            </w:pPr>
            <w:r>
              <w:rPr>
                <w:rFonts w:eastAsia="Times New Roman" w:cs="Arial"/>
                <w:sz w:val="18"/>
                <w:szCs w:val="18"/>
                <w:lang w:val="es-CO" w:eastAsia="es-CO"/>
              </w:rPr>
              <w:t>Adhesión al Convenio entre e</w:t>
            </w:r>
            <w:r w:rsidR="00537665">
              <w:rPr>
                <w:rFonts w:eastAsia="Times New Roman" w:cs="Arial"/>
                <w:sz w:val="18"/>
                <w:szCs w:val="18"/>
                <w:lang w:val="es-CO" w:eastAsia="es-CO"/>
              </w:rPr>
              <w:t>l m</w:t>
            </w:r>
            <w:r>
              <w:rPr>
                <w:rFonts w:eastAsia="Times New Roman" w:cs="Arial"/>
                <w:sz w:val="18"/>
                <w:szCs w:val="18"/>
                <w:lang w:val="es-CO" w:eastAsia="es-CO"/>
              </w:rPr>
              <w:t>unicipio d</w:t>
            </w:r>
            <w:r w:rsidR="00AB6408" w:rsidRPr="00AB6408">
              <w:rPr>
                <w:rFonts w:eastAsia="Times New Roman" w:cs="Arial"/>
                <w:sz w:val="18"/>
                <w:szCs w:val="18"/>
                <w:lang w:val="es-CO" w:eastAsia="es-CO"/>
              </w:rPr>
              <w:t>e Leti</w:t>
            </w:r>
            <w:r>
              <w:rPr>
                <w:rFonts w:eastAsia="Times New Roman" w:cs="Arial"/>
                <w:sz w:val="18"/>
                <w:szCs w:val="18"/>
                <w:lang w:val="es-CO" w:eastAsia="es-CO"/>
              </w:rPr>
              <w:t>cia y e</w:t>
            </w:r>
            <w:r w:rsidR="00537665">
              <w:rPr>
                <w:rFonts w:eastAsia="Times New Roman" w:cs="Arial"/>
                <w:sz w:val="18"/>
                <w:szCs w:val="18"/>
                <w:lang w:val="es-CO" w:eastAsia="es-CO"/>
              </w:rPr>
              <w:t>l d</w:t>
            </w:r>
            <w:r>
              <w:rPr>
                <w:rFonts w:eastAsia="Times New Roman" w:cs="Arial"/>
                <w:sz w:val="18"/>
                <w:szCs w:val="18"/>
                <w:lang w:val="es-CO" w:eastAsia="es-CO"/>
              </w:rPr>
              <w:t>epartamento del Amazonas p</w:t>
            </w:r>
            <w:r w:rsidR="00537665">
              <w:rPr>
                <w:rFonts w:eastAsia="Times New Roman" w:cs="Arial"/>
                <w:sz w:val="18"/>
                <w:szCs w:val="18"/>
                <w:lang w:val="es-CO" w:eastAsia="es-CO"/>
              </w:rPr>
              <w:t>ara reparaciones l</w:t>
            </w:r>
            <w:r>
              <w:rPr>
                <w:rFonts w:eastAsia="Times New Roman" w:cs="Arial"/>
                <w:sz w:val="18"/>
                <w:szCs w:val="18"/>
                <w:lang w:val="es-CO" w:eastAsia="es-CO"/>
              </w:rPr>
              <w:t>ocativas e</w:t>
            </w:r>
            <w:r w:rsidR="00537665">
              <w:rPr>
                <w:rFonts w:eastAsia="Times New Roman" w:cs="Arial"/>
                <w:sz w:val="18"/>
                <w:szCs w:val="18"/>
                <w:lang w:val="es-CO" w:eastAsia="es-CO"/>
              </w:rPr>
              <w:t>n redes h</w:t>
            </w:r>
            <w:r>
              <w:rPr>
                <w:rFonts w:eastAsia="Times New Roman" w:cs="Arial"/>
                <w:sz w:val="18"/>
                <w:szCs w:val="18"/>
                <w:lang w:val="es-CO" w:eastAsia="es-CO"/>
              </w:rPr>
              <w:t>idrosanitarias y</w:t>
            </w:r>
            <w:r w:rsidR="00537665">
              <w:rPr>
                <w:rFonts w:eastAsia="Times New Roman" w:cs="Arial"/>
                <w:sz w:val="18"/>
                <w:szCs w:val="18"/>
                <w:lang w:val="es-CO" w:eastAsia="es-CO"/>
              </w:rPr>
              <w:t xml:space="preserve"> e</w:t>
            </w:r>
            <w:r>
              <w:rPr>
                <w:rFonts w:eastAsia="Times New Roman" w:cs="Arial"/>
                <w:sz w:val="18"/>
                <w:szCs w:val="18"/>
                <w:lang w:val="es-CO" w:eastAsia="es-CO"/>
              </w:rPr>
              <w:t>léctricas d</w:t>
            </w:r>
            <w:r w:rsidR="00AB6408" w:rsidRPr="00AB6408">
              <w:rPr>
                <w:rFonts w:eastAsia="Times New Roman" w:cs="Arial"/>
                <w:sz w:val="18"/>
                <w:szCs w:val="18"/>
                <w:lang w:val="es-CO" w:eastAsia="es-CO"/>
              </w:rPr>
              <w:t xml:space="preserve">el </w:t>
            </w:r>
            <w:r w:rsidRPr="00AB6408">
              <w:rPr>
                <w:rFonts w:eastAsia="Times New Roman" w:cs="Arial"/>
                <w:sz w:val="18"/>
                <w:szCs w:val="18"/>
                <w:lang w:val="es-CO" w:eastAsia="es-CO"/>
              </w:rPr>
              <w:t>CAE</w:t>
            </w:r>
            <w:r w:rsidR="00AB6408" w:rsidRPr="00AB6408">
              <w:rPr>
                <w:rFonts w:eastAsia="Times New Roman" w:cs="Arial"/>
                <w:sz w:val="18"/>
                <w:szCs w:val="18"/>
                <w:lang w:val="es-CO" w:eastAsia="es-CO"/>
              </w:rPr>
              <w:t xml:space="preserve"> Amazonas</w:t>
            </w:r>
          </w:p>
        </w:tc>
        <w:tc>
          <w:tcPr>
            <w:tcW w:w="1807" w:type="dxa"/>
            <w:shd w:val="clear" w:color="auto" w:fill="auto"/>
            <w:noWrap/>
            <w:vAlign w:val="center"/>
            <w:hideMark/>
          </w:tcPr>
          <w:p w14:paraId="4064694B"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84.000.000,00 </w:t>
            </w:r>
          </w:p>
        </w:tc>
        <w:tc>
          <w:tcPr>
            <w:tcW w:w="1678" w:type="dxa"/>
            <w:shd w:val="clear" w:color="auto" w:fill="auto"/>
            <w:noWrap/>
            <w:vAlign w:val="center"/>
            <w:hideMark/>
          </w:tcPr>
          <w:p w14:paraId="6728289A"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$ 84.000.000,00 </w:t>
            </w:r>
          </w:p>
        </w:tc>
        <w:tc>
          <w:tcPr>
            <w:tcW w:w="1687" w:type="dxa"/>
            <w:shd w:val="clear" w:color="auto" w:fill="auto"/>
            <w:noWrap/>
            <w:vAlign w:val="center"/>
            <w:hideMark/>
          </w:tcPr>
          <w:p w14:paraId="0AAA8B4B"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   </w:t>
            </w:r>
          </w:p>
        </w:tc>
      </w:tr>
      <w:tr w:rsidR="007B6477" w:rsidRPr="00AB6408" w14:paraId="13A40B08" w14:textId="77777777" w:rsidTr="00AB6408">
        <w:trPr>
          <w:trHeight w:val="269"/>
        </w:trPr>
        <w:tc>
          <w:tcPr>
            <w:tcW w:w="1049" w:type="dxa"/>
            <w:shd w:val="clear" w:color="auto" w:fill="auto"/>
            <w:noWrap/>
            <w:vAlign w:val="center"/>
            <w:hideMark/>
          </w:tcPr>
          <w:p w14:paraId="7D88234F" w14:textId="77777777" w:rsidR="007B6477" w:rsidRPr="00AB6408" w:rsidRDefault="007B6477" w:rsidP="00AB6408">
            <w:pPr>
              <w:spacing w:before="100" w:beforeAutospacing="1" w:after="100" w:afterAutospacing="1" w:line="240" w:lineRule="auto"/>
              <w:jc w:val="both"/>
              <w:rPr>
                <w:rFonts w:eastAsia="Times New Roman" w:cs="Arial"/>
                <w:sz w:val="18"/>
                <w:szCs w:val="18"/>
                <w:lang w:val="es-CO" w:eastAsia="es-CO"/>
              </w:rPr>
            </w:pPr>
          </w:p>
        </w:tc>
        <w:tc>
          <w:tcPr>
            <w:tcW w:w="2913" w:type="dxa"/>
            <w:shd w:val="clear" w:color="auto" w:fill="auto"/>
            <w:noWrap/>
            <w:vAlign w:val="center"/>
            <w:hideMark/>
          </w:tcPr>
          <w:p w14:paraId="6ABF7AB8"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w:t>
            </w:r>
          </w:p>
        </w:tc>
        <w:tc>
          <w:tcPr>
            <w:tcW w:w="1807" w:type="dxa"/>
            <w:shd w:val="clear" w:color="auto" w:fill="auto"/>
            <w:noWrap/>
            <w:vAlign w:val="center"/>
            <w:hideMark/>
          </w:tcPr>
          <w:p w14:paraId="4ED3C9C6"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3.186.505.253,86 </w:t>
            </w:r>
          </w:p>
        </w:tc>
        <w:tc>
          <w:tcPr>
            <w:tcW w:w="1678" w:type="dxa"/>
            <w:shd w:val="clear" w:color="auto" w:fill="auto"/>
            <w:noWrap/>
            <w:vAlign w:val="center"/>
            <w:hideMark/>
          </w:tcPr>
          <w:p w14:paraId="2DF07E1B"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$ 838.667.153,00 </w:t>
            </w:r>
          </w:p>
        </w:tc>
        <w:tc>
          <w:tcPr>
            <w:tcW w:w="1687" w:type="dxa"/>
            <w:shd w:val="clear" w:color="auto" w:fill="auto"/>
            <w:noWrap/>
            <w:vAlign w:val="center"/>
            <w:hideMark/>
          </w:tcPr>
          <w:p w14:paraId="7E22AF17" w14:textId="77777777"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$2.227.838.100,86 </w:t>
            </w:r>
          </w:p>
        </w:tc>
      </w:tr>
    </w:tbl>
    <w:p w14:paraId="1747E72F" w14:textId="77777777" w:rsidR="007B6477" w:rsidRPr="00E2319F" w:rsidRDefault="007B6477" w:rsidP="007B6477">
      <w:pPr>
        <w:jc w:val="both"/>
        <w:rPr>
          <w:rFonts w:cs="Arial"/>
        </w:rPr>
      </w:pPr>
      <w:r w:rsidRPr="00E2319F">
        <w:rPr>
          <w:rFonts w:cs="Arial"/>
        </w:rPr>
        <w:t>Atendiendo los lineamientos de la nueva Dirección General, para los casos de Antioquia, Bolívar y Cesar los recursos devueltos serán adicionados al contrato 1564 de 2016 suscrito con FINDETER para que sean ejecutados en los proyectos que actualmente se adelantan en estos mismos departamentos.</w:t>
      </w:r>
    </w:p>
    <w:p w14:paraId="3C7CAF2C" w14:textId="77777777" w:rsidR="007B6477" w:rsidRPr="00E2319F" w:rsidRDefault="007B6477" w:rsidP="007B6477">
      <w:pPr>
        <w:jc w:val="both"/>
        <w:rPr>
          <w:rFonts w:cs="Arial"/>
          <w:lang w:val="es-CO"/>
        </w:rPr>
      </w:pPr>
      <w:r w:rsidRPr="00E2319F">
        <w:rPr>
          <w:rFonts w:cs="Arial"/>
          <w:lang w:val="es-CO"/>
        </w:rPr>
        <w:t>Se realizó la gestión para el traslado de recursos nación por solicitud de la Regional Amazonas, luego de apoyar en la revisión de las fichas de condiciones técnicas y estudios previos. El trámite fue legalizado mediante Resolución 10205 del 19 de octubre de 2017.</w:t>
      </w:r>
    </w:p>
    <w:p w14:paraId="1658EE33" w14:textId="77777777" w:rsidR="007B6477" w:rsidRPr="00E2319F" w:rsidRDefault="007D364A" w:rsidP="00537665">
      <w:pPr>
        <w:jc w:val="center"/>
        <w:rPr>
          <w:rFonts w:cs="Arial"/>
          <w:b/>
        </w:rPr>
      </w:pPr>
      <w:r>
        <w:rPr>
          <w:rFonts w:cs="Arial"/>
          <w:b/>
        </w:rPr>
        <w:t>Distribución de Recursos R</w:t>
      </w:r>
      <w:r w:rsidR="007B6477" w:rsidRPr="00E2319F">
        <w:rPr>
          <w:rFonts w:cs="Arial"/>
          <w:b/>
        </w:rPr>
        <w:t>egional Amazonas - SRPA</w:t>
      </w:r>
    </w:p>
    <w:tbl>
      <w:tblPr>
        <w:tblW w:w="8369"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196"/>
        <w:gridCol w:w="5179"/>
        <w:gridCol w:w="1994"/>
      </w:tblGrid>
      <w:tr w:rsidR="007B6477" w:rsidRPr="00537665" w14:paraId="2A16F265" w14:textId="77777777" w:rsidTr="00537665">
        <w:trPr>
          <w:trHeight w:val="266"/>
          <w:jc w:val="center"/>
        </w:trPr>
        <w:tc>
          <w:tcPr>
            <w:tcW w:w="1196" w:type="dxa"/>
            <w:shd w:val="clear" w:color="auto" w:fill="76922E"/>
            <w:noWrap/>
            <w:vAlign w:val="bottom"/>
            <w:hideMark/>
          </w:tcPr>
          <w:p w14:paraId="6CB6CB61" w14:textId="77777777" w:rsidR="007B6477" w:rsidRPr="00537665" w:rsidRDefault="007B6477"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Regional</w:t>
            </w:r>
          </w:p>
        </w:tc>
        <w:tc>
          <w:tcPr>
            <w:tcW w:w="5179" w:type="dxa"/>
            <w:shd w:val="clear" w:color="auto" w:fill="76922E"/>
            <w:noWrap/>
            <w:vAlign w:val="bottom"/>
            <w:hideMark/>
          </w:tcPr>
          <w:p w14:paraId="3BA53290" w14:textId="77777777" w:rsidR="007B6477" w:rsidRPr="00537665" w:rsidRDefault="007B6477"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Objeto de la Contratación</w:t>
            </w:r>
          </w:p>
        </w:tc>
        <w:tc>
          <w:tcPr>
            <w:tcW w:w="1994" w:type="dxa"/>
            <w:shd w:val="clear" w:color="auto" w:fill="76922E"/>
            <w:noWrap/>
            <w:vAlign w:val="bottom"/>
            <w:hideMark/>
          </w:tcPr>
          <w:p w14:paraId="4B918E8F" w14:textId="77777777" w:rsidR="007B6477" w:rsidRPr="00537665" w:rsidRDefault="007B6477"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Valor Trasladado</w:t>
            </w:r>
          </w:p>
        </w:tc>
      </w:tr>
      <w:tr w:rsidR="007B6477" w:rsidRPr="00537665" w14:paraId="5D430116" w14:textId="77777777" w:rsidTr="00537665">
        <w:trPr>
          <w:trHeight w:val="617"/>
          <w:jc w:val="center"/>
        </w:trPr>
        <w:tc>
          <w:tcPr>
            <w:tcW w:w="1196" w:type="dxa"/>
            <w:shd w:val="clear" w:color="auto" w:fill="auto"/>
            <w:noWrap/>
            <w:vAlign w:val="center"/>
            <w:hideMark/>
          </w:tcPr>
          <w:p w14:paraId="4D5DDC7D" w14:textId="77777777" w:rsidR="007B6477" w:rsidRPr="00537665" w:rsidRDefault="007B6477" w:rsidP="00751035">
            <w:pPr>
              <w:rPr>
                <w:rFonts w:cs="Arial"/>
                <w:sz w:val="18"/>
                <w:szCs w:val="18"/>
                <w:lang w:eastAsia="es-CO"/>
              </w:rPr>
            </w:pPr>
            <w:r w:rsidRPr="00537665">
              <w:rPr>
                <w:rFonts w:cs="Arial"/>
                <w:sz w:val="18"/>
                <w:szCs w:val="18"/>
                <w:lang w:eastAsia="es-CO"/>
              </w:rPr>
              <w:t>Amazonas</w:t>
            </w:r>
          </w:p>
        </w:tc>
        <w:tc>
          <w:tcPr>
            <w:tcW w:w="5179" w:type="dxa"/>
            <w:shd w:val="clear" w:color="auto" w:fill="auto"/>
            <w:vAlign w:val="center"/>
            <w:hideMark/>
          </w:tcPr>
          <w:p w14:paraId="24E09269" w14:textId="77777777" w:rsidR="007B6477" w:rsidRPr="00537665" w:rsidRDefault="007B6477" w:rsidP="00751035">
            <w:pPr>
              <w:rPr>
                <w:rFonts w:cs="Arial"/>
                <w:sz w:val="18"/>
                <w:szCs w:val="18"/>
                <w:lang w:eastAsia="es-CO"/>
              </w:rPr>
            </w:pPr>
            <w:r w:rsidRPr="00537665">
              <w:rPr>
                <w:rFonts w:cs="Arial"/>
                <w:sz w:val="18"/>
                <w:szCs w:val="18"/>
                <w:lang w:eastAsia="es-CO"/>
              </w:rPr>
              <w:t>Adhesión al convenio entre el municipio de Leticia y el departamento del Amazonas para reparaciones locativas en redes hidrosanitarias y eléctricas del CAE Amazonas</w:t>
            </w:r>
          </w:p>
        </w:tc>
        <w:tc>
          <w:tcPr>
            <w:tcW w:w="1994" w:type="dxa"/>
            <w:shd w:val="clear" w:color="auto" w:fill="auto"/>
            <w:noWrap/>
            <w:vAlign w:val="center"/>
            <w:hideMark/>
          </w:tcPr>
          <w:p w14:paraId="565D884E" w14:textId="77777777" w:rsidR="007B6477" w:rsidRPr="00537665" w:rsidRDefault="007B6477" w:rsidP="00751035">
            <w:pPr>
              <w:rPr>
                <w:rFonts w:cs="Arial"/>
                <w:sz w:val="18"/>
                <w:szCs w:val="18"/>
                <w:lang w:eastAsia="es-CO"/>
              </w:rPr>
            </w:pPr>
            <w:r w:rsidRPr="00537665">
              <w:rPr>
                <w:rFonts w:cs="Arial"/>
                <w:sz w:val="18"/>
                <w:szCs w:val="18"/>
                <w:lang w:eastAsia="es-CO"/>
              </w:rPr>
              <w:t xml:space="preserve">                $84.000.000,00 </w:t>
            </w:r>
          </w:p>
        </w:tc>
      </w:tr>
    </w:tbl>
    <w:p w14:paraId="6E8D8048" w14:textId="77777777" w:rsidR="007B6477" w:rsidRPr="00E2319F" w:rsidRDefault="007B6477" w:rsidP="007B6477">
      <w:pPr>
        <w:rPr>
          <w:rFonts w:cs="Arial"/>
        </w:rPr>
      </w:pPr>
    </w:p>
    <w:p w14:paraId="457F3B73" w14:textId="77777777" w:rsidR="007B6477" w:rsidRPr="00E2319F" w:rsidRDefault="007B6477" w:rsidP="007B6477">
      <w:pPr>
        <w:jc w:val="both"/>
        <w:rPr>
          <w:rFonts w:cs="Arial"/>
          <w:b/>
        </w:rPr>
      </w:pPr>
      <w:r w:rsidRPr="00E2319F">
        <w:rPr>
          <w:rFonts w:cs="Arial"/>
          <w:b/>
        </w:rPr>
        <w:t>CONTRATO INTERADMINISTRATIVO NO. 1564 DE 2016 ASISTENCIA TÉCNICA FINDETER</w:t>
      </w:r>
    </w:p>
    <w:p w14:paraId="3D1876D4" w14:textId="77777777" w:rsidR="007B6477" w:rsidRPr="00E2319F" w:rsidRDefault="007B6477" w:rsidP="007B6477">
      <w:pPr>
        <w:jc w:val="both"/>
        <w:rPr>
          <w:rFonts w:cs="Arial"/>
        </w:rPr>
      </w:pPr>
      <w:r w:rsidRPr="00E2319F">
        <w:rPr>
          <w:rFonts w:cs="Arial"/>
        </w:rPr>
        <w:t xml:space="preserve">(En ejecución). Este contrato de Findeter se suscribió por $19.295.097.005 incluido el valor de la asistencia técnica. Se avanza en la ejecución de las primeras y segundas fases de los proyectos de Carlos Lleras Restrepo, Valle de Lili, Asomenores, Valledupar y los estudios, diseños y construcción del parque zonal el Redentor, y se continua la ejecución del proyecto de estudios y diseños del Centro Integral en Huila, los centros de atención Luis A. Rengifo, Granja Manare, Santo Ángel y adecuaciones en el CAE Chocó ya terminaron su ejecución. Toda vez que algunas de las regionales no comprometieron los recursos trasladados para garantizar su ejecución durante la presente vigencia, se solicitó la devolución de dichos recursos y </w:t>
      </w:r>
      <w:bookmarkStart w:id="167" w:name="_Hlk495322504"/>
      <w:r w:rsidRPr="00E2319F">
        <w:rPr>
          <w:rFonts w:cs="Arial"/>
        </w:rPr>
        <w:t>para los casos de Antioquia, Bolívar y Cesar los recursos devueltos se adicionaron al contrato suscrito con FINDETER para que sean ejecutados en los proyectos que actualmente se adelantan en estos mismos departamentos</w:t>
      </w:r>
      <w:bookmarkEnd w:id="167"/>
      <w:r w:rsidRPr="00E2319F">
        <w:rPr>
          <w:rFonts w:cs="Arial"/>
        </w:rPr>
        <w:t xml:space="preserve">. </w:t>
      </w:r>
    </w:p>
    <w:p w14:paraId="6E938ADD" w14:textId="77777777" w:rsidR="007B6477" w:rsidRPr="00E2319F" w:rsidRDefault="007B6477" w:rsidP="007B6477">
      <w:pPr>
        <w:jc w:val="both"/>
        <w:rPr>
          <w:rFonts w:cs="Arial"/>
        </w:rPr>
      </w:pPr>
      <w:r w:rsidRPr="00E2319F">
        <w:rPr>
          <w:rFonts w:cs="Arial"/>
        </w:rPr>
        <w:t>En consideración a las necesidades evidenciadas por el Grupo de Infraestructura Inmobiliaria y a las solicitudes realizadas desde las regionales del ICBF, en la presente vigencia se evidenció la necesidad adicionar este contrato para la ejecución de los siguientes proyectos:</w:t>
      </w:r>
    </w:p>
    <w:p w14:paraId="2D43370C" w14:textId="77777777" w:rsidR="007B6477" w:rsidRPr="00E2319F" w:rsidRDefault="007B6477" w:rsidP="007B6477">
      <w:pPr>
        <w:jc w:val="both"/>
        <w:rPr>
          <w:rFonts w:cs="Arial"/>
          <w:b/>
        </w:rPr>
      </w:pPr>
      <w:r w:rsidRPr="00E2319F">
        <w:rPr>
          <w:rFonts w:cs="Arial"/>
          <w:b/>
        </w:rPr>
        <w:t xml:space="preserve">Tabla. Distribución de recursos por adición a contrato interadministrativo no. 1564 de 2016 Asistencia Técnica Findeter - SRPA </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969"/>
        <w:gridCol w:w="6426"/>
      </w:tblGrid>
      <w:tr w:rsidR="007B6477" w:rsidRPr="00537665" w14:paraId="149D1663" w14:textId="77777777" w:rsidTr="007D364A">
        <w:trPr>
          <w:trHeight w:val="20"/>
          <w:tblHeader/>
          <w:jc w:val="center"/>
        </w:trPr>
        <w:tc>
          <w:tcPr>
            <w:tcW w:w="0" w:type="auto"/>
            <w:shd w:val="clear" w:color="auto" w:fill="76922E"/>
            <w:vAlign w:val="center"/>
          </w:tcPr>
          <w:p w14:paraId="06A39D75" w14:textId="77777777" w:rsidR="007B6477" w:rsidRPr="00537665" w:rsidRDefault="007B6477"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Proyecto</w:t>
            </w:r>
          </w:p>
        </w:tc>
        <w:tc>
          <w:tcPr>
            <w:tcW w:w="0" w:type="auto"/>
            <w:shd w:val="clear" w:color="auto" w:fill="76922E"/>
            <w:vAlign w:val="center"/>
          </w:tcPr>
          <w:p w14:paraId="4DDC39AA" w14:textId="77777777" w:rsidR="007B6477" w:rsidRPr="00537665" w:rsidRDefault="007B6477"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Descripción</w:t>
            </w:r>
          </w:p>
        </w:tc>
      </w:tr>
      <w:tr w:rsidR="007B6477" w:rsidRPr="00537665" w14:paraId="0CEA93E7" w14:textId="77777777" w:rsidTr="007D364A">
        <w:trPr>
          <w:trHeight w:val="20"/>
          <w:jc w:val="center"/>
        </w:trPr>
        <w:tc>
          <w:tcPr>
            <w:tcW w:w="0" w:type="auto"/>
            <w:shd w:val="clear" w:color="auto" w:fill="auto"/>
            <w:vAlign w:val="center"/>
          </w:tcPr>
          <w:p w14:paraId="69708F75" w14:textId="77777777" w:rsidR="007B6477" w:rsidRPr="00537665" w:rsidRDefault="007B6477" w:rsidP="00751035">
            <w:pPr>
              <w:jc w:val="both"/>
              <w:rPr>
                <w:rFonts w:cs="Arial"/>
                <w:sz w:val="18"/>
                <w:szCs w:val="18"/>
                <w:lang w:eastAsia="es-CO"/>
              </w:rPr>
            </w:pPr>
            <w:r w:rsidRPr="00537665">
              <w:rPr>
                <w:rFonts w:cs="Arial"/>
                <w:sz w:val="18"/>
                <w:szCs w:val="18"/>
                <w:lang w:eastAsia="es-CO"/>
              </w:rPr>
              <w:t>CAE Valle del Lilí en Cali</w:t>
            </w:r>
          </w:p>
        </w:tc>
        <w:tc>
          <w:tcPr>
            <w:tcW w:w="0" w:type="auto"/>
            <w:shd w:val="clear" w:color="auto" w:fill="auto"/>
            <w:vAlign w:val="center"/>
            <w:hideMark/>
          </w:tcPr>
          <w:p w14:paraId="1E3C5DE3" w14:textId="77777777" w:rsidR="007B6477" w:rsidRPr="00537665" w:rsidRDefault="007B6477" w:rsidP="00751035">
            <w:pPr>
              <w:jc w:val="both"/>
              <w:rPr>
                <w:rFonts w:cs="Arial"/>
                <w:sz w:val="18"/>
                <w:szCs w:val="18"/>
                <w:lang w:eastAsia="es-CO"/>
              </w:rPr>
            </w:pPr>
            <w:r w:rsidRPr="00537665">
              <w:rPr>
                <w:rFonts w:cs="Arial"/>
                <w:sz w:val="18"/>
                <w:szCs w:val="18"/>
                <w:lang w:eastAsia="es-CO"/>
              </w:rPr>
              <w:t>Obras de adecuación del CAE Valle de Lili - Cali (Valle) / Adición contratos derivados en ejecución.</w:t>
            </w:r>
          </w:p>
        </w:tc>
      </w:tr>
      <w:tr w:rsidR="007B6477" w:rsidRPr="00537665" w14:paraId="208C4B9C" w14:textId="77777777" w:rsidTr="007D364A">
        <w:trPr>
          <w:trHeight w:val="20"/>
          <w:jc w:val="center"/>
        </w:trPr>
        <w:tc>
          <w:tcPr>
            <w:tcW w:w="0" w:type="auto"/>
            <w:shd w:val="clear" w:color="auto" w:fill="auto"/>
            <w:vAlign w:val="center"/>
          </w:tcPr>
          <w:p w14:paraId="1E38AE81" w14:textId="77777777" w:rsidR="007B6477" w:rsidRPr="00537665" w:rsidRDefault="007B6477" w:rsidP="00751035">
            <w:pPr>
              <w:jc w:val="both"/>
              <w:rPr>
                <w:rFonts w:cs="Arial"/>
                <w:sz w:val="18"/>
                <w:szCs w:val="18"/>
                <w:lang w:eastAsia="es-CO"/>
              </w:rPr>
            </w:pPr>
            <w:r w:rsidRPr="00537665">
              <w:rPr>
                <w:rFonts w:cs="Arial"/>
                <w:sz w:val="18"/>
                <w:szCs w:val="18"/>
                <w:lang w:eastAsia="es-CO"/>
              </w:rPr>
              <w:t>CAE Asomenores – Turbaco (Bolívar)</w:t>
            </w:r>
          </w:p>
        </w:tc>
        <w:tc>
          <w:tcPr>
            <w:tcW w:w="0" w:type="auto"/>
            <w:shd w:val="clear" w:color="auto" w:fill="auto"/>
            <w:vAlign w:val="center"/>
            <w:hideMark/>
          </w:tcPr>
          <w:p w14:paraId="7F8B5D6E" w14:textId="77777777" w:rsidR="007B6477" w:rsidRPr="00537665" w:rsidRDefault="007B6477" w:rsidP="00751035">
            <w:pPr>
              <w:jc w:val="both"/>
              <w:rPr>
                <w:rFonts w:cs="Arial"/>
                <w:sz w:val="18"/>
                <w:szCs w:val="18"/>
                <w:lang w:eastAsia="es-CO"/>
              </w:rPr>
            </w:pPr>
            <w:r w:rsidRPr="00537665">
              <w:rPr>
                <w:rFonts w:cs="Arial"/>
                <w:sz w:val="18"/>
                <w:szCs w:val="18"/>
                <w:lang w:eastAsia="es-CO"/>
              </w:rPr>
              <w:t>Obras de adecuación CAE Asomenores - Turbaco (Bolívar) / Adición contratos derivados en ejecución.</w:t>
            </w:r>
          </w:p>
        </w:tc>
      </w:tr>
      <w:tr w:rsidR="007B6477" w:rsidRPr="00537665" w14:paraId="127AC0C1" w14:textId="77777777" w:rsidTr="007D364A">
        <w:trPr>
          <w:trHeight w:val="20"/>
          <w:jc w:val="center"/>
        </w:trPr>
        <w:tc>
          <w:tcPr>
            <w:tcW w:w="0" w:type="auto"/>
            <w:shd w:val="clear" w:color="auto" w:fill="auto"/>
            <w:vAlign w:val="center"/>
          </w:tcPr>
          <w:p w14:paraId="413D62E2" w14:textId="77777777" w:rsidR="007B6477" w:rsidRPr="00537665" w:rsidRDefault="007B6477" w:rsidP="00751035">
            <w:pPr>
              <w:jc w:val="both"/>
              <w:rPr>
                <w:rFonts w:cs="Arial"/>
                <w:sz w:val="18"/>
                <w:szCs w:val="18"/>
                <w:lang w:eastAsia="es-CO"/>
              </w:rPr>
            </w:pPr>
            <w:r w:rsidRPr="00537665">
              <w:rPr>
                <w:rFonts w:cs="Arial"/>
                <w:sz w:val="18"/>
                <w:szCs w:val="18"/>
                <w:lang w:eastAsia="es-CO"/>
              </w:rPr>
              <w:t>Parque Zonal El Redentor - Bogotá</w:t>
            </w:r>
          </w:p>
        </w:tc>
        <w:tc>
          <w:tcPr>
            <w:tcW w:w="0" w:type="auto"/>
            <w:shd w:val="clear" w:color="auto" w:fill="auto"/>
            <w:vAlign w:val="center"/>
            <w:hideMark/>
          </w:tcPr>
          <w:p w14:paraId="6B074F51" w14:textId="77777777" w:rsidR="007B6477" w:rsidRPr="00537665" w:rsidRDefault="007B6477" w:rsidP="00751035">
            <w:pPr>
              <w:jc w:val="both"/>
              <w:rPr>
                <w:rFonts w:cs="Arial"/>
                <w:sz w:val="18"/>
                <w:szCs w:val="18"/>
                <w:lang w:eastAsia="es-CO"/>
              </w:rPr>
            </w:pPr>
            <w:r w:rsidRPr="00537665">
              <w:rPr>
                <w:rFonts w:cs="Arial"/>
                <w:sz w:val="18"/>
                <w:szCs w:val="18"/>
                <w:lang w:eastAsia="es-CO"/>
              </w:rPr>
              <w:t>Diseño y construcción del Parque Zonal El Redentor - Bogotá / Adición contratos derivados en ejecución.</w:t>
            </w:r>
          </w:p>
        </w:tc>
      </w:tr>
      <w:tr w:rsidR="007B6477" w:rsidRPr="00537665" w14:paraId="482F236D" w14:textId="77777777" w:rsidTr="007D364A">
        <w:trPr>
          <w:trHeight w:val="20"/>
          <w:jc w:val="center"/>
        </w:trPr>
        <w:tc>
          <w:tcPr>
            <w:tcW w:w="0" w:type="auto"/>
            <w:shd w:val="clear" w:color="auto" w:fill="auto"/>
            <w:vAlign w:val="center"/>
          </w:tcPr>
          <w:p w14:paraId="0A415600" w14:textId="77777777" w:rsidR="007B6477" w:rsidRPr="00537665" w:rsidRDefault="007B6477" w:rsidP="00751035">
            <w:pPr>
              <w:jc w:val="both"/>
              <w:rPr>
                <w:rFonts w:cs="Arial"/>
                <w:sz w:val="18"/>
                <w:szCs w:val="18"/>
              </w:rPr>
            </w:pPr>
            <w:r w:rsidRPr="00537665">
              <w:rPr>
                <w:rFonts w:cs="Arial"/>
                <w:sz w:val="18"/>
                <w:szCs w:val="18"/>
              </w:rPr>
              <w:t>CESPA Cra 30 # 11-85 Bogotá D.C.</w:t>
            </w:r>
          </w:p>
        </w:tc>
        <w:tc>
          <w:tcPr>
            <w:tcW w:w="0" w:type="auto"/>
            <w:shd w:val="clear" w:color="auto" w:fill="auto"/>
            <w:vAlign w:val="center"/>
          </w:tcPr>
          <w:p w14:paraId="078D0616" w14:textId="77777777" w:rsidR="007B6477" w:rsidRPr="00537665" w:rsidRDefault="007B6477" w:rsidP="00751035">
            <w:pPr>
              <w:jc w:val="both"/>
              <w:rPr>
                <w:rFonts w:cs="Arial"/>
                <w:sz w:val="18"/>
                <w:szCs w:val="18"/>
              </w:rPr>
            </w:pPr>
            <w:r w:rsidRPr="00537665">
              <w:rPr>
                <w:rFonts w:cs="Arial"/>
                <w:sz w:val="18"/>
                <w:szCs w:val="18"/>
              </w:rPr>
              <w:t xml:space="preserve">Realizar los estudios y diseños de la red hidrosanitaria existente, diagnóstico general de la infraestructura y ejecución de las obras necesarias para garantizar las condiciones de higiene y uso de la infraestructura del CESPA ubicado en la </w:t>
            </w:r>
            <w:r w:rsidR="007D364A">
              <w:rPr>
                <w:rFonts w:cs="Arial"/>
                <w:sz w:val="18"/>
                <w:szCs w:val="18"/>
              </w:rPr>
              <w:t>Cra 30 # 11 – 85 de Bogotá D.C.</w:t>
            </w:r>
          </w:p>
        </w:tc>
      </w:tr>
      <w:tr w:rsidR="007B6477" w:rsidRPr="00537665" w14:paraId="631D6ABE" w14:textId="77777777" w:rsidTr="007D364A">
        <w:trPr>
          <w:trHeight w:val="20"/>
          <w:jc w:val="center"/>
        </w:trPr>
        <w:tc>
          <w:tcPr>
            <w:tcW w:w="0" w:type="auto"/>
            <w:gridSpan w:val="2"/>
            <w:shd w:val="clear" w:color="auto" w:fill="76922E"/>
            <w:vAlign w:val="center"/>
            <w:hideMark/>
          </w:tcPr>
          <w:p w14:paraId="536EF798" w14:textId="77777777" w:rsidR="007B6477" w:rsidRPr="00537665" w:rsidRDefault="007B6477"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 xml:space="preserve">Total </w:t>
            </w:r>
            <w:r w:rsidR="00537665" w:rsidRPr="00537665">
              <w:rPr>
                <w:rFonts w:eastAsia="Times New Roman" w:cs="Arial"/>
                <w:b/>
                <w:bCs/>
                <w:color w:val="FFFFFF" w:themeColor="background1"/>
                <w:sz w:val="18"/>
                <w:szCs w:val="18"/>
                <w:lang w:eastAsia="es-ES"/>
              </w:rPr>
              <w:t xml:space="preserve">Adición Proyectos En Ejecución – </w:t>
            </w:r>
            <w:r w:rsidRPr="00537665">
              <w:rPr>
                <w:rFonts w:eastAsia="Times New Roman" w:cs="Arial"/>
                <w:b/>
                <w:bCs/>
                <w:color w:val="FFFFFF" w:themeColor="background1"/>
                <w:sz w:val="18"/>
                <w:szCs w:val="18"/>
                <w:lang w:eastAsia="es-ES"/>
              </w:rPr>
              <w:t>R</w:t>
            </w:r>
            <w:r w:rsidR="00537665" w:rsidRPr="00537665">
              <w:rPr>
                <w:rFonts w:eastAsia="Times New Roman" w:cs="Arial"/>
                <w:b/>
                <w:bCs/>
                <w:color w:val="FFFFFF" w:themeColor="background1"/>
                <w:sz w:val="18"/>
                <w:szCs w:val="18"/>
                <w:lang w:eastAsia="es-ES"/>
              </w:rPr>
              <w:t xml:space="preserve">. </w:t>
            </w:r>
            <w:r w:rsidRPr="00537665">
              <w:rPr>
                <w:rFonts w:eastAsia="Times New Roman" w:cs="Arial"/>
                <w:b/>
                <w:bCs/>
                <w:color w:val="FFFFFF" w:themeColor="background1"/>
                <w:sz w:val="18"/>
                <w:szCs w:val="18"/>
                <w:lang w:eastAsia="es-ES"/>
              </w:rPr>
              <w:t>Nación</w:t>
            </w:r>
          </w:p>
        </w:tc>
      </w:tr>
      <w:tr w:rsidR="007B6477" w:rsidRPr="00537665" w14:paraId="507627B6" w14:textId="77777777" w:rsidTr="007D364A">
        <w:trPr>
          <w:trHeight w:val="20"/>
          <w:jc w:val="center"/>
        </w:trPr>
        <w:tc>
          <w:tcPr>
            <w:tcW w:w="0" w:type="auto"/>
            <w:shd w:val="clear" w:color="auto" w:fill="auto"/>
            <w:vAlign w:val="center"/>
            <w:hideMark/>
          </w:tcPr>
          <w:p w14:paraId="7A94E3C5" w14:textId="77777777"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Hogar Infantil Copetín en el municipio de Ibagué, Tolima</w:t>
            </w:r>
          </w:p>
        </w:tc>
        <w:tc>
          <w:tcPr>
            <w:tcW w:w="0" w:type="auto"/>
            <w:shd w:val="clear" w:color="auto" w:fill="auto"/>
            <w:vAlign w:val="center"/>
            <w:hideMark/>
          </w:tcPr>
          <w:p w14:paraId="3CF2FA39" w14:textId="77777777"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Realizar las obras de adecuación del hogar infantil denominado Copetín en el municipio de Ibagué, departamento de Tolima; propiedad del Instituto Colombiano de Bienestar Familiar (ICBF), para la atención y prestación de servicio a la Primera Infancia del ICBF.</w:t>
            </w:r>
          </w:p>
        </w:tc>
      </w:tr>
      <w:tr w:rsidR="007B6477" w:rsidRPr="00537665" w14:paraId="3B77A430" w14:textId="77777777" w:rsidTr="007D364A">
        <w:trPr>
          <w:trHeight w:val="20"/>
          <w:jc w:val="center"/>
        </w:trPr>
        <w:tc>
          <w:tcPr>
            <w:tcW w:w="0" w:type="auto"/>
            <w:shd w:val="clear" w:color="auto" w:fill="auto"/>
            <w:vAlign w:val="center"/>
            <w:hideMark/>
          </w:tcPr>
          <w:p w14:paraId="5FDE4423" w14:textId="77777777"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Hogar Infantil Cafeteritos en el Municipio de Toledo, Norte de Santander</w:t>
            </w:r>
          </w:p>
        </w:tc>
        <w:tc>
          <w:tcPr>
            <w:tcW w:w="0" w:type="auto"/>
            <w:shd w:val="clear" w:color="auto" w:fill="auto"/>
            <w:vAlign w:val="center"/>
            <w:hideMark/>
          </w:tcPr>
          <w:p w14:paraId="6CE8D671" w14:textId="77777777"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Revisión - ajuste de los estudios y diseños entregados para el bloque de fachada y construcción de las obras correspondientes, Hogar Infantil Cafeteritos ubicado en el municipio de Toledo (Norte de Santander); donde se presta atención y servicio a la primera infancia del Instituto Colombiano de Bienestar Familiar ICBF.</w:t>
            </w:r>
          </w:p>
        </w:tc>
      </w:tr>
      <w:tr w:rsidR="007B6477" w:rsidRPr="00537665" w14:paraId="24EC5145" w14:textId="77777777" w:rsidTr="007D364A">
        <w:trPr>
          <w:trHeight w:val="20"/>
          <w:jc w:val="center"/>
        </w:trPr>
        <w:tc>
          <w:tcPr>
            <w:tcW w:w="0" w:type="auto"/>
            <w:shd w:val="clear" w:color="auto" w:fill="auto"/>
            <w:vAlign w:val="center"/>
            <w:hideMark/>
          </w:tcPr>
          <w:p w14:paraId="77E29815" w14:textId="77777777"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Hogar Infantil La Magdalena en el Municipio de Sogamoso, Boyacá</w:t>
            </w:r>
          </w:p>
        </w:tc>
        <w:tc>
          <w:tcPr>
            <w:tcW w:w="0" w:type="auto"/>
            <w:shd w:val="clear" w:color="auto" w:fill="auto"/>
            <w:vAlign w:val="center"/>
            <w:hideMark/>
          </w:tcPr>
          <w:p w14:paraId="4AF144E1" w14:textId="77777777"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Realizar la consultoría de estudios y diseños para el reforzamiento estructural del inmueble denominado Hogar Infantil La Magdalena, ubicado en la Calle 4 No. 25-14 del municipio de Sogamoso - Boyacá de propiedad del Instituto Colombiano de Bienestar Familiar, incluyendo los estudios de patología, reforzamiento estructural de la edificación existente de acuerdo con el Reglamento Colombiano de Construcción Sismo Resistente NSR-10.</w:t>
            </w:r>
          </w:p>
        </w:tc>
      </w:tr>
      <w:tr w:rsidR="007B6477" w:rsidRPr="00537665" w14:paraId="70A3171F" w14:textId="77777777" w:rsidTr="007D364A">
        <w:trPr>
          <w:trHeight w:val="20"/>
          <w:jc w:val="center"/>
        </w:trPr>
        <w:tc>
          <w:tcPr>
            <w:tcW w:w="0" w:type="auto"/>
            <w:shd w:val="clear" w:color="auto" w:fill="auto"/>
            <w:vAlign w:val="center"/>
            <w:hideMark/>
          </w:tcPr>
          <w:p w14:paraId="18F67C44" w14:textId="77777777"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Antiguo Edificio de Archivo de la Sede de la Dirección General del ICBF, Ave Cra</w:t>
            </w:r>
            <w:r w:rsidR="00537665">
              <w:rPr>
                <w:rFonts w:eastAsia="Times New Roman" w:cs="Arial"/>
                <w:sz w:val="18"/>
                <w:szCs w:val="18"/>
                <w:lang w:val="es-CO" w:eastAsia="es-CO"/>
              </w:rPr>
              <w:t>.</w:t>
            </w:r>
            <w:r w:rsidRPr="00537665">
              <w:rPr>
                <w:rFonts w:eastAsia="Times New Roman" w:cs="Arial"/>
                <w:sz w:val="18"/>
                <w:szCs w:val="18"/>
                <w:lang w:val="es-CO" w:eastAsia="es-CO"/>
              </w:rPr>
              <w:t xml:space="preserve"> 68 # 64C – 75, Bogotá D.C.</w:t>
            </w:r>
          </w:p>
        </w:tc>
        <w:tc>
          <w:tcPr>
            <w:tcW w:w="0" w:type="auto"/>
            <w:shd w:val="clear" w:color="auto" w:fill="auto"/>
            <w:vAlign w:val="center"/>
            <w:hideMark/>
          </w:tcPr>
          <w:p w14:paraId="4309F905" w14:textId="77777777"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Realizar las reparaciones locativas del antiguo edificio de archivo de la Sede Nacional del ICBF en Bogotá D.C.</w:t>
            </w:r>
          </w:p>
        </w:tc>
      </w:tr>
      <w:tr w:rsidR="007B6477" w:rsidRPr="00537665" w14:paraId="55FA0BAA" w14:textId="77777777" w:rsidTr="007D364A">
        <w:trPr>
          <w:trHeight w:val="20"/>
          <w:jc w:val="center"/>
        </w:trPr>
        <w:tc>
          <w:tcPr>
            <w:tcW w:w="0" w:type="auto"/>
            <w:shd w:val="clear" w:color="auto" w:fill="auto"/>
            <w:vAlign w:val="center"/>
            <w:hideMark/>
          </w:tcPr>
          <w:p w14:paraId="3BBAE617" w14:textId="77777777"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Vulnerabilidad Sísmica, reforzamiento y/o modificaciones arquitectónicas de la Sede Nacional del ICBF, Ave Cra 68 # 64C – 75, Bogotá D.C.</w:t>
            </w:r>
          </w:p>
        </w:tc>
        <w:tc>
          <w:tcPr>
            <w:tcW w:w="0" w:type="auto"/>
            <w:shd w:val="clear" w:color="auto" w:fill="auto"/>
            <w:vAlign w:val="center"/>
            <w:hideMark/>
          </w:tcPr>
          <w:p w14:paraId="0C19D481" w14:textId="77777777"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Realizar revisión y ajuste de los productos obtenidos de la consultoría de estudios y diseños para la vulnerabilidad sísmica, reforzamiento estructural y modificaciones arquitectónicas de las instalaciones de la Sede Nacional del ICBF, ubicadas en la Carrera 68 No. 64C – 75 de la ciudad de Bogotá D.C., de acuerdo con el Reglamento Colombiano de Construcción Sismo Resistente NSR-10 - Contrato 091 de 2010</w:t>
            </w:r>
          </w:p>
        </w:tc>
      </w:tr>
      <w:tr w:rsidR="007B6477" w:rsidRPr="00537665" w14:paraId="7FB99F79" w14:textId="77777777" w:rsidTr="007D364A">
        <w:trPr>
          <w:trHeight w:val="20"/>
          <w:jc w:val="center"/>
        </w:trPr>
        <w:tc>
          <w:tcPr>
            <w:tcW w:w="0" w:type="auto"/>
            <w:shd w:val="clear" w:color="auto" w:fill="auto"/>
            <w:vAlign w:val="center"/>
            <w:hideMark/>
          </w:tcPr>
          <w:p w14:paraId="749E5870" w14:textId="77777777"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Vulnerabilidad Sísmica y reforzamiento estructural y adecuación funcional inmueble Cra 15 # 38 – 14 en Bogotá D.C., propiedad del ICBF</w:t>
            </w:r>
          </w:p>
        </w:tc>
        <w:tc>
          <w:tcPr>
            <w:tcW w:w="0" w:type="auto"/>
            <w:shd w:val="clear" w:color="auto" w:fill="auto"/>
            <w:vAlign w:val="center"/>
            <w:hideMark/>
          </w:tcPr>
          <w:p w14:paraId="79B3BF2A" w14:textId="77777777"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Realizar los estudios y diseños para el reforzamiento estructural y la adecuación funcional del inmueble localizado en la Cra 15 # 38 – 14 de la Ciudad de Bogotá y de propiedad del ICBF, declarado como Bien de Interés Cultural mediante Decreto 606 de 2001</w:t>
            </w:r>
          </w:p>
        </w:tc>
      </w:tr>
      <w:tr w:rsidR="007B6477" w:rsidRPr="00537665" w14:paraId="1306751E" w14:textId="77777777" w:rsidTr="007D364A">
        <w:trPr>
          <w:trHeight w:val="20"/>
          <w:jc w:val="center"/>
        </w:trPr>
        <w:tc>
          <w:tcPr>
            <w:tcW w:w="0" w:type="auto"/>
            <w:shd w:val="clear" w:color="auto" w:fill="auto"/>
            <w:vAlign w:val="center"/>
          </w:tcPr>
          <w:p w14:paraId="0F27D07C" w14:textId="77777777"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CESPA Cra 30 # 11 -85 Bogotá D.C.</w:t>
            </w:r>
          </w:p>
        </w:tc>
        <w:tc>
          <w:tcPr>
            <w:tcW w:w="0" w:type="auto"/>
            <w:shd w:val="clear" w:color="auto" w:fill="auto"/>
            <w:vAlign w:val="center"/>
            <w:hideMark/>
          </w:tcPr>
          <w:p w14:paraId="0575CB57" w14:textId="77777777"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Realizar los estudios y diseños de la red hidrosanitaria existente, diagnóstico general de la infraestructura y ejecución de las obras necesarias para garantizar las condiciones de higiene y buen uso de la infraestructura del CESPA ubicado en la Cra 30 # 11 – 85 de Bogotá D.C.</w:t>
            </w:r>
          </w:p>
        </w:tc>
      </w:tr>
      <w:tr w:rsidR="007B6477" w:rsidRPr="007D364A" w14:paraId="7C9E0287" w14:textId="77777777" w:rsidTr="007D364A">
        <w:trPr>
          <w:trHeight w:val="373"/>
          <w:jc w:val="center"/>
        </w:trPr>
        <w:tc>
          <w:tcPr>
            <w:tcW w:w="0" w:type="auto"/>
            <w:gridSpan w:val="2"/>
            <w:shd w:val="clear" w:color="auto" w:fill="E2EFDA"/>
            <w:vAlign w:val="center"/>
          </w:tcPr>
          <w:p w14:paraId="79C7AF53" w14:textId="77777777" w:rsidR="007B6477" w:rsidRPr="007D364A" w:rsidRDefault="007B6477" w:rsidP="007D364A">
            <w:pPr>
              <w:spacing w:before="100" w:beforeAutospacing="1" w:after="100" w:afterAutospacing="1" w:line="240" w:lineRule="auto"/>
              <w:jc w:val="center"/>
              <w:rPr>
                <w:rFonts w:eastAsia="Times New Roman" w:cs="Arial"/>
                <w:b/>
                <w:bCs/>
                <w:sz w:val="18"/>
                <w:szCs w:val="18"/>
                <w:lang w:eastAsia="es-ES"/>
              </w:rPr>
            </w:pPr>
            <w:r w:rsidRPr="007D364A">
              <w:rPr>
                <w:rFonts w:eastAsia="Times New Roman" w:cs="Arial"/>
                <w:b/>
                <w:bCs/>
                <w:sz w:val="18"/>
                <w:szCs w:val="18"/>
                <w:lang w:eastAsia="es-ES"/>
              </w:rPr>
              <w:t>Total, Adición Proyectos                                                                                                   7.293.315.100</w:t>
            </w:r>
          </w:p>
        </w:tc>
      </w:tr>
    </w:tbl>
    <w:p w14:paraId="54D3ED27" w14:textId="77777777" w:rsidR="007B6477" w:rsidRPr="007D364A" w:rsidRDefault="007B6477" w:rsidP="007D364A">
      <w:pPr>
        <w:spacing w:before="100" w:beforeAutospacing="1" w:after="100" w:afterAutospacing="1" w:line="240" w:lineRule="auto"/>
        <w:jc w:val="center"/>
        <w:rPr>
          <w:rFonts w:eastAsia="Times New Roman" w:cs="Arial"/>
          <w:b/>
          <w:bCs/>
          <w:color w:val="FFFFFF" w:themeColor="background1"/>
          <w:sz w:val="18"/>
          <w:szCs w:val="18"/>
          <w:lang w:eastAsia="es-ES"/>
        </w:rPr>
      </w:pPr>
    </w:p>
    <w:p w14:paraId="613DD199" w14:textId="77777777" w:rsidR="007B6477" w:rsidRPr="00E2319F" w:rsidRDefault="007B6477" w:rsidP="007B6477">
      <w:pPr>
        <w:jc w:val="both"/>
        <w:rPr>
          <w:rFonts w:cs="Arial"/>
        </w:rPr>
      </w:pPr>
      <w:r w:rsidRPr="00E2319F">
        <w:rPr>
          <w:rFonts w:cs="Arial"/>
        </w:rPr>
        <w:t>De acuerdo a lo anterior, el valor a adicionar al Contrato Interadministrativo No. 1564-2016, incluido el valor de 11 proyectos estimados, la asistencia técnica y la administración de recursos, asciende a un total de SIETE MIL SETENTA Y CINCO MILLONES NOVECIENTOS CINCUENTA Y OCHO MIL CUATROCIENTOS CINCUENTA Y SIETE PESOS ($7.075.958.457) incluido IVA.</w:t>
      </w:r>
    </w:p>
    <w:p w14:paraId="1B9ED205" w14:textId="77777777" w:rsidR="007B6477" w:rsidRPr="00E2319F" w:rsidRDefault="007B6477" w:rsidP="007B6477">
      <w:pPr>
        <w:jc w:val="both"/>
        <w:rPr>
          <w:rFonts w:cs="Arial"/>
        </w:rPr>
      </w:pPr>
      <w:r w:rsidRPr="00E2319F">
        <w:rPr>
          <w:rFonts w:cs="Arial"/>
        </w:rPr>
        <w:t xml:space="preserve">Este contrato </w:t>
      </w:r>
      <w:r w:rsidR="00537665" w:rsidRPr="00E2319F">
        <w:rPr>
          <w:rFonts w:cs="Arial"/>
        </w:rPr>
        <w:t>incluye proyectos</w:t>
      </w:r>
      <w:r w:rsidRPr="00E2319F">
        <w:rPr>
          <w:rFonts w:cs="Arial"/>
        </w:rPr>
        <w:t xml:space="preserve"> de primera infancia y centros zonales.</w:t>
      </w:r>
    </w:p>
    <w:p w14:paraId="36EBD1D3" w14:textId="77777777" w:rsidR="007B6477" w:rsidRPr="00E2319F" w:rsidRDefault="007B6477" w:rsidP="007B6477">
      <w:pPr>
        <w:jc w:val="both"/>
        <w:rPr>
          <w:rFonts w:cs="Arial"/>
        </w:rPr>
      </w:pPr>
      <w:r w:rsidRPr="00E2319F">
        <w:rPr>
          <w:rFonts w:cs="Arial"/>
        </w:rPr>
        <w:t>CONTRATO INTERADMINISTRATIVO NO. 1743 DE 2017 ASISTENCIA TÉCNICA FINDETER (en ejecución</w:t>
      </w:r>
      <w:r w:rsidR="00537665" w:rsidRPr="00E2319F">
        <w:rPr>
          <w:rFonts w:cs="Arial"/>
        </w:rPr>
        <w:t>), para</w:t>
      </w:r>
      <w:r w:rsidRPr="00E2319F">
        <w:rPr>
          <w:rFonts w:cs="Arial"/>
        </w:rPr>
        <w:t xml:space="preserve"> la ejecución de los siguientes proyectos: </w:t>
      </w:r>
    </w:p>
    <w:p w14:paraId="0FDD547C" w14:textId="77777777" w:rsidR="007B6477" w:rsidRPr="00E2319F" w:rsidRDefault="007B6477" w:rsidP="007B6477">
      <w:pPr>
        <w:jc w:val="both"/>
        <w:rPr>
          <w:rFonts w:cs="Arial"/>
          <w:b/>
        </w:rPr>
      </w:pPr>
      <w:r w:rsidRPr="00E2319F">
        <w:rPr>
          <w:rFonts w:cs="Arial"/>
          <w:b/>
        </w:rPr>
        <w:t xml:space="preserve">Tabla. Distribución de recursos -Contrato Interadministrativo No. 1743 de 2017 asistencia técnica FINDETER - SRPA </w:t>
      </w:r>
    </w:p>
    <w:tbl>
      <w:tblPr>
        <w:tblW w:w="7933"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7933"/>
      </w:tblGrid>
      <w:tr w:rsidR="007B6477" w:rsidRPr="00010F88" w14:paraId="25295DA0" w14:textId="77777777" w:rsidTr="00010F88">
        <w:trPr>
          <w:trHeight w:val="213"/>
          <w:jc w:val="center"/>
        </w:trPr>
        <w:tc>
          <w:tcPr>
            <w:tcW w:w="7933" w:type="dxa"/>
            <w:shd w:val="clear" w:color="auto" w:fill="76922E"/>
            <w:vAlign w:val="center"/>
            <w:hideMark/>
          </w:tcPr>
          <w:p w14:paraId="38FEE1CE" w14:textId="77777777" w:rsidR="007B6477" w:rsidRPr="00010F88" w:rsidRDefault="007B6477" w:rsidP="00010F88">
            <w:pPr>
              <w:spacing w:before="100" w:beforeAutospacing="1" w:after="100" w:afterAutospacing="1"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Proyectos</w:t>
            </w:r>
          </w:p>
        </w:tc>
      </w:tr>
      <w:tr w:rsidR="007B6477" w:rsidRPr="00010F88" w14:paraId="060AE3CF" w14:textId="77777777" w:rsidTr="00010F88">
        <w:trPr>
          <w:trHeight w:val="137"/>
          <w:jc w:val="center"/>
        </w:trPr>
        <w:tc>
          <w:tcPr>
            <w:tcW w:w="7933" w:type="dxa"/>
            <w:vAlign w:val="center"/>
            <w:hideMark/>
          </w:tcPr>
          <w:p w14:paraId="3EF98909"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w:t>
            </w:r>
            <w:r w:rsidRPr="00010F88">
              <w:rPr>
                <w:rFonts w:eastAsia="Times New Roman" w:cs="Arial"/>
                <w:color w:val="76922E"/>
                <w:sz w:val="18"/>
                <w:szCs w:val="18"/>
                <w:lang w:val="es-CO" w:eastAsia="es-CO"/>
              </w:rPr>
              <w:t xml:space="preserve"> </w:t>
            </w:r>
            <w:r w:rsidRPr="00010F88">
              <w:rPr>
                <w:rFonts w:eastAsia="Times New Roman" w:cs="Arial"/>
                <w:sz w:val="18"/>
                <w:szCs w:val="18"/>
                <w:lang w:val="es-CO" w:eastAsia="es-CO"/>
              </w:rPr>
              <w:t>Construcción de la primera fase de la unidad aplicativa El Redentor (Bogotá)</w:t>
            </w:r>
          </w:p>
        </w:tc>
      </w:tr>
      <w:tr w:rsidR="007B6477" w:rsidRPr="00010F88" w14:paraId="19F7EE7E" w14:textId="77777777" w:rsidTr="00010F88">
        <w:trPr>
          <w:trHeight w:val="234"/>
          <w:jc w:val="center"/>
        </w:trPr>
        <w:tc>
          <w:tcPr>
            <w:tcW w:w="7933" w:type="dxa"/>
            <w:vAlign w:val="center"/>
            <w:hideMark/>
          </w:tcPr>
          <w:p w14:paraId="6AD21EE4"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2.</w:t>
            </w:r>
            <w:r w:rsidRPr="00010F88">
              <w:rPr>
                <w:rFonts w:eastAsia="Times New Roman" w:cs="Arial"/>
                <w:color w:val="76922E"/>
                <w:sz w:val="18"/>
                <w:szCs w:val="18"/>
                <w:lang w:val="es-CO" w:eastAsia="es-CO"/>
              </w:rPr>
              <w:t xml:space="preserve"> </w:t>
            </w:r>
            <w:r w:rsidRPr="00010F88">
              <w:rPr>
                <w:rFonts w:eastAsia="Times New Roman" w:cs="Arial"/>
                <w:sz w:val="18"/>
                <w:szCs w:val="18"/>
                <w:lang w:val="es-CO" w:eastAsia="es-CO"/>
              </w:rPr>
              <w:t>Construcción de las obras de terminación de la ampliación de CAE Turbaco 60 cupos (Bolívar)</w:t>
            </w:r>
          </w:p>
        </w:tc>
      </w:tr>
      <w:tr w:rsidR="007B6477" w:rsidRPr="00010F88" w14:paraId="265DE44D" w14:textId="77777777" w:rsidTr="00010F88">
        <w:trPr>
          <w:trHeight w:val="234"/>
          <w:jc w:val="center"/>
        </w:trPr>
        <w:tc>
          <w:tcPr>
            <w:tcW w:w="7933" w:type="dxa"/>
            <w:vAlign w:val="center"/>
            <w:hideMark/>
          </w:tcPr>
          <w:p w14:paraId="57850D59"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3.</w:t>
            </w:r>
            <w:r w:rsidRPr="00010F88">
              <w:rPr>
                <w:rFonts w:eastAsia="Times New Roman" w:cs="Arial"/>
                <w:color w:val="76922E"/>
                <w:sz w:val="18"/>
                <w:szCs w:val="18"/>
                <w:lang w:val="es-CO" w:eastAsia="es-CO"/>
              </w:rPr>
              <w:t xml:space="preserve"> </w:t>
            </w:r>
            <w:r w:rsidRPr="00010F88">
              <w:rPr>
                <w:rFonts w:eastAsia="Times New Roman" w:cs="Arial"/>
                <w:sz w:val="18"/>
                <w:szCs w:val="18"/>
                <w:lang w:val="es-CO" w:eastAsia="es-CO"/>
              </w:rPr>
              <w:t>Construcción de la segunda etapa del Centro Integral de Responsabilidad Penal en el CAE Chocó.</w:t>
            </w:r>
          </w:p>
        </w:tc>
      </w:tr>
      <w:tr w:rsidR="007B6477" w:rsidRPr="00010F88" w14:paraId="1EA93988" w14:textId="77777777" w:rsidTr="00010F88">
        <w:trPr>
          <w:trHeight w:val="234"/>
          <w:jc w:val="center"/>
        </w:trPr>
        <w:tc>
          <w:tcPr>
            <w:tcW w:w="7933" w:type="dxa"/>
            <w:vAlign w:val="center"/>
            <w:hideMark/>
          </w:tcPr>
          <w:p w14:paraId="7B0C370F"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4.</w:t>
            </w:r>
            <w:r w:rsidRPr="00010F88">
              <w:rPr>
                <w:rFonts w:eastAsia="Times New Roman" w:cs="Arial"/>
                <w:color w:val="76922E"/>
                <w:sz w:val="18"/>
                <w:szCs w:val="18"/>
                <w:lang w:val="es-CO" w:eastAsia="es-CO"/>
              </w:rPr>
              <w:t xml:space="preserve"> </w:t>
            </w:r>
            <w:r w:rsidRPr="00010F88">
              <w:rPr>
                <w:rFonts w:eastAsia="Times New Roman" w:cs="Arial"/>
                <w:sz w:val="18"/>
                <w:szCs w:val="18"/>
                <w:lang w:val="es-CO" w:eastAsia="es-CO"/>
              </w:rPr>
              <w:t xml:space="preserve">Revisión y Ajustes a diseños para la construcción de la segunda etapa del CAE Chocó </w:t>
            </w:r>
          </w:p>
        </w:tc>
      </w:tr>
      <w:tr w:rsidR="007B6477" w:rsidRPr="00010F88" w14:paraId="6879B0A2" w14:textId="77777777" w:rsidTr="00010F88">
        <w:trPr>
          <w:trHeight w:val="234"/>
          <w:jc w:val="center"/>
        </w:trPr>
        <w:tc>
          <w:tcPr>
            <w:tcW w:w="7933" w:type="dxa"/>
            <w:vAlign w:val="center"/>
            <w:hideMark/>
          </w:tcPr>
          <w:p w14:paraId="5D10CC47"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5.</w:t>
            </w:r>
            <w:r w:rsidRPr="00010F88">
              <w:rPr>
                <w:rFonts w:eastAsia="Times New Roman" w:cs="Arial"/>
                <w:color w:val="76922E"/>
                <w:sz w:val="18"/>
                <w:szCs w:val="18"/>
                <w:lang w:val="es-CO" w:eastAsia="es-CO"/>
              </w:rPr>
              <w:t xml:space="preserve">  </w:t>
            </w:r>
            <w:r w:rsidRPr="00010F88">
              <w:rPr>
                <w:rFonts w:eastAsia="Times New Roman" w:cs="Arial"/>
                <w:sz w:val="18"/>
                <w:szCs w:val="18"/>
                <w:lang w:val="es-CO" w:eastAsia="es-CO"/>
              </w:rPr>
              <w:t>Consultoría de estudios y diseños para la rehabilitación del inmueble denominado CAE La Lucila (Antioquia).</w:t>
            </w:r>
          </w:p>
        </w:tc>
      </w:tr>
      <w:tr w:rsidR="007B6477" w:rsidRPr="00010F88" w14:paraId="2C09C381" w14:textId="77777777" w:rsidTr="00010F88">
        <w:trPr>
          <w:trHeight w:val="124"/>
          <w:jc w:val="center"/>
        </w:trPr>
        <w:tc>
          <w:tcPr>
            <w:tcW w:w="7933" w:type="dxa"/>
            <w:vAlign w:val="center"/>
            <w:hideMark/>
          </w:tcPr>
          <w:p w14:paraId="1F7A25D3"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6.</w:t>
            </w:r>
            <w:r w:rsidRPr="00010F88">
              <w:rPr>
                <w:rFonts w:eastAsia="Times New Roman" w:cs="Arial"/>
                <w:color w:val="76922E"/>
                <w:sz w:val="18"/>
                <w:szCs w:val="18"/>
                <w:lang w:val="es-CO" w:eastAsia="es-CO"/>
              </w:rPr>
              <w:t xml:space="preserve"> </w:t>
            </w:r>
            <w:r w:rsidRPr="00010F88">
              <w:rPr>
                <w:rFonts w:eastAsia="Times New Roman" w:cs="Arial"/>
                <w:sz w:val="18"/>
                <w:szCs w:val="18"/>
                <w:lang w:val="es-CO" w:eastAsia="es-CO"/>
              </w:rPr>
              <w:t>Terminación de las obras de construcción de la primera fase del CAE en el predio La Lucila</w:t>
            </w:r>
          </w:p>
        </w:tc>
      </w:tr>
      <w:tr w:rsidR="007B6477" w:rsidRPr="00010F88" w14:paraId="008D303E" w14:textId="77777777" w:rsidTr="00010F88">
        <w:trPr>
          <w:trHeight w:val="191"/>
          <w:jc w:val="center"/>
        </w:trPr>
        <w:tc>
          <w:tcPr>
            <w:tcW w:w="7933" w:type="dxa"/>
            <w:vAlign w:val="center"/>
            <w:hideMark/>
          </w:tcPr>
          <w:p w14:paraId="0D9DFA04"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7.</w:t>
            </w:r>
            <w:r w:rsidRPr="00010F88">
              <w:rPr>
                <w:rFonts w:eastAsia="Times New Roman" w:cs="Arial"/>
                <w:sz w:val="18"/>
                <w:szCs w:val="18"/>
                <w:lang w:val="es-CO" w:eastAsia="es-CO"/>
              </w:rPr>
              <w:t xml:space="preserve">    Construcción del muro perimetral de cerramiento en la parte alta del predio y el muro interno divisorio en las áreas denominadas Pola II y Pola III (Antioquia) </w:t>
            </w:r>
          </w:p>
        </w:tc>
      </w:tr>
      <w:tr w:rsidR="007B6477" w:rsidRPr="00010F88" w14:paraId="2F93187D" w14:textId="77777777" w:rsidTr="00010F88">
        <w:trPr>
          <w:trHeight w:val="247"/>
          <w:jc w:val="center"/>
        </w:trPr>
        <w:tc>
          <w:tcPr>
            <w:tcW w:w="7933" w:type="dxa"/>
            <w:vAlign w:val="center"/>
            <w:hideMark/>
          </w:tcPr>
          <w:p w14:paraId="43806442"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8.</w:t>
            </w:r>
            <w:r w:rsidRPr="00010F88">
              <w:rPr>
                <w:rFonts w:eastAsia="Times New Roman" w:cs="Arial"/>
                <w:sz w:val="18"/>
                <w:szCs w:val="18"/>
                <w:lang w:val="es-CO" w:eastAsia="es-CO"/>
              </w:rPr>
              <w:t xml:space="preserve"> Estudios, diseños, especificaciones técnicas, obtención de permisos y licencias, para la construcción de las obras del Plan de Regularización y Manejo del Redentor (Bogotá).</w:t>
            </w:r>
          </w:p>
        </w:tc>
      </w:tr>
      <w:tr w:rsidR="007B6477" w:rsidRPr="00010F88" w14:paraId="7C967373" w14:textId="77777777" w:rsidTr="00010F88">
        <w:trPr>
          <w:trHeight w:val="234"/>
          <w:jc w:val="center"/>
        </w:trPr>
        <w:tc>
          <w:tcPr>
            <w:tcW w:w="7933" w:type="dxa"/>
            <w:vAlign w:val="center"/>
            <w:hideMark/>
          </w:tcPr>
          <w:p w14:paraId="391F308D"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9.</w:t>
            </w:r>
            <w:r w:rsidRPr="00010F88">
              <w:rPr>
                <w:rFonts w:eastAsia="Times New Roman" w:cs="Arial"/>
                <w:sz w:val="18"/>
                <w:szCs w:val="18"/>
                <w:lang w:val="es-CO" w:eastAsia="es-CO"/>
              </w:rPr>
              <w:t xml:space="preserve"> Terminación de las obras adelantadas por la gobernación del Magdalena para la construcción del CAE</w:t>
            </w:r>
          </w:p>
        </w:tc>
      </w:tr>
      <w:tr w:rsidR="007B6477" w:rsidRPr="00010F88" w14:paraId="24B7C058" w14:textId="77777777" w:rsidTr="00010F88">
        <w:trPr>
          <w:trHeight w:val="142"/>
          <w:jc w:val="center"/>
        </w:trPr>
        <w:tc>
          <w:tcPr>
            <w:tcW w:w="7933" w:type="dxa"/>
            <w:vAlign w:val="center"/>
            <w:hideMark/>
          </w:tcPr>
          <w:p w14:paraId="32D80800"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10.</w:t>
            </w:r>
            <w:r w:rsidRPr="00010F88">
              <w:rPr>
                <w:rFonts w:eastAsia="Times New Roman" w:cs="Arial"/>
                <w:sz w:val="18"/>
                <w:szCs w:val="18"/>
                <w:lang w:val="es-CO" w:eastAsia="es-CO"/>
              </w:rPr>
              <w:t xml:space="preserve">  Construcción de la primera etapa del Centro Integral de Responsabilidad Penal de Sucre</w:t>
            </w:r>
          </w:p>
        </w:tc>
      </w:tr>
      <w:tr w:rsidR="007B6477" w:rsidRPr="00010F88" w14:paraId="092033DF" w14:textId="77777777" w:rsidTr="00010F88">
        <w:trPr>
          <w:trHeight w:val="256"/>
          <w:jc w:val="center"/>
        </w:trPr>
        <w:tc>
          <w:tcPr>
            <w:tcW w:w="7933" w:type="dxa"/>
            <w:vAlign w:val="center"/>
            <w:hideMark/>
          </w:tcPr>
          <w:p w14:paraId="385AA95D"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11.</w:t>
            </w:r>
            <w:r w:rsidRPr="00010F88">
              <w:rPr>
                <w:rFonts w:eastAsia="Times New Roman" w:cs="Arial"/>
                <w:sz w:val="18"/>
                <w:szCs w:val="18"/>
                <w:lang w:val="es-CO" w:eastAsia="es-CO"/>
              </w:rPr>
              <w:t xml:space="preserve">  Estudios y diseños y construcción de la Planta de Tratamiento de Aguas Residuales para el Centro de Orientación Juvenil Luis Amigó en el municipio de Cajicá – Cundinamarca.</w:t>
            </w:r>
          </w:p>
        </w:tc>
      </w:tr>
      <w:tr w:rsidR="007B6477" w:rsidRPr="00010F88" w14:paraId="53263CD8" w14:textId="77777777" w:rsidTr="00010F88">
        <w:trPr>
          <w:trHeight w:val="259"/>
          <w:jc w:val="center"/>
        </w:trPr>
        <w:tc>
          <w:tcPr>
            <w:tcW w:w="7933" w:type="dxa"/>
            <w:vAlign w:val="center"/>
            <w:hideMark/>
          </w:tcPr>
          <w:p w14:paraId="3372B8BF"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12.</w:t>
            </w:r>
            <w:r w:rsidRPr="00010F88">
              <w:rPr>
                <w:rFonts w:eastAsia="Times New Roman" w:cs="Arial"/>
                <w:sz w:val="18"/>
                <w:szCs w:val="18"/>
                <w:lang w:val="es-CO" w:eastAsia="es-CO"/>
              </w:rPr>
              <w:t xml:space="preserve"> Reparaciones locativas generales e intervenciones de la cubierta del coliseo en el Centro de Orientación Juvenil Luis Amigó ubicado en el Kilómetro 2 vía Tabio – Cajicá</w:t>
            </w:r>
          </w:p>
        </w:tc>
      </w:tr>
      <w:tr w:rsidR="007B6477" w:rsidRPr="00010F88" w14:paraId="7A57A326" w14:textId="77777777" w:rsidTr="00010F88">
        <w:trPr>
          <w:trHeight w:val="234"/>
          <w:jc w:val="center"/>
        </w:trPr>
        <w:tc>
          <w:tcPr>
            <w:tcW w:w="7933" w:type="dxa"/>
            <w:vAlign w:val="center"/>
            <w:hideMark/>
          </w:tcPr>
          <w:p w14:paraId="7CF912EA"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13.</w:t>
            </w:r>
            <w:r w:rsidRPr="00010F88">
              <w:rPr>
                <w:rFonts w:eastAsia="Times New Roman" w:cs="Arial"/>
                <w:sz w:val="18"/>
                <w:szCs w:val="18"/>
                <w:lang w:val="es-CO" w:eastAsia="es-CO"/>
              </w:rPr>
              <w:t xml:space="preserve"> Realizar las reparaciones locativas diferentes a las adecuaciones en las instalaciones hidrosanitarias y eléctricos en el CAE Amazonas</w:t>
            </w:r>
          </w:p>
        </w:tc>
      </w:tr>
      <w:tr w:rsidR="007B6477" w:rsidRPr="00010F88" w14:paraId="16A900A2" w14:textId="77777777" w:rsidTr="00010F88">
        <w:trPr>
          <w:trHeight w:val="273"/>
          <w:jc w:val="center"/>
        </w:trPr>
        <w:tc>
          <w:tcPr>
            <w:tcW w:w="7933" w:type="dxa"/>
            <w:vAlign w:val="center"/>
            <w:hideMark/>
          </w:tcPr>
          <w:p w14:paraId="0F1AEAA9"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14.</w:t>
            </w:r>
            <w:r w:rsidRPr="00010F88">
              <w:rPr>
                <w:rFonts w:eastAsia="Times New Roman" w:cs="Arial"/>
                <w:sz w:val="18"/>
                <w:szCs w:val="18"/>
                <w:lang w:val="es-CO" w:eastAsia="es-CO"/>
              </w:rPr>
              <w:t xml:space="preserve"> Adecuaciones locativas requeridas por el Centro de Atención Especializada (CAE) Ciudadela Los Zagales Escuela de Trabajo la Linda de la ciudad de Manizales. (Caldas).</w:t>
            </w:r>
          </w:p>
        </w:tc>
      </w:tr>
      <w:tr w:rsidR="007B6477" w:rsidRPr="00010F88" w14:paraId="0338A6FF" w14:textId="77777777" w:rsidTr="00010F88">
        <w:trPr>
          <w:trHeight w:val="351"/>
          <w:jc w:val="center"/>
        </w:trPr>
        <w:tc>
          <w:tcPr>
            <w:tcW w:w="7933" w:type="dxa"/>
            <w:vAlign w:val="center"/>
            <w:hideMark/>
          </w:tcPr>
          <w:p w14:paraId="6C89F2E8"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15.</w:t>
            </w:r>
            <w:r w:rsidRPr="00010F88">
              <w:rPr>
                <w:rFonts w:eastAsia="Times New Roman" w:cs="Arial"/>
                <w:sz w:val="18"/>
                <w:szCs w:val="18"/>
                <w:lang w:val="es-CO" w:eastAsia="es-CO"/>
              </w:rPr>
              <w:t xml:space="preserve"> Adecuaciones generales y reparaciones locativas para el CAE en la isla de San Andrés, en la construcción de cancha múltiple, senderos peatonales en áreas exteriores dotación e instalación de cocina.</w:t>
            </w:r>
          </w:p>
        </w:tc>
      </w:tr>
      <w:tr w:rsidR="007B6477" w:rsidRPr="00010F88" w14:paraId="3D2C9B0A" w14:textId="77777777" w:rsidTr="00010F88">
        <w:trPr>
          <w:trHeight w:val="351"/>
          <w:jc w:val="center"/>
        </w:trPr>
        <w:tc>
          <w:tcPr>
            <w:tcW w:w="7933" w:type="dxa"/>
            <w:vAlign w:val="center"/>
            <w:hideMark/>
          </w:tcPr>
          <w:p w14:paraId="2F6B29BA"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16.</w:t>
            </w:r>
            <w:r w:rsidRPr="00010F88">
              <w:rPr>
                <w:rFonts w:eastAsia="Times New Roman" w:cs="Arial"/>
                <w:sz w:val="18"/>
                <w:szCs w:val="18"/>
                <w:lang w:val="es-CO" w:eastAsia="es-CO"/>
              </w:rPr>
              <w:t xml:space="preserve"> Ajustes a estudios y diseños y construcción de las obras de estabilización, muro de cerramiento, en el Centro de Reeducación de Menores CAE CREEME – Marceliano Ossa de la ciudad de Pereira</w:t>
            </w:r>
          </w:p>
        </w:tc>
      </w:tr>
      <w:tr w:rsidR="007B6477" w:rsidRPr="00010F88" w14:paraId="2D394D89" w14:textId="77777777" w:rsidTr="00010F88">
        <w:trPr>
          <w:trHeight w:val="234"/>
          <w:jc w:val="center"/>
        </w:trPr>
        <w:tc>
          <w:tcPr>
            <w:tcW w:w="7933" w:type="dxa"/>
            <w:vAlign w:val="center"/>
            <w:hideMark/>
          </w:tcPr>
          <w:p w14:paraId="7344B0A3"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17.</w:t>
            </w:r>
            <w:r w:rsidRPr="00010F88">
              <w:rPr>
                <w:rFonts w:eastAsia="Times New Roman" w:cs="Arial"/>
                <w:sz w:val="18"/>
                <w:szCs w:val="18"/>
                <w:lang w:val="es-CO" w:eastAsia="es-CO"/>
              </w:rPr>
              <w:t xml:space="preserve"> Adecuaciones y reparaciones locativas en el Centro de Formación Los Samanes, ubicado en la ciudad de Neiva (Huila).</w:t>
            </w:r>
          </w:p>
        </w:tc>
      </w:tr>
      <w:tr w:rsidR="007B6477" w:rsidRPr="00010F88" w14:paraId="11B99608" w14:textId="77777777" w:rsidTr="00010F88">
        <w:trPr>
          <w:trHeight w:val="234"/>
          <w:jc w:val="center"/>
        </w:trPr>
        <w:tc>
          <w:tcPr>
            <w:tcW w:w="7933" w:type="dxa"/>
            <w:vAlign w:val="center"/>
          </w:tcPr>
          <w:p w14:paraId="0A603F0A" w14:textId="77777777" w:rsidR="00010F88" w:rsidRDefault="007B6477" w:rsidP="00010F88">
            <w:pPr>
              <w:spacing w:after="0"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18.</w:t>
            </w:r>
            <w:r w:rsidRPr="00010F88">
              <w:rPr>
                <w:rFonts w:eastAsia="Times New Roman" w:cs="Arial"/>
                <w:sz w:val="18"/>
                <w:szCs w:val="18"/>
                <w:lang w:val="es-CO" w:eastAsia="es-CO"/>
              </w:rPr>
              <w:t xml:space="preserve"> Etapa 1 para la elaboración del Plan Maestro de la Infraestructura del ICBF a nivel nacional. Corresponde a: </w:t>
            </w:r>
          </w:p>
          <w:p w14:paraId="295F13F0" w14:textId="77777777" w:rsidR="007B6477" w:rsidRPr="00010F88" w:rsidRDefault="00010F88" w:rsidP="00010F88">
            <w:pPr>
              <w:spacing w:after="0" w:line="240" w:lineRule="auto"/>
              <w:jc w:val="both"/>
              <w:rPr>
                <w:rFonts w:eastAsia="Times New Roman" w:cs="Arial"/>
                <w:sz w:val="18"/>
                <w:szCs w:val="18"/>
                <w:lang w:val="es-CO" w:eastAsia="es-CO"/>
              </w:rPr>
            </w:pPr>
            <w:r>
              <w:rPr>
                <w:rFonts w:eastAsia="Times New Roman" w:cs="Arial"/>
                <w:sz w:val="18"/>
                <w:szCs w:val="18"/>
                <w:lang w:val="es-CO" w:eastAsia="es-CO"/>
              </w:rPr>
              <w:t xml:space="preserve">- </w:t>
            </w:r>
            <w:r w:rsidR="007B6477" w:rsidRPr="00010F88">
              <w:rPr>
                <w:rFonts w:eastAsia="Times New Roman" w:cs="Arial"/>
                <w:sz w:val="18"/>
                <w:szCs w:val="18"/>
                <w:lang w:val="es-CO" w:eastAsia="es-CO"/>
              </w:rPr>
              <w:t>Elaboración del Sistema de Información Geográfica, el cual incluye la adquisición de software y equipo</w:t>
            </w:r>
            <w:r>
              <w:rPr>
                <w:rFonts w:eastAsia="Times New Roman" w:cs="Arial"/>
                <w:sz w:val="18"/>
                <w:szCs w:val="18"/>
                <w:lang w:val="es-CO" w:eastAsia="es-CO"/>
              </w:rPr>
              <w:t>s requeridos para su desarrollo.</w:t>
            </w:r>
          </w:p>
          <w:p w14:paraId="3F8CA598" w14:textId="77777777" w:rsidR="007B6477" w:rsidRPr="00010F88" w:rsidRDefault="00010F88" w:rsidP="00010F88">
            <w:pPr>
              <w:spacing w:after="0" w:line="240" w:lineRule="auto"/>
              <w:jc w:val="both"/>
              <w:rPr>
                <w:rFonts w:eastAsia="Times New Roman" w:cs="Arial"/>
                <w:sz w:val="18"/>
                <w:szCs w:val="18"/>
                <w:lang w:val="es-CO" w:eastAsia="es-CO"/>
              </w:rPr>
            </w:pPr>
            <w:r>
              <w:rPr>
                <w:rFonts w:eastAsia="Times New Roman" w:cs="Arial"/>
                <w:sz w:val="18"/>
                <w:szCs w:val="18"/>
                <w:lang w:val="es-CO" w:eastAsia="es-CO"/>
              </w:rPr>
              <w:t xml:space="preserve">- </w:t>
            </w:r>
            <w:r w:rsidR="007B6477" w:rsidRPr="00010F88">
              <w:rPr>
                <w:rFonts w:eastAsia="Times New Roman" w:cs="Arial"/>
                <w:sz w:val="18"/>
                <w:szCs w:val="18"/>
                <w:lang w:val="es-CO" w:eastAsia="es-CO"/>
              </w:rPr>
              <w:t xml:space="preserve">Elaboración de los estudios de mercado requeridos para el costeo y ejecución de las actividades requeridas en la segunda etapa para 1185 </w:t>
            </w:r>
            <w:r>
              <w:rPr>
                <w:rFonts w:eastAsia="Times New Roman" w:cs="Arial"/>
                <w:sz w:val="18"/>
                <w:szCs w:val="18"/>
                <w:lang w:val="es-CO" w:eastAsia="es-CO"/>
              </w:rPr>
              <w:t>inmuebles propios y en comodato.</w:t>
            </w:r>
          </w:p>
        </w:tc>
      </w:tr>
      <w:tr w:rsidR="007B6477" w:rsidRPr="00010F88" w14:paraId="5A2239DB" w14:textId="77777777" w:rsidTr="00010F88">
        <w:trPr>
          <w:trHeight w:val="137"/>
          <w:jc w:val="center"/>
        </w:trPr>
        <w:tc>
          <w:tcPr>
            <w:tcW w:w="7933" w:type="dxa"/>
            <w:shd w:val="clear" w:color="auto" w:fill="E2EFDA"/>
            <w:vAlign w:val="center"/>
          </w:tcPr>
          <w:p w14:paraId="17BD7445" w14:textId="77777777" w:rsidR="007B6477" w:rsidRPr="00010F88" w:rsidRDefault="00010F88" w:rsidP="00010F88">
            <w:pPr>
              <w:spacing w:before="100" w:beforeAutospacing="1" w:after="100" w:afterAutospacing="1" w:line="240" w:lineRule="auto"/>
              <w:jc w:val="center"/>
              <w:rPr>
                <w:rFonts w:eastAsia="Times New Roman" w:cs="Arial"/>
                <w:sz w:val="18"/>
                <w:szCs w:val="18"/>
                <w:lang w:val="es-CO" w:eastAsia="es-CO"/>
              </w:rPr>
            </w:pPr>
            <w:r>
              <w:rPr>
                <w:rFonts w:eastAsia="Times New Roman" w:cs="Arial"/>
                <w:b/>
                <w:sz w:val="18"/>
                <w:szCs w:val="18"/>
                <w:lang w:val="es-CO" w:eastAsia="es-CO"/>
              </w:rPr>
              <w:t>Valor Total de</w:t>
            </w:r>
            <w:r w:rsidRPr="00010F88">
              <w:rPr>
                <w:rFonts w:eastAsia="Times New Roman" w:cs="Arial"/>
                <w:b/>
                <w:sz w:val="18"/>
                <w:szCs w:val="18"/>
                <w:lang w:val="es-CO" w:eastAsia="es-CO"/>
              </w:rPr>
              <w:t xml:space="preserve">l </w:t>
            </w:r>
            <w:r w:rsidRPr="00010F88">
              <w:rPr>
                <w:rFonts w:eastAsia="Times New Roman" w:cs="Arial"/>
                <w:b/>
                <w:sz w:val="18"/>
                <w:szCs w:val="18"/>
                <w:shd w:val="clear" w:color="auto" w:fill="E2EFDA"/>
                <w:lang w:val="es-CO" w:eastAsia="es-CO"/>
              </w:rPr>
              <w:t>Contrato Interadministrativo</w:t>
            </w:r>
            <w:r w:rsidRPr="00010F88">
              <w:rPr>
                <w:rFonts w:eastAsia="Times New Roman" w:cs="Arial"/>
                <w:sz w:val="18"/>
                <w:szCs w:val="18"/>
                <w:shd w:val="clear" w:color="auto" w:fill="E2EFDA"/>
                <w:lang w:val="es-CO" w:eastAsia="es-CO"/>
              </w:rPr>
              <w:t xml:space="preserve">   </w:t>
            </w:r>
            <w:r>
              <w:rPr>
                <w:rFonts w:eastAsia="Times New Roman" w:cs="Arial"/>
                <w:sz w:val="18"/>
                <w:szCs w:val="18"/>
                <w:shd w:val="clear" w:color="auto" w:fill="E2EFDA"/>
                <w:lang w:val="es-CO" w:eastAsia="es-CO"/>
              </w:rPr>
              <w:t xml:space="preserve">$ </w:t>
            </w:r>
            <w:r w:rsidR="007B6477" w:rsidRPr="00010F88">
              <w:rPr>
                <w:rFonts w:eastAsia="Times New Roman" w:cs="Arial"/>
                <w:sz w:val="18"/>
                <w:szCs w:val="18"/>
                <w:shd w:val="clear" w:color="auto" w:fill="E2EFDA"/>
                <w:lang w:val="es-CO" w:eastAsia="es-CO"/>
              </w:rPr>
              <w:t>47.159</w:t>
            </w:r>
            <w:r w:rsidR="007B6477" w:rsidRPr="00010F88">
              <w:rPr>
                <w:rFonts w:eastAsia="Times New Roman" w:cs="Arial"/>
                <w:sz w:val="18"/>
                <w:szCs w:val="18"/>
                <w:lang w:val="es-CO" w:eastAsia="es-CO"/>
              </w:rPr>
              <w:t>.807.230,00</w:t>
            </w:r>
          </w:p>
        </w:tc>
      </w:tr>
    </w:tbl>
    <w:p w14:paraId="6E1268A3" w14:textId="77777777" w:rsidR="007B6477" w:rsidRPr="00E2319F" w:rsidRDefault="007B6477" w:rsidP="00010F88">
      <w:pPr>
        <w:jc w:val="center"/>
        <w:rPr>
          <w:rFonts w:cs="Arial"/>
        </w:rPr>
      </w:pPr>
    </w:p>
    <w:p w14:paraId="53452C80" w14:textId="77777777" w:rsidR="007B6477" w:rsidRPr="00E2319F" w:rsidRDefault="007B6477" w:rsidP="007B6477">
      <w:pPr>
        <w:jc w:val="both"/>
        <w:rPr>
          <w:rFonts w:cs="Arial"/>
        </w:rPr>
      </w:pPr>
      <w:r w:rsidRPr="00E2319F">
        <w:rPr>
          <w:rFonts w:cs="Arial"/>
        </w:rPr>
        <w:t xml:space="preserve">El contrato 1743 de 2017, tiene un plazo de ejecución de 14 meses y cuenta con recursos de las vigencias 2017 y 2018 así: </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881"/>
        <w:gridCol w:w="1892"/>
        <w:gridCol w:w="2442"/>
        <w:gridCol w:w="2292"/>
      </w:tblGrid>
      <w:tr w:rsidR="007B6477" w:rsidRPr="00010F88" w14:paraId="019C828A" w14:textId="77777777" w:rsidTr="00010F88">
        <w:trPr>
          <w:trHeight w:val="243"/>
          <w:jc w:val="center"/>
        </w:trPr>
        <w:tc>
          <w:tcPr>
            <w:tcW w:w="0" w:type="auto"/>
            <w:shd w:val="clear" w:color="auto" w:fill="76922E"/>
            <w:noWrap/>
            <w:vAlign w:val="center"/>
            <w:hideMark/>
          </w:tcPr>
          <w:p w14:paraId="1FC90AEF" w14:textId="77777777" w:rsidR="007B6477" w:rsidRPr="00010F88" w:rsidRDefault="007B6477"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Vigencia</w:t>
            </w:r>
          </w:p>
        </w:tc>
        <w:tc>
          <w:tcPr>
            <w:tcW w:w="0" w:type="auto"/>
            <w:shd w:val="clear" w:color="auto" w:fill="76922E"/>
            <w:noWrap/>
            <w:vAlign w:val="center"/>
            <w:hideMark/>
          </w:tcPr>
          <w:p w14:paraId="7EB543E5" w14:textId="77777777" w:rsidR="007B6477" w:rsidRPr="00010F88" w:rsidRDefault="007B6477"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Valor Total</w:t>
            </w:r>
          </w:p>
        </w:tc>
        <w:tc>
          <w:tcPr>
            <w:tcW w:w="0" w:type="auto"/>
            <w:shd w:val="clear" w:color="auto" w:fill="76922E"/>
            <w:noWrap/>
            <w:vAlign w:val="center"/>
            <w:hideMark/>
          </w:tcPr>
          <w:p w14:paraId="0AFA9690" w14:textId="77777777" w:rsidR="007B6477" w:rsidRPr="00010F88" w:rsidRDefault="007B6477"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Recursos Nación</w:t>
            </w:r>
          </w:p>
          <w:p w14:paraId="4A6EDB38" w14:textId="77777777" w:rsidR="007B6477" w:rsidRPr="00010F88" w:rsidRDefault="00010F88" w:rsidP="00010F88">
            <w:pPr>
              <w:spacing w:after="0" w:line="240" w:lineRule="auto"/>
              <w:jc w:val="center"/>
              <w:rPr>
                <w:rFonts w:eastAsia="Times New Roman" w:cs="Arial"/>
                <w:b/>
                <w:bCs/>
                <w:color w:val="FFFFFF" w:themeColor="background1"/>
                <w:sz w:val="18"/>
                <w:szCs w:val="18"/>
                <w:lang w:eastAsia="es-ES"/>
              </w:rPr>
            </w:pPr>
            <w:r>
              <w:rPr>
                <w:rFonts w:eastAsia="Times New Roman" w:cs="Arial"/>
                <w:b/>
                <w:bCs/>
                <w:color w:val="FFFFFF" w:themeColor="background1"/>
                <w:sz w:val="18"/>
                <w:szCs w:val="18"/>
                <w:lang w:eastAsia="es-ES"/>
              </w:rPr>
              <w:t>(P</w:t>
            </w:r>
            <w:r w:rsidR="007B6477" w:rsidRPr="00010F88">
              <w:rPr>
                <w:rFonts w:eastAsia="Times New Roman" w:cs="Arial"/>
                <w:b/>
                <w:bCs/>
                <w:color w:val="FFFFFF" w:themeColor="background1"/>
                <w:sz w:val="18"/>
                <w:szCs w:val="18"/>
                <w:lang w:eastAsia="es-ES"/>
              </w:rPr>
              <w:t>royectos SRPA)</w:t>
            </w:r>
          </w:p>
        </w:tc>
        <w:tc>
          <w:tcPr>
            <w:tcW w:w="0" w:type="auto"/>
            <w:shd w:val="clear" w:color="auto" w:fill="76922E"/>
            <w:noWrap/>
            <w:vAlign w:val="center"/>
            <w:hideMark/>
          </w:tcPr>
          <w:p w14:paraId="19DCC312" w14:textId="77777777" w:rsidR="007B6477" w:rsidRPr="00010F88" w:rsidRDefault="007B6477"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Recursos Propios</w:t>
            </w:r>
          </w:p>
          <w:p w14:paraId="45344734" w14:textId="77777777" w:rsidR="007B6477" w:rsidRPr="00010F88" w:rsidRDefault="007B6477"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(Plan Maestro)</w:t>
            </w:r>
          </w:p>
        </w:tc>
      </w:tr>
      <w:tr w:rsidR="007B6477" w:rsidRPr="00010F88" w14:paraId="7BF605CD" w14:textId="77777777" w:rsidTr="00010F88">
        <w:trPr>
          <w:trHeight w:val="243"/>
          <w:jc w:val="center"/>
        </w:trPr>
        <w:tc>
          <w:tcPr>
            <w:tcW w:w="0" w:type="auto"/>
            <w:shd w:val="clear" w:color="auto" w:fill="auto"/>
            <w:noWrap/>
            <w:vAlign w:val="center"/>
            <w:hideMark/>
          </w:tcPr>
          <w:p w14:paraId="6C48AA24"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2017</w:t>
            </w:r>
          </w:p>
        </w:tc>
        <w:tc>
          <w:tcPr>
            <w:tcW w:w="0" w:type="auto"/>
            <w:shd w:val="clear" w:color="auto" w:fill="auto"/>
            <w:noWrap/>
            <w:vAlign w:val="center"/>
            <w:hideMark/>
          </w:tcPr>
          <w:p w14:paraId="3AB42842"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16.333.807.230,00 </w:t>
            </w:r>
          </w:p>
        </w:tc>
        <w:tc>
          <w:tcPr>
            <w:tcW w:w="0" w:type="auto"/>
            <w:shd w:val="clear" w:color="auto" w:fill="auto"/>
            <w:noWrap/>
            <w:vAlign w:val="center"/>
            <w:hideMark/>
          </w:tcPr>
          <w:p w14:paraId="2C7930B0"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16.033.807.230,00 </w:t>
            </w:r>
          </w:p>
        </w:tc>
        <w:tc>
          <w:tcPr>
            <w:tcW w:w="0" w:type="auto"/>
            <w:shd w:val="clear" w:color="auto" w:fill="auto"/>
            <w:noWrap/>
            <w:vAlign w:val="center"/>
            <w:hideMark/>
          </w:tcPr>
          <w:p w14:paraId="404D9911"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300.000.000,00</w:t>
            </w:r>
          </w:p>
        </w:tc>
      </w:tr>
      <w:tr w:rsidR="007B6477" w:rsidRPr="00010F88" w14:paraId="25428AA5" w14:textId="77777777" w:rsidTr="00010F88">
        <w:trPr>
          <w:trHeight w:val="243"/>
          <w:jc w:val="center"/>
        </w:trPr>
        <w:tc>
          <w:tcPr>
            <w:tcW w:w="0" w:type="auto"/>
            <w:shd w:val="clear" w:color="auto" w:fill="auto"/>
            <w:noWrap/>
            <w:vAlign w:val="center"/>
            <w:hideMark/>
          </w:tcPr>
          <w:p w14:paraId="28498781"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2018</w:t>
            </w:r>
          </w:p>
        </w:tc>
        <w:tc>
          <w:tcPr>
            <w:tcW w:w="0" w:type="auto"/>
            <w:shd w:val="clear" w:color="auto" w:fill="auto"/>
            <w:noWrap/>
            <w:vAlign w:val="center"/>
            <w:hideMark/>
          </w:tcPr>
          <w:p w14:paraId="27E0276C"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30.826.000.000,00 </w:t>
            </w:r>
          </w:p>
        </w:tc>
        <w:tc>
          <w:tcPr>
            <w:tcW w:w="0" w:type="auto"/>
            <w:shd w:val="clear" w:color="auto" w:fill="auto"/>
            <w:noWrap/>
            <w:vAlign w:val="center"/>
            <w:hideMark/>
          </w:tcPr>
          <w:p w14:paraId="5D551F9E"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29.526.000.000,00 </w:t>
            </w:r>
          </w:p>
        </w:tc>
        <w:tc>
          <w:tcPr>
            <w:tcW w:w="0" w:type="auto"/>
            <w:shd w:val="clear" w:color="auto" w:fill="auto"/>
            <w:noWrap/>
            <w:vAlign w:val="center"/>
            <w:hideMark/>
          </w:tcPr>
          <w:p w14:paraId="25AAD1E2"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1.300.000.000,00 </w:t>
            </w:r>
          </w:p>
        </w:tc>
      </w:tr>
      <w:tr w:rsidR="007B6477" w:rsidRPr="00010F88" w14:paraId="55C7E7F5" w14:textId="77777777" w:rsidTr="00010F88">
        <w:trPr>
          <w:trHeight w:val="243"/>
          <w:jc w:val="center"/>
        </w:trPr>
        <w:tc>
          <w:tcPr>
            <w:tcW w:w="0" w:type="auto"/>
            <w:shd w:val="clear" w:color="auto" w:fill="auto"/>
            <w:noWrap/>
            <w:vAlign w:val="center"/>
            <w:hideMark/>
          </w:tcPr>
          <w:p w14:paraId="04CD909F"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0" w:type="auto"/>
            <w:shd w:val="clear" w:color="auto" w:fill="auto"/>
            <w:noWrap/>
            <w:vAlign w:val="center"/>
            <w:hideMark/>
          </w:tcPr>
          <w:p w14:paraId="5D31CB79"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$ 47.159.807.230,00 </w:t>
            </w:r>
          </w:p>
        </w:tc>
        <w:tc>
          <w:tcPr>
            <w:tcW w:w="0" w:type="auto"/>
            <w:shd w:val="clear" w:color="auto" w:fill="auto"/>
            <w:noWrap/>
            <w:vAlign w:val="center"/>
            <w:hideMark/>
          </w:tcPr>
          <w:p w14:paraId="5A57C523"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45.559.807.230,00 </w:t>
            </w:r>
          </w:p>
        </w:tc>
        <w:tc>
          <w:tcPr>
            <w:tcW w:w="0" w:type="auto"/>
            <w:shd w:val="clear" w:color="auto" w:fill="auto"/>
            <w:noWrap/>
            <w:vAlign w:val="center"/>
            <w:hideMark/>
          </w:tcPr>
          <w:p w14:paraId="7432A3EE"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1.600.000.000,00 </w:t>
            </w:r>
          </w:p>
        </w:tc>
      </w:tr>
    </w:tbl>
    <w:p w14:paraId="711A7DA3" w14:textId="77777777" w:rsidR="007B6477" w:rsidRPr="00E2319F" w:rsidRDefault="007B6477" w:rsidP="007B6477">
      <w:pPr>
        <w:jc w:val="both"/>
        <w:rPr>
          <w:rFonts w:cs="Arial"/>
        </w:rPr>
      </w:pPr>
    </w:p>
    <w:p w14:paraId="2052DC0A" w14:textId="77777777" w:rsidR="007B6477" w:rsidRPr="00E2319F" w:rsidRDefault="007B6477" w:rsidP="007B6477">
      <w:pPr>
        <w:jc w:val="both"/>
        <w:rPr>
          <w:rFonts w:cs="Arial"/>
        </w:rPr>
      </w:pPr>
      <w:r w:rsidRPr="00E2319F">
        <w:rPr>
          <w:rFonts w:cs="Arial"/>
        </w:rPr>
        <w:t>Para la ejecución de este contrato fue necesario que Findeter suscribiera convenios derivados con las entidades territoriales de Magdalena, Sucre, Huila, Leticia, Manizales y Pereira y que el ICBF suscribiera contratos de comodato con Cundinamarca y San Andrés, gestión que se adelantó satisfactoriamente.</w:t>
      </w:r>
    </w:p>
    <w:p w14:paraId="25D02EFF" w14:textId="77777777" w:rsidR="007B6477" w:rsidRPr="00E2319F" w:rsidRDefault="007B6477" w:rsidP="007B6477">
      <w:pPr>
        <w:jc w:val="both"/>
        <w:rPr>
          <w:rFonts w:cs="Arial"/>
          <w:b/>
        </w:rPr>
      </w:pPr>
      <w:bookmarkStart w:id="168" w:name="_Toc503465551"/>
      <w:r w:rsidRPr="00E2319F">
        <w:rPr>
          <w:rFonts w:cs="Arial"/>
          <w:b/>
        </w:rPr>
        <w:t>GESTION DE INFRAESTRUCTURA EN LAS SEDES ADMINISTRATIVAS</w:t>
      </w:r>
      <w:bookmarkEnd w:id="168"/>
    </w:p>
    <w:p w14:paraId="3EA7AB6D" w14:textId="77777777" w:rsidR="007B6477" w:rsidRPr="00E2319F" w:rsidRDefault="007B6477" w:rsidP="007B6477">
      <w:pPr>
        <w:jc w:val="both"/>
        <w:rPr>
          <w:rFonts w:cs="Arial"/>
        </w:rPr>
      </w:pPr>
      <w:r w:rsidRPr="00E2319F">
        <w:rPr>
          <w:rFonts w:cs="Arial"/>
        </w:rPr>
        <w:t>Enmarcado en el Artículo 202 de la Ley 1098 de 2006, uno de los objetivos de la políticas públicas del SNBF es “Orientar la acción y los recursos del Estado hacia el logro de condiciones sociales, económicas, políticas, culturales y ambientales, que hagan posible el desarrollo de las capacidades y oportunidades de los niños, las niñas y los adolescentes, como sujetos en ejercicio responsables de sus derechos”, partiendo de lo anterior, el ICBF debe propender por contar con sedes administrativas de calidad que permitan brindar una adecuada atención de manera integral de los servicios para los niños y niñas y adolescentes y en general de los usuarios del ICBF, mediante un ambiente respetuoso de la dignidad de sus derechos.</w:t>
      </w:r>
    </w:p>
    <w:p w14:paraId="416856AE" w14:textId="77777777" w:rsidR="007B6477" w:rsidRPr="00E2319F" w:rsidRDefault="007B6477" w:rsidP="007B6477">
      <w:pPr>
        <w:jc w:val="both"/>
        <w:rPr>
          <w:rFonts w:cs="Arial"/>
        </w:rPr>
      </w:pPr>
      <w:r w:rsidRPr="00E2319F">
        <w:rPr>
          <w:rFonts w:cs="Arial"/>
        </w:rPr>
        <w:t xml:space="preserve">En virtud a lo anterior, el Equipo de Infraestructura para Centros Zonales y Sedes Regionales tiene a cargo atender las necesidades que en materia de infraestructura requieren los inmuebles en donde se realizan las actividades del ICBF, en 337 infraestructuras representadas en 1 Sede de la Dirección General, 33 Regionales, 209 Centros Zonales y 94 inmuebles más, entre los que se cuentan: Unidades Locales, CAIVAS, CESPAS, CSJ y URI, espacios en donde se albergan funcionarios a nivel nacional, que benefician a más de 12.000 colaboradores y más de 11 millones de usuarios, que atienden y utilizan las instalaciones del ICBF, respecto de las cuales durante el periodo de reporte se adelantó lo siguiente: </w:t>
      </w:r>
    </w:p>
    <w:tbl>
      <w:tblPr>
        <w:tblW w:w="5146"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shd w:val="clear" w:color="auto" w:fill="FFFFFF" w:themeFill="background1"/>
        <w:tblLayout w:type="fixed"/>
        <w:tblCellMar>
          <w:left w:w="70" w:type="dxa"/>
          <w:right w:w="70" w:type="dxa"/>
        </w:tblCellMar>
        <w:tblLook w:val="04A0" w:firstRow="1" w:lastRow="0" w:firstColumn="1" w:lastColumn="0" w:noHBand="0" w:noVBand="1"/>
      </w:tblPr>
      <w:tblGrid>
        <w:gridCol w:w="1600"/>
        <w:gridCol w:w="4206"/>
        <w:gridCol w:w="1559"/>
        <w:gridCol w:w="1561"/>
        <w:gridCol w:w="743"/>
      </w:tblGrid>
      <w:tr w:rsidR="007B6477" w:rsidRPr="00E2319F" w14:paraId="31DB220C" w14:textId="77777777" w:rsidTr="00010F88">
        <w:trPr>
          <w:trHeight w:val="213"/>
          <w:jc w:val="center"/>
        </w:trPr>
        <w:tc>
          <w:tcPr>
            <w:tcW w:w="828" w:type="pct"/>
            <w:shd w:val="clear" w:color="auto" w:fill="76922E"/>
            <w:noWrap/>
            <w:vAlign w:val="bottom"/>
            <w:hideMark/>
          </w:tcPr>
          <w:p w14:paraId="5AD22222" w14:textId="77777777" w:rsidR="007B6477" w:rsidRPr="00010F88" w:rsidRDefault="00010F88"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Gestión Realizada</w:t>
            </w:r>
          </w:p>
        </w:tc>
        <w:tc>
          <w:tcPr>
            <w:tcW w:w="2175" w:type="pct"/>
            <w:shd w:val="clear" w:color="auto" w:fill="76922E"/>
            <w:noWrap/>
            <w:vAlign w:val="center"/>
            <w:hideMark/>
          </w:tcPr>
          <w:p w14:paraId="4A7452C9" w14:textId="77777777" w:rsidR="007B6477" w:rsidRPr="00010F88" w:rsidRDefault="00010F88"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Sede</w:t>
            </w:r>
          </w:p>
        </w:tc>
        <w:tc>
          <w:tcPr>
            <w:tcW w:w="806" w:type="pct"/>
            <w:shd w:val="clear" w:color="auto" w:fill="76922E"/>
            <w:noWrap/>
            <w:vAlign w:val="center"/>
            <w:hideMark/>
          </w:tcPr>
          <w:p w14:paraId="6B98BA17" w14:textId="77777777" w:rsidR="007B6477" w:rsidRPr="00010F88" w:rsidRDefault="00010F88"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Regional</w:t>
            </w:r>
          </w:p>
        </w:tc>
        <w:tc>
          <w:tcPr>
            <w:tcW w:w="807" w:type="pct"/>
            <w:shd w:val="clear" w:color="auto" w:fill="76922E"/>
            <w:noWrap/>
            <w:vAlign w:val="center"/>
            <w:hideMark/>
          </w:tcPr>
          <w:p w14:paraId="5D27F2B9" w14:textId="77777777" w:rsidR="007B6477" w:rsidRPr="00010F88" w:rsidRDefault="00010F88"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Vigencia</w:t>
            </w:r>
          </w:p>
        </w:tc>
        <w:tc>
          <w:tcPr>
            <w:tcW w:w="384" w:type="pct"/>
            <w:shd w:val="clear" w:color="auto" w:fill="76922E"/>
            <w:noWrap/>
            <w:vAlign w:val="center"/>
            <w:hideMark/>
          </w:tcPr>
          <w:p w14:paraId="60979279" w14:textId="77777777" w:rsidR="007B6477" w:rsidRPr="00010F88" w:rsidRDefault="00010F88"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Total</w:t>
            </w:r>
          </w:p>
        </w:tc>
      </w:tr>
      <w:tr w:rsidR="007B6477" w:rsidRPr="00E2319F" w14:paraId="53775379" w14:textId="77777777" w:rsidTr="00010F88">
        <w:trPr>
          <w:trHeight w:val="200"/>
          <w:jc w:val="center"/>
        </w:trPr>
        <w:tc>
          <w:tcPr>
            <w:tcW w:w="828" w:type="pct"/>
            <w:vMerge w:val="restart"/>
            <w:shd w:val="clear" w:color="auto" w:fill="FFFFFF" w:themeFill="background1"/>
            <w:noWrap/>
            <w:vAlign w:val="center"/>
            <w:hideMark/>
          </w:tcPr>
          <w:p w14:paraId="3EB5E407"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Nuevas infraestructuras</w:t>
            </w:r>
          </w:p>
        </w:tc>
        <w:tc>
          <w:tcPr>
            <w:tcW w:w="2175" w:type="pct"/>
            <w:shd w:val="clear" w:color="auto" w:fill="FFFFFF" w:themeFill="background1"/>
            <w:noWrap/>
            <w:vAlign w:val="center"/>
          </w:tcPr>
          <w:p w14:paraId="62F9A6D3"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Centro Zonal Manizales (adjudicado) </w:t>
            </w:r>
          </w:p>
        </w:tc>
        <w:tc>
          <w:tcPr>
            <w:tcW w:w="806" w:type="pct"/>
            <w:shd w:val="clear" w:color="auto" w:fill="FFFFFF" w:themeFill="background1"/>
            <w:noWrap/>
            <w:vAlign w:val="center"/>
          </w:tcPr>
          <w:p w14:paraId="1E81D508"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Caldas</w:t>
            </w:r>
          </w:p>
        </w:tc>
        <w:tc>
          <w:tcPr>
            <w:tcW w:w="807" w:type="pct"/>
            <w:shd w:val="clear" w:color="auto" w:fill="FFFFFF" w:themeFill="background1"/>
            <w:noWrap/>
            <w:vAlign w:val="center"/>
          </w:tcPr>
          <w:p w14:paraId="75D6485A"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En ejecución</w:t>
            </w:r>
          </w:p>
        </w:tc>
        <w:tc>
          <w:tcPr>
            <w:tcW w:w="384" w:type="pct"/>
            <w:vMerge w:val="restart"/>
            <w:shd w:val="clear" w:color="auto" w:fill="FFFFFF" w:themeFill="background1"/>
            <w:noWrap/>
            <w:vAlign w:val="center"/>
            <w:hideMark/>
          </w:tcPr>
          <w:p w14:paraId="38A2AA98"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w:t>
            </w:r>
          </w:p>
        </w:tc>
      </w:tr>
      <w:tr w:rsidR="007B6477" w:rsidRPr="00E2319F" w14:paraId="3CE6C495" w14:textId="77777777" w:rsidTr="00010F88">
        <w:trPr>
          <w:trHeight w:val="213"/>
          <w:jc w:val="center"/>
        </w:trPr>
        <w:tc>
          <w:tcPr>
            <w:tcW w:w="828" w:type="pct"/>
            <w:vMerge/>
            <w:shd w:val="clear" w:color="auto" w:fill="FFFFFF" w:themeFill="background1"/>
            <w:vAlign w:val="center"/>
            <w:hideMark/>
          </w:tcPr>
          <w:p w14:paraId="23CA2306"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2175" w:type="pct"/>
            <w:shd w:val="clear" w:color="auto" w:fill="FFFFFF" w:themeFill="background1"/>
            <w:noWrap/>
            <w:vAlign w:val="center"/>
            <w:hideMark/>
          </w:tcPr>
          <w:p w14:paraId="1CAE5D65"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Centro Zonal Rafael Uribe (en construcción)</w:t>
            </w:r>
          </w:p>
        </w:tc>
        <w:tc>
          <w:tcPr>
            <w:tcW w:w="806" w:type="pct"/>
            <w:shd w:val="clear" w:color="auto" w:fill="FFFFFF" w:themeFill="background1"/>
            <w:noWrap/>
            <w:vAlign w:val="center"/>
            <w:hideMark/>
          </w:tcPr>
          <w:p w14:paraId="6841B8B7"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Bogotá</w:t>
            </w:r>
          </w:p>
        </w:tc>
        <w:tc>
          <w:tcPr>
            <w:tcW w:w="807" w:type="pct"/>
            <w:shd w:val="clear" w:color="auto" w:fill="FFFFFF" w:themeFill="background1"/>
            <w:noWrap/>
            <w:vAlign w:val="center"/>
            <w:hideMark/>
          </w:tcPr>
          <w:p w14:paraId="3C583A32"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En ejecución</w:t>
            </w:r>
          </w:p>
        </w:tc>
        <w:tc>
          <w:tcPr>
            <w:tcW w:w="384" w:type="pct"/>
            <w:vMerge/>
            <w:shd w:val="clear" w:color="auto" w:fill="FFFFFF" w:themeFill="background1"/>
            <w:vAlign w:val="center"/>
            <w:hideMark/>
          </w:tcPr>
          <w:p w14:paraId="1FBD515B"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r>
      <w:tr w:rsidR="007B6477" w:rsidRPr="00E2319F" w14:paraId="1DD742FE" w14:textId="77777777" w:rsidTr="00010F88">
        <w:trPr>
          <w:trHeight w:val="628"/>
          <w:jc w:val="center"/>
        </w:trPr>
        <w:tc>
          <w:tcPr>
            <w:tcW w:w="828" w:type="pct"/>
            <w:vMerge w:val="restart"/>
            <w:shd w:val="clear" w:color="auto" w:fill="FFFFFF" w:themeFill="background1"/>
            <w:vAlign w:val="center"/>
            <w:hideMark/>
          </w:tcPr>
          <w:p w14:paraId="7C106EA1"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Adecuaciones y mantenimiento</w:t>
            </w:r>
          </w:p>
        </w:tc>
        <w:tc>
          <w:tcPr>
            <w:tcW w:w="2175" w:type="pct"/>
            <w:shd w:val="clear" w:color="auto" w:fill="FFFFFF" w:themeFill="background1"/>
            <w:vAlign w:val="center"/>
            <w:hideMark/>
          </w:tcPr>
          <w:p w14:paraId="1D7102E9"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Obras de adecuación y reparaciones locativas ejecutadas a través de contratos suscritos por las Regionales con el apoyo técnico del GII</w:t>
            </w:r>
          </w:p>
        </w:tc>
        <w:tc>
          <w:tcPr>
            <w:tcW w:w="806" w:type="pct"/>
            <w:shd w:val="clear" w:color="auto" w:fill="FFFFFF" w:themeFill="background1"/>
            <w:noWrap/>
            <w:vAlign w:val="center"/>
            <w:hideMark/>
          </w:tcPr>
          <w:p w14:paraId="13897831"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Nivel nacional</w:t>
            </w:r>
          </w:p>
        </w:tc>
        <w:tc>
          <w:tcPr>
            <w:tcW w:w="807" w:type="pct"/>
            <w:shd w:val="clear" w:color="auto" w:fill="FFFFFF" w:themeFill="background1"/>
            <w:noWrap/>
            <w:vAlign w:val="center"/>
            <w:hideMark/>
          </w:tcPr>
          <w:p w14:paraId="1BD4B796"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2017</w:t>
            </w:r>
          </w:p>
        </w:tc>
        <w:tc>
          <w:tcPr>
            <w:tcW w:w="384" w:type="pct"/>
            <w:shd w:val="clear" w:color="auto" w:fill="FFFFFF" w:themeFill="background1"/>
            <w:noWrap/>
            <w:vAlign w:val="center"/>
            <w:hideMark/>
          </w:tcPr>
          <w:p w14:paraId="4A93A96B"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32</w:t>
            </w:r>
          </w:p>
        </w:tc>
      </w:tr>
      <w:tr w:rsidR="007B6477" w:rsidRPr="00E2319F" w14:paraId="7F8F9F49" w14:textId="77777777" w:rsidTr="00010F88">
        <w:trPr>
          <w:trHeight w:val="301"/>
          <w:jc w:val="center"/>
        </w:trPr>
        <w:tc>
          <w:tcPr>
            <w:tcW w:w="828" w:type="pct"/>
            <w:vMerge/>
            <w:shd w:val="clear" w:color="auto" w:fill="FFFFFF" w:themeFill="background1"/>
            <w:vAlign w:val="center"/>
            <w:hideMark/>
          </w:tcPr>
          <w:p w14:paraId="6631CAEF"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2175" w:type="pct"/>
            <w:shd w:val="clear" w:color="auto" w:fill="FFFFFF" w:themeFill="background1"/>
            <w:vAlign w:val="center"/>
          </w:tcPr>
          <w:p w14:paraId="1F4329AA"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Obras de adecuaciones hidrosanitarias Bloque sur </w:t>
            </w:r>
          </w:p>
        </w:tc>
        <w:tc>
          <w:tcPr>
            <w:tcW w:w="806" w:type="pct"/>
            <w:shd w:val="clear" w:color="auto" w:fill="FFFFFF" w:themeFill="background1"/>
            <w:noWrap/>
            <w:vAlign w:val="center"/>
          </w:tcPr>
          <w:p w14:paraId="6EA21561"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Sede Nacional</w:t>
            </w:r>
          </w:p>
        </w:tc>
        <w:tc>
          <w:tcPr>
            <w:tcW w:w="807" w:type="pct"/>
            <w:shd w:val="clear" w:color="auto" w:fill="FFFFFF" w:themeFill="background1"/>
            <w:noWrap/>
            <w:vAlign w:val="center"/>
          </w:tcPr>
          <w:p w14:paraId="5B1B1409"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En ejecución</w:t>
            </w:r>
          </w:p>
        </w:tc>
        <w:tc>
          <w:tcPr>
            <w:tcW w:w="384" w:type="pct"/>
            <w:shd w:val="clear" w:color="auto" w:fill="FFFFFF" w:themeFill="background1"/>
            <w:noWrap/>
            <w:vAlign w:val="center"/>
          </w:tcPr>
          <w:p w14:paraId="38DC8964"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1</w:t>
            </w:r>
          </w:p>
        </w:tc>
      </w:tr>
      <w:tr w:rsidR="007B6477" w:rsidRPr="00E2319F" w14:paraId="28593F50" w14:textId="77777777" w:rsidTr="00010F88">
        <w:trPr>
          <w:trHeight w:val="360"/>
          <w:jc w:val="center"/>
        </w:trPr>
        <w:tc>
          <w:tcPr>
            <w:tcW w:w="828" w:type="pct"/>
            <w:vMerge/>
            <w:shd w:val="clear" w:color="auto" w:fill="FFFFFF" w:themeFill="background1"/>
            <w:vAlign w:val="center"/>
            <w:hideMark/>
          </w:tcPr>
          <w:p w14:paraId="43DEAB2E"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2175" w:type="pct"/>
            <w:shd w:val="clear" w:color="auto" w:fill="FFFFFF" w:themeFill="background1"/>
            <w:vAlign w:val="center"/>
          </w:tcPr>
          <w:p w14:paraId="5059E0B2"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Instalación aviso sede nacional</w:t>
            </w:r>
          </w:p>
        </w:tc>
        <w:tc>
          <w:tcPr>
            <w:tcW w:w="806" w:type="pct"/>
            <w:shd w:val="clear" w:color="auto" w:fill="FFFFFF" w:themeFill="background1"/>
            <w:noWrap/>
            <w:vAlign w:val="center"/>
          </w:tcPr>
          <w:p w14:paraId="230DF677"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Sede Nacional</w:t>
            </w:r>
          </w:p>
        </w:tc>
        <w:tc>
          <w:tcPr>
            <w:tcW w:w="807" w:type="pct"/>
            <w:shd w:val="clear" w:color="auto" w:fill="FFFFFF" w:themeFill="background1"/>
            <w:noWrap/>
            <w:vAlign w:val="center"/>
          </w:tcPr>
          <w:p w14:paraId="69B4F8FD"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En ejecución</w:t>
            </w:r>
          </w:p>
        </w:tc>
        <w:tc>
          <w:tcPr>
            <w:tcW w:w="384" w:type="pct"/>
            <w:shd w:val="clear" w:color="auto" w:fill="FFFFFF" w:themeFill="background1"/>
            <w:noWrap/>
            <w:vAlign w:val="center"/>
          </w:tcPr>
          <w:p w14:paraId="5EC0DFDE"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1</w:t>
            </w:r>
          </w:p>
        </w:tc>
      </w:tr>
      <w:tr w:rsidR="007B6477" w:rsidRPr="00E2319F" w14:paraId="2261975D" w14:textId="77777777" w:rsidTr="00010F88">
        <w:trPr>
          <w:trHeight w:val="263"/>
          <w:jc w:val="center"/>
        </w:trPr>
        <w:tc>
          <w:tcPr>
            <w:tcW w:w="828" w:type="pct"/>
            <w:vMerge/>
            <w:shd w:val="clear" w:color="auto" w:fill="FFFFFF" w:themeFill="background1"/>
            <w:vAlign w:val="center"/>
            <w:hideMark/>
          </w:tcPr>
          <w:p w14:paraId="02DE969D"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2175" w:type="pct"/>
            <w:shd w:val="clear" w:color="auto" w:fill="FFFFFF" w:themeFill="background1"/>
            <w:noWrap/>
            <w:vAlign w:val="center"/>
          </w:tcPr>
          <w:p w14:paraId="3044C181"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Obras de adecuación en los Centro Zonales Turbaco (Bolívar) y Ciénaga (Magdalena)</w:t>
            </w:r>
          </w:p>
        </w:tc>
        <w:tc>
          <w:tcPr>
            <w:tcW w:w="806" w:type="pct"/>
            <w:shd w:val="clear" w:color="auto" w:fill="FFFFFF" w:themeFill="background1"/>
            <w:noWrap/>
            <w:vAlign w:val="center"/>
          </w:tcPr>
          <w:p w14:paraId="58C03BBE"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Bolívar - Magdalena</w:t>
            </w:r>
          </w:p>
        </w:tc>
        <w:tc>
          <w:tcPr>
            <w:tcW w:w="807" w:type="pct"/>
            <w:shd w:val="clear" w:color="auto" w:fill="FFFFFF" w:themeFill="background1"/>
            <w:noWrap/>
            <w:vAlign w:val="center"/>
          </w:tcPr>
          <w:p w14:paraId="61C0DC9C"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2017</w:t>
            </w:r>
          </w:p>
        </w:tc>
        <w:tc>
          <w:tcPr>
            <w:tcW w:w="384" w:type="pct"/>
            <w:shd w:val="clear" w:color="auto" w:fill="FFFFFF" w:themeFill="background1"/>
            <w:noWrap/>
            <w:vAlign w:val="center"/>
            <w:hideMark/>
          </w:tcPr>
          <w:p w14:paraId="3EDC3ECA"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w:t>
            </w:r>
          </w:p>
        </w:tc>
      </w:tr>
      <w:tr w:rsidR="007B6477" w:rsidRPr="00E2319F" w14:paraId="2E389E3D" w14:textId="77777777" w:rsidTr="00010F88">
        <w:trPr>
          <w:trHeight w:val="263"/>
          <w:jc w:val="center"/>
        </w:trPr>
        <w:tc>
          <w:tcPr>
            <w:tcW w:w="828" w:type="pct"/>
            <w:vMerge/>
            <w:shd w:val="clear" w:color="auto" w:fill="FFFFFF" w:themeFill="background1"/>
            <w:vAlign w:val="center"/>
          </w:tcPr>
          <w:p w14:paraId="14F8854F"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2175" w:type="pct"/>
            <w:shd w:val="clear" w:color="auto" w:fill="FFFFFF" w:themeFill="background1"/>
            <w:noWrap/>
            <w:vAlign w:val="center"/>
          </w:tcPr>
          <w:p w14:paraId="1D1ED5DC"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Obras de adecuación cubierta Funza</w:t>
            </w:r>
          </w:p>
        </w:tc>
        <w:tc>
          <w:tcPr>
            <w:tcW w:w="806" w:type="pct"/>
            <w:shd w:val="clear" w:color="auto" w:fill="FFFFFF" w:themeFill="background1"/>
            <w:noWrap/>
            <w:vAlign w:val="center"/>
          </w:tcPr>
          <w:p w14:paraId="42FF0834"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Cundinamarca</w:t>
            </w:r>
          </w:p>
        </w:tc>
        <w:tc>
          <w:tcPr>
            <w:tcW w:w="807" w:type="pct"/>
            <w:shd w:val="clear" w:color="auto" w:fill="FFFFFF" w:themeFill="background1"/>
            <w:noWrap/>
            <w:vAlign w:val="center"/>
          </w:tcPr>
          <w:p w14:paraId="4CEA7DF8"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2017</w:t>
            </w:r>
          </w:p>
        </w:tc>
        <w:tc>
          <w:tcPr>
            <w:tcW w:w="384" w:type="pct"/>
            <w:shd w:val="clear" w:color="auto" w:fill="FFFFFF" w:themeFill="background1"/>
            <w:noWrap/>
            <w:vAlign w:val="center"/>
          </w:tcPr>
          <w:p w14:paraId="5AEF6D15"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1</w:t>
            </w:r>
          </w:p>
        </w:tc>
      </w:tr>
      <w:tr w:rsidR="007B6477" w:rsidRPr="00E2319F" w14:paraId="06D137DC" w14:textId="77777777" w:rsidTr="00010F88">
        <w:trPr>
          <w:trHeight w:val="452"/>
          <w:jc w:val="center"/>
        </w:trPr>
        <w:tc>
          <w:tcPr>
            <w:tcW w:w="828" w:type="pct"/>
            <w:vMerge w:val="restart"/>
            <w:shd w:val="clear" w:color="auto" w:fill="FFFFFF" w:themeFill="background1"/>
            <w:vAlign w:val="center"/>
            <w:hideMark/>
          </w:tcPr>
          <w:p w14:paraId="4D1B5B4F"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Dotaciones y equipos especiales</w:t>
            </w:r>
          </w:p>
        </w:tc>
        <w:tc>
          <w:tcPr>
            <w:tcW w:w="2175" w:type="pct"/>
            <w:shd w:val="clear" w:color="auto" w:fill="FFFFFF" w:themeFill="background1"/>
            <w:vAlign w:val="center"/>
            <w:hideMark/>
          </w:tcPr>
          <w:p w14:paraId="2D8AB4AD"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Suministro e instalación de mobiliario a nivel nacional en 69 sedes administrativas</w:t>
            </w:r>
          </w:p>
        </w:tc>
        <w:tc>
          <w:tcPr>
            <w:tcW w:w="806" w:type="pct"/>
            <w:shd w:val="clear" w:color="auto" w:fill="FFFFFF" w:themeFill="background1"/>
            <w:noWrap/>
            <w:vAlign w:val="center"/>
            <w:hideMark/>
          </w:tcPr>
          <w:p w14:paraId="3D42158F"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Nivel nacional</w:t>
            </w:r>
          </w:p>
        </w:tc>
        <w:tc>
          <w:tcPr>
            <w:tcW w:w="807" w:type="pct"/>
            <w:shd w:val="clear" w:color="auto" w:fill="FFFFFF" w:themeFill="background1"/>
            <w:noWrap/>
            <w:vAlign w:val="center"/>
            <w:hideMark/>
          </w:tcPr>
          <w:p w14:paraId="2B41D815"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2017</w:t>
            </w:r>
          </w:p>
        </w:tc>
        <w:tc>
          <w:tcPr>
            <w:tcW w:w="384" w:type="pct"/>
            <w:shd w:val="clear" w:color="auto" w:fill="FFFFFF" w:themeFill="background1"/>
            <w:noWrap/>
            <w:vAlign w:val="center"/>
            <w:hideMark/>
          </w:tcPr>
          <w:p w14:paraId="180B5BE6"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69</w:t>
            </w:r>
          </w:p>
        </w:tc>
      </w:tr>
      <w:tr w:rsidR="007B6477" w:rsidRPr="00E2319F" w14:paraId="6A366E8C" w14:textId="77777777" w:rsidTr="00010F88">
        <w:trPr>
          <w:trHeight w:val="464"/>
          <w:jc w:val="center"/>
        </w:trPr>
        <w:tc>
          <w:tcPr>
            <w:tcW w:w="828" w:type="pct"/>
            <w:vMerge/>
            <w:shd w:val="clear" w:color="auto" w:fill="FFFFFF" w:themeFill="background1"/>
            <w:vAlign w:val="center"/>
            <w:hideMark/>
          </w:tcPr>
          <w:p w14:paraId="2358BA55"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2175" w:type="pct"/>
            <w:shd w:val="clear" w:color="auto" w:fill="FFFFFF" w:themeFill="background1"/>
            <w:vAlign w:val="center"/>
            <w:hideMark/>
          </w:tcPr>
          <w:p w14:paraId="1DF10654"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Suministro e instalación de 295 equipos de aire acondicionado en 39 sedes administrativas a nivel nacional</w:t>
            </w:r>
          </w:p>
        </w:tc>
        <w:tc>
          <w:tcPr>
            <w:tcW w:w="806" w:type="pct"/>
            <w:shd w:val="clear" w:color="auto" w:fill="FFFFFF" w:themeFill="background1"/>
            <w:noWrap/>
            <w:vAlign w:val="center"/>
            <w:hideMark/>
          </w:tcPr>
          <w:p w14:paraId="428C87E0"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Nivel nacional</w:t>
            </w:r>
          </w:p>
        </w:tc>
        <w:tc>
          <w:tcPr>
            <w:tcW w:w="807" w:type="pct"/>
            <w:shd w:val="clear" w:color="auto" w:fill="FFFFFF" w:themeFill="background1"/>
            <w:noWrap/>
            <w:vAlign w:val="center"/>
            <w:hideMark/>
          </w:tcPr>
          <w:p w14:paraId="24458188"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2017</w:t>
            </w:r>
          </w:p>
        </w:tc>
        <w:tc>
          <w:tcPr>
            <w:tcW w:w="384" w:type="pct"/>
            <w:shd w:val="clear" w:color="auto" w:fill="FFFFFF" w:themeFill="background1"/>
            <w:noWrap/>
            <w:vAlign w:val="center"/>
            <w:hideMark/>
          </w:tcPr>
          <w:p w14:paraId="1986FA20"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39</w:t>
            </w:r>
          </w:p>
        </w:tc>
      </w:tr>
      <w:tr w:rsidR="007B6477" w:rsidRPr="00E2319F" w14:paraId="7A63108F" w14:textId="77777777" w:rsidTr="00010F88">
        <w:trPr>
          <w:trHeight w:val="170"/>
          <w:jc w:val="center"/>
        </w:trPr>
        <w:tc>
          <w:tcPr>
            <w:tcW w:w="828" w:type="pct"/>
            <w:vMerge/>
            <w:shd w:val="clear" w:color="auto" w:fill="FFFFFF" w:themeFill="background1"/>
            <w:vAlign w:val="center"/>
            <w:hideMark/>
          </w:tcPr>
          <w:p w14:paraId="453BD14B"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2175" w:type="pct"/>
            <w:shd w:val="clear" w:color="auto" w:fill="FFFFFF" w:themeFill="background1"/>
            <w:vAlign w:val="center"/>
            <w:hideMark/>
          </w:tcPr>
          <w:p w14:paraId="22D8FB52"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Suministro e instalación de 30 plantas eléctricas en sedes administrativas a nivel nacional</w:t>
            </w:r>
          </w:p>
        </w:tc>
        <w:tc>
          <w:tcPr>
            <w:tcW w:w="806" w:type="pct"/>
            <w:shd w:val="clear" w:color="auto" w:fill="FFFFFF" w:themeFill="background1"/>
            <w:noWrap/>
            <w:vAlign w:val="center"/>
            <w:hideMark/>
          </w:tcPr>
          <w:p w14:paraId="792E40CB"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Nivel nacional</w:t>
            </w:r>
          </w:p>
        </w:tc>
        <w:tc>
          <w:tcPr>
            <w:tcW w:w="807" w:type="pct"/>
            <w:shd w:val="clear" w:color="auto" w:fill="FFFFFF" w:themeFill="background1"/>
            <w:noWrap/>
            <w:vAlign w:val="center"/>
            <w:hideMark/>
          </w:tcPr>
          <w:p w14:paraId="7E789AF0"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2017</w:t>
            </w:r>
          </w:p>
        </w:tc>
        <w:tc>
          <w:tcPr>
            <w:tcW w:w="384" w:type="pct"/>
            <w:shd w:val="clear" w:color="auto" w:fill="FFFFFF" w:themeFill="background1"/>
            <w:noWrap/>
            <w:vAlign w:val="center"/>
            <w:hideMark/>
          </w:tcPr>
          <w:p w14:paraId="73DCD84E"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30</w:t>
            </w:r>
          </w:p>
        </w:tc>
      </w:tr>
      <w:tr w:rsidR="007B6477" w:rsidRPr="00E2319F" w14:paraId="2D3B0693" w14:textId="77777777" w:rsidTr="00010F88">
        <w:trPr>
          <w:trHeight w:val="50"/>
          <w:jc w:val="center"/>
        </w:trPr>
        <w:tc>
          <w:tcPr>
            <w:tcW w:w="828" w:type="pct"/>
            <w:shd w:val="clear" w:color="auto" w:fill="FFFFFF" w:themeFill="background1"/>
            <w:vAlign w:val="center"/>
            <w:hideMark/>
          </w:tcPr>
          <w:p w14:paraId="457F3144"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Consultoría de estudios y diseños</w:t>
            </w:r>
          </w:p>
        </w:tc>
        <w:tc>
          <w:tcPr>
            <w:tcW w:w="2175" w:type="pct"/>
            <w:shd w:val="clear" w:color="auto" w:fill="FFFFFF" w:themeFill="background1"/>
            <w:vAlign w:val="center"/>
          </w:tcPr>
          <w:p w14:paraId="3B91C629"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Estudios y diseños para construcción de cubierta Centro Zonal Antonia Santos</w:t>
            </w:r>
          </w:p>
        </w:tc>
        <w:tc>
          <w:tcPr>
            <w:tcW w:w="806" w:type="pct"/>
            <w:shd w:val="clear" w:color="auto" w:fill="FFFFFF" w:themeFill="background1"/>
            <w:noWrap/>
            <w:vAlign w:val="center"/>
          </w:tcPr>
          <w:p w14:paraId="626BDF2B"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Santander</w:t>
            </w:r>
          </w:p>
        </w:tc>
        <w:tc>
          <w:tcPr>
            <w:tcW w:w="807" w:type="pct"/>
            <w:shd w:val="clear" w:color="auto" w:fill="FFFFFF" w:themeFill="background1"/>
            <w:noWrap/>
            <w:vAlign w:val="center"/>
          </w:tcPr>
          <w:p w14:paraId="5F5D7160"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En ejecución</w:t>
            </w:r>
          </w:p>
        </w:tc>
        <w:tc>
          <w:tcPr>
            <w:tcW w:w="384" w:type="pct"/>
            <w:shd w:val="clear" w:color="auto" w:fill="FFFFFF" w:themeFill="background1"/>
            <w:noWrap/>
            <w:vAlign w:val="center"/>
          </w:tcPr>
          <w:p w14:paraId="1ED35A47" w14:textId="77777777"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1</w:t>
            </w:r>
          </w:p>
        </w:tc>
      </w:tr>
    </w:tbl>
    <w:p w14:paraId="4C77F265" w14:textId="77777777" w:rsidR="004E37DF" w:rsidRPr="00010F88" w:rsidRDefault="007B6477" w:rsidP="00010F88">
      <w:pPr>
        <w:jc w:val="center"/>
        <w:rPr>
          <w:rFonts w:cs="Arial"/>
          <w:sz w:val="16"/>
          <w:szCs w:val="16"/>
        </w:rPr>
      </w:pPr>
      <w:r w:rsidRPr="00010F88">
        <w:rPr>
          <w:rFonts w:cs="Arial"/>
          <w:sz w:val="16"/>
          <w:szCs w:val="16"/>
        </w:rPr>
        <w:t xml:space="preserve">Fuente: Grupo Infraestructura Inmobiliaria ICBF. Corte a </w:t>
      </w:r>
      <w:r w:rsidR="00010F88" w:rsidRPr="00010F88">
        <w:rPr>
          <w:rFonts w:cs="Arial"/>
          <w:sz w:val="16"/>
          <w:szCs w:val="16"/>
        </w:rPr>
        <w:t>diciembre de</w:t>
      </w:r>
      <w:r w:rsidRPr="00010F88">
        <w:rPr>
          <w:rFonts w:cs="Arial"/>
          <w:sz w:val="16"/>
          <w:szCs w:val="16"/>
        </w:rPr>
        <w:t xml:space="preserve"> 2017.</w:t>
      </w:r>
    </w:p>
    <w:p w14:paraId="309AE0FD" w14:textId="77777777" w:rsidR="00E50049" w:rsidRPr="00E2319F" w:rsidRDefault="00D8710A" w:rsidP="00A44A2B">
      <w:pPr>
        <w:pStyle w:val="Ttulo2"/>
        <w:numPr>
          <w:ilvl w:val="1"/>
          <w:numId w:val="139"/>
        </w:numPr>
        <w:rPr>
          <w:rFonts w:cs="Arial"/>
          <w:b/>
        </w:rPr>
      </w:pPr>
      <w:bookmarkStart w:id="169" w:name="_Toc505111368"/>
      <w:r w:rsidRPr="00E2319F">
        <w:rPr>
          <w:rFonts w:cs="Arial"/>
          <w:b/>
        </w:rPr>
        <w:t>E</w:t>
      </w:r>
      <w:r w:rsidR="00E50049" w:rsidRPr="00E2319F">
        <w:rPr>
          <w:rFonts w:cs="Arial"/>
          <w:b/>
        </w:rPr>
        <w:t>ficiencia administrativa</w:t>
      </w:r>
      <w:bookmarkEnd w:id="169"/>
    </w:p>
    <w:p w14:paraId="40B60AA6" w14:textId="77777777" w:rsidR="004E37DF" w:rsidRPr="00E2319F" w:rsidRDefault="004E37DF" w:rsidP="004E37DF">
      <w:pPr>
        <w:spacing w:before="100" w:beforeAutospacing="1" w:after="100" w:afterAutospacing="1" w:line="240" w:lineRule="auto"/>
        <w:jc w:val="both"/>
        <w:rPr>
          <w:rFonts w:cs="Arial"/>
        </w:rPr>
      </w:pPr>
      <w:r w:rsidRPr="00E2319F">
        <w:rPr>
          <w:rFonts w:cs="Arial"/>
        </w:rPr>
        <w:t xml:space="preserve">La Dirección Administrativa como líder del Sistema de Gestión Ambiental, según lo establecido en la Resolución 7070, título IV, Art. 25, del 16 de agosto de 2017, cuenta con un equipo de Profesionales Ambientales, los cuales brindan soporte a la Dirección Administrativa y a las demás dependencias de la Entidad, para la prevención y control de los aspectos e impactos ambientales; así como, para el cumplimiento de los requisitos legales que le aplican.  </w:t>
      </w:r>
    </w:p>
    <w:p w14:paraId="22C359C0" w14:textId="77777777" w:rsidR="00BC3D7E" w:rsidRPr="00E2319F" w:rsidRDefault="00BC3D7E" w:rsidP="00A44A2B">
      <w:pPr>
        <w:pStyle w:val="Ttulo3"/>
        <w:numPr>
          <w:ilvl w:val="2"/>
          <w:numId w:val="139"/>
        </w:numPr>
        <w:rPr>
          <w:rFonts w:cs="Arial"/>
        </w:rPr>
      </w:pPr>
      <w:bookmarkStart w:id="170" w:name="_Toc505111369"/>
      <w:r w:rsidRPr="00E2319F">
        <w:rPr>
          <w:rFonts w:cs="Arial"/>
        </w:rPr>
        <w:t>Estrategia Cero Papel</w:t>
      </w:r>
      <w:bookmarkEnd w:id="170"/>
    </w:p>
    <w:p w14:paraId="3B56CD41" w14:textId="77777777" w:rsidR="004E37DF" w:rsidRPr="00E2319F" w:rsidRDefault="004E37DF" w:rsidP="004E37DF">
      <w:pPr>
        <w:spacing w:before="100" w:beforeAutospacing="1" w:after="100" w:afterAutospacing="1" w:line="240" w:lineRule="auto"/>
        <w:jc w:val="both"/>
        <w:rPr>
          <w:rFonts w:cs="Arial"/>
          <w:lang w:val="es-CO"/>
        </w:rPr>
      </w:pPr>
      <w:r w:rsidRPr="00E2319F">
        <w:rPr>
          <w:rFonts w:cs="Arial"/>
          <w:lang w:val="es-CO"/>
        </w:rPr>
        <w:t>Con el fin de dar cumplimiento a la Directiva Presidencial 04 de 2012, mediante la cual se establecen los lineamientos para lograr la eficiencia administrativa y la política de cero papel, esta Entidad ha formulado la Estrategia Cero Papel, la cual define e implementa actividades tendientes a la optimización de este recurso, la implementación de buenas prácticas para reducir el consumo y la utilización de medios electrónicos.</w:t>
      </w:r>
    </w:p>
    <w:p w14:paraId="0C0CFA6D" w14:textId="77777777" w:rsidR="004E37DF" w:rsidRPr="00E2319F" w:rsidRDefault="004E37DF" w:rsidP="004E37DF">
      <w:pPr>
        <w:spacing w:before="100" w:beforeAutospacing="1" w:after="100" w:afterAutospacing="1" w:line="240" w:lineRule="auto"/>
        <w:jc w:val="both"/>
        <w:rPr>
          <w:rFonts w:cs="Arial"/>
          <w:lang w:val="es-CO"/>
        </w:rPr>
      </w:pPr>
      <w:r w:rsidRPr="00E2319F">
        <w:rPr>
          <w:rFonts w:cs="Arial"/>
          <w:lang w:val="es-CO"/>
        </w:rPr>
        <w:t>Para la implementación de la Estrategia mencionada anteriormente, para la vigencia 2017 se ha establecido un cronograma con alcance a la Sede Nacional, el cual comprende principalmente las siguientes actividades:</w:t>
      </w:r>
    </w:p>
    <w:p w14:paraId="68EFE9D5" w14:textId="77777777" w:rsidR="004E37DF" w:rsidRPr="00E2319F" w:rsidRDefault="00010F88" w:rsidP="00A44A2B">
      <w:pPr>
        <w:numPr>
          <w:ilvl w:val="0"/>
          <w:numId w:val="102"/>
        </w:numPr>
        <w:spacing w:before="100" w:beforeAutospacing="1" w:after="100" w:afterAutospacing="1" w:line="240" w:lineRule="auto"/>
        <w:jc w:val="both"/>
        <w:rPr>
          <w:rFonts w:cs="Arial"/>
          <w:lang w:val="es-CO"/>
        </w:rPr>
      </w:pPr>
      <w:r w:rsidRPr="00E2319F">
        <w:rPr>
          <w:rFonts w:cs="Arial"/>
          <w:lang w:val="es-CO"/>
        </w:rPr>
        <w:t>Seguimiento al consumo del papel</w:t>
      </w:r>
    </w:p>
    <w:p w14:paraId="56EA8019" w14:textId="77777777" w:rsidR="004E37DF" w:rsidRPr="00E2319F" w:rsidRDefault="00010F88" w:rsidP="00A44A2B">
      <w:pPr>
        <w:numPr>
          <w:ilvl w:val="0"/>
          <w:numId w:val="102"/>
        </w:numPr>
        <w:spacing w:before="100" w:beforeAutospacing="1" w:after="100" w:afterAutospacing="1" w:line="240" w:lineRule="auto"/>
        <w:jc w:val="both"/>
        <w:rPr>
          <w:rFonts w:cs="Arial"/>
          <w:lang w:val="es-CO"/>
        </w:rPr>
      </w:pPr>
      <w:r w:rsidRPr="00E2319F">
        <w:rPr>
          <w:rFonts w:cs="Arial"/>
          <w:lang w:val="es-CO"/>
        </w:rPr>
        <w:t>Sensibilización sobre el uso adecuado del papel</w:t>
      </w:r>
    </w:p>
    <w:p w14:paraId="7D411240" w14:textId="77777777" w:rsidR="004E37DF" w:rsidRPr="00E2319F" w:rsidRDefault="00010F88" w:rsidP="00A44A2B">
      <w:pPr>
        <w:numPr>
          <w:ilvl w:val="0"/>
          <w:numId w:val="102"/>
        </w:numPr>
        <w:spacing w:before="100" w:beforeAutospacing="1" w:after="100" w:afterAutospacing="1" w:line="240" w:lineRule="auto"/>
        <w:jc w:val="both"/>
        <w:rPr>
          <w:rFonts w:cs="Arial"/>
          <w:lang w:val="es-CO"/>
        </w:rPr>
      </w:pPr>
      <w:r w:rsidRPr="00E2319F">
        <w:rPr>
          <w:rFonts w:cs="Arial"/>
          <w:lang w:val="es-CO"/>
        </w:rPr>
        <w:t>Actualización tablas de retención documental</w:t>
      </w:r>
    </w:p>
    <w:p w14:paraId="446612EB" w14:textId="77777777" w:rsidR="004E37DF" w:rsidRPr="00E2319F" w:rsidRDefault="00010F88" w:rsidP="00A44A2B">
      <w:pPr>
        <w:numPr>
          <w:ilvl w:val="0"/>
          <w:numId w:val="102"/>
        </w:numPr>
        <w:spacing w:before="100" w:beforeAutospacing="1" w:after="100" w:afterAutospacing="1" w:line="240" w:lineRule="auto"/>
        <w:jc w:val="both"/>
        <w:rPr>
          <w:rFonts w:cs="Arial"/>
          <w:lang w:val="es-CO"/>
        </w:rPr>
      </w:pPr>
      <w:r w:rsidRPr="00E2319F">
        <w:rPr>
          <w:rFonts w:cs="Arial"/>
          <w:lang w:val="es-CO"/>
        </w:rPr>
        <w:t>Implementación del gestor documental – ORFEO</w:t>
      </w:r>
    </w:p>
    <w:p w14:paraId="1AF089FB" w14:textId="77777777" w:rsidR="004E37DF" w:rsidRPr="00E2319F" w:rsidRDefault="004E37DF" w:rsidP="004E37DF">
      <w:pPr>
        <w:spacing w:before="100" w:beforeAutospacing="1" w:after="100" w:afterAutospacing="1" w:line="240" w:lineRule="auto"/>
        <w:jc w:val="both"/>
        <w:rPr>
          <w:rFonts w:cs="Arial"/>
          <w:lang w:val="es-CO"/>
        </w:rPr>
      </w:pPr>
      <w:r w:rsidRPr="00E2319F">
        <w:rPr>
          <w:rFonts w:cs="Arial"/>
          <w:lang w:val="es-CO"/>
        </w:rPr>
        <w:t xml:space="preserve">Así mimo, para el seguimiento a la implementación de esta estrategia, se la formulado el indicador </w:t>
      </w:r>
      <w:r w:rsidRPr="00E2319F">
        <w:rPr>
          <w:rFonts w:cs="Arial"/>
          <w:i/>
          <w:lang w:val="es-CO"/>
        </w:rPr>
        <w:t>Porcentaje de implementación de la estrategia Cero Papel</w:t>
      </w:r>
      <w:r w:rsidRPr="00E2319F">
        <w:rPr>
          <w:rFonts w:cs="Arial"/>
          <w:lang w:val="es-CO"/>
        </w:rPr>
        <w:t xml:space="preserve">, el cual tiene una periodicidad de reporte cuatrimestral. </w:t>
      </w:r>
    </w:p>
    <w:p w14:paraId="18EA1609" w14:textId="77777777" w:rsidR="004E37DF" w:rsidRPr="00E2319F" w:rsidRDefault="004E37DF" w:rsidP="004E37DF">
      <w:pPr>
        <w:spacing w:before="100" w:beforeAutospacing="1" w:after="100" w:afterAutospacing="1" w:line="240" w:lineRule="auto"/>
        <w:jc w:val="both"/>
        <w:rPr>
          <w:rFonts w:cs="Arial"/>
          <w:lang w:val="es-CO"/>
        </w:rPr>
      </w:pPr>
      <w:r w:rsidRPr="00E2319F">
        <w:rPr>
          <w:rFonts w:cs="Arial"/>
          <w:lang w:val="es-CO"/>
        </w:rPr>
        <w:t>De acuerdo a lo anterior, el indicador presentó el siguiente comportamiento durante la vigencia:</w:t>
      </w:r>
    </w:p>
    <w:p w14:paraId="675C256B" w14:textId="77777777" w:rsidR="004E37DF" w:rsidRPr="005900DC" w:rsidRDefault="004E37DF" w:rsidP="00A44A2B">
      <w:pPr>
        <w:numPr>
          <w:ilvl w:val="0"/>
          <w:numId w:val="79"/>
        </w:numPr>
        <w:spacing w:before="100" w:beforeAutospacing="1" w:after="100" w:afterAutospacing="1" w:line="240" w:lineRule="auto"/>
        <w:contextualSpacing/>
        <w:jc w:val="both"/>
        <w:rPr>
          <w:rFonts w:cs="Arial"/>
        </w:rPr>
      </w:pPr>
      <w:r w:rsidRPr="005900DC">
        <w:rPr>
          <w:rFonts w:cs="Arial"/>
        </w:rPr>
        <w:t>Para el primer cuatrimestre del 2017 se obtuvo como resultado del indicador un 20% de avance de cumplimiento de la estrategia Cero Papel, avanzando en las actividades de seguimiento a los consumos de papel y sensibilización el uso eficiente del papel.</w:t>
      </w:r>
    </w:p>
    <w:p w14:paraId="55146505" w14:textId="77777777" w:rsidR="004E37DF" w:rsidRPr="00E2319F" w:rsidRDefault="004E37DF" w:rsidP="004E37DF">
      <w:pPr>
        <w:pStyle w:val="Prrafodelista"/>
        <w:spacing w:after="0" w:line="240" w:lineRule="auto"/>
        <w:ind w:left="360"/>
        <w:jc w:val="both"/>
        <w:rPr>
          <w:rFonts w:cs="Arial"/>
          <w:lang w:val="es-CO"/>
        </w:rPr>
      </w:pPr>
    </w:p>
    <w:p w14:paraId="0A7440EB" w14:textId="77777777" w:rsidR="004E37DF" w:rsidRPr="005900DC" w:rsidRDefault="004E37DF" w:rsidP="00A44A2B">
      <w:pPr>
        <w:numPr>
          <w:ilvl w:val="0"/>
          <w:numId w:val="79"/>
        </w:numPr>
        <w:spacing w:before="100" w:beforeAutospacing="1" w:after="100" w:afterAutospacing="1" w:line="240" w:lineRule="auto"/>
        <w:contextualSpacing/>
        <w:jc w:val="both"/>
        <w:rPr>
          <w:rFonts w:cs="Arial"/>
        </w:rPr>
      </w:pPr>
      <w:r w:rsidRPr="005900DC">
        <w:rPr>
          <w:rFonts w:cs="Arial"/>
        </w:rPr>
        <w:t>Para el segundo cuatrimestre se obtuvo un porcentaje de avance del 72%, para este periodo a parte de las anteriores actividades, igualmente se avanzó en las actividades que le competen a la Dirección Administrativa, relacionadas con seguimiento a los consumos de papel, actualización de tablas de retención documental, sensibilización ambiental y desarrollo del proyecto ORFEO.</w:t>
      </w:r>
    </w:p>
    <w:p w14:paraId="28EB3184" w14:textId="77777777" w:rsidR="005900DC" w:rsidRPr="005900DC" w:rsidRDefault="005900DC" w:rsidP="005900DC">
      <w:pPr>
        <w:spacing w:before="100" w:beforeAutospacing="1" w:after="100" w:afterAutospacing="1" w:line="240" w:lineRule="auto"/>
        <w:ind w:left="360"/>
        <w:contextualSpacing/>
        <w:jc w:val="both"/>
        <w:rPr>
          <w:rFonts w:cs="Arial"/>
        </w:rPr>
      </w:pPr>
    </w:p>
    <w:p w14:paraId="61D76CFE" w14:textId="77777777" w:rsidR="004E37DF" w:rsidRDefault="004E37DF" w:rsidP="00A44A2B">
      <w:pPr>
        <w:numPr>
          <w:ilvl w:val="0"/>
          <w:numId w:val="79"/>
        </w:numPr>
        <w:spacing w:before="100" w:beforeAutospacing="1" w:after="100" w:afterAutospacing="1" w:line="240" w:lineRule="auto"/>
        <w:contextualSpacing/>
        <w:jc w:val="both"/>
        <w:rPr>
          <w:rFonts w:cs="Arial"/>
        </w:rPr>
      </w:pPr>
      <w:r w:rsidRPr="005900DC">
        <w:rPr>
          <w:rFonts w:cs="Arial"/>
        </w:rPr>
        <w:t>Se finalizó la vigencia con un avance del 92% de cumplimiento del cronograma; avanzando principalmente en las actividades de seguimiento a los consumos de papel, sensibilización y desarrollo del software del gestor documental en el módulo de pruebas y actualización de las tablas de retención documental y sensibilización en la optimización del Office (Word, Excel y PowerPoint) enfocado a la adecuada impresión y como compartir documentos en línea.</w:t>
      </w:r>
    </w:p>
    <w:p w14:paraId="207D3686" w14:textId="77777777" w:rsidR="005900DC" w:rsidRPr="005900DC" w:rsidRDefault="005900DC" w:rsidP="005900DC">
      <w:pPr>
        <w:spacing w:before="100" w:beforeAutospacing="1" w:after="100" w:afterAutospacing="1" w:line="240" w:lineRule="auto"/>
        <w:contextualSpacing/>
        <w:jc w:val="both"/>
        <w:rPr>
          <w:rFonts w:cs="Arial"/>
        </w:rPr>
      </w:pPr>
    </w:p>
    <w:p w14:paraId="7EA17BE2" w14:textId="77777777" w:rsidR="004E37DF" w:rsidRPr="00E2319F" w:rsidRDefault="004E37DF" w:rsidP="004E37DF">
      <w:pPr>
        <w:spacing w:before="100" w:beforeAutospacing="1" w:after="100" w:afterAutospacing="1" w:line="240" w:lineRule="auto"/>
        <w:jc w:val="both"/>
        <w:rPr>
          <w:rFonts w:cs="Arial"/>
          <w:lang w:val="es-CO"/>
        </w:rPr>
      </w:pPr>
      <w:r w:rsidRPr="00E2319F">
        <w:rPr>
          <w:rFonts w:cs="Arial"/>
          <w:lang w:val="es-CO"/>
        </w:rPr>
        <w:t>Para el reporte del último cuatrimestre se trabajó articuladamente con la Dirección de Planeación y Control de Gestión, así como con la Dirección de Información y Tecnología, para avanzar en el cumplimiento de las siguientes actividades respectivamente:</w:t>
      </w:r>
    </w:p>
    <w:p w14:paraId="141A78B4" w14:textId="77777777" w:rsidR="004E37DF" w:rsidRPr="00E2319F" w:rsidRDefault="004E37DF" w:rsidP="00A44A2B">
      <w:pPr>
        <w:pStyle w:val="Prrafodelista"/>
        <w:numPr>
          <w:ilvl w:val="0"/>
          <w:numId w:val="155"/>
        </w:numPr>
        <w:spacing w:before="100" w:beforeAutospacing="1" w:after="100" w:afterAutospacing="1" w:line="240" w:lineRule="auto"/>
        <w:jc w:val="both"/>
        <w:rPr>
          <w:rFonts w:eastAsiaTheme="minorHAnsi" w:cs="Arial"/>
        </w:rPr>
      </w:pPr>
      <w:r w:rsidRPr="00E2319F">
        <w:rPr>
          <w:rFonts w:cs="Arial"/>
          <w:lang w:val="es-CO"/>
        </w:rPr>
        <w:t>Revisión de los procedimientos y formatos de las áreas que reportaron un mayor consumo, con el fin de racionalizar los documentos y fortalecer el uso adecuado del papel.</w:t>
      </w:r>
      <w:r w:rsidRPr="00E2319F">
        <w:rPr>
          <w:rFonts w:eastAsiaTheme="minorHAnsi" w:cs="Arial"/>
        </w:rPr>
        <w:t xml:space="preserve"> </w:t>
      </w:r>
    </w:p>
    <w:p w14:paraId="56953E92" w14:textId="77777777" w:rsidR="004E37DF" w:rsidRPr="00E2319F" w:rsidRDefault="004E37DF" w:rsidP="004E37DF">
      <w:pPr>
        <w:pStyle w:val="Prrafodelista"/>
        <w:spacing w:before="100" w:beforeAutospacing="1" w:after="100" w:afterAutospacing="1" w:line="240" w:lineRule="auto"/>
        <w:ind w:left="360"/>
        <w:jc w:val="both"/>
        <w:rPr>
          <w:rFonts w:eastAsiaTheme="minorHAnsi" w:cs="Arial"/>
        </w:rPr>
      </w:pPr>
      <w:r w:rsidRPr="00E2319F">
        <w:rPr>
          <w:rFonts w:eastAsiaTheme="minorHAnsi" w:cs="Arial"/>
        </w:rPr>
        <w:t>En cuanto a esta actividad, es importante destacar que se realizó reunión con las dependencias de la Sede Nacional del ICBF que reportaron mayor consumo de papel, tales como la Dirección de Gestión Humana, Dirección de Contratación y Oficina Asesora Jurídica, donde se revisaron las actividades que más inciden en el consumo de papel y se plantearon actividades para su disminución. Esta labor se viene realizando de la mano con la Dirección de Planeación y el Grupo de Gestión Documental.</w:t>
      </w:r>
    </w:p>
    <w:p w14:paraId="368E552F" w14:textId="77777777" w:rsidR="004E37DF" w:rsidRPr="00010F88" w:rsidRDefault="004E37DF" w:rsidP="00A44A2B">
      <w:pPr>
        <w:pStyle w:val="Prrafodelista"/>
        <w:numPr>
          <w:ilvl w:val="0"/>
          <w:numId w:val="155"/>
        </w:numPr>
        <w:spacing w:before="100" w:beforeAutospacing="1" w:after="100" w:afterAutospacing="1" w:line="240" w:lineRule="auto"/>
        <w:jc w:val="both"/>
        <w:rPr>
          <w:rFonts w:cs="Arial"/>
          <w:lang w:val="es-CO"/>
        </w:rPr>
      </w:pPr>
      <w:r w:rsidRPr="00E2319F">
        <w:rPr>
          <w:rFonts w:cs="Arial"/>
          <w:lang w:val="es-CO"/>
        </w:rPr>
        <w:t>Formulación e implementación de cronograma de sensibilización a las áreas que reportaron un mayor consumo de papel, sobre la optimización del Office (Word, Excel y PowerPoint) enfocado a la adecuada impresión y como compartir documentos en línea.</w:t>
      </w:r>
    </w:p>
    <w:p w14:paraId="0D66C65E" w14:textId="77777777" w:rsidR="004E37DF" w:rsidRPr="00E2319F" w:rsidRDefault="004E37DF" w:rsidP="004E37DF">
      <w:pPr>
        <w:pStyle w:val="Prrafodelista"/>
        <w:autoSpaceDE w:val="0"/>
        <w:autoSpaceDN w:val="0"/>
        <w:spacing w:before="40" w:after="240"/>
        <w:ind w:left="360"/>
        <w:jc w:val="both"/>
        <w:rPr>
          <w:rFonts w:cs="Arial"/>
          <w:lang w:val="es-CO"/>
        </w:rPr>
      </w:pPr>
      <w:r w:rsidRPr="00E2319F">
        <w:rPr>
          <w:rFonts w:cs="Arial"/>
          <w:lang w:val="es-CO"/>
        </w:rPr>
        <w:t>Respecto a esta actividad la Dirección de Tecnología adelantó las sensibilizaciones junto con las charlas del Eje de Seguridad de Información para algunas dependencias de la Sede Nacional. Así mismo, esta Dirección realizó una encuesta a nivel nacional, para consultar a los colaboradores el interés en realizar un curso de ofimática a través de la escuela virtual, de las cuales respondieron 780 usuarios y todas las respuestas fueron positivas, por ello este plan de creación del curso y toda la demás gestión iniciarán a finales de enero de la vigencia 2018.</w:t>
      </w:r>
    </w:p>
    <w:p w14:paraId="3AD4B2E8" w14:textId="77777777" w:rsidR="004E37DF" w:rsidRPr="00E2319F" w:rsidRDefault="004E37DF" w:rsidP="00A44A2B">
      <w:pPr>
        <w:pStyle w:val="Prrafodelista"/>
        <w:numPr>
          <w:ilvl w:val="0"/>
          <w:numId w:val="155"/>
        </w:numPr>
        <w:spacing w:before="100" w:beforeAutospacing="1" w:after="100" w:afterAutospacing="1" w:line="240" w:lineRule="auto"/>
        <w:jc w:val="both"/>
        <w:rPr>
          <w:rFonts w:cs="Arial"/>
          <w:lang w:val="es-CO"/>
        </w:rPr>
      </w:pPr>
      <w:r w:rsidRPr="00E2319F">
        <w:rPr>
          <w:rFonts w:cs="Arial"/>
          <w:lang w:val="es-CO"/>
        </w:rPr>
        <w:t xml:space="preserve">La Dirección de Tecnología tiene programado para la vigencia 2018 adelantar la Verificación del parque de impresoras de la Sede Nacional respecto a la funcionalidad y compatibilidad con office </w:t>
      </w:r>
      <w:r w:rsidRPr="00E2319F">
        <w:rPr>
          <w:rFonts w:cs="Arial"/>
          <w:lang w:val="es-CO"/>
        </w:rPr>
        <w:tab/>
        <w:t>para control de impresión por clave.</w:t>
      </w:r>
    </w:p>
    <w:p w14:paraId="0CE02EF3" w14:textId="77777777" w:rsidR="004E37DF" w:rsidRPr="00E2319F" w:rsidRDefault="00015C71" w:rsidP="00A44A2B">
      <w:pPr>
        <w:pStyle w:val="Ttulo3"/>
        <w:numPr>
          <w:ilvl w:val="2"/>
          <w:numId w:val="139"/>
        </w:numPr>
        <w:rPr>
          <w:rFonts w:cs="Arial"/>
        </w:rPr>
      </w:pPr>
      <w:bookmarkStart w:id="171" w:name="_Toc505111370"/>
      <w:r w:rsidRPr="00E2319F">
        <w:rPr>
          <w:rFonts w:cs="Arial"/>
        </w:rPr>
        <w:t>Gestión Documental</w:t>
      </w:r>
      <w:bookmarkEnd w:id="171"/>
      <w:r w:rsidRPr="00E2319F">
        <w:rPr>
          <w:rFonts w:cs="Arial"/>
        </w:rPr>
        <w:t xml:space="preserve"> </w:t>
      </w:r>
      <w:bookmarkStart w:id="172" w:name="_Hlk499729358"/>
      <w:bookmarkEnd w:id="172"/>
    </w:p>
    <w:p w14:paraId="0F75CA64" w14:textId="77777777" w:rsidR="004E37DF" w:rsidRPr="00E2319F" w:rsidRDefault="004E37DF" w:rsidP="004E37DF">
      <w:pPr>
        <w:rPr>
          <w:rFonts w:cs="Arial"/>
          <w:lang w:eastAsia="es-ES"/>
        </w:rPr>
      </w:pPr>
    </w:p>
    <w:sdt>
      <w:sdtPr>
        <w:rPr>
          <w:rFonts w:ascii="Arial" w:hAnsi="Arial" w:cs="Arial"/>
          <w:color w:val="auto"/>
          <w:sz w:val="22"/>
          <w:szCs w:val="22"/>
        </w:rPr>
        <w:id w:val="-1010364756"/>
        <w:docPartObj>
          <w:docPartGallery w:val="Cover Pages"/>
          <w:docPartUnique/>
        </w:docPartObj>
      </w:sdtPr>
      <w:sdtContent>
        <w:p w14:paraId="34E214F4" w14:textId="77777777" w:rsidR="004E37DF" w:rsidRPr="00E2319F" w:rsidRDefault="004E37DF" w:rsidP="004E37DF">
          <w:pPr>
            <w:pStyle w:val="Default"/>
            <w:spacing w:before="100" w:beforeAutospacing="1" w:after="100" w:afterAutospacing="1"/>
            <w:jc w:val="both"/>
            <w:rPr>
              <w:rFonts w:ascii="Arial" w:hAnsi="Arial" w:cs="Arial"/>
              <w:b/>
              <w:color w:val="auto"/>
              <w:sz w:val="22"/>
              <w:u w:val="dotted"/>
            </w:rPr>
          </w:pPr>
          <w:r w:rsidRPr="00E2319F">
            <w:rPr>
              <w:rFonts w:ascii="Arial" w:hAnsi="Arial" w:cs="Arial"/>
              <w:color w:val="auto"/>
              <w:sz w:val="22"/>
            </w:rPr>
            <w:t>El Grupo de Gestión Documental apoya a la Dirección Administrativa en los procesos de Gestión Documental, en cuanto a la administración, control, supervisión, manejo de la correspondencia y archivo de la entidad. Se establece como responsabilidad del área, asegurar la integración con todos los procesos de comunicación interna y con los usuarios, garantizando la administración, conservación y custodia de la memoria histórica y el patrimonio documental del ICBF.</w:t>
          </w:r>
        </w:p>
        <w:p w14:paraId="604A9813" w14:textId="77777777" w:rsidR="004E37DF" w:rsidRPr="00E2319F" w:rsidRDefault="004E37DF" w:rsidP="004E37DF">
          <w:pPr>
            <w:pStyle w:val="Default"/>
            <w:spacing w:before="100" w:beforeAutospacing="1" w:after="100" w:afterAutospacing="1"/>
            <w:jc w:val="both"/>
            <w:rPr>
              <w:rFonts w:ascii="Arial" w:hAnsi="Arial" w:cs="Arial"/>
              <w:b/>
              <w:color w:val="auto"/>
              <w:sz w:val="22"/>
              <w:szCs w:val="22"/>
            </w:rPr>
          </w:pPr>
          <w:r w:rsidRPr="00E2319F">
            <w:rPr>
              <w:rFonts w:ascii="Arial" w:hAnsi="Arial" w:cs="Arial"/>
              <w:b/>
              <w:color w:val="auto"/>
              <w:sz w:val="22"/>
              <w:szCs w:val="22"/>
            </w:rPr>
            <w:t>Plan de Capacitación en Gestión Documental</w:t>
          </w:r>
        </w:p>
        <w:sdt>
          <w:sdtPr>
            <w:rPr>
              <w:rFonts w:cs="Arial"/>
            </w:rPr>
            <w:id w:val="-1566258060"/>
            <w:docPartObj>
              <w:docPartGallery w:val="Cover Pages"/>
              <w:docPartUnique/>
            </w:docPartObj>
          </w:sdtPr>
          <w:sdtContent>
            <w:p w14:paraId="28B8FD07" w14:textId="77777777" w:rsidR="004E37DF" w:rsidRPr="00E2319F" w:rsidRDefault="004E37DF" w:rsidP="004E37DF">
              <w:pPr>
                <w:spacing w:before="240" w:after="240"/>
                <w:jc w:val="both"/>
                <w:rPr>
                  <w:rFonts w:cs="Arial"/>
                  <w:szCs w:val="24"/>
                  <w:lang w:val="es-CO" w:eastAsia="es-CO"/>
                </w:rPr>
              </w:pPr>
              <w:r w:rsidRPr="00E2319F">
                <w:rPr>
                  <w:rFonts w:cs="Arial"/>
                  <w:szCs w:val="24"/>
                  <w:lang w:val="es-CO" w:eastAsia="es-CO"/>
                </w:rPr>
                <w:t xml:space="preserve">El plan de capacitación del Grupo de Gestión Documental tiene como objetivo fortalecer las habilidades, destrezas y conocimientos en materia de gestión documental con el fin de garantizar la organización técnica de los archivos a nivel nacional en el Instituto Colombiano de Bienestar Familiar, para lo cual se consideró establecer un ciclo de videoconferencias a nivel nacional con las temáticas que a continuación se relacionan: </w:t>
              </w:r>
            </w:p>
            <w:p w14:paraId="5BCFAD23" w14:textId="77777777"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Correspondencia</w:t>
              </w:r>
            </w:p>
            <w:p w14:paraId="49320F60" w14:textId="77777777"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Fundamentación Archivística</w:t>
              </w:r>
            </w:p>
            <w:p w14:paraId="2084B2CA" w14:textId="77777777"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Organización de archivos</w:t>
              </w:r>
            </w:p>
            <w:p w14:paraId="1DCBABDA" w14:textId="77777777"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Tabla de Retención Documental – TRD</w:t>
              </w:r>
            </w:p>
            <w:p w14:paraId="298C9414" w14:textId="77777777"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Transferencias Documentales</w:t>
              </w:r>
            </w:p>
            <w:p w14:paraId="11197A7E" w14:textId="77777777"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Fondos Documentales Acumulados</w:t>
              </w:r>
            </w:p>
            <w:p w14:paraId="197CE23B" w14:textId="77777777"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Programa de Gestión Documental</w:t>
              </w:r>
            </w:p>
            <w:p w14:paraId="66FFBC96" w14:textId="77777777"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PINAR</w:t>
              </w:r>
            </w:p>
            <w:p w14:paraId="7BF2A772" w14:textId="77777777"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SIPOST</w:t>
              </w:r>
            </w:p>
            <w:p w14:paraId="270EC244" w14:textId="77777777"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Orfeo</w:t>
              </w:r>
            </w:p>
            <w:p w14:paraId="7C3F7C4C" w14:textId="77777777"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Taller de apropiación de conocimientos</w:t>
              </w:r>
            </w:p>
            <w:p w14:paraId="2A906865" w14:textId="77777777" w:rsidR="0051404C" w:rsidRPr="00E2319F" w:rsidRDefault="004E37DF" w:rsidP="004E37DF">
              <w:pPr>
                <w:spacing w:before="240" w:after="240"/>
                <w:jc w:val="both"/>
                <w:rPr>
                  <w:rFonts w:cs="Arial"/>
                  <w:szCs w:val="24"/>
                  <w:lang w:val="es-CO" w:eastAsia="es-CO"/>
                </w:rPr>
              </w:pPr>
              <w:r w:rsidRPr="00E2319F">
                <w:rPr>
                  <w:rFonts w:cs="Arial"/>
                  <w:szCs w:val="24"/>
                  <w:lang w:val="es-CO" w:eastAsia="es-CO"/>
                </w:rPr>
                <w:t xml:space="preserve">Dentro del cronograma de actividades, estaba previsto para desarrollarse entre el </w:t>
              </w:r>
              <w:r w:rsidRPr="00E2319F">
                <w:rPr>
                  <w:rFonts w:cs="Arial"/>
                </w:rPr>
                <w:t>22 de septiembre y el 30 de noviembre de 2017,</w:t>
              </w:r>
              <w:r w:rsidRPr="00E2319F">
                <w:rPr>
                  <w:rFonts w:cs="Arial"/>
                  <w:szCs w:val="24"/>
                  <w:lang w:val="es-CO" w:eastAsia="es-CO"/>
                </w:rPr>
                <w:t xml:space="preserve"> el cual se ejecutó al 100%; para el efecto se hizo necesario dividir las 33 Regionales en dos grupos, con el propósito de abarcar la Regional y sus Centros Zonales, el cronograma fue puesto en conocimiento mediante oficio, remitido a los Coordinadores de los Grupos Administrativos de las Regionales y en la Sede de la Dirección General a los, Directores, Subdirectores, Jefes de Oficina y Coordinadores de Grupos. De igual forma, dentro del desarrollo de las videoconferencias se informó que los colaboradores que asistieran al 100% de las mismas, obtendrían certificación por parte de la Dirección de Gestión Humana </w:t>
              </w:r>
              <w:r w:rsidR="00F21209" w:rsidRPr="00E2319F">
                <w:rPr>
                  <w:rFonts w:cs="Arial"/>
                  <w:szCs w:val="24"/>
                  <w:lang w:val="es-CO" w:eastAsia="es-CO"/>
                </w:rPr>
                <w:t>y la Dirección Administrativa.</w:t>
              </w:r>
            </w:p>
            <w:p w14:paraId="0101BD0B" w14:textId="77777777" w:rsidR="004E37DF" w:rsidRPr="00E2319F" w:rsidRDefault="004E37DF" w:rsidP="004E37DF">
              <w:pPr>
                <w:spacing w:before="240" w:after="240"/>
                <w:jc w:val="both"/>
                <w:rPr>
                  <w:rFonts w:cs="Arial"/>
                </w:rPr>
              </w:pPr>
              <w:r w:rsidRPr="00E2319F">
                <w:rPr>
                  <w:rFonts w:cs="Arial"/>
                  <w:szCs w:val="24"/>
                  <w:lang w:val="es-CO" w:eastAsia="es-CO"/>
                </w:rPr>
                <w:t xml:space="preserve">Como soporte de esta actividad se cuenta con listas de asistencia, material de apoyo de los temas vistos y grabaciones de las videoconferencias. Actualmente estamos en proceso de remisión a las Regionales del ICBF de las memorias de capacitación, junto con las certificaciones de asistencia. </w:t>
              </w:r>
            </w:p>
            <w:p w14:paraId="3ABDF403" w14:textId="77777777"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De igual forma, el Plan de Capacitaciones de Gestión Documental, se articuló con el Plan Institucional de Capacitaciones del ICBF, que busca brindar herramientas para el crecimiento personal y profesional de los colaboradores del Instituto. El Plan de Capacitación de Gestión Documental se realizó a través de videoconferencias, con la participación de los encargados de los archivos de gestión y central de las Regionales y la Sede de la Dirección General. Como apoyo a la capacitación la Dirección de Gestión Humana, certificará a los colaboradores o Servidores Públicos que asistieran a todo el ciclo de capacitación, con una intensidad de 40 horas.</w:t>
              </w:r>
            </w:p>
            <w:p w14:paraId="2446E698" w14:textId="77777777"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Con el fin de dar inicio al ciclo de video conferencias, se remitió invitación y cronograma de temas a desarrollar con memorando No. S-2017-500123-0101 de fecha 15 de septiembre de 2017.</w:t>
              </w:r>
            </w:p>
            <w:p w14:paraId="4F090971" w14:textId="77777777" w:rsidR="004E37DF" w:rsidRPr="00E2319F" w:rsidRDefault="004E37DF" w:rsidP="004E37DF">
              <w:pPr>
                <w:pStyle w:val="Default"/>
                <w:spacing w:before="100" w:beforeAutospacing="1" w:after="100" w:afterAutospacing="1"/>
                <w:jc w:val="both"/>
                <w:rPr>
                  <w:rFonts w:ascii="Arial" w:hAnsi="Arial" w:cs="Arial"/>
                  <w:b/>
                  <w:color w:val="auto"/>
                  <w:sz w:val="22"/>
                  <w:szCs w:val="22"/>
                </w:rPr>
              </w:pPr>
              <w:r w:rsidRPr="00E2319F">
                <w:rPr>
                  <w:rFonts w:ascii="Arial" w:hAnsi="Arial" w:cs="Arial"/>
                  <w:b/>
                  <w:color w:val="auto"/>
                  <w:sz w:val="22"/>
                  <w:szCs w:val="22"/>
                </w:rPr>
                <w:t>Liquidación de contratos GGD</w:t>
              </w:r>
            </w:p>
            <w:p w14:paraId="28BC250B" w14:textId="77777777" w:rsidR="004E37DF" w:rsidRPr="00E2319F" w:rsidRDefault="004E37DF" w:rsidP="004E37DF">
              <w:pPr>
                <w:spacing w:before="100" w:beforeAutospacing="1" w:after="100" w:afterAutospacing="1" w:line="240" w:lineRule="auto"/>
                <w:jc w:val="both"/>
                <w:rPr>
                  <w:rFonts w:cs="Arial"/>
                </w:rPr>
              </w:pPr>
              <w:r w:rsidRPr="00E2319F">
                <w:rPr>
                  <w:rFonts w:cs="Arial"/>
                </w:rPr>
                <w:t>En el Grupo Gestión Documental se identificaron al inicio de la vigencia 2017 los siguientes contratos por liquidar:</w:t>
              </w:r>
            </w:p>
            <w:p w14:paraId="54E5ED8A" w14:textId="77777777" w:rsidR="004E37DF" w:rsidRDefault="004E37DF" w:rsidP="00A44A2B">
              <w:pPr>
                <w:pStyle w:val="Prrafodelista"/>
                <w:numPr>
                  <w:ilvl w:val="0"/>
                  <w:numId w:val="157"/>
                </w:numPr>
                <w:spacing w:before="100" w:beforeAutospacing="1" w:after="100" w:afterAutospacing="1" w:line="240" w:lineRule="auto"/>
                <w:contextualSpacing/>
                <w:jc w:val="both"/>
                <w:rPr>
                  <w:rFonts w:cs="Arial"/>
                </w:rPr>
              </w:pPr>
              <w:r w:rsidRPr="00E2319F">
                <w:rPr>
                  <w:rFonts w:cs="Arial"/>
                </w:rPr>
                <w:t>5 contratos de servicios Nos. 197063 de 2007, 130 de 2010, 1611 de 2013, 1255 de 2014, 1317 de 2014, a la fecha se encuentran liquidados, a excepción del No. 197063 de 2007 que se</w:t>
              </w:r>
              <w:r w:rsidR="005900DC">
                <w:rPr>
                  <w:rFonts w:cs="Arial"/>
                </w:rPr>
                <w:t xml:space="preserve"> encuentra en proceso Jurídico.</w:t>
              </w:r>
            </w:p>
            <w:p w14:paraId="13D6991B" w14:textId="77777777" w:rsidR="005900DC" w:rsidRPr="00E2319F" w:rsidRDefault="005900DC" w:rsidP="005900DC">
              <w:pPr>
                <w:pStyle w:val="Prrafodelista"/>
                <w:spacing w:before="100" w:beforeAutospacing="1" w:after="100" w:afterAutospacing="1" w:line="240" w:lineRule="auto"/>
                <w:ind w:left="426"/>
                <w:contextualSpacing/>
                <w:jc w:val="both"/>
                <w:rPr>
                  <w:rFonts w:cs="Arial"/>
                </w:rPr>
              </w:pPr>
            </w:p>
            <w:p w14:paraId="2ABC6FB6" w14:textId="77777777" w:rsidR="00F21209" w:rsidRPr="00E2319F" w:rsidRDefault="004E37DF" w:rsidP="00A44A2B">
              <w:pPr>
                <w:pStyle w:val="Prrafodelista"/>
                <w:numPr>
                  <w:ilvl w:val="0"/>
                  <w:numId w:val="157"/>
                </w:numPr>
                <w:spacing w:before="100" w:beforeAutospacing="1" w:after="100" w:afterAutospacing="1" w:line="240" w:lineRule="auto"/>
                <w:contextualSpacing/>
                <w:jc w:val="both"/>
                <w:rPr>
                  <w:rFonts w:cs="Arial"/>
                </w:rPr>
              </w:pPr>
              <w:r w:rsidRPr="00E2319F">
                <w:rPr>
                  <w:rFonts w:cs="Arial"/>
                </w:rPr>
                <w:t>16 contratos de prestación de servicios Nos. 1741, 1744, 1747, 1748, 1754, 1756, 1757, 1758, 1761, 1762, 1766, 1771, 1804, 1394, 1656, 1681 de 2016, a la fecha se encuentran liquidados.</w:t>
              </w:r>
              <w:r w:rsidR="00F21209" w:rsidRPr="00E2319F">
                <w:rPr>
                  <w:rFonts w:cs="Arial"/>
                  <w:noProof/>
                  <w:lang w:val="es-CO" w:eastAsia="es-CO"/>
                </w:rPr>
                <w:drawing>
                  <wp:anchor distT="0" distB="0" distL="114300" distR="114300" simplePos="0" relativeHeight="251825664" behindDoc="0" locked="0" layoutInCell="1" allowOverlap="1" wp14:anchorId="5EC07B2A" wp14:editId="1941EA81">
                    <wp:simplePos x="0" y="0"/>
                    <wp:positionH relativeFrom="margin">
                      <wp:posOffset>0</wp:posOffset>
                    </wp:positionH>
                    <wp:positionV relativeFrom="margin">
                      <wp:posOffset>5919470</wp:posOffset>
                    </wp:positionV>
                    <wp:extent cx="2321560" cy="1104900"/>
                    <wp:effectExtent l="38100" t="38100" r="97790" b="95250"/>
                    <wp:wrapSquare wrapText="bothSides"/>
                    <wp:docPr id="6" name="Imagen 6" descr="cid:image006.png@01D368F9.80C33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 descr="cid:image006.png@01D368F9.80C33AE0"/>
                            <pic:cNvPicPr>
                              <a:picLocks noChangeAspect="1" noChangeArrowheads="1"/>
                            </pic:cNvPicPr>
                          </pic:nvPicPr>
                          <pic:blipFill rotWithShape="1">
                            <a:blip r:embed="rId72" r:link="rId73">
                              <a:extLst>
                                <a:ext uri="{28A0092B-C50C-407E-A947-70E740481C1C}">
                                  <a14:useLocalDpi xmlns:a14="http://schemas.microsoft.com/office/drawing/2010/main" val="0"/>
                                </a:ext>
                              </a:extLst>
                            </a:blip>
                            <a:srcRect b="19372"/>
                            <a:stretch/>
                          </pic:blipFill>
                          <pic:spPr bwMode="auto">
                            <a:xfrm>
                              <a:off x="0" y="0"/>
                              <a:ext cx="2321560" cy="110490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1656DC" w14:textId="77777777" w:rsidR="004E37DF" w:rsidRPr="00E2319F" w:rsidRDefault="004E37DF" w:rsidP="004E37DF">
              <w:pPr>
                <w:pStyle w:val="Default"/>
                <w:spacing w:before="100" w:beforeAutospacing="1" w:after="100" w:afterAutospacing="1"/>
                <w:jc w:val="both"/>
                <w:rPr>
                  <w:rFonts w:ascii="Arial" w:hAnsi="Arial" w:cs="Arial"/>
                  <w:b/>
                  <w:color w:val="auto"/>
                  <w:sz w:val="22"/>
                  <w:szCs w:val="22"/>
                </w:rPr>
              </w:pPr>
              <w:r w:rsidRPr="00E2319F">
                <w:rPr>
                  <w:rFonts w:ascii="Arial" w:hAnsi="Arial" w:cs="Arial"/>
                  <w:b/>
                  <w:color w:val="auto"/>
                  <w:sz w:val="22"/>
                  <w:szCs w:val="22"/>
                </w:rPr>
                <w:t>Actualización Tablas de Retención Documental</w:t>
              </w:r>
            </w:p>
            <w:p w14:paraId="660F032C" w14:textId="77777777"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Como parte de las actividades programadas por el Grupo de Gestión Documental, se realizó el proceso de actualización de las TRD versión 2017, para lo cual se contrató un equipo interdisciplinario conformado por profesionales de las áreas archivística, administración pública, derecho, historiador e ingeniería industrial, obedeciendo a lo impartido por el Archivo General de la Nación en el Acuerdo 04 de 2013.</w:t>
              </w:r>
            </w:p>
            <w:p w14:paraId="68F9933C" w14:textId="77777777"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Dentro de los resultados obtenidos en desarrollo de este proceso, se identificó:</w:t>
              </w:r>
            </w:p>
            <w:p w14:paraId="49926659" w14:textId="77777777" w:rsidR="004E37DF" w:rsidRPr="00E2319F" w:rsidRDefault="004E37DF" w:rsidP="00A44A2B">
              <w:pPr>
                <w:pStyle w:val="Default"/>
                <w:numPr>
                  <w:ilvl w:val="0"/>
                  <w:numId w:val="55"/>
                </w:numPr>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110 Series nuevas</w:t>
              </w:r>
            </w:p>
            <w:p w14:paraId="106D4059" w14:textId="77777777" w:rsidR="004E37DF" w:rsidRPr="00E2319F" w:rsidRDefault="004E37DF" w:rsidP="00A44A2B">
              <w:pPr>
                <w:pStyle w:val="Default"/>
                <w:numPr>
                  <w:ilvl w:val="0"/>
                  <w:numId w:val="55"/>
                </w:numPr>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 xml:space="preserve">46 </w:t>
              </w:r>
              <w:r w:rsidRPr="00E2319F">
                <w:rPr>
                  <w:rFonts w:ascii="Arial" w:hAnsi="Arial" w:cs="Arial"/>
                  <w:color w:val="auto"/>
                  <w:sz w:val="22"/>
                  <w:szCs w:val="22"/>
                </w:rPr>
                <w:tab/>
                <w:t>series modificadas</w:t>
              </w:r>
            </w:p>
            <w:p w14:paraId="4A4A4BE8" w14:textId="77777777" w:rsidR="004E37DF" w:rsidRPr="00E2319F" w:rsidRDefault="004E37DF" w:rsidP="00A44A2B">
              <w:pPr>
                <w:pStyle w:val="Default"/>
                <w:numPr>
                  <w:ilvl w:val="0"/>
                  <w:numId w:val="55"/>
                </w:numPr>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 xml:space="preserve">81 </w:t>
              </w:r>
              <w:r w:rsidRPr="00E2319F">
                <w:rPr>
                  <w:rFonts w:ascii="Arial" w:hAnsi="Arial" w:cs="Arial"/>
                  <w:color w:val="auto"/>
                  <w:sz w:val="22"/>
                  <w:szCs w:val="22"/>
                </w:rPr>
                <w:tab/>
                <w:t>series que no fueron modificadas</w:t>
              </w:r>
            </w:p>
            <w:p w14:paraId="1F4ED841" w14:textId="77777777" w:rsidR="004E37DF" w:rsidRPr="00E2319F" w:rsidRDefault="004E37DF" w:rsidP="004E37DF">
              <w:pPr>
                <w:pStyle w:val="Default"/>
                <w:spacing w:before="100" w:beforeAutospacing="1" w:after="100" w:afterAutospacing="1"/>
                <w:jc w:val="both"/>
                <w:rPr>
                  <w:rFonts w:ascii="Arial" w:hAnsi="Arial" w:cs="Arial"/>
                  <w:i/>
                  <w:color w:val="auto"/>
                  <w:sz w:val="22"/>
                  <w:szCs w:val="22"/>
                </w:rPr>
              </w:pPr>
              <w:r w:rsidRPr="00E2319F">
                <w:rPr>
                  <w:rFonts w:ascii="Arial" w:hAnsi="Arial" w:cs="Arial"/>
                  <w:i/>
                  <w:color w:val="auto"/>
                  <w:sz w:val="22"/>
                  <w:szCs w:val="22"/>
                </w:rPr>
                <w:t xml:space="preserve">Disposición final de los documentos de acuerdo con el análisis realizado por el equipo y que se evidencia en la actualización de la TRD: </w:t>
              </w:r>
            </w:p>
            <w:p w14:paraId="2ECAE857" w14:textId="77777777" w:rsidR="007B6477" w:rsidRDefault="007B6477" w:rsidP="004E37DF">
              <w:pPr>
                <w:pStyle w:val="Default"/>
                <w:spacing w:before="100" w:beforeAutospacing="1" w:after="100" w:afterAutospacing="1"/>
                <w:jc w:val="both"/>
                <w:rPr>
                  <w:rFonts w:ascii="Arial" w:hAnsi="Arial" w:cs="Arial"/>
                  <w:i/>
                  <w:color w:val="auto"/>
                  <w:sz w:val="22"/>
                  <w:szCs w:val="22"/>
                </w:rPr>
              </w:pPr>
            </w:p>
            <w:p w14:paraId="39402A52" w14:textId="77777777" w:rsidR="004E37DF" w:rsidRPr="00E2319F" w:rsidRDefault="004E37DF" w:rsidP="00A44A2B">
              <w:pPr>
                <w:pStyle w:val="Default"/>
                <w:numPr>
                  <w:ilvl w:val="0"/>
                  <w:numId w:val="33"/>
                </w:numPr>
                <w:spacing w:before="100" w:beforeAutospacing="1" w:after="100" w:afterAutospacing="1"/>
                <w:ind w:left="426" w:hanging="426"/>
                <w:jc w:val="both"/>
                <w:rPr>
                  <w:rFonts w:ascii="Arial" w:hAnsi="Arial" w:cs="Arial"/>
                  <w:color w:val="auto"/>
                  <w:sz w:val="22"/>
                  <w:szCs w:val="22"/>
                </w:rPr>
              </w:pPr>
              <w:r w:rsidRPr="00E2319F">
                <w:rPr>
                  <w:rFonts w:ascii="Arial" w:hAnsi="Arial" w:cs="Arial"/>
                  <w:color w:val="auto"/>
                  <w:sz w:val="22"/>
                  <w:szCs w:val="22"/>
                </w:rPr>
                <w:t>237 Series y subseries únicas</w:t>
              </w:r>
            </w:p>
            <w:p w14:paraId="6DA46806" w14:textId="77777777" w:rsidR="004E37DF" w:rsidRPr="00E2319F" w:rsidRDefault="004E37DF" w:rsidP="00A44A2B">
              <w:pPr>
                <w:pStyle w:val="Default"/>
                <w:numPr>
                  <w:ilvl w:val="0"/>
                  <w:numId w:val="33"/>
                </w:numPr>
                <w:spacing w:before="100" w:beforeAutospacing="1" w:after="100" w:afterAutospacing="1"/>
                <w:ind w:left="426" w:hanging="426"/>
                <w:jc w:val="both"/>
                <w:rPr>
                  <w:rFonts w:ascii="Arial" w:hAnsi="Arial" w:cs="Arial"/>
                  <w:color w:val="auto"/>
                  <w:sz w:val="22"/>
                  <w:szCs w:val="22"/>
                </w:rPr>
              </w:pPr>
              <w:r w:rsidRPr="00E2319F">
                <w:rPr>
                  <w:rFonts w:ascii="Arial" w:hAnsi="Arial" w:cs="Arial"/>
                  <w:color w:val="auto"/>
                  <w:sz w:val="22"/>
                  <w:szCs w:val="22"/>
                </w:rPr>
                <w:t xml:space="preserve">46 </w:t>
              </w:r>
              <w:r w:rsidRPr="00E2319F">
                <w:rPr>
                  <w:rFonts w:ascii="Arial" w:hAnsi="Arial" w:cs="Arial"/>
                  <w:color w:val="auto"/>
                  <w:sz w:val="22"/>
                  <w:szCs w:val="22"/>
                </w:rPr>
                <w:tab/>
                <w:t xml:space="preserve">Series de conservación  </w:t>
              </w:r>
            </w:p>
            <w:p w14:paraId="57379F05" w14:textId="77777777" w:rsidR="004E37DF" w:rsidRPr="00E2319F" w:rsidRDefault="004E37DF" w:rsidP="00A44A2B">
              <w:pPr>
                <w:pStyle w:val="Default"/>
                <w:numPr>
                  <w:ilvl w:val="0"/>
                  <w:numId w:val="33"/>
                </w:numPr>
                <w:spacing w:before="100" w:beforeAutospacing="1" w:after="100" w:afterAutospacing="1"/>
                <w:ind w:left="426" w:hanging="426"/>
                <w:jc w:val="both"/>
                <w:rPr>
                  <w:rFonts w:ascii="Arial" w:hAnsi="Arial" w:cs="Arial"/>
                  <w:color w:val="auto"/>
                  <w:sz w:val="22"/>
                  <w:szCs w:val="22"/>
                </w:rPr>
              </w:pPr>
              <w:r w:rsidRPr="00E2319F">
                <w:rPr>
                  <w:rFonts w:ascii="Arial" w:hAnsi="Arial" w:cs="Arial"/>
                  <w:color w:val="auto"/>
                  <w:sz w:val="22"/>
                  <w:szCs w:val="22"/>
                </w:rPr>
                <w:t xml:space="preserve">84 </w:t>
              </w:r>
              <w:r w:rsidRPr="00E2319F">
                <w:rPr>
                  <w:rFonts w:ascii="Arial" w:hAnsi="Arial" w:cs="Arial"/>
                  <w:color w:val="auto"/>
                  <w:sz w:val="22"/>
                  <w:szCs w:val="22"/>
                </w:rPr>
                <w:tab/>
                <w:t>Series de selección</w:t>
              </w:r>
            </w:p>
            <w:p w14:paraId="0BDC71F0" w14:textId="77777777" w:rsidR="004E37DF" w:rsidRPr="00E2319F" w:rsidRDefault="004E37DF" w:rsidP="00A44A2B">
              <w:pPr>
                <w:pStyle w:val="Default"/>
                <w:numPr>
                  <w:ilvl w:val="0"/>
                  <w:numId w:val="33"/>
                </w:numPr>
                <w:spacing w:before="100" w:beforeAutospacing="1" w:after="100" w:afterAutospacing="1"/>
                <w:ind w:left="426" w:hanging="426"/>
                <w:jc w:val="both"/>
                <w:rPr>
                  <w:rFonts w:ascii="Arial" w:hAnsi="Arial" w:cs="Arial"/>
                  <w:color w:val="auto"/>
                  <w:sz w:val="22"/>
                  <w:szCs w:val="22"/>
                </w:rPr>
              </w:pPr>
              <w:r w:rsidRPr="00E2319F">
                <w:rPr>
                  <w:rFonts w:ascii="Arial" w:hAnsi="Arial" w:cs="Arial"/>
                  <w:color w:val="auto"/>
                  <w:sz w:val="22"/>
                  <w:szCs w:val="22"/>
                </w:rPr>
                <w:t>107 Series de eliminación</w:t>
              </w:r>
            </w:p>
            <w:p w14:paraId="230BC5FA" w14:textId="77777777"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Es importante mencionar que se actualizó y oficializó el formato de Tabla de Retención Documental existente en el Instituto, en igual forma se elaboraron anexos como: Cuadro de Clasificación Documental, Normograma, introducción y metodología, los cuales, junto con la actualización de las TRD, fueron remitidos al Archivo General de la Nación para su convalidación y aprobación.</w:t>
              </w:r>
            </w:p>
            <w:p w14:paraId="15B6CDBB" w14:textId="77777777"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Finalmente, es importante resaltar que las actividades antes descritas estaban previstas para concluir en diciembre 31 de 2017, pero con la participación activa del equipo de trabajo del Grupo Gestión Documental, fue posible culminar el proceso de actualización de Tablas de Retención Documental, antes de la fecha prevista, aspecto que facilitó la presentación de las mismas ante el Comité de Desarrollo Administrativo del ICBF el pasado 5 de octubre de 2017, con el propósito de obtener de ellos la validación. Considerando que en la citada sesión se obtuvo la validación y aprobación, junto con los cuadros de clasificación documental, permitió a la entidad preparar y presentar mediante oficio No. S-2017-593724-0101 del 30 de octubre de 2017, al Archivo General de la Nación la Versión de TRD elaborada por el ICBF, para obtener de ellos la convalidación y aprobación, según lo indica la norma.</w:t>
              </w:r>
            </w:p>
            <w:p w14:paraId="20FF4478" w14:textId="77777777"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 xml:space="preserve">Una vez las Tablas de Retención Documental, sean aprobadas por parte del Archivo General de la Nación, estas podrán ser socializadas y aplicadas por el ICBF, mediante acto administrativo. </w:t>
              </w:r>
            </w:p>
            <w:p w14:paraId="7BF278A5" w14:textId="77777777" w:rsidR="004E37DF" w:rsidRPr="00E2319F" w:rsidRDefault="004E37DF" w:rsidP="004E37DF">
              <w:pPr>
                <w:pStyle w:val="Default"/>
                <w:spacing w:before="100" w:beforeAutospacing="1" w:after="100" w:afterAutospacing="1"/>
                <w:jc w:val="both"/>
                <w:rPr>
                  <w:rFonts w:ascii="Arial" w:hAnsi="Arial" w:cs="Arial"/>
                  <w:b/>
                  <w:color w:val="auto"/>
                  <w:sz w:val="22"/>
                  <w:szCs w:val="22"/>
                </w:rPr>
              </w:pPr>
              <w:r w:rsidRPr="00E2319F">
                <w:rPr>
                  <w:rFonts w:ascii="Arial" w:hAnsi="Arial" w:cs="Arial"/>
                  <w:b/>
                  <w:color w:val="auto"/>
                  <w:sz w:val="22"/>
                  <w:szCs w:val="22"/>
                </w:rPr>
                <w:t>Transferencias documentales</w:t>
              </w:r>
            </w:p>
            <w:p w14:paraId="200B55F8" w14:textId="77777777"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Es importante mencionar, que producto de los procesos de organización de los archivos durante la vigencia 2017 y en especial durante el segundo semestre, fue posible</w:t>
              </w:r>
              <w:r w:rsidRPr="00E2319F">
                <w:rPr>
                  <w:rFonts w:ascii="Arial" w:hAnsi="Arial" w:cs="Arial"/>
                  <w:strike/>
                  <w:color w:val="auto"/>
                  <w:sz w:val="22"/>
                  <w:szCs w:val="22"/>
                </w:rPr>
                <w:t>,</w:t>
              </w:r>
              <w:r w:rsidRPr="00E2319F">
                <w:rPr>
                  <w:rFonts w:ascii="Arial" w:hAnsi="Arial" w:cs="Arial"/>
                  <w:color w:val="auto"/>
                  <w:sz w:val="22"/>
                  <w:szCs w:val="22"/>
                </w:rPr>
                <w:t xml:space="preserve"> apoyar técnicamente a las Regionales del ICBF en el sentido de depurar, seleccionar documentos sujetos de ser eliminados y transferir al Archivo Central Unificado (Funza) los archivos que por su disposición final indica son de conservación total, por su carácter misional, contribuyendo así a la optimización de los espacios y recursos. </w:t>
              </w:r>
            </w:p>
            <w:p w14:paraId="6DEDC0AA" w14:textId="77777777"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 xml:space="preserve">En la siguiente gráfica se refleja la proyección de metros lineales a transferir versus lo ejecutado durante la vigencia 2017, en relación con las transferencias secundarias (Traslado de archivos de las Sedes Regionales al Archivo Central Unificado del ICBF (Bodega Funza), lo que representa un cumplimiento del 101.3%; proceso en el cual participaron 24 Regionales del ICBF, considerando que seis (6) de ellas quedaron en crítico y tres (3) con resultado no aplica, por temas de insumos y dificultades en el traslado de los archivos. No obstante, es de resaltar que a nivel global el indicador superó la meta proyectada. </w:t>
              </w:r>
            </w:p>
            <w:p w14:paraId="55053517" w14:textId="77777777" w:rsidR="004E37DF" w:rsidRPr="00E2319F" w:rsidRDefault="004E37DF" w:rsidP="004E37DF">
              <w:pPr>
                <w:pStyle w:val="Default"/>
                <w:spacing w:before="100" w:beforeAutospacing="1" w:after="100" w:afterAutospacing="1"/>
                <w:jc w:val="center"/>
                <w:rPr>
                  <w:rFonts w:ascii="Arial" w:hAnsi="Arial" w:cs="Arial"/>
                  <w:color w:val="auto"/>
                  <w:sz w:val="22"/>
                  <w:szCs w:val="22"/>
                </w:rPr>
              </w:pPr>
              <w:r w:rsidRPr="00E2319F">
                <w:rPr>
                  <w:rFonts w:ascii="Arial" w:hAnsi="Arial" w:cs="Arial"/>
                  <w:noProof/>
                  <w:color w:val="auto"/>
                </w:rPr>
                <w:t xml:space="preserve"> </w:t>
              </w:r>
              <w:r w:rsidRPr="00E2319F">
                <w:rPr>
                  <w:rFonts w:ascii="Arial" w:hAnsi="Arial" w:cs="Arial"/>
                  <w:noProof/>
                  <w:color w:val="auto"/>
                </w:rPr>
                <w:drawing>
                  <wp:inline distT="0" distB="0" distL="0" distR="0" wp14:anchorId="10CE0E17" wp14:editId="4BFF36D0">
                    <wp:extent cx="3212276" cy="2297430"/>
                    <wp:effectExtent l="0" t="0" r="7620" b="762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3D28C98" w14:textId="77777777" w:rsidR="004E37DF" w:rsidRPr="005900DC" w:rsidRDefault="004E37DF" w:rsidP="005900DC">
              <w:pPr>
                <w:pStyle w:val="Default"/>
                <w:spacing w:after="100" w:afterAutospacing="1"/>
                <w:ind w:left="426"/>
                <w:jc w:val="center"/>
                <w:rPr>
                  <w:rFonts w:ascii="Arial" w:hAnsi="Arial" w:cs="Arial"/>
                  <w:color w:val="auto"/>
                  <w:sz w:val="16"/>
                  <w:szCs w:val="16"/>
                </w:rPr>
              </w:pPr>
              <w:r w:rsidRPr="005900DC">
                <w:rPr>
                  <w:rFonts w:ascii="Arial" w:hAnsi="Arial" w:cs="Arial"/>
                  <w:b/>
                  <w:color w:val="auto"/>
                  <w:sz w:val="16"/>
                  <w:szCs w:val="16"/>
                </w:rPr>
                <w:t>Fuente:</w:t>
              </w:r>
              <w:r w:rsidRPr="005900DC">
                <w:rPr>
                  <w:rFonts w:ascii="Arial" w:hAnsi="Arial" w:cs="Arial"/>
                  <w:color w:val="auto"/>
                  <w:sz w:val="16"/>
                  <w:szCs w:val="16"/>
                </w:rPr>
                <w:t xml:space="preserve"> Grupo Gestión Documental </w:t>
              </w:r>
              <w:r w:rsidR="005900DC" w:rsidRPr="005900DC">
                <w:rPr>
                  <w:rFonts w:ascii="Arial" w:hAnsi="Arial" w:cs="Arial"/>
                  <w:color w:val="auto"/>
                  <w:sz w:val="16"/>
                  <w:szCs w:val="16"/>
                </w:rPr>
                <w:t>diciembre</w:t>
              </w:r>
              <w:r w:rsidRPr="005900DC">
                <w:rPr>
                  <w:rFonts w:ascii="Arial" w:hAnsi="Arial" w:cs="Arial"/>
                  <w:color w:val="auto"/>
                  <w:sz w:val="16"/>
                  <w:szCs w:val="16"/>
                </w:rPr>
                <w:t xml:space="preserve"> 29 de 2017.</w:t>
              </w:r>
            </w:p>
            <w:p w14:paraId="7F6889DE" w14:textId="77777777" w:rsidR="004E37DF" w:rsidRPr="00E2319F" w:rsidRDefault="004E37DF" w:rsidP="004E37DF">
              <w:pPr>
                <w:spacing w:before="100" w:beforeAutospacing="1" w:after="100" w:afterAutospacing="1" w:line="240" w:lineRule="auto"/>
                <w:jc w:val="both"/>
                <w:rPr>
                  <w:rFonts w:cs="Arial"/>
                  <w:noProof/>
                  <w:lang w:val="es-CO" w:eastAsia="es-CO"/>
                </w:rPr>
              </w:pPr>
              <w:r w:rsidRPr="00E2319F">
                <w:rPr>
                  <w:rFonts w:cs="Arial"/>
                </w:rPr>
                <w:t>En igual forma, se logró intensificar durante el último cuatrimestre a través de estrategias y seguimientos tendientes a involucrar en estos procesos a todos los colaboradores de la Entidad, donde se evidencia que han participado activamente en la organización de los archivos de gestión en los Centros Zonales y dependencias del ICBF, los resultados obtenidos se muestran reflejados en la siguiente gráfica:</w:t>
              </w:r>
            </w:p>
            <w:p w14:paraId="687E0401" w14:textId="77777777" w:rsidR="004E37DF" w:rsidRPr="00E2319F" w:rsidRDefault="004E37DF" w:rsidP="004E37DF">
              <w:pPr>
                <w:spacing w:before="100" w:beforeAutospacing="1" w:after="100" w:afterAutospacing="1" w:line="240" w:lineRule="auto"/>
                <w:jc w:val="both"/>
                <w:rPr>
                  <w:rFonts w:cs="Arial"/>
                  <w:noProof/>
                  <w:lang w:val="es-CO" w:eastAsia="es-CO"/>
                </w:rPr>
              </w:pPr>
              <w:r w:rsidRPr="00E2319F">
                <w:rPr>
                  <w:rFonts w:cs="Arial"/>
                  <w:noProof/>
                  <w:lang w:val="es-CO" w:eastAsia="es-CO"/>
                </w:rPr>
                <w:drawing>
                  <wp:anchor distT="0" distB="0" distL="114300" distR="114300" simplePos="0" relativeHeight="251819520" behindDoc="0" locked="0" layoutInCell="1" allowOverlap="1" wp14:anchorId="18E694B8" wp14:editId="60E41170">
                    <wp:simplePos x="0" y="0"/>
                    <wp:positionH relativeFrom="page">
                      <wp:posOffset>2152650</wp:posOffset>
                    </wp:positionH>
                    <wp:positionV relativeFrom="paragraph">
                      <wp:posOffset>14605</wp:posOffset>
                    </wp:positionV>
                    <wp:extent cx="3561996" cy="2125345"/>
                    <wp:effectExtent l="0" t="0" r="635" b="8255"/>
                    <wp:wrapSquare wrapText="bothSides"/>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14:paraId="456C8C08" w14:textId="77777777" w:rsidR="004E37DF" w:rsidRPr="005900DC" w:rsidRDefault="004E37DF" w:rsidP="004E37DF">
              <w:pPr>
                <w:spacing w:before="100" w:beforeAutospacing="1" w:after="100" w:afterAutospacing="1" w:line="240" w:lineRule="auto"/>
                <w:jc w:val="center"/>
                <w:rPr>
                  <w:rFonts w:cs="Arial"/>
                  <w:b/>
                  <w:sz w:val="16"/>
                  <w:szCs w:val="16"/>
                </w:rPr>
              </w:pPr>
              <w:r w:rsidRPr="00E2319F">
                <w:rPr>
                  <w:rFonts w:cs="Arial"/>
                </w:rPr>
                <w:br w:type="textWrapping" w:clear="all"/>
              </w:r>
              <w:r w:rsidRPr="005900DC">
                <w:rPr>
                  <w:rFonts w:cs="Arial"/>
                  <w:b/>
                  <w:sz w:val="16"/>
                  <w:szCs w:val="16"/>
                </w:rPr>
                <w:t>Fuente:</w:t>
              </w:r>
              <w:r w:rsidRPr="005900DC">
                <w:rPr>
                  <w:rFonts w:cs="Arial"/>
                  <w:sz w:val="16"/>
                  <w:szCs w:val="16"/>
                </w:rPr>
                <w:t xml:space="preserve"> Grupo Gestión </w:t>
              </w:r>
              <w:r w:rsidR="005900DC">
                <w:rPr>
                  <w:rFonts w:cs="Arial"/>
                  <w:sz w:val="16"/>
                  <w:szCs w:val="16"/>
                </w:rPr>
                <w:t>Documental a d</w:t>
              </w:r>
              <w:r w:rsidRPr="005900DC">
                <w:rPr>
                  <w:rFonts w:cs="Arial"/>
                  <w:sz w:val="16"/>
                  <w:szCs w:val="16"/>
                </w:rPr>
                <w:t>iciembre 29 de 2017.</w:t>
              </w:r>
            </w:p>
            <w:p w14:paraId="7044D76F" w14:textId="77777777" w:rsidR="004E37DF" w:rsidRPr="00E2319F" w:rsidRDefault="004E37DF" w:rsidP="004E37DF">
              <w:pPr>
                <w:spacing w:before="100" w:beforeAutospacing="1" w:after="100" w:afterAutospacing="1" w:line="240" w:lineRule="auto"/>
                <w:jc w:val="both"/>
                <w:rPr>
                  <w:rFonts w:cs="Arial"/>
                  <w:b/>
                </w:rPr>
              </w:pPr>
              <w:r w:rsidRPr="00E2319F">
                <w:rPr>
                  <w:rFonts w:cs="Arial"/>
                </w:rPr>
                <w:t xml:space="preserve">El Grupo de Gestión Documental ha realizado la medición y seguimiento al reporte del indicador de transferencias primarias (traslado de archivo de las dependencias al archivo central de la regional), obteniendo un resultado global de cumplimiento del 102,4 %, contribuyendo en igual forma a la optimización de los espacios. </w:t>
              </w:r>
            </w:p>
          </w:sdtContent>
        </w:sdt>
        <w:p w14:paraId="1C09B6EF" w14:textId="77777777"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b/>
              <w:color w:val="auto"/>
              <w:sz w:val="22"/>
              <w:szCs w:val="22"/>
            </w:rPr>
            <w:t>Eliminaciones de archivos por aplicación de TRD</w:t>
          </w:r>
        </w:p>
        <w:p w14:paraId="3BBBC12C" w14:textId="77777777"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Consecuente con las actividades antes realizadas, fue posible realizar la identificación de archivos que han perdido sus valores primarios y secundarios y que por lo mismo, no son de conservación total para la Entidad, de conformidad con las disposiciones finales que se registran en las diferentes versiones de Tablas de Retención Documental.</w:t>
          </w:r>
        </w:p>
        <w:p w14:paraId="2CEE805D" w14:textId="77777777"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 xml:space="preserve">Los archivos anteriormente indicados, fueron puestos a consideración del Comité de Desarrollo Administrativo del pasado 5 de octubre de 2017, previo a la revisión y consideración de los Comités de Archivos Regionales y del Grupo de Gestión Documental, para las siguientes Regionales: </w:t>
          </w:r>
        </w:p>
        <w:p w14:paraId="54BF3F48" w14:textId="77777777"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noProof/>
              <w:color w:val="auto"/>
              <w:sz w:val="22"/>
              <w:szCs w:val="22"/>
            </w:rPr>
            <w:drawing>
              <wp:inline distT="0" distB="0" distL="0" distR="0" wp14:anchorId="287DD12D" wp14:editId="7DCE7CDE">
                <wp:extent cx="6010275" cy="50863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10772" cy="5086771"/>
                        </a:xfrm>
                        <a:prstGeom prst="rect">
                          <a:avLst/>
                        </a:prstGeom>
                        <a:noFill/>
                        <a:ln>
                          <a:noFill/>
                        </a:ln>
                      </pic:spPr>
                    </pic:pic>
                  </a:graphicData>
                </a:graphic>
              </wp:inline>
            </w:drawing>
          </w:r>
        </w:p>
        <w:p w14:paraId="47EBA2A5" w14:textId="77777777"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 xml:space="preserve">En igual forma es pertinente resaltar que la norma exige que una vez aprobados los procesos de eliminación de los archivos por parte del Comité de Desarrollo Administrativo, la entidad debe fijar en la página WEB los citados inventarios documentales, antes de hacer efectiva la eliminación de los </w:t>
          </w:r>
          <w:r w:rsidR="005900DC" w:rsidRPr="00E2319F">
            <w:rPr>
              <w:rFonts w:ascii="Arial" w:hAnsi="Arial" w:cs="Arial"/>
              <w:color w:val="auto"/>
              <w:sz w:val="22"/>
              <w:szCs w:val="22"/>
            </w:rPr>
            <w:t>archivos, actividad</w:t>
          </w:r>
          <w:r w:rsidRPr="00E2319F">
            <w:rPr>
              <w:rFonts w:ascii="Arial" w:hAnsi="Arial" w:cs="Arial"/>
              <w:color w:val="auto"/>
              <w:sz w:val="22"/>
              <w:szCs w:val="22"/>
            </w:rPr>
            <w:t xml:space="preserve"> que se venció el pasado 24 de diciembre de 2017.  </w:t>
          </w:r>
        </w:p>
      </w:sdtContent>
    </w:sdt>
    <w:p w14:paraId="35CB6697" w14:textId="77777777" w:rsidR="00995CA7" w:rsidRPr="00E2319F" w:rsidRDefault="00F90C0C" w:rsidP="00A44A2B">
      <w:pPr>
        <w:pStyle w:val="Ttulo2"/>
        <w:numPr>
          <w:ilvl w:val="1"/>
          <w:numId w:val="139"/>
        </w:numPr>
        <w:rPr>
          <w:rFonts w:cs="Arial"/>
          <w:b/>
        </w:rPr>
      </w:pPr>
      <w:bookmarkStart w:id="173" w:name="_Toc505111371"/>
      <w:r w:rsidRPr="00E2319F">
        <w:rPr>
          <w:rFonts w:cs="Arial"/>
          <w:b/>
        </w:rPr>
        <w:t>Gestión de la Calidad</w:t>
      </w:r>
      <w:bookmarkEnd w:id="173"/>
      <w:r w:rsidRPr="00E2319F">
        <w:rPr>
          <w:rFonts w:cs="Arial"/>
          <w:b/>
        </w:rPr>
        <w:t xml:space="preserve"> </w:t>
      </w:r>
    </w:p>
    <w:p w14:paraId="572B6FBE" w14:textId="77777777" w:rsidR="00E05204" w:rsidRPr="00E2319F" w:rsidRDefault="00E05204" w:rsidP="004E37DF">
      <w:pPr>
        <w:spacing w:after="160" w:line="259" w:lineRule="auto"/>
        <w:contextualSpacing/>
        <w:jc w:val="both"/>
        <w:rPr>
          <w:rFonts w:cs="Arial"/>
        </w:rPr>
      </w:pPr>
    </w:p>
    <w:p w14:paraId="386AB167" w14:textId="77777777" w:rsidR="004E37DF" w:rsidRPr="00E2319F" w:rsidRDefault="004E37DF" w:rsidP="004E37DF">
      <w:pPr>
        <w:spacing w:before="100" w:beforeAutospacing="1" w:after="100" w:afterAutospacing="1" w:line="240" w:lineRule="auto"/>
        <w:jc w:val="both"/>
        <w:rPr>
          <w:rFonts w:cs="Arial"/>
        </w:rPr>
      </w:pPr>
      <w:r w:rsidRPr="00E2319F">
        <w:rPr>
          <w:rFonts w:cs="Arial"/>
        </w:rPr>
        <w:t xml:space="preserve">Dentro de los resultados alcanzados en esta vigencia desde el Sistema de Gestión de Calidad, se encuentran los siguientes: </w:t>
      </w:r>
    </w:p>
    <w:p w14:paraId="70248D0A" w14:textId="77777777" w:rsidR="004E37DF" w:rsidRPr="00E2319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Se realizó auditoria externa de seguimiento por el ente certificador ICONTEC. Ante esto, se incluyó una ampliación para el Sistema de Gestión de Seguridad y Salud Ocupacional para las Regionales Meta, Cauca y Atlántico, procesos de la Sede de la Dirección General y se realizaron visitas a las Regionales San Andrés, Cauca, Atlántico. Al finalizar, ICONTEC recomienda mantener los certificados en las Normas ISO 9001:2008, ISO 14001:2004, ISO 27001: 2013 y OHSAS 18001:2007.</w:t>
      </w:r>
    </w:p>
    <w:p w14:paraId="4543A38E" w14:textId="77777777" w:rsidR="004E37DF" w:rsidRPr="00E2319F" w:rsidRDefault="004E37DF" w:rsidP="005900DC">
      <w:pPr>
        <w:spacing w:before="100" w:beforeAutospacing="1" w:after="100" w:afterAutospacing="1" w:line="240" w:lineRule="auto"/>
        <w:ind w:left="360"/>
        <w:contextualSpacing/>
        <w:jc w:val="both"/>
        <w:rPr>
          <w:rFonts w:cs="Arial"/>
        </w:rPr>
      </w:pPr>
    </w:p>
    <w:p w14:paraId="4EE66038" w14:textId="77777777" w:rsidR="005900DC"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La Subdirección de Mejoramiento Organizacional remitió a las Direcciones Regionales y Procesos de la Sede de la Dirección General, el instrumento DOFA y partes interesadas para recolección de insumos del contexto interno y externo, los cuales fueron compartidos con los 4 ejes para recibir retroalimentación. Luego de todo este proceso, desde la SMO se realizó la revisión, consolidación y actualización de todos los insumos reportados, definiendo el documento final de Contexto Interno y externo de la Entidad, como requisito de la norma</w:t>
      </w:r>
      <w:r w:rsidR="005900DC">
        <w:rPr>
          <w:rFonts w:cs="Arial"/>
        </w:rPr>
        <w:t>tividad vigente en este asunto.</w:t>
      </w:r>
    </w:p>
    <w:p w14:paraId="770611D1" w14:textId="77777777" w:rsidR="004E37DF" w:rsidRPr="005900DC" w:rsidRDefault="004E37DF" w:rsidP="005900DC">
      <w:pPr>
        <w:spacing w:before="100" w:beforeAutospacing="1" w:after="100" w:afterAutospacing="1" w:line="240" w:lineRule="auto"/>
        <w:contextualSpacing/>
        <w:jc w:val="both"/>
        <w:rPr>
          <w:rFonts w:cs="Arial"/>
        </w:rPr>
      </w:pPr>
      <w:r w:rsidRPr="00E2319F">
        <w:rPr>
          <w:rFonts w:cs="Arial"/>
        </w:rPr>
        <w:t xml:space="preserve"> </w:t>
      </w:r>
    </w:p>
    <w:p w14:paraId="3EE67816" w14:textId="77777777" w:rsidR="004E37D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 xml:space="preserve">A partir del Sistema Integrado de Gestión, se realizó el 18 de Septiembre de 2017 la Revisión por la Dirección en el marco del Comité de Coordinación del Sistema Integrado de Gestión y en cumplimento del requisito 5.6 de las Normas NTC ISO 9001:2008, NTGP 1000:2009, ISO 14001:2004, OHSAS 18001:2007, ISO 27001:2013 y de acuerdo al procedimiento establecido por la entidad. Como resultado de este ejercicio y luego del análisis de los datos reportados en cada una de las entradas, la alta dirección tomó decisiones para lograr el fortalecimiento del Sistema las cuales son reflejadas en los compromisos que se definen para cada dependencia. La información relacionada con estos compromisos y con el desarrollo de las diferentes reuniones de Revisión por Dirección, se encuentran en el siguiente enlace: </w:t>
      </w:r>
      <w:hyperlink r:id="rId77" w:history="1">
        <w:r w:rsidRPr="005900DC">
          <w:t>http://www.icbf.gov.co/portal/page/portal/IntranetICBF/epico/sistema_integrado_de_gestion/eje_gestion_calidad</w:t>
        </w:r>
      </w:hyperlink>
      <w:r w:rsidRPr="00E2319F">
        <w:rPr>
          <w:rFonts w:cs="Arial"/>
        </w:rPr>
        <w:t>.</w:t>
      </w:r>
    </w:p>
    <w:p w14:paraId="2A99B2E5" w14:textId="77777777" w:rsidR="005900DC" w:rsidRPr="00E2319F" w:rsidRDefault="005900DC" w:rsidP="005900DC">
      <w:pPr>
        <w:spacing w:before="100" w:beforeAutospacing="1" w:after="100" w:afterAutospacing="1" w:line="240" w:lineRule="auto"/>
        <w:contextualSpacing/>
        <w:jc w:val="both"/>
        <w:rPr>
          <w:rFonts w:cs="Arial"/>
        </w:rPr>
      </w:pPr>
    </w:p>
    <w:p w14:paraId="6570B8EE" w14:textId="77777777" w:rsidR="004E37DF" w:rsidRDefault="004E37DF" w:rsidP="00A44A2B">
      <w:pPr>
        <w:numPr>
          <w:ilvl w:val="0"/>
          <w:numId w:val="79"/>
        </w:numPr>
        <w:spacing w:before="100" w:beforeAutospacing="1" w:after="100" w:afterAutospacing="1" w:line="240" w:lineRule="auto"/>
        <w:contextualSpacing/>
        <w:jc w:val="both"/>
        <w:rPr>
          <w:rFonts w:cs="Arial"/>
        </w:rPr>
      </w:pPr>
      <w:r w:rsidRPr="005900DC">
        <w:rPr>
          <w:rFonts w:cs="Arial"/>
        </w:rPr>
        <w:t>Se reporta avance del 75% del plan de transición ISO 9001:2015 2017 – 2018, con corte a 31 de diciembre según actividades ejecu</w:t>
      </w:r>
      <w:r w:rsidR="005900DC">
        <w:rPr>
          <w:rFonts w:cs="Arial"/>
        </w:rPr>
        <w:t>tadas frente a las programadas.</w:t>
      </w:r>
    </w:p>
    <w:p w14:paraId="30737614" w14:textId="77777777" w:rsidR="005900DC" w:rsidRPr="005900DC" w:rsidRDefault="005900DC" w:rsidP="005900DC">
      <w:pPr>
        <w:spacing w:before="100" w:beforeAutospacing="1" w:after="100" w:afterAutospacing="1" w:line="240" w:lineRule="auto"/>
        <w:contextualSpacing/>
        <w:jc w:val="both"/>
        <w:rPr>
          <w:rFonts w:cs="Arial"/>
        </w:rPr>
      </w:pPr>
    </w:p>
    <w:p w14:paraId="58859B28" w14:textId="77777777" w:rsidR="005900DC" w:rsidRPr="005900DC" w:rsidRDefault="004E37DF" w:rsidP="00A44A2B">
      <w:pPr>
        <w:numPr>
          <w:ilvl w:val="0"/>
          <w:numId w:val="79"/>
        </w:numPr>
        <w:spacing w:before="100" w:beforeAutospacing="1" w:after="100" w:afterAutospacing="1" w:line="240" w:lineRule="auto"/>
        <w:contextualSpacing/>
        <w:jc w:val="both"/>
        <w:rPr>
          <w:rFonts w:cs="Arial"/>
        </w:rPr>
      </w:pPr>
      <w:r w:rsidRPr="005900DC">
        <w:rPr>
          <w:rFonts w:cs="Arial"/>
        </w:rPr>
        <w:t>Se aprobó la Guía de adquisición de bienes y servicios el 29 de septiembre del 2017, en la cual se establecen las obligaciones del Sistema Integrado de Gestión para fortalecer la implementación de los ejes</w:t>
      </w:r>
      <w:r w:rsidR="005900DC" w:rsidRPr="005900DC">
        <w:rPr>
          <w:rFonts w:cs="Arial"/>
        </w:rPr>
        <w:t xml:space="preserve"> en la prestación del servicio.</w:t>
      </w:r>
    </w:p>
    <w:p w14:paraId="189E28B9" w14:textId="77777777" w:rsidR="004E37DF" w:rsidRPr="005900DC" w:rsidRDefault="004E37DF" w:rsidP="005900DC">
      <w:pPr>
        <w:spacing w:before="100" w:beforeAutospacing="1" w:after="100" w:afterAutospacing="1" w:line="240" w:lineRule="auto"/>
        <w:contextualSpacing/>
        <w:jc w:val="both"/>
        <w:rPr>
          <w:rFonts w:cs="Arial"/>
        </w:rPr>
      </w:pPr>
      <w:r w:rsidRPr="005900DC">
        <w:rPr>
          <w:rFonts w:cs="Arial"/>
        </w:rPr>
        <w:t xml:space="preserve">  </w:t>
      </w:r>
    </w:p>
    <w:p w14:paraId="068CF6DC" w14:textId="77777777" w:rsidR="005900DC" w:rsidRDefault="004E37DF" w:rsidP="00A44A2B">
      <w:pPr>
        <w:numPr>
          <w:ilvl w:val="0"/>
          <w:numId w:val="79"/>
        </w:numPr>
        <w:spacing w:before="100" w:beforeAutospacing="1" w:after="100" w:afterAutospacing="1" w:line="240" w:lineRule="auto"/>
        <w:contextualSpacing/>
        <w:jc w:val="both"/>
        <w:rPr>
          <w:rFonts w:cs="Arial"/>
        </w:rPr>
      </w:pPr>
      <w:r w:rsidRPr="005900DC">
        <w:rPr>
          <w:rFonts w:cs="Arial"/>
        </w:rPr>
        <w:t>Se reporta avance de implementación y sostenibilidad del Sistema Integrado de Gestión del 94% en ra</w:t>
      </w:r>
      <w:r w:rsidR="005900DC">
        <w:rPr>
          <w:rFonts w:cs="Arial"/>
        </w:rPr>
        <w:t>ngo adecuado con corte a 31 de d</w:t>
      </w:r>
      <w:r w:rsidRPr="005900DC">
        <w:rPr>
          <w:rFonts w:cs="Arial"/>
        </w:rPr>
        <w:t>iciembre de 2017.</w:t>
      </w:r>
    </w:p>
    <w:p w14:paraId="68E70B7E" w14:textId="77777777" w:rsidR="004E37DF" w:rsidRPr="005900DC" w:rsidRDefault="004E37DF" w:rsidP="005900DC">
      <w:pPr>
        <w:spacing w:before="100" w:beforeAutospacing="1" w:after="100" w:afterAutospacing="1" w:line="240" w:lineRule="auto"/>
        <w:ind w:left="360"/>
        <w:contextualSpacing/>
        <w:jc w:val="both"/>
        <w:rPr>
          <w:rFonts w:cs="Arial"/>
        </w:rPr>
      </w:pPr>
      <w:r w:rsidRPr="005900DC">
        <w:rPr>
          <w:rFonts w:cs="Arial"/>
        </w:rPr>
        <w:t xml:space="preserve"> </w:t>
      </w:r>
    </w:p>
    <w:p w14:paraId="02B0DC1C" w14:textId="77777777" w:rsidR="004E37DF" w:rsidRPr="00E2319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Socialización del</w:t>
      </w:r>
      <w:r w:rsidRPr="005900DC">
        <w:rPr>
          <w:rFonts w:cs="Arial"/>
        </w:rPr>
        <w:t xml:space="preserve"> Modelo de Gestión de Conocimiento e Innovación</w:t>
      </w:r>
      <w:r w:rsidRPr="00E2319F">
        <w:rPr>
          <w:rFonts w:cs="Arial"/>
        </w:rPr>
        <w:t xml:space="preserve"> en conjunto con la Subdirección de Monitoreo y Evaluación y se está estructurando una propuesta de implementación del Modelo de Innovación y Gestión de Conocimiento, cuyo objetivo es desarrollar soluciones novedosas en sus procesos y servicios, de manera que aporte al mejoramiento continuo en el quehacer de la Entidad y la calidad de la atención que contempla la construcción del espacio virtual “</w:t>
      </w:r>
      <w:r w:rsidRPr="005900DC">
        <w:rPr>
          <w:rFonts w:cs="Arial"/>
        </w:rPr>
        <w:t>Tu Conocimiento Innspira</w:t>
      </w:r>
      <w:r w:rsidRPr="00E2319F">
        <w:rPr>
          <w:rFonts w:cs="Arial"/>
        </w:rPr>
        <w:t xml:space="preserve">” y la invitación a presentar proyectos de innovación a nivel nacional, regional y zonal, los cuales han contado con acompañamiento permanente para su implementación. </w:t>
      </w:r>
      <w:r w:rsidRPr="005900DC">
        <w:rPr>
          <w:rFonts w:cs="Arial"/>
        </w:rPr>
        <w:t xml:space="preserve">Tu Conocimiento Innspira </w:t>
      </w:r>
      <w:r w:rsidRPr="00E2319F">
        <w:rPr>
          <w:rFonts w:cs="Arial"/>
        </w:rPr>
        <w:t xml:space="preserve">es un espacio virtual que permitirá consolidar las estrategias de gestión del conocimiento e innovación y brindará acceso público e interno, garantizando la preservación de la memoria institucional en el tiempo. El espacio cuenta con las siguientes herramientas: </w:t>
      </w:r>
    </w:p>
    <w:p w14:paraId="55F8D0E6" w14:textId="77777777" w:rsidR="004E37DF" w:rsidRPr="00E2319F" w:rsidRDefault="004E37DF" w:rsidP="005900DC">
      <w:pPr>
        <w:pStyle w:val="Textoindependiente"/>
        <w:spacing w:before="100" w:beforeAutospacing="1" w:after="100" w:afterAutospacing="1"/>
        <w:ind w:left="284"/>
        <w:jc w:val="center"/>
        <w:rPr>
          <w:rFonts w:ascii="Arial" w:hAnsi="Arial" w:cs="Arial"/>
          <w:sz w:val="22"/>
          <w:szCs w:val="22"/>
        </w:rPr>
      </w:pPr>
      <w:r w:rsidRPr="00E2319F">
        <w:rPr>
          <w:rFonts w:ascii="Arial" w:hAnsi="Arial" w:cs="Arial"/>
          <w:noProof/>
          <w:sz w:val="22"/>
          <w:szCs w:val="22"/>
          <w:lang w:val="es-CO" w:eastAsia="es-CO"/>
        </w:rPr>
        <w:drawing>
          <wp:inline distT="0" distB="0" distL="0" distR="0" wp14:anchorId="75994276" wp14:editId="1397A5C7">
            <wp:extent cx="3427730" cy="2466329"/>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62214" cy="2491141"/>
                    </a:xfrm>
                    <a:prstGeom prst="rect">
                      <a:avLst/>
                    </a:prstGeom>
                    <a:noFill/>
                    <a:ln>
                      <a:noFill/>
                    </a:ln>
                  </pic:spPr>
                </pic:pic>
              </a:graphicData>
            </a:graphic>
          </wp:inline>
        </w:drawing>
      </w:r>
    </w:p>
    <w:p w14:paraId="4572E046" w14:textId="77777777" w:rsidR="004E37D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 xml:space="preserve">Igualmente, se realizó el Encuentro Nacional de Innovación los días 18 y 19 de </w:t>
      </w:r>
      <w:r w:rsidR="007D364A">
        <w:rPr>
          <w:rFonts w:cs="Arial"/>
        </w:rPr>
        <w:t>s</w:t>
      </w:r>
      <w:r w:rsidRPr="00E2319F">
        <w:rPr>
          <w:rFonts w:cs="Arial"/>
        </w:rPr>
        <w:t>eptiembre, con la participación de 32 colaboradores, en el cual se buscó fortalecer el conocimiento sobre metodologías y herramientas del Modelo de Innovación y Gestión del Conocimiento del ICBF, mediante la realización de talleres teórico prácticos enfocados en técnic</w:t>
      </w:r>
      <w:r w:rsidR="005900DC">
        <w:rPr>
          <w:rFonts w:cs="Arial"/>
        </w:rPr>
        <w:t>as de creatividad e innovación.</w:t>
      </w:r>
    </w:p>
    <w:p w14:paraId="6312AA4E" w14:textId="77777777" w:rsidR="005900DC" w:rsidRPr="00E2319F" w:rsidRDefault="005900DC" w:rsidP="005900DC">
      <w:pPr>
        <w:spacing w:before="100" w:beforeAutospacing="1" w:after="100" w:afterAutospacing="1" w:line="240" w:lineRule="auto"/>
        <w:ind w:left="360"/>
        <w:contextualSpacing/>
        <w:jc w:val="both"/>
        <w:rPr>
          <w:rFonts w:cs="Arial"/>
        </w:rPr>
      </w:pPr>
    </w:p>
    <w:p w14:paraId="5E1C5A1C" w14:textId="77777777" w:rsidR="004E37D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También, se realizó Encuentro SIGE con la participación de los Referentes Regionales de Calidad y Gestión Ambiental y la Subdirección de Mejoramiento Organizacional, contando con la participación de 120 colaboradores, en el que se buscaba fortalecer los conocimientos sobre el Sistema Integrado de Gestión de la Entidad, con el fin de avanzar en la implementación del plan de transición hacia las versiones actualizadas de las normas ambiental ISO 14001 y calidad ISO 9001.</w:t>
      </w:r>
    </w:p>
    <w:p w14:paraId="00B9D3F8" w14:textId="77777777" w:rsidR="005900DC" w:rsidRPr="00E2319F" w:rsidRDefault="005900DC" w:rsidP="005900DC">
      <w:pPr>
        <w:spacing w:before="100" w:beforeAutospacing="1" w:after="100" w:afterAutospacing="1" w:line="240" w:lineRule="auto"/>
        <w:contextualSpacing/>
        <w:jc w:val="both"/>
        <w:rPr>
          <w:rFonts w:cs="Arial"/>
        </w:rPr>
      </w:pPr>
    </w:p>
    <w:p w14:paraId="740584DE" w14:textId="77777777" w:rsidR="004E37D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 xml:space="preserve">La semana SIGE se efectuó en la Sede de la Dirección General en la semana comprendida entre el 23 y el 27 de </w:t>
      </w:r>
      <w:r w:rsidR="005900DC" w:rsidRPr="00E2319F">
        <w:rPr>
          <w:rFonts w:cs="Arial"/>
        </w:rPr>
        <w:t>octubre</w:t>
      </w:r>
      <w:r w:rsidRPr="00E2319F">
        <w:rPr>
          <w:rFonts w:cs="Arial"/>
        </w:rPr>
        <w:t>. Las actividades se realizaro</w:t>
      </w:r>
      <w:r w:rsidR="005900DC">
        <w:rPr>
          <w:rFonts w:cs="Arial"/>
        </w:rPr>
        <w:t>n de la siguiente manera:</w:t>
      </w:r>
    </w:p>
    <w:p w14:paraId="12C72633" w14:textId="77777777" w:rsidR="005900DC" w:rsidRDefault="005900DC" w:rsidP="005900DC">
      <w:pPr>
        <w:pStyle w:val="Prrafodelista"/>
        <w:rPr>
          <w:rFonts w:cs="Arial"/>
        </w:rPr>
      </w:pPr>
    </w:p>
    <w:p w14:paraId="7D11209B" w14:textId="77777777" w:rsidR="005900DC" w:rsidRPr="00E2319F" w:rsidRDefault="005900DC" w:rsidP="005900DC">
      <w:pPr>
        <w:spacing w:before="100" w:beforeAutospacing="1" w:after="100" w:afterAutospacing="1" w:line="240" w:lineRule="auto"/>
        <w:ind w:left="360"/>
        <w:contextualSpacing/>
        <w:jc w:val="both"/>
        <w:rPr>
          <w:rFonts w:cs="Arial"/>
        </w:rPr>
      </w:pPr>
    </w:p>
    <w:p w14:paraId="151CCF59" w14:textId="77777777" w:rsidR="004E37DF" w:rsidRPr="005900DC" w:rsidRDefault="004E37DF" w:rsidP="00A44A2B">
      <w:pPr>
        <w:pStyle w:val="Prrafodelista"/>
        <w:numPr>
          <w:ilvl w:val="0"/>
          <w:numId w:val="158"/>
        </w:numPr>
        <w:spacing w:before="100" w:beforeAutospacing="1" w:after="100" w:afterAutospacing="1" w:line="240" w:lineRule="auto"/>
        <w:jc w:val="both"/>
        <w:rPr>
          <w:rFonts w:cs="Arial"/>
          <w:lang w:eastAsia="es-CO"/>
        </w:rPr>
      </w:pPr>
      <w:r w:rsidRPr="005900DC">
        <w:rPr>
          <w:rFonts w:cs="Arial"/>
          <w:lang w:eastAsia="es-CO"/>
        </w:rPr>
        <w:t>Lunes de Calidad: Asaltos teatrales, cineforo temático, stands de juegos temáti</w:t>
      </w:r>
      <w:r w:rsidR="005900DC" w:rsidRPr="005900DC">
        <w:rPr>
          <w:rFonts w:cs="Arial"/>
          <w:lang w:eastAsia="es-CO"/>
        </w:rPr>
        <w:t>cos y Tu conocimiento Innspira.</w:t>
      </w:r>
    </w:p>
    <w:p w14:paraId="0D4B58AF" w14:textId="77777777" w:rsidR="004E37DF" w:rsidRPr="005900DC" w:rsidRDefault="004E37DF" w:rsidP="00A44A2B">
      <w:pPr>
        <w:pStyle w:val="Prrafodelista"/>
        <w:numPr>
          <w:ilvl w:val="0"/>
          <w:numId w:val="158"/>
        </w:numPr>
        <w:spacing w:before="100" w:beforeAutospacing="1" w:after="100" w:afterAutospacing="1" w:line="240" w:lineRule="auto"/>
        <w:jc w:val="both"/>
        <w:rPr>
          <w:rFonts w:cs="Arial"/>
          <w:lang w:eastAsia="es-CO"/>
        </w:rPr>
      </w:pPr>
      <w:r w:rsidRPr="005900DC">
        <w:rPr>
          <w:rFonts w:cs="Arial"/>
          <w:lang w:eastAsia="es-CO"/>
        </w:rPr>
        <w:t xml:space="preserve">Martes de Seguridad de la Información: Asaltos teatrales, presentación de experiencias regionales y cineforo temático. </w:t>
      </w:r>
    </w:p>
    <w:p w14:paraId="1E95F2C4" w14:textId="77777777" w:rsidR="004E37DF" w:rsidRPr="005900DC" w:rsidRDefault="004E37DF" w:rsidP="00A44A2B">
      <w:pPr>
        <w:pStyle w:val="Prrafodelista"/>
        <w:numPr>
          <w:ilvl w:val="0"/>
          <w:numId w:val="158"/>
        </w:numPr>
        <w:spacing w:before="100" w:beforeAutospacing="1" w:after="100" w:afterAutospacing="1" w:line="240" w:lineRule="auto"/>
        <w:jc w:val="both"/>
        <w:rPr>
          <w:rFonts w:cs="Arial"/>
          <w:lang w:eastAsia="es-CO"/>
        </w:rPr>
      </w:pPr>
      <w:r w:rsidRPr="005900DC">
        <w:rPr>
          <w:rFonts w:cs="Arial"/>
          <w:lang w:eastAsia="es-CO"/>
        </w:rPr>
        <w:t xml:space="preserve">Miércoles de Simulacro y salida ecológica al Parque Mirador Los Nevados.  </w:t>
      </w:r>
    </w:p>
    <w:p w14:paraId="798EFDBA" w14:textId="77777777" w:rsidR="004E37DF" w:rsidRPr="005900DC" w:rsidRDefault="004E37DF" w:rsidP="00A44A2B">
      <w:pPr>
        <w:pStyle w:val="Prrafodelista"/>
        <w:numPr>
          <w:ilvl w:val="0"/>
          <w:numId w:val="158"/>
        </w:numPr>
        <w:spacing w:before="100" w:beforeAutospacing="1" w:after="100" w:afterAutospacing="1" w:line="240" w:lineRule="auto"/>
        <w:jc w:val="both"/>
        <w:rPr>
          <w:rFonts w:cs="Arial"/>
          <w:lang w:eastAsia="es-CO"/>
        </w:rPr>
      </w:pPr>
      <w:r w:rsidRPr="005900DC">
        <w:rPr>
          <w:rFonts w:cs="Arial"/>
          <w:lang w:eastAsia="es-CO"/>
        </w:rPr>
        <w:t xml:space="preserve">Jueves de Seguridad y Salud en el Trabajo: Asaltos teatrales, cineforo temático, stands de juegos temáticos. </w:t>
      </w:r>
    </w:p>
    <w:p w14:paraId="7DA8AF12" w14:textId="77777777" w:rsidR="004E37DF" w:rsidRPr="005900DC" w:rsidRDefault="004E37DF" w:rsidP="00A44A2B">
      <w:pPr>
        <w:pStyle w:val="Prrafodelista"/>
        <w:numPr>
          <w:ilvl w:val="0"/>
          <w:numId w:val="158"/>
        </w:numPr>
        <w:spacing w:before="100" w:beforeAutospacing="1" w:after="100" w:afterAutospacing="1" w:line="240" w:lineRule="auto"/>
        <w:jc w:val="both"/>
        <w:rPr>
          <w:rFonts w:cs="Arial"/>
          <w:lang w:eastAsia="es-CO"/>
        </w:rPr>
      </w:pPr>
      <w:r w:rsidRPr="005900DC">
        <w:rPr>
          <w:rFonts w:cs="Arial"/>
          <w:lang w:eastAsia="es-CO"/>
        </w:rPr>
        <w:t>Viernes de Ambiental: Asaltos teatrales, cineforo temático, stands de juegos temáticos y Reciclatón</w:t>
      </w:r>
      <w:r w:rsidR="007D364A">
        <w:rPr>
          <w:rFonts w:cs="Arial"/>
          <w:lang w:eastAsia="es-CO"/>
        </w:rPr>
        <w:t xml:space="preserve"> </w:t>
      </w:r>
      <w:r w:rsidRPr="005900DC">
        <w:rPr>
          <w:rFonts w:cs="Arial"/>
          <w:lang w:eastAsia="es-CO"/>
        </w:rPr>
        <w:t xml:space="preserve">-RAE (esta última actividad realizada durante toda la semana). </w:t>
      </w:r>
    </w:p>
    <w:p w14:paraId="4B5131F6" w14:textId="77777777" w:rsidR="004E37DF" w:rsidRDefault="003436B8" w:rsidP="00A44A2B">
      <w:pPr>
        <w:pStyle w:val="Ttulo2"/>
        <w:numPr>
          <w:ilvl w:val="1"/>
          <w:numId w:val="139"/>
        </w:numPr>
        <w:jc w:val="both"/>
        <w:rPr>
          <w:rFonts w:cs="Arial"/>
          <w:b/>
        </w:rPr>
      </w:pPr>
      <w:bookmarkStart w:id="174" w:name="_Toc505111372"/>
      <w:r w:rsidRPr="005900DC">
        <w:rPr>
          <w:rFonts w:cs="Arial"/>
          <w:b/>
          <w:lang w:eastAsia="es-CO"/>
        </w:rPr>
        <w:t xml:space="preserve">LOGROS </w:t>
      </w:r>
      <w:r w:rsidR="004E37DF" w:rsidRPr="005900DC">
        <w:rPr>
          <w:rFonts w:cs="Arial"/>
          <w:b/>
          <w:lang w:eastAsia="es-CO"/>
        </w:rPr>
        <w:t>2017</w:t>
      </w:r>
      <w:bookmarkStart w:id="175" w:name="_Toc503465552"/>
      <w:bookmarkEnd w:id="174"/>
      <w:r w:rsidR="004E37DF" w:rsidRPr="005900DC">
        <w:rPr>
          <w:rFonts w:cs="Arial"/>
          <w:b/>
        </w:rPr>
        <w:t xml:space="preserve"> </w:t>
      </w:r>
      <w:bookmarkEnd w:id="175"/>
    </w:p>
    <w:p w14:paraId="04F67DEB" w14:textId="77777777" w:rsidR="005900DC" w:rsidRPr="003436B8" w:rsidRDefault="005900DC" w:rsidP="003436B8">
      <w:pPr>
        <w:spacing w:after="0"/>
        <w:jc w:val="both"/>
        <w:rPr>
          <w:rFonts w:cs="Arial"/>
          <w:b/>
        </w:rPr>
      </w:pPr>
    </w:p>
    <w:p w14:paraId="7F4941C9" w14:textId="77777777" w:rsidR="003436B8" w:rsidRDefault="003436B8" w:rsidP="003436B8">
      <w:pPr>
        <w:spacing w:after="0"/>
        <w:jc w:val="both"/>
        <w:rPr>
          <w:rFonts w:cs="Arial"/>
          <w:b/>
        </w:rPr>
      </w:pPr>
      <w:r w:rsidRPr="005900DC">
        <w:rPr>
          <w:rFonts w:cs="Arial"/>
          <w:b/>
        </w:rPr>
        <w:t>Grupo de Infraestructura Inmobiliaria 2017</w:t>
      </w:r>
    </w:p>
    <w:p w14:paraId="386DBCAC" w14:textId="77777777" w:rsidR="003436B8" w:rsidRPr="003436B8" w:rsidRDefault="003436B8" w:rsidP="003436B8">
      <w:pPr>
        <w:spacing w:after="0"/>
        <w:jc w:val="both"/>
        <w:rPr>
          <w:rFonts w:cs="Arial"/>
          <w:b/>
        </w:rPr>
      </w:pPr>
    </w:p>
    <w:p w14:paraId="64EBE7AD" w14:textId="77777777" w:rsidR="007B6477" w:rsidRPr="00E2319F" w:rsidRDefault="007B6477" w:rsidP="00A44A2B">
      <w:pPr>
        <w:pStyle w:val="Prrafodelista"/>
        <w:numPr>
          <w:ilvl w:val="0"/>
          <w:numId w:val="52"/>
        </w:numPr>
        <w:jc w:val="both"/>
        <w:rPr>
          <w:rFonts w:cs="Arial"/>
        </w:rPr>
      </w:pPr>
      <w:r w:rsidRPr="00E2319F">
        <w:rPr>
          <w:rFonts w:cs="Arial"/>
        </w:rPr>
        <w:t>Priorización de la intervención con recursos propios de 4 Centros de Desarrollo Infantil nuevos para la prestación del servicio a la Primera Infancia.</w:t>
      </w:r>
    </w:p>
    <w:p w14:paraId="4923C5D8" w14:textId="77777777" w:rsidR="007B6477" w:rsidRPr="00E2319F" w:rsidRDefault="007B6477" w:rsidP="00A44A2B">
      <w:pPr>
        <w:pStyle w:val="Prrafodelista"/>
        <w:numPr>
          <w:ilvl w:val="0"/>
          <w:numId w:val="52"/>
        </w:numPr>
        <w:jc w:val="both"/>
        <w:rPr>
          <w:rFonts w:cs="Arial"/>
        </w:rPr>
      </w:pPr>
      <w:r w:rsidRPr="00E2319F">
        <w:rPr>
          <w:rFonts w:cs="Arial"/>
        </w:rPr>
        <w:t>Intervención con recursos propios 23 infraestructuras existentes para mejorar la prestación del servicio a la Primera Infancia.</w:t>
      </w:r>
    </w:p>
    <w:p w14:paraId="7C69BBD1" w14:textId="77777777" w:rsidR="007B6477" w:rsidRPr="00E2319F" w:rsidRDefault="007B6477" w:rsidP="00A44A2B">
      <w:pPr>
        <w:pStyle w:val="Prrafodelista"/>
        <w:numPr>
          <w:ilvl w:val="0"/>
          <w:numId w:val="52"/>
        </w:numPr>
        <w:jc w:val="both"/>
        <w:rPr>
          <w:rFonts w:cs="Arial"/>
        </w:rPr>
      </w:pPr>
      <w:r w:rsidRPr="00E2319F">
        <w:rPr>
          <w:rFonts w:cs="Arial"/>
        </w:rPr>
        <w:t>Revisión y ajuste de la Guía de Implementación de proyectos de infraestructura de Atención a Primera Infancia y Norma NTC 6199</w:t>
      </w:r>
    </w:p>
    <w:p w14:paraId="7F5744A5" w14:textId="77777777" w:rsidR="007B6477" w:rsidRPr="00E2319F" w:rsidRDefault="007B6477" w:rsidP="00A44A2B">
      <w:pPr>
        <w:pStyle w:val="Prrafodelista"/>
        <w:numPr>
          <w:ilvl w:val="0"/>
          <w:numId w:val="52"/>
        </w:numPr>
        <w:jc w:val="both"/>
        <w:rPr>
          <w:rFonts w:cs="Arial"/>
        </w:rPr>
      </w:pPr>
      <w:r w:rsidRPr="00E2319F">
        <w:rPr>
          <w:rFonts w:cs="Arial"/>
        </w:rPr>
        <w:t>Los proyectos ejecutados aportan significativamente al cumplimiento de las metas de mejorar la prestación del servicio de la Dirección de Protección.</w:t>
      </w:r>
    </w:p>
    <w:p w14:paraId="51F17ABB" w14:textId="77777777" w:rsidR="007B6477" w:rsidRPr="00E2319F" w:rsidRDefault="007B6477" w:rsidP="00A44A2B">
      <w:pPr>
        <w:pStyle w:val="Prrafodelista"/>
        <w:numPr>
          <w:ilvl w:val="0"/>
          <w:numId w:val="52"/>
        </w:numPr>
        <w:jc w:val="both"/>
        <w:rPr>
          <w:rFonts w:cs="Arial"/>
        </w:rPr>
      </w:pPr>
      <w:r w:rsidRPr="00E2319F">
        <w:rPr>
          <w:rFonts w:cs="Arial"/>
        </w:rPr>
        <w:t xml:space="preserve">Con la implementación de los proyectos ejecutados y los estructurados para ejecutar en las vigencias 2017-2018 se atienden un gran porcentaje de los requerimientos en materia de infraestructura derivados de acciones judiciales.   </w:t>
      </w:r>
    </w:p>
    <w:p w14:paraId="37FE3D76" w14:textId="77777777" w:rsidR="005900DC" w:rsidRPr="005900DC" w:rsidRDefault="005900DC" w:rsidP="00A44A2B">
      <w:pPr>
        <w:pStyle w:val="Prrafodelista"/>
        <w:numPr>
          <w:ilvl w:val="0"/>
          <w:numId w:val="52"/>
        </w:numPr>
        <w:jc w:val="both"/>
        <w:rPr>
          <w:rFonts w:cs="Arial"/>
        </w:rPr>
      </w:pPr>
      <w:r w:rsidRPr="005900DC">
        <w:rPr>
          <w:rFonts w:cs="Arial"/>
        </w:rPr>
        <w:t xml:space="preserve">El Grupo de </w:t>
      </w:r>
      <w:r w:rsidR="003436B8" w:rsidRPr="005900DC">
        <w:rPr>
          <w:rFonts w:cs="Arial"/>
        </w:rPr>
        <w:t>Infraestructura Inmobiliaria</w:t>
      </w:r>
      <w:r w:rsidR="007B6477" w:rsidRPr="005900DC">
        <w:rPr>
          <w:rFonts w:cs="Arial"/>
        </w:rPr>
        <w:t xml:space="preserve">  hace  entrega de todos los  insumos técnicos  y  criterios para la  ejecución de  los  proyectos  a desarrollar con  los contratos de  Findeter  1 y 2, en el marco de la aplicación primaria del Plan de Intervención de la Infraestructura del ICBF.</w:t>
      </w:r>
    </w:p>
    <w:p w14:paraId="2F88B66E" w14:textId="77777777" w:rsidR="007B6477" w:rsidRPr="00E2319F" w:rsidRDefault="007B6477" w:rsidP="00A44A2B">
      <w:pPr>
        <w:pStyle w:val="Prrafodelista"/>
        <w:numPr>
          <w:ilvl w:val="0"/>
          <w:numId w:val="52"/>
        </w:numPr>
        <w:jc w:val="both"/>
        <w:rPr>
          <w:rFonts w:cs="Arial"/>
        </w:rPr>
      </w:pPr>
      <w:r w:rsidRPr="00E2319F">
        <w:rPr>
          <w:rFonts w:cs="Arial"/>
        </w:rPr>
        <w:t>Se avanza satisfactoriamente en el proceso administrativo sancionatorio por presunto incumplimiento contra el Contrato Interadministrativo No. 2428 de 2012 con el fin de legalizar las inversiones realizadas en el 2012.</w:t>
      </w:r>
    </w:p>
    <w:p w14:paraId="2ACB5648" w14:textId="77777777" w:rsidR="007B6477" w:rsidRPr="00E2319F" w:rsidRDefault="007B6477" w:rsidP="00A44A2B">
      <w:pPr>
        <w:pStyle w:val="Prrafodelista"/>
        <w:numPr>
          <w:ilvl w:val="0"/>
          <w:numId w:val="52"/>
        </w:numPr>
        <w:jc w:val="both"/>
        <w:rPr>
          <w:rFonts w:cs="Arial"/>
        </w:rPr>
      </w:pPr>
      <w:r w:rsidRPr="00E2319F">
        <w:rPr>
          <w:rFonts w:cs="Arial"/>
        </w:rPr>
        <w:t>Se realizaron asesorías y apoyos a la Subdirección de Responsabilidad Penal con respecto a la revisión arquitectónica de proyectos de las entidades territoriales como el caso de Ciénaga, Santa Martha, Arauca y Mocoa.</w:t>
      </w:r>
    </w:p>
    <w:p w14:paraId="55B9C419" w14:textId="77777777" w:rsidR="007B6477" w:rsidRPr="00E2319F" w:rsidRDefault="007B6477" w:rsidP="00A44A2B">
      <w:pPr>
        <w:pStyle w:val="Prrafodelista"/>
        <w:numPr>
          <w:ilvl w:val="0"/>
          <w:numId w:val="52"/>
        </w:numPr>
        <w:jc w:val="both"/>
        <w:rPr>
          <w:rFonts w:cs="Arial"/>
        </w:rPr>
      </w:pPr>
      <w:r w:rsidRPr="00E2319F">
        <w:rPr>
          <w:rFonts w:cs="Arial"/>
        </w:rPr>
        <w:t>Se recopiló y se realizó la revisión de la información y documentación del proyecto Granja Manare, Valle de Lili y el Redentor del convenio 525 de 2011 – FONADE, se realizaron los requerimientos para que sean subsanadas a través del equipo de convenios con el fin de adelantar las gestiones para la liquidación del convenio y su respectiva legalización.</w:t>
      </w:r>
    </w:p>
    <w:p w14:paraId="52A4D8E9" w14:textId="77777777" w:rsidR="007B6477" w:rsidRPr="00E2319F" w:rsidRDefault="007B6477" w:rsidP="00A44A2B">
      <w:pPr>
        <w:pStyle w:val="Prrafodelista"/>
        <w:numPr>
          <w:ilvl w:val="0"/>
          <w:numId w:val="52"/>
        </w:numPr>
        <w:jc w:val="both"/>
        <w:rPr>
          <w:rFonts w:cs="Arial"/>
        </w:rPr>
      </w:pPr>
      <w:r w:rsidRPr="00E2319F">
        <w:rPr>
          <w:rFonts w:cs="Arial"/>
        </w:rPr>
        <w:t xml:space="preserve">Se distribuyeron los recursos de la vigencia 2017, teniendo en cuenta regionales que nunca se habían priorizado. </w:t>
      </w:r>
    </w:p>
    <w:p w14:paraId="192236B7" w14:textId="77777777" w:rsidR="007B6477" w:rsidRPr="00E2319F" w:rsidRDefault="007B6477" w:rsidP="00A44A2B">
      <w:pPr>
        <w:pStyle w:val="Prrafodelista"/>
        <w:numPr>
          <w:ilvl w:val="0"/>
          <w:numId w:val="52"/>
        </w:numPr>
        <w:jc w:val="both"/>
        <w:rPr>
          <w:rFonts w:cs="Arial"/>
        </w:rPr>
      </w:pPr>
      <w:r w:rsidRPr="00E2319F">
        <w:rPr>
          <w:rFonts w:cs="Arial"/>
        </w:rPr>
        <w:t>Un nuevo Centro Zonal en proceso de estudios y diseños y otro en proceso de construcción.</w:t>
      </w:r>
    </w:p>
    <w:p w14:paraId="5099DCAD" w14:textId="77777777" w:rsidR="007B6477" w:rsidRPr="00E2319F" w:rsidRDefault="007B6477" w:rsidP="00A44A2B">
      <w:pPr>
        <w:pStyle w:val="Prrafodelista"/>
        <w:numPr>
          <w:ilvl w:val="0"/>
          <w:numId w:val="52"/>
        </w:numPr>
        <w:jc w:val="both"/>
        <w:rPr>
          <w:rFonts w:cs="Arial"/>
        </w:rPr>
      </w:pPr>
      <w:r w:rsidRPr="00E2319F">
        <w:rPr>
          <w:rFonts w:cs="Arial"/>
        </w:rPr>
        <w:t>37 intervenciones de mantenimiento en sedes entre Direcciones Regionales y Centros Zonales.</w:t>
      </w:r>
    </w:p>
    <w:p w14:paraId="39B3BCA7" w14:textId="77777777" w:rsidR="007B6477" w:rsidRPr="00E2319F" w:rsidRDefault="007B6477" w:rsidP="00A44A2B">
      <w:pPr>
        <w:pStyle w:val="Prrafodelista"/>
        <w:numPr>
          <w:ilvl w:val="0"/>
          <w:numId w:val="52"/>
        </w:numPr>
        <w:jc w:val="both"/>
        <w:rPr>
          <w:rFonts w:cs="Arial"/>
        </w:rPr>
      </w:pPr>
      <w:r w:rsidRPr="00E2319F">
        <w:rPr>
          <w:rFonts w:cs="Arial"/>
        </w:rPr>
        <w:t>25 contratos de obra pública y 25 contratos de interventoría gestionados desde las Regionales para la “ADECUACIONES Y REPARACIONES LOCATIVAS DE INFRAESTRUCTURA ADMINISTRATIVA DEL ICBF”. En las que se brindó asistencia técnica (Etapa de pre pliegos, Pliegos definitivos, respuestas a observaciones técnicas y evaluación de los procesos de obra e interventoría).</w:t>
      </w:r>
    </w:p>
    <w:p w14:paraId="3F592A69" w14:textId="77777777" w:rsidR="005900DC" w:rsidRDefault="005900DC" w:rsidP="005900DC">
      <w:pPr>
        <w:spacing w:after="0"/>
        <w:jc w:val="both"/>
        <w:rPr>
          <w:rFonts w:cs="Arial"/>
          <w:b/>
        </w:rPr>
      </w:pPr>
    </w:p>
    <w:p w14:paraId="5ABCCC85" w14:textId="77777777" w:rsidR="00E87612" w:rsidRPr="00E2319F" w:rsidRDefault="00E87612" w:rsidP="00E87612">
      <w:pPr>
        <w:jc w:val="both"/>
        <w:rPr>
          <w:rFonts w:cs="Arial"/>
          <w:b/>
        </w:rPr>
      </w:pPr>
      <w:r w:rsidRPr="00E2319F">
        <w:rPr>
          <w:rFonts w:cs="Arial"/>
          <w:b/>
        </w:rPr>
        <w:t>Logros Estrategia Cero Papel 2017</w:t>
      </w:r>
    </w:p>
    <w:p w14:paraId="17FEE402" w14:textId="77777777" w:rsidR="00E87612" w:rsidRDefault="00E87612" w:rsidP="00A44A2B">
      <w:pPr>
        <w:pStyle w:val="Prrafodelista"/>
        <w:numPr>
          <w:ilvl w:val="0"/>
          <w:numId w:val="53"/>
        </w:numPr>
        <w:autoSpaceDE w:val="0"/>
        <w:autoSpaceDN w:val="0"/>
        <w:spacing w:before="40" w:after="0"/>
        <w:jc w:val="both"/>
        <w:rPr>
          <w:rFonts w:cs="Arial"/>
          <w:lang w:val="es-CO"/>
        </w:rPr>
      </w:pPr>
      <w:r w:rsidRPr="00E2319F">
        <w:rPr>
          <w:rFonts w:cs="Arial"/>
          <w:lang w:val="es-CO"/>
        </w:rPr>
        <w:t>Fortalecer el conocimiento de los colaboradores sobre la aplicación de las tablas de retención documental y el manejo de la documentación de apoyo; así como, sobre la optimización de las herramientas Office.</w:t>
      </w:r>
    </w:p>
    <w:p w14:paraId="287DE477" w14:textId="77777777" w:rsidR="003436B8" w:rsidRPr="00E2319F" w:rsidRDefault="003436B8" w:rsidP="003436B8">
      <w:pPr>
        <w:pStyle w:val="Prrafodelista"/>
        <w:autoSpaceDE w:val="0"/>
        <w:autoSpaceDN w:val="0"/>
        <w:spacing w:before="40" w:after="0"/>
        <w:ind w:left="360"/>
        <w:jc w:val="both"/>
        <w:rPr>
          <w:rFonts w:cs="Arial"/>
          <w:lang w:val="es-CO"/>
        </w:rPr>
      </w:pPr>
    </w:p>
    <w:p w14:paraId="00B26481" w14:textId="77777777" w:rsidR="00E87612" w:rsidRPr="00E2319F" w:rsidRDefault="00E87612" w:rsidP="00A44A2B">
      <w:pPr>
        <w:pStyle w:val="Prrafodelista"/>
        <w:numPr>
          <w:ilvl w:val="0"/>
          <w:numId w:val="53"/>
        </w:numPr>
        <w:autoSpaceDE w:val="0"/>
        <w:autoSpaceDN w:val="0"/>
        <w:spacing w:before="40" w:after="0"/>
        <w:jc w:val="both"/>
        <w:rPr>
          <w:rFonts w:cs="Arial"/>
          <w:lang w:val="es-CO"/>
        </w:rPr>
      </w:pPr>
      <w:r w:rsidRPr="00E2319F">
        <w:rPr>
          <w:rFonts w:cs="Arial"/>
          <w:lang w:val="es-CO"/>
        </w:rPr>
        <w:t>Reconocimiento de las áreas que han reportado un consumo racional de resmas de papel, a través de pieza comunicativa por correo masivo.</w:t>
      </w:r>
    </w:p>
    <w:p w14:paraId="56C64FFA" w14:textId="77777777" w:rsidR="007B6477" w:rsidRPr="00E2319F" w:rsidRDefault="007B6477" w:rsidP="007B6477">
      <w:pPr>
        <w:pStyle w:val="Prrafodelista"/>
        <w:autoSpaceDE w:val="0"/>
        <w:autoSpaceDN w:val="0"/>
        <w:spacing w:before="40" w:after="0"/>
        <w:ind w:left="360"/>
        <w:jc w:val="both"/>
        <w:rPr>
          <w:rFonts w:cs="Arial"/>
          <w:lang w:val="es-CO"/>
        </w:rPr>
      </w:pPr>
    </w:p>
    <w:p w14:paraId="10F6FC9F" w14:textId="77777777" w:rsidR="00E87612" w:rsidRPr="00E2319F" w:rsidRDefault="00E87612" w:rsidP="00E87612">
      <w:pPr>
        <w:jc w:val="both"/>
        <w:rPr>
          <w:rFonts w:cs="Arial"/>
          <w:b/>
          <w:lang w:val="es-CO"/>
        </w:rPr>
      </w:pPr>
      <w:r w:rsidRPr="00E2319F">
        <w:rPr>
          <w:rFonts w:cs="Arial"/>
          <w:b/>
          <w:lang w:val="es-CO"/>
        </w:rPr>
        <w:t>Logros Gestión de Calidad 2017</w:t>
      </w:r>
    </w:p>
    <w:p w14:paraId="6E4613AF" w14:textId="77777777" w:rsidR="00E87612" w:rsidRPr="00E2319F" w:rsidRDefault="00E87612" w:rsidP="00A44A2B">
      <w:pPr>
        <w:pStyle w:val="Textoindependiente"/>
        <w:numPr>
          <w:ilvl w:val="0"/>
          <w:numId w:val="56"/>
        </w:numPr>
        <w:ind w:left="284" w:hanging="284"/>
        <w:rPr>
          <w:rFonts w:ascii="Arial" w:hAnsi="Arial" w:cs="Arial"/>
          <w:sz w:val="22"/>
          <w:szCs w:val="22"/>
        </w:rPr>
      </w:pPr>
      <w:r w:rsidRPr="00E2319F">
        <w:rPr>
          <w:rFonts w:ascii="Arial" w:hAnsi="Arial" w:cs="Arial"/>
          <w:sz w:val="22"/>
          <w:szCs w:val="22"/>
        </w:rPr>
        <w:t xml:space="preserve">De igual manera, en la tercera semana del mes de mayo, se realizó preauditoría por parte de ICONTEC, en la nueva versión de las normas NTC ISO 9001:20015 Sistema de Gestión de Calidad e ISO 14001:2015 Sistema de Gestión de Ambiental. Ante este diagnóstico, se formuló el plan de transición de la entidad para las Normas NTC ISO 9001:2015 e ISO 14001:2015, el cual se socializó y aprobó en el Comité SIGE del 16 de junio de 2017 y fue actualizado el programa de auditorías SIGE versión de 2015. </w:t>
      </w:r>
    </w:p>
    <w:p w14:paraId="116E1C0F" w14:textId="77777777" w:rsidR="00E87612" w:rsidRPr="00E2319F" w:rsidRDefault="00E87612" w:rsidP="00A44A2B">
      <w:pPr>
        <w:pStyle w:val="Textoindependiente"/>
        <w:numPr>
          <w:ilvl w:val="0"/>
          <w:numId w:val="56"/>
        </w:numPr>
        <w:ind w:left="284" w:hanging="284"/>
        <w:rPr>
          <w:rFonts w:ascii="Arial" w:eastAsiaTheme="minorHAnsi" w:hAnsi="Arial" w:cs="Arial"/>
        </w:rPr>
      </w:pPr>
      <w:r w:rsidRPr="00E2319F">
        <w:rPr>
          <w:rFonts w:ascii="Arial" w:hAnsi="Arial" w:cs="Arial"/>
        </w:rPr>
        <w:t>Aprobación de la Resolución 7070 del 16 de agosto de 2017 “por la cual se reorganiza el Sistema Integrado de Gestión”, en donde se establecen los roles y responsabilidades de los diferentes líderes y responsables que inciden directamente en el Sistema Integrado de Gestión.</w:t>
      </w:r>
    </w:p>
    <w:p w14:paraId="48372C1D" w14:textId="77777777" w:rsidR="00E87612" w:rsidRPr="00E2319F" w:rsidRDefault="00E87612" w:rsidP="00E87612">
      <w:pPr>
        <w:pStyle w:val="Textoindependiente"/>
        <w:ind w:left="284"/>
        <w:rPr>
          <w:rFonts w:ascii="Arial" w:hAnsi="Arial" w:cs="Arial"/>
          <w:sz w:val="22"/>
          <w:szCs w:val="22"/>
        </w:rPr>
      </w:pPr>
    </w:p>
    <w:p w14:paraId="07A42503" w14:textId="77777777" w:rsidR="00E87612" w:rsidRDefault="00E87612" w:rsidP="00A44A2B">
      <w:pPr>
        <w:pStyle w:val="Ttulo2"/>
        <w:numPr>
          <w:ilvl w:val="1"/>
          <w:numId w:val="139"/>
        </w:numPr>
        <w:rPr>
          <w:rFonts w:cs="Arial"/>
          <w:b/>
        </w:rPr>
      </w:pPr>
      <w:bookmarkStart w:id="176" w:name="_Toc503465553"/>
      <w:r w:rsidRPr="00E2319F">
        <w:rPr>
          <w:rFonts w:cs="Arial"/>
          <w:b/>
        </w:rPr>
        <w:t xml:space="preserve"> </w:t>
      </w:r>
      <w:bookmarkStart w:id="177" w:name="_Toc505111373"/>
      <w:r w:rsidRPr="00E2319F">
        <w:rPr>
          <w:rFonts w:cs="Arial"/>
          <w:b/>
        </w:rPr>
        <w:t>RETOS 2018</w:t>
      </w:r>
      <w:bookmarkEnd w:id="177"/>
    </w:p>
    <w:p w14:paraId="3F2C9AB7" w14:textId="77777777" w:rsidR="003436B8" w:rsidRPr="003436B8" w:rsidRDefault="003436B8" w:rsidP="003436B8"/>
    <w:p w14:paraId="2D3821EB" w14:textId="77777777" w:rsidR="004E37DF" w:rsidRPr="00E2319F" w:rsidRDefault="007B5666" w:rsidP="004E37DF">
      <w:pPr>
        <w:jc w:val="both"/>
        <w:rPr>
          <w:rFonts w:cs="Arial"/>
          <w:b/>
        </w:rPr>
      </w:pPr>
      <w:r w:rsidRPr="00E2319F">
        <w:rPr>
          <w:rFonts w:cs="Arial"/>
          <w:b/>
        </w:rPr>
        <w:t>Retos Grupo</w:t>
      </w:r>
      <w:r w:rsidR="004E37DF" w:rsidRPr="00E2319F">
        <w:rPr>
          <w:rFonts w:cs="Arial"/>
          <w:b/>
        </w:rPr>
        <w:t xml:space="preserve"> de Infraestructura Inmobiliaria 2018</w:t>
      </w:r>
      <w:bookmarkEnd w:id="176"/>
    </w:p>
    <w:p w14:paraId="5D79FA21" w14:textId="77777777" w:rsidR="004E37DF"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Identificar las necesidades de las infraestructuras propiedades del ICBF, con el fin de intervenirlas y prestar un mejor servicio para la atención a Primera Infancia.</w:t>
      </w:r>
    </w:p>
    <w:p w14:paraId="2B7DA1F3" w14:textId="77777777" w:rsidR="007B5666" w:rsidRPr="007B5666" w:rsidRDefault="007B5666" w:rsidP="007B5666">
      <w:pPr>
        <w:pStyle w:val="Prrafodelista"/>
        <w:autoSpaceDE w:val="0"/>
        <w:autoSpaceDN w:val="0"/>
        <w:spacing w:before="40" w:after="0"/>
        <w:ind w:left="360"/>
        <w:jc w:val="both"/>
        <w:rPr>
          <w:rFonts w:cs="Arial"/>
          <w:lang w:val="es-CO"/>
        </w:rPr>
      </w:pPr>
    </w:p>
    <w:p w14:paraId="0DBAB894" w14:textId="77777777" w:rsidR="004E37DF"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Consecución de recursos para la intervención de Hogares Infantiles (Propiedad del ICBF) a nivel Nacional correspondientes a Diagnósticos, estudios diseños y construcción</w:t>
      </w:r>
      <w:r w:rsidR="007B5666">
        <w:rPr>
          <w:rFonts w:cs="Arial"/>
          <w:lang w:val="es-CO"/>
        </w:rPr>
        <w:t>.</w:t>
      </w:r>
    </w:p>
    <w:p w14:paraId="4F47BC50" w14:textId="77777777" w:rsidR="007B5666" w:rsidRPr="007B5666" w:rsidRDefault="007B5666" w:rsidP="007B5666">
      <w:pPr>
        <w:autoSpaceDE w:val="0"/>
        <w:autoSpaceDN w:val="0"/>
        <w:spacing w:before="40" w:after="0"/>
        <w:jc w:val="both"/>
        <w:rPr>
          <w:rFonts w:cs="Arial"/>
          <w:lang w:val="es-CO"/>
        </w:rPr>
      </w:pPr>
    </w:p>
    <w:p w14:paraId="0E102BE5" w14:textId="77777777" w:rsidR="004E37DF"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Lograr relaciones sólidas con los demás miembros del Sistema de Responsabilidad Penal a través de la Dirección de Protección para coordinar las acciones que en materia de infraestructura se requieran en el marco de la corresponsabilidad.</w:t>
      </w:r>
    </w:p>
    <w:p w14:paraId="1D70BA13" w14:textId="77777777" w:rsidR="007B5666" w:rsidRPr="007B5666" w:rsidRDefault="007B5666" w:rsidP="007B5666">
      <w:pPr>
        <w:autoSpaceDE w:val="0"/>
        <w:autoSpaceDN w:val="0"/>
        <w:spacing w:before="40" w:after="0"/>
        <w:jc w:val="both"/>
        <w:rPr>
          <w:rFonts w:cs="Arial"/>
          <w:lang w:val="es-CO"/>
        </w:rPr>
      </w:pPr>
    </w:p>
    <w:p w14:paraId="089F2221" w14:textId="77777777" w:rsidR="004E37DF"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Realizar aportes a la guía de infraestructura del SRP teniendo en cuenta sus falencias, por ejemplo, en lo relacionado con la inclusión de conceptos o estándares para la dotación de cocina, y seguridad, especificaciones para la construcción o adecuación de espacios para educación y preparación para el trabajo.</w:t>
      </w:r>
    </w:p>
    <w:p w14:paraId="5BECFA71" w14:textId="77777777" w:rsidR="007B5666" w:rsidRPr="007B5666" w:rsidRDefault="007B5666" w:rsidP="007B5666">
      <w:pPr>
        <w:autoSpaceDE w:val="0"/>
        <w:autoSpaceDN w:val="0"/>
        <w:spacing w:before="40" w:after="0"/>
        <w:jc w:val="both"/>
        <w:rPr>
          <w:rFonts w:cs="Arial"/>
          <w:lang w:val="es-CO"/>
        </w:rPr>
      </w:pPr>
    </w:p>
    <w:p w14:paraId="2D50B292" w14:textId="77777777" w:rsidR="004E37DF"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Ejecutar los proyectos en los plazos establecidos.</w:t>
      </w:r>
    </w:p>
    <w:p w14:paraId="0BDF45A3" w14:textId="77777777" w:rsidR="007B5666" w:rsidRPr="007B5666" w:rsidRDefault="007B5666" w:rsidP="007B5666">
      <w:pPr>
        <w:autoSpaceDE w:val="0"/>
        <w:autoSpaceDN w:val="0"/>
        <w:spacing w:before="40" w:after="0"/>
        <w:jc w:val="both"/>
        <w:rPr>
          <w:rFonts w:cs="Arial"/>
          <w:lang w:val="es-CO"/>
        </w:rPr>
      </w:pPr>
    </w:p>
    <w:p w14:paraId="0F7F3358" w14:textId="77777777" w:rsidR="004E37DF"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Liquidar y legalizar los contratos 2428 de 201</w:t>
      </w:r>
      <w:r w:rsidR="007B5666">
        <w:rPr>
          <w:rFonts w:cs="Arial"/>
          <w:lang w:val="es-CO"/>
        </w:rPr>
        <w:t>2, 1517 de 2016 y 1553 de 2016.</w:t>
      </w:r>
    </w:p>
    <w:p w14:paraId="1DE16221" w14:textId="77777777" w:rsidR="007B5666" w:rsidRPr="007B5666" w:rsidRDefault="007B5666" w:rsidP="007B5666">
      <w:pPr>
        <w:autoSpaceDE w:val="0"/>
        <w:autoSpaceDN w:val="0"/>
        <w:spacing w:before="40" w:after="0"/>
        <w:jc w:val="both"/>
        <w:rPr>
          <w:rFonts w:cs="Arial"/>
          <w:lang w:val="es-CO"/>
        </w:rPr>
      </w:pPr>
    </w:p>
    <w:p w14:paraId="6A7E5770" w14:textId="77777777" w:rsidR="004E37DF"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Finalizar con éxito la ejecución de la totalidad de los proyectos en curso en la presente vigencia.</w:t>
      </w:r>
    </w:p>
    <w:p w14:paraId="0BED6086" w14:textId="77777777" w:rsidR="007B5666" w:rsidRPr="007B5666" w:rsidRDefault="007B5666" w:rsidP="007B5666">
      <w:pPr>
        <w:autoSpaceDE w:val="0"/>
        <w:autoSpaceDN w:val="0"/>
        <w:spacing w:before="40" w:after="0"/>
        <w:jc w:val="both"/>
        <w:rPr>
          <w:rFonts w:cs="Arial"/>
          <w:lang w:val="es-CO"/>
        </w:rPr>
      </w:pPr>
    </w:p>
    <w:p w14:paraId="2C9C9952" w14:textId="77777777" w:rsidR="00E87612" w:rsidRPr="007B5666"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Lograr la liquidación total de los contratos finalizados.</w:t>
      </w:r>
    </w:p>
    <w:p w14:paraId="0EB2B1D0" w14:textId="77777777" w:rsidR="007B6477" w:rsidRPr="00E2319F" w:rsidRDefault="007B6477" w:rsidP="007B6477">
      <w:pPr>
        <w:pStyle w:val="Prrafodelista"/>
        <w:spacing w:after="0"/>
        <w:ind w:left="720"/>
        <w:jc w:val="both"/>
        <w:rPr>
          <w:rFonts w:cs="Arial"/>
        </w:rPr>
      </w:pPr>
    </w:p>
    <w:p w14:paraId="785C35ED" w14:textId="77777777" w:rsidR="00E87612" w:rsidRPr="00E2319F" w:rsidRDefault="00E87612" w:rsidP="00E87612">
      <w:pPr>
        <w:jc w:val="both"/>
        <w:rPr>
          <w:rFonts w:cs="Arial"/>
          <w:b/>
        </w:rPr>
      </w:pPr>
      <w:r w:rsidRPr="00E2319F">
        <w:rPr>
          <w:rFonts w:cs="Arial"/>
          <w:b/>
        </w:rPr>
        <w:t>Retos Estrategia Cero Papel 2018</w:t>
      </w:r>
    </w:p>
    <w:p w14:paraId="048DBC3D" w14:textId="77777777" w:rsidR="00E87612" w:rsidRDefault="00E87612" w:rsidP="00A44A2B">
      <w:pPr>
        <w:pStyle w:val="Prrafodelista"/>
        <w:numPr>
          <w:ilvl w:val="0"/>
          <w:numId w:val="54"/>
        </w:numPr>
        <w:autoSpaceDE w:val="0"/>
        <w:autoSpaceDN w:val="0"/>
        <w:spacing w:before="40" w:after="0"/>
        <w:jc w:val="both"/>
        <w:rPr>
          <w:rFonts w:cs="Arial"/>
          <w:lang w:val="es-CO"/>
        </w:rPr>
      </w:pPr>
      <w:r w:rsidRPr="00E2319F">
        <w:rPr>
          <w:rFonts w:cs="Arial"/>
          <w:lang w:val="es-CO"/>
        </w:rPr>
        <w:t>Avanzar en la implementación del gestor documental para la sede nacional – ORFEO, se informó por parte de los desarrolladores del aplicativo que la fecha prevista para dar inicio con su implementación es el primero mayo de 2018.</w:t>
      </w:r>
    </w:p>
    <w:p w14:paraId="4C7B1C71" w14:textId="77777777" w:rsidR="005900DC" w:rsidRPr="00E2319F" w:rsidRDefault="005900DC" w:rsidP="005900DC">
      <w:pPr>
        <w:pStyle w:val="Prrafodelista"/>
        <w:autoSpaceDE w:val="0"/>
        <w:autoSpaceDN w:val="0"/>
        <w:spacing w:before="40" w:after="0"/>
        <w:ind w:left="360"/>
        <w:jc w:val="both"/>
        <w:rPr>
          <w:rFonts w:cs="Arial"/>
          <w:lang w:val="es-CO"/>
        </w:rPr>
      </w:pPr>
    </w:p>
    <w:p w14:paraId="29FF024E" w14:textId="77777777" w:rsidR="00E87612" w:rsidRPr="00E2319F" w:rsidRDefault="00E87612" w:rsidP="00A44A2B">
      <w:pPr>
        <w:pStyle w:val="Prrafodelista"/>
        <w:numPr>
          <w:ilvl w:val="0"/>
          <w:numId w:val="54"/>
        </w:numPr>
        <w:autoSpaceDE w:val="0"/>
        <w:autoSpaceDN w:val="0"/>
        <w:spacing w:before="40" w:after="0"/>
        <w:jc w:val="both"/>
        <w:rPr>
          <w:rFonts w:cs="Arial"/>
          <w:lang w:val="es-CO"/>
        </w:rPr>
      </w:pPr>
      <w:r w:rsidRPr="00E2319F">
        <w:rPr>
          <w:rFonts w:cs="Arial"/>
          <w:lang w:val="es-CO"/>
        </w:rPr>
        <w:t>Dar cumplimiento a la actividad de verificación del parque de impresoras de la Sede Nacional respecto a la funcionalidad y compatibilidad con office para control de impresión por clave, por parte de la Dirección de Tecnología.</w:t>
      </w:r>
    </w:p>
    <w:p w14:paraId="3708295A" w14:textId="77777777" w:rsidR="004E37DF" w:rsidRPr="00E2319F" w:rsidRDefault="004E37DF" w:rsidP="004E37DF">
      <w:pPr>
        <w:spacing w:before="100" w:beforeAutospacing="1" w:after="100" w:afterAutospacing="1" w:line="240" w:lineRule="auto"/>
        <w:jc w:val="both"/>
        <w:rPr>
          <w:rFonts w:cs="Arial"/>
          <w:b/>
          <w:lang w:eastAsia="es-CO"/>
        </w:rPr>
      </w:pPr>
      <w:r w:rsidRPr="00E2319F">
        <w:rPr>
          <w:rFonts w:cs="Arial"/>
          <w:b/>
          <w:lang w:eastAsia="es-CO"/>
        </w:rPr>
        <w:t>R</w:t>
      </w:r>
      <w:r w:rsidR="00E87612" w:rsidRPr="00E2319F">
        <w:rPr>
          <w:rFonts w:cs="Arial"/>
          <w:b/>
          <w:lang w:eastAsia="es-CO"/>
        </w:rPr>
        <w:t xml:space="preserve">etos Gestión De calidad </w:t>
      </w:r>
      <w:r w:rsidRPr="00E2319F">
        <w:rPr>
          <w:rFonts w:cs="Arial"/>
          <w:b/>
          <w:lang w:eastAsia="es-CO"/>
        </w:rPr>
        <w:t>2018</w:t>
      </w:r>
    </w:p>
    <w:p w14:paraId="4F273251" w14:textId="77777777" w:rsidR="004E37D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Actualización de la Certificación Icontec del ICBF en las versiones 2015 de las siguientes normas: ISO 9001:2015 Calidad, para la Sede, las 33 Regionales, los Centros Zonales y prestadores de servicio, y la ISO 14001:2015 Ambiental, para la Sede, la regional Quindío y un servicio de Primera Infancia en el CDI La Colina Fi</w:t>
      </w:r>
      <w:r w:rsidR="00323E4C" w:rsidRPr="00E2319F">
        <w:rPr>
          <w:rFonts w:cs="Arial"/>
        </w:rPr>
        <w:t>n</w:t>
      </w:r>
      <w:r w:rsidRPr="00E2319F">
        <w:rPr>
          <w:rFonts w:cs="Arial"/>
        </w:rPr>
        <w:t>landia. Así como certificación en  27001:</w:t>
      </w:r>
      <w:r w:rsidR="007B5666">
        <w:rPr>
          <w:rFonts w:cs="Arial"/>
        </w:rPr>
        <w:t xml:space="preserve"> </w:t>
      </w:r>
      <w:r w:rsidRPr="00E2319F">
        <w:rPr>
          <w:rFonts w:cs="Arial"/>
        </w:rPr>
        <w:t>2013 Seguridad de la Información y 18001:2007 Seguridad y Salud en el Trabajo las cuales aplicaran para para la Sede y 16 Regionales.</w:t>
      </w:r>
    </w:p>
    <w:p w14:paraId="2DC2385A" w14:textId="77777777" w:rsidR="005900DC" w:rsidRPr="00E2319F" w:rsidRDefault="005900DC" w:rsidP="005900DC">
      <w:pPr>
        <w:spacing w:before="100" w:beforeAutospacing="1" w:after="100" w:afterAutospacing="1" w:line="240" w:lineRule="auto"/>
        <w:ind w:left="360"/>
        <w:contextualSpacing/>
        <w:jc w:val="both"/>
        <w:rPr>
          <w:rFonts w:cs="Arial"/>
        </w:rPr>
      </w:pPr>
    </w:p>
    <w:p w14:paraId="0EF88FE4" w14:textId="77777777" w:rsidR="004E37D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Implementación progresiva del Modelo Integrado de Planeación y Gestión bajo los lineamientos planteados por el Departamento Administrativo de la Función Pública.</w:t>
      </w:r>
    </w:p>
    <w:p w14:paraId="70B4E455" w14:textId="77777777" w:rsidR="005900DC" w:rsidRPr="00E2319F" w:rsidRDefault="005900DC" w:rsidP="005900DC">
      <w:pPr>
        <w:spacing w:before="100" w:beforeAutospacing="1" w:after="100" w:afterAutospacing="1" w:line="240" w:lineRule="auto"/>
        <w:contextualSpacing/>
        <w:jc w:val="both"/>
        <w:rPr>
          <w:rFonts w:cs="Arial"/>
        </w:rPr>
      </w:pPr>
    </w:p>
    <w:p w14:paraId="66A88E28" w14:textId="77777777" w:rsidR="004E37DF" w:rsidRPr="005900DC"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Realizar convocatoria para Modelo de Innovación 2018.</w:t>
      </w:r>
    </w:p>
    <w:p w14:paraId="6B628958" w14:textId="77777777" w:rsidR="004E37DF" w:rsidRPr="00E2319F" w:rsidRDefault="004E37DF" w:rsidP="004E37DF">
      <w:pPr>
        <w:pStyle w:val="Prrafodelista"/>
        <w:spacing w:after="160" w:line="259" w:lineRule="auto"/>
        <w:ind w:left="720"/>
        <w:contextualSpacing/>
        <w:jc w:val="both"/>
        <w:rPr>
          <w:rFonts w:cs="Arial"/>
        </w:rPr>
      </w:pPr>
    </w:p>
    <w:p w14:paraId="3E3BD5A0" w14:textId="77777777" w:rsidR="007B5666" w:rsidRDefault="007B5666">
      <w:pPr>
        <w:spacing w:after="0" w:line="240" w:lineRule="auto"/>
        <w:rPr>
          <w:rFonts w:cs="Arial"/>
        </w:rPr>
      </w:pPr>
      <w:r>
        <w:rPr>
          <w:rFonts w:cs="Arial"/>
        </w:rPr>
        <w:br w:type="page"/>
      </w:r>
    </w:p>
    <w:p w14:paraId="187F4141" w14:textId="77777777" w:rsidR="00592832" w:rsidRPr="00E2319F" w:rsidRDefault="00592832" w:rsidP="00A44A2B">
      <w:pPr>
        <w:pStyle w:val="Ttulo1"/>
        <w:numPr>
          <w:ilvl w:val="0"/>
          <w:numId w:val="139"/>
        </w:numPr>
        <w:rPr>
          <w:rFonts w:cs="Arial"/>
        </w:rPr>
      </w:pPr>
      <w:bookmarkStart w:id="178" w:name="_Toc505111374"/>
      <w:r w:rsidRPr="00E2319F">
        <w:rPr>
          <w:rFonts w:cs="Arial"/>
        </w:rPr>
        <w:t>M</w:t>
      </w:r>
      <w:r w:rsidR="00323E4C" w:rsidRPr="00E2319F">
        <w:rPr>
          <w:rFonts w:cs="Arial"/>
        </w:rPr>
        <w:t>ODELO ESTANDAR DE CONTROL INTERNO</w:t>
      </w:r>
      <w:r w:rsidRPr="00E2319F">
        <w:rPr>
          <w:rFonts w:cs="Arial"/>
        </w:rPr>
        <w:t xml:space="preserve"> – MECI OFICINA DE CONTROL INTERNO</w:t>
      </w:r>
      <w:bookmarkEnd w:id="178"/>
    </w:p>
    <w:p w14:paraId="64F72431" w14:textId="77777777" w:rsidR="00E05204" w:rsidRPr="00E2319F" w:rsidRDefault="00E05204" w:rsidP="00E05204">
      <w:pPr>
        <w:autoSpaceDE w:val="0"/>
        <w:autoSpaceDN w:val="0"/>
        <w:adjustRightInd w:val="0"/>
        <w:spacing w:before="100" w:beforeAutospacing="1" w:after="100" w:afterAutospacing="1" w:line="240" w:lineRule="auto"/>
        <w:jc w:val="both"/>
        <w:rPr>
          <w:rFonts w:cs="Arial"/>
        </w:rPr>
      </w:pPr>
      <w:r w:rsidRPr="00E2319F">
        <w:rPr>
          <w:rFonts w:cs="Arial"/>
        </w:rPr>
        <w:t>El Modelo Estándar de Control Interno brinda a las organizaciones una estructura de control cuyo fin es garantizar el cumplimiento de los objetivos institucionales y la contribución de estos a los fines esenciales del Estado. Además, es una herramienta de apoyo a la Alta Dirección en el seguimiento a la gestión facilitando la implementación y fortalecimiento continuo del Sistema de Control Interno.</w:t>
      </w:r>
    </w:p>
    <w:p w14:paraId="783453E0" w14:textId="77777777" w:rsidR="00E05204" w:rsidRPr="00E2319F" w:rsidRDefault="00E05204" w:rsidP="00E05204">
      <w:pPr>
        <w:autoSpaceDE w:val="0"/>
        <w:autoSpaceDN w:val="0"/>
        <w:adjustRightInd w:val="0"/>
        <w:spacing w:before="100" w:beforeAutospacing="1" w:after="100" w:afterAutospacing="1" w:line="240" w:lineRule="auto"/>
        <w:jc w:val="both"/>
        <w:rPr>
          <w:rFonts w:cs="Arial"/>
        </w:rPr>
      </w:pPr>
      <w:r w:rsidRPr="00E2319F">
        <w:rPr>
          <w:rFonts w:cs="Arial"/>
        </w:rPr>
        <w:t xml:space="preserve">El SCI se evalúa anualmente por medio del Indicador de madurez del MECI, de conformidad con la metodología establecida por el Departamento Administrativo de la Función Pública DAFP, identificándose el grado de desarrollo de sus componentes, orientando a las entidades hacia aquellos aspectos que requieren mayor atención o acciones para su mejora. </w:t>
      </w:r>
    </w:p>
    <w:p w14:paraId="0A829DAE" w14:textId="77777777" w:rsidR="00E05204" w:rsidRPr="00E2319F" w:rsidRDefault="00E05204" w:rsidP="00E05204">
      <w:pPr>
        <w:autoSpaceDE w:val="0"/>
        <w:autoSpaceDN w:val="0"/>
        <w:adjustRightInd w:val="0"/>
        <w:spacing w:before="100" w:beforeAutospacing="1" w:after="100" w:afterAutospacing="1" w:line="240" w:lineRule="auto"/>
        <w:jc w:val="both"/>
        <w:rPr>
          <w:rFonts w:cs="Arial"/>
        </w:rPr>
      </w:pPr>
      <w:r w:rsidRPr="00E2319F">
        <w:rPr>
          <w:rFonts w:cs="Arial"/>
        </w:rPr>
        <w:t xml:space="preserve">En mayo de 2017 se entregaron los resultados correspondientes a la vigencia 2016 obteniéndose para el ICBF una calificación del 81.39%, lo que ubica al SCI en un rango satisfactorio de cumplimiento y denota el mejoramiento continuo en su implementación y fortalecimiento desde </w:t>
      </w:r>
      <w:r w:rsidR="007B5666" w:rsidRPr="00E2319F">
        <w:rPr>
          <w:rFonts w:cs="Arial"/>
        </w:rPr>
        <w:t>el año</w:t>
      </w:r>
      <w:r w:rsidRPr="00E2319F">
        <w:rPr>
          <w:rFonts w:cs="Arial"/>
        </w:rPr>
        <w:t xml:space="preserve"> 2014.</w:t>
      </w:r>
    </w:p>
    <w:p w14:paraId="4FE7E5DD" w14:textId="77777777" w:rsidR="00E05204" w:rsidRPr="00E2319F" w:rsidRDefault="00E05204" w:rsidP="007B5666">
      <w:pPr>
        <w:jc w:val="center"/>
        <w:rPr>
          <w:rFonts w:cs="Arial"/>
          <w:b/>
        </w:rPr>
      </w:pPr>
      <w:r w:rsidRPr="00E2319F">
        <w:rPr>
          <w:rFonts w:cs="Arial"/>
          <w:b/>
        </w:rPr>
        <w:t>Comportamiento Indicador de Madurez ICBF</w:t>
      </w:r>
    </w:p>
    <w:p w14:paraId="0E6A3E55" w14:textId="77777777" w:rsidR="00E05204" w:rsidRPr="00E2319F" w:rsidRDefault="00E05204" w:rsidP="00E05204">
      <w:pPr>
        <w:rPr>
          <w:rFonts w:cs="Arial"/>
        </w:rPr>
      </w:pPr>
    </w:p>
    <w:p w14:paraId="1CE5FDB3" w14:textId="77777777" w:rsidR="00E05204" w:rsidRPr="00E2319F" w:rsidRDefault="00E05204" w:rsidP="00E05204">
      <w:pPr>
        <w:rPr>
          <w:rFonts w:cs="Arial"/>
        </w:rPr>
      </w:pPr>
      <w:r w:rsidRPr="00E2319F">
        <w:rPr>
          <w:rFonts w:cs="Arial"/>
          <w:noProof/>
          <w:lang w:val="es-CO" w:eastAsia="es-CO"/>
        </w:rPr>
        <w:drawing>
          <wp:anchor distT="0" distB="0" distL="114300" distR="114300" simplePos="0" relativeHeight="251810304" behindDoc="1" locked="0" layoutInCell="1" allowOverlap="1" wp14:anchorId="3BBF6EFA" wp14:editId="3A1142B0">
            <wp:simplePos x="0" y="0"/>
            <wp:positionH relativeFrom="margin">
              <wp:posOffset>-635</wp:posOffset>
            </wp:positionH>
            <wp:positionV relativeFrom="paragraph">
              <wp:posOffset>0</wp:posOffset>
            </wp:positionV>
            <wp:extent cx="4146550" cy="3009900"/>
            <wp:effectExtent l="0" t="0" r="6350" b="0"/>
            <wp:wrapTight wrapText="bothSides">
              <wp:wrapPolygon edited="0">
                <wp:start x="0" y="0"/>
                <wp:lineTo x="0" y="21463"/>
                <wp:lineTo x="21534" y="21463"/>
                <wp:lineTo x="21534" y="0"/>
                <wp:lineTo x="0" y="0"/>
              </wp:wrapPolygon>
            </wp:wrapTight>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14:paraId="3E42860F" w14:textId="77777777" w:rsidR="00E05204" w:rsidRPr="00E2319F" w:rsidRDefault="00E05204" w:rsidP="00E05204">
      <w:pPr>
        <w:rPr>
          <w:rFonts w:cs="Arial"/>
        </w:rPr>
      </w:pPr>
    </w:p>
    <w:p w14:paraId="191DB29C" w14:textId="77777777" w:rsidR="00E05204" w:rsidRPr="00E2319F" w:rsidRDefault="00E05204" w:rsidP="00E05204">
      <w:pPr>
        <w:rPr>
          <w:rFonts w:cs="Arial"/>
        </w:rPr>
      </w:pPr>
    </w:p>
    <w:p w14:paraId="2359D740" w14:textId="77777777" w:rsidR="00E05204" w:rsidRPr="00E2319F" w:rsidRDefault="00E05204" w:rsidP="00E05204">
      <w:pPr>
        <w:rPr>
          <w:rFonts w:cs="Arial"/>
        </w:rPr>
      </w:pPr>
    </w:p>
    <w:p w14:paraId="48A37E27" w14:textId="77777777" w:rsidR="00E05204" w:rsidRPr="00E2319F" w:rsidRDefault="00E05204" w:rsidP="00E05204">
      <w:pPr>
        <w:rPr>
          <w:rFonts w:cs="Arial"/>
        </w:rPr>
      </w:pPr>
      <w:r w:rsidRPr="00E2319F">
        <w:rPr>
          <w:rFonts w:cs="Arial"/>
          <w:noProof/>
          <w:lang w:val="es-CO" w:eastAsia="es-CO"/>
        </w:rPr>
        <w:drawing>
          <wp:anchor distT="0" distB="0" distL="114300" distR="114300" simplePos="0" relativeHeight="251811328" behindDoc="1" locked="0" layoutInCell="1" allowOverlap="1" wp14:anchorId="433839EC" wp14:editId="5F12E05C">
            <wp:simplePos x="0" y="0"/>
            <wp:positionH relativeFrom="column">
              <wp:posOffset>4247515</wp:posOffset>
            </wp:positionH>
            <wp:positionV relativeFrom="paragraph">
              <wp:posOffset>0</wp:posOffset>
            </wp:positionV>
            <wp:extent cx="1997710" cy="1388745"/>
            <wp:effectExtent l="0" t="0" r="2540" b="190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67210" t="58339" r="14228" b="18729"/>
                    <a:stretch/>
                  </pic:blipFill>
                  <pic:spPr bwMode="auto">
                    <a:xfrm>
                      <a:off x="0" y="0"/>
                      <a:ext cx="1997710" cy="138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2B7815" w14:textId="77777777" w:rsidR="00E05204" w:rsidRPr="00E2319F" w:rsidRDefault="00E05204" w:rsidP="00E05204">
      <w:pPr>
        <w:rPr>
          <w:rFonts w:cs="Arial"/>
        </w:rPr>
      </w:pPr>
    </w:p>
    <w:p w14:paraId="75AA9644" w14:textId="77777777" w:rsidR="00E05204" w:rsidRPr="00E2319F" w:rsidRDefault="00E05204" w:rsidP="00E05204">
      <w:pPr>
        <w:rPr>
          <w:rFonts w:cs="Arial"/>
        </w:rPr>
      </w:pPr>
    </w:p>
    <w:p w14:paraId="2C53AA56" w14:textId="77777777" w:rsidR="00E05204" w:rsidRPr="00E2319F" w:rsidRDefault="00E05204" w:rsidP="00E05204">
      <w:pPr>
        <w:rPr>
          <w:rFonts w:cs="Arial"/>
        </w:rPr>
      </w:pPr>
    </w:p>
    <w:p w14:paraId="20BA73FE" w14:textId="77777777" w:rsidR="00E05204" w:rsidRPr="00E2319F" w:rsidRDefault="00E05204" w:rsidP="00E05204">
      <w:pPr>
        <w:rPr>
          <w:rFonts w:cs="Arial"/>
        </w:rPr>
      </w:pPr>
    </w:p>
    <w:p w14:paraId="2C00AD71" w14:textId="77777777" w:rsidR="00323E4C" w:rsidRPr="00E2319F" w:rsidRDefault="00323E4C" w:rsidP="00E05204">
      <w:pPr>
        <w:rPr>
          <w:rFonts w:cs="Arial"/>
        </w:rPr>
      </w:pPr>
    </w:p>
    <w:p w14:paraId="310A9D8C" w14:textId="77777777" w:rsidR="00E05204" w:rsidRPr="007B5666" w:rsidRDefault="00E05204" w:rsidP="00E05204">
      <w:pPr>
        <w:rPr>
          <w:rFonts w:cs="Arial"/>
          <w:sz w:val="16"/>
          <w:szCs w:val="16"/>
        </w:rPr>
      </w:pPr>
      <w:r w:rsidRPr="007B5666">
        <w:rPr>
          <w:rFonts w:cs="Arial"/>
          <w:sz w:val="16"/>
          <w:szCs w:val="16"/>
        </w:rPr>
        <w:t>Fuente: Aplicativo DAFP</w:t>
      </w:r>
    </w:p>
    <w:p w14:paraId="7F4AC0FF" w14:textId="77777777" w:rsidR="00E05204" w:rsidRPr="00E2319F" w:rsidRDefault="00E05204" w:rsidP="00E05204">
      <w:pPr>
        <w:rPr>
          <w:rFonts w:cs="Arial"/>
        </w:rPr>
      </w:pPr>
      <w:r w:rsidRPr="00E2319F">
        <w:rPr>
          <w:rFonts w:cs="Arial"/>
        </w:rPr>
        <w:t xml:space="preserve">La Entidad ha adelantado acciones dirigidas a mantener y mejorar la implementación del modelo, las cuales se describen a continuación: </w:t>
      </w:r>
    </w:p>
    <w:p w14:paraId="71DAFF3A" w14:textId="77777777" w:rsidR="00E05204" w:rsidRPr="00E2319F" w:rsidRDefault="00E05204" w:rsidP="00E05204">
      <w:pPr>
        <w:spacing w:before="100" w:beforeAutospacing="1" w:after="100" w:afterAutospacing="1" w:line="240" w:lineRule="auto"/>
        <w:jc w:val="both"/>
        <w:rPr>
          <w:rFonts w:cs="Arial"/>
          <w:b/>
        </w:rPr>
      </w:pPr>
      <w:r w:rsidRPr="00E2319F">
        <w:rPr>
          <w:rFonts w:cs="Arial"/>
          <w:b/>
        </w:rPr>
        <w:t>MÓDULO DE CONTROL DE PLANEACIÓN Y GESTIÓN</w:t>
      </w:r>
    </w:p>
    <w:p w14:paraId="797E595D" w14:textId="77777777" w:rsidR="00E05204" w:rsidRPr="00E2319F" w:rsidRDefault="00E05204" w:rsidP="00E05204">
      <w:pPr>
        <w:spacing w:before="100" w:beforeAutospacing="1" w:after="100" w:afterAutospacing="1" w:line="240" w:lineRule="auto"/>
        <w:jc w:val="both"/>
        <w:rPr>
          <w:rFonts w:cs="Arial"/>
          <w:b/>
        </w:rPr>
      </w:pPr>
      <w:r w:rsidRPr="00E2319F">
        <w:rPr>
          <w:rFonts w:cs="Arial"/>
          <w:b/>
        </w:rPr>
        <w:t>Componente Talento Humano</w:t>
      </w:r>
    </w:p>
    <w:p w14:paraId="7F374A61" w14:textId="77777777" w:rsidR="00E05204" w:rsidRPr="00E2319F" w:rsidRDefault="00E05204" w:rsidP="00E05204">
      <w:pPr>
        <w:spacing w:before="100" w:beforeAutospacing="1" w:after="100" w:afterAutospacing="1" w:line="240" w:lineRule="auto"/>
        <w:jc w:val="both"/>
        <w:rPr>
          <w:rFonts w:cs="Arial"/>
        </w:rPr>
      </w:pPr>
      <w:r w:rsidRPr="00E2319F">
        <w:rPr>
          <w:rFonts w:cs="Arial"/>
        </w:rPr>
        <w:t xml:space="preserve">Mediante Acuerdo No 005 de 17 de agosto de 2016 se adoptó el Código de Ética y Buen Gobierno del ICBF; su socialización se realizó en las jornadas de inducción y reinducción, y por medio de correo masivo con el fin de comunicar y fortalecer en los funcionarios y contratistas los principios y/o valores adoptados institucionalmente. En el año 2017 se gestionó una actualización al mismo y se expidió el Acuerdo No. 003 de 2017. </w:t>
      </w:r>
    </w:p>
    <w:p w14:paraId="072D6659" w14:textId="77777777" w:rsidR="00E05204" w:rsidRPr="00E2319F" w:rsidRDefault="00E05204" w:rsidP="00E05204">
      <w:pPr>
        <w:spacing w:before="100" w:beforeAutospacing="1" w:after="100" w:afterAutospacing="1" w:line="240" w:lineRule="auto"/>
        <w:jc w:val="both"/>
        <w:rPr>
          <w:rFonts w:cs="Arial"/>
        </w:rPr>
      </w:pPr>
      <w:r w:rsidRPr="00E2319F">
        <w:rPr>
          <w:rFonts w:cs="Arial"/>
        </w:rPr>
        <w:t>Por otra parte, el Plan Institucional de Capacitación (PIC) del ICBF fue adoptado mediante Resolución 2800 del 2017, en este se contemplan diferentes actividades en las modalidades presencial, virtual y semi presencial, dando así respuesta a los diferentes compromisos adquiridos y al fortalecimiento de la gestión del conocimiento. El plan de capacitación se despliega teniendo como base los siguientes ejes: Acciones para cambiar al mundo, Crecimiento personal y profesional, Desarrollo territorial y Nacional, y Gestión institucional. Así mismo, mediante las Resoluciones No. 1719 y No. 4600 del 2017 se adoptaron el Programa de Bienestar Social del ICBF y el Plan de Incentivos ICBF respectivamente.</w:t>
      </w:r>
    </w:p>
    <w:p w14:paraId="73BC2897" w14:textId="77777777" w:rsidR="00E05204" w:rsidRPr="00E2319F" w:rsidRDefault="00E05204" w:rsidP="00E05204">
      <w:pPr>
        <w:spacing w:before="100" w:beforeAutospacing="1" w:after="100" w:afterAutospacing="1" w:line="240" w:lineRule="auto"/>
        <w:jc w:val="both"/>
        <w:rPr>
          <w:rFonts w:cs="Arial"/>
        </w:rPr>
      </w:pPr>
      <w:r w:rsidRPr="00E2319F">
        <w:rPr>
          <w:rFonts w:cs="Arial"/>
        </w:rPr>
        <w:t xml:space="preserve">El Sistema Tipo de Evaluación del Desempeño Laboral diseñado por la Comisión Nacional del Servicio Civil CNSC (Acuerdo 137 de 2010) fue adoptado en el ICBF bajo la Resolución 3425 de agosto de 2011; y con la Resolución No 2752 de 01 de abril de 2016 se adoptaron los factores para acceder al nivel de sobresaliente contemplados en el Sistema Tipo de Evaluación del Desempeño Laboral para servidores de carrera administrativa y quienes culminen periodo de prueba durante el período de evaluación 2016-2017. </w:t>
      </w:r>
    </w:p>
    <w:p w14:paraId="146E14E8" w14:textId="77777777" w:rsidR="00E05204" w:rsidRPr="00E2319F" w:rsidRDefault="00E05204" w:rsidP="00E05204">
      <w:pPr>
        <w:spacing w:before="100" w:beforeAutospacing="1" w:after="100" w:afterAutospacing="1" w:line="240" w:lineRule="auto"/>
        <w:jc w:val="both"/>
        <w:rPr>
          <w:rFonts w:cs="Arial"/>
        </w:rPr>
      </w:pPr>
      <w:r w:rsidRPr="00E2319F">
        <w:rPr>
          <w:rFonts w:cs="Arial"/>
        </w:rPr>
        <w:t xml:space="preserve">La Dirección de Gestión Humana entregó en junio de 2017 el Informe Anual de Desempeño Laboral de los Servidores Públicos de Carrera Administrativa y de Libre Nombramiento y Remoción (Diferentes a los Gerentes Públicos) correspondiente al periodo febrero 2016 – enero 2017. Allí se señala un total de Servidores Públicos de carrera administrativa y libre nombramiento y remoción a evaluar de 2.435, de estos 2.424 fueron evaluados de los cuales 22 se identificaron en la categoría de “No requiere evaluación para el presente periodo”, y 11 restantes quedaron pendientes por evaluar. </w:t>
      </w:r>
    </w:p>
    <w:p w14:paraId="5E24B90F" w14:textId="77777777" w:rsidR="00E05204" w:rsidRPr="00E2319F" w:rsidRDefault="00E05204" w:rsidP="00E05204">
      <w:pPr>
        <w:spacing w:before="100" w:beforeAutospacing="1" w:after="100" w:afterAutospacing="1" w:line="240" w:lineRule="auto"/>
        <w:jc w:val="both"/>
        <w:rPr>
          <w:rFonts w:cs="Arial"/>
        </w:rPr>
      </w:pPr>
      <w:r w:rsidRPr="00E2319F">
        <w:rPr>
          <w:rFonts w:cs="Arial"/>
        </w:rPr>
        <w:t>Finalmente, mediante Resolución No 0404 de 31 de enero de 2017 se adoptó el Sistema Tipo de Evaluación del Desempeño Laboral para los servidores públicos de carrera y los nombrados del período de prueba del Instituto Colombiano de Bienestar Familiar en aplicación al Acuerdo 565 de 2016 emitido por la Comisión Nacional del Servicio Civil que rige a partir del período que inició el 1º de febrero de 2017, fecha a partir de la cual quedó derogado el Acuerdo No. 137 de 2010.</w:t>
      </w:r>
    </w:p>
    <w:p w14:paraId="41DC57CE" w14:textId="77777777" w:rsidR="00E05204" w:rsidRPr="00E2319F" w:rsidRDefault="00E05204" w:rsidP="00E05204">
      <w:pPr>
        <w:spacing w:before="100" w:beforeAutospacing="1" w:after="100" w:afterAutospacing="1" w:line="240" w:lineRule="auto"/>
        <w:jc w:val="both"/>
        <w:rPr>
          <w:rFonts w:cs="Arial"/>
          <w:b/>
        </w:rPr>
      </w:pPr>
      <w:r w:rsidRPr="00E2319F">
        <w:rPr>
          <w:rFonts w:cs="Arial"/>
          <w:b/>
        </w:rPr>
        <w:t>Componente Direccionamiento Estratégico</w:t>
      </w:r>
    </w:p>
    <w:p w14:paraId="3D214E21" w14:textId="77777777" w:rsidR="00E05204" w:rsidRPr="00E2319F" w:rsidRDefault="00E05204" w:rsidP="00E05204">
      <w:pPr>
        <w:spacing w:before="100" w:beforeAutospacing="1" w:after="100" w:afterAutospacing="1" w:line="240" w:lineRule="auto"/>
        <w:jc w:val="both"/>
        <w:rPr>
          <w:rFonts w:cs="Arial"/>
        </w:rPr>
      </w:pPr>
      <w:r w:rsidRPr="00E2319F">
        <w:rPr>
          <w:rFonts w:cs="Arial"/>
        </w:rPr>
        <w:t xml:space="preserve">La Entidad cuenta con el Plan Indicativo Institucional 2015-2018 armonizado con el Plan Nacional de Desarrollo “Todos por un nuevo país” (Ley 1753 de 2015), el cual fue aprobado por el Consejo Directivo del ICBF el 21 de julio de 2015; y desde la vigencia 2013 el ICBF trabaja bajo el modelo de Plan de Acción Integral el cual contiene metas y compromisos del Plan Nacional de Desarrollo, el Plan de Víctimas, los documentos CONPES, los acuerdos para la prosperidad, recomendaciones de organismos internacionales, entre otras disposiciones. El monitoreo y seguimiento a los indicadores es realizado por la Dirección de Planeación y Control de Gestión mediante la herramienta de información denominada Sistema Integral de Monitoreo y Evaluación Institucional -SIMEI-, y los resultados mensuales pueden ser consultados por todos los grupos de interés del ICBF en el sitio web de la Entidad (www.icbf.gov.co). </w:t>
      </w:r>
    </w:p>
    <w:p w14:paraId="41BF2F17" w14:textId="77777777" w:rsidR="00E05204" w:rsidRPr="00E2319F" w:rsidRDefault="00E05204" w:rsidP="00E05204">
      <w:pPr>
        <w:spacing w:before="100" w:beforeAutospacing="1" w:after="100" w:afterAutospacing="1" w:line="240" w:lineRule="auto"/>
        <w:jc w:val="both"/>
        <w:rPr>
          <w:rFonts w:cs="Arial"/>
        </w:rPr>
      </w:pPr>
      <w:r w:rsidRPr="00E2319F">
        <w:rPr>
          <w:rFonts w:cs="Arial"/>
        </w:rPr>
        <w:t>Mediante la Resolución 8080 del 11 agosto de 2016 se actualizó el modelo de operación de procesos del ICBF y el Manual del Sistema Integrado de Gestión, y desde esa fecha se han adelantado actividades orientadas al Fortalecimiento del SIGE como: Promover acciones de mejora (seguimiento mensual y verificación de que los SNC cuenten con Plan de Tratamiento y evidencias para su cierre; seguimiento mensual y verificación del cierre eficaz de las Acciones Correctivas, Acciones Preventivas), fortalecer y revisar la documentación de los procesos, implementar Plan de Transición de las normas ISO 9001:2015 e ISO 14001:2015, implementar modelo de Gestión del conocimiento, aplicar la metodología de Administración de Riesgos, actualizar la Matriz de Requisitos Legales, desarrollar actividades de socialización y sensibilización para fortalecer el conocimiento y apropiación del Sistema Integrado de Gestión, y realizar el ejercicio de Revisión por la Dirección de forma semestral. Así mismo, el 16 de agosto de 2017 se expidió la Resolución 7070, por medio de la cual se Reorganiza el Sistema Integrado de Gestión en temas relacionados con los roles y responsabilidades en virtud del cumplimiento de las normas ISO 9001 (Calidad) y 14001 (Ambiental) en sus versiones 2015.</w:t>
      </w:r>
    </w:p>
    <w:p w14:paraId="5E7E5CCC" w14:textId="77777777" w:rsidR="00E05204" w:rsidRPr="00E2319F" w:rsidRDefault="00E05204" w:rsidP="00E05204">
      <w:pPr>
        <w:spacing w:before="100" w:beforeAutospacing="1" w:after="100" w:afterAutospacing="1" w:line="240" w:lineRule="auto"/>
        <w:jc w:val="both"/>
        <w:rPr>
          <w:rFonts w:cs="Arial"/>
        </w:rPr>
      </w:pPr>
      <w:r w:rsidRPr="00E2319F">
        <w:rPr>
          <w:rFonts w:cs="Arial"/>
        </w:rPr>
        <w:t>De acuerdo con lo establecido en el Decreto 1083 de 2015 se suscriben los Acuerdos de Gestión entre los gerentes públicos y el superior jerárquico en el ICBF con el fin de plasmar los compromisos de gestión del nivel directivo para el cumplimiento de Plan Nacional de Desarrollo, el Plan Estratégico Sectorial, el Plan Estratégico Institucional, y el Plan de Acción Anual.</w:t>
      </w:r>
    </w:p>
    <w:p w14:paraId="30BAD6FA" w14:textId="77777777" w:rsidR="00E05204" w:rsidRPr="00E2319F" w:rsidRDefault="00E05204" w:rsidP="00E05204">
      <w:pPr>
        <w:spacing w:before="100" w:beforeAutospacing="1" w:after="100" w:afterAutospacing="1" w:line="240" w:lineRule="auto"/>
        <w:jc w:val="both"/>
        <w:rPr>
          <w:rFonts w:cs="Arial"/>
          <w:b/>
        </w:rPr>
      </w:pPr>
      <w:r w:rsidRPr="00E2319F">
        <w:rPr>
          <w:rFonts w:cs="Arial"/>
          <w:b/>
        </w:rPr>
        <w:t>Componente Administración del Riesgo</w:t>
      </w:r>
    </w:p>
    <w:p w14:paraId="0AD5F8A2" w14:textId="77777777" w:rsidR="00E05204" w:rsidRPr="00E2319F" w:rsidRDefault="00E05204" w:rsidP="00E05204">
      <w:pPr>
        <w:spacing w:before="100" w:beforeAutospacing="1" w:after="100" w:afterAutospacing="1" w:line="240" w:lineRule="auto"/>
        <w:jc w:val="both"/>
        <w:rPr>
          <w:rFonts w:cs="Arial"/>
        </w:rPr>
      </w:pPr>
      <w:r w:rsidRPr="00E2319F">
        <w:rPr>
          <w:rFonts w:cs="Arial"/>
        </w:rPr>
        <w:t xml:space="preserve">Se realizó actualización a la Guía Gestión de Riesgos (Código G3.MI Versión 3 del 30/10/2017), específicamente en su numeral 9 Gestión de riesgos de la información, en el cual se incluye lo referente al Plan de Continuidad del Negocio, y nuevos objetivos, entre otros temas. El seguimiento a la Gestión de Riesgos se realiza a través de dos (2) indicadores con los siguientes resultados a 31 de diciembre de 2017: </w:t>
      </w:r>
    </w:p>
    <w:p w14:paraId="4DB02116" w14:textId="77777777" w:rsidR="00E05204" w:rsidRPr="00E2319F" w:rsidRDefault="00E05204" w:rsidP="00E05204">
      <w:pPr>
        <w:pStyle w:val="Descripcin"/>
        <w:keepNext/>
        <w:spacing w:before="100" w:beforeAutospacing="1" w:after="100" w:afterAutospacing="1"/>
        <w:jc w:val="both"/>
        <w:rPr>
          <w:rFonts w:cs="Arial"/>
          <w:sz w:val="22"/>
          <w:szCs w:val="22"/>
        </w:rPr>
      </w:pPr>
      <w:r w:rsidRPr="00E2319F">
        <w:rPr>
          <w:rFonts w:cs="Arial"/>
          <w:bCs w:val="0"/>
          <w:color w:val="auto"/>
          <w:sz w:val="22"/>
          <w:szCs w:val="22"/>
        </w:rPr>
        <w:t>Tabla No 1: Resultados Indicadores de Riesgos</w:t>
      </w:r>
    </w:p>
    <w:tbl>
      <w:tblPr>
        <w:tblW w:w="939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4A0" w:firstRow="1" w:lastRow="0" w:firstColumn="1" w:lastColumn="0" w:noHBand="0" w:noVBand="1"/>
      </w:tblPr>
      <w:tblGrid>
        <w:gridCol w:w="1230"/>
        <w:gridCol w:w="1317"/>
        <w:gridCol w:w="1506"/>
        <w:gridCol w:w="1122"/>
        <w:gridCol w:w="721"/>
        <w:gridCol w:w="709"/>
        <w:gridCol w:w="708"/>
        <w:gridCol w:w="1280"/>
        <w:gridCol w:w="797"/>
      </w:tblGrid>
      <w:tr w:rsidR="0087719E" w:rsidRPr="00E2319F" w14:paraId="42205093" w14:textId="77777777" w:rsidTr="007B5666">
        <w:trPr>
          <w:trHeight w:val="247"/>
        </w:trPr>
        <w:tc>
          <w:tcPr>
            <w:tcW w:w="1230" w:type="dxa"/>
            <w:shd w:val="clear" w:color="auto" w:fill="76922E"/>
            <w:noWrap/>
            <w:tcMar>
              <w:top w:w="0" w:type="dxa"/>
              <w:left w:w="108" w:type="dxa"/>
              <w:bottom w:w="0" w:type="dxa"/>
              <w:right w:w="108" w:type="dxa"/>
            </w:tcMar>
            <w:vAlign w:val="center"/>
            <w:hideMark/>
          </w:tcPr>
          <w:p w14:paraId="78F238B5" w14:textId="77777777"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val="es-CO" w:eastAsia="es-CO"/>
              </w:rPr>
            </w:pPr>
            <w:r w:rsidRPr="007B5666">
              <w:rPr>
                <w:rFonts w:cs="Arial"/>
                <w:b/>
                <w:bCs/>
                <w:color w:val="FFFFFF" w:themeColor="background1"/>
                <w:sz w:val="18"/>
                <w:szCs w:val="20"/>
                <w:lang w:eastAsia="es-CO"/>
              </w:rPr>
              <w:t>Cód.</w:t>
            </w:r>
          </w:p>
        </w:tc>
        <w:tc>
          <w:tcPr>
            <w:tcW w:w="1317" w:type="dxa"/>
            <w:shd w:val="clear" w:color="auto" w:fill="76922E"/>
            <w:noWrap/>
            <w:tcMar>
              <w:top w:w="0" w:type="dxa"/>
              <w:left w:w="108" w:type="dxa"/>
              <w:bottom w:w="0" w:type="dxa"/>
              <w:right w:w="108" w:type="dxa"/>
            </w:tcMar>
            <w:vAlign w:val="center"/>
            <w:hideMark/>
          </w:tcPr>
          <w:p w14:paraId="7F767149" w14:textId="77777777"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Nombre</w:t>
            </w:r>
          </w:p>
        </w:tc>
        <w:tc>
          <w:tcPr>
            <w:tcW w:w="1554" w:type="dxa"/>
            <w:shd w:val="clear" w:color="auto" w:fill="76922E"/>
            <w:tcMar>
              <w:top w:w="0" w:type="dxa"/>
              <w:left w:w="108" w:type="dxa"/>
              <w:bottom w:w="0" w:type="dxa"/>
              <w:right w:w="108" w:type="dxa"/>
            </w:tcMar>
            <w:vAlign w:val="center"/>
            <w:hideMark/>
          </w:tcPr>
          <w:p w14:paraId="7DE4EF55" w14:textId="77777777"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Periodicidad</w:t>
            </w:r>
          </w:p>
        </w:tc>
        <w:tc>
          <w:tcPr>
            <w:tcW w:w="1122" w:type="dxa"/>
            <w:shd w:val="clear" w:color="auto" w:fill="76922E"/>
            <w:noWrap/>
            <w:tcMar>
              <w:top w:w="0" w:type="dxa"/>
              <w:left w:w="108" w:type="dxa"/>
              <w:bottom w:w="0" w:type="dxa"/>
              <w:right w:w="108" w:type="dxa"/>
            </w:tcMar>
            <w:vAlign w:val="center"/>
            <w:hideMark/>
          </w:tcPr>
          <w:p w14:paraId="52BE8CC9" w14:textId="77777777"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Ámbito</w:t>
            </w:r>
          </w:p>
        </w:tc>
        <w:tc>
          <w:tcPr>
            <w:tcW w:w="721" w:type="dxa"/>
            <w:shd w:val="clear" w:color="auto" w:fill="76922E"/>
            <w:noWrap/>
            <w:tcMar>
              <w:top w:w="0" w:type="dxa"/>
              <w:left w:w="108" w:type="dxa"/>
              <w:bottom w:w="0" w:type="dxa"/>
              <w:right w:w="108" w:type="dxa"/>
            </w:tcMar>
            <w:vAlign w:val="center"/>
            <w:hideMark/>
          </w:tcPr>
          <w:p w14:paraId="732BCD10" w14:textId="77777777"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Meta 2017</w:t>
            </w:r>
          </w:p>
        </w:tc>
        <w:tc>
          <w:tcPr>
            <w:tcW w:w="709" w:type="dxa"/>
            <w:shd w:val="clear" w:color="auto" w:fill="76922E"/>
            <w:noWrap/>
            <w:tcMar>
              <w:top w:w="0" w:type="dxa"/>
              <w:left w:w="108" w:type="dxa"/>
              <w:bottom w:w="0" w:type="dxa"/>
              <w:right w:w="108" w:type="dxa"/>
            </w:tcMar>
            <w:vAlign w:val="center"/>
            <w:hideMark/>
          </w:tcPr>
          <w:p w14:paraId="7266DB0A" w14:textId="77777777"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Núm.</w:t>
            </w:r>
          </w:p>
        </w:tc>
        <w:tc>
          <w:tcPr>
            <w:tcW w:w="708" w:type="dxa"/>
            <w:shd w:val="clear" w:color="auto" w:fill="76922E"/>
            <w:noWrap/>
            <w:tcMar>
              <w:top w:w="0" w:type="dxa"/>
              <w:left w:w="108" w:type="dxa"/>
              <w:bottom w:w="0" w:type="dxa"/>
              <w:right w:w="108" w:type="dxa"/>
            </w:tcMar>
            <w:vAlign w:val="center"/>
            <w:hideMark/>
          </w:tcPr>
          <w:p w14:paraId="6EEE1520" w14:textId="77777777"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Den.</w:t>
            </w:r>
          </w:p>
        </w:tc>
        <w:tc>
          <w:tcPr>
            <w:tcW w:w="1280" w:type="dxa"/>
            <w:shd w:val="clear" w:color="auto" w:fill="76922E"/>
            <w:noWrap/>
            <w:tcMar>
              <w:top w:w="0" w:type="dxa"/>
              <w:left w:w="108" w:type="dxa"/>
              <w:bottom w:w="0" w:type="dxa"/>
              <w:right w:w="108" w:type="dxa"/>
            </w:tcMar>
            <w:vAlign w:val="center"/>
            <w:hideMark/>
          </w:tcPr>
          <w:p w14:paraId="3EAD6EA0" w14:textId="77777777"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Resultado a diciembre 2017</w:t>
            </w:r>
          </w:p>
        </w:tc>
        <w:tc>
          <w:tcPr>
            <w:tcW w:w="749" w:type="dxa"/>
            <w:shd w:val="clear" w:color="auto" w:fill="76922E"/>
            <w:noWrap/>
            <w:tcMar>
              <w:top w:w="0" w:type="dxa"/>
              <w:left w:w="108" w:type="dxa"/>
              <w:bottom w:w="0" w:type="dxa"/>
              <w:right w:w="108" w:type="dxa"/>
            </w:tcMar>
            <w:vAlign w:val="center"/>
            <w:hideMark/>
          </w:tcPr>
          <w:p w14:paraId="1E79CFA9" w14:textId="77777777"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Rango</w:t>
            </w:r>
          </w:p>
        </w:tc>
      </w:tr>
      <w:tr w:rsidR="0087719E" w:rsidRPr="00E2319F" w14:paraId="36814945" w14:textId="77777777" w:rsidTr="007B5666">
        <w:trPr>
          <w:trHeight w:val="427"/>
        </w:trPr>
        <w:tc>
          <w:tcPr>
            <w:tcW w:w="1230" w:type="dxa"/>
            <w:noWrap/>
            <w:tcMar>
              <w:top w:w="0" w:type="dxa"/>
              <w:left w:w="108" w:type="dxa"/>
              <w:bottom w:w="0" w:type="dxa"/>
              <w:right w:w="108" w:type="dxa"/>
            </w:tcMar>
            <w:vAlign w:val="center"/>
            <w:hideMark/>
          </w:tcPr>
          <w:p w14:paraId="6CBFEA7F" w14:textId="77777777" w:rsidR="0087719E" w:rsidRPr="00E2319F" w:rsidRDefault="0087719E">
            <w:pPr>
              <w:spacing w:before="100" w:beforeAutospacing="1" w:after="100" w:afterAutospacing="1" w:line="240" w:lineRule="auto"/>
              <w:jc w:val="both"/>
              <w:rPr>
                <w:rFonts w:cs="Arial"/>
                <w:b/>
                <w:bCs/>
                <w:color w:val="000000"/>
                <w:sz w:val="18"/>
                <w:szCs w:val="20"/>
                <w:lang w:eastAsia="es-CO"/>
              </w:rPr>
            </w:pPr>
            <w:r w:rsidRPr="00E2319F">
              <w:rPr>
                <w:rFonts w:cs="Arial"/>
                <w:b/>
                <w:bCs/>
                <w:color w:val="000000"/>
                <w:sz w:val="18"/>
                <w:szCs w:val="20"/>
                <w:lang w:eastAsia="es-CO"/>
              </w:rPr>
              <w:t>A13-PT2-03</w:t>
            </w:r>
          </w:p>
        </w:tc>
        <w:tc>
          <w:tcPr>
            <w:tcW w:w="1317" w:type="dxa"/>
            <w:tcMar>
              <w:top w:w="0" w:type="dxa"/>
              <w:left w:w="108" w:type="dxa"/>
              <w:bottom w:w="0" w:type="dxa"/>
              <w:right w:w="108" w:type="dxa"/>
            </w:tcMar>
            <w:vAlign w:val="center"/>
            <w:hideMark/>
          </w:tcPr>
          <w:p w14:paraId="1993F4D6" w14:textId="77777777" w:rsidR="0087719E" w:rsidRPr="00E2319F" w:rsidRDefault="0087719E">
            <w:pPr>
              <w:spacing w:before="100" w:beforeAutospacing="1" w:after="100" w:afterAutospacing="1" w:line="240" w:lineRule="auto"/>
              <w:jc w:val="both"/>
              <w:rPr>
                <w:rFonts w:cs="Arial"/>
                <w:color w:val="000000"/>
                <w:sz w:val="18"/>
                <w:szCs w:val="20"/>
                <w:lang w:eastAsia="es-CO"/>
              </w:rPr>
            </w:pPr>
            <w:r w:rsidRPr="00E2319F">
              <w:rPr>
                <w:rFonts w:cs="Arial"/>
                <w:color w:val="000000"/>
                <w:sz w:val="18"/>
                <w:szCs w:val="20"/>
                <w:lang w:eastAsia="es-CO"/>
              </w:rPr>
              <w:t>Riesgos Mitigados</w:t>
            </w:r>
          </w:p>
        </w:tc>
        <w:tc>
          <w:tcPr>
            <w:tcW w:w="1554" w:type="dxa"/>
            <w:tcMar>
              <w:top w:w="0" w:type="dxa"/>
              <w:left w:w="108" w:type="dxa"/>
              <w:bottom w:w="0" w:type="dxa"/>
              <w:right w:w="108" w:type="dxa"/>
            </w:tcMar>
            <w:vAlign w:val="center"/>
            <w:hideMark/>
          </w:tcPr>
          <w:p w14:paraId="5C248264" w14:textId="77777777" w:rsidR="0087719E" w:rsidRPr="00E2319F" w:rsidRDefault="0087719E">
            <w:pPr>
              <w:spacing w:before="100" w:beforeAutospacing="1" w:after="100" w:afterAutospacing="1" w:line="240" w:lineRule="auto"/>
              <w:jc w:val="both"/>
              <w:rPr>
                <w:rFonts w:cs="Arial"/>
                <w:color w:val="000000"/>
                <w:sz w:val="18"/>
                <w:szCs w:val="20"/>
                <w:lang w:eastAsia="es-CO"/>
              </w:rPr>
            </w:pPr>
            <w:r w:rsidRPr="00E2319F">
              <w:rPr>
                <w:rFonts w:cs="Arial"/>
                <w:color w:val="000000"/>
                <w:sz w:val="18"/>
                <w:szCs w:val="20"/>
                <w:lang w:eastAsia="es-CO"/>
              </w:rPr>
              <w:t>Anual</w:t>
            </w:r>
          </w:p>
        </w:tc>
        <w:tc>
          <w:tcPr>
            <w:tcW w:w="1122" w:type="dxa"/>
            <w:tcMar>
              <w:top w:w="0" w:type="dxa"/>
              <w:left w:w="108" w:type="dxa"/>
              <w:bottom w:w="0" w:type="dxa"/>
              <w:right w:w="108" w:type="dxa"/>
            </w:tcMar>
            <w:vAlign w:val="center"/>
            <w:hideMark/>
          </w:tcPr>
          <w:p w14:paraId="7FAB2F8F" w14:textId="77777777" w:rsidR="0087719E" w:rsidRPr="00E2319F" w:rsidRDefault="0087719E">
            <w:pPr>
              <w:spacing w:before="100" w:beforeAutospacing="1" w:after="100" w:afterAutospacing="1" w:line="240" w:lineRule="auto"/>
              <w:jc w:val="both"/>
              <w:rPr>
                <w:rFonts w:cs="Arial"/>
                <w:color w:val="000000"/>
                <w:sz w:val="18"/>
                <w:szCs w:val="20"/>
                <w:lang w:eastAsia="es-CO"/>
              </w:rPr>
            </w:pPr>
            <w:r w:rsidRPr="00E2319F">
              <w:rPr>
                <w:rFonts w:cs="Arial"/>
                <w:color w:val="000000"/>
                <w:sz w:val="18"/>
                <w:szCs w:val="20"/>
                <w:lang w:eastAsia="es-CO"/>
              </w:rPr>
              <w:t>Resultado</w:t>
            </w:r>
          </w:p>
        </w:tc>
        <w:tc>
          <w:tcPr>
            <w:tcW w:w="721" w:type="dxa"/>
            <w:tcMar>
              <w:top w:w="0" w:type="dxa"/>
              <w:left w:w="108" w:type="dxa"/>
              <w:bottom w:w="0" w:type="dxa"/>
              <w:right w:w="108" w:type="dxa"/>
            </w:tcMar>
            <w:vAlign w:val="center"/>
            <w:hideMark/>
          </w:tcPr>
          <w:p w14:paraId="654C7D1A" w14:textId="77777777" w:rsidR="0087719E" w:rsidRPr="00E2319F" w:rsidRDefault="0087719E">
            <w:pPr>
              <w:spacing w:before="100" w:beforeAutospacing="1" w:after="100" w:afterAutospacing="1" w:line="240" w:lineRule="auto"/>
              <w:jc w:val="both"/>
              <w:rPr>
                <w:rFonts w:cs="Arial"/>
                <w:color w:val="000000"/>
                <w:sz w:val="18"/>
                <w:szCs w:val="20"/>
                <w:lang w:eastAsia="es-CO"/>
              </w:rPr>
            </w:pPr>
            <w:r w:rsidRPr="00E2319F">
              <w:rPr>
                <w:rFonts w:cs="Arial"/>
                <w:color w:val="000000"/>
                <w:sz w:val="18"/>
                <w:szCs w:val="20"/>
                <w:lang w:eastAsia="es-CO"/>
              </w:rPr>
              <w:t>90%</w:t>
            </w:r>
          </w:p>
        </w:tc>
        <w:tc>
          <w:tcPr>
            <w:tcW w:w="3446" w:type="dxa"/>
            <w:gridSpan w:val="4"/>
            <w:noWrap/>
            <w:tcMar>
              <w:top w:w="0" w:type="dxa"/>
              <w:left w:w="108" w:type="dxa"/>
              <w:bottom w:w="0" w:type="dxa"/>
              <w:right w:w="108" w:type="dxa"/>
            </w:tcMar>
            <w:vAlign w:val="center"/>
            <w:hideMark/>
          </w:tcPr>
          <w:p w14:paraId="42684DE6" w14:textId="77777777" w:rsidR="0087719E" w:rsidRPr="00E2319F" w:rsidRDefault="0087719E" w:rsidP="007B5666">
            <w:pPr>
              <w:spacing w:before="100" w:beforeAutospacing="1" w:after="100" w:afterAutospacing="1" w:line="240" w:lineRule="auto"/>
              <w:jc w:val="center"/>
              <w:rPr>
                <w:rFonts w:cs="Arial"/>
                <w:b/>
                <w:bCs/>
                <w:color w:val="000000"/>
                <w:sz w:val="18"/>
                <w:szCs w:val="20"/>
                <w:lang w:eastAsia="es-CO"/>
              </w:rPr>
            </w:pPr>
            <w:r w:rsidRPr="00E2319F">
              <w:rPr>
                <w:rFonts w:cs="Arial"/>
                <w:b/>
                <w:bCs/>
                <w:color w:val="000000"/>
                <w:sz w:val="18"/>
                <w:szCs w:val="20"/>
                <w:lang w:eastAsia="es-CO"/>
              </w:rPr>
              <w:t>Resultado No aplica</w:t>
            </w:r>
          </w:p>
        </w:tc>
      </w:tr>
      <w:tr w:rsidR="0087719E" w:rsidRPr="00E2319F" w14:paraId="321550D8" w14:textId="77777777" w:rsidTr="007B5666">
        <w:trPr>
          <w:trHeight w:val="427"/>
        </w:trPr>
        <w:tc>
          <w:tcPr>
            <w:tcW w:w="1230" w:type="dxa"/>
            <w:noWrap/>
            <w:tcMar>
              <w:top w:w="0" w:type="dxa"/>
              <w:left w:w="108" w:type="dxa"/>
              <w:bottom w:w="0" w:type="dxa"/>
              <w:right w:w="108" w:type="dxa"/>
            </w:tcMar>
            <w:vAlign w:val="center"/>
            <w:hideMark/>
          </w:tcPr>
          <w:p w14:paraId="18E4B84E" w14:textId="77777777" w:rsidR="0087719E" w:rsidRPr="00E2319F" w:rsidRDefault="0087719E">
            <w:pPr>
              <w:spacing w:before="100" w:beforeAutospacing="1" w:after="100" w:afterAutospacing="1" w:line="240" w:lineRule="auto"/>
              <w:jc w:val="both"/>
              <w:rPr>
                <w:rFonts w:cs="Arial"/>
                <w:b/>
                <w:bCs/>
                <w:color w:val="000000"/>
                <w:sz w:val="18"/>
                <w:szCs w:val="20"/>
                <w:lang w:eastAsia="es-CO"/>
              </w:rPr>
            </w:pPr>
            <w:r w:rsidRPr="00E2319F">
              <w:rPr>
                <w:rFonts w:cs="Arial"/>
                <w:b/>
                <w:bCs/>
                <w:color w:val="000000"/>
                <w:sz w:val="18"/>
                <w:szCs w:val="20"/>
                <w:lang w:eastAsia="es-CO"/>
              </w:rPr>
              <w:t>A13-PT2-04</w:t>
            </w:r>
          </w:p>
        </w:tc>
        <w:tc>
          <w:tcPr>
            <w:tcW w:w="1317" w:type="dxa"/>
            <w:tcMar>
              <w:top w:w="0" w:type="dxa"/>
              <w:left w:w="108" w:type="dxa"/>
              <w:bottom w:w="0" w:type="dxa"/>
              <w:right w:w="108" w:type="dxa"/>
            </w:tcMar>
            <w:vAlign w:val="center"/>
            <w:hideMark/>
          </w:tcPr>
          <w:p w14:paraId="197F52D1" w14:textId="77777777" w:rsidR="0087719E" w:rsidRPr="00E2319F" w:rsidRDefault="0087719E">
            <w:pPr>
              <w:spacing w:before="100" w:beforeAutospacing="1" w:after="100" w:afterAutospacing="1" w:line="240" w:lineRule="auto"/>
              <w:jc w:val="both"/>
              <w:rPr>
                <w:rFonts w:cs="Arial"/>
                <w:color w:val="000000"/>
                <w:sz w:val="18"/>
                <w:szCs w:val="20"/>
                <w:lang w:eastAsia="es-CO"/>
              </w:rPr>
            </w:pPr>
            <w:r w:rsidRPr="00E2319F">
              <w:rPr>
                <w:rFonts w:cs="Arial"/>
                <w:color w:val="000000"/>
                <w:sz w:val="18"/>
                <w:szCs w:val="20"/>
                <w:lang w:eastAsia="es-CO"/>
              </w:rPr>
              <w:t>Riesgos de Corrupción Mitigados</w:t>
            </w:r>
          </w:p>
        </w:tc>
        <w:tc>
          <w:tcPr>
            <w:tcW w:w="1554" w:type="dxa"/>
            <w:tcMar>
              <w:top w:w="0" w:type="dxa"/>
              <w:left w:w="108" w:type="dxa"/>
              <w:bottom w:w="0" w:type="dxa"/>
              <w:right w:w="108" w:type="dxa"/>
            </w:tcMar>
            <w:vAlign w:val="center"/>
            <w:hideMark/>
          </w:tcPr>
          <w:p w14:paraId="4498E488" w14:textId="77777777" w:rsidR="0087719E" w:rsidRPr="00E2319F" w:rsidRDefault="0087719E">
            <w:pPr>
              <w:spacing w:before="100" w:beforeAutospacing="1" w:after="100" w:afterAutospacing="1" w:line="240" w:lineRule="auto"/>
              <w:jc w:val="both"/>
              <w:rPr>
                <w:rFonts w:cs="Arial"/>
                <w:color w:val="000000"/>
                <w:sz w:val="18"/>
                <w:szCs w:val="20"/>
                <w:lang w:val="es-CO" w:eastAsia="es-CO"/>
              </w:rPr>
            </w:pPr>
            <w:r w:rsidRPr="00E2319F">
              <w:rPr>
                <w:rFonts w:cs="Arial"/>
                <w:color w:val="000000"/>
                <w:sz w:val="18"/>
                <w:szCs w:val="20"/>
                <w:lang w:eastAsia="es-CO"/>
              </w:rPr>
              <w:t>Anual</w:t>
            </w:r>
          </w:p>
        </w:tc>
        <w:tc>
          <w:tcPr>
            <w:tcW w:w="1122" w:type="dxa"/>
            <w:tcMar>
              <w:top w:w="0" w:type="dxa"/>
              <w:left w:w="108" w:type="dxa"/>
              <w:bottom w:w="0" w:type="dxa"/>
              <w:right w:w="108" w:type="dxa"/>
            </w:tcMar>
            <w:vAlign w:val="center"/>
            <w:hideMark/>
          </w:tcPr>
          <w:p w14:paraId="38840F9F" w14:textId="77777777" w:rsidR="0087719E" w:rsidRPr="00E2319F" w:rsidRDefault="0087719E">
            <w:pPr>
              <w:spacing w:before="100" w:beforeAutospacing="1" w:after="100" w:afterAutospacing="1" w:line="240" w:lineRule="auto"/>
              <w:jc w:val="both"/>
              <w:rPr>
                <w:rFonts w:cs="Arial"/>
                <w:color w:val="000000"/>
                <w:sz w:val="18"/>
                <w:szCs w:val="20"/>
                <w:lang w:eastAsia="es-CO"/>
              </w:rPr>
            </w:pPr>
            <w:r w:rsidRPr="00E2319F">
              <w:rPr>
                <w:rFonts w:cs="Arial"/>
                <w:color w:val="000000"/>
                <w:sz w:val="18"/>
                <w:szCs w:val="20"/>
                <w:lang w:eastAsia="es-CO"/>
              </w:rPr>
              <w:t>Resultado</w:t>
            </w:r>
          </w:p>
        </w:tc>
        <w:tc>
          <w:tcPr>
            <w:tcW w:w="721" w:type="dxa"/>
            <w:tcMar>
              <w:top w:w="0" w:type="dxa"/>
              <w:left w:w="108" w:type="dxa"/>
              <w:bottom w:w="0" w:type="dxa"/>
              <w:right w:w="108" w:type="dxa"/>
            </w:tcMar>
            <w:vAlign w:val="center"/>
            <w:hideMark/>
          </w:tcPr>
          <w:p w14:paraId="3D5814EA" w14:textId="77777777" w:rsidR="0087719E" w:rsidRPr="00E2319F" w:rsidRDefault="0087719E">
            <w:pPr>
              <w:spacing w:before="100" w:beforeAutospacing="1" w:after="100" w:afterAutospacing="1" w:line="240" w:lineRule="auto"/>
              <w:jc w:val="both"/>
              <w:rPr>
                <w:rFonts w:cs="Arial"/>
                <w:color w:val="000000"/>
                <w:sz w:val="18"/>
                <w:szCs w:val="20"/>
                <w:lang w:eastAsia="es-CO"/>
              </w:rPr>
            </w:pPr>
            <w:r w:rsidRPr="00E2319F">
              <w:rPr>
                <w:rFonts w:cs="Arial"/>
                <w:color w:val="000000"/>
                <w:sz w:val="18"/>
                <w:szCs w:val="20"/>
                <w:lang w:eastAsia="es-CO"/>
              </w:rPr>
              <w:t>90%</w:t>
            </w:r>
          </w:p>
        </w:tc>
        <w:tc>
          <w:tcPr>
            <w:tcW w:w="3446" w:type="dxa"/>
            <w:gridSpan w:val="4"/>
            <w:noWrap/>
            <w:tcMar>
              <w:top w:w="0" w:type="dxa"/>
              <w:left w:w="108" w:type="dxa"/>
              <w:bottom w:w="0" w:type="dxa"/>
              <w:right w:w="108" w:type="dxa"/>
            </w:tcMar>
            <w:vAlign w:val="center"/>
            <w:hideMark/>
          </w:tcPr>
          <w:p w14:paraId="772719CA" w14:textId="77777777" w:rsidR="0087719E" w:rsidRPr="00E2319F" w:rsidRDefault="0087719E" w:rsidP="007B5666">
            <w:pPr>
              <w:spacing w:before="100" w:beforeAutospacing="1" w:after="100" w:afterAutospacing="1" w:line="240" w:lineRule="auto"/>
              <w:jc w:val="center"/>
              <w:rPr>
                <w:rFonts w:cs="Arial"/>
                <w:b/>
                <w:bCs/>
                <w:color w:val="000000"/>
                <w:sz w:val="18"/>
                <w:szCs w:val="20"/>
                <w:lang w:eastAsia="es-CO"/>
              </w:rPr>
            </w:pPr>
            <w:r w:rsidRPr="00E2319F">
              <w:rPr>
                <w:rFonts w:cs="Arial"/>
                <w:b/>
                <w:bCs/>
                <w:color w:val="000000"/>
                <w:sz w:val="18"/>
                <w:szCs w:val="20"/>
                <w:lang w:eastAsia="es-CO"/>
              </w:rPr>
              <w:t>Resultado No aplica</w:t>
            </w:r>
          </w:p>
        </w:tc>
      </w:tr>
      <w:tr w:rsidR="0087719E" w:rsidRPr="00E2319F" w14:paraId="35564878" w14:textId="77777777" w:rsidTr="007B5666">
        <w:trPr>
          <w:trHeight w:val="427"/>
        </w:trPr>
        <w:tc>
          <w:tcPr>
            <w:tcW w:w="1230" w:type="dxa"/>
            <w:noWrap/>
            <w:tcMar>
              <w:top w:w="0" w:type="dxa"/>
              <w:left w:w="108" w:type="dxa"/>
              <w:bottom w:w="0" w:type="dxa"/>
              <w:right w:w="108" w:type="dxa"/>
            </w:tcMar>
            <w:vAlign w:val="center"/>
            <w:hideMark/>
          </w:tcPr>
          <w:p w14:paraId="76CB4F0C" w14:textId="77777777" w:rsidR="0087719E" w:rsidRPr="00E2319F" w:rsidRDefault="0087719E">
            <w:pPr>
              <w:spacing w:before="100" w:beforeAutospacing="1" w:after="100" w:afterAutospacing="1" w:line="240" w:lineRule="auto"/>
              <w:jc w:val="both"/>
              <w:rPr>
                <w:rFonts w:cs="Arial"/>
                <w:b/>
                <w:bCs/>
                <w:sz w:val="18"/>
                <w:szCs w:val="20"/>
                <w:lang w:eastAsia="es-CO"/>
              </w:rPr>
            </w:pPr>
            <w:r w:rsidRPr="00E2319F">
              <w:rPr>
                <w:rFonts w:cs="Arial"/>
                <w:b/>
                <w:bCs/>
                <w:sz w:val="18"/>
                <w:szCs w:val="20"/>
                <w:lang w:eastAsia="es-CO"/>
              </w:rPr>
              <w:t>A13-PT2-05</w:t>
            </w:r>
          </w:p>
        </w:tc>
        <w:tc>
          <w:tcPr>
            <w:tcW w:w="1317" w:type="dxa"/>
            <w:tcMar>
              <w:top w:w="0" w:type="dxa"/>
              <w:left w:w="108" w:type="dxa"/>
              <w:bottom w:w="0" w:type="dxa"/>
              <w:right w:w="108" w:type="dxa"/>
            </w:tcMar>
            <w:vAlign w:val="center"/>
            <w:hideMark/>
          </w:tcPr>
          <w:p w14:paraId="70A484BB" w14:textId="77777777" w:rsidR="0087719E" w:rsidRPr="00E2319F" w:rsidRDefault="0087719E">
            <w:pPr>
              <w:spacing w:before="100" w:beforeAutospacing="1" w:after="100" w:afterAutospacing="1" w:line="240" w:lineRule="auto"/>
              <w:jc w:val="both"/>
              <w:rPr>
                <w:rFonts w:cs="Arial"/>
                <w:sz w:val="18"/>
                <w:szCs w:val="20"/>
                <w:lang w:eastAsia="es-CO"/>
              </w:rPr>
            </w:pPr>
            <w:r w:rsidRPr="00E2319F">
              <w:rPr>
                <w:rFonts w:cs="Arial"/>
                <w:sz w:val="18"/>
                <w:szCs w:val="20"/>
                <w:shd w:val="clear" w:color="auto" w:fill="FFFFFF"/>
              </w:rPr>
              <w:t>Riesgos de Corrupción Gestionados</w:t>
            </w:r>
          </w:p>
        </w:tc>
        <w:tc>
          <w:tcPr>
            <w:tcW w:w="1554" w:type="dxa"/>
            <w:tcMar>
              <w:top w:w="0" w:type="dxa"/>
              <w:left w:w="108" w:type="dxa"/>
              <w:bottom w:w="0" w:type="dxa"/>
              <w:right w:w="108" w:type="dxa"/>
            </w:tcMar>
            <w:vAlign w:val="center"/>
            <w:hideMark/>
          </w:tcPr>
          <w:p w14:paraId="7284E00F" w14:textId="77777777" w:rsidR="0087719E" w:rsidRPr="00E2319F" w:rsidRDefault="0087719E">
            <w:pPr>
              <w:spacing w:before="100" w:beforeAutospacing="1" w:after="100" w:afterAutospacing="1" w:line="240" w:lineRule="auto"/>
              <w:jc w:val="both"/>
              <w:rPr>
                <w:rFonts w:cs="Arial"/>
                <w:sz w:val="18"/>
                <w:szCs w:val="20"/>
                <w:shd w:val="clear" w:color="auto" w:fill="FFFFFF"/>
              </w:rPr>
            </w:pPr>
            <w:r w:rsidRPr="00E2319F">
              <w:rPr>
                <w:rFonts w:cs="Arial"/>
                <w:sz w:val="18"/>
                <w:szCs w:val="20"/>
                <w:shd w:val="clear" w:color="auto" w:fill="FFFFFF"/>
              </w:rPr>
              <w:t>Cuatrimestral</w:t>
            </w:r>
          </w:p>
        </w:tc>
        <w:tc>
          <w:tcPr>
            <w:tcW w:w="1122" w:type="dxa"/>
            <w:tcMar>
              <w:top w:w="0" w:type="dxa"/>
              <w:left w:w="108" w:type="dxa"/>
              <w:bottom w:w="0" w:type="dxa"/>
              <w:right w:w="108" w:type="dxa"/>
            </w:tcMar>
            <w:vAlign w:val="center"/>
            <w:hideMark/>
          </w:tcPr>
          <w:p w14:paraId="6E948F77" w14:textId="77777777" w:rsidR="0087719E" w:rsidRPr="00E2319F" w:rsidRDefault="0087719E">
            <w:pPr>
              <w:spacing w:before="100" w:beforeAutospacing="1" w:after="100" w:afterAutospacing="1" w:line="240" w:lineRule="auto"/>
              <w:jc w:val="both"/>
              <w:rPr>
                <w:rFonts w:cs="Arial"/>
                <w:sz w:val="18"/>
                <w:szCs w:val="20"/>
                <w:lang w:eastAsia="es-CO"/>
              </w:rPr>
            </w:pPr>
            <w:r w:rsidRPr="00E2319F">
              <w:rPr>
                <w:rFonts w:cs="Arial"/>
                <w:sz w:val="18"/>
                <w:szCs w:val="20"/>
                <w:shd w:val="clear" w:color="auto" w:fill="FFFFFF"/>
              </w:rPr>
              <w:t>Resultado</w:t>
            </w:r>
          </w:p>
        </w:tc>
        <w:tc>
          <w:tcPr>
            <w:tcW w:w="721" w:type="dxa"/>
            <w:tcMar>
              <w:top w:w="0" w:type="dxa"/>
              <w:left w:w="108" w:type="dxa"/>
              <w:bottom w:w="0" w:type="dxa"/>
              <w:right w:w="108" w:type="dxa"/>
            </w:tcMar>
            <w:vAlign w:val="center"/>
            <w:hideMark/>
          </w:tcPr>
          <w:p w14:paraId="5450B759" w14:textId="77777777" w:rsidR="0087719E" w:rsidRPr="00E2319F" w:rsidRDefault="0087719E">
            <w:pPr>
              <w:spacing w:before="100" w:beforeAutospacing="1" w:after="100" w:afterAutospacing="1" w:line="240" w:lineRule="auto"/>
              <w:jc w:val="both"/>
              <w:rPr>
                <w:rFonts w:cs="Arial"/>
                <w:sz w:val="18"/>
                <w:szCs w:val="20"/>
                <w:lang w:eastAsia="es-CO"/>
              </w:rPr>
            </w:pPr>
            <w:r w:rsidRPr="00E2319F">
              <w:rPr>
                <w:rFonts w:cs="Arial"/>
                <w:sz w:val="18"/>
                <w:szCs w:val="20"/>
                <w:shd w:val="clear" w:color="auto" w:fill="FFFFFF"/>
              </w:rPr>
              <w:t>95%</w:t>
            </w:r>
          </w:p>
        </w:tc>
        <w:tc>
          <w:tcPr>
            <w:tcW w:w="709" w:type="dxa"/>
            <w:noWrap/>
            <w:tcMar>
              <w:top w:w="0" w:type="dxa"/>
              <w:left w:w="108" w:type="dxa"/>
              <w:bottom w:w="0" w:type="dxa"/>
              <w:right w:w="108" w:type="dxa"/>
            </w:tcMar>
            <w:vAlign w:val="center"/>
            <w:hideMark/>
          </w:tcPr>
          <w:p w14:paraId="3796B98F" w14:textId="77777777" w:rsidR="0087719E" w:rsidRPr="00E2319F" w:rsidRDefault="0087719E">
            <w:pPr>
              <w:spacing w:before="100" w:beforeAutospacing="1" w:after="100" w:afterAutospacing="1" w:line="240" w:lineRule="auto"/>
              <w:jc w:val="both"/>
              <w:rPr>
                <w:rFonts w:cs="Arial"/>
                <w:sz w:val="18"/>
                <w:szCs w:val="20"/>
                <w:lang w:eastAsia="es-CO"/>
              </w:rPr>
            </w:pPr>
            <w:r w:rsidRPr="00E2319F">
              <w:rPr>
                <w:rFonts w:cs="Arial"/>
                <w:sz w:val="18"/>
                <w:szCs w:val="20"/>
              </w:rPr>
              <w:t>518</w:t>
            </w:r>
          </w:p>
        </w:tc>
        <w:tc>
          <w:tcPr>
            <w:tcW w:w="708" w:type="dxa"/>
            <w:noWrap/>
            <w:tcMar>
              <w:top w:w="0" w:type="dxa"/>
              <w:left w:w="108" w:type="dxa"/>
              <w:bottom w:w="0" w:type="dxa"/>
              <w:right w:w="108" w:type="dxa"/>
            </w:tcMar>
            <w:vAlign w:val="center"/>
            <w:hideMark/>
          </w:tcPr>
          <w:p w14:paraId="2C596FD4" w14:textId="77777777" w:rsidR="0087719E" w:rsidRPr="00E2319F" w:rsidRDefault="0087719E">
            <w:pPr>
              <w:spacing w:before="100" w:beforeAutospacing="1" w:after="100" w:afterAutospacing="1" w:line="240" w:lineRule="auto"/>
              <w:jc w:val="center"/>
              <w:rPr>
                <w:rFonts w:cs="Arial"/>
                <w:sz w:val="18"/>
                <w:szCs w:val="20"/>
                <w:lang w:eastAsia="es-CO"/>
              </w:rPr>
            </w:pPr>
            <w:r w:rsidRPr="00E2319F">
              <w:rPr>
                <w:rFonts w:cs="Arial"/>
                <w:sz w:val="18"/>
                <w:szCs w:val="20"/>
              </w:rPr>
              <w:t>527</w:t>
            </w:r>
          </w:p>
        </w:tc>
        <w:tc>
          <w:tcPr>
            <w:tcW w:w="1280" w:type="dxa"/>
            <w:noWrap/>
            <w:tcMar>
              <w:top w:w="0" w:type="dxa"/>
              <w:left w:w="108" w:type="dxa"/>
              <w:bottom w:w="0" w:type="dxa"/>
              <w:right w:w="108" w:type="dxa"/>
            </w:tcMar>
            <w:vAlign w:val="center"/>
            <w:hideMark/>
          </w:tcPr>
          <w:p w14:paraId="7E23D96D" w14:textId="77777777" w:rsidR="0087719E" w:rsidRPr="00E2319F" w:rsidRDefault="0087719E">
            <w:pPr>
              <w:spacing w:before="100" w:beforeAutospacing="1" w:after="100" w:afterAutospacing="1" w:line="240" w:lineRule="auto"/>
              <w:jc w:val="center"/>
              <w:rPr>
                <w:rFonts w:cs="Arial"/>
                <w:sz w:val="18"/>
                <w:szCs w:val="20"/>
                <w:lang w:eastAsia="es-CO"/>
              </w:rPr>
            </w:pPr>
            <w:r w:rsidRPr="00E2319F">
              <w:rPr>
                <w:rFonts w:cs="Arial"/>
                <w:sz w:val="18"/>
                <w:szCs w:val="20"/>
              </w:rPr>
              <w:t>98.3%</w:t>
            </w:r>
          </w:p>
        </w:tc>
        <w:tc>
          <w:tcPr>
            <w:tcW w:w="749" w:type="dxa"/>
            <w:noWrap/>
            <w:tcMar>
              <w:top w:w="0" w:type="dxa"/>
              <w:left w:w="108" w:type="dxa"/>
              <w:bottom w:w="0" w:type="dxa"/>
              <w:right w:w="108" w:type="dxa"/>
            </w:tcMar>
            <w:vAlign w:val="center"/>
            <w:hideMark/>
          </w:tcPr>
          <w:p w14:paraId="40591A64" w14:textId="77777777" w:rsidR="0087719E" w:rsidRPr="00E2319F" w:rsidRDefault="0087719E">
            <w:pPr>
              <w:spacing w:before="100" w:beforeAutospacing="1" w:after="100" w:afterAutospacing="1" w:line="240" w:lineRule="auto"/>
              <w:jc w:val="both"/>
              <w:rPr>
                <w:rFonts w:cs="Arial"/>
                <w:sz w:val="18"/>
                <w:szCs w:val="20"/>
                <w:lang w:eastAsia="es-CO"/>
              </w:rPr>
            </w:pPr>
            <w:r w:rsidRPr="00E2319F">
              <w:rPr>
                <w:rFonts w:cs="Arial"/>
                <w:sz w:val="18"/>
                <w:szCs w:val="20"/>
                <w:lang w:eastAsia="es-CO"/>
              </w:rPr>
              <w:t>Óptimo</w:t>
            </w:r>
          </w:p>
        </w:tc>
      </w:tr>
      <w:tr w:rsidR="0087719E" w:rsidRPr="00E2319F" w14:paraId="56DFF971" w14:textId="77777777" w:rsidTr="007B5666">
        <w:trPr>
          <w:trHeight w:val="427"/>
        </w:trPr>
        <w:tc>
          <w:tcPr>
            <w:tcW w:w="1230" w:type="dxa"/>
            <w:noWrap/>
            <w:tcMar>
              <w:top w:w="0" w:type="dxa"/>
              <w:left w:w="108" w:type="dxa"/>
              <w:bottom w:w="0" w:type="dxa"/>
              <w:right w:w="108" w:type="dxa"/>
            </w:tcMar>
            <w:vAlign w:val="center"/>
            <w:hideMark/>
          </w:tcPr>
          <w:p w14:paraId="4A26EAC6" w14:textId="77777777" w:rsidR="0087719E" w:rsidRPr="00E2319F" w:rsidRDefault="0087719E">
            <w:pPr>
              <w:spacing w:before="100" w:beforeAutospacing="1" w:after="100" w:afterAutospacing="1" w:line="240" w:lineRule="auto"/>
              <w:jc w:val="both"/>
              <w:rPr>
                <w:rFonts w:cs="Arial"/>
                <w:b/>
                <w:bCs/>
                <w:sz w:val="18"/>
                <w:szCs w:val="20"/>
                <w:lang w:eastAsia="es-CO"/>
              </w:rPr>
            </w:pPr>
            <w:r w:rsidRPr="00E2319F">
              <w:rPr>
                <w:rFonts w:cs="Arial"/>
                <w:b/>
                <w:bCs/>
                <w:sz w:val="18"/>
                <w:szCs w:val="20"/>
                <w:lang w:eastAsia="es-CO"/>
              </w:rPr>
              <w:t>A13-PT2-07</w:t>
            </w:r>
          </w:p>
        </w:tc>
        <w:tc>
          <w:tcPr>
            <w:tcW w:w="1317" w:type="dxa"/>
            <w:tcMar>
              <w:top w:w="0" w:type="dxa"/>
              <w:left w:w="108" w:type="dxa"/>
              <w:bottom w:w="0" w:type="dxa"/>
              <w:right w:w="108" w:type="dxa"/>
            </w:tcMar>
            <w:vAlign w:val="center"/>
            <w:hideMark/>
          </w:tcPr>
          <w:p w14:paraId="52099D33" w14:textId="77777777" w:rsidR="0087719E" w:rsidRPr="00E2319F" w:rsidRDefault="0087719E">
            <w:pPr>
              <w:spacing w:before="100" w:beforeAutospacing="1" w:after="100" w:afterAutospacing="1" w:line="240" w:lineRule="auto"/>
              <w:jc w:val="both"/>
              <w:rPr>
                <w:rFonts w:cs="Arial"/>
                <w:sz w:val="18"/>
                <w:szCs w:val="20"/>
                <w:shd w:val="clear" w:color="auto" w:fill="FFFFFF"/>
              </w:rPr>
            </w:pPr>
            <w:r w:rsidRPr="00E2319F">
              <w:rPr>
                <w:rFonts w:cs="Arial"/>
                <w:sz w:val="18"/>
                <w:szCs w:val="20"/>
                <w:shd w:val="clear" w:color="auto" w:fill="FFFFFF"/>
              </w:rPr>
              <w:t>Riesgos Gestionados</w:t>
            </w:r>
          </w:p>
        </w:tc>
        <w:tc>
          <w:tcPr>
            <w:tcW w:w="1554" w:type="dxa"/>
            <w:tcMar>
              <w:top w:w="0" w:type="dxa"/>
              <w:left w:w="108" w:type="dxa"/>
              <w:bottom w:w="0" w:type="dxa"/>
              <w:right w:w="108" w:type="dxa"/>
            </w:tcMar>
            <w:vAlign w:val="center"/>
            <w:hideMark/>
          </w:tcPr>
          <w:p w14:paraId="55E07D40" w14:textId="77777777" w:rsidR="0087719E" w:rsidRPr="00E2319F" w:rsidRDefault="0087719E">
            <w:pPr>
              <w:spacing w:before="100" w:beforeAutospacing="1" w:after="100" w:afterAutospacing="1" w:line="240" w:lineRule="auto"/>
              <w:jc w:val="both"/>
              <w:rPr>
                <w:rFonts w:cs="Arial"/>
                <w:sz w:val="18"/>
                <w:szCs w:val="20"/>
                <w:shd w:val="clear" w:color="auto" w:fill="FFFFFF"/>
              </w:rPr>
            </w:pPr>
            <w:r w:rsidRPr="00E2319F">
              <w:rPr>
                <w:rFonts w:cs="Arial"/>
                <w:sz w:val="18"/>
                <w:szCs w:val="20"/>
                <w:shd w:val="clear" w:color="auto" w:fill="FFFFFF"/>
              </w:rPr>
              <w:t>Cuatrimestral</w:t>
            </w:r>
          </w:p>
        </w:tc>
        <w:tc>
          <w:tcPr>
            <w:tcW w:w="1122" w:type="dxa"/>
            <w:tcMar>
              <w:top w:w="0" w:type="dxa"/>
              <w:left w:w="108" w:type="dxa"/>
              <w:bottom w:w="0" w:type="dxa"/>
              <w:right w:w="108" w:type="dxa"/>
            </w:tcMar>
            <w:vAlign w:val="center"/>
            <w:hideMark/>
          </w:tcPr>
          <w:p w14:paraId="2031E448" w14:textId="77777777" w:rsidR="0087719E" w:rsidRPr="00E2319F" w:rsidRDefault="0087719E">
            <w:pPr>
              <w:spacing w:before="100" w:beforeAutospacing="1" w:after="100" w:afterAutospacing="1" w:line="240" w:lineRule="auto"/>
              <w:jc w:val="both"/>
              <w:rPr>
                <w:rFonts w:cs="Arial"/>
                <w:sz w:val="18"/>
                <w:szCs w:val="20"/>
                <w:shd w:val="clear" w:color="auto" w:fill="FFFFFF"/>
              </w:rPr>
            </w:pPr>
            <w:r w:rsidRPr="00E2319F">
              <w:rPr>
                <w:rFonts w:cs="Arial"/>
                <w:sz w:val="18"/>
                <w:szCs w:val="20"/>
                <w:shd w:val="clear" w:color="auto" w:fill="FFFFFF"/>
              </w:rPr>
              <w:t>Resultado</w:t>
            </w:r>
          </w:p>
        </w:tc>
        <w:tc>
          <w:tcPr>
            <w:tcW w:w="721" w:type="dxa"/>
            <w:tcMar>
              <w:top w:w="0" w:type="dxa"/>
              <w:left w:w="108" w:type="dxa"/>
              <w:bottom w:w="0" w:type="dxa"/>
              <w:right w:w="108" w:type="dxa"/>
            </w:tcMar>
            <w:vAlign w:val="center"/>
            <w:hideMark/>
          </w:tcPr>
          <w:p w14:paraId="350F6471" w14:textId="77777777" w:rsidR="0087719E" w:rsidRPr="00E2319F" w:rsidRDefault="0087719E">
            <w:pPr>
              <w:spacing w:before="100" w:beforeAutospacing="1" w:after="100" w:afterAutospacing="1" w:line="240" w:lineRule="auto"/>
              <w:jc w:val="both"/>
              <w:rPr>
                <w:rFonts w:cs="Arial"/>
                <w:sz w:val="18"/>
                <w:szCs w:val="20"/>
                <w:shd w:val="clear" w:color="auto" w:fill="FFFFFF"/>
              </w:rPr>
            </w:pPr>
            <w:r w:rsidRPr="00E2319F">
              <w:rPr>
                <w:rFonts w:cs="Arial"/>
                <w:sz w:val="18"/>
                <w:szCs w:val="20"/>
                <w:shd w:val="clear" w:color="auto" w:fill="FFFFFF"/>
              </w:rPr>
              <w:t>95%</w:t>
            </w:r>
          </w:p>
        </w:tc>
        <w:tc>
          <w:tcPr>
            <w:tcW w:w="709" w:type="dxa"/>
            <w:noWrap/>
            <w:tcMar>
              <w:top w:w="0" w:type="dxa"/>
              <w:left w:w="108" w:type="dxa"/>
              <w:bottom w:w="0" w:type="dxa"/>
              <w:right w:w="108" w:type="dxa"/>
            </w:tcMar>
            <w:vAlign w:val="center"/>
            <w:hideMark/>
          </w:tcPr>
          <w:p w14:paraId="2A8D0510" w14:textId="77777777" w:rsidR="0087719E" w:rsidRPr="00E2319F" w:rsidRDefault="0087719E">
            <w:pPr>
              <w:spacing w:before="100" w:beforeAutospacing="1" w:after="100" w:afterAutospacing="1" w:line="240" w:lineRule="auto"/>
              <w:jc w:val="both"/>
              <w:rPr>
                <w:rFonts w:cs="Arial"/>
                <w:sz w:val="18"/>
                <w:szCs w:val="20"/>
              </w:rPr>
            </w:pPr>
            <w:r w:rsidRPr="00E2319F">
              <w:rPr>
                <w:rFonts w:cs="Arial"/>
                <w:sz w:val="18"/>
                <w:szCs w:val="20"/>
              </w:rPr>
              <w:t>2054</w:t>
            </w:r>
          </w:p>
        </w:tc>
        <w:tc>
          <w:tcPr>
            <w:tcW w:w="708" w:type="dxa"/>
            <w:noWrap/>
            <w:tcMar>
              <w:top w:w="0" w:type="dxa"/>
              <w:left w:w="108" w:type="dxa"/>
              <w:bottom w:w="0" w:type="dxa"/>
              <w:right w:w="108" w:type="dxa"/>
            </w:tcMar>
            <w:vAlign w:val="center"/>
            <w:hideMark/>
          </w:tcPr>
          <w:p w14:paraId="7F08119F" w14:textId="77777777" w:rsidR="0087719E" w:rsidRPr="00E2319F" w:rsidRDefault="0087719E">
            <w:pPr>
              <w:spacing w:before="100" w:beforeAutospacing="1" w:after="100" w:afterAutospacing="1" w:line="240" w:lineRule="auto"/>
              <w:jc w:val="center"/>
              <w:rPr>
                <w:rFonts w:cs="Arial"/>
                <w:sz w:val="18"/>
                <w:szCs w:val="20"/>
              </w:rPr>
            </w:pPr>
            <w:r w:rsidRPr="00E2319F">
              <w:rPr>
                <w:rFonts w:cs="Arial"/>
                <w:sz w:val="18"/>
                <w:szCs w:val="20"/>
              </w:rPr>
              <w:t>2117</w:t>
            </w:r>
          </w:p>
        </w:tc>
        <w:tc>
          <w:tcPr>
            <w:tcW w:w="1280" w:type="dxa"/>
            <w:noWrap/>
            <w:tcMar>
              <w:top w:w="0" w:type="dxa"/>
              <w:left w:w="108" w:type="dxa"/>
              <w:bottom w:w="0" w:type="dxa"/>
              <w:right w:w="108" w:type="dxa"/>
            </w:tcMar>
            <w:vAlign w:val="center"/>
            <w:hideMark/>
          </w:tcPr>
          <w:p w14:paraId="739906A8" w14:textId="77777777" w:rsidR="0087719E" w:rsidRPr="00E2319F" w:rsidRDefault="0087719E">
            <w:pPr>
              <w:spacing w:before="100" w:beforeAutospacing="1" w:after="100" w:afterAutospacing="1" w:line="240" w:lineRule="auto"/>
              <w:jc w:val="center"/>
              <w:rPr>
                <w:rFonts w:cs="Arial"/>
                <w:sz w:val="18"/>
                <w:szCs w:val="20"/>
              </w:rPr>
            </w:pPr>
            <w:r w:rsidRPr="00E2319F">
              <w:rPr>
                <w:rFonts w:cs="Arial"/>
                <w:sz w:val="18"/>
                <w:szCs w:val="20"/>
              </w:rPr>
              <w:t>97%</w:t>
            </w:r>
          </w:p>
        </w:tc>
        <w:tc>
          <w:tcPr>
            <w:tcW w:w="749" w:type="dxa"/>
            <w:noWrap/>
            <w:tcMar>
              <w:top w:w="0" w:type="dxa"/>
              <w:left w:w="108" w:type="dxa"/>
              <w:bottom w:w="0" w:type="dxa"/>
              <w:right w:w="108" w:type="dxa"/>
            </w:tcMar>
            <w:vAlign w:val="center"/>
            <w:hideMark/>
          </w:tcPr>
          <w:p w14:paraId="50A14BA6" w14:textId="77777777" w:rsidR="0087719E" w:rsidRPr="00E2319F" w:rsidRDefault="0087719E">
            <w:pPr>
              <w:spacing w:before="100" w:beforeAutospacing="1" w:after="100" w:afterAutospacing="1" w:line="240" w:lineRule="auto"/>
              <w:jc w:val="both"/>
              <w:rPr>
                <w:rFonts w:cs="Arial"/>
                <w:sz w:val="18"/>
                <w:szCs w:val="20"/>
                <w:lang w:eastAsia="es-CO"/>
              </w:rPr>
            </w:pPr>
            <w:r w:rsidRPr="00E2319F">
              <w:rPr>
                <w:rFonts w:cs="Arial"/>
                <w:sz w:val="18"/>
                <w:szCs w:val="20"/>
                <w:lang w:eastAsia="es-CO"/>
              </w:rPr>
              <w:t>Óptimo</w:t>
            </w:r>
          </w:p>
        </w:tc>
      </w:tr>
    </w:tbl>
    <w:p w14:paraId="69715198" w14:textId="77777777" w:rsidR="00E05204" w:rsidRPr="007B5666" w:rsidRDefault="00E05204" w:rsidP="00E05204">
      <w:pPr>
        <w:spacing w:after="100" w:afterAutospacing="1" w:line="240" w:lineRule="auto"/>
        <w:jc w:val="both"/>
        <w:rPr>
          <w:rFonts w:cs="Arial"/>
          <w:sz w:val="16"/>
          <w:szCs w:val="16"/>
        </w:rPr>
      </w:pPr>
      <w:r w:rsidRPr="007B5666">
        <w:rPr>
          <w:rFonts w:cs="Arial"/>
          <w:sz w:val="16"/>
          <w:szCs w:val="16"/>
        </w:rPr>
        <w:t>Fuente: Aplicativo SIMEI</w:t>
      </w:r>
    </w:p>
    <w:p w14:paraId="3B54237D" w14:textId="77777777" w:rsidR="00E05204" w:rsidRPr="00E2319F" w:rsidRDefault="00E05204" w:rsidP="00E05204">
      <w:pPr>
        <w:spacing w:before="100" w:beforeAutospacing="1" w:after="100" w:afterAutospacing="1" w:line="240" w:lineRule="auto"/>
        <w:jc w:val="both"/>
        <w:rPr>
          <w:rFonts w:cs="Arial"/>
          <w:b/>
        </w:rPr>
      </w:pPr>
      <w:r w:rsidRPr="00E2319F">
        <w:rPr>
          <w:rFonts w:cs="Arial"/>
          <w:b/>
        </w:rPr>
        <w:t>MÓDULO DE CONTROL DE EVALUACIÓN Y SEGUIMIENTO</w:t>
      </w:r>
    </w:p>
    <w:p w14:paraId="25E24223" w14:textId="77777777" w:rsidR="00E05204" w:rsidRPr="00E2319F" w:rsidRDefault="00E05204" w:rsidP="00E05204">
      <w:pPr>
        <w:spacing w:before="100" w:beforeAutospacing="1" w:after="100" w:afterAutospacing="1" w:line="240" w:lineRule="auto"/>
        <w:jc w:val="both"/>
        <w:rPr>
          <w:rFonts w:cs="Arial"/>
          <w:b/>
        </w:rPr>
      </w:pPr>
      <w:r w:rsidRPr="00E2319F">
        <w:rPr>
          <w:rFonts w:cs="Arial"/>
          <w:b/>
        </w:rPr>
        <w:t>Componente Autoevaluación Institucional</w:t>
      </w:r>
    </w:p>
    <w:p w14:paraId="740FF661" w14:textId="77777777" w:rsidR="00E05204" w:rsidRPr="00E2319F" w:rsidRDefault="00E05204" w:rsidP="00E05204">
      <w:pPr>
        <w:spacing w:before="100" w:beforeAutospacing="1" w:after="100" w:afterAutospacing="1" w:line="240" w:lineRule="auto"/>
        <w:jc w:val="both"/>
        <w:rPr>
          <w:rFonts w:cs="Arial"/>
        </w:rPr>
      </w:pPr>
      <w:r w:rsidRPr="00E2319F">
        <w:rPr>
          <w:rFonts w:cs="Arial"/>
        </w:rPr>
        <w:t xml:space="preserve">De acuerdo con la legislación vigente y las directrices internas las oficinas de control interno se deben presentar (ante diversas instancias o autoridades) y/o publicar diferentes informes de evaluación a la gestión institucional. A </w:t>
      </w:r>
      <w:r w:rsidR="007B5666" w:rsidRPr="00E2319F">
        <w:rPr>
          <w:rFonts w:cs="Arial"/>
        </w:rPr>
        <w:t>continuación,</w:t>
      </w:r>
      <w:r w:rsidR="007B5666">
        <w:rPr>
          <w:rFonts w:cs="Arial"/>
        </w:rPr>
        <w:t xml:space="preserve"> se presentan </w:t>
      </w:r>
      <w:r w:rsidRPr="00E2319F">
        <w:rPr>
          <w:rFonts w:cs="Arial"/>
        </w:rPr>
        <w:t xml:space="preserve">los informes generados con corte a 31 de diciembre de 2017:  </w:t>
      </w:r>
    </w:p>
    <w:p w14:paraId="236BD3E3" w14:textId="77777777" w:rsidR="00E05204" w:rsidRPr="00E2319F" w:rsidRDefault="00E05204" w:rsidP="007B5666">
      <w:pPr>
        <w:pStyle w:val="Descripcin"/>
        <w:keepNext/>
        <w:spacing w:before="100" w:beforeAutospacing="1" w:after="100" w:afterAutospacing="1"/>
        <w:jc w:val="center"/>
        <w:rPr>
          <w:rFonts w:cs="Arial"/>
          <w:sz w:val="22"/>
          <w:szCs w:val="22"/>
        </w:rPr>
      </w:pPr>
      <w:r w:rsidRPr="00E2319F">
        <w:rPr>
          <w:rFonts w:cs="Arial"/>
          <w:bCs w:val="0"/>
          <w:color w:val="auto"/>
          <w:sz w:val="22"/>
          <w:szCs w:val="22"/>
        </w:rPr>
        <w:t>Informes Oficina de Control Intern</w:t>
      </w:r>
      <w:r w:rsidR="007A313B">
        <w:rPr>
          <w:rFonts w:cs="Arial"/>
          <w:bCs w:val="0"/>
          <w:color w:val="auto"/>
          <w:sz w:val="22"/>
          <w:szCs w:val="22"/>
        </w:rPr>
        <w:t>o Corte 31 de diciembre de 2017</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506"/>
        <w:gridCol w:w="8073"/>
        <w:gridCol w:w="816"/>
      </w:tblGrid>
      <w:tr w:rsidR="00E05204" w:rsidRPr="007B5666" w14:paraId="78CD85CA" w14:textId="77777777" w:rsidTr="007B5666">
        <w:trPr>
          <w:trHeight w:val="293"/>
          <w:jc w:val="center"/>
        </w:trPr>
        <w:tc>
          <w:tcPr>
            <w:tcW w:w="0" w:type="auto"/>
            <w:shd w:val="clear" w:color="auto" w:fill="76923C"/>
            <w:hideMark/>
          </w:tcPr>
          <w:p w14:paraId="7AAC6DA0" w14:textId="77777777" w:rsidR="00E05204" w:rsidRPr="007B5666" w:rsidRDefault="00E05204" w:rsidP="007B5666">
            <w:pPr>
              <w:spacing w:after="0" w:line="240" w:lineRule="auto"/>
              <w:jc w:val="center"/>
              <w:rPr>
                <w:rFonts w:eastAsia="Times New Roman" w:cs="Arial"/>
                <w:b/>
                <w:bCs/>
                <w:color w:val="FFFFFF" w:themeColor="background1"/>
                <w:sz w:val="18"/>
                <w:szCs w:val="18"/>
                <w:lang w:eastAsia="es-ES"/>
              </w:rPr>
            </w:pPr>
            <w:r w:rsidRPr="007B5666">
              <w:rPr>
                <w:rFonts w:eastAsia="Times New Roman" w:cs="Arial"/>
                <w:b/>
                <w:bCs/>
                <w:color w:val="FFFFFF" w:themeColor="background1"/>
                <w:sz w:val="18"/>
                <w:szCs w:val="18"/>
                <w:lang w:eastAsia="es-ES"/>
              </w:rPr>
              <w:t>No</w:t>
            </w:r>
            <w:r w:rsidR="007B5666" w:rsidRPr="007B5666">
              <w:rPr>
                <w:rFonts w:eastAsia="Times New Roman" w:cs="Arial"/>
                <w:b/>
                <w:bCs/>
                <w:color w:val="FFFFFF" w:themeColor="background1"/>
                <w:sz w:val="18"/>
                <w:szCs w:val="18"/>
                <w:lang w:eastAsia="es-ES"/>
              </w:rPr>
              <w:t>.</w:t>
            </w:r>
          </w:p>
        </w:tc>
        <w:tc>
          <w:tcPr>
            <w:tcW w:w="0" w:type="auto"/>
            <w:shd w:val="clear" w:color="auto" w:fill="76923C"/>
            <w:hideMark/>
          </w:tcPr>
          <w:p w14:paraId="43F67BE0" w14:textId="77777777" w:rsidR="00E05204" w:rsidRPr="007B5666" w:rsidRDefault="007B5666" w:rsidP="007B5666">
            <w:pPr>
              <w:spacing w:after="0" w:line="240" w:lineRule="auto"/>
              <w:jc w:val="center"/>
              <w:rPr>
                <w:rFonts w:eastAsia="Times New Roman" w:cs="Arial"/>
                <w:b/>
                <w:bCs/>
                <w:color w:val="FFFFFF" w:themeColor="background1"/>
                <w:sz w:val="18"/>
                <w:szCs w:val="18"/>
                <w:lang w:eastAsia="es-ES"/>
              </w:rPr>
            </w:pPr>
            <w:r w:rsidRPr="007B5666">
              <w:rPr>
                <w:rFonts w:eastAsia="Times New Roman" w:cs="Arial"/>
                <w:b/>
                <w:bCs/>
                <w:color w:val="FFFFFF" w:themeColor="background1"/>
                <w:sz w:val="18"/>
                <w:szCs w:val="18"/>
                <w:lang w:eastAsia="es-ES"/>
              </w:rPr>
              <w:t>Clase de Informe o</w:t>
            </w:r>
            <w:r w:rsidR="00E05204" w:rsidRPr="007B5666">
              <w:rPr>
                <w:rFonts w:eastAsia="Times New Roman" w:cs="Arial"/>
                <w:b/>
                <w:bCs/>
                <w:color w:val="FFFFFF" w:themeColor="background1"/>
                <w:sz w:val="18"/>
                <w:szCs w:val="18"/>
                <w:lang w:eastAsia="es-ES"/>
              </w:rPr>
              <w:t xml:space="preserve"> D</w:t>
            </w:r>
            <w:r w:rsidRPr="007B5666">
              <w:rPr>
                <w:rFonts w:eastAsia="Times New Roman" w:cs="Arial"/>
                <w:b/>
                <w:bCs/>
                <w:color w:val="FFFFFF" w:themeColor="background1"/>
                <w:sz w:val="18"/>
                <w:szCs w:val="18"/>
                <w:lang w:eastAsia="es-ES"/>
              </w:rPr>
              <w:t>ocumento</w:t>
            </w:r>
            <w:r w:rsidR="00E05204" w:rsidRPr="007B5666">
              <w:rPr>
                <w:rFonts w:eastAsia="Times New Roman" w:cs="Arial"/>
                <w:b/>
                <w:bCs/>
                <w:color w:val="FFFFFF" w:themeColor="background1"/>
                <w:sz w:val="18"/>
                <w:szCs w:val="18"/>
                <w:lang w:eastAsia="es-ES"/>
              </w:rPr>
              <w:t xml:space="preserve"> </w:t>
            </w:r>
            <w:r w:rsidRPr="007B5666">
              <w:rPr>
                <w:rFonts w:eastAsia="Times New Roman" w:cs="Arial"/>
                <w:b/>
                <w:bCs/>
                <w:color w:val="FFFFFF" w:themeColor="background1"/>
                <w:sz w:val="18"/>
                <w:szCs w:val="18"/>
                <w:lang w:eastAsia="es-ES"/>
              </w:rPr>
              <w:t>(Físico - Publicación)</w:t>
            </w:r>
          </w:p>
        </w:tc>
        <w:tc>
          <w:tcPr>
            <w:tcW w:w="0" w:type="auto"/>
            <w:shd w:val="clear" w:color="auto" w:fill="76923C"/>
          </w:tcPr>
          <w:p w14:paraId="61FB17D1" w14:textId="77777777" w:rsidR="00E05204" w:rsidRPr="007B5666" w:rsidRDefault="00E05204" w:rsidP="007B5666">
            <w:pPr>
              <w:spacing w:after="0" w:line="240" w:lineRule="auto"/>
              <w:jc w:val="center"/>
              <w:rPr>
                <w:rFonts w:eastAsia="Times New Roman" w:cs="Arial"/>
                <w:b/>
                <w:bCs/>
                <w:color w:val="FFFFFF" w:themeColor="background1"/>
                <w:sz w:val="18"/>
                <w:szCs w:val="18"/>
                <w:lang w:eastAsia="es-ES"/>
              </w:rPr>
            </w:pPr>
            <w:r w:rsidRPr="007B5666">
              <w:rPr>
                <w:rFonts w:eastAsia="Times New Roman" w:cs="Arial"/>
                <w:b/>
                <w:bCs/>
                <w:color w:val="FFFFFF" w:themeColor="background1"/>
                <w:sz w:val="18"/>
                <w:szCs w:val="18"/>
                <w:lang w:eastAsia="es-ES"/>
              </w:rPr>
              <w:t>TOTAL</w:t>
            </w:r>
          </w:p>
        </w:tc>
      </w:tr>
      <w:tr w:rsidR="00E05204" w:rsidRPr="007B5666" w14:paraId="23F68AAE" w14:textId="77777777" w:rsidTr="007B5666">
        <w:trPr>
          <w:trHeight w:val="20"/>
          <w:jc w:val="center"/>
        </w:trPr>
        <w:tc>
          <w:tcPr>
            <w:tcW w:w="0" w:type="auto"/>
            <w:shd w:val="clear" w:color="auto" w:fill="auto"/>
            <w:hideMark/>
          </w:tcPr>
          <w:p w14:paraId="7F92808D"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c>
          <w:tcPr>
            <w:tcW w:w="0" w:type="auto"/>
            <w:shd w:val="clear" w:color="auto" w:fill="auto"/>
            <w:hideMark/>
          </w:tcPr>
          <w:p w14:paraId="325AB043"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Delegaciones - Dirección General (enero a septiembre de 2017)</w:t>
            </w:r>
          </w:p>
        </w:tc>
        <w:tc>
          <w:tcPr>
            <w:tcW w:w="0" w:type="auto"/>
            <w:shd w:val="clear" w:color="auto" w:fill="auto"/>
          </w:tcPr>
          <w:p w14:paraId="5C28CABD"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9</w:t>
            </w:r>
          </w:p>
        </w:tc>
      </w:tr>
      <w:tr w:rsidR="00E05204" w:rsidRPr="007B5666" w14:paraId="6DE93D74" w14:textId="77777777" w:rsidTr="007B5666">
        <w:trPr>
          <w:trHeight w:val="20"/>
          <w:jc w:val="center"/>
        </w:trPr>
        <w:tc>
          <w:tcPr>
            <w:tcW w:w="0" w:type="auto"/>
            <w:shd w:val="clear" w:color="auto" w:fill="auto"/>
            <w:hideMark/>
          </w:tcPr>
          <w:p w14:paraId="4432FCC4"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2</w:t>
            </w:r>
          </w:p>
        </w:tc>
        <w:tc>
          <w:tcPr>
            <w:tcW w:w="0" w:type="auto"/>
            <w:shd w:val="clear" w:color="auto" w:fill="auto"/>
            <w:hideMark/>
          </w:tcPr>
          <w:p w14:paraId="7317D6F2"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Reportes de hallazgos a la Secretaría de Transparencia de la Presidencia de la República</w:t>
            </w:r>
          </w:p>
        </w:tc>
        <w:tc>
          <w:tcPr>
            <w:tcW w:w="0" w:type="auto"/>
            <w:shd w:val="clear" w:color="auto" w:fill="auto"/>
          </w:tcPr>
          <w:p w14:paraId="749E09C2"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14:paraId="3C882CB3" w14:textId="77777777" w:rsidTr="007B5666">
        <w:trPr>
          <w:trHeight w:val="20"/>
          <w:jc w:val="center"/>
        </w:trPr>
        <w:tc>
          <w:tcPr>
            <w:tcW w:w="0" w:type="auto"/>
            <w:shd w:val="clear" w:color="auto" w:fill="auto"/>
            <w:hideMark/>
          </w:tcPr>
          <w:p w14:paraId="27E76D39"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3</w:t>
            </w:r>
          </w:p>
        </w:tc>
        <w:tc>
          <w:tcPr>
            <w:tcW w:w="0" w:type="auto"/>
            <w:shd w:val="clear" w:color="auto" w:fill="auto"/>
            <w:hideMark/>
          </w:tcPr>
          <w:p w14:paraId="7455F4B4"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 xml:space="preserve">Reporte Semestral Plan de Mejoramiento CGR (Reporte SIRECI: 2do. Semestre 2016 y 1er Semestre 2017) </w:t>
            </w:r>
          </w:p>
        </w:tc>
        <w:tc>
          <w:tcPr>
            <w:tcW w:w="0" w:type="auto"/>
            <w:shd w:val="clear" w:color="auto" w:fill="auto"/>
          </w:tcPr>
          <w:p w14:paraId="209984CB"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2</w:t>
            </w:r>
          </w:p>
        </w:tc>
      </w:tr>
      <w:tr w:rsidR="00E05204" w:rsidRPr="007B5666" w14:paraId="7465F8B0" w14:textId="77777777" w:rsidTr="007B5666">
        <w:trPr>
          <w:trHeight w:val="20"/>
          <w:jc w:val="center"/>
        </w:trPr>
        <w:tc>
          <w:tcPr>
            <w:tcW w:w="0" w:type="auto"/>
            <w:shd w:val="clear" w:color="auto" w:fill="auto"/>
            <w:hideMark/>
          </w:tcPr>
          <w:p w14:paraId="4F279768"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4</w:t>
            </w:r>
          </w:p>
        </w:tc>
        <w:tc>
          <w:tcPr>
            <w:tcW w:w="0" w:type="auto"/>
            <w:shd w:val="clear" w:color="auto" w:fill="auto"/>
            <w:hideMark/>
          </w:tcPr>
          <w:p w14:paraId="3CE85C74"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Ejecutivo Anual del Sistema de Control Interno 2016</w:t>
            </w:r>
          </w:p>
        </w:tc>
        <w:tc>
          <w:tcPr>
            <w:tcW w:w="0" w:type="auto"/>
            <w:shd w:val="clear" w:color="auto" w:fill="auto"/>
          </w:tcPr>
          <w:p w14:paraId="392FA8A8"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14:paraId="1D95FA51" w14:textId="77777777" w:rsidTr="007B5666">
        <w:trPr>
          <w:trHeight w:val="20"/>
          <w:jc w:val="center"/>
        </w:trPr>
        <w:tc>
          <w:tcPr>
            <w:tcW w:w="0" w:type="auto"/>
            <w:shd w:val="clear" w:color="auto" w:fill="auto"/>
            <w:hideMark/>
          </w:tcPr>
          <w:p w14:paraId="070278F8"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5</w:t>
            </w:r>
          </w:p>
        </w:tc>
        <w:tc>
          <w:tcPr>
            <w:tcW w:w="0" w:type="auto"/>
            <w:shd w:val="clear" w:color="auto" w:fill="auto"/>
            <w:hideMark/>
          </w:tcPr>
          <w:p w14:paraId="04E76D7B"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Evaluación Anual del Control Interno Contable 2016</w:t>
            </w:r>
          </w:p>
        </w:tc>
        <w:tc>
          <w:tcPr>
            <w:tcW w:w="0" w:type="auto"/>
            <w:shd w:val="clear" w:color="auto" w:fill="auto"/>
          </w:tcPr>
          <w:p w14:paraId="3D5FC1AE"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14:paraId="360D12D3" w14:textId="77777777" w:rsidTr="007B5666">
        <w:trPr>
          <w:trHeight w:val="20"/>
          <w:jc w:val="center"/>
        </w:trPr>
        <w:tc>
          <w:tcPr>
            <w:tcW w:w="0" w:type="auto"/>
            <w:shd w:val="clear" w:color="auto" w:fill="auto"/>
            <w:hideMark/>
          </w:tcPr>
          <w:p w14:paraId="1DB0C18E"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6</w:t>
            </w:r>
          </w:p>
        </w:tc>
        <w:tc>
          <w:tcPr>
            <w:tcW w:w="0" w:type="auto"/>
            <w:shd w:val="clear" w:color="auto" w:fill="auto"/>
            <w:hideMark/>
          </w:tcPr>
          <w:p w14:paraId="20FE2D0B"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 xml:space="preserve">Rendición de cuentas ICBF - Cuenta Anual Consolidada (SIRECI- CGR) </w:t>
            </w:r>
          </w:p>
        </w:tc>
        <w:tc>
          <w:tcPr>
            <w:tcW w:w="0" w:type="auto"/>
            <w:shd w:val="clear" w:color="auto" w:fill="auto"/>
          </w:tcPr>
          <w:p w14:paraId="5212CB46"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14:paraId="37328D0F" w14:textId="77777777" w:rsidTr="007B5666">
        <w:trPr>
          <w:trHeight w:val="20"/>
          <w:jc w:val="center"/>
        </w:trPr>
        <w:tc>
          <w:tcPr>
            <w:tcW w:w="0" w:type="auto"/>
            <w:shd w:val="clear" w:color="auto" w:fill="auto"/>
            <w:hideMark/>
          </w:tcPr>
          <w:p w14:paraId="2E97ECB0"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7</w:t>
            </w:r>
          </w:p>
        </w:tc>
        <w:tc>
          <w:tcPr>
            <w:tcW w:w="0" w:type="auto"/>
            <w:shd w:val="clear" w:color="auto" w:fill="auto"/>
            <w:hideMark/>
          </w:tcPr>
          <w:p w14:paraId="155FF315"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 xml:space="preserve">Verificación Obligaciones Ekogui (Informe y Certificación: 2do semestre 2016 y 1er semestre 2017) </w:t>
            </w:r>
          </w:p>
        </w:tc>
        <w:tc>
          <w:tcPr>
            <w:tcW w:w="0" w:type="auto"/>
            <w:shd w:val="clear" w:color="auto" w:fill="auto"/>
          </w:tcPr>
          <w:p w14:paraId="1CFD299F"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2</w:t>
            </w:r>
          </w:p>
        </w:tc>
      </w:tr>
      <w:tr w:rsidR="00E05204" w:rsidRPr="007B5666" w14:paraId="2F5BB31F" w14:textId="77777777" w:rsidTr="007B5666">
        <w:trPr>
          <w:trHeight w:val="300"/>
          <w:jc w:val="center"/>
        </w:trPr>
        <w:tc>
          <w:tcPr>
            <w:tcW w:w="0" w:type="auto"/>
            <w:shd w:val="clear" w:color="auto" w:fill="auto"/>
            <w:hideMark/>
          </w:tcPr>
          <w:p w14:paraId="295A3930"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8</w:t>
            </w:r>
          </w:p>
        </w:tc>
        <w:tc>
          <w:tcPr>
            <w:tcW w:w="0" w:type="auto"/>
            <w:shd w:val="clear" w:color="auto" w:fill="auto"/>
            <w:hideMark/>
          </w:tcPr>
          <w:p w14:paraId="0550BDE2"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Pormenorizado del Estado del Control Interno 2016-2017 (1er cuatrimestre de 2017, 2to cuatrimestre de 2017 y 3er cuatrimestre de 2017)</w:t>
            </w:r>
          </w:p>
        </w:tc>
        <w:tc>
          <w:tcPr>
            <w:tcW w:w="0" w:type="auto"/>
            <w:shd w:val="clear" w:color="auto" w:fill="auto"/>
          </w:tcPr>
          <w:p w14:paraId="0591399B"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3</w:t>
            </w:r>
          </w:p>
        </w:tc>
      </w:tr>
      <w:tr w:rsidR="00E05204" w:rsidRPr="007B5666" w14:paraId="633D5A2E" w14:textId="77777777" w:rsidTr="007B5666">
        <w:trPr>
          <w:trHeight w:val="300"/>
          <w:jc w:val="center"/>
        </w:trPr>
        <w:tc>
          <w:tcPr>
            <w:tcW w:w="0" w:type="auto"/>
            <w:shd w:val="clear" w:color="auto" w:fill="auto"/>
            <w:hideMark/>
          </w:tcPr>
          <w:p w14:paraId="6BF36E7F"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9</w:t>
            </w:r>
          </w:p>
        </w:tc>
        <w:tc>
          <w:tcPr>
            <w:tcW w:w="0" w:type="auto"/>
            <w:shd w:val="clear" w:color="auto" w:fill="auto"/>
            <w:hideMark/>
          </w:tcPr>
          <w:p w14:paraId="74E2EDDA"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 xml:space="preserve">Anual del Uso de Software </w:t>
            </w:r>
          </w:p>
        </w:tc>
        <w:tc>
          <w:tcPr>
            <w:tcW w:w="0" w:type="auto"/>
            <w:shd w:val="clear" w:color="auto" w:fill="auto"/>
          </w:tcPr>
          <w:p w14:paraId="40CBBDCE"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14:paraId="0509870A" w14:textId="77777777" w:rsidTr="007B5666">
        <w:trPr>
          <w:trHeight w:val="245"/>
          <w:jc w:val="center"/>
        </w:trPr>
        <w:tc>
          <w:tcPr>
            <w:tcW w:w="0" w:type="auto"/>
            <w:shd w:val="clear" w:color="auto" w:fill="auto"/>
            <w:hideMark/>
          </w:tcPr>
          <w:p w14:paraId="43B98874"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10</w:t>
            </w:r>
          </w:p>
        </w:tc>
        <w:tc>
          <w:tcPr>
            <w:tcW w:w="0" w:type="auto"/>
            <w:shd w:val="clear" w:color="auto" w:fill="auto"/>
            <w:hideMark/>
          </w:tcPr>
          <w:p w14:paraId="3FB499A4"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Seguimiento Proceso Servicios y Atención (Peticiones, Quejas, Sugerencias y Reclamos-2do. semestre 2016 y 1er semestre 2017)</w:t>
            </w:r>
          </w:p>
        </w:tc>
        <w:tc>
          <w:tcPr>
            <w:tcW w:w="0" w:type="auto"/>
            <w:shd w:val="clear" w:color="auto" w:fill="auto"/>
          </w:tcPr>
          <w:p w14:paraId="0E76F7B5"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2</w:t>
            </w:r>
          </w:p>
        </w:tc>
      </w:tr>
      <w:tr w:rsidR="00E05204" w:rsidRPr="007B5666" w14:paraId="05EA6672" w14:textId="77777777" w:rsidTr="007B5666">
        <w:trPr>
          <w:trHeight w:val="245"/>
          <w:jc w:val="center"/>
        </w:trPr>
        <w:tc>
          <w:tcPr>
            <w:tcW w:w="0" w:type="auto"/>
            <w:shd w:val="clear" w:color="auto" w:fill="auto"/>
          </w:tcPr>
          <w:p w14:paraId="598E4B85"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11</w:t>
            </w:r>
          </w:p>
        </w:tc>
        <w:tc>
          <w:tcPr>
            <w:tcW w:w="0" w:type="auto"/>
            <w:shd w:val="clear" w:color="auto" w:fill="auto"/>
          </w:tcPr>
          <w:p w14:paraId="42F412B2"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Austeridad en el Gasto Público (Vigencia 2016, I Trim 2017 y II Trim 2017)</w:t>
            </w:r>
          </w:p>
        </w:tc>
        <w:tc>
          <w:tcPr>
            <w:tcW w:w="0" w:type="auto"/>
            <w:shd w:val="clear" w:color="auto" w:fill="auto"/>
          </w:tcPr>
          <w:p w14:paraId="287E074A"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3</w:t>
            </w:r>
          </w:p>
        </w:tc>
      </w:tr>
      <w:tr w:rsidR="00E05204" w:rsidRPr="007B5666" w14:paraId="1DBBD2F1" w14:textId="77777777" w:rsidTr="007B5666">
        <w:trPr>
          <w:trHeight w:val="300"/>
          <w:jc w:val="center"/>
        </w:trPr>
        <w:tc>
          <w:tcPr>
            <w:tcW w:w="0" w:type="auto"/>
            <w:shd w:val="clear" w:color="auto" w:fill="auto"/>
            <w:hideMark/>
          </w:tcPr>
          <w:p w14:paraId="0C68DE9C"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12</w:t>
            </w:r>
          </w:p>
        </w:tc>
        <w:tc>
          <w:tcPr>
            <w:tcW w:w="0" w:type="auto"/>
            <w:shd w:val="clear" w:color="auto" w:fill="auto"/>
            <w:hideMark/>
          </w:tcPr>
          <w:p w14:paraId="2E30CD2E"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Reporte Trimestral Plan de Mejoramiento Archivístico - AGN (I Trim 2017, II Trim 2017 y III Trim 2017)</w:t>
            </w:r>
          </w:p>
        </w:tc>
        <w:tc>
          <w:tcPr>
            <w:tcW w:w="0" w:type="auto"/>
            <w:shd w:val="clear" w:color="auto" w:fill="auto"/>
          </w:tcPr>
          <w:p w14:paraId="213C34A1"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3</w:t>
            </w:r>
          </w:p>
        </w:tc>
      </w:tr>
      <w:tr w:rsidR="00E05204" w:rsidRPr="007B5666" w14:paraId="6228BD30" w14:textId="77777777" w:rsidTr="007B5666">
        <w:trPr>
          <w:trHeight w:val="300"/>
          <w:jc w:val="center"/>
        </w:trPr>
        <w:tc>
          <w:tcPr>
            <w:tcW w:w="0" w:type="auto"/>
            <w:shd w:val="clear" w:color="auto" w:fill="auto"/>
            <w:hideMark/>
          </w:tcPr>
          <w:p w14:paraId="499821D8"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13</w:t>
            </w:r>
          </w:p>
        </w:tc>
        <w:tc>
          <w:tcPr>
            <w:tcW w:w="0" w:type="auto"/>
            <w:shd w:val="clear" w:color="auto" w:fill="auto"/>
            <w:hideMark/>
          </w:tcPr>
          <w:p w14:paraId="6C574172"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Ejecución Cajas Menores 2016 I Trim 2017</w:t>
            </w:r>
          </w:p>
        </w:tc>
        <w:tc>
          <w:tcPr>
            <w:tcW w:w="0" w:type="auto"/>
            <w:shd w:val="clear" w:color="auto" w:fill="auto"/>
          </w:tcPr>
          <w:p w14:paraId="6A76946B"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14:paraId="24D405FC" w14:textId="77777777" w:rsidTr="007B5666">
        <w:trPr>
          <w:trHeight w:val="300"/>
          <w:jc w:val="center"/>
        </w:trPr>
        <w:tc>
          <w:tcPr>
            <w:tcW w:w="0" w:type="auto"/>
            <w:shd w:val="clear" w:color="auto" w:fill="auto"/>
          </w:tcPr>
          <w:p w14:paraId="4FEEBEFE"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14</w:t>
            </w:r>
          </w:p>
        </w:tc>
        <w:tc>
          <w:tcPr>
            <w:tcW w:w="0" w:type="auto"/>
            <w:shd w:val="clear" w:color="auto" w:fill="auto"/>
          </w:tcPr>
          <w:p w14:paraId="1521E6F9"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Reporte Anual de Personal y Costos 2016</w:t>
            </w:r>
          </w:p>
        </w:tc>
        <w:tc>
          <w:tcPr>
            <w:tcW w:w="0" w:type="auto"/>
            <w:shd w:val="clear" w:color="auto" w:fill="auto"/>
          </w:tcPr>
          <w:p w14:paraId="50A6A9FC"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14:paraId="026B581C" w14:textId="77777777" w:rsidTr="007B5666">
        <w:trPr>
          <w:trHeight w:val="300"/>
          <w:jc w:val="center"/>
        </w:trPr>
        <w:tc>
          <w:tcPr>
            <w:tcW w:w="0" w:type="auto"/>
            <w:shd w:val="clear" w:color="auto" w:fill="auto"/>
          </w:tcPr>
          <w:p w14:paraId="74F65B6D"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15</w:t>
            </w:r>
          </w:p>
        </w:tc>
        <w:tc>
          <w:tcPr>
            <w:tcW w:w="0" w:type="auto"/>
            <w:shd w:val="clear" w:color="auto" w:fill="auto"/>
          </w:tcPr>
          <w:p w14:paraId="2A1E5E5C"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Acciones de Repetición (2do Semestre 2016 y 1er Semestre 2017)</w:t>
            </w:r>
          </w:p>
        </w:tc>
        <w:tc>
          <w:tcPr>
            <w:tcW w:w="0" w:type="auto"/>
            <w:shd w:val="clear" w:color="auto" w:fill="auto"/>
          </w:tcPr>
          <w:p w14:paraId="6A16A957"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2</w:t>
            </w:r>
          </w:p>
        </w:tc>
      </w:tr>
      <w:tr w:rsidR="00E05204" w:rsidRPr="007B5666" w14:paraId="28157E0F" w14:textId="77777777" w:rsidTr="007B5666">
        <w:trPr>
          <w:trHeight w:val="300"/>
          <w:jc w:val="center"/>
        </w:trPr>
        <w:tc>
          <w:tcPr>
            <w:tcW w:w="0" w:type="auto"/>
            <w:shd w:val="clear" w:color="auto" w:fill="auto"/>
          </w:tcPr>
          <w:p w14:paraId="6B1FD40E"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16</w:t>
            </w:r>
          </w:p>
        </w:tc>
        <w:tc>
          <w:tcPr>
            <w:tcW w:w="0" w:type="auto"/>
            <w:shd w:val="clear" w:color="auto" w:fill="auto"/>
          </w:tcPr>
          <w:p w14:paraId="3F170B88"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Revisión por la Dirección (Auditorías Internas 2016 - 2017)</w:t>
            </w:r>
          </w:p>
        </w:tc>
        <w:tc>
          <w:tcPr>
            <w:tcW w:w="0" w:type="auto"/>
            <w:shd w:val="clear" w:color="auto" w:fill="auto"/>
          </w:tcPr>
          <w:p w14:paraId="72224748"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2</w:t>
            </w:r>
          </w:p>
        </w:tc>
      </w:tr>
      <w:tr w:rsidR="00E05204" w:rsidRPr="007B5666" w14:paraId="75259F0D" w14:textId="77777777" w:rsidTr="007B5666">
        <w:trPr>
          <w:trHeight w:val="300"/>
          <w:jc w:val="center"/>
        </w:trPr>
        <w:tc>
          <w:tcPr>
            <w:tcW w:w="0" w:type="auto"/>
            <w:shd w:val="clear" w:color="auto" w:fill="auto"/>
          </w:tcPr>
          <w:p w14:paraId="5B91C450"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17</w:t>
            </w:r>
          </w:p>
        </w:tc>
        <w:tc>
          <w:tcPr>
            <w:tcW w:w="0" w:type="auto"/>
            <w:shd w:val="clear" w:color="auto" w:fill="auto"/>
          </w:tcPr>
          <w:p w14:paraId="02251A1E"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SIGEP - Sistema de Información y Gestión del Empleo Público I Sem 2017</w:t>
            </w:r>
          </w:p>
        </w:tc>
        <w:tc>
          <w:tcPr>
            <w:tcW w:w="0" w:type="auto"/>
            <w:shd w:val="clear" w:color="auto" w:fill="auto"/>
          </w:tcPr>
          <w:p w14:paraId="64679756"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14:paraId="22D52A31" w14:textId="77777777" w:rsidTr="007B5666">
        <w:trPr>
          <w:trHeight w:val="300"/>
          <w:jc w:val="center"/>
        </w:trPr>
        <w:tc>
          <w:tcPr>
            <w:tcW w:w="0" w:type="auto"/>
            <w:shd w:val="clear" w:color="auto" w:fill="auto"/>
          </w:tcPr>
          <w:p w14:paraId="3F539A47"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18</w:t>
            </w:r>
          </w:p>
        </w:tc>
        <w:tc>
          <w:tcPr>
            <w:tcW w:w="0" w:type="auto"/>
            <w:shd w:val="clear" w:color="auto" w:fill="auto"/>
          </w:tcPr>
          <w:p w14:paraId="055266A5"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Seguimiento Plan Anticorrupción y de Atención al Ciudadano (IV Cuatrimestre 2016, I Cuatrimestre 2017 y II Cuatrimestre 2017)</w:t>
            </w:r>
          </w:p>
        </w:tc>
        <w:tc>
          <w:tcPr>
            <w:tcW w:w="0" w:type="auto"/>
            <w:shd w:val="clear" w:color="auto" w:fill="auto"/>
          </w:tcPr>
          <w:p w14:paraId="45387B0B"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3</w:t>
            </w:r>
          </w:p>
        </w:tc>
      </w:tr>
      <w:tr w:rsidR="00E05204" w:rsidRPr="007B5666" w14:paraId="11037CAF" w14:textId="77777777" w:rsidTr="007B5666">
        <w:trPr>
          <w:trHeight w:val="300"/>
          <w:jc w:val="center"/>
        </w:trPr>
        <w:tc>
          <w:tcPr>
            <w:tcW w:w="0" w:type="auto"/>
            <w:shd w:val="clear" w:color="auto" w:fill="auto"/>
          </w:tcPr>
          <w:p w14:paraId="66C0616E"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19</w:t>
            </w:r>
          </w:p>
        </w:tc>
        <w:tc>
          <w:tcPr>
            <w:tcW w:w="0" w:type="auto"/>
            <w:shd w:val="clear" w:color="auto" w:fill="auto"/>
          </w:tcPr>
          <w:p w14:paraId="7D66ABAC"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Implementación Ley de Transparencia</w:t>
            </w:r>
          </w:p>
        </w:tc>
        <w:tc>
          <w:tcPr>
            <w:tcW w:w="0" w:type="auto"/>
            <w:shd w:val="clear" w:color="auto" w:fill="auto"/>
          </w:tcPr>
          <w:p w14:paraId="66D4E935"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14:paraId="0EC9D049" w14:textId="77777777" w:rsidTr="007B5666">
        <w:trPr>
          <w:trHeight w:val="300"/>
          <w:jc w:val="center"/>
        </w:trPr>
        <w:tc>
          <w:tcPr>
            <w:tcW w:w="0" w:type="auto"/>
            <w:shd w:val="clear" w:color="auto" w:fill="auto"/>
          </w:tcPr>
          <w:p w14:paraId="4DD304AA"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20</w:t>
            </w:r>
          </w:p>
        </w:tc>
        <w:tc>
          <w:tcPr>
            <w:tcW w:w="0" w:type="auto"/>
            <w:shd w:val="clear" w:color="auto" w:fill="auto"/>
          </w:tcPr>
          <w:p w14:paraId="3366C55A"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Evaluación Anual de Gestión por Dependencias - I Semestre 2017 (Piloto)</w:t>
            </w:r>
          </w:p>
        </w:tc>
        <w:tc>
          <w:tcPr>
            <w:tcW w:w="0" w:type="auto"/>
            <w:shd w:val="clear" w:color="auto" w:fill="auto"/>
          </w:tcPr>
          <w:p w14:paraId="08ADCE23"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14:paraId="651A316C" w14:textId="77777777" w:rsidTr="007B5666">
        <w:trPr>
          <w:trHeight w:val="300"/>
          <w:jc w:val="center"/>
        </w:trPr>
        <w:tc>
          <w:tcPr>
            <w:tcW w:w="0" w:type="auto"/>
            <w:shd w:val="clear" w:color="auto" w:fill="auto"/>
          </w:tcPr>
          <w:p w14:paraId="6F484381"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21</w:t>
            </w:r>
          </w:p>
        </w:tc>
        <w:tc>
          <w:tcPr>
            <w:tcW w:w="0" w:type="auto"/>
            <w:shd w:val="clear" w:color="auto" w:fill="auto"/>
          </w:tcPr>
          <w:p w14:paraId="4252948A" w14:textId="77777777"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 xml:space="preserve">Programa de Gestión Documental ICBF </w:t>
            </w:r>
          </w:p>
        </w:tc>
        <w:tc>
          <w:tcPr>
            <w:tcW w:w="0" w:type="auto"/>
            <w:shd w:val="clear" w:color="auto" w:fill="auto"/>
          </w:tcPr>
          <w:p w14:paraId="75194287" w14:textId="77777777"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14:paraId="7802837D" w14:textId="77777777" w:rsidTr="007B5666">
        <w:trPr>
          <w:trHeight w:val="300"/>
          <w:jc w:val="center"/>
        </w:trPr>
        <w:tc>
          <w:tcPr>
            <w:tcW w:w="0" w:type="auto"/>
            <w:gridSpan w:val="2"/>
            <w:shd w:val="clear" w:color="auto" w:fill="E2EFDA"/>
          </w:tcPr>
          <w:p w14:paraId="38E6EA28" w14:textId="77777777" w:rsidR="00E05204" w:rsidRPr="007B5666" w:rsidRDefault="007B5666" w:rsidP="007B5666">
            <w:pPr>
              <w:spacing w:after="0" w:line="240" w:lineRule="auto"/>
              <w:rPr>
                <w:rFonts w:eastAsia="Times New Roman" w:cs="Arial"/>
                <w:b/>
                <w:color w:val="000000"/>
                <w:sz w:val="18"/>
                <w:szCs w:val="18"/>
                <w:lang w:val="es-CO" w:eastAsia="es-CO"/>
              </w:rPr>
            </w:pPr>
            <w:r w:rsidRPr="007B5666">
              <w:rPr>
                <w:rFonts w:eastAsia="Times New Roman" w:cs="Arial"/>
                <w:b/>
                <w:color w:val="000000"/>
                <w:sz w:val="18"/>
                <w:szCs w:val="18"/>
                <w:lang w:val="es-CO" w:eastAsia="es-CO"/>
              </w:rPr>
              <w:t>Total Informes Generados</w:t>
            </w:r>
          </w:p>
        </w:tc>
        <w:tc>
          <w:tcPr>
            <w:tcW w:w="0" w:type="auto"/>
            <w:shd w:val="clear" w:color="auto" w:fill="E2EFDA"/>
          </w:tcPr>
          <w:p w14:paraId="0DB1C5EB" w14:textId="77777777" w:rsidR="00E05204" w:rsidRPr="007B5666" w:rsidRDefault="00E05204" w:rsidP="007B5666">
            <w:pPr>
              <w:spacing w:after="0" w:line="240" w:lineRule="auto"/>
              <w:jc w:val="center"/>
              <w:rPr>
                <w:rFonts w:eastAsia="Times New Roman" w:cs="Arial"/>
                <w:b/>
                <w:color w:val="000000"/>
                <w:sz w:val="18"/>
                <w:szCs w:val="18"/>
                <w:lang w:val="es-CO" w:eastAsia="es-CO"/>
              </w:rPr>
            </w:pPr>
            <w:r w:rsidRPr="007B5666">
              <w:rPr>
                <w:rFonts w:eastAsia="Times New Roman" w:cs="Arial"/>
                <w:b/>
                <w:color w:val="000000"/>
                <w:sz w:val="18"/>
                <w:szCs w:val="18"/>
                <w:lang w:val="es-CO" w:eastAsia="es-CO"/>
              </w:rPr>
              <w:t>42</w:t>
            </w:r>
          </w:p>
        </w:tc>
      </w:tr>
    </w:tbl>
    <w:p w14:paraId="137B3851" w14:textId="77777777" w:rsidR="00E05204" w:rsidRPr="00E2319F" w:rsidRDefault="00E05204" w:rsidP="00E05204">
      <w:pPr>
        <w:spacing w:after="100" w:afterAutospacing="1" w:line="240" w:lineRule="auto"/>
        <w:jc w:val="both"/>
        <w:rPr>
          <w:rFonts w:cs="Arial"/>
          <w:bCs/>
          <w:sz w:val="18"/>
        </w:rPr>
      </w:pPr>
      <w:r w:rsidRPr="00E2319F">
        <w:rPr>
          <w:rFonts w:cs="Arial"/>
          <w:sz w:val="18"/>
        </w:rPr>
        <w:t xml:space="preserve"> </w:t>
      </w:r>
      <w:r w:rsidRPr="00E2319F">
        <w:rPr>
          <w:rFonts w:cs="Arial"/>
          <w:bCs/>
          <w:sz w:val="18"/>
        </w:rPr>
        <w:t>Fuente: Instituto Colombiano de Bienestar Familiar –ICBF-, Oficina de Control Interno.</w:t>
      </w:r>
    </w:p>
    <w:p w14:paraId="792C3019" w14:textId="77777777" w:rsidR="00E05204" w:rsidRPr="00E2319F" w:rsidRDefault="00E05204" w:rsidP="00E05204">
      <w:pPr>
        <w:spacing w:before="100" w:beforeAutospacing="1" w:after="100" w:afterAutospacing="1" w:line="240" w:lineRule="auto"/>
        <w:jc w:val="both"/>
        <w:rPr>
          <w:rFonts w:cs="Arial"/>
          <w:b/>
        </w:rPr>
      </w:pPr>
      <w:r w:rsidRPr="00E2319F">
        <w:rPr>
          <w:rFonts w:cs="Arial"/>
          <w:b/>
        </w:rPr>
        <w:t>Componente Auditoría Interna</w:t>
      </w:r>
    </w:p>
    <w:p w14:paraId="2F3E2386" w14:textId="77777777" w:rsidR="00E05204" w:rsidRPr="00E2319F" w:rsidRDefault="00E05204" w:rsidP="00E05204">
      <w:pPr>
        <w:spacing w:before="100" w:beforeAutospacing="1" w:after="100" w:afterAutospacing="1" w:line="240" w:lineRule="auto"/>
        <w:jc w:val="both"/>
        <w:rPr>
          <w:rFonts w:cs="Arial"/>
        </w:rPr>
      </w:pPr>
      <w:r w:rsidRPr="00E2319F">
        <w:rPr>
          <w:rFonts w:cs="Arial"/>
        </w:rPr>
        <w:t>El Programa Anual de Auditorías fue aprobado por el Comité Coordinador del Sistema Integrado de Gestión re</w:t>
      </w:r>
      <w:r w:rsidR="00697D36" w:rsidRPr="00E2319F">
        <w:rPr>
          <w:rFonts w:cs="Arial"/>
        </w:rPr>
        <w:t>alizado los dí</w:t>
      </w:r>
      <w:r w:rsidRPr="00E2319F">
        <w:rPr>
          <w:rFonts w:cs="Arial"/>
        </w:rPr>
        <w:t>as 29 y 30 de marzo de 2017, en el cual se incluyeron: auditorías internas a Sistemas de G</w:t>
      </w:r>
      <w:r w:rsidR="007B5666">
        <w:rPr>
          <w:rFonts w:cs="Arial"/>
        </w:rPr>
        <w:t>estión, auditorías a procesos (evaluación de casos e</w:t>
      </w:r>
      <w:r w:rsidRPr="00E2319F">
        <w:rPr>
          <w:rFonts w:cs="Arial"/>
        </w:rPr>
        <w:t>specíficos), actividades de asesoría y acompañamiento, informes determinados por la Ley o internos, atención a entes de control, seguimiento a planes de mejoramiento, y capacitación para los funcionarios de la oficina.</w:t>
      </w:r>
    </w:p>
    <w:p w14:paraId="7DE589A4" w14:textId="77777777" w:rsidR="00E05204" w:rsidRPr="00E2319F" w:rsidRDefault="00E05204" w:rsidP="00E05204">
      <w:pPr>
        <w:spacing w:before="100" w:beforeAutospacing="1" w:after="100" w:afterAutospacing="1" w:line="240" w:lineRule="auto"/>
        <w:jc w:val="both"/>
        <w:rPr>
          <w:rFonts w:cs="Arial"/>
        </w:rPr>
      </w:pPr>
      <w:r w:rsidRPr="00E2319F">
        <w:rPr>
          <w:rFonts w:cs="Arial"/>
        </w:rPr>
        <w:t xml:space="preserve">Este programa fue modificado en sesión del comité realizada el día 16 de junio de 2017 ampliando el alcance de las auditorías a los sistemas de gestión considerando el Plan de Transición a las normas ISO 9001:2015 e ISO 14001:2015. </w:t>
      </w:r>
    </w:p>
    <w:p w14:paraId="69DE6118" w14:textId="77777777" w:rsidR="00E05204" w:rsidRPr="00E2319F" w:rsidRDefault="00E05204" w:rsidP="00E05204">
      <w:pPr>
        <w:pStyle w:val="Descripcin"/>
        <w:keepNext/>
        <w:spacing w:before="100" w:beforeAutospacing="1" w:after="100" w:afterAutospacing="1"/>
        <w:rPr>
          <w:rFonts w:cs="Arial"/>
          <w:sz w:val="22"/>
          <w:szCs w:val="22"/>
        </w:rPr>
      </w:pPr>
      <w:r w:rsidRPr="00E2319F">
        <w:rPr>
          <w:rFonts w:cs="Arial"/>
          <w:bCs w:val="0"/>
          <w:color w:val="auto"/>
          <w:sz w:val="22"/>
          <w:szCs w:val="22"/>
        </w:rPr>
        <w:t>Auditorías Internas realizadas al Sistema Integrado de Gestión a 31 de diciembre de 2017</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598"/>
        <w:gridCol w:w="506"/>
        <w:gridCol w:w="1077"/>
        <w:gridCol w:w="1077"/>
        <w:gridCol w:w="2128"/>
      </w:tblGrid>
      <w:tr w:rsidR="00E05204" w:rsidRPr="007A313B" w14:paraId="3AEFB784" w14:textId="77777777" w:rsidTr="007A313B">
        <w:trPr>
          <w:trHeight w:val="301"/>
          <w:tblHeader/>
          <w:jc w:val="center"/>
        </w:trPr>
        <w:tc>
          <w:tcPr>
            <w:tcW w:w="0" w:type="auto"/>
            <w:vMerge w:val="restart"/>
            <w:shd w:val="clear" w:color="auto" w:fill="76923C"/>
            <w:vAlign w:val="center"/>
          </w:tcPr>
          <w:p w14:paraId="133FD420" w14:textId="77777777"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Eje</w:t>
            </w:r>
          </w:p>
        </w:tc>
        <w:tc>
          <w:tcPr>
            <w:tcW w:w="0" w:type="auto"/>
            <w:vMerge w:val="restart"/>
            <w:shd w:val="clear" w:color="auto" w:fill="76923C"/>
            <w:vAlign w:val="center"/>
          </w:tcPr>
          <w:p w14:paraId="12B99383" w14:textId="77777777" w:rsidR="00E05204" w:rsidRPr="007A313B" w:rsidRDefault="00E05204" w:rsidP="007A313B">
            <w:pPr>
              <w:spacing w:after="0" w:line="240" w:lineRule="auto"/>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No.</w:t>
            </w:r>
          </w:p>
        </w:tc>
        <w:tc>
          <w:tcPr>
            <w:tcW w:w="0" w:type="auto"/>
            <w:gridSpan w:val="2"/>
            <w:shd w:val="clear" w:color="auto" w:fill="76923C"/>
            <w:vAlign w:val="center"/>
            <w:hideMark/>
          </w:tcPr>
          <w:p w14:paraId="745CD1CB" w14:textId="77777777"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Fecha Ejecución</w:t>
            </w:r>
          </w:p>
        </w:tc>
        <w:tc>
          <w:tcPr>
            <w:tcW w:w="0" w:type="auto"/>
            <w:vMerge w:val="restart"/>
            <w:shd w:val="clear" w:color="auto" w:fill="76923C"/>
            <w:vAlign w:val="center"/>
            <w:hideMark/>
          </w:tcPr>
          <w:p w14:paraId="27E94458" w14:textId="77777777"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Regional o Sede</w:t>
            </w:r>
          </w:p>
        </w:tc>
      </w:tr>
      <w:tr w:rsidR="00E05204" w:rsidRPr="007A313B" w14:paraId="6530B47C" w14:textId="77777777" w:rsidTr="007A313B">
        <w:trPr>
          <w:trHeight w:val="55"/>
          <w:jc w:val="center"/>
        </w:trPr>
        <w:tc>
          <w:tcPr>
            <w:tcW w:w="0" w:type="auto"/>
            <w:vMerge/>
            <w:vAlign w:val="center"/>
          </w:tcPr>
          <w:p w14:paraId="19600ABD" w14:textId="77777777"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p>
        </w:tc>
        <w:tc>
          <w:tcPr>
            <w:tcW w:w="0" w:type="auto"/>
            <w:vMerge/>
            <w:vAlign w:val="center"/>
          </w:tcPr>
          <w:p w14:paraId="1488A897" w14:textId="77777777"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p>
        </w:tc>
        <w:tc>
          <w:tcPr>
            <w:tcW w:w="0" w:type="auto"/>
            <w:shd w:val="clear" w:color="auto" w:fill="76923C"/>
            <w:vAlign w:val="center"/>
            <w:hideMark/>
          </w:tcPr>
          <w:p w14:paraId="59B8579C" w14:textId="77777777"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Del</w:t>
            </w:r>
          </w:p>
        </w:tc>
        <w:tc>
          <w:tcPr>
            <w:tcW w:w="0" w:type="auto"/>
            <w:shd w:val="clear" w:color="auto" w:fill="76923C"/>
            <w:vAlign w:val="center"/>
            <w:hideMark/>
          </w:tcPr>
          <w:p w14:paraId="1005E2B4" w14:textId="77777777"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Al</w:t>
            </w:r>
          </w:p>
        </w:tc>
        <w:tc>
          <w:tcPr>
            <w:tcW w:w="0" w:type="auto"/>
            <w:vMerge/>
            <w:vAlign w:val="center"/>
            <w:hideMark/>
          </w:tcPr>
          <w:p w14:paraId="4CD6BD80" w14:textId="77777777" w:rsidR="00E05204" w:rsidRPr="007A313B" w:rsidRDefault="00E05204" w:rsidP="007A313B">
            <w:pPr>
              <w:spacing w:after="0" w:line="240" w:lineRule="auto"/>
              <w:jc w:val="center"/>
              <w:rPr>
                <w:rFonts w:eastAsia="Times New Roman" w:cs="Arial"/>
                <w:b/>
                <w:bCs/>
                <w:color w:val="FFFFFF" w:themeColor="background1"/>
                <w:sz w:val="18"/>
                <w:szCs w:val="18"/>
                <w:lang w:eastAsia="es-ES"/>
              </w:rPr>
            </w:pPr>
          </w:p>
        </w:tc>
      </w:tr>
      <w:tr w:rsidR="00E05204" w:rsidRPr="007A313B" w14:paraId="4545903B" w14:textId="77777777" w:rsidTr="007A313B">
        <w:trPr>
          <w:trHeight w:val="321"/>
          <w:jc w:val="center"/>
        </w:trPr>
        <w:tc>
          <w:tcPr>
            <w:tcW w:w="0" w:type="auto"/>
            <w:vMerge w:val="restart"/>
            <w:vAlign w:val="center"/>
          </w:tcPr>
          <w:p w14:paraId="1888E2D9" w14:textId="77777777" w:rsidR="00E05204" w:rsidRPr="007A313B" w:rsidRDefault="00E05204" w:rsidP="00F26175">
            <w:pPr>
              <w:rPr>
                <w:rFonts w:cs="Arial"/>
                <w:sz w:val="18"/>
                <w:szCs w:val="18"/>
              </w:rPr>
            </w:pPr>
            <w:r w:rsidRPr="007A313B">
              <w:rPr>
                <w:rFonts w:cs="Arial"/>
                <w:sz w:val="18"/>
                <w:szCs w:val="18"/>
              </w:rPr>
              <w:t>CALIDAD ISO 9001:2015</w:t>
            </w:r>
          </w:p>
        </w:tc>
        <w:tc>
          <w:tcPr>
            <w:tcW w:w="0" w:type="auto"/>
            <w:vAlign w:val="center"/>
          </w:tcPr>
          <w:p w14:paraId="56736497" w14:textId="77777777" w:rsidR="00E05204" w:rsidRPr="007A313B" w:rsidRDefault="00E05204" w:rsidP="00F26175">
            <w:pPr>
              <w:rPr>
                <w:rFonts w:cs="Arial"/>
                <w:sz w:val="18"/>
                <w:szCs w:val="18"/>
              </w:rPr>
            </w:pPr>
            <w:r w:rsidRPr="007A313B">
              <w:rPr>
                <w:rFonts w:cs="Arial"/>
                <w:sz w:val="18"/>
                <w:szCs w:val="18"/>
              </w:rPr>
              <w:t>1</w:t>
            </w:r>
          </w:p>
        </w:tc>
        <w:tc>
          <w:tcPr>
            <w:tcW w:w="0" w:type="auto"/>
            <w:noWrap/>
            <w:vAlign w:val="center"/>
          </w:tcPr>
          <w:p w14:paraId="23E6D2D1" w14:textId="77777777" w:rsidR="00E05204" w:rsidRPr="007A313B" w:rsidRDefault="00E05204" w:rsidP="00F26175">
            <w:pPr>
              <w:rPr>
                <w:rFonts w:cs="Arial"/>
                <w:sz w:val="18"/>
                <w:szCs w:val="18"/>
              </w:rPr>
            </w:pPr>
            <w:r w:rsidRPr="007A313B">
              <w:rPr>
                <w:rFonts w:cs="Arial"/>
                <w:sz w:val="18"/>
                <w:szCs w:val="18"/>
              </w:rPr>
              <w:t>17-oct-17</w:t>
            </w:r>
          </w:p>
        </w:tc>
        <w:tc>
          <w:tcPr>
            <w:tcW w:w="0" w:type="auto"/>
            <w:noWrap/>
            <w:vAlign w:val="center"/>
          </w:tcPr>
          <w:p w14:paraId="69326D39" w14:textId="77777777" w:rsidR="00E05204" w:rsidRPr="007A313B" w:rsidRDefault="00E05204" w:rsidP="00F26175">
            <w:pPr>
              <w:rPr>
                <w:rFonts w:cs="Arial"/>
                <w:sz w:val="18"/>
                <w:szCs w:val="18"/>
              </w:rPr>
            </w:pPr>
            <w:r w:rsidRPr="007A313B">
              <w:rPr>
                <w:rFonts w:cs="Arial"/>
                <w:sz w:val="18"/>
                <w:szCs w:val="18"/>
              </w:rPr>
              <w:t>27-oct-17</w:t>
            </w:r>
          </w:p>
        </w:tc>
        <w:tc>
          <w:tcPr>
            <w:tcW w:w="0" w:type="auto"/>
            <w:vAlign w:val="center"/>
          </w:tcPr>
          <w:p w14:paraId="4E95009E" w14:textId="77777777" w:rsidR="00E05204" w:rsidRPr="007A313B" w:rsidRDefault="007A313B" w:rsidP="00F26175">
            <w:pPr>
              <w:rPr>
                <w:rFonts w:cs="Arial"/>
                <w:sz w:val="18"/>
                <w:szCs w:val="18"/>
              </w:rPr>
            </w:pPr>
            <w:r w:rsidRPr="007A313B">
              <w:rPr>
                <w:rFonts w:cs="Arial"/>
                <w:sz w:val="18"/>
                <w:szCs w:val="18"/>
              </w:rPr>
              <w:t>Sede Nacional</w:t>
            </w:r>
          </w:p>
        </w:tc>
      </w:tr>
      <w:tr w:rsidR="00E05204" w:rsidRPr="007A313B" w14:paraId="7DE9DFBC" w14:textId="77777777" w:rsidTr="007A313B">
        <w:trPr>
          <w:trHeight w:val="321"/>
          <w:jc w:val="center"/>
        </w:trPr>
        <w:tc>
          <w:tcPr>
            <w:tcW w:w="0" w:type="auto"/>
            <w:vMerge/>
            <w:vAlign w:val="center"/>
          </w:tcPr>
          <w:p w14:paraId="18BAF151" w14:textId="77777777" w:rsidR="00E05204" w:rsidRPr="007A313B" w:rsidRDefault="00E05204" w:rsidP="00F26175">
            <w:pPr>
              <w:rPr>
                <w:rFonts w:cs="Arial"/>
                <w:sz w:val="18"/>
                <w:szCs w:val="18"/>
              </w:rPr>
            </w:pPr>
          </w:p>
        </w:tc>
        <w:tc>
          <w:tcPr>
            <w:tcW w:w="0" w:type="auto"/>
            <w:vAlign w:val="center"/>
          </w:tcPr>
          <w:p w14:paraId="56C867A6" w14:textId="77777777" w:rsidR="00E05204" w:rsidRPr="007A313B" w:rsidRDefault="00E05204" w:rsidP="00F26175">
            <w:pPr>
              <w:rPr>
                <w:rFonts w:cs="Arial"/>
                <w:sz w:val="18"/>
                <w:szCs w:val="18"/>
              </w:rPr>
            </w:pPr>
            <w:r w:rsidRPr="007A313B">
              <w:rPr>
                <w:rFonts w:cs="Arial"/>
                <w:sz w:val="18"/>
                <w:szCs w:val="18"/>
              </w:rPr>
              <w:t>2</w:t>
            </w:r>
          </w:p>
        </w:tc>
        <w:tc>
          <w:tcPr>
            <w:tcW w:w="0" w:type="auto"/>
            <w:noWrap/>
            <w:vAlign w:val="center"/>
          </w:tcPr>
          <w:p w14:paraId="613D201F" w14:textId="77777777" w:rsidR="00E05204" w:rsidRPr="007A313B" w:rsidRDefault="00E05204" w:rsidP="00F26175">
            <w:pPr>
              <w:rPr>
                <w:rFonts w:cs="Arial"/>
                <w:sz w:val="18"/>
                <w:szCs w:val="18"/>
              </w:rPr>
            </w:pPr>
            <w:r w:rsidRPr="007A313B">
              <w:rPr>
                <w:rFonts w:cs="Arial"/>
                <w:sz w:val="18"/>
                <w:szCs w:val="18"/>
              </w:rPr>
              <w:t xml:space="preserve">30-oct-17 </w:t>
            </w:r>
          </w:p>
        </w:tc>
        <w:tc>
          <w:tcPr>
            <w:tcW w:w="0" w:type="auto"/>
            <w:noWrap/>
            <w:vAlign w:val="center"/>
          </w:tcPr>
          <w:p w14:paraId="010636C8" w14:textId="77777777" w:rsidR="00E05204" w:rsidRPr="007A313B" w:rsidRDefault="00E05204" w:rsidP="00F26175">
            <w:pPr>
              <w:rPr>
                <w:rFonts w:cs="Arial"/>
                <w:sz w:val="18"/>
                <w:szCs w:val="18"/>
              </w:rPr>
            </w:pPr>
            <w:r w:rsidRPr="007A313B">
              <w:rPr>
                <w:rFonts w:cs="Arial"/>
                <w:sz w:val="18"/>
                <w:szCs w:val="18"/>
              </w:rPr>
              <w:t>09-nov-17</w:t>
            </w:r>
          </w:p>
        </w:tc>
        <w:tc>
          <w:tcPr>
            <w:tcW w:w="0" w:type="auto"/>
            <w:vAlign w:val="center"/>
          </w:tcPr>
          <w:p w14:paraId="66705140" w14:textId="77777777" w:rsidR="00E05204" w:rsidRPr="007A313B" w:rsidRDefault="007A313B" w:rsidP="00F26175">
            <w:pPr>
              <w:rPr>
                <w:rFonts w:cs="Arial"/>
                <w:sz w:val="18"/>
                <w:szCs w:val="18"/>
              </w:rPr>
            </w:pPr>
            <w:r w:rsidRPr="007A313B">
              <w:rPr>
                <w:rFonts w:cs="Arial"/>
                <w:sz w:val="18"/>
                <w:szCs w:val="18"/>
              </w:rPr>
              <w:t>Nariño</w:t>
            </w:r>
          </w:p>
        </w:tc>
      </w:tr>
      <w:tr w:rsidR="00E05204" w:rsidRPr="007A313B" w14:paraId="1196C019" w14:textId="77777777" w:rsidTr="007A313B">
        <w:trPr>
          <w:trHeight w:val="321"/>
          <w:jc w:val="center"/>
        </w:trPr>
        <w:tc>
          <w:tcPr>
            <w:tcW w:w="0" w:type="auto"/>
            <w:vMerge/>
            <w:vAlign w:val="center"/>
          </w:tcPr>
          <w:p w14:paraId="103932A6" w14:textId="77777777" w:rsidR="00E05204" w:rsidRPr="007A313B" w:rsidRDefault="00E05204" w:rsidP="00F26175">
            <w:pPr>
              <w:rPr>
                <w:rFonts w:cs="Arial"/>
                <w:sz w:val="18"/>
                <w:szCs w:val="18"/>
              </w:rPr>
            </w:pPr>
          </w:p>
        </w:tc>
        <w:tc>
          <w:tcPr>
            <w:tcW w:w="0" w:type="auto"/>
            <w:vAlign w:val="center"/>
          </w:tcPr>
          <w:p w14:paraId="7D58CDD0" w14:textId="77777777" w:rsidR="00E05204" w:rsidRPr="007A313B" w:rsidRDefault="00E05204" w:rsidP="00F26175">
            <w:pPr>
              <w:rPr>
                <w:rFonts w:cs="Arial"/>
                <w:sz w:val="18"/>
                <w:szCs w:val="18"/>
              </w:rPr>
            </w:pPr>
            <w:r w:rsidRPr="007A313B">
              <w:rPr>
                <w:rFonts w:cs="Arial"/>
                <w:sz w:val="18"/>
                <w:szCs w:val="18"/>
              </w:rPr>
              <w:t>3</w:t>
            </w:r>
          </w:p>
        </w:tc>
        <w:tc>
          <w:tcPr>
            <w:tcW w:w="0" w:type="auto"/>
            <w:noWrap/>
            <w:vAlign w:val="center"/>
          </w:tcPr>
          <w:p w14:paraId="52DC97A7" w14:textId="77777777" w:rsidR="00E05204" w:rsidRPr="007A313B" w:rsidRDefault="00E05204" w:rsidP="00F26175">
            <w:pPr>
              <w:rPr>
                <w:rFonts w:cs="Arial"/>
                <w:sz w:val="18"/>
                <w:szCs w:val="18"/>
              </w:rPr>
            </w:pPr>
            <w:r w:rsidRPr="007A313B">
              <w:rPr>
                <w:rFonts w:cs="Arial"/>
                <w:sz w:val="18"/>
                <w:szCs w:val="18"/>
              </w:rPr>
              <w:t xml:space="preserve">30-oct-17 </w:t>
            </w:r>
          </w:p>
        </w:tc>
        <w:tc>
          <w:tcPr>
            <w:tcW w:w="0" w:type="auto"/>
            <w:noWrap/>
            <w:vAlign w:val="center"/>
          </w:tcPr>
          <w:p w14:paraId="73B2BB81" w14:textId="77777777" w:rsidR="00E05204" w:rsidRPr="007A313B" w:rsidRDefault="00E05204" w:rsidP="00F26175">
            <w:pPr>
              <w:rPr>
                <w:rFonts w:cs="Arial"/>
                <w:sz w:val="18"/>
                <w:szCs w:val="18"/>
              </w:rPr>
            </w:pPr>
            <w:r w:rsidRPr="007A313B">
              <w:rPr>
                <w:rFonts w:cs="Arial"/>
                <w:sz w:val="18"/>
                <w:szCs w:val="18"/>
              </w:rPr>
              <w:t>03-nov-17</w:t>
            </w:r>
          </w:p>
        </w:tc>
        <w:tc>
          <w:tcPr>
            <w:tcW w:w="0" w:type="auto"/>
            <w:vAlign w:val="center"/>
          </w:tcPr>
          <w:p w14:paraId="2AD03BE6" w14:textId="77777777" w:rsidR="00E05204" w:rsidRPr="007A313B" w:rsidRDefault="007A313B" w:rsidP="00F26175">
            <w:pPr>
              <w:rPr>
                <w:rFonts w:cs="Arial"/>
                <w:sz w:val="18"/>
                <w:szCs w:val="18"/>
              </w:rPr>
            </w:pPr>
            <w:r w:rsidRPr="007A313B">
              <w:rPr>
                <w:rFonts w:cs="Arial"/>
                <w:sz w:val="18"/>
                <w:szCs w:val="18"/>
              </w:rPr>
              <w:t>Santander</w:t>
            </w:r>
          </w:p>
        </w:tc>
      </w:tr>
      <w:tr w:rsidR="00E05204" w:rsidRPr="007A313B" w14:paraId="6403E17D" w14:textId="77777777" w:rsidTr="007A313B">
        <w:trPr>
          <w:trHeight w:val="321"/>
          <w:jc w:val="center"/>
        </w:trPr>
        <w:tc>
          <w:tcPr>
            <w:tcW w:w="0" w:type="auto"/>
            <w:vMerge/>
            <w:vAlign w:val="center"/>
          </w:tcPr>
          <w:p w14:paraId="5F5434E1" w14:textId="77777777" w:rsidR="00E05204" w:rsidRPr="007A313B" w:rsidRDefault="00E05204" w:rsidP="00F26175">
            <w:pPr>
              <w:rPr>
                <w:rFonts w:cs="Arial"/>
                <w:sz w:val="18"/>
                <w:szCs w:val="18"/>
              </w:rPr>
            </w:pPr>
          </w:p>
        </w:tc>
        <w:tc>
          <w:tcPr>
            <w:tcW w:w="0" w:type="auto"/>
            <w:vAlign w:val="center"/>
          </w:tcPr>
          <w:p w14:paraId="3C7D859D" w14:textId="77777777" w:rsidR="00E05204" w:rsidRPr="007A313B" w:rsidRDefault="00E05204" w:rsidP="00F26175">
            <w:pPr>
              <w:rPr>
                <w:rFonts w:cs="Arial"/>
                <w:sz w:val="18"/>
                <w:szCs w:val="18"/>
              </w:rPr>
            </w:pPr>
            <w:r w:rsidRPr="007A313B">
              <w:rPr>
                <w:rFonts w:cs="Arial"/>
                <w:sz w:val="18"/>
                <w:szCs w:val="18"/>
              </w:rPr>
              <w:t>4</w:t>
            </w:r>
          </w:p>
        </w:tc>
        <w:tc>
          <w:tcPr>
            <w:tcW w:w="0" w:type="auto"/>
            <w:noWrap/>
            <w:vAlign w:val="center"/>
          </w:tcPr>
          <w:p w14:paraId="367BA4C3" w14:textId="77777777"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14:paraId="406CA6AE" w14:textId="77777777"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14:paraId="234332E3" w14:textId="77777777" w:rsidR="00E05204" w:rsidRPr="007A313B" w:rsidRDefault="007A313B" w:rsidP="00F26175">
            <w:pPr>
              <w:rPr>
                <w:rFonts w:cs="Arial"/>
                <w:sz w:val="18"/>
                <w:szCs w:val="18"/>
              </w:rPr>
            </w:pPr>
            <w:r w:rsidRPr="007A313B">
              <w:rPr>
                <w:rFonts w:cs="Arial"/>
                <w:sz w:val="18"/>
                <w:szCs w:val="18"/>
              </w:rPr>
              <w:t>Valle</w:t>
            </w:r>
          </w:p>
        </w:tc>
      </w:tr>
      <w:tr w:rsidR="00E05204" w:rsidRPr="007A313B" w14:paraId="000D3BCA" w14:textId="77777777" w:rsidTr="007A313B">
        <w:trPr>
          <w:trHeight w:val="321"/>
          <w:jc w:val="center"/>
        </w:trPr>
        <w:tc>
          <w:tcPr>
            <w:tcW w:w="0" w:type="auto"/>
            <w:vMerge/>
            <w:vAlign w:val="center"/>
          </w:tcPr>
          <w:p w14:paraId="03EE6D01" w14:textId="77777777" w:rsidR="00E05204" w:rsidRPr="007A313B" w:rsidRDefault="00E05204" w:rsidP="00F26175">
            <w:pPr>
              <w:rPr>
                <w:rFonts w:cs="Arial"/>
                <w:sz w:val="18"/>
                <w:szCs w:val="18"/>
              </w:rPr>
            </w:pPr>
          </w:p>
        </w:tc>
        <w:tc>
          <w:tcPr>
            <w:tcW w:w="0" w:type="auto"/>
            <w:vAlign w:val="center"/>
          </w:tcPr>
          <w:p w14:paraId="6CD864C0" w14:textId="77777777" w:rsidR="00E05204" w:rsidRPr="007A313B" w:rsidRDefault="00E05204" w:rsidP="00F26175">
            <w:pPr>
              <w:rPr>
                <w:rFonts w:cs="Arial"/>
                <w:sz w:val="18"/>
                <w:szCs w:val="18"/>
              </w:rPr>
            </w:pPr>
            <w:r w:rsidRPr="007A313B">
              <w:rPr>
                <w:rFonts w:cs="Arial"/>
                <w:sz w:val="18"/>
                <w:szCs w:val="18"/>
              </w:rPr>
              <w:t>5</w:t>
            </w:r>
          </w:p>
        </w:tc>
        <w:tc>
          <w:tcPr>
            <w:tcW w:w="0" w:type="auto"/>
            <w:noWrap/>
            <w:vAlign w:val="center"/>
          </w:tcPr>
          <w:p w14:paraId="449E0C17" w14:textId="77777777"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14:paraId="7E42AF62" w14:textId="77777777"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14:paraId="5F4F4B6B" w14:textId="77777777" w:rsidR="00E05204" w:rsidRPr="007A313B" w:rsidRDefault="007A313B" w:rsidP="00F26175">
            <w:pPr>
              <w:rPr>
                <w:rFonts w:cs="Arial"/>
                <w:sz w:val="18"/>
                <w:szCs w:val="18"/>
              </w:rPr>
            </w:pPr>
            <w:r w:rsidRPr="007A313B">
              <w:rPr>
                <w:rFonts w:cs="Arial"/>
                <w:sz w:val="18"/>
                <w:szCs w:val="18"/>
              </w:rPr>
              <w:t>Bolivar</w:t>
            </w:r>
          </w:p>
        </w:tc>
      </w:tr>
      <w:tr w:rsidR="00E05204" w:rsidRPr="007A313B" w14:paraId="11C4E741" w14:textId="77777777" w:rsidTr="007A313B">
        <w:trPr>
          <w:trHeight w:val="321"/>
          <w:jc w:val="center"/>
        </w:trPr>
        <w:tc>
          <w:tcPr>
            <w:tcW w:w="0" w:type="auto"/>
            <w:vMerge/>
            <w:vAlign w:val="center"/>
          </w:tcPr>
          <w:p w14:paraId="16BB67C9" w14:textId="77777777" w:rsidR="00E05204" w:rsidRPr="007A313B" w:rsidRDefault="00E05204" w:rsidP="00F26175">
            <w:pPr>
              <w:rPr>
                <w:rFonts w:cs="Arial"/>
                <w:sz w:val="18"/>
                <w:szCs w:val="18"/>
              </w:rPr>
            </w:pPr>
          </w:p>
        </w:tc>
        <w:tc>
          <w:tcPr>
            <w:tcW w:w="0" w:type="auto"/>
            <w:vAlign w:val="center"/>
          </w:tcPr>
          <w:p w14:paraId="2E8954BA" w14:textId="77777777" w:rsidR="00E05204" w:rsidRPr="007A313B" w:rsidRDefault="00E05204" w:rsidP="00F26175">
            <w:pPr>
              <w:rPr>
                <w:rFonts w:cs="Arial"/>
                <w:sz w:val="18"/>
                <w:szCs w:val="18"/>
              </w:rPr>
            </w:pPr>
            <w:r w:rsidRPr="007A313B">
              <w:rPr>
                <w:rFonts w:cs="Arial"/>
                <w:sz w:val="18"/>
                <w:szCs w:val="18"/>
              </w:rPr>
              <w:t>6</w:t>
            </w:r>
          </w:p>
        </w:tc>
        <w:tc>
          <w:tcPr>
            <w:tcW w:w="0" w:type="auto"/>
            <w:noWrap/>
            <w:vAlign w:val="center"/>
          </w:tcPr>
          <w:p w14:paraId="6584285F" w14:textId="77777777" w:rsidR="00E05204" w:rsidRPr="007A313B" w:rsidRDefault="00E05204" w:rsidP="00F26175">
            <w:pPr>
              <w:rPr>
                <w:rFonts w:cs="Arial"/>
                <w:sz w:val="18"/>
                <w:szCs w:val="18"/>
              </w:rPr>
            </w:pPr>
            <w:r w:rsidRPr="007A313B">
              <w:rPr>
                <w:rFonts w:cs="Arial"/>
                <w:sz w:val="18"/>
                <w:szCs w:val="18"/>
              </w:rPr>
              <w:t>27-nov-17</w:t>
            </w:r>
          </w:p>
        </w:tc>
        <w:tc>
          <w:tcPr>
            <w:tcW w:w="0" w:type="auto"/>
            <w:noWrap/>
            <w:vAlign w:val="center"/>
          </w:tcPr>
          <w:p w14:paraId="1A0DB31C" w14:textId="77777777" w:rsidR="00E05204" w:rsidRPr="007A313B" w:rsidRDefault="00E05204" w:rsidP="00F26175">
            <w:pPr>
              <w:rPr>
                <w:rFonts w:cs="Arial"/>
                <w:sz w:val="18"/>
                <w:szCs w:val="18"/>
              </w:rPr>
            </w:pPr>
            <w:r w:rsidRPr="007A313B">
              <w:rPr>
                <w:rFonts w:cs="Arial"/>
                <w:sz w:val="18"/>
                <w:szCs w:val="18"/>
              </w:rPr>
              <w:t>01-dic-17</w:t>
            </w:r>
          </w:p>
        </w:tc>
        <w:tc>
          <w:tcPr>
            <w:tcW w:w="0" w:type="auto"/>
            <w:vAlign w:val="center"/>
          </w:tcPr>
          <w:p w14:paraId="1A9CF08C" w14:textId="77777777" w:rsidR="00E05204" w:rsidRPr="007A313B" w:rsidRDefault="007A313B" w:rsidP="00F26175">
            <w:pPr>
              <w:rPr>
                <w:rFonts w:cs="Arial"/>
                <w:sz w:val="18"/>
                <w:szCs w:val="18"/>
              </w:rPr>
            </w:pPr>
            <w:r w:rsidRPr="007A313B">
              <w:rPr>
                <w:rFonts w:cs="Arial"/>
                <w:sz w:val="18"/>
                <w:szCs w:val="18"/>
              </w:rPr>
              <w:t>Antioquia</w:t>
            </w:r>
          </w:p>
        </w:tc>
      </w:tr>
      <w:tr w:rsidR="00E05204" w:rsidRPr="007A313B" w14:paraId="0C4C5B12" w14:textId="77777777" w:rsidTr="007A313B">
        <w:trPr>
          <w:trHeight w:val="321"/>
          <w:jc w:val="center"/>
        </w:trPr>
        <w:tc>
          <w:tcPr>
            <w:tcW w:w="0" w:type="auto"/>
            <w:vMerge/>
            <w:vAlign w:val="center"/>
          </w:tcPr>
          <w:p w14:paraId="49E86B86" w14:textId="77777777" w:rsidR="00E05204" w:rsidRPr="007A313B" w:rsidRDefault="00E05204" w:rsidP="00F26175">
            <w:pPr>
              <w:rPr>
                <w:rFonts w:cs="Arial"/>
                <w:sz w:val="18"/>
                <w:szCs w:val="18"/>
              </w:rPr>
            </w:pPr>
          </w:p>
        </w:tc>
        <w:tc>
          <w:tcPr>
            <w:tcW w:w="0" w:type="auto"/>
            <w:vAlign w:val="center"/>
          </w:tcPr>
          <w:p w14:paraId="7471D562" w14:textId="77777777" w:rsidR="00E05204" w:rsidRPr="007A313B" w:rsidRDefault="00E05204" w:rsidP="00F26175">
            <w:pPr>
              <w:rPr>
                <w:rFonts w:cs="Arial"/>
                <w:sz w:val="18"/>
                <w:szCs w:val="18"/>
              </w:rPr>
            </w:pPr>
            <w:r w:rsidRPr="007A313B">
              <w:rPr>
                <w:rFonts w:cs="Arial"/>
                <w:sz w:val="18"/>
                <w:szCs w:val="18"/>
              </w:rPr>
              <w:t>7</w:t>
            </w:r>
          </w:p>
        </w:tc>
        <w:tc>
          <w:tcPr>
            <w:tcW w:w="0" w:type="auto"/>
            <w:noWrap/>
            <w:vAlign w:val="center"/>
          </w:tcPr>
          <w:p w14:paraId="4E140B69" w14:textId="77777777" w:rsidR="00E05204" w:rsidRPr="007A313B" w:rsidRDefault="00E05204" w:rsidP="00F26175">
            <w:pPr>
              <w:rPr>
                <w:rFonts w:cs="Arial"/>
                <w:sz w:val="18"/>
                <w:szCs w:val="18"/>
              </w:rPr>
            </w:pPr>
            <w:r w:rsidRPr="007A313B">
              <w:rPr>
                <w:rFonts w:cs="Arial"/>
                <w:sz w:val="18"/>
                <w:szCs w:val="18"/>
              </w:rPr>
              <w:t>27-nov-17</w:t>
            </w:r>
          </w:p>
        </w:tc>
        <w:tc>
          <w:tcPr>
            <w:tcW w:w="0" w:type="auto"/>
            <w:noWrap/>
            <w:vAlign w:val="center"/>
          </w:tcPr>
          <w:p w14:paraId="720689E4" w14:textId="77777777" w:rsidR="00E05204" w:rsidRPr="007A313B" w:rsidRDefault="00E05204" w:rsidP="00F26175">
            <w:pPr>
              <w:rPr>
                <w:rFonts w:cs="Arial"/>
                <w:sz w:val="18"/>
                <w:szCs w:val="18"/>
              </w:rPr>
            </w:pPr>
            <w:r w:rsidRPr="007A313B">
              <w:rPr>
                <w:rFonts w:cs="Arial"/>
                <w:sz w:val="18"/>
                <w:szCs w:val="18"/>
              </w:rPr>
              <w:t>01-dic-17</w:t>
            </w:r>
          </w:p>
        </w:tc>
        <w:tc>
          <w:tcPr>
            <w:tcW w:w="0" w:type="auto"/>
            <w:vAlign w:val="center"/>
          </w:tcPr>
          <w:p w14:paraId="7FE4EC5B" w14:textId="77777777" w:rsidR="00E05204" w:rsidRPr="007A313B" w:rsidRDefault="007A313B" w:rsidP="00F26175">
            <w:pPr>
              <w:rPr>
                <w:rFonts w:cs="Arial"/>
                <w:sz w:val="18"/>
                <w:szCs w:val="18"/>
              </w:rPr>
            </w:pPr>
            <w:r w:rsidRPr="007A313B">
              <w:rPr>
                <w:rFonts w:cs="Arial"/>
                <w:sz w:val="18"/>
                <w:szCs w:val="18"/>
              </w:rPr>
              <w:t>Atlántico</w:t>
            </w:r>
          </w:p>
        </w:tc>
      </w:tr>
      <w:tr w:rsidR="00E05204" w:rsidRPr="007A313B" w14:paraId="2A5A000C" w14:textId="77777777" w:rsidTr="007A313B">
        <w:trPr>
          <w:trHeight w:val="321"/>
          <w:jc w:val="center"/>
        </w:trPr>
        <w:tc>
          <w:tcPr>
            <w:tcW w:w="0" w:type="auto"/>
            <w:vMerge/>
            <w:vAlign w:val="center"/>
          </w:tcPr>
          <w:p w14:paraId="684E6654" w14:textId="77777777" w:rsidR="00E05204" w:rsidRPr="007A313B" w:rsidRDefault="00E05204" w:rsidP="00F26175">
            <w:pPr>
              <w:rPr>
                <w:rFonts w:cs="Arial"/>
                <w:sz w:val="18"/>
                <w:szCs w:val="18"/>
              </w:rPr>
            </w:pPr>
          </w:p>
        </w:tc>
        <w:tc>
          <w:tcPr>
            <w:tcW w:w="0" w:type="auto"/>
            <w:vAlign w:val="center"/>
          </w:tcPr>
          <w:p w14:paraId="22B8857A" w14:textId="77777777" w:rsidR="00E05204" w:rsidRPr="007A313B" w:rsidRDefault="00E05204" w:rsidP="00F26175">
            <w:pPr>
              <w:rPr>
                <w:rFonts w:cs="Arial"/>
                <w:sz w:val="18"/>
                <w:szCs w:val="18"/>
              </w:rPr>
            </w:pPr>
            <w:r w:rsidRPr="007A313B">
              <w:rPr>
                <w:rFonts w:cs="Arial"/>
                <w:sz w:val="18"/>
                <w:szCs w:val="18"/>
              </w:rPr>
              <w:t>8</w:t>
            </w:r>
          </w:p>
        </w:tc>
        <w:tc>
          <w:tcPr>
            <w:tcW w:w="0" w:type="auto"/>
            <w:noWrap/>
            <w:vAlign w:val="center"/>
          </w:tcPr>
          <w:p w14:paraId="1BE54E72" w14:textId="77777777" w:rsidR="00E05204" w:rsidRPr="007A313B" w:rsidRDefault="00E05204" w:rsidP="00F26175">
            <w:pPr>
              <w:rPr>
                <w:rFonts w:cs="Arial"/>
                <w:sz w:val="18"/>
                <w:szCs w:val="18"/>
              </w:rPr>
            </w:pPr>
            <w:r w:rsidRPr="007A313B">
              <w:rPr>
                <w:rFonts w:cs="Arial"/>
                <w:sz w:val="18"/>
                <w:szCs w:val="18"/>
              </w:rPr>
              <w:t>11-dic-17</w:t>
            </w:r>
          </w:p>
        </w:tc>
        <w:tc>
          <w:tcPr>
            <w:tcW w:w="0" w:type="auto"/>
            <w:noWrap/>
            <w:vAlign w:val="center"/>
          </w:tcPr>
          <w:p w14:paraId="46FF3CF0" w14:textId="77777777" w:rsidR="00E05204" w:rsidRPr="007A313B" w:rsidRDefault="00E05204" w:rsidP="00F26175">
            <w:pPr>
              <w:rPr>
                <w:rFonts w:cs="Arial"/>
                <w:sz w:val="18"/>
                <w:szCs w:val="18"/>
              </w:rPr>
            </w:pPr>
            <w:r w:rsidRPr="007A313B">
              <w:rPr>
                <w:rFonts w:cs="Arial"/>
                <w:sz w:val="18"/>
                <w:szCs w:val="18"/>
              </w:rPr>
              <w:t>15-dic-17</w:t>
            </w:r>
          </w:p>
        </w:tc>
        <w:tc>
          <w:tcPr>
            <w:tcW w:w="0" w:type="auto"/>
            <w:vAlign w:val="center"/>
          </w:tcPr>
          <w:p w14:paraId="48D18EA4" w14:textId="77777777" w:rsidR="00E05204" w:rsidRPr="007A313B" w:rsidRDefault="007A313B" w:rsidP="00F26175">
            <w:pPr>
              <w:rPr>
                <w:rFonts w:cs="Arial"/>
                <w:sz w:val="18"/>
                <w:szCs w:val="18"/>
              </w:rPr>
            </w:pPr>
            <w:r w:rsidRPr="007A313B">
              <w:rPr>
                <w:rFonts w:cs="Arial"/>
                <w:sz w:val="18"/>
                <w:szCs w:val="18"/>
              </w:rPr>
              <w:t>Bogotá</w:t>
            </w:r>
          </w:p>
        </w:tc>
      </w:tr>
      <w:tr w:rsidR="00E05204" w:rsidRPr="007A313B" w14:paraId="595586D1" w14:textId="77777777" w:rsidTr="007A313B">
        <w:trPr>
          <w:trHeight w:val="321"/>
          <w:jc w:val="center"/>
        </w:trPr>
        <w:tc>
          <w:tcPr>
            <w:tcW w:w="0" w:type="auto"/>
            <w:vMerge/>
            <w:vAlign w:val="center"/>
          </w:tcPr>
          <w:p w14:paraId="59C0975D" w14:textId="77777777" w:rsidR="00E05204" w:rsidRPr="007A313B" w:rsidRDefault="00E05204" w:rsidP="00F26175">
            <w:pPr>
              <w:rPr>
                <w:rFonts w:cs="Arial"/>
                <w:sz w:val="18"/>
                <w:szCs w:val="18"/>
              </w:rPr>
            </w:pPr>
          </w:p>
        </w:tc>
        <w:tc>
          <w:tcPr>
            <w:tcW w:w="0" w:type="auto"/>
            <w:vAlign w:val="center"/>
          </w:tcPr>
          <w:p w14:paraId="4C7B9DCE" w14:textId="77777777" w:rsidR="00E05204" w:rsidRPr="007A313B" w:rsidRDefault="00E05204" w:rsidP="00F26175">
            <w:pPr>
              <w:rPr>
                <w:rFonts w:cs="Arial"/>
                <w:sz w:val="18"/>
                <w:szCs w:val="18"/>
              </w:rPr>
            </w:pPr>
            <w:r w:rsidRPr="007A313B">
              <w:rPr>
                <w:rFonts w:cs="Arial"/>
                <w:sz w:val="18"/>
                <w:szCs w:val="18"/>
              </w:rPr>
              <w:t>9</w:t>
            </w:r>
          </w:p>
        </w:tc>
        <w:tc>
          <w:tcPr>
            <w:tcW w:w="0" w:type="auto"/>
            <w:noWrap/>
            <w:vAlign w:val="center"/>
          </w:tcPr>
          <w:p w14:paraId="3D61CB91" w14:textId="77777777" w:rsidR="00E05204" w:rsidRPr="007A313B" w:rsidRDefault="00E05204" w:rsidP="00F26175">
            <w:pPr>
              <w:rPr>
                <w:rFonts w:cs="Arial"/>
                <w:sz w:val="18"/>
                <w:szCs w:val="18"/>
              </w:rPr>
            </w:pPr>
            <w:r w:rsidRPr="007A313B">
              <w:rPr>
                <w:rFonts w:cs="Arial"/>
                <w:sz w:val="18"/>
                <w:szCs w:val="18"/>
              </w:rPr>
              <w:t>11-dic-17</w:t>
            </w:r>
          </w:p>
        </w:tc>
        <w:tc>
          <w:tcPr>
            <w:tcW w:w="0" w:type="auto"/>
            <w:noWrap/>
            <w:vAlign w:val="center"/>
          </w:tcPr>
          <w:p w14:paraId="6BCB4A72" w14:textId="77777777" w:rsidR="00E05204" w:rsidRPr="007A313B" w:rsidRDefault="00E05204" w:rsidP="00F26175">
            <w:pPr>
              <w:rPr>
                <w:rFonts w:cs="Arial"/>
                <w:sz w:val="18"/>
                <w:szCs w:val="18"/>
              </w:rPr>
            </w:pPr>
            <w:r w:rsidRPr="007A313B">
              <w:rPr>
                <w:rFonts w:cs="Arial"/>
                <w:sz w:val="18"/>
                <w:szCs w:val="18"/>
              </w:rPr>
              <w:t>15-dic-17</w:t>
            </w:r>
          </w:p>
        </w:tc>
        <w:tc>
          <w:tcPr>
            <w:tcW w:w="0" w:type="auto"/>
            <w:vAlign w:val="center"/>
          </w:tcPr>
          <w:p w14:paraId="70F3F045" w14:textId="77777777" w:rsidR="00E05204" w:rsidRPr="007A313B" w:rsidRDefault="007A313B" w:rsidP="00F26175">
            <w:pPr>
              <w:rPr>
                <w:rFonts w:cs="Arial"/>
                <w:sz w:val="18"/>
                <w:szCs w:val="18"/>
              </w:rPr>
            </w:pPr>
            <w:r w:rsidRPr="007A313B">
              <w:rPr>
                <w:rFonts w:cs="Arial"/>
                <w:sz w:val="18"/>
                <w:szCs w:val="18"/>
              </w:rPr>
              <w:t>Cundinamarca</w:t>
            </w:r>
          </w:p>
        </w:tc>
      </w:tr>
      <w:tr w:rsidR="00E05204" w:rsidRPr="007A313B" w14:paraId="0BDDCFB5" w14:textId="77777777" w:rsidTr="007A313B">
        <w:trPr>
          <w:trHeight w:val="321"/>
          <w:jc w:val="center"/>
        </w:trPr>
        <w:tc>
          <w:tcPr>
            <w:tcW w:w="0" w:type="auto"/>
            <w:vAlign w:val="center"/>
          </w:tcPr>
          <w:p w14:paraId="4121F497" w14:textId="77777777" w:rsidR="00E05204" w:rsidRPr="007A313B" w:rsidRDefault="00E05204" w:rsidP="00F26175">
            <w:pPr>
              <w:rPr>
                <w:rFonts w:cs="Arial"/>
                <w:sz w:val="18"/>
                <w:szCs w:val="18"/>
              </w:rPr>
            </w:pPr>
            <w:r w:rsidRPr="007A313B">
              <w:rPr>
                <w:rFonts w:cs="Arial"/>
                <w:sz w:val="18"/>
                <w:szCs w:val="18"/>
              </w:rPr>
              <w:t>AMBIENTAL ISO 14001:2004</w:t>
            </w:r>
          </w:p>
        </w:tc>
        <w:tc>
          <w:tcPr>
            <w:tcW w:w="0" w:type="auto"/>
            <w:vAlign w:val="center"/>
          </w:tcPr>
          <w:p w14:paraId="4EB11793" w14:textId="77777777" w:rsidR="00E05204" w:rsidRPr="007A313B" w:rsidRDefault="00E05204" w:rsidP="00F26175">
            <w:pPr>
              <w:rPr>
                <w:rFonts w:cs="Arial"/>
                <w:sz w:val="18"/>
                <w:szCs w:val="18"/>
              </w:rPr>
            </w:pPr>
            <w:r w:rsidRPr="007A313B">
              <w:rPr>
                <w:rFonts w:cs="Arial"/>
                <w:sz w:val="18"/>
                <w:szCs w:val="18"/>
              </w:rPr>
              <w:t>10</w:t>
            </w:r>
          </w:p>
        </w:tc>
        <w:tc>
          <w:tcPr>
            <w:tcW w:w="0" w:type="auto"/>
            <w:noWrap/>
            <w:vAlign w:val="center"/>
          </w:tcPr>
          <w:p w14:paraId="7AE2509E" w14:textId="77777777" w:rsidR="00E05204" w:rsidRPr="007A313B" w:rsidRDefault="00E05204" w:rsidP="00F26175">
            <w:pPr>
              <w:rPr>
                <w:rFonts w:cs="Arial"/>
                <w:sz w:val="18"/>
                <w:szCs w:val="18"/>
              </w:rPr>
            </w:pPr>
            <w:r w:rsidRPr="007A313B">
              <w:rPr>
                <w:rFonts w:cs="Arial"/>
                <w:sz w:val="18"/>
                <w:szCs w:val="18"/>
              </w:rPr>
              <w:t>18-abr-17</w:t>
            </w:r>
          </w:p>
        </w:tc>
        <w:tc>
          <w:tcPr>
            <w:tcW w:w="0" w:type="auto"/>
            <w:noWrap/>
            <w:vAlign w:val="center"/>
          </w:tcPr>
          <w:p w14:paraId="573BC504" w14:textId="77777777" w:rsidR="00E05204" w:rsidRPr="007A313B" w:rsidRDefault="00E05204" w:rsidP="00F26175">
            <w:pPr>
              <w:rPr>
                <w:rFonts w:cs="Arial"/>
                <w:sz w:val="18"/>
                <w:szCs w:val="18"/>
              </w:rPr>
            </w:pPr>
            <w:r w:rsidRPr="007A313B">
              <w:rPr>
                <w:rFonts w:cs="Arial"/>
                <w:sz w:val="18"/>
                <w:szCs w:val="18"/>
              </w:rPr>
              <w:t>21-abr-17</w:t>
            </w:r>
          </w:p>
        </w:tc>
        <w:tc>
          <w:tcPr>
            <w:tcW w:w="0" w:type="auto"/>
            <w:vAlign w:val="center"/>
          </w:tcPr>
          <w:p w14:paraId="2B0221F7" w14:textId="77777777" w:rsidR="00E05204" w:rsidRPr="007A313B" w:rsidRDefault="007A313B" w:rsidP="00F26175">
            <w:pPr>
              <w:rPr>
                <w:rFonts w:cs="Arial"/>
                <w:sz w:val="18"/>
                <w:szCs w:val="18"/>
              </w:rPr>
            </w:pPr>
            <w:r w:rsidRPr="007A313B">
              <w:rPr>
                <w:rFonts w:cs="Arial"/>
                <w:sz w:val="18"/>
                <w:szCs w:val="18"/>
              </w:rPr>
              <w:t>Santander</w:t>
            </w:r>
          </w:p>
        </w:tc>
      </w:tr>
      <w:tr w:rsidR="00E05204" w:rsidRPr="007A313B" w14:paraId="452D2A1B" w14:textId="77777777" w:rsidTr="007A313B">
        <w:trPr>
          <w:trHeight w:val="321"/>
          <w:jc w:val="center"/>
        </w:trPr>
        <w:tc>
          <w:tcPr>
            <w:tcW w:w="0" w:type="auto"/>
            <w:vMerge w:val="restart"/>
            <w:vAlign w:val="center"/>
          </w:tcPr>
          <w:p w14:paraId="57761776" w14:textId="77777777" w:rsidR="00E05204" w:rsidRPr="007A313B" w:rsidRDefault="00E05204" w:rsidP="00F26175">
            <w:pPr>
              <w:rPr>
                <w:rFonts w:cs="Arial"/>
                <w:sz w:val="18"/>
                <w:szCs w:val="18"/>
              </w:rPr>
            </w:pPr>
            <w:r w:rsidRPr="007A313B">
              <w:rPr>
                <w:rFonts w:cs="Arial"/>
                <w:sz w:val="18"/>
                <w:szCs w:val="18"/>
              </w:rPr>
              <w:t>AMBIENTAL ISO 14001:2015</w:t>
            </w:r>
          </w:p>
        </w:tc>
        <w:tc>
          <w:tcPr>
            <w:tcW w:w="0" w:type="auto"/>
            <w:vAlign w:val="center"/>
          </w:tcPr>
          <w:p w14:paraId="686EF95C" w14:textId="77777777" w:rsidR="00E05204" w:rsidRPr="007A313B" w:rsidRDefault="00E05204" w:rsidP="00F26175">
            <w:pPr>
              <w:rPr>
                <w:rFonts w:cs="Arial"/>
                <w:sz w:val="18"/>
                <w:szCs w:val="18"/>
              </w:rPr>
            </w:pPr>
            <w:r w:rsidRPr="007A313B">
              <w:rPr>
                <w:rFonts w:cs="Arial"/>
                <w:sz w:val="18"/>
                <w:szCs w:val="18"/>
              </w:rPr>
              <w:t>11</w:t>
            </w:r>
          </w:p>
        </w:tc>
        <w:tc>
          <w:tcPr>
            <w:tcW w:w="0" w:type="auto"/>
            <w:noWrap/>
            <w:vAlign w:val="center"/>
          </w:tcPr>
          <w:p w14:paraId="0461230E" w14:textId="77777777" w:rsidR="00E05204" w:rsidRPr="007A313B" w:rsidRDefault="00E05204" w:rsidP="00F26175">
            <w:pPr>
              <w:rPr>
                <w:rFonts w:cs="Arial"/>
                <w:sz w:val="18"/>
                <w:szCs w:val="18"/>
              </w:rPr>
            </w:pPr>
            <w:r w:rsidRPr="007A313B">
              <w:rPr>
                <w:rFonts w:cs="Arial"/>
                <w:sz w:val="18"/>
                <w:szCs w:val="18"/>
              </w:rPr>
              <w:t xml:space="preserve">30-oct-17 </w:t>
            </w:r>
          </w:p>
        </w:tc>
        <w:tc>
          <w:tcPr>
            <w:tcW w:w="0" w:type="auto"/>
            <w:noWrap/>
            <w:vAlign w:val="center"/>
          </w:tcPr>
          <w:p w14:paraId="1D8A8164" w14:textId="77777777" w:rsidR="00E05204" w:rsidRPr="007A313B" w:rsidRDefault="00E05204" w:rsidP="00F26175">
            <w:pPr>
              <w:rPr>
                <w:rFonts w:cs="Arial"/>
                <w:sz w:val="18"/>
                <w:szCs w:val="18"/>
              </w:rPr>
            </w:pPr>
            <w:r w:rsidRPr="007A313B">
              <w:rPr>
                <w:rFonts w:cs="Arial"/>
                <w:sz w:val="18"/>
                <w:szCs w:val="18"/>
              </w:rPr>
              <w:t>09-nov-17</w:t>
            </w:r>
          </w:p>
        </w:tc>
        <w:tc>
          <w:tcPr>
            <w:tcW w:w="0" w:type="auto"/>
            <w:vAlign w:val="center"/>
          </w:tcPr>
          <w:p w14:paraId="6592A0BC" w14:textId="77777777" w:rsidR="00E05204" w:rsidRPr="007A313B" w:rsidRDefault="007A313B" w:rsidP="00F26175">
            <w:pPr>
              <w:rPr>
                <w:rFonts w:cs="Arial"/>
                <w:sz w:val="18"/>
                <w:szCs w:val="18"/>
              </w:rPr>
            </w:pPr>
            <w:r w:rsidRPr="007A313B">
              <w:rPr>
                <w:rFonts w:cs="Arial"/>
                <w:sz w:val="18"/>
                <w:szCs w:val="18"/>
              </w:rPr>
              <w:t>Nariño</w:t>
            </w:r>
          </w:p>
        </w:tc>
      </w:tr>
      <w:tr w:rsidR="00E05204" w:rsidRPr="007A313B" w14:paraId="40920425" w14:textId="77777777" w:rsidTr="007A313B">
        <w:trPr>
          <w:trHeight w:val="321"/>
          <w:jc w:val="center"/>
        </w:trPr>
        <w:tc>
          <w:tcPr>
            <w:tcW w:w="0" w:type="auto"/>
            <w:vMerge/>
            <w:vAlign w:val="center"/>
          </w:tcPr>
          <w:p w14:paraId="70B53788" w14:textId="77777777" w:rsidR="00E05204" w:rsidRPr="007A313B" w:rsidRDefault="00E05204" w:rsidP="00F26175">
            <w:pPr>
              <w:rPr>
                <w:rFonts w:cs="Arial"/>
                <w:sz w:val="18"/>
                <w:szCs w:val="18"/>
              </w:rPr>
            </w:pPr>
          </w:p>
        </w:tc>
        <w:tc>
          <w:tcPr>
            <w:tcW w:w="0" w:type="auto"/>
            <w:vAlign w:val="center"/>
          </w:tcPr>
          <w:p w14:paraId="7320418F" w14:textId="77777777" w:rsidR="00E05204" w:rsidRPr="007A313B" w:rsidRDefault="00E05204" w:rsidP="00F26175">
            <w:pPr>
              <w:rPr>
                <w:rFonts w:cs="Arial"/>
                <w:sz w:val="18"/>
                <w:szCs w:val="18"/>
              </w:rPr>
            </w:pPr>
            <w:r w:rsidRPr="007A313B">
              <w:rPr>
                <w:rFonts w:cs="Arial"/>
                <w:sz w:val="18"/>
                <w:szCs w:val="18"/>
              </w:rPr>
              <w:t>12</w:t>
            </w:r>
          </w:p>
        </w:tc>
        <w:tc>
          <w:tcPr>
            <w:tcW w:w="0" w:type="auto"/>
            <w:noWrap/>
            <w:vAlign w:val="center"/>
          </w:tcPr>
          <w:p w14:paraId="377FED2E" w14:textId="77777777"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14:paraId="41BADCA5" w14:textId="77777777"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14:paraId="38AF851A" w14:textId="77777777" w:rsidR="00E05204" w:rsidRPr="007A313B" w:rsidRDefault="007A313B" w:rsidP="00F26175">
            <w:pPr>
              <w:rPr>
                <w:rFonts w:cs="Arial"/>
                <w:sz w:val="18"/>
                <w:szCs w:val="18"/>
              </w:rPr>
            </w:pPr>
            <w:r w:rsidRPr="007A313B">
              <w:rPr>
                <w:rFonts w:cs="Arial"/>
                <w:sz w:val="18"/>
                <w:szCs w:val="18"/>
              </w:rPr>
              <w:t>Valle</w:t>
            </w:r>
          </w:p>
        </w:tc>
      </w:tr>
      <w:tr w:rsidR="00E05204" w:rsidRPr="007A313B" w14:paraId="6620364C" w14:textId="77777777" w:rsidTr="007A313B">
        <w:trPr>
          <w:trHeight w:val="321"/>
          <w:jc w:val="center"/>
        </w:trPr>
        <w:tc>
          <w:tcPr>
            <w:tcW w:w="0" w:type="auto"/>
            <w:vMerge/>
            <w:vAlign w:val="center"/>
          </w:tcPr>
          <w:p w14:paraId="3CB5E725" w14:textId="77777777" w:rsidR="00E05204" w:rsidRPr="007A313B" w:rsidRDefault="00E05204" w:rsidP="00F26175">
            <w:pPr>
              <w:rPr>
                <w:rFonts w:cs="Arial"/>
                <w:sz w:val="18"/>
                <w:szCs w:val="18"/>
              </w:rPr>
            </w:pPr>
          </w:p>
        </w:tc>
        <w:tc>
          <w:tcPr>
            <w:tcW w:w="0" w:type="auto"/>
            <w:vAlign w:val="center"/>
          </w:tcPr>
          <w:p w14:paraId="297138E8" w14:textId="77777777" w:rsidR="00E05204" w:rsidRPr="007A313B" w:rsidRDefault="00E05204" w:rsidP="00F26175">
            <w:pPr>
              <w:rPr>
                <w:rFonts w:cs="Arial"/>
                <w:sz w:val="18"/>
                <w:szCs w:val="18"/>
              </w:rPr>
            </w:pPr>
            <w:r w:rsidRPr="007A313B">
              <w:rPr>
                <w:rFonts w:cs="Arial"/>
                <w:sz w:val="18"/>
                <w:szCs w:val="18"/>
              </w:rPr>
              <w:t>13</w:t>
            </w:r>
          </w:p>
        </w:tc>
        <w:tc>
          <w:tcPr>
            <w:tcW w:w="0" w:type="auto"/>
            <w:noWrap/>
            <w:vAlign w:val="center"/>
          </w:tcPr>
          <w:p w14:paraId="77A0D42D" w14:textId="77777777"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14:paraId="6FF8AF84" w14:textId="77777777"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14:paraId="32724DD2" w14:textId="77777777" w:rsidR="00E05204" w:rsidRPr="007A313B" w:rsidRDefault="007A313B" w:rsidP="00F26175">
            <w:pPr>
              <w:rPr>
                <w:rFonts w:cs="Arial"/>
                <w:sz w:val="18"/>
                <w:szCs w:val="18"/>
              </w:rPr>
            </w:pPr>
            <w:r w:rsidRPr="007A313B">
              <w:rPr>
                <w:rFonts w:cs="Arial"/>
                <w:sz w:val="18"/>
                <w:szCs w:val="18"/>
              </w:rPr>
              <w:t>Bolivar</w:t>
            </w:r>
          </w:p>
        </w:tc>
      </w:tr>
      <w:tr w:rsidR="00E05204" w:rsidRPr="007A313B" w14:paraId="10F3937A" w14:textId="77777777" w:rsidTr="007A313B">
        <w:trPr>
          <w:trHeight w:val="321"/>
          <w:jc w:val="center"/>
        </w:trPr>
        <w:tc>
          <w:tcPr>
            <w:tcW w:w="0" w:type="auto"/>
            <w:vMerge/>
            <w:vAlign w:val="center"/>
          </w:tcPr>
          <w:p w14:paraId="7CCFE69C" w14:textId="77777777" w:rsidR="00E05204" w:rsidRPr="007A313B" w:rsidRDefault="00E05204" w:rsidP="00F26175">
            <w:pPr>
              <w:rPr>
                <w:rFonts w:cs="Arial"/>
                <w:sz w:val="18"/>
                <w:szCs w:val="18"/>
              </w:rPr>
            </w:pPr>
          </w:p>
        </w:tc>
        <w:tc>
          <w:tcPr>
            <w:tcW w:w="0" w:type="auto"/>
            <w:vAlign w:val="center"/>
          </w:tcPr>
          <w:p w14:paraId="4ECEE92E" w14:textId="77777777" w:rsidR="00E05204" w:rsidRPr="007A313B" w:rsidRDefault="00E05204" w:rsidP="00F26175">
            <w:pPr>
              <w:rPr>
                <w:rFonts w:cs="Arial"/>
                <w:sz w:val="18"/>
                <w:szCs w:val="18"/>
              </w:rPr>
            </w:pPr>
            <w:r w:rsidRPr="007A313B">
              <w:rPr>
                <w:rFonts w:cs="Arial"/>
                <w:sz w:val="18"/>
                <w:szCs w:val="18"/>
              </w:rPr>
              <w:t>14</w:t>
            </w:r>
          </w:p>
        </w:tc>
        <w:tc>
          <w:tcPr>
            <w:tcW w:w="0" w:type="auto"/>
            <w:noWrap/>
            <w:vAlign w:val="center"/>
          </w:tcPr>
          <w:p w14:paraId="72D462F3" w14:textId="77777777" w:rsidR="00E05204" w:rsidRPr="007A313B" w:rsidRDefault="00E05204" w:rsidP="00F26175">
            <w:pPr>
              <w:rPr>
                <w:rFonts w:cs="Arial"/>
                <w:sz w:val="18"/>
                <w:szCs w:val="18"/>
              </w:rPr>
            </w:pPr>
            <w:r w:rsidRPr="007A313B">
              <w:rPr>
                <w:rFonts w:cs="Arial"/>
                <w:sz w:val="18"/>
                <w:szCs w:val="18"/>
              </w:rPr>
              <w:t>27-nov-17</w:t>
            </w:r>
          </w:p>
        </w:tc>
        <w:tc>
          <w:tcPr>
            <w:tcW w:w="0" w:type="auto"/>
            <w:noWrap/>
            <w:vAlign w:val="center"/>
          </w:tcPr>
          <w:p w14:paraId="58E4EAEE" w14:textId="77777777" w:rsidR="00E05204" w:rsidRPr="007A313B" w:rsidRDefault="00E05204" w:rsidP="00F26175">
            <w:pPr>
              <w:rPr>
                <w:rFonts w:cs="Arial"/>
                <w:sz w:val="18"/>
                <w:szCs w:val="18"/>
              </w:rPr>
            </w:pPr>
            <w:r w:rsidRPr="007A313B">
              <w:rPr>
                <w:rFonts w:cs="Arial"/>
                <w:sz w:val="18"/>
                <w:szCs w:val="18"/>
              </w:rPr>
              <w:t>01-dic-17</w:t>
            </w:r>
          </w:p>
        </w:tc>
        <w:tc>
          <w:tcPr>
            <w:tcW w:w="0" w:type="auto"/>
            <w:vAlign w:val="center"/>
          </w:tcPr>
          <w:p w14:paraId="6115809B" w14:textId="77777777" w:rsidR="00E05204" w:rsidRPr="007A313B" w:rsidRDefault="007A313B" w:rsidP="00F26175">
            <w:pPr>
              <w:rPr>
                <w:rFonts w:cs="Arial"/>
                <w:sz w:val="18"/>
                <w:szCs w:val="18"/>
              </w:rPr>
            </w:pPr>
            <w:r w:rsidRPr="007A313B">
              <w:rPr>
                <w:rFonts w:cs="Arial"/>
                <w:sz w:val="18"/>
                <w:szCs w:val="18"/>
              </w:rPr>
              <w:t>Antioquia</w:t>
            </w:r>
          </w:p>
        </w:tc>
      </w:tr>
      <w:tr w:rsidR="00E05204" w:rsidRPr="007A313B" w14:paraId="27FE9E91" w14:textId="77777777" w:rsidTr="007A313B">
        <w:trPr>
          <w:trHeight w:val="321"/>
          <w:jc w:val="center"/>
        </w:trPr>
        <w:tc>
          <w:tcPr>
            <w:tcW w:w="0" w:type="auto"/>
            <w:vMerge/>
            <w:vAlign w:val="center"/>
          </w:tcPr>
          <w:p w14:paraId="6B6D68A3" w14:textId="77777777" w:rsidR="00E05204" w:rsidRPr="007A313B" w:rsidRDefault="00E05204" w:rsidP="00F26175">
            <w:pPr>
              <w:rPr>
                <w:rFonts w:cs="Arial"/>
                <w:sz w:val="18"/>
                <w:szCs w:val="18"/>
              </w:rPr>
            </w:pPr>
          </w:p>
        </w:tc>
        <w:tc>
          <w:tcPr>
            <w:tcW w:w="0" w:type="auto"/>
            <w:vAlign w:val="center"/>
          </w:tcPr>
          <w:p w14:paraId="5F5433B1" w14:textId="77777777" w:rsidR="00E05204" w:rsidRPr="007A313B" w:rsidRDefault="00E05204" w:rsidP="00F26175">
            <w:pPr>
              <w:rPr>
                <w:rFonts w:cs="Arial"/>
                <w:sz w:val="18"/>
                <w:szCs w:val="18"/>
              </w:rPr>
            </w:pPr>
            <w:r w:rsidRPr="007A313B">
              <w:rPr>
                <w:rFonts w:cs="Arial"/>
                <w:sz w:val="18"/>
                <w:szCs w:val="18"/>
              </w:rPr>
              <w:t>15</w:t>
            </w:r>
          </w:p>
        </w:tc>
        <w:tc>
          <w:tcPr>
            <w:tcW w:w="0" w:type="auto"/>
            <w:noWrap/>
            <w:vAlign w:val="center"/>
          </w:tcPr>
          <w:p w14:paraId="3C4FFE85" w14:textId="77777777" w:rsidR="00E05204" w:rsidRPr="007A313B" w:rsidRDefault="00E05204" w:rsidP="00F26175">
            <w:pPr>
              <w:rPr>
                <w:rFonts w:cs="Arial"/>
                <w:sz w:val="18"/>
                <w:szCs w:val="18"/>
              </w:rPr>
            </w:pPr>
            <w:r w:rsidRPr="007A313B">
              <w:rPr>
                <w:rFonts w:cs="Arial"/>
                <w:sz w:val="18"/>
                <w:szCs w:val="18"/>
              </w:rPr>
              <w:t>27-nov-17</w:t>
            </w:r>
          </w:p>
        </w:tc>
        <w:tc>
          <w:tcPr>
            <w:tcW w:w="0" w:type="auto"/>
            <w:noWrap/>
            <w:vAlign w:val="center"/>
          </w:tcPr>
          <w:p w14:paraId="63E3F966" w14:textId="77777777" w:rsidR="00E05204" w:rsidRPr="007A313B" w:rsidRDefault="00E05204" w:rsidP="00F26175">
            <w:pPr>
              <w:rPr>
                <w:rFonts w:cs="Arial"/>
                <w:sz w:val="18"/>
                <w:szCs w:val="18"/>
              </w:rPr>
            </w:pPr>
            <w:r w:rsidRPr="007A313B">
              <w:rPr>
                <w:rFonts w:cs="Arial"/>
                <w:sz w:val="18"/>
                <w:szCs w:val="18"/>
              </w:rPr>
              <w:t>01-dic-17</w:t>
            </w:r>
          </w:p>
        </w:tc>
        <w:tc>
          <w:tcPr>
            <w:tcW w:w="0" w:type="auto"/>
            <w:vAlign w:val="center"/>
          </w:tcPr>
          <w:p w14:paraId="3BE3AA07" w14:textId="77777777" w:rsidR="00E05204" w:rsidRPr="007A313B" w:rsidRDefault="007A313B" w:rsidP="00F26175">
            <w:pPr>
              <w:rPr>
                <w:rFonts w:cs="Arial"/>
                <w:sz w:val="18"/>
                <w:szCs w:val="18"/>
              </w:rPr>
            </w:pPr>
            <w:r w:rsidRPr="007A313B">
              <w:rPr>
                <w:rFonts w:cs="Arial"/>
                <w:sz w:val="18"/>
                <w:szCs w:val="18"/>
              </w:rPr>
              <w:t>Atlántico</w:t>
            </w:r>
          </w:p>
        </w:tc>
      </w:tr>
      <w:tr w:rsidR="00E05204" w:rsidRPr="007A313B" w14:paraId="1A6565FD" w14:textId="77777777" w:rsidTr="007A313B">
        <w:trPr>
          <w:trHeight w:val="321"/>
          <w:jc w:val="center"/>
        </w:trPr>
        <w:tc>
          <w:tcPr>
            <w:tcW w:w="0" w:type="auto"/>
            <w:vMerge/>
            <w:vAlign w:val="center"/>
          </w:tcPr>
          <w:p w14:paraId="6E15FA36" w14:textId="77777777" w:rsidR="00E05204" w:rsidRPr="007A313B" w:rsidRDefault="00E05204" w:rsidP="00F26175">
            <w:pPr>
              <w:rPr>
                <w:rFonts w:cs="Arial"/>
                <w:sz w:val="18"/>
                <w:szCs w:val="18"/>
              </w:rPr>
            </w:pPr>
          </w:p>
        </w:tc>
        <w:tc>
          <w:tcPr>
            <w:tcW w:w="0" w:type="auto"/>
            <w:vAlign w:val="center"/>
          </w:tcPr>
          <w:p w14:paraId="5C2CEC24" w14:textId="77777777" w:rsidR="00E05204" w:rsidRPr="007A313B" w:rsidRDefault="00E05204" w:rsidP="00F26175">
            <w:pPr>
              <w:rPr>
                <w:rFonts w:cs="Arial"/>
                <w:sz w:val="18"/>
                <w:szCs w:val="18"/>
              </w:rPr>
            </w:pPr>
            <w:r w:rsidRPr="007A313B">
              <w:rPr>
                <w:rFonts w:cs="Arial"/>
                <w:sz w:val="18"/>
                <w:szCs w:val="18"/>
              </w:rPr>
              <w:t>16</w:t>
            </w:r>
          </w:p>
        </w:tc>
        <w:tc>
          <w:tcPr>
            <w:tcW w:w="0" w:type="auto"/>
            <w:noWrap/>
            <w:vAlign w:val="center"/>
          </w:tcPr>
          <w:p w14:paraId="426C0B1A" w14:textId="77777777" w:rsidR="00E05204" w:rsidRPr="007A313B" w:rsidRDefault="00E05204" w:rsidP="00F26175">
            <w:pPr>
              <w:rPr>
                <w:rFonts w:cs="Arial"/>
                <w:sz w:val="18"/>
                <w:szCs w:val="18"/>
              </w:rPr>
            </w:pPr>
            <w:r w:rsidRPr="007A313B">
              <w:rPr>
                <w:rFonts w:cs="Arial"/>
                <w:sz w:val="18"/>
                <w:szCs w:val="18"/>
              </w:rPr>
              <w:t>11-dic-17</w:t>
            </w:r>
          </w:p>
        </w:tc>
        <w:tc>
          <w:tcPr>
            <w:tcW w:w="0" w:type="auto"/>
            <w:noWrap/>
            <w:vAlign w:val="center"/>
          </w:tcPr>
          <w:p w14:paraId="45F2BF1C" w14:textId="77777777" w:rsidR="00E05204" w:rsidRPr="007A313B" w:rsidRDefault="00E05204" w:rsidP="00F26175">
            <w:pPr>
              <w:rPr>
                <w:rFonts w:cs="Arial"/>
                <w:sz w:val="18"/>
                <w:szCs w:val="18"/>
              </w:rPr>
            </w:pPr>
            <w:r w:rsidRPr="007A313B">
              <w:rPr>
                <w:rFonts w:cs="Arial"/>
                <w:sz w:val="18"/>
                <w:szCs w:val="18"/>
              </w:rPr>
              <w:t>15-dic-17</w:t>
            </w:r>
          </w:p>
        </w:tc>
        <w:tc>
          <w:tcPr>
            <w:tcW w:w="0" w:type="auto"/>
            <w:vAlign w:val="center"/>
          </w:tcPr>
          <w:p w14:paraId="0C9A66C6" w14:textId="77777777" w:rsidR="00E05204" w:rsidRPr="007A313B" w:rsidRDefault="007A313B" w:rsidP="00F26175">
            <w:pPr>
              <w:rPr>
                <w:rFonts w:cs="Arial"/>
                <w:sz w:val="18"/>
                <w:szCs w:val="18"/>
              </w:rPr>
            </w:pPr>
            <w:r w:rsidRPr="007A313B">
              <w:rPr>
                <w:rFonts w:cs="Arial"/>
                <w:sz w:val="18"/>
                <w:szCs w:val="18"/>
              </w:rPr>
              <w:t>Bogotá</w:t>
            </w:r>
          </w:p>
        </w:tc>
      </w:tr>
      <w:tr w:rsidR="00E05204" w:rsidRPr="007A313B" w14:paraId="34E75201" w14:textId="77777777" w:rsidTr="007A313B">
        <w:trPr>
          <w:trHeight w:val="321"/>
          <w:jc w:val="center"/>
        </w:trPr>
        <w:tc>
          <w:tcPr>
            <w:tcW w:w="0" w:type="auto"/>
            <w:vMerge/>
            <w:vAlign w:val="center"/>
          </w:tcPr>
          <w:p w14:paraId="3F066D42" w14:textId="77777777" w:rsidR="00E05204" w:rsidRPr="007A313B" w:rsidRDefault="00E05204" w:rsidP="00F26175">
            <w:pPr>
              <w:rPr>
                <w:rFonts w:cs="Arial"/>
                <w:sz w:val="18"/>
                <w:szCs w:val="18"/>
              </w:rPr>
            </w:pPr>
          </w:p>
        </w:tc>
        <w:tc>
          <w:tcPr>
            <w:tcW w:w="0" w:type="auto"/>
            <w:vAlign w:val="center"/>
          </w:tcPr>
          <w:p w14:paraId="749A485A" w14:textId="77777777" w:rsidR="00E05204" w:rsidRPr="007A313B" w:rsidRDefault="00E05204" w:rsidP="00F26175">
            <w:pPr>
              <w:rPr>
                <w:rFonts w:cs="Arial"/>
                <w:sz w:val="18"/>
                <w:szCs w:val="18"/>
              </w:rPr>
            </w:pPr>
            <w:r w:rsidRPr="007A313B">
              <w:rPr>
                <w:rFonts w:cs="Arial"/>
                <w:sz w:val="18"/>
                <w:szCs w:val="18"/>
              </w:rPr>
              <w:t>17</w:t>
            </w:r>
          </w:p>
        </w:tc>
        <w:tc>
          <w:tcPr>
            <w:tcW w:w="0" w:type="auto"/>
            <w:noWrap/>
            <w:vAlign w:val="center"/>
          </w:tcPr>
          <w:p w14:paraId="5DD69A8E" w14:textId="77777777" w:rsidR="00E05204" w:rsidRPr="007A313B" w:rsidRDefault="00E05204" w:rsidP="00F26175">
            <w:pPr>
              <w:rPr>
                <w:rFonts w:cs="Arial"/>
                <w:sz w:val="18"/>
                <w:szCs w:val="18"/>
              </w:rPr>
            </w:pPr>
            <w:r w:rsidRPr="007A313B">
              <w:rPr>
                <w:rFonts w:cs="Arial"/>
                <w:sz w:val="18"/>
                <w:szCs w:val="18"/>
              </w:rPr>
              <w:t>11-dic-17</w:t>
            </w:r>
          </w:p>
        </w:tc>
        <w:tc>
          <w:tcPr>
            <w:tcW w:w="0" w:type="auto"/>
            <w:noWrap/>
            <w:vAlign w:val="center"/>
          </w:tcPr>
          <w:p w14:paraId="0CF42F27" w14:textId="77777777" w:rsidR="00E05204" w:rsidRPr="007A313B" w:rsidRDefault="00E05204" w:rsidP="00F26175">
            <w:pPr>
              <w:rPr>
                <w:rFonts w:cs="Arial"/>
                <w:sz w:val="18"/>
                <w:szCs w:val="18"/>
              </w:rPr>
            </w:pPr>
            <w:r w:rsidRPr="007A313B">
              <w:rPr>
                <w:rFonts w:cs="Arial"/>
                <w:sz w:val="18"/>
                <w:szCs w:val="18"/>
              </w:rPr>
              <w:t>15-dic-17</w:t>
            </w:r>
          </w:p>
        </w:tc>
        <w:tc>
          <w:tcPr>
            <w:tcW w:w="0" w:type="auto"/>
            <w:vAlign w:val="center"/>
          </w:tcPr>
          <w:p w14:paraId="0EC19E6C" w14:textId="77777777" w:rsidR="00E05204" w:rsidRPr="007A313B" w:rsidRDefault="007A313B" w:rsidP="00F26175">
            <w:pPr>
              <w:rPr>
                <w:rFonts w:cs="Arial"/>
                <w:sz w:val="18"/>
                <w:szCs w:val="18"/>
              </w:rPr>
            </w:pPr>
            <w:r w:rsidRPr="007A313B">
              <w:rPr>
                <w:rFonts w:cs="Arial"/>
                <w:sz w:val="18"/>
                <w:szCs w:val="18"/>
              </w:rPr>
              <w:t>Cundinamarca</w:t>
            </w:r>
          </w:p>
        </w:tc>
      </w:tr>
      <w:tr w:rsidR="00E05204" w:rsidRPr="007A313B" w14:paraId="2E18152C" w14:textId="77777777" w:rsidTr="007A313B">
        <w:trPr>
          <w:trHeight w:val="419"/>
          <w:jc w:val="center"/>
        </w:trPr>
        <w:tc>
          <w:tcPr>
            <w:tcW w:w="0" w:type="auto"/>
            <w:vMerge w:val="restart"/>
            <w:vAlign w:val="center"/>
          </w:tcPr>
          <w:p w14:paraId="2941AFC1" w14:textId="77777777" w:rsidR="00E05204" w:rsidRPr="007A313B" w:rsidRDefault="00E05204" w:rsidP="00F26175">
            <w:pPr>
              <w:rPr>
                <w:rFonts w:cs="Arial"/>
                <w:sz w:val="18"/>
                <w:szCs w:val="18"/>
              </w:rPr>
            </w:pPr>
            <w:r w:rsidRPr="007A313B">
              <w:rPr>
                <w:rFonts w:cs="Arial"/>
                <w:sz w:val="18"/>
                <w:szCs w:val="18"/>
              </w:rPr>
              <w:t>SYSO</w:t>
            </w:r>
          </w:p>
        </w:tc>
        <w:tc>
          <w:tcPr>
            <w:tcW w:w="0" w:type="auto"/>
            <w:vAlign w:val="center"/>
          </w:tcPr>
          <w:p w14:paraId="58004C37" w14:textId="77777777" w:rsidR="00E05204" w:rsidRPr="007A313B" w:rsidRDefault="00E05204" w:rsidP="00F26175">
            <w:pPr>
              <w:rPr>
                <w:rFonts w:cs="Arial"/>
                <w:sz w:val="18"/>
                <w:szCs w:val="18"/>
              </w:rPr>
            </w:pPr>
            <w:r w:rsidRPr="007A313B">
              <w:rPr>
                <w:rFonts w:cs="Arial"/>
                <w:sz w:val="18"/>
                <w:szCs w:val="18"/>
              </w:rPr>
              <w:t>18</w:t>
            </w:r>
          </w:p>
        </w:tc>
        <w:tc>
          <w:tcPr>
            <w:tcW w:w="0" w:type="auto"/>
            <w:noWrap/>
            <w:vAlign w:val="center"/>
          </w:tcPr>
          <w:p w14:paraId="1E78B04D" w14:textId="77777777" w:rsidR="00E05204" w:rsidRPr="007A313B" w:rsidRDefault="00E05204" w:rsidP="00F26175">
            <w:pPr>
              <w:rPr>
                <w:rFonts w:cs="Arial"/>
                <w:sz w:val="18"/>
                <w:szCs w:val="18"/>
              </w:rPr>
            </w:pPr>
            <w:r w:rsidRPr="007A313B">
              <w:rPr>
                <w:rFonts w:cs="Arial"/>
                <w:sz w:val="18"/>
                <w:szCs w:val="18"/>
              </w:rPr>
              <w:t>17-abr-17</w:t>
            </w:r>
          </w:p>
        </w:tc>
        <w:tc>
          <w:tcPr>
            <w:tcW w:w="0" w:type="auto"/>
            <w:noWrap/>
            <w:vAlign w:val="center"/>
          </w:tcPr>
          <w:p w14:paraId="1710370B" w14:textId="77777777" w:rsidR="00E05204" w:rsidRPr="007A313B" w:rsidRDefault="00E05204" w:rsidP="00F26175">
            <w:pPr>
              <w:rPr>
                <w:rFonts w:cs="Arial"/>
                <w:sz w:val="18"/>
                <w:szCs w:val="18"/>
              </w:rPr>
            </w:pPr>
            <w:r w:rsidRPr="007A313B">
              <w:rPr>
                <w:rFonts w:cs="Arial"/>
                <w:sz w:val="18"/>
                <w:szCs w:val="18"/>
              </w:rPr>
              <w:t>24-abr-17</w:t>
            </w:r>
          </w:p>
        </w:tc>
        <w:tc>
          <w:tcPr>
            <w:tcW w:w="0" w:type="auto"/>
            <w:vAlign w:val="center"/>
          </w:tcPr>
          <w:p w14:paraId="641C55E5" w14:textId="77777777" w:rsidR="00E05204" w:rsidRPr="007A313B" w:rsidRDefault="007A313B" w:rsidP="00F26175">
            <w:pPr>
              <w:rPr>
                <w:rFonts w:cs="Arial"/>
                <w:sz w:val="18"/>
                <w:szCs w:val="18"/>
              </w:rPr>
            </w:pPr>
            <w:r w:rsidRPr="007A313B">
              <w:rPr>
                <w:rFonts w:cs="Arial"/>
                <w:sz w:val="18"/>
                <w:szCs w:val="18"/>
              </w:rPr>
              <w:t>Sede Dirección General</w:t>
            </w:r>
          </w:p>
        </w:tc>
      </w:tr>
      <w:tr w:rsidR="00E05204" w:rsidRPr="007A313B" w14:paraId="6F9101F6" w14:textId="77777777" w:rsidTr="007A313B">
        <w:trPr>
          <w:trHeight w:val="129"/>
          <w:jc w:val="center"/>
        </w:trPr>
        <w:tc>
          <w:tcPr>
            <w:tcW w:w="0" w:type="auto"/>
            <w:vMerge/>
            <w:vAlign w:val="center"/>
          </w:tcPr>
          <w:p w14:paraId="6CF110CC" w14:textId="77777777" w:rsidR="00E05204" w:rsidRPr="007A313B" w:rsidRDefault="00E05204" w:rsidP="00F26175">
            <w:pPr>
              <w:rPr>
                <w:rFonts w:cs="Arial"/>
                <w:sz w:val="18"/>
                <w:szCs w:val="18"/>
              </w:rPr>
            </w:pPr>
          </w:p>
        </w:tc>
        <w:tc>
          <w:tcPr>
            <w:tcW w:w="0" w:type="auto"/>
            <w:vAlign w:val="center"/>
          </w:tcPr>
          <w:p w14:paraId="771E5DD0" w14:textId="77777777" w:rsidR="00E05204" w:rsidRPr="007A313B" w:rsidRDefault="00E05204" w:rsidP="00F26175">
            <w:pPr>
              <w:rPr>
                <w:rFonts w:cs="Arial"/>
                <w:sz w:val="18"/>
                <w:szCs w:val="18"/>
              </w:rPr>
            </w:pPr>
            <w:r w:rsidRPr="007A313B">
              <w:rPr>
                <w:rFonts w:cs="Arial"/>
                <w:sz w:val="18"/>
                <w:szCs w:val="18"/>
              </w:rPr>
              <w:t>19</w:t>
            </w:r>
          </w:p>
        </w:tc>
        <w:tc>
          <w:tcPr>
            <w:tcW w:w="0" w:type="auto"/>
            <w:noWrap/>
            <w:vAlign w:val="center"/>
            <w:hideMark/>
          </w:tcPr>
          <w:p w14:paraId="6301F091" w14:textId="77777777" w:rsidR="00E05204" w:rsidRPr="007A313B" w:rsidRDefault="00E05204" w:rsidP="00F26175">
            <w:pPr>
              <w:rPr>
                <w:rFonts w:cs="Arial"/>
                <w:sz w:val="18"/>
                <w:szCs w:val="18"/>
              </w:rPr>
            </w:pPr>
            <w:r w:rsidRPr="007A313B">
              <w:rPr>
                <w:rFonts w:cs="Arial"/>
                <w:sz w:val="18"/>
                <w:szCs w:val="18"/>
              </w:rPr>
              <w:t>18-abr-17</w:t>
            </w:r>
          </w:p>
        </w:tc>
        <w:tc>
          <w:tcPr>
            <w:tcW w:w="0" w:type="auto"/>
            <w:noWrap/>
            <w:vAlign w:val="center"/>
            <w:hideMark/>
          </w:tcPr>
          <w:p w14:paraId="5C76DC31" w14:textId="77777777" w:rsidR="00E05204" w:rsidRPr="007A313B" w:rsidRDefault="00E05204" w:rsidP="00F26175">
            <w:pPr>
              <w:rPr>
                <w:rFonts w:cs="Arial"/>
                <w:sz w:val="18"/>
                <w:szCs w:val="18"/>
              </w:rPr>
            </w:pPr>
            <w:r w:rsidRPr="007A313B">
              <w:rPr>
                <w:rFonts w:cs="Arial"/>
                <w:sz w:val="18"/>
                <w:szCs w:val="18"/>
              </w:rPr>
              <w:t>21-abr-17</w:t>
            </w:r>
          </w:p>
        </w:tc>
        <w:tc>
          <w:tcPr>
            <w:tcW w:w="0" w:type="auto"/>
            <w:noWrap/>
            <w:vAlign w:val="center"/>
            <w:hideMark/>
          </w:tcPr>
          <w:p w14:paraId="56EA24C2" w14:textId="77777777" w:rsidR="00E05204" w:rsidRPr="007A313B" w:rsidRDefault="007A313B" w:rsidP="00F26175">
            <w:pPr>
              <w:rPr>
                <w:rFonts w:cs="Arial"/>
                <w:sz w:val="18"/>
                <w:szCs w:val="18"/>
              </w:rPr>
            </w:pPr>
            <w:r w:rsidRPr="007A313B">
              <w:rPr>
                <w:rFonts w:cs="Arial"/>
                <w:sz w:val="18"/>
                <w:szCs w:val="18"/>
              </w:rPr>
              <w:t>Santander</w:t>
            </w:r>
          </w:p>
        </w:tc>
      </w:tr>
      <w:tr w:rsidR="00E05204" w:rsidRPr="007A313B" w14:paraId="2B1B638E" w14:textId="77777777" w:rsidTr="007A313B">
        <w:trPr>
          <w:trHeight w:val="266"/>
          <w:jc w:val="center"/>
        </w:trPr>
        <w:tc>
          <w:tcPr>
            <w:tcW w:w="0" w:type="auto"/>
            <w:vMerge/>
            <w:vAlign w:val="center"/>
          </w:tcPr>
          <w:p w14:paraId="29053241" w14:textId="77777777" w:rsidR="00E05204" w:rsidRPr="007A313B" w:rsidRDefault="00E05204" w:rsidP="00F26175">
            <w:pPr>
              <w:rPr>
                <w:rFonts w:cs="Arial"/>
                <w:sz w:val="18"/>
                <w:szCs w:val="18"/>
              </w:rPr>
            </w:pPr>
          </w:p>
        </w:tc>
        <w:tc>
          <w:tcPr>
            <w:tcW w:w="0" w:type="auto"/>
            <w:vAlign w:val="center"/>
          </w:tcPr>
          <w:p w14:paraId="4765B311" w14:textId="77777777" w:rsidR="00E05204" w:rsidRPr="007A313B" w:rsidRDefault="00E05204" w:rsidP="00F26175">
            <w:pPr>
              <w:rPr>
                <w:rFonts w:cs="Arial"/>
                <w:sz w:val="18"/>
                <w:szCs w:val="18"/>
              </w:rPr>
            </w:pPr>
            <w:r w:rsidRPr="007A313B">
              <w:rPr>
                <w:rFonts w:cs="Arial"/>
                <w:sz w:val="18"/>
                <w:szCs w:val="18"/>
              </w:rPr>
              <w:t>20</w:t>
            </w:r>
          </w:p>
        </w:tc>
        <w:tc>
          <w:tcPr>
            <w:tcW w:w="0" w:type="auto"/>
            <w:noWrap/>
            <w:vAlign w:val="center"/>
            <w:hideMark/>
          </w:tcPr>
          <w:p w14:paraId="239369A5" w14:textId="77777777" w:rsidR="00E05204" w:rsidRPr="007A313B" w:rsidRDefault="00E05204" w:rsidP="00F26175">
            <w:pPr>
              <w:rPr>
                <w:rFonts w:cs="Arial"/>
                <w:sz w:val="18"/>
                <w:szCs w:val="18"/>
              </w:rPr>
            </w:pPr>
            <w:r w:rsidRPr="007A313B">
              <w:rPr>
                <w:rFonts w:cs="Arial"/>
                <w:sz w:val="18"/>
                <w:szCs w:val="18"/>
              </w:rPr>
              <w:t>19-abr-17</w:t>
            </w:r>
          </w:p>
        </w:tc>
        <w:tc>
          <w:tcPr>
            <w:tcW w:w="0" w:type="auto"/>
            <w:noWrap/>
            <w:vAlign w:val="center"/>
            <w:hideMark/>
          </w:tcPr>
          <w:p w14:paraId="6948A9F1" w14:textId="77777777" w:rsidR="00E05204" w:rsidRPr="007A313B" w:rsidRDefault="00E05204" w:rsidP="00F26175">
            <w:pPr>
              <w:rPr>
                <w:rFonts w:cs="Arial"/>
                <w:sz w:val="18"/>
                <w:szCs w:val="18"/>
              </w:rPr>
            </w:pPr>
            <w:r w:rsidRPr="007A313B">
              <w:rPr>
                <w:rFonts w:cs="Arial"/>
                <w:sz w:val="18"/>
                <w:szCs w:val="18"/>
              </w:rPr>
              <w:t>21-abr-17</w:t>
            </w:r>
          </w:p>
        </w:tc>
        <w:tc>
          <w:tcPr>
            <w:tcW w:w="0" w:type="auto"/>
            <w:noWrap/>
            <w:vAlign w:val="center"/>
            <w:hideMark/>
          </w:tcPr>
          <w:p w14:paraId="23AC7BF0" w14:textId="77777777" w:rsidR="00E05204" w:rsidRPr="007A313B" w:rsidRDefault="007A313B" w:rsidP="00F26175">
            <w:pPr>
              <w:rPr>
                <w:rFonts w:cs="Arial"/>
                <w:sz w:val="18"/>
                <w:szCs w:val="18"/>
              </w:rPr>
            </w:pPr>
            <w:r w:rsidRPr="007A313B">
              <w:rPr>
                <w:rFonts w:cs="Arial"/>
                <w:sz w:val="18"/>
                <w:szCs w:val="18"/>
              </w:rPr>
              <w:t>atlántico</w:t>
            </w:r>
          </w:p>
        </w:tc>
      </w:tr>
      <w:tr w:rsidR="00E05204" w:rsidRPr="007A313B" w14:paraId="1E5DFE3D" w14:textId="77777777" w:rsidTr="007A313B">
        <w:trPr>
          <w:trHeight w:val="256"/>
          <w:jc w:val="center"/>
        </w:trPr>
        <w:tc>
          <w:tcPr>
            <w:tcW w:w="0" w:type="auto"/>
            <w:vMerge/>
            <w:vAlign w:val="center"/>
          </w:tcPr>
          <w:p w14:paraId="54C70F5C" w14:textId="77777777" w:rsidR="00E05204" w:rsidRPr="007A313B" w:rsidRDefault="00E05204" w:rsidP="00F26175">
            <w:pPr>
              <w:rPr>
                <w:rFonts w:cs="Arial"/>
                <w:sz w:val="18"/>
                <w:szCs w:val="18"/>
              </w:rPr>
            </w:pPr>
          </w:p>
        </w:tc>
        <w:tc>
          <w:tcPr>
            <w:tcW w:w="0" w:type="auto"/>
            <w:vAlign w:val="center"/>
          </w:tcPr>
          <w:p w14:paraId="73A50EEA" w14:textId="77777777" w:rsidR="00E05204" w:rsidRPr="007A313B" w:rsidRDefault="00E05204" w:rsidP="00F26175">
            <w:pPr>
              <w:rPr>
                <w:rFonts w:cs="Arial"/>
                <w:sz w:val="18"/>
                <w:szCs w:val="18"/>
              </w:rPr>
            </w:pPr>
            <w:r w:rsidRPr="007A313B">
              <w:rPr>
                <w:rFonts w:cs="Arial"/>
                <w:sz w:val="18"/>
                <w:szCs w:val="18"/>
              </w:rPr>
              <w:t>21</w:t>
            </w:r>
          </w:p>
        </w:tc>
        <w:tc>
          <w:tcPr>
            <w:tcW w:w="0" w:type="auto"/>
            <w:noWrap/>
            <w:vAlign w:val="center"/>
            <w:hideMark/>
          </w:tcPr>
          <w:p w14:paraId="1E3A26B0" w14:textId="77777777" w:rsidR="00E05204" w:rsidRPr="007A313B" w:rsidRDefault="00E05204" w:rsidP="00F26175">
            <w:pPr>
              <w:rPr>
                <w:rFonts w:cs="Arial"/>
                <w:sz w:val="18"/>
                <w:szCs w:val="18"/>
              </w:rPr>
            </w:pPr>
            <w:r w:rsidRPr="007A313B">
              <w:rPr>
                <w:rFonts w:cs="Arial"/>
                <w:sz w:val="18"/>
                <w:szCs w:val="18"/>
              </w:rPr>
              <w:t>19-abr-17</w:t>
            </w:r>
          </w:p>
        </w:tc>
        <w:tc>
          <w:tcPr>
            <w:tcW w:w="0" w:type="auto"/>
            <w:noWrap/>
            <w:vAlign w:val="center"/>
            <w:hideMark/>
          </w:tcPr>
          <w:p w14:paraId="37EAF532" w14:textId="77777777" w:rsidR="00E05204" w:rsidRPr="007A313B" w:rsidRDefault="00E05204" w:rsidP="00F26175">
            <w:pPr>
              <w:rPr>
                <w:rFonts w:cs="Arial"/>
                <w:sz w:val="18"/>
                <w:szCs w:val="18"/>
              </w:rPr>
            </w:pPr>
            <w:r w:rsidRPr="007A313B">
              <w:rPr>
                <w:rFonts w:cs="Arial"/>
                <w:sz w:val="18"/>
                <w:szCs w:val="18"/>
              </w:rPr>
              <w:t>21-abr-17</w:t>
            </w:r>
          </w:p>
        </w:tc>
        <w:tc>
          <w:tcPr>
            <w:tcW w:w="0" w:type="auto"/>
            <w:noWrap/>
            <w:vAlign w:val="center"/>
            <w:hideMark/>
          </w:tcPr>
          <w:p w14:paraId="4BCD4F0A" w14:textId="77777777" w:rsidR="00E05204" w:rsidRPr="007A313B" w:rsidRDefault="007A313B" w:rsidP="00F26175">
            <w:pPr>
              <w:rPr>
                <w:rFonts w:cs="Arial"/>
                <w:sz w:val="18"/>
                <w:szCs w:val="18"/>
              </w:rPr>
            </w:pPr>
            <w:r w:rsidRPr="007A313B">
              <w:rPr>
                <w:rFonts w:cs="Arial"/>
                <w:sz w:val="18"/>
                <w:szCs w:val="18"/>
              </w:rPr>
              <w:t>Cauca</w:t>
            </w:r>
          </w:p>
        </w:tc>
      </w:tr>
      <w:tr w:rsidR="00E05204" w:rsidRPr="007A313B" w14:paraId="7727C6A5" w14:textId="77777777" w:rsidTr="007A313B">
        <w:trPr>
          <w:trHeight w:val="33"/>
          <w:jc w:val="center"/>
        </w:trPr>
        <w:tc>
          <w:tcPr>
            <w:tcW w:w="0" w:type="auto"/>
            <w:vMerge/>
            <w:vAlign w:val="center"/>
          </w:tcPr>
          <w:p w14:paraId="16EF2834" w14:textId="77777777" w:rsidR="00E05204" w:rsidRPr="007A313B" w:rsidRDefault="00E05204" w:rsidP="00F26175">
            <w:pPr>
              <w:rPr>
                <w:rFonts w:cs="Arial"/>
                <w:sz w:val="18"/>
                <w:szCs w:val="18"/>
              </w:rPr>
            </w:pPr>
          </w:p>
        </w:tc>
        <w:tc>
          <w:tcPr>
            <w:tcW w:w="0" w:type="auto"/>
            <w:vAlign w:val="center"/>
          </w:tcPr>
          <w:p w14:paraId="6FE615A6" w14:textId="77777777" w:rsidR="00E05204" w:rsidRPr="007A313B" w:rsidRDefault="00E05204" w:rsidP="00F26175">
            <w:pPr>
              <w:rPr>
                <w:rFonts w:cs="Arial"/>
                <w:sz w:val="18"/>
                <w:szCs w:val="18"/>
              </w:rPr>
            </w:pPr>
            <w:r w:rsidRPr="007A313B">
              <w:rPr>
                <w:rFonts w:cs="Arial"/>
                <w:sz w:val="18"/>
                <w:szCs w:val="18"/>
              </w:rPr>
              <w:t>22</w:t>
            </w:r>
          </w:p>
        </w:tc>
        <w:tc>
          <w:tcPr>
            <w:tcW w:w="0" w:type="auto"/>
            <w:noWrap/>
            <w:vAlign w:val="center"/>
            <w:hideMark/>
          </w:tcPr>
          <w:p w14:paraId="68D97B70" w14:textId="77777777" w:rsidR="00E05204" w:rsidRPr="007A313B" w:rsidRDefault="00E05204" w:rsidP="00F26175">
            <w:pPr>
              <w:rPr>
                <w:rFonts w:cs="Arial"/>
                <w:sz w:val="18"/>
                <w:szCs w:val="18"/>
              </w:rPr>
            </w:pPr>
            <w:r w:rsidRPr="007A313B">
              <w:rPr>
                <w:rFonts w:cs="Arial"/>
                <w:sz w:val="18"/>
                <w:szCs w:val="18"/>
              </w:rPr>
              <w:t>19-abr-17</w:t>
            </w:r>
          </w:p>
        </w:tc>
        <w:tc>
          <w:tcPr>
            <w:tcW w:w="0" w:type="auto"/>
            <w:noWrap/>
            <w:vAlign w:val="center"/>
            <w:hideMark/>
          </w:tcPr>
          <w:p w14:paraId="7A615485" w14:textId="77777777" w:rsidR="00E05204" w:rsidRPr="007A313B" w:rsidRDefault="00E05204" w:rsidP="00F26175">
            <w:pPr>
              <w:rPr>
                <w:rFonts w:cs="Arial"/>
                <w:sz w:val="18"/>
                <w:szCs w:val="18"/>
              </w:rPr>
            </w:pPr>
            <w:r w:rsidRPr="007A313B">
              <w:rPr>
                <w:rFonts w:cs="Arial"/>
                <w:sz w:val="18"/>
                <w:szCs w:val="18"/>
              </w:rPr>
              <w:t>21-abr-17</w:t>
            </w:r>
          </w:p>
        </w:tc>
        <w:tc>
          <w:tcPr>
            <w:tcW w:w="0" w:type="auto"/>
            <w:noWrap/>
            <w:vAlign w:val="center"/>
            <w:hideMark/>
          </w:tcPr>
          <w:p w14:paraId="02F4748C" w14:textId="77777777" w:rsidR="00E05204" w:rsidRPr="007A313B" w:rsidRDefault="007A313B" w:rsidP="00F26175">
            <w:pPr>
              <w:rPr>
                <w:rFonts w:cs="Arial"/>
                <w:sz w:val="18"/>
                <w:szCs w:val="18"/>
              </w:rPr>
            </w:pPr>
            <w:r w:rsidRPr="007A313B">
              <w:rPr>
                <w:rFonts w:cs="Arial"/>
                <w:sz w:val="18"/>
                <w:szCs w:val="18"/>
              </w:rPr>
              <w:t>Meta</w:t>
            </w:r>
          </w:p>
        </w:tc>
      </w:tr>
      <w:tr w:rsidR="00E05204" w:rsidRPr="007A313B" w14:paraId="71287832" w14:textId="77777777" w:rsidTr="007A313B">
        <w:trPr>
          <w:trHeight w:val="192"/>
          <w:jc w:val="center"/>
        </w:trPr>
        <w:tc>
          <w:tcPr>
            <w:tcW w:w="0" w:type="auto"/>
            <w:vMerge/>
            <w:vAlign w:val="center"/>
          </w:tcPr>
          <w:p w14:paraId="4BFC9317" w14:textId="77777777" w:rsidR="00E05204" w:rsidRPr="007A313B" w:rsidRDefault="00E05204" w:rsidP="00F26175">
            <w:pPr>
              <w:rPr>
                <w:rFonts w:cs="Arial"/>
                <w:sz w:val="18"/>
                <w:szCs w:val="18"/>
              </w:rPr>
            </w:pPr>
          </w:p>
        </w:tc>
        <w:tc>
          <w:tcPr>
            <w:tcW w:w="0" w:type="auto"/>
            <w:vAlign w:val="center"/>
          </w:tcPr>
          <w:p w14:paraId="33A3C088" w14:textId="77777777" w:rsidR="00E05204" w:rsidRPr="007A313B" w:rsidRDefault="00E05204" w:rsidP="00F26175">
            <w:pPr>
              <w:rPr>
                <w:rFonts w:cs="Arial"/>
                <w:sz w:val="18"/>
                <w:szCs w:val="18"/>
              </w:rPr>
            </w:pPr>
            <w:r w:rsidRPr="007A313B">
              <w:rPr>
                <w:rFonts w:cs="Arial"/>
                <w:sz w:val="18"/>
                <w:szCs w:val="18"/>
              </w:rPr>
              <w:t>23</w:t>
            </w:r>
          </w:p>
        </w:tc>
        <w:tc>
          <w:tcPr>
            <w:tcW w:w="0" w:type="auto"/>
            <w:noWrap/>
            <w:vAlign w:val="center"/>
          </w:tcPr>
          <w:p w14:paraId="2C1DFFD1" w14:textId="77777777" w:rsidR="00E05204" w:rsidRPr="007A313B" w:rsidRDefault="00E05204" w:rsidP="00F26175">
            <w:pPr>
              <w:rPr>
                <w:rFonts w:cs="Arial"/>
                <w:sz w:val="18"/>
                <w:szCs w:val="18"/>
              </w:rPr>
            </w:pPr>
            <w:r w:rsidRPr="007A313B">
              <w:rPr>
                <w:rFonts w:cs="Arial"/>
                <w:sz w:val="18"/>
                <w:szCs w:val="18"/>
              </w:rPr>
              <w:t>12-jun-17</w:t>
            </w:r>
          </w:p>
        </w:tc>
        <w:tc>
          <w:tcPr>
            <w:tcW w:w="0" w:type="auto"/>
            <w:noWrap/>
            <w:vAlign w:val="center"/>
          </w:tcPr>
          <w:p w14:paraId="15EBC9AC" w14:textId="77777777" w:rsidR="00E05204" w:rsidRPr="007A313B" w:rsidRDefault="00E05204" w:rsidP="00F26175">
            <w:pPr>
              <w:rPr>
                <w:rFonts w:cs="Arial"/>
                <w:sz w:val="18"/>
                <w:szCs w:val="18"/>
              </w:rPr>
            </w:pPr>
            <w:r w:rsidRPr="007A313B">
              <w:rPr>
                <w:rFonts w:cs="Arial"/>
                <w:sz w:val="18"/>
                <w:szCs w:val="18"/>
              </w:rPr>
              <w:t>16-jun-17</w:t>
            </w:r>
          </w:p>
        </w:tc>
        <w:tc>
          <w:tcPr>
            <w:tcW w:w="0" w:type="auto"/>
            <w:vAlign w:val="center"/>
          </w:tcPr>
          <w:p w14:paraId="11A48FAC" w14:textId="77777777" w:rsidR="00E05204" w:rsidRPr="007A313B" w:rsidRDefault="007A313B" w:rsidP="00F26175">
            <w:pPr>
              <w:rPr>
                <w:rFonts w:cs="Arial"/>
                <w:sz w:val="18"/>
                <w:szCs w:val="18"/>
              </w:rPr>
            </w:pPr>
            <w:r w:rsidRPr="007A313B">
              <w:rPr>
                <w:rFonts w:cs="Arial"/>
                <w:sz w:val="18"/>
                <w:szCs w:val="18"/>
              </w:rPr>
              <w:t>Bogotá</w:t>
            </w:r>
          </w:p>
        </w:tc>
      </w:tr>
      <w:tr w:rsidR="00E05204" w:rsidRPr="007A313B" w14:paraId="53442370" w14:textId="77777777" w:rsidTr="007A313B">
        <w:trPr>
          <w:trHeight w:val="192"/>
          <w:jc w:val="center"/>
        </w:trPr>
        <w:tc>
          <w:tcPr>
            <w:tcW w:w="0" w:type="auto"/>
            <w:vMerge/>
            <w:vAlign w:val="center"/>
          </w:tcPr>
          <w:p w14:paraId="389817A4" w14:textId="77777777" w:rsidR="00E05204" w:rsidRPr="007A313B" w:rsidRDefault="00E05204" w:rsidP="00F26175">
            <w:pPr>
              <w:rPr>
                <w:rFonts w:cs="Arial"/>
                <w:sz w:val="18"/>
                <w:szCs w:val="18"/>
              </w:rPr>
            </w:pPr>
          </w:p>
        </w:tc>
        <w:tc>
          <w:tcPr>
            <w:tcW w:w="0" w:type="auto"/>
            <w:vAlign w:val="center"/>
          </w:tcPr>
          <w:p w14:paraId="3DCFC39F" w14:textId="77777777" w:rsidR="00E05204" w:rsidRPr="007A313B" w:rsidRDefault="00E05204" w:rsidP="00F26175">
            <w:pPr>
              <w:rPr>
                <w:rFonts w:cs="Arial"/>
                <w:sz w:val="18"/>
                <w:szCs w:val="18"/>
              </w:rPr>
            </w:pPr>
            <w:r w:rsidRPr="007A313B">
              <w:rPr>
                <w:rFonts w:cs="Arial"/>
                <w:sz w:val="18"/>
                <w:szCs w:val="18"/>
              </w:rPr>
              <w:t>24</w:t>
            </w:r>
          </w:p>
        </w:tc>
        <w:tc>
          <w:tcPr>
            <w:tcW w:w="0" w:type="auto"/>
            <w:noWrap/>
            <w:vAlign w:val="center"/>
          </w:tcPr>
          <w:p w14:paraId="66908AD1" w14:textId="77777777" w:rsidR="00E05204" w:rsidRPr="007A313B" w:rsidRDefault="00E05204" w:rsidP="00F26175">
            <w:pPr>
              <w:rPr>
                <w:rFonts w:cs="Arial"/>
                <w:sz w:val="18"/>
                <w:szCs w:val="18"/>
              </w:rPr>
            </w:pPr>
            <w:r w:rsidRPr="007A313B">
              <w:rPr>
                <w:rFonts w:cs="Arial"/>
                <w:sz w:val="18"/>
                <w:szCs w:val="18"/>
              </w:rPr>
              <w:t>11-jul-17</w:t>
            </w:r>
          </w:p>
        </w:tc>
        <w:tc>
          <w:tcPr>
            <w:tcW w:w="0" w:type="auto"/>
            <w:noWrap/>
            <w:vAlign w:val="center"/>
          </w:tcPr>
          <w:p w14:paraId="522A6EE2" w14:textId="77777777" w:rsidR="00E05204" w:rsidRPr="007A313B" w:rsidRDefault="00E05204" w:rsidP="00F26175">
            <w:pPr>
              <w:rPr>
                <w:rFonts w:cs="Arial"/>
                <w:sz w:val="18"/>
                <w:szCs w:val="18"/>
              </w:rPr>
            </w:pPr>
            <w:r w:rsidRPr="007A313B">
              <w:rPr>
                <w:rFonts w:cs="Arial"/>
                <w:sz w:val="18"/>
                <w:szCs w:val="18"/>
              </w:rPr>
              <w:t>14-jul-17</w:t>
            </w:r>
          </w:p>
        </w:tc>
        <w:tc>
          <w:tcPr>
            <w:tcW w:w="0" w:type="auto"/>
            <w:vAlign w:val="center"/>
          </w:tcPr>
          <w:p w14:paraId="40ECB0B7" w14:textId="77777777" w:rsidR="00E05204" w:rsidRPr="007A313B" w:rsidRDefault="007A313B" w:rsidP="00F26175">
            <w:pPr>
              <w:rPr>
                <w:rFonts w:cs="Arial"/>
                <w:sz w:val="18"/>
                <w:szCs w:val="18"/>
              </w:rPr>
            </w:pPr>
            <w:r w:rsidRPr="007A313B">
              <w:rPr>
                <w:rFonts w:cs="Arial"/>
                <w:sz w:val="18"/>
                <w:szCs w:val="18"/>
              </w:rPr>
              <w:t>Quindío</w:t>
            </w:r>
          </w:p>
        </w:tc>
      </w:tr>
      <w:tr w:rsidR="00E05204" w:rsidRPr="007A313B" w14:paraId="25181F89" w14:textId="77777777" w:rsidTr="007A313B">
        <w:trPr>
          <w:trHeight w:val="192"/>
          <w:jc w:val="center"/>
        </w:trPr>
        <w:tc>
          <w:tcPr>
            <w:tcW w:w="0" w:type="auto"/>
            <w:vMerge/>
            <w:vAlign w:val="center"/>
          </w:tcPr>
          <w:p w14:paraId="78105A0C" w14:textId="77777777" w:rsidR="00E05204" w:rsidRPr="007A313B" w:rsidRDefault="00E05204" w:rsidP="00F26175">
            <w:pPr>
              <w:rPr>
                <w:rFonts w:cs="Arial"/>
                <w:sz w:val="18"/>
                <w:szCs w:val="18"/>
              </w:rPr>
            </w:pPr>
          </w:p>
        </w:tc>
        <w:tc>
          <w:tcPr>
            <w:tcW w:w="0" w:type="auto"/>
            <w:vAlign w:val="center"/>
          </w:tcPr>
          <w:p w14:paraId="265B80D0" w14:textId="77777777" w:rsidR="00E05204" w:rsidRPr="007A313B" w:rsidRDefault="00E05204" w:rsidP="00F26175">
            <w:pPr>
              <w:rPr>
                <w:rFonts w:cs="Arial"/>
                <w:sz w:val="18"/>
                <w:szCs w:val="18"/>
              </w:rPr>
            </w:pPr>
            <w:r w:rsidRPr="007A313B">
              <w:rPr>
                <w:rFonts w:cs="Arial"/>
                <w:sz w:val="18"/>
                <w:szCs w:val="18"/>
              </w:rPr>
              <w:t>25</w:t>
            </w:r>
          </w:p>
        </w:tc>
        <w:tc>
          <w:tcPr>
            <w:tcW w:w="0" w:type="auto"/>
            <w:noWrap/>
            <w:vAlign w:val="center"/>
          </w:tcPr>
          <w:p w14:paraId="1F69682F" w14:textId="77777777" w:rsidR="00E05204" w:rsidRPr="007A313B" w:rsidRDefault="00E05204" w:rsidP="00F26175">
            <w:pPr>
              <w:rPr>
                <w:rFonts w:cs="Arial"/>
                <w:sz w:val="18"/>
                <w:szCs w:val="18"/>
              </w:rPr>
            </w:pPr>
            <w:r w:rsidRPr="007A313B">
              <w:rPr>
                <w:rFonts w:cs="Arial"/>
                <w:sz w:val="18"/>
                <w:szCs w:val="18"/>
              </w:rPr>
              <w:t xml:space="preserve">30-oct-17 </w:t>
            </w:r>
          </w:p>
        </w:tc>
        <w:tc>
          <w:tcPr>
            <w:tcW w:w="0" w:type="auto"/>
            <w:noWrap/>
            <w:vAlign w:val="center"/>
          </w:tcPr>
          <w:p w14:paraId="29CE8487" w14:textId="77777777" w:rsidR="00E05204" w:rsidRPr="007A313B" w:rsidRDefault="00E05204" w:rsidP="00F26175">
            <w:pPr>
              <w:rPr>
                <w:rFonts w:cs="Arial"/>
                <w:sz w:val="18"/>
                <w:szCs w:val="18"/>
              </w:rPr>
            </w:pPr>
            <w:r w:rsidRPr="007A313B">
              <w:rPr>
                <w:rFonts w:cs="Arial"/>
                <w:sz w:val="18"/>
                <w:szCs w:val="18"/>
              </w:rPr>
              <w:t>09-nov-17</w:t>
            </w:r>
          </w:p>
        </w:tc>
        <w:tc>
          <w:tcPr>
            <w:tcW w:w="0" w:type="auto"/>
            <w:vAlign w:val="center"/>
          </w:tcPr>
          <w:p w14:paraId="72BF0462" w14:textId="77777777" w:rsidR="00E05204" w:rsidRPr="007A313B" w:rsidRDefault="007A313B" w:rsidP="00F26175">
            <w:pPr>
              <w:rPr>
                <w:rFonts w:cs="Arial"/>
                <w:sz w:val="18"/>
                <w:szCs w:val="18"/>
              </w:rPr>
            </w:pPr>
            <w:r w:rsidRPr="007A313B">
              <w:rPr>
                <w:rFonts w:cs="Arial"/>
                <w:sz w:val="18"/>
                <w:szCs w:val="18"/>
              </w:rPr>
              <w:t>Nariño</w:t>
            </w:r>
          </w:p>
        </w:tc>
      </w:tr>
      <w:tr w:rsidR="00E05204" w:rsidRPr="007A313B" w14:paraId="41C00E43" w14:textId="77777777" w:rsidTr="007A313B">
        <w:trPr>
          <w:trHeight w:val="192"/>
          <w:jc w:val="center"/>
        </w:trPr>
        <w:tc>
          <w:tcPr>
            <w:tcW w:w="0" w:type="auto"/>
            <w:vMerge/>
            <w:vAlign w:val="center"/>
          </w:tcPr>
          <w:p w14:paraId="297E8F08" w14:textId="77777777" w:rsidR="00E05204" w:rsidRPr="007A313B" w:rsidRDefault="00E05204" w:rsidP="00F26175">
            <w:pPr>
              <w:rPr>
                <w:rFonts w:cs="Arial"/>
                <w:sz w:val="18"/>
                <w:szCs w:val="18"/>
              </w:rPr>
            </w:pPr>
          </w:p>
        </w:tc>
        <w:tc>
          <w:tcPr>
            <w:tcW w:w="0" w:type="auto"/>
            <w:vAlign w:val="center"/>
          </w:tcPr>
          <w:p w14:paraId="7741EB96" w14:textId="77777777" w:rsidR="00E05204" w:rsidRPr="007A313B" w:rsidRDefault="00E05204" w:rsidP="00F26175">
            <w:pPr>
              <w:rPr>
                <w:rFonts w:cs="Arial"/>
                <w:sz w:val="18"/>
                <w:szCs w:val="18"/>
              </w:rPr>
            </w:pPr>
            <w:r w:rsidRPr="007A313B">
              <w:rPr>
                <w:rFonts w:cs="Arial"/>
                <w:sz w:val="18"/>
                <w:szCs w:val="18"/>
              </w:rPr>
              <w:t>26</w:t>
            </w:r>
          </w:p>
        </w:tc>
        <w:tc>
          <w:tcPr>
            <w:tcW w:w="0" w:type="auto"/>
            <w:noWrap/>
            <w:vAlign w:val="center"/>
          </w:tcPr>
          <w:p w14:paraId="36F7D6D9" w14:textId="77777777"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14:paraId="5CFA1853" w14:textId="77777777"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14:paraId="01840BA9" w14:textId="77777777" w:rsidR="00E05204" w:rsidRPr="007A313B" w:rsidRDefault="007A313B" w:rsidP="00F26175">
            <w:pPr>
              <w:rPr>
                <w:rFonts w:cs="Arial"/>
                <w:sz w:val="18"/>
                <w:szCs w:val="18"/>
              </w:rPr>
            </w:pPr>
            <w:r w:rsidRPr="007A313B">
              <w:rPr>
                <w:rFonts w:cs="Arial"/>
                <w:sz w:val="18"/>
                <w:szCs w:val="18"/>
              </w:rPr>
              <w:t>Valle</w:t>
            </w:r>
          </w:p>
        </w:tc>
      </w:tr>
      <w:tr w:rsidR="00E05204" w:rsidRPr="007A313B" w14:paraId="33013443" w14:textId="77777777" w:rsidTr="007A313B">
        <w:trPr>
          <w:trHeight w:val="192"/>
          <w:jc w:val="center"/>
        </w:trPr>
        <w:tc>
          <w:tcPr>
            <w:tcW w:w="0" w:type="auto"/>
            <w:vMerge/>
            <w:vAlign w:val="center"/>
          </w:tcPr>
          <w:p w14:paraId="7FEFFF32" w14:textId="77777777" w:rsidR="00E05204" w:rsidRPr="007A313B" w:rsidRDefault="00E05204" w:rsidP="00F26175">
            <w:pPr>
              <w:rPr>
                <w:rFonts w:cs="Arial"/>
                <w:sz w:val="18"/>
                <w:szCs w:val="18"/>
              </w:rPr>
            </w:pPr>
          </w:p>
        </w:tc>
        <w:tc>
          <w:tcPr>
            <w:tcW w:w="0" w:type="auto"/>
            <w:vAlign w:val="center"/>
          </w:tcPr>
          <w:p w14:paraId="351E2B2F" w14:textId="77777777" w:rsidR="00E05204" w:rsidRPr="007A313B" w:rsidRDefault="00E05204" w:rsidP="00F26175">
            <w:pPr>
              <w:rPr>
                <w:rFonts w:cs="Arial"/>
                <w:sz w:val="18"/>
                <w:szCs w:val="18"/>
              </w:rPr>
            </w:pPr>
            <w:r w:rsidRPr="007A313B">
              <w:rPr>
                <w:rFonts w:cs="Arial"/>
                <w:sz w:val="18"/>
                <w:szCs w:val="18"/>
              </w:rPr>
              <w:t>27</w:t>
            </w:r>
          </w:p>
        </w:tc>
        <w:tc>
          <w:tcPr>
            <w:tcW w:w="0" w:type="auto"/>
            <w:noWrap/>
            <w:vAlign w:val="center"/>
          </w:tcPr>
          <w:p w14:paraId="616B7407" w14:textId="77777777"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14:paraId="724F1518" w14:textId="77777777"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14:paraId="5EE930C7" w14:textId="77777777" w:rsidR="00E05204" w:rsidRPr="007A313B" w:rsidRDefault="007A313B" w:rsidP="00F26175">
            <w:pPr>
              <w:rPr>
                <w:rFonts w:cs="Arial"/>
                <w:sz w:val="18"/>
                <w:szCs w:val="18"/>
              </w:rPr>
            </w:pPr>
            <w:r w:rsidRPr="007A313B">
              <w:rPr>
                <w:rFonts w:cs="Arial"/>
                <w:sz w:val="18"/>
                <w:szCs w:val="18"/>
              </w:rPr>
              <w:t>Bolivar</w:t>
            </w:r>
          </w:p>
        </w:tc>
      </w:tr>
      <w:tr w:rsidR="00E05204" w:rsidRPr="007A313B" w14:paraId="138E194E" w14:textId="77777777" w:rsidTr="007A313B">
        <w:trPr>
          <w:trHeight w:val="192"/>
          <w:jc w:val="center"/>
        </w:trPr>
        <w:tc>
          <w:tcPr>
            <w:tcW w:w="0" w:type="auto"/>
            <w:vMerge/>
            <w:vAlign w:val="center"/>
          </w:tcPr>
          <w:p w14:paraId="503EAC61" w14:textId="77777777" w:rsidR="00E05204" w:rsidRPr="007A313B" w:rsidRDefault="00E05204" w:rsidP="00F26175">
            <w:pPr>
              <w:rPr>
                <w:rFonts w:cs="Arial"/>
                <w:sz w:val="18"/>
                <w:szCs w:val="18"/>
              </w:rPr>
            </w:pPr>
          </w:p>
        </w:tc>
        <w:tc>
          <w:tcPr>
            <w:tcW w:w="0" w:type="auto"/>
            <w:vAlign w:val="center"/>
          </w:tcPr>
          <w:p w14:paraId="0F67EE5E" w14:textId="77777777" w:rsidR="00E05204" w:rsidRPr="007A313B" w:rsidRDefault="00E05204" w:rsidP="00F26175">
            <w:pPr>
              <w:rPr>
                <w:rFonts w:cs="Arial"/>
                <w:sz w:val="18"/>
                <w:szCs w:val="18"/>
              </w:rPr>
            </w:pPr>
            <w:r w:rsidRPr="007A313B">
              <w:rPr>
                <w:rFonts w:cs="Arial"/>
                <w:sz w:val="18"/>
                <w:szCs w:val="18"/>
              </w:rPr>
              <w:t>28</w:t>
            </w:r>
          </w:p>
        </w:tc>
        <w:tc>
          <w:tcPr>
            <w:tcW w:w="0" w:type="auto"/>
            <w:noWrap/>
            <w:vAlign w:val="center"/>
          </w:tcPr>
          <w:p w14:paraId="2130398F" w14:textId="77777777" w:rsidR="00E05204" w:rsidRPr="007A313B" w:rsidRDefault="00E05204" w:rsidP="00F26175">
            <w:pPr>
              <w:rPr>
                <w:rFonts w:cs="Arial"/>
                <w:sz w:val="18"/>
                <w:szCs w:val="18"/>
              </w:rPr>
            </w:pPr>
            <w:r w:rsidRPr="007A313B">
              <w:rPr>
                <w:rFonts w:cs="Arial"/>
                <w:sz w:val="18"/>
                <w:szCs w:val="18"/>
              </w:rPr>
              <w:t>27-nov-17</w:t>
            </w:r>
          </w:p>
        </w:tc>
        <w:tc>
          <w:tcPr>
            <w:tcW w:w="0" w:type="auto"/>
            <w:noWrap/>
            <w:vAlign w:val="center"/>
          </w:tcPr>
          <w:p w14:paraId="521CD945" w14:textId="77777777" w:rsidR="00E05204" w:rsidRPr="007A313B" w:rsidRDefault="00E05204" w:rsidP="00F26175">
            <w:pPr>
              <w:rPr>
                <w:rFonts w:cs="Arial"/>
                <w:sz w:val="18"/>
                <w:szCs w:val="18"/>
              </w:rPr>
            </w:pPr>
            <w:r w:rsidRPr="007A313B">
              <w:rPr>
                <w:rFonts w:cs="Arial"/>
                <w:sz w:val="18"/>
                <w:szCs w:val="18"/>
              </w:rPr>
              <w:t>01-dic-17</w:t>
            </w:r>
          </w:p>
        </w:tc>
        <w:tc>
          <w:tcPr>
            <w:tcW w:w="0" w:type="auto"/>
            <w:vAlign w:val="center"/>
          </w:tcPr>
          <w:p w14:paraId="37C8205B" w14:textId="77777777" w:rsidR="00E05204" w:rsidRPr="007A313B" w:rsidRDefault="007A313B" w:rsidP="00F26175">
            <w:pPr>
              <w:rPr>
                <w:rFonts w:cs="Arial"/>
                <w:sz w:val="18"/>
                <w:szCs w:val="18"/>
              </w:rPr>
            </w:pPr>
            <w:r w:rsidRPr="007A313B">
              <w:rPr>
                <w:rFonts w:cs="Arial"/>
                <w:sz w:val="18"/>
                <w:szCs w:val="18"/>
              </w:rPr>
              <w:t>Antioquia</w:t>
            </w:r>
          </w:p>
        </w:tc>
      </w:tr>
      <w:tr w:rsidR="00E05204" w:rsidRPr="007A313B" w14:paraId="43C8B34B" w14:textId="77777777" w:rsidTr="007A313B">
        <w:trPr>
          <w:trHeight w:val="192"/>
          <w:jc w:val="center"/>
        </w:trPr>
        <w:tc>
          <w:tcPr>
            <w:tcW w:w="0" w:type="auto"/>
            <w:vMerge/>
            <w:vAlign w:val="center"/>
          </w:tcPr>
          <w:p w14:paraId="4D6D7B6F" w14:textId="77777777" w:rsidR="00E05204" w:rsidRPr="007A313B" w:rsidRDefault="00E05204" w:rsidP="00F26175">
            <w:pPr>
              <w:rPr>
                <w:rFonts w:cs="Arial"/>
                <w:sz w:val="18"/>
                <w:szCs w:val="18"/>
              </w:rPr>
            </w:pPr>
          </w:p>
        </w:tc>
        <w:tc>
          <w:tcPr>
            <w:tcW w:w="0" w:type="auto"/>
            <w:vAlign w:val="center"/>
          </w:tcPr>
          <w:p w14:paraId="7C2530B4" w14:textId="77777777" w:rsidR="00E05204" w:rsidRPr="007A313B" w:rsidRDefault="00E05204" w:rsidP="00F26175">
            <w:pPr>
              <w:rPr>
                <w:rFonts w:cs="Arial"/>
                <w:sz w:val="18"/>
                <w:szCs w:val="18"/>
              </w:rPr>
            </w:pPr>
            <w:r w:rsidRPr="007A313B">
              <w:rPr>
                <w:rFonts w:cs="Arial"/>
                <w:sz w:val="18"/>
                <w:szCs w:val="18"/>
              </w:rPr>
              <w:t>29</w:t>
            </w:r>
          </w:p>
        </w:tc>
        <w:tc>
          <w:tcPr>
            <w:tcW w:w="0" w:type="auto"/>
            <w:noWrap/>
            <w:vAlign w:val="center"/>
          </w:tcPr>
          <w:p w14:paraId="39CA725C" w14:textId="77777777" w:rsidR="00E05204" w:rsidRPr="007A313B" w:rsidRDefault="00E05204" w:rsidP="00F26175">
            <w:pPr>
              <w:rPr>
                <w:rFonts w:cs="Arial"/>
                <w:sz w:val="18"/>
                <w:szCs w:val="18"/>
              </w:rPr>
            </w:pPr>
            <w:r w:rsidRPr="007A313B">
              <w:rPr>
                <w:rFonts w:cs="Arial"/>
                <w:sz w:val="18"/>
                <w:szCs w:val="18"/>
              </w:rPr>
              <w:t>11-dic-17</w:t>
            </w:r>
          </w:p>
        </w:tc>
        <w:tc>
          <w:tcPr>
            <w:tcW w:w="0" w:type="auto"/>
            <w:noWrap/>
            <w:vAlign w:val="center"/>
          </w:tcPr>
          <w:p w14:paraId="26920EC3" w14:textId="77777777" w:rsidR="00E05204" w:rsidRPr="007A313B" w:rsidRDefault="00E05204" w:rsidP="00F26175">
            <w:pPr>
              <w:rPr>
                <w:rFonts w:cs="Arial"/>
                <w:sz w:val="18"/>
                <w:szCs w:val="18"/>
              </w:rPr>
            </w:pPr>
            <w:r w:rsidRPr="007A313B">
              <w:rPr>
                <w:rFonts w:cs="Arial"/>
                <w:sz w:val="18"/>
                <w:szCs w:val="18"/>
              </w:rPr>
              <w:t>15-dic-17</w:t>
            </w:r>
          </w:p>
        </w:tc>
        <w:tc>
          <w:tcPr>
            <w:tcW w:w="0" w:type="auto"/>
            <w:vAlign w:val="center"/>
          </w:tcPr>
          <w:p w14:paraId="4C4D126D" w14:textId="77777777" w:rsidR="00E05204" w:rsidRPr="007A313B" w:rsidRDefault="007A313B" w:rsidP="00F26175">
            <w:pPr>
              <w:rPr>
                <w:rFonts w:cs="Arial"/>
                <w:sz w:val="18"/>
                <w:szCs w:val="18"/>
              </w:rPr>
            </w:pPr>
            <w:r w:rsidRPr="007A313B">
              <w:rPr>
                <w:rFonts w:cs="Arial"/>
                <w:sz w:val="18"/>
                <w:szCs w:val="18"/>
              </w:rPr>
              <w:t>Bogotá</w:t>
            </w:r>
          </w:p>
        </w:tc>
      </w:tr>
      <w:tr w:rsidR="00E05204" w:rsidRPr="007A313B" w14:paraId="01A671FC" w14:textId="77777777" w:rsidTr="007A313B">
        <w:trPr>
          <w:trHeight w:val="192"/>
          <w:jc w:val="center"/>
        </w:trPr>
        <w:tc>
          <w:tcPr>
            <w:tcW w:w="0" w:type="auto"/>
            <w:vMerge w:val="restart"/>
            <w:vAlign w:val="center"/>
          </w:tcPr>
          <w:p w14:paraId="059319F8" w14:textId="77777777" w:rsidR="00E05204" w:rsidRPr="007A313B" w:rsidRDefault="00E05204" w:rsidP="00F26175">
            <w:pPr>
              <w:rPr>
                <w:rFonts w:cs="Arial"/>
                <w:sz w:val="18"/>
                <w:szCs w:val="18"/>
              </w:rPr>
            </w:pPr>
          </w:p>
          <w:p w14:paraId="7757EAC6" w14:textId="77777777" w:rsidR="00E05204" w:rsidRPr="007A313B" w:rsidRDefault="00E05204" w:rsidP="00F26175">
            <w:pPr>
              <w:rPr>
                <w:rFonts w:cs="Arial"/>
                <w:sz w:val="18"/>
                <w:szCs w:val="18"/>
              </w:rPr>
            </w:pPr>
            <w:r w:rsidRPr="007A313B">
              <w:rPr>
                <w:rFonts w:cs="Arial"/>
                <w:sz w:val="18"/>
                <w:szCs w:val="18"/>
              </w:rPr>
              <w:t>SGSI</w:t>
            </w:r>
          </w:p>
        </w:tc>
        <w:tc>
          <w:tcPr>
            <w:tcW w:w="0" w:type="auto"/>
            <w:vAlign w:val="center"/>
          </w:tcPr>
          <w:p w14:paraId="02D6AA2A" w14:textId="77777777" w:rsidR="00E05204" w:rsidRPr="007A313B" w:rsidRDefault="00E05204" w:rsidP="00F26175">
            <w:pPr>
              <w:rPr>
                <w:rFonts w:cs="Arial"/>
                <w:sz w:val="18"/>
                <w:szCs w:val="18"/>
              </w:rPr>
            </w:pPr>
            <w:r w:rsidRPr="007A313B">
              <w:rPr>
                <w:rFonts w:cs="Arial"/>
                <w:sz w:val="18"/>
                <w:szCs w:val="18"/>
              </w:rPr>
              <w:t>30</w:t>
            </w:r>
          </w:p>
        </w:tc>
        <w:tc>
          <w:tcPr>
            <w:tcW w:w="0" w:type="auto"/>
            <w:noWrap/>
            <w:vAlign w:val="center"/>
          </w:tcPr>
          <w:p w14:paraId="004AC708" w14:textId="77777777" w:rsidR="00E05204" w:rsidRPr="007A313B" w:rsidRDefault="00E05204" w:rsidP="00F26175">
            <w:pPr>
              <w:rPr>
                <w:rFonts w:cs="Arial"/>
                <w:sz w:val="18"/>
                <w:szCs w:val="18"/>
              </w:rPr>
            </w:pPr>
            <w:r w:rsidRPr="007A313B">
              <w:rPr>
                <w:rFonts w:cs="Arial"/>
                <w:sz w:val="18"/>
                <w:szCs w:val="18"/>
              </w:rPr>
              <w:t>22-may-17</w:t>
            </w:r>
          </w:p>
        </w:tc>
        <w:tc>
          <w:tcPr>
            <w:tcW w:w="0" w:type="auto"/>
            <w:noWrap/>
            <w:vAlign w:val="center"/>
          </w:tcPr>
          <w:p w14:paraId="4FC2331B" w14:textId="77777777" w:rsidR="00E05204" w:rsidRPr="007A313B" w:rsidRDefault="00E05204" w:rsidP="00F26175">
            <w:pPr>
              <w:rPr>
                <w:rFonts w:cs="Arial"/>
                <w:sz w:val="18"/>
                <w:szCs w:val="18"/>
              </w:rPr>
            </w:pPr>
            <w:r w:rsidRPr="007A313B">
              <w:rPr>
                <w:rFonts w:cs="Arial"/>
                <w:sz w:val="18"/>
                <w:szCs w:val="18"/>
              </w:rPr>
              <w:t>30-may-17</w:t>
            </w:r>
          </w:p>
        </w:tc>
        <w:tc>
          <w:tcPr>
            <w:tcW w:w="0" w:type="auto"/>
            <w:vAlign w:val="center"/>
          </w:tcPr>
          <w:p w14:paraId="682F824B" w14:textId="77777777" w:rsidR="00E05204" w:rsidRPr="007A313B" w:rsidRDefault="007A313B" w:rsidP="00F26175">
            <w:pPr>
              <w:rPr>
                <w:rFonts w:cs="Arial"/>
                <w:sz w:val="18"/>
                <w:szCs w:val="18"/>
              </w:rPr>
            </w:pPr>
            <w:r w:rsidRPr="007A313B">
              <w:rPr>
                <w:rFonts w:cs="Arial"/>
                <w:sz w:val="18"/>
                <w:szCs w:val="18"/>
              </w:rPr>
              <w:t>Sede Dirección General</w:t>
            </w:r>
          </w:p>
        </w:tc>
      </w:tr>
      <w:tr w:rsidR="00E05204" w:rsidRPr="007A313B" w14:paraId="2892463A" w14:textId="77777777" w:rsidTr="007A313B">
        <w:trPr>
          <w:trHeight w:val="192"/>
          <w:jc w:val="center"/>
        </w:trPr>
        <w:tc>
          <w:tcPr>
            <w:tcW w:w="0" w:type="auto"/>
            <w:vMerge/>
            <w:vAlign w:val="center"/>
          </w:tcPr>
          <w:p w14:paraId="696F71E3" w14:textId="77777777" w:rsidR="00E05204" w:rsidRPr="007A313B" w:rsidRDefault="00E05204" w:rsidP="00F26175">
            <w:pPr>
              <w:rPr>
                <w:rFonts w:cs="Arial"/>
                <w:sz w:val="18"/>
                <w:szCs w:val="18"/>
              </w:rPr>
            </w:pPr>
          </w:p>
        </w:tc>
        <w:tc>
          <w:tcPr>
            <w:tcW w:w="0" w:type="auto"/>
            <w:vAlign w:val="center"/>
          </w:tcPr>
          <w:p w14:paraId="73710B26" w14:textId="77777777" w:rsidR="00E05204" w:rsidRPr="007A313B" w:rsidRDefault="00E05204" w:rsidP="00F26175">
            <w:pPr>
              <w:rPr>
                <w:rFonts w:cs="Arial"/>
                <w:sz w:val="18"/>
                <w:szCs w:val="18"/>
              </w:rPr>
            </w:pPr>
            <w:r w:rsidRPr="007A313B">
              <w:rPr>
                <w:rFonts w:cs="Arial"/>
                <w:sz w:val="18"/>
                <w:szCs w:val="18"/>
              </w:rPr>
              <w:t>31</w:t>
            </w:r>
          </w:p>
        </w:tc>
        <w:tc>
          <w:tcPr>
            <w:tcW w:w="0" w:type="auto"/>
            <w:noWrap/>
            <w:vAlign w:val="center"/>
          </w:tcPr>
          <w:p w14:paraId="52C59582" w14:textId="77777777" w:rsidR="00E05204" w:rsidRPr="007A313B" w:rsidRDefault="00E05204" w:rsidP="00F26175">
            <w:pPr>
              <w:rPr>
                <w:rFonts w:cs="Arial"/>
                <w:sz w:val="18"/>
                <w:szCs w:val="18"/>
              </w:rPr>
            </w:pPr>
            <w:r w:rsidRPr="007A313B">
              <w:rPr>
                <w:rFonts w:cs="Arial"/>
                <w:sz w:val="18"/>
                <w:szCs w:val="18"/>
              </w:rPr>
              <w:t>11-sep-17</w:t>
            </w:r>
          </w:p>
        </w:tc>
        <w:tc>
          <w:tcPr>
            <w:tcW w:w="0" w:type="auto"/>
            <w:noWrap/>
            <w:vAlign w:val="center"/>
          </w:tcPr>
          <w:p w14:paraId="01057ADD" w14:textId="77777777" w:rsidR="00E05204" w:rsidRPr="007A313B" w:rsidRDefault="00E05204" w:rsidP="00F26175">
            <w:pPr>
              <w:rPr>
                <w:rFonts w:cs="Arial"/>
                <w:sz w:val="18"/>
                <w:szCs w:val="18"/>
              </w:rPr>
            </w:pPr>
            <w:r w:rsidRPr="007A313B">
              <w:rPr>
                <w:rFonts w:cs="Arial"/>
                <w:sz w:val="18"/>
                <w:szCs w:val="18"/>
              </w:rPr>
              <w:t>13-sep-17</w:t>
            </w:r>
          </w:p>
        </w:tc>
        <w:tc>
          <w:tcPr>
            <w:tcW w:w="0" w:type="auto"/>
            <w:vAlign w:val="center"/>
          </w:tcPr>
          <w:p w14:paraId="4A473392" w14:textId="77777777" w:rsidR="00E05204" w:rsidRPr="007A313B" w:rsidRDefault="007A313B" w:rsidP="00F26175">
            <w:pPr>
              <w:rPr>
                <w:rFonts w:cs="Arial"/>
                <w:sz w:val="18"/>
                <w:szCs w:val="18"/>
              </w:rPr>
            </w:pPr>
            <w:r w:rsidRPr="007A313B">
              <w:rPr>
                <w:rFonts w:cs="Arial"/>
                <w:sz w:val="18"/>
                <w:szCs w:val="18"/>
              </w:rPr>
              <w:t>Sucre</w:t>
            </w:r>
          </w:p>
        </w:tc>
      </w:tr>
      <w:tr w:rsidR="00E05204" w:rsidRPr="007A313B" w14:paraId="2558CCDD" w14:textId="77777777" w:rsidTr="007A313B">
        <w:trPr>
          <w:trHeight w:val="192"/>
          <w:jc w:val="center"/>
        </w:trPr>
        <w:tc>
          <w:tcPr>
            <w:tcW w:w="0" w:type="auto"/>
            <w:vMerge/>
            <w:vAlign w:val="center"/>
          </w:tcPr>
          <w:p w14:paraId="0E9CEA60" w14:textId="77777777" w:rsidR="00E05204" w:rsidRPr="007A313B" w:rsidRDefault="00E05204" w:rsidP="00F26175">
            <w:pPr>
              <w:rPr>
                <w:rFonts w:cs="Arial"/>
                <w:sz w:val="18"/>
                <w:szCs w:val="18"/>
              </w:rPr>
            </w:pPr>
          </w:p>
        </w:tc>
        <w:tc>
          <w:tcPr>
            <w:tcW w:w="0" w:type="auto"/>
            <w:vAlign w:val="center"/>
          </w:tcPr>
          <w:p w14:paraId="34D82D68" w14:textId="77777777" w:rsidR="00E05204" w:rsidRPr="007A313B" w:rsidRDefault="00E05204" w:rsidP="00F26175">
            <w:pPr>
              <w:rPr>
                <w:rFonts w:cs="Arial"/>
                <w:sz w:val="18"/>
                <w:szCs w:val="18"/>
              </w:rPr>
            </w:pPr>
            <w:r w:rsidRPr="007A313B">
              <w:rPr>
                <w:rFonts w:cs="Arial"/>
                <w:sz w:val="18"/>
                <w:szCs w:val="18"/>
              </w:rPr>
              <w:t>32</w:t>
            </w:r>
          </w:p>
        </w:tc>
        <w:tc>
          <w:tcPr>
            <w:tcW w:w="0" w:type="auto"/>
            <w:noWrap/>
            <w:vAlign w:val="center"/>
          </w:tcPr>
          <w:p w14:paraId="6452C206" w14:textId="77777777" w:rsidR="00E05204" w:rsidRPr="007A313B" w:rsidRDefault="00E05204" w:rsidP="00F26175">
            <w:pPr>
              <w:rPr>
                <w:rFonts w:cs="Arial"/>
                <w:sz w:val="18"/>
                <w:szCs w:val="18"/>
              </w:rPr>
            </w:pPr>
            <w:r w:rsidRPr="007A313B">
              <w:rPr>
                <w:rFonts w:cs="Arial"/>
                <w:sz w:val="18"/>
                <w:szCs w:val="18"/>
              </w:rPr>
              <w:t>25-sep-17</w:t>
            </w:r>
          </w:p>
        </w:tc>
        <w:tc>
          <w:tcPr>
            <w:tcW w:w="0" w:type="auto"/>
            <w:noWrap/>
            <w:vAlign w:val="center"/>
          </w:tcPr>
          <w:p w14:paraId="55EA58D0" w14:textId="77777777" w:rsidR="00E05204" w:rsidRPr="007A313B" w:rsidRDefault="00E05204" w:rsidP="00F26175">
            <w:pPr>
              <w:rPr>
                <w:rFonts w:cs="Arial"/>
                <w:sz w:val="18"/>
                <w:szCs w:val="18"/>
              </w:rPr>
            </w:pPr>
            <w:r w:rsidRPr="007A313B">
              <w:rPr>
                <w:rFonts w:cs="Arial"/>
                <w:sz w:val="18"/>
                <w:szCs w:val="18"/>
              </w:rPr>
              <w:t>27-sep-17</w:t>
            </w:r>
          </w:p>
        </w:tc>
        <w:tc>
          <w:tcPr>
            <w:tcW w:w="0" w:type="auto"/>
            <w:vAlign w:val="center"/>
          </w:tcPr>
          <w:p w14:paraId="1A5E0E57" w14:textId="77777777" w:rsidR="00E05204" w:rsidRPr="007A313B" w:rsidRDefault="007A313B" w:rsidP="00F26175">
            <w:pPr>
              <w:rPr>
                <w:rFonts w:cs="Arial"/>
                <w:sz w:val="18"/>
                <w:szCs w:val="18"/>
              </w:rPr>
            </w:pPr>
            <w:r w:rsidRPr="007A313B">
              <w:rPr>
                <w:rFonts w:cs="Arial"/>
                <w:sz w:val="18"/>
                <w:szCs w:val="18"/>
              </w:rPr>
              <w:t>Córdoba</w:t>
            </w:r>
          </w:p>
        </w:tc>
      </w:tr>
      <w:tr w:rsidR="00E05204" w:rsidRPr="007A313B" w14:paraId="7B2F6879" w14:textId="77777777" w:rsidTr="007A313B">
        <w:trPr>
          <w:trHeight w:val="192"/>
          <w:jc w:val="center"/>
        </w:trPr>
        <w:tc>
          <w:tcPr>
            <w:tcW w:w="0" w:type="auto"/>
            <w:vMerge/>
            <w:vAlign w:val="center"/>
          </w:tcPr>
          <w:p w14:paraId="5AB80909" w14:textId="77777777" w:rsidR="00E05204" w:rsidRPr="007A313B" w:rsidRDefault="00E05204" w:rsidP="00F26175">
            <w:pPr>
              <w:rPr>
                <w:rFonts w:cs="Arial"/>
                <w:sz w:val="18"/>
                <w:szCs w:val="18"/>
              </w:rPr>
            </w:pPr>
          </w:p>
        </w:tc>
        <w:tc>
          <w:tcPr>
            <w:tcW w:w="0" w:type="auto"/>
            <w:vAlign w:val="center"/>
          </w:tcPr>
          <w:p w14:paraId="613F746F" w14:textId="77777777" w:rsidR="00E05204" w:rsidRPr="007A313B" w:rsidRDefault="00E05204" w:rsidP="00F26175">
            <w:pPr>
              <w:rPr>
                <w:rFonts w:cs="Arial"/>
                <w:sz w:val="18"/>
                <w:szCs w:val="18"/>
              </w:rPr>
            </w:pPr>
            <w:r w:rsidRPr="007A313B">
              <w:rPr>
                <w:rFonts w:cs="Arial"/>
                <w:sz w:val="18"/>
                <w:szCs w:val="18"/>
              </w:rPr>
              <w:t>33</w:t>
            </w:r>
          </w:p>
        </w:tc>
        <w:tc>
          <w:tcPr>
            <w:tcW w:w="0" w:type="auto"/>
            <w:noWrap/>
            <w:vAlign w:val="center"/>
          </w:tcPr>
          <w:p w14:paraId="5A62C22E" w14:textId="77777777" w:rsidR="00E05204" w:rsidRPr="007A313B" w:rsidRDefault="00E05204" w:rsidP="00F26175">
            <w:pPr>
              <w:rPr>
                <w:rFonts w:cs="Arial"/>
                <w:sz w:val="18"/>
                <w:szCs w:val="18"/>
              </w:rPr>
            </w:pPr>
            <w:r w:rsidRPr="007A313B">
              <w:rPr>
                <w:rFonts w:cs="Arial"/>
                <w:sz w:val="18"/>
                <w:szCs w:val="18"/>
              </w:rPr>
              <w:t>17-oct-17</w:t>
            </w:r>
          </w:p>
        </w:tc>
        <w:tc>
          <w:tcPr>
            <w:tcW w:w="0" w:type="auto"/>
            <w:noWrap/>
            <w:vAlign w:val="center"/>
          </w:tcPr>
          <w:p w14:paraId="19C04238" w14:textId="77777777" w:rsidR="00E05204" w:rsidRPr="007A313B" w:rsidRDefault="00E05204" w:rsidP="00F26175">
            <w:pPr>
              <w:rPr>
                <w:rFonts w:cs="Arial"/>
                <w:sz w:val="18"/>
                <w:szCs w:val="18"/>
              </w:rPr>
            </w:pPr>
            <w:r w:rsidRPr="007A313B">
              <w:rPr>
                <w:rFonts w:cs="Arial"/>
                <w:sz w:val="18"/>
                <w:szCs w:val="18"/>
              </w:rPr>
              <w:t>19-oct-17</w:t>
            </w:r>
          </w:p>
        </w:tc>
        <w:tc>
          <w:tcPr>
            <w:tcW w:w="0" w:type="auto"/>
            <w:vAlign w:val="center"/>
          </w:tcPr>
          <w:p w14:paraId="7FB91A35" w14:textId="77777777" w:rsidR="00E05204" w:rsidRPr="007A313B" w:rsidRDefault="007A313B" w:rsidP="00F26175">
            <w:pPr>
              <w:rPr>
                <w:rFonts w:cs="Arial"/>
                <w:sz w:val="18"/>
                <w:szCs w:val="18"/>
              </w:rPr>
            </w:pPr>
            <w:r w:rsidRPr="007A313B">
              <w:rPr>
                <w:rFonts w:cs="Arial"/>
                <w:sz w:val="18"/>
                <w:szCs w:val="18"/>
              </w:rPr>
              <w:t>Magdalena</w:t>
            </w:r>
          </w:p>
        </w:tc>
      </w:tr>
      <w:tr w:rsidR="00E05204" w:rsidRPr="007A313B" w14:paraId="69EA5612" w14:textId="77777777" w:rsidTr="007A313B">
        <w:trPr>
          <w:trHeight w:val="192"/>
          <w:jc w:val="center"/>
        </w:trPr>
        <w:tc>
          <w:tcPr>
            <w:tcW w:w="0" w:type="auto"/>
            <w:vMerge/>
            <w:vAlign w:val="center"/>
          </w:tcPr>
          <w:p w14:paraId="64C7E8A9" w14:textId="77777777" w:rsidR="00E05204" w:rsidRPr="007A313B" w:rsidRDefault="00E05204" w:rsidP="00F26175">
            <w:pPr>
              <w:rPr>
                <w:rFonts w:cs="Arial"/>
                <w:sz w:val="18"/>
                <w:szCs w:val="18"/>
              </w:rPr>
            </w:pPr>
          </w:p>
        </w:tc>
        <w:tc>
          <w:tcPr>
            <w:tcW w:w="0" w:type="auto"/>
            <w:vAlign w:val="center"/>
          </w:tcPr>
          <w:p w14:paraId="64357B3A" w14:textId="77777777" w:rsidR="00E05204" w:rsidRPr="007A313B" w:rsidRDefault="00E05204" w:rsidP="00F26175">
            <w:pPr>
              <w:rPr>
                <w:rFonts w:cs="Arial"/>
                <w:sz w:val="18"/>
                <w:szCs w:val="18"/>
              </w:rPr>
            </w:pPr>
            <w:r w:rsidRPr="007A313B">
              <w:rPr>
                <w:rFonts w:cs="Arial"/>
                <w:sz w:val="18"/>
                <w:szCs w:val="18"/>
              </w:rPr>
              <w:t>34</w:t>
            </w:r>
          </w:p>
        </w:tc>
        <w:tc>
          <w:tcPr>
            <w:tcW w:w="0" w:type="auto"/>
            <w:noWrap/>
            <w:vAlign w:val="center"/>
          </w:tcPr>
          <w:p w14:paraId="72C5461F" w14:textId="77777777" w:rsidR="00E05204" w:rsidRPr="007A313B" w:rsidRDefault="00E05204" w:rsidP="00F26175">
            <w:pPr>
              <w:rPr>
                <w:rFonts w:cs="Arial"/>
                <w:sz w:val="18"/>
                <w:szCs w:val="18"/>
              </w:rPr>
            </w:pPr>
            <w:r w:rsidRPr="007A313B">
              <w:rPr>
                <w:rFonts w:cs="Arial"/>
                <w:sz w:val="18"/>
                <w:szCs w:val="18"/>
              </w:rPr>
              <w:t xml:space="preserve">30-oct-17 </w:t>
            </w:r>
          </w:p>
        </w:tc>
        <w:tc>
          <w:tcPr>
            <w:tcW w:w="0" w:type="auto"/>
            <w:noWrap/>
            <w:vAlign w:val="center"/>
          </w:tcPr>
          <w:p w14:paraId="151FFC3D" w14:textId="77777777" w:rsidR="00E05204" w:rsidRPr="007A313B" w:rsidRDefault="00E05204" w:rsidP="00F26175">
            <w:pPr>
              <w:rPr>
                <w:rFonts w:cs="Arial"/>
                <w:sz w:val="18"/>
                <w:szCs w:val="18"/>
              </w:rPr>
            </w:pPr>
            <w:r w:rsidRPr="007A313B">
              <w:rPr>
                <w:rFonts w:cs="Arial"/>
                <w:sz w:val="18"/>
                <w:szCs w:val="18"/>
              </w:rPr>
              <w:t>09-nov-17</w:t>
            </w:r>
          </w:p>
        </w:tc>
        <w:tc>
          <w:tcPr>
            <w:tcW w:w="0" w:type="auto"/>
            <w:vAlign w:val="center"/>
          </w:tcPr>
          <w:p w14:paraId="071C7612" w14:textId="77777777" w:rsidR="00E05204" w:rsidRPr="007A313B" w:rsidRDefault="007A313B" w:rsidP="00F26175">
            <w:pPr>
              <w:rPr>
                <w:rFonts w:cs="Arial"/>
                <w:sz w:val="18"/>
                <w:szCs w:val="18"/>
              </w:rPr>
            </w:pPr>
            <w:r w:rsidRPr="007A313B">
              <w:rPr>
                <w:rFonts w:cs="Arial"/>
                <w:sz w:val="18"/>
                <w:szCs w:val="18"/>
              </w:rPr>
              <w:t>Nariño</w:t>
            </w:r>
          </w:p>
        </w:tc>
      </w:tr>
      <w:tr w:rsidR="00E05204" w:rsidRPr="007A313B" w14:paraId="3F93D1F0" w14:textId="77777777" w:rsidTr="007A313B">
        <w:trPr>
          <w:trHeight w:val="192"/>
          <w:jc w:val="center"/>
        </w:trPr>
        <w:tc>
          <w:tcPr>
            <w:tcW w:w="0" w:type="auto"/>
            <w:vMerge/>
            <w:vAlign w:val="center"/>
          </w:tcPr>
          <w:p w14:paraId="5DF4DFF5" w14:textId="77777777" w:rsidR="00E05204" w:rsidRPr="007A313B" w:rsidRDefault="00E05204" w:rsidP="00F26175">
            <w:pPr>
              <w:rPr>
                <w:rFonts w:cs="Arial"/>
                <w:sz w:val="18"/>
                <w:szCs w:val="18"/>
              </w:rPr>
            </w:pPr>
          </w:p>
        </w:tc>
        <w:tc>
          <w:tcPr>
            <w:tcW w:w="0" w:type="auto"/>
            <w:vAlign w:val="center"/>
          </w:tcPr>
          <w:p w14:paraId="164097AB" w14:textId="77777777" w:rsidR="00E05204" w:rsidRPr="007A313B" w:rsidRDefault="00E05204" w:rsidP="00F26175">
            <w:pPr>
              <w:rPr>
                <w:rFonts w:cs="Arial"/>
                <w:sz w:val="18"/>
                <w:szCs w:val="18"/>
              </w:rPr>
            </w:pPr>
            <w:r w:rsidRPr="007A313B">
              <w:rPr>
                <w:rFonts w:cs="Arial"/>
                <w:sz w:val="18"/>
                <w:szCs w:val="18"/>
              </w:rPr>
              <w:t>35</w:t>
            </w:r>
          </w:p>
        </w:tc>
        <w:tc>
          <w:tcPr>
            <w:tcW w:w="0" w:type="auto"/>
            <w:noWrap/>
            <w:vAlign w:val="center"/>
          </w:tcPr>
          <w:p w14:paraId="4707308B" w14:textId="77777777" w:rsidR="00E05204" w:rsidRPr="007A313B" w:rsidRDefault="00E05204" w:rsidP="00F26175">
            <w:pPr>
              <w:rPr>
                <w:rFonts w:cs="Arial"/>
                <w:sz w:val="18"/>
                <w:szCs w:val="18"/>
              </w:rPr>
            </w:pPr>
            <w:r w:rsidRPr="007A313B">
              <w:rPr>
                <w:rFonts w:cs="Arial"/>
                <w:sz w:val="18"/>
                <w:szCs w:val="18"/>
              </w:rPr>
              <w:t xml:space="preserve">30-oct-17 </w:t>
            </w:r>
          </w:p>
        </w:tc>
        <w:tc>
          <w:tcPr>
            <w:tcW w:w="0" w:type="auto"/>
            <w:noWrap/>
            <w:vAlign w:val="center"/>
          </w:tcPr>
          <w:p w14:paraId="79DE31E3" w14:textId="77777777" w:rsidR="00E05204" w:rsidRPr="007A313B" w:rsidRDefault="00E05204" w:rsidP="00F26175">
            <w:pPr>
              <w:rPr>
                <w:rFonts w:cs="Arial"/>
                <w:sz w:val="18"/>
                <w:szCs w:val="18"/>
              </w:rPr>
            </w:pPr>
            <w:r w:rsidRPr="007A313B">
              <w:rPr>
                <w:rFonts w:cs="Arial"/>
                <w:sz w:val="18"/>
                <w:szCs w:val="18"/>
              </w:rPr>
              <w:t>03-nov-17</w:t>
            </w:r>
          </w:p>
        </w:tc>
        <w:tc>
          <w:tcPr>
            <w:tcW w:w="0" w:type="auto"/>
            <w:vAlign w:val="center"/>
          </w:tcPr>
          <w:p w14:paraId="5C2CD929" w14:textId="77777777" w:rsidR="00E05204" w:rsidRPr="007A313B" w:rsidRDefault="007A313B" w:rsidP="00F26175">
            <w:pPr>
              <w:rPr>
                <w:rFonts w:cs="Arial"/>
                <w:sz w:val="18"/>
                <w:szCs w:val="18"/>
              </w:rPr>
            </w:pPr>
            <w:r w:rsidRPr="007A313B">
              <w:rPr>
                <w:rFonts w:cs="Arial"/>
                <w:sz w:val="18"/>
                <w:szCs w:val="18"/>
              </w:rPr>
              <w:t>Santander</w:t>
            </w:r>
          </w:p>
        </w:tc>
      </w:tr>
      <w:tr w:rsidR="00E05204" w:rsidRPr="007A313B" w14:paraId="440571E6" w14:textId="77777777" w:rsidTr="007A313B">
        <w:trPr>
          <w:trHeight w:val="192"/>
          <w:jc w:val="center"/>
        </w:trPr>
        <w:tc>
          <w:tcPr>
            <w:tcW w:w="0" w:type="auto"/>
            <w:vMerge/>
            <w:vAlign w:val="center"/>
          </w:tcPr>
          <w:p w14:paraId="24E9A813" w14:textId="77777777" w:rsidR="00E05204" w:rsidRPr="007A313B" w:rsidRDefault="00E05204" w:rsidP="00F26175">
            <w:pPr>
              <w:rPr>
                <w:rFonts w:cs="Arial"/>
                <w:sz w:val="18"/>
                <w:szCs w:val="18"/>
              </w:rPr>
            </w:pPr>
          </w:p>
        </w:tc>
        <w:tc>
          <w:tcPr>
            <w:tcW w:w="0" w:type="auto"/>
            <w:vAlign w:val="center"/>
          </w:tcPr>
          <w:p w14:paraId="32E1AA1C" w14:textId="77777777" w:rsidR="00E05204" w:rsidRPr="007A313B" w:rsidRDefault="00E05204" w:rsidP="00F26175">
            <w:pPr>
              <w:rPr>
                <w:rFonts w:cs="Arial"/>
                <w:sz w:val="18"/>
                <w:szCs w:val="18"/>
              </w:rPr>
            </w:pPr>
            <w:r w:rsidRPr="007A313B">
              <w:rPr>
                <w:rFonts w:cs="Arial"/>
                <w:sz w:val="18"/>
                <w:szCs w:val="18"/>
              </w:rPr>
              <w:t>36</w:t>
            </w:r>
          </w:p>
        </w:tc>
        <w:tc>
          <w:tcPr>
            <w:tcW w:w="0" w:type="auto"/>
            <w:noWrap/>
            <w:vAlign w:val="center"/>
          </w:tcPr>
          <w:p w14:paraId="1647B969" w14:textId="77777777"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14:paraId="58A09E53" w14:textId="77777777"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14:paraId="24E6C44D" w14:textId="77777777" w:rsidR="00E05204" w:rsidRPr="007A313B" w:rsidRDefault="007A313B" w:rsidP="00F26175">
            <w:pPr>
              <w:rPr>
                <w:rFonts w:cs="Arial"/>
                <w:sz w:val="18"/>
                <w:szCs w:val="18"/>
              </w:rPr>
            </w:pPr>
            <w:r w:rsidRPr="007A313B">
              <w:rPr>
                <w:rFonts w:cs="Arial"/>
                <w:sz w:val="18"/>
                <w:szCs w:val="18"/>
              </w:rPr>
              <w:t>Valle</w:t>
            </w:r>
          </w:p>
        </w:tc>
      </w:tr>
      <w:tr w:rsidR="00E05204" w:rsidRPr="007A313B" w14:paraId="33C40D67" w14:textId="77777777" w:rsidTr="007A313B">
        <w:trPr>
          <w:trHeight w:val="192"/>
          <w:jc w:val="center"/>
        </w:trPr>
        <w:tc>
          <w:tcPr>
            <w:tcW w:w="0" w:type="auto"/>
            <w:vMerge/>
            <w:vAlign w:val="center"/>
          </w:tcPr>
          <w:p w14:paraId="1FEF59AD" w14:textId="77777777" w:rsidR="00E05204" w:rsidRPr="007A313B" w:rsidRDefault="00E05204" w:rsidP="00F26175">
            <w:pPr>
              <w:rPr>
                <w:rFonts w:cs="Arial"/>
                <w:sz w:val="18"/>
                <w:szCs w:val="18"/>
              </w:rPr>
            </w:pPr>
          </w:p>
        </w:tc>
        <w:tc>
          <w:tcPr>
            <w:tcW w:w="0" w:type="auto"/>
            <w:vAlign w:val="center"/>
          </w:tcPr>
          <w:p w14:paraId="3C500283" w14:textId="77777777" w:rsidR="00E05204" w:rsidRPr="007A313B" w:rsidRDefault="00E05204" w:rsidP="00F26175">
            <w:pPr>
              <w:rPr>
                <w:rFonts w:cs="Arial"/>
                <w:sz w:val="18"/>
                <w:szCs w:val="18"/>
              </w:rPr>
            </w:pPr>
            <w:r w:rsidRPr="007A313B">
              <w:rPr>
                <w:rFonts w:cs="Arial"/>
                <w:sz w:val="18"/>
                <w:szCs w:val="18"/>
              </w:rPr>
              <w:t>37</w:t>
            </w:r>
          </w:p>
        </w:tc>
        <w:tc>
          <w:tcPr>
            <w:tcW w:w="0" w:type="auto"/>
            <w:noWrap/>
            <w:vAlign w:val="center"/>
          </w:tcPr>
          <w:p w14:paraId="647D2C10" w14:textId="77777777"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14:paraId="31103ECD" w14:textId="77777777"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14:paraId="574601E8" w14:textId="77777777" w:rsidR="00E05204" w:rsidRPr="007A313B" w:rsidRDefault="007A313B" w:rsidP="00F26175">
            <w:pPr>
              <w:rPr>
                <w:rFonts w:cs="Arial"/>
                <w:sz w:val="18"/>
                <w:szCs w:val="18"/>
              </w:rPr>
            </w:pPr>
            <w:r w:rsidRPr="007A313B">
              <w:rPr>
                <w:rFonts w:cs="Arial"/>
                <w:sz w:val="18"/>
                <w:szCs w:val="18"/>
              </w:rPr>
              <w:t>Bolivar</w:t>
            </w:r>
          </w:p>
        </w:tc>
      </w:tr>
      <w:tr w:rsidR="00E05204" w:rsidRPr="007A313B" w14:paraId="2F52E065" w14:textId="77777777" w:rsidTr="007A313B">
        <w:trPr>
          <w:trHeight w:val="192"/>
          <w:jc w:val="center"/>
        </w:trPr>
        <w:tc>
          <w:tcPr>
            <w:tcW w:w="0" w:type="auto"/>
            <w:vMerge/>
            <w:vAlign w:val="center"/>
          </w:tcPr>
          <w:p w14:paraId="03430662" w14:textId="77777777" w:rsidR="00E05204" w:rsidRPr="007A313B" w:rsidRDefault="00E05204" w:rsidP="00F26175">
            <w:pPr>
              <w:rPr>
                <w:rFonts w:cs="Arial"/>
                <w:sz w:val="18"/>
                <w:szCs w:val="18"/>
              </w:rPr>
            </w:pPr>
          </w:p>
        </w:tc>
        <w:tc>
          <w:tcPr>
            <w:tcW w:w="0" w:type="auto"/>
            <w:vAlign w:val="center"/>
          </w:tcPr>
          <w:p w14:paraId="3D588889" w14:textId="77777777" w:rsidR="00E05204" w:rsidRPr="007A313B" w:rsidRDefault="00E05204" w:rsidP="00F26175">
            <w:pPr>
              <w:rPr>
                <w:rFonts w:cs="Arial"/>
                <w:sz w:val="18"/>
                <w:szCs w:val="18"/>
              </w:rPr>
            </w:pPr>
            <w:r w:rsidRPr="007A313B">
              <w:rPr>
                <w:rFonts w:cs="Arial"/>
                <w:sz w:val="18"/>
                <w:szCs w:val="18"/>
              </w:rPr>
              <w:t>38</w:t>
            </w:r>
          </w:p>
        </w:tc>
        <w:tc>
          <w:tcPr>
            <w:tcW w:w="0" w:type="auto"/>
            <w:noWrap/>
            <w:vAlign w:val="center"/>
          </w:tcPr>
          <w:p w14:paraId="087ACCB0" w14:textId="77777777" w:rsidR="00E05204" w:rsidRPr="007A313B" w:rsidRDefault="00E05204" w:rsidP="00F26175">
            <w:pPr>
              <w:rPr>
                <w:rFonts w:cs="Arial"/>
                <w:sz w:val="18"/>
                <w:szCs w:val="18"/>
              </w:rPr>
            </w:pPr>
            <w:r w:rsidRPr="007A313B">
              <w:rPr>
                <w:rFonts w:cs="Arial"/>
                <w:sz w:val="18"/>
                <w:szCs w:val="18"/>
              </w:rPr>
              <w:t>27-nov-17</w:t>
            </w:r>
          </w:p>
        </w:tc>
        <w:tc>
          <w:tcPr>
            <w:tcW w:w="0" w:type="auto"/>
            <w:noWrap/>
            <w:vAlign w:val="center"/>
          </w:tcPr>
          <w:p w14:paraId="6A0B290B" w14:textId="77777777" w:rsidR="00E05204" w:rsidRPr="007A313B" w:rsidRDefault="00E05204" w:rsidP="00F26175">
            <w:pPr>
              <w:rPr>
                <w:rFonts w:cs="Arial"/>
                <w:sz w:val="18"/>
                <w:szCs w:val="18"/>
              </w:rPr>
            </w:pPr>
            <w:r w:rsidRPr="007A313B">
              <w:rPr>
                <w:rFonts w:cs="Arial"/>
                <w:sz w:val="18"/>
                <w:szCs w:val="18"/>
              </w:rPr>
              <w:t>01-dic-17</w:t>
            </w:r>
          </w:p>
        </w:tc>
        <w:tc>
          <w:tcPr>
            <w:tcW w:w="0" w:type="auto"/>
            <w:vAlign w:val="center"/>
          </w:tcPr>
          <w:p w14:paraId="4932722C" w14:textId="77777777" w:rsidR="00E05204" w:rsidRPr="007A313B" w:rsidRDefault="007A313B" w:rsidP="00F26175">
            <w:pPr>
              <w:rPr>
                <w:rFonts w:cs="Arial"/>
                <w:sz w:val="18"/>
                <w:szCs w:val="18"/>
              </w:rPr>
            </w:pPr>
            <w:r w:rsidRPr="007A313B">
              <w:rPr>
                <w:rFonts w:cs="Arial"/>
                <w:sz w:val="18"/>
                <w:szCs w:val="18"/>
              </w:rPr>
              <w:t>Antioquia</w:t>
            </w:r>
          </w:p>
        </w:tc>
      </w:tr>
      <w:tr w:rsidR="00E05204" w:rsidRPr="007A313B" w14:paraId="4A16B946" w14:textId="77777777" w:rsidTr="007A313B">
        <w:trPr>
          <w:trHeight w:val="192"/>
          <w:jc w:val="center"/>
        </w:trPr>
        <w:tc>
          <w:tcPr>
            <w:tcW w:w="0" w:type="auto"/>
            <w:vMerge/>
            <w:vAlign w:val="center"/>
          </w:tcPr>
          <w:p w14:paraId="19775770" w14:textId="77777777" w:rsidR="00E05204" w:rsidRPr="007A313B" w:rsidRDefault="00E05204" w:rsidP="00F26175">
            <w:pPr>
              <w:rPr>
                <w:rFonts w:cs="Arial"/>
                <w:sz w:val="18"/>
                <w:szCs w:val="18"/>
              </w:rPr>
            </w:pPr>
          </w:p>
        </w:tc>
        <w:tc>
          <w:tcPr>
            <w:tcW w:w="0" w:type="auto"/>
            <w:vAlign w:val="center"/>
          </w:tcPr>
          <w:p w14:paraId="126227E0" w14:textId="77777777" w:rsidR="00E05204" w:rsidRPr="007A313B" w:rsidRDefault="00E05204" w:rsidP="00F26175">
            <w:pPr>
              <w:rPr>
                <w:rFonts w:cs="Arial"/>
                <w:sz w:val="18"/>
                <w:szCs w:val="18"/>
              </w:rPr>
            </w:pPr>
            <w:r w:rsidRPr="007A313B">
              <w:rPr>
                <w:rFonts w:cs="Arial"/>
                <w:sz w:val="18"/>
                <w:szCs w:val="18"/>
              </w:rPr>
              <w:t>39</w:t>
            </w:r>
          </w:p>
        </w:tc>
        <w:tc>
          <w:tcPr>
            <w:tcW w:w="0" w:type="auto"/>
            <w:noWrap/>
            <w:vAlign w:val="center"/>
          </w:tcPr>
          <w:p w14:paraId="5AA07B17" w14:textId="77777777" w:rsidR="00E05204" w:rsidRPr="007A313B" w:rsidRDefault="00E05204" w:rsidP="00F26175">
            <w:pPr>
              <w:rPr>
                <w:rFonts w:cs="Arial"/>
                <w:sz w:val="18"/>
                <w:szCs w:val="18"/>
              </w:rPr>
            </w:pPr>
            <w:r w:rsidRPr="007A313B">
              <w:rPr>
                <w:rFonts w:cs="Arial"/>
                <w:sz w:val="18"/>
                <w:szCs w:val="18"/>
              </w:rPr>
              <w:t>27-nov-17</w:t>
            </w:r>
          </w:p>
        </w:tc>
        <w:tc>
          <w:tcPr>
            <w:tcW w:w="0" w:type="auto"/>
            <w:noWrap/>
            <w:vAlign w:val="center"/>
          </w:tcPr>
          <w:p w14:paraId="599EFC78" w14:textId="77777777" w:rsidR="00E05204" w:rsidRPr="007A313B" w:rsidRDefault="00E05204" w:rsidP="00F26175">
            <w:pPr>
              <w:rPr>
                <w:rFonts w:cs="Arial"/>
                <w:sz w:val="18"/>
                <w:szCs w:val="18"/>
              </w:rPr>
            </w:pPr>
            <w:r w:rsidRPr="007A313B">
              <w:rPr>
                <w:rFonts w:cs="Arial"/>
                <w:sz w:val="18"/>
                <w:szCs w:val="18"/>
              </w:rPr>
              <w:t>01-dic-17</w:t>
            </w:r>
          </w:p>
        </w:tc>
        <w:tc>
          <w:tcPr>
            <w:tcW w:w="0" w:type="auto"/>
            <w:vAlign w:val="center"/>
          </w:tcPr>
          <w:p w14:paraId="43485CA3" w14:textId="77777777" w:rsidR="00E05204" w:rsidRPr="007A313B" w:rsidRDefault="007A313B" w:rsidP="00F26175">
            <w:pPr>
              <w:rPr>
                <w:rFonts w:cs="Arial"/>
                <w:sz w:val="18"/>
                <w:szCs w:val="18"/>
              </w:rPr>
            </w:pPr>
            <w:r w:rsidRPr="007A313B">
              <w:rPr>
                <w:rFonts w:cs="Arial"/>
                <w:sz w:val="18"/>
                <w:szCs w:val="18"/>
              </w:rPr>
              <w:t>Atlántico</w:t>
            </w:r>
          </w:p>
        </w:tc>
      </w:tr>
      <w:tr w:rsidR="00E05204" w:rsidRPr="007A313B" w14:paraId="6F86316E" w14:textId="77777777" w:rsidTr="007A313B">
        <w:trPr>
          <w:trHeight w:val="192"/>
          <w:jc w:val="center"/>
        </w:trPr>
        <w:tc>
          <w:tcPr>
            <w:tcW w:w="0" w:type="auto"/>
            <w:vMerge/>
            <w:vAlign w:val="center"/>
          </w:tcPr>
          <w:p w14:paraId="64CE8706" w14:textId="77777777" w:rsidR="00E05204" w:rsidRPr="007A313B" w:rsidRDefault="00E05204" w:rsidP="00F26175">
            <w:pPr>
              <w:rPr>
                <w:rFonts w:cs="Arial"/>
                <w:sz w:val="18"/>
                <w:szCs w:val="18"/>
              </w:rPr>
            </w:pPr>
          </w:p>
        </w:tc>
        <w:tc>
          <w:tcPr>
            <w:tcW w:w="0" w:type="auto"/>
            <w:vAlign w:val="center"/>
          </w:tcPr>
          <w:p w14:paraId="621ECDCA" w14:textId="77777777" w:rsidR="00E05204" w:rsidRPr="007A313B" w:rsidRDefault="00E05204" w:rsidP="00F26175">
            <w:pPr>
              <w:rPr>
                <w:rFonts w:cs="Arial"/>
                <w:sz w:val="18"/>
                <w:szCs w:val="18"/>
              </w:rPr>
            </w:pPr>
            <w:r w:rsidRPr="007A313B">
              <w:rPr>
                <w:rFonts w:cs="Arial"/>
                <w:sz w:val="18"/>
                <w:szCs w:val="18"/>
              </w:rPr>
              <w:t>40</w:t>
            </w:r>
          </w:p>
        </w:tc>
        <w:tc>
          <w:tcPr>
            <w:tcW w:w="0" w:type="auto"/>
            <w:noWrap/>
            <w:vAlign w:val="center"/>
          </w:tcPr>
          <w:p w14:paraId="52C9ABB4" w14:textId="77777777" w:rsidR="00E05204" w:rsidRPr="007A313B" w:rsidRDefault="00E05204" w:rsidP="00F26175">
            <w:pPr>
              <w:rPr>
                <w:rFonts w:cs="Arial"/>
                <w:sz w:val="18"/>
                <w:szCs w:val="18"/>
              </w:rPr>
            </w:pPr>
            <w:r w:rsidRPr="007A313B">
              <w:rPr>
                <w:rFonts w:cs="Arial"/>
                <w:sz w:val="18"/>
                <w:szCs w:val="18"/>
              </w:rPr>
              <w:t>11-dic-17</w:t>
            </w:r>
          </w:p>
        </w:tc>
        <w:tc>
          <w:tcPr>
            <w:tcW w:w="0" w:type="auto"/>
            <w:noWrap/>
            <w:vAlign w:val="center"/>
          </w:tcPr>
          <w:p w14:paraId="1DCCF2C2" w14:textId="77777777" w:rsidR="00E05204" w:rsidRPr="007A313B" w:rsidRDefault="00E05204" w:rsidP="00F26175">
            <w:pPr>
              <w:rPr>
                <w:rFonts w:cs="Arial"/>
                <w:sz w:val="18"/>
                <w:szCs w:val="18"/>
              </w:rPr>
            </w:pPr>
            <w:r w:rsidRPr="007A313B">
              <w:rPr>
                <w:rFonts w:cs="Arial"/>
                <w:sz w:val="18"/>
                <w:szCs w:val="18"/>
              </w:rPr>
              <w:t>15-dic-17</w:t>
            </w:r>
          </w:p>
        </w:tc>
        <w:tc>
          <w:tcPr>
            <w:tcW w:w="0" w:type="auto"/>
            <w:vAlign w:val="center"/>
          </w:tcPr>
          <w:p w14:paraId="5A89B233" w14:textId="77777777" w:rsidR="00E05204" w:rsidRPr="007A313B" w:rsidRDefault="007A313B" w:rsidP="00F26175">
            <w:pPr>
              <w:rPr>
                <w:rFonts w:cs="Arial"/>
                <w:sz w:val="18"/>
                <w:szCs w:val="18"/>
              </w:rPr>
            </w:pPr>
            <w:r w:rsidRPr="007A313B">
              <w:rPr>
                <w:rFonts w:cs="Arial"/>
                <w:sz w:val="18"/>
                <w:szCs w:val="18"/>
              </w:rPr>
              <w:t>Bogotá</w:t>
            </w:r>
          </w:p>
        </w:tc>
      </w:tr>
      <w:tr w:rsidR="00E05204" w:rsidRPr="007A313B" w14:paraId="24FF037C" w14:textId="77777777" w:rsidTr="007A313B">
        <w:trPr>
          <w:trHeight w:val="192"/>
          <w:jc w:val="center"/>
        </w:trPr>
        <w:tc>
          <w:tcPr>
            <w:tcW w:w="0" w:type="auto"/>
            <w:vMerge/>
            <w:vAlign w:val="center"/>
          </w:tcPr>
          <w:p w14:paraId="0A23402D" w14:textId="77777777" w:rsidR="00E05204" w:rsidRPr="007A313B" w:rsidRDefault="00E05204" w:rsidP="00F26175">
            <w:pPr>
              <w:rPr>
                <w:rFonts w:cs="Arial"/>
                <w:sz w:val="18"/>
                <w:szCs w:val="18"/>
              </w:rPr>
            </w:pPr>
          </w:p>
        </w:tc>
        <w:tc>
          <w:tcPr>
            <w:tcW w:w="0" w:type="auto"/>
            <w:vAlign w:val="center"/>
          </w:tcPr>
          <w:p w14:paraId="0561B187" w14:textId="77777777" w:rsidR="00E05204" w:rsidRPr="007A313B" w:rsidRDefault="00E05204" w:rsidP="00F26175">
            <w:pPr>
              <w:rPr>
                <w:rFonts w:cs="Arial"/>
                <w:sz w:val="18"/>
                <w:szCs w:val="18"/>
              </w:rPr>
            </w:pPr>
            <w:r w:rsidRPr="007A313B">
              <w:rPr>
                <w:rFonts w:cs="Arial"/>
                <w:sz w:val="18"/>
                <w:szCs w:val="18"/>
              </w:rPr>
              <w:t>41</w:t>
            </w:r>
          </w:p>
        </w:tc>
        <w:tc>
          <w:tcPr>
            <w:tcW w:w="0" w:type="auto"/>
            <w:noWrap/>
            <w:vAlign w:val="center"/>
          </w:tcPr>
          <w:p w14:paraId="0FE43DD8" w14:textId="77777777" w:rsidR="00E05204" w:rsidRPr="007A313B" w:rsidRDefault="00E05204" w:rsidP="00F26175">
            <w:pPr>
              <w:rPr>
                <w:rFonts w:cs="Arial"/>
                <w:sz w:val="18"/>
                <w:szCs w:val="18"/>
              </w:rPr>
            </w:pPr>
            <w:r w:rsidRPr="007A313B">
              <w:rPr>
                <w:rFonts w:cs="Arial"/>
                <w:sz w:val="18"/>
                <w:szCs w:val="18"/>
              </w:rPr>
              <w:t>11-dic-17</w:t>
            </w:r>
          </w:p>
        </w:tc>
        <w:tc>
          <w:tcPr>
            <w:tcW w:w="0" w:type="auto"/>
            <w:noWrap/>
            <w:vAlign w:val="center"/>
          </w:tcPr>
          <w:p w14:paraId="42254AFB" w14:textId="77777777" w:rsidR="00E05204" w:rsidRPr="007A313B" w:rsidRDefault="00E05204" w:rsidP="00F26175">
            <w:pPr>
              <w:rPr>
                <w:rFonts w:cs="Arial"/>
                <w:sz w:val="18"/>
                <w:szCs w:val="18"/>
              </w:rPr>
            </w:pPr>
            <w:r w:rsidRPr="007A313B">
              <w:rPr>
                <w:rFonts w:cs="Arial"/>
                <w:sz w:val="18"/>
                <w:szCs w:val="18"/>
              </w:rPr>
              <w:t>15-dic-17</w:t>
            </w:r>
          </w:p>
        </w:tc>
        <w:tc>
          <w:tcPr>
            <w:tcW w:w="0" w:type="auto"/>
            <w:vAlign w:val="center"/>
          </w:tcPr>
          <w:p w14:paraId="2BBA4BE9" w14:textId="77777777" w:rsidR="00E05204" w:rsidRPr="007A313B" w:rsidRDefault="007A313B" w:rsidP="00F26175">
            <w:pPr>
              <w:rPr>
                <w:rFonts w:cs="Arial"/>
                <w:sz w:val="18"/>
                <w:szCs w:val="18"/>
              </w:rPr>
            </w:pPr>
            <w:r w:rsidRPr="007A313B">
              <w:rPr>
                <w:rFonts w:cs="Arial"/>
                <w:sz w:val="18"/>
                <w:szCs w:val="18"/>
              </w:rPr>
              <w:t>Cundinamarca</w:t>
            </w:r>
          </w:p>
        </w:tc>
      </w:tr>
    </w:tbl>
    <w:p w14:paraId="66357DB7" w14:textId="77777777" w:rsidR="00E05204" w:rsidRPr="007A313B" w:rsidRDefault="00E05204" w:rsidP="007A313B">
      <w:pPr>
        <w:spacing w:after="0" w:line="240" w:lineRule="auto"/>
        <w:jc w:val="center"/>
        <w:rPr>
          <w:rFonts w:cs="Arial"/>
          <w:bCs/>
          <w:sz w:val="16"/>
          <w:szCs w:val="16"/>
        </w:rPr>
      </w:pPr>
      <w:r w:rsidRPr="007A313B">
        <w:rPr>
          <w:rFonts w:cs="Arial"/>
          <w:bCs/>
          <w:sz w:val="16"/>
          <w:szCs w:val="16"/>
        </w:rPr>
        <w:t>Fuente: Instituto Colombiano de Bienestar Familiar –ICBF-, Oficina de Control Interno.</w:t>
      </w:r>
    </w:p>
    <w:p w14:paraId="2D24D53C" w14:textId="77777777" w:rsidR="00E05204" w:rsidRPr="00E2319F" w:rsidRDefault="00E05204" w:rsidP="00E05204">
      <w:pPr>
        <w:spacing w:before="100" w:beforeAutospacing="1" w:after="100" w:afterAutospacing="1" w:line="240" w:lineRule="auto"/>
        <w:jc w:val="both"/>
        <w:rPr>
          <w:rFonts w:cs="Arial"/>
        </w:rPr>
      </w:pPr>
      <w:r w:rsidRPr="00E2319F">
        <w:rPr>
          <w:rFonts w:cs="Arial"/>
        </w:rPr>
        <w:t>Por otra parte, y siguiendo el procedimiento interno y las directrices de la Guía de Auditoria para Entidades Públicas del DAFP a 31 de diciembre de 2017 se realizaron 34 Evaluaciones Independientes a casos específicos en temas relacionados con los procesos Promoción y Prevención, Relación con el Ciudadano, Servicios Administrativos, Adquisición de Bienes y Servicios, y Protección, como se relaciona a continuación:</w:t>
      </w:r>
    </w:p>
    <w:p w14:paraId="79152D05" w14:textId="77777777" w:rsidR="00E05204" w:rsidRPr="00E2319F" w:rsidRDefault="00E05204" w:rsidP="007A313B">
      <w:pPr>
        <w:pStyle w:val="Descripcin"/>
        <w:keepNext/>
        <w:spacing w:before="100" w:beforeAutospacing="1" w:after="100" w:afterAutospacing="1"/>
        <w:jc w:val="center"/>
        <w:rPr>
          <w:rFonts w:cs="Arial"/>
          <w:sz w:val="22"/>
          <w:szCs w:val="22"/>
        </w:rPr>
      </w:pPr>
      <w:r w:rsidRPr="00E2319F">
        <w:rPr>
          <w:rFonts w:cs="Arial"/>
          <w:bCs w:val="0"/>
          <w:color w:val="auto"/>
          <w:sz w:val="22"/>
          <w:szCs w:val="22"/>
        </w:rPr>
        <w:t>Evaluacion</w:t>
      </w:r>
      <w:r w:rsidR="007A313B">
        <w:rPr>
          <w:rFonts w:cs="Arial"/>
          <w:bCs w:val="0"/>
          <w:color w:val="auto"/>
          <w:sz w:val="22"/>
          <w:szCs w:val="22"/>
        </w:rPr>
        <w:t>es Independientes Vigencia 2017</w:t>
      </w:r>
    </w:p>
    <w:tbl>
      <w:tblPr>
        <w:tblW w:w="9395"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631"/>
        <w:gridCol w:w="3131"/>
        <w:gridCol w:w="1435"/>
        <w:gridCol w:w="1340"/>
        <w:gridCol w:w="1643"/>
        <w:gridCol w:w="1215"/>
      </w:tblGrid>
      <w:tr w:rsidR="00E05204" w:rsidRPr="00E2319F" w14:paraId="0EA97F98" w14:textId="77777777" w:rsidTr="007A313B">
        <w:trPr>
          <w:trHeight w:val="141"/>
          <w:tblHeader/>
        </w:trPr>
        <w:tc>
          <w:tcPr>
            <w:tcW w:w="631" w:type="dxa"/>
            <w:vMerge w:val="restart"/>
            <w:shd w:val="clear" w:color="auto" w:fill="76923C"/>
            <w:vAlign w:val="center"/>
            <w:hideMark/>
          </w:tcPr>
          <w:p w14:paraId="3C6D0AEF" w14:textId="77777777"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Ítem</w:t>
            </w:r>
          </w:p>
        </w:tc>
        <w:tc>
          <w:tcPr>
            <w:tcW w:w="3131" w:type="dxa"/>
            <w:vMerge w:val="restart"/>
            <w:shd w:val="clear" w:color="auto" w:fill="76923C"/>
            <w:vAlign w:val="center"/>
            <w:hideMark/>
          </w:tcPr>
          <w:p w14:paraId="3E493EE0" w14:textId="77777777" w:rsidR="00E05204" w:rsidRPr="007A313B" w:rsidRDefault="00E05204" w:rsidP="007A313B">
            <w:pPr>
              <w:spacing w:after="0" w:line="240" w:lineRule="auto"/>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Descripción de</w:t>
            </w:r>
            <w:r w:rsidR="004E5E59">
              <w:rPr>
                <w:rFonts w:eastAsia="Times New Roman" w:cs="Arial"/>
                <w:b/>
                <w:bCs/>
                <w:color w:val="FFFFFF" w:themeColor="background1"/>
                <w:sz w:val="18"/>
                <w:szCs w:val="18"/>
                <w:lang w:val="es-CO" w:eastAsia="es-CO"/>
              </w:rPr>
              <w:t xml:space="preserve"> la E</w:t>
            </w:r>
            <w:r w:rsidRPr="007A313B">
              <w:rPr>
                <w:rFonts w:eastAsia="Times New Roman" w:cs="Arial"/>
                <w:b/>
                <w:bCs/>
                <w:color w:val="FFFFFF" w:themeColor="background1"/>
                <w:sz w:val="18"/>
                <w:szCs w:val="18"/>
                <w:lang w:val="es-CO" w:eastAsia="es-CO"/>
              </w:rPr>
              <w:t>valuación</w:t>
            </w:r>
          </w:p>
        </w:tc>
        <w:tc>
          <w:tcPr>
            <w:tcW w:w="2775" w:type="dxa"/>
            <w:gridSpan w:val="2"/>
            <w:tcBorders>
              <w:bottom w:val="single" w:sz="4" w:space="0" w:color="C5E0B2"/>
            </w:tcBorders>
            <w:shd w:val="clear" w:color="auto" w:fill="76923C"/>
            <w:vAlign w:val="center"/>
            <w:hideMark/>
          </w:tcPr>
          <w:p w14:paraId="1AFDFF3A" w14:textId="77777777"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Fecha Ejecución</w:t>
            </w:r>
          </w:p>
        </w:tc>
        <w:tc>
          <w:tcPr>
            <w:tcW w:w="1643" w:type="dxa"/>
            <w:vMerge w:val="restart"/>
            <w:shd w:val="clear" w:color="auto" w:fill="76923C"/>
            <w:vAlign w:val="center"/>
            <w:hideMark/>
          </w:tcPr>
          <w:p w14:paraId="1D352479" w14:textId="77777777" w:rsidR="00E05204" w:rsidRPr="007A313B" w:rsidRDefault="00E05204" w:rsidP="007A313B">
            <w:pPr>
              <w:jc w:val="center"/>
              <w:rPr>
                <w:rFonts w:cs="Arial"/>
                <w:b/>
                <w:color w:val="FFFFFF" w:themeColor="background1"/>
                <w:sz w:val="20"/>
              </w:rPr>
            </w:pPr>
            <w:r w:rsidRPr="007A313B">
              <w:rPr>
                <w:rFonts w:cs="Arial"/>
                <w:b/>
                <w:color w:val="FFFFFF" w:themeColor="background1"/>
                <w:sz w:val="20"/>
              </w:rPr>
              <w:t>Proceso</w:t>
            </w:r>
          </w:p>
        </w:tc>
        <w:tc>
          <w:tcPr>
            <w:tcW w:w="1215" w:type="dxa"/>
            <w:vMerge w:val="restart"/>
            <w:shd w:val="clear" w:color="auto" w:fill="76923C"/>
            <w:vAlign w:val="center"/>
            <w:hideMark/>
          </w:tcPr>
          <w:p w14:paraId="1AC4E59D" w14:textId="77777777" w:rsidR="00E05204" w:rsidRPr="007A313B" w:rsidRDefault="00E05204" w:rsidP="007A313B">
            <w:pPr>
              <w:jc w:val="center"/>
              <w:rPr>
                <w:rFonts w:cs="Arial"/>
                <w:b/>
                <w:color w:val="FFFFFF" w:themeColor="background1"/>
                <w:sz w:val="20"/>
              </w:rPr>
            </w:pPr>
            <w:r w:rsidRPr="007A313B">
              <w:rPr>
                <w:rFonts w:cs="Arial"/>
                <w:b/>
                <w:color w:val="FFFFFF" w:themeColor="background1"/>
                <w:sz w:val="20"/>
              </w:rPr>
              <w:t>Sede</w:t>
            </w:r>
          </w:p>
        </w:tc>
      </w:tr>
      <w:tr w:rsidR="00E05204" w:rsidRPr="00E2319F" w14:paraId="26EC739F" w14:textId="77777777" w:rsidTr="007A313B">
        <w:trPr>
          <w:trHeight w:val="141"/>
        </w:trPr>
        <w:tc>
          <w:tcPr>
            <w:tcW w:w="631" w:type="dxa"/>
            <w:vMerge/>
            <w:vAlign w:val="center"/>
          </w:tcPr>
          <w:p w14:paraId="1790AF9B" w14:textId="77777777"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p>
        </w:tc>
        <w:tc>
          <w:tcPr>
            <w:tcW w:w="3131" w:type="dxa"/>
            <w:vMerge/>
            <w:tcBorders>
              <w:right w:val="single" w:sz="4" w:space="0" w:color="C5E0B2"/>
            </w:tcBorders>
            <w:vAlign w:val="center"/>
          </w:tcPr>
          <w:p w14:paraId="24AD886E" w14:textId="77777777" w:rsidR="00E05204" w:rsidRPr="007A313B" w:rsidRDefault="00E05204" w:rsidP="007A313B">
            <w:pPr>
              <w:spacing w:after="0" w:line="240" w:lineRule="auto"/>
              <w:rPr>
                <w:rFonts w:eastAsia="Times New Roman" w:cs="Arial"/>
                <w:b/>
                <w:bCs/>
                <w:color w:val="FFFFFF" w:themeColor="background1"/>
                <w:sz w:val="18"/>
                <w:szCs w:val="18"/>
                <w:lang w:val="es-CO" w:eastAsia="es-CO"/>
              </w:rPr>
            </w:pPr>
          </w:p>
        </w:tc>
        <w:tc>
          <w:tcPr>
            <w:tcW w:w="1435" w:type="dxa"/>
            <w:tcBorders>
              <w:top w:val="single" w:sz="4" w:space="0" w:color="C5E0B2"/>
              <w:left w:val="single" w:sz="4" w:space="0" w:color="C5E0B2"/>
              <w:bottom w:val="single" w:sz="4" w:space="0" w:color="C5E0B2"/>
              <w:right w:val="single" w:sz="4" w:space="0" w:color="FFFFFF" w:themeColor="background1"/>
            </w:tcBorders>
            <w:shd w:val="clear" w:color="auto" w:fill="76923C"/>
            <w:vAlign w:val="center"/>
          </w:tcPr>
          <w:p w14:paraId="3057A380" w14:textId="77777777"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Del</w:t>
            </w:r>
          </w:p>
        </w:tc>
        <w:tc>
          <w:tcPr>
            <w:tcW w:w="1340" w:type="dxa"/>
            <w:tcBorders>
              <w:top w:val="single" w:sz="4" w:space="0" w:color="C5E0B2"/>
              <w:left w:val="single" w:sz="4" w:space="0" w:color="FFFFFF" w:themeColor="background1"/>
              <w:bottom w:val="single" w:sz="4" w:space="0" w:color="C5E0B2"/>
              <w:right w:val="single" w:sz="4" w:space="0" w:color="C5E0B2"/>
            </w:tcBorders>
            <w:shd w:val="clear" w:color="auto" w:fill="76923C"/>
            <w:vAlign w:val="center"/>
          </w:tcPr>
          <w:p w14:paraId="2D28408A" w14:textId="77777777"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Al</w:t>
            </w:r>
          </w:p>
        </w:tc>
        <w:tc>
          <w:tcPr>
            <w:tcW w:w="1643" w:type="dxa"/>
            <w:vMerge/>
            <w:tcBorders>
              <w:left w:val="single" w:sz="4" w:space="0" w:color="C5E0B2"/>
            </w:tcBorders>
            <w:vAlign w:val="center"/>
          </w:tcPr>
          <w:p w14:paraId="7C40BC34" w14:textId="77777777" w:rsidR="00E05204" w:rsidRPr="00E2319F" w:rsidRDefault="00E05204" w:rsidP="00F26175">
            <w:pPr>
              <w:rPr>
                <w:rFonts w:cs="Arial"/>
                <w:sz w:val="20"/>
              </w:rPr>
            </w:pPr>
          </w:p>
        </w:tc>
        <w:tc>
          <w:tcPr>
            <w:tcW w:w="1215" w:type="dxa"/>
            <w:vMerge/>
            <w:vAlign w:val="center"/>
          </w:tcPr>
          <w:p w14:paraId="5A81216F" w14:textId="77777777" w:rsidR="00E05204" w:rsidRPr="00E2319F" w:rsidRDefault="00E05204" w:rsidP="00F26175">
            <w:pPr>
              <w:rPr>
                <w:rFonts w:cs="Arial"/>
                <w:sz w:val="20"/>
              </w:rPr>
            </w:pPr>
          </w:p>
        </w:tc>
      </w:tr>
      <w:tr w:rsidR="00E05204" w:rsidRPr="00E2319F" w14:paraId="2132178B" w14:textId="77777777" w:rsidTr="007A313B">
        <w:trPr>
          <w:trHeight w:val="141"/>
        </w:trPr>
        <w:tc>
          <w:tcPr>
            <w:tcW w:w="631" w:type="dxa"/>
            <w:vAlign w:val="center"/>
          </w:tcPr>
          <w:p w14:paraId="581C5B80"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w:t>
            </w:r>
          </w:p>
        </w:tc>
        <w:tc>
          <w:tcPr>
            <w:tcW w:w="3131" w:type="dxa"/>
            <w:vAlign w:val="center"/>
          </w:tcPr>
          <w:p w14:paraId="52EF14F1"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 xml:space="preserve">Cierre del Hogar Comunitario de Bienestar Grandes Genios Centro Zonal Engativá - Regional Bogotá </w:t>
            </w:r>
          </w:p>
        </w:tc>
        <w:tc>
          <w:tcPr>
            <w:tcW w:w="1435" w:type="dxa"/>
            <w:tcBorders>
              <w:top w:val="single" w:sz="4" w:space="0" w:color="C5E0B2"/>
            </w:tcBorders>
            <w:vAlign w:val="center"/>
          </w:tcPr>
          <w:p w14:paraId="39033A6B"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22-jun-16</w:t>
            </w:r>
          </w:p>
        </w:tc>
        <w:tc>
          <w:tcPr>
            <w:tcW w:w="1340" w:type="dxa"/>
            <w:tcBorders>
              <w:top w:val="single" w:sz="4" w:space="0" w:color="C5E0B2"/>
            </w:tcBorders>
            <w:vAlign w:val="center"/>
          </w:tcPr>
          <w:p w14:paraId="4BE4DEAE"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30-ene-17</w:t>
            </w:r>
          </w:p>
        </w:tc>
        <w:tc>
          <w:tcPr>
            <w:tcW w:w="1643" w:type="dxa"/>
            <w:vAlign w:val="center"/>
          </w:tcPr>
          <w:p w14:paraId="263FA1D0"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Promoción y Prevención - Primera Infancia</w:t>
            </w:r>
          </w:p>
        </w:tc>
        <w:tc>
          <w:tcPr>
            <w:tcW w:w="1215" w:type="dxa"/>
            <w:vAlign w:val="center"/>
          </w:tcPr>
          <w:p w14:paraId="722F71EA"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14:paraId="2915B3FD" w14:textId="77777777" w:rsidTr="007A313B">
        <w:trPr>
          <w:trHeight w:val="141"/>
        </w:trPr>
        <w:tc>
          <w:tcPr>
            <w:tcW w:w="631" w:type="dxa"/>
            <w:vAlign w:val="center"/>
          </w:tcPr>
          <w:p w14:paraId="19BDFAF4"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w:t>
            </w:r>
          </w:p>
        </w:tc>
        <w:tc>
          <w:tcPr>
            <w:tcW w:w="3131" w:type="dxa"/>
            <w:vAlign w:val="center"/>
          </w:tcPr>
          <w:p w14:paraId="285112BF"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13350538 - Centro Zonal Puerto Lopez - Regional Meta</w:t>
            </w:r>
          </w:p>
        </w:tc>
        <w:tc>
          <w:tcPr>
            <w:tcW w:w="1435" w:type="dxa"/>
            <w:vAlign w:val="center"/>
          </w:tcPr>
          <w:p w14:paraId="4948F464"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16-nov-16</w:t>
            </w:r>
          </w:p>
        </w:tc>
        <w:tc>
          <w:tcPr>
            <w:tcW w:w="1340" w:type="dxa"/>
            <w:vAlign w:val="center"/>
          </w:tcPr>
          <w:p w14:paraId="0ED4735A"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05-may-17</w:t>
            </w:r>
          </w:p>
        </w:tc>
        <w:tc>
          <w:tcPr>
            <w:tcW w:w="1643" w:type="dxa"/>
            <w:vAlign w:val="center"/>
          </w:tcPr>
          <w:p w14:paraId="075A0111"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vAlign w:val="center"/>
          </w:tcPr>
          <w:p w14:paraId="22E79396"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Meta</w:t>
            </w:r>
          </w:p>
        </w:tc>
      </w:tr>
      <w:tr w:rsidR="00E05204" w:rsidRPr="00E2319F" w14:paraId="790793E9" w14:textId="77777777" w:rsidTr="007A313B">
        <w:trPr>
          <w:trHeight w:val="141"/>
        </w:trPr>
        <w:tc>
          <w:tcPr>
            <w:tcW w:w="631" w:type="dxa"/>
            <w:vAlign w:val="center"/>
          </w:tcPr>
          <w:p w14:paraId="40A6CA3A"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3</w:t>
            </w:r>
          </w:p>
        </w:tc>
        <w:tc>
          <w:tcPr>
            <w:tcW w:w="3131" w:type="dxa"/>
            <w:vAlign w:val="center"/>
          </w:tcPr>
          <w:p w14:paraId="59A8DA53"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Proceso de selección de mínima cuantía MC 020-2016 Suc de la Regional Bogotá</w:t>
            </w:r>
          </w:p>
        </w:tc>
        <w:tc>
          <w:tcPr>
            <w:tcW w:w="1435" w:type="dxa"/>
            <w:vAlign w:val="center"/>
          </w:tcPr>
          <w:p w14:paraId="3DCC9864"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21-nov-16</w:t>
            </w:r>
          </w:p>
        </w:tc>
        <w:tc>
          <w:tcPr>
            <w:tcW w:w="1340" w:type="dxa"/>
            <w:vAlign w:val="center"/>
          </w:tcPr>
          <w:p w14:paraId="6CFEFFEE"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15-dic-17</w:t>
            </w:r>
          </w:p>
        </w:tc>
        <w:tc>
          <w:tcPr>
            <w:tcW w:w="1643" w:type="dxa"/>
            <w:vAlign w:val="center"/>
          </w:tcPr>
          <w:p w14:paraId="0DAD31DE"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Servicios Administrativos</w:t>
            </w:r>
          </w:p>
        </w:tc>
        <w:tc>
          <w:tcPr>
            <w:tcW w:w="1215" w:type="dxa"/>
            <w:vAlign w:val="center"/>
          </w:tcPr>
          <w:p w14:paraId="485ED469"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14:paraId="02851F38" w14:textId="77777777" w:rsidTr="007A313B">
        <w:trPr>
          <w:trHeight w:val="141"/>
        </w:trPr>
        <w:tc>
          <w:tcPr>
            <w:tcW w:w="631" w:type="dxa"/>
            <w:vAlign w:val="center"/>
          </w:tcPr>
          <w:p w14:paraId="32C254B2"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4</w:t>
            </w:r>
          </w:p>
        </w:tc>
        <w:tc>
          <w:tcPr>
            <w:tcW w:w="3131" w:type="dxa"/>
            <w:vAlign w:val="center"/>
          </w:tcPr>
          <w:p w14:paraId="6437FEAA"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Contrato 1579 de 2015 ICBF y Outsoursing S.A. Servicios de Centro de Contacto</w:t>
            </w:r>
          </w:p>
        </w:tc>
        <w:tc>
          <w:tcPr>
            <w:tcW w:w="1435" w:type="dxa"/>
            <w:vAlign w:val="center"/>
          </w:tcPr>
          <w:p w14:paraId="53319CF8"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24-nov-16</w:t>
            </w:r>
          </w:p>
        </w:tc>
        <w:tc>
          <w:tcPr>
            <w:tcW w:w="1340" w:type="dxa"/>
            <w:vAlign w:val="center"/>
          </w:tcPr>
          <w:p w14:paraId="315FAE6F"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14-dic-16</w:t>
            </w:r>
          </w:p>
        </w:tc>
        <w:tc>
          <w:tcPr>
            <w:tcW w:w="1643" w:type="dxa"/>
            <w:vAlign w:val="center"/>
          </w:tcPr>
          <w:p w14:paraId="3EB3B815"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Relación con el Ciudadano</w:t>
            </w:r>
          </w:p>
        </w:tc>
        <w:tc>
          <w:tcPr>
            <w:tcW w:w="1215" w:type="dxa"/>
            <w:vAlign w:val="center"/>
          </w:tcPr>
          <w:p w14:paraId="0FA9DCB7"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Sede Dirección General</w:t>
            </w:r>
          </w:p>
        </w:tc>
      </w:tr>
      <w:tr w:rsidR="00E05204" w:rsidRPr="00E2319F" w14:paraId="10F00CEB" w14:textId="77777777" w:rsidTr="007A313B">
        <w:trPr>
          <w:trHeight w:val="141"/>
        </w:trPr>
        <w:tc>
          <w:tcPr>
            <w:tcW w:w="631" w:type="dxa"/>
            <w:vAlign w:val="center"/>
          </w:tcPr>
          <w:p w14:paraId="480B4670"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5</w:t>
            </w:r>
          </w:p>
        </w:tc>
        <w:tc>
          <w:tcPr>
            <w:tcW w:w="3131" w:type="dxa"/>
            <w:vAlign w:val="center"/>
          </w:tcPr>
          <w:p w14:paraId="739A1F23"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Contrato 1426 de 2015 Suministro e Instalación del Mobiliario para las Sedes de la Dirección General, Sedes Regionales Centros Zonales y demás Unidades Aplicativas del ICBF a Nivel Nacional</w:t>
            </w:r>
          </w:p>
        </w:tc>
        <w:tc>
          <w:tcPr>
            <w:tcW w:w="1435" w:type="dxa"/>
            <w:vAlign w:val="center"/>
          </w:tcPr>
          <w:p w14:paraId="7AA97A7F"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01-dic-16</w:t>
            </w:r>
          </w:p>
        </w:tc>
        <w:tc>
          <w:tcPr>
            <w:tcW w:w="1340" w:type="dxa"/>
            <w:vAlign w:val="center"/>
          </w:tcPr>
          <w:p w14:paraId="52CD52D8"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28-dic-16</w:t>
            </w:r>
          </w:p>
        </w:tc>
        <w:tc>
          <w:tcPr>
            <w:tcW w:w="1643" w:type="dxa"/>
            <w:vAlign w:val="center"/>
          </w:tcPr>
          <w:p w14:paraId="29F01A49"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Servicios Administrativos</w:t>
            </w:r>
          </w:p>
        </w:tc>
        <w:tc>
          <w:tcPr>
            <w:tcW w:w="1215" w:type="dxa"/>
            <w:vAlign w:val="center"/>
          </w:tcPr>
          <w:p w14:paraId="7B2D38FC"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Sede Dirección General</w:t>
            </w:r>
          </w:p>
        </w:tc>
      </w:tr>
      <w:tr w:rsidR="00E05204" w:rsidRPr="00E2319F" w14:paraId="64DF81BF" w14:textId="77777777" w:rsidTr="007A313B">
        <w:trPr>
          <w:trHeight w:val="141"/>
        </w:trPr>
        <w:tc>
          <w:tcPr>
            <w:tcW w:w="631" w:type="dxa"/>
            <w:vAlign w:val="center"/>
          </w:tcPr>
          <w:p w14:paraId="642C401A"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6</w:t>
            </w:r>
          </w:p>
        </w:tc>
        <w:tc>
          <w:tcPr>
            <w:tcW w:w="3131" w:type="dxa"/>
            <w:vAlign w:val="center"/>
          </w:tcPr>
          <w:p w14:paraId="10A41025"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 xml:space="preserve">Contratación Asociación para el desarrollo alimentario ASORECREO Regionales Bogotá y Cundinamarca - Contratos Nos. 365-391-1655-1875 de 2016 Regional Bogotá </w:t>
            </w:r>
          </w:p>
        </w:tc>
        <w:tc>
          <w:tcPr>
            <w:tcW w:w="1435" w:type="dxa"/>
            <w:vAlign w:val="center"/>
          </w:tcPr>
          <w:p w14:paraId="010C2819"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21-dic-16</w:t>
            </w:r>
          </w:p>
        </w:tc>
        <w:tc>
          <w:tcPr>
            <w:tcW w:w="1340" w:type="dxa"/>
            <w:vAlign w:val="center"/>
          </w:tcPr>
          <w:p w14:paraId="4A6AF397"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31-may-17</w:t>
            </w:r>
          </w:p>
        </w:tc>
        <w:tc>
          <w:tcPr>
            <w:tcW w:w="1643" w:type="dxa"/>
            <w:vAlign w:val="center"/>
          </w:tcPr>
          <w:p w14:paraId="040FBDA7"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Promoción y Prevención - Primera Infancia</w:t>
            </w:r>
          </w:p>
        </w:tc>
        <w:tc>
          <w:tcPr>
            <w:tcW w:w="1215" w:type="dxa"/>
            <w:vAlign w:val="center"/>
          </w:tcPr>
          <w:p w14:paraId="6AEB6DC8"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14:paraId="4B617CB9" w14:textId="77777777" w:rsidTr="007A313B">
        <w:trPr>
          <w:trHeight w:val="469"/>
        </w:trPr>
        <w:tc>
          <w:tcPr>
            <w:tcW w:w="631" w:type="dxa"/>
            <w:vAlign w:val="center"/>
            <w:hideMark/>
          </w:tcPr>
          <w:p w14:paraId="6D817265"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7</w:t>
            </w:r>
          </w:p>
        </w:tc>
        <w:tc>
          <w:tcPr>
            <w:tcW w:w="3131" w:type="dxa"/>
            <w:vAlign w:val="center"/>
            <w:hideMark/>
          </w:tcPr>
          <w:p w14:paraId="1A0E901E"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Contratos de Aporte N°192 y 212 de 2016, suscritos - Fundación Multiactiva Emprendiendo y Regional Magdalena</w:t>
            </w:r>
          </w:p>
        </w:tc>
        <w:tc>
          <w:tcPr>
            <w:tcW w:w="1435" w:type="dxa"/>
            <w:vAlign w:val="center"/>
            <w:hideMark/>
          </w:tcPr>
          <w:p w14:paraId="3BBB9974"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26-dic-16</w:t>
            </w:r>
          </w:p>
        </w:tc>
        <w:tc>
          <w:tcPr>
            <w:tcW w:w="1340" w:type="dxa"/>
            <w:vAlign w:val="center"/>
          </w:tcPr>
          <w:p w14:paraId="26FAC6B7"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16-ene-17</w:t>
            </w:r>
          </w:p>
        </w:tc>
        <w:tc>
          <w:tcPr>
            <w:tcW w:w="1643" w:type="dxa"/>
            <w:vAlign w:val="center"/>
            <w:hideMark/>
          </w:tcPr>
          <w:p w14:paraId="7DA63092"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Promoción y Prevención - Primera Infancia</w:t>
            </w:r>
          </w:p>
        </w:tc>
        <w:tc>
          <w:tcPr>
            <w:tcW w:w="1215" w:type="dxa"/>
            <w:vAlign w:val="center"/>
            <w:hideMark/>
          </w:tcPr>
          <w:p w14:paraId="6BA245ED"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Magdalena</w:t>
            </w:r>
          </w:p>
        </w:tc>
      </w:tr>
      <w:tr w:rsidR="00E05204" w:rsidRPr="00E2319F" w14:paraId="7DC7EFC7" w14:textId="77777777" w:rsidTr="007A313B">
        <w:trPr>
          <w:trHeight w:val="405"/>
        </w:trPr>
        <w:tc>
          <w:tcPr>
            <w:tcW w:w="631" w:type="dxa"/>
            <w:vAlign w:val="center"/>
            <w:hideMark/>
          </w:tcPr>
          <w:p w14:paraId="75FAA723"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8</w:t>
            </w:r>
          </w:p>
        </w:tc>
        <w:tc>
          <w:tcPr>
            <w:tcW w:w="3131" w:type="dxa"/>
            <w:vAlign w:val="center"/>
            <w:hideMark/>
          </w:tcPr>
          <w:p w14:paraId="2BEAD311"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Contrato de Aporte de Servicios No. 9520160100 del 30 de noviembre de 2016 – Regional Guaviare</w:t>
            </w:r>
          </w:p>
        </w:tc>
        <w:tc>
          <w:tcPr>
            <w:tcW w:w="1435" w:type="dxa"/>
            <w:vAlign w:val="center"/>
            <w:hideMark/>
          </w:tcPr>
          <w:p w14:paraId="6AAFF5A3"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26-dic-16</w:t>
            </w:r>
          </w:p>
        </w:tc>
        <w:tc>
          <w:tcPr>
            <w:tcW w:w="1340" w:type="dxa"/>
            <w:vAlign w:val="center"/>
          </w:tcPr>
          <w:p w14:paraId="7B6F4C79"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11-ene-17</w:t>
            </w:r>
          </w:p>
        </w:tc>
        <w:tc>
          <w:tcPr>
            <w:tcW w:w="1643" w:type="dxa"/>
            <w:vAlign w:val="center"/>
            <w:hideMark/>
          </w:tcPr>
          <w:p w14:paraId="77D5AB20"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Adquisición de Bienes y Servicios</w:t>
            </w:r>
          </w:p>
        </w:tc>
        <w:tc>
          <w:tcPr>
            <w:tcW w:w="1215" w:type="dxa"/>
            <w:vAlign w:val="center"/>
            <w:hideMark/>
          </w:tcPr>
          <w:p w14:paraId="5B12DD7D"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Guaviare</w:t>
            </w:r>
          </w:p>
        </w:tc>
      </w:tr>
      <w:tr w:rsidR="00E05204" w:rsidRPr="00E2319F" w14:paraId="5BE01008" w14:textId="77777777" w:rsidTr="007A313B">
        <w:trPr>
          <w:trHeight w:val="405"/>
        </w:trPr>
        <w:tc>
          <w:tcPr>
            <w:tcW w:w="631" w:type="dxa"/>
            <w:vAlign w:val="center"/>
          </w:tcPr>
          <w:p w14:paraId="7A46B0A8"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9</w:t>
            </w:r>
          </w:p>
        </w:tc>
        <w:tc>
          <w:tcPr>
            <w:tcW w:w="3131" w:type="dxa"/>
            <w:vAlign w:val="center"/>
          </w:tcPr>
          <w:p w14:paraId="04F4178B"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Denuncia Secretaría de Transparencia de la Presidencia de la República - Regional Cauca</w:t>
            </w:r>
          </w:p>
        </w:tc>
        <w:tc>
          <w:tcPr>
            <w:tcW w:w="1435" w:type="dxa"/>
            <w:vAlign w:val="center"/>
          </w:tcPr>
          <w:p w14:paraId="2337E260"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24-ene-17</w:t>
            </w:r>
          </w:p>
        </w:tc>
        <w:tc>
          <w:tcPr>
            <w:tcW w:w="1340" w:type="dxa"/>
            <w:vAlign w:val="center"/>
          </w:tcPr>
          <w:p w14:paraId="31F43D2A"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06-jun-17</w:t>
            </w:r>
          </w:p>
        </w:tc>
        <w:tc>
          <w:tcPr>
            <w:tcW w:w="1643" w:type="dxa"/>
            <w:vAlign w:val="center"/>
          </w:tcPr>
          <w:p w14:paraId="01DB4842"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 xml:space="preserve">Protección-PARD </w:t>
            </w:r>
          </w:p>
        </w:tc>
        <w:tc>
          <w:tcPr>
            <w:tcW w:w="1215" w:type="dxa"/>
            <w:vAlign w:val="center"/>
          </w:tcPr>
          <w:p w14:paraId="546FB0D7"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Cauca</w:t>
            </w:r>
          </w:p>
        </w:tc>
      </w:tr>
      <w:tr w:rsidR="00E05204" w:rsidRPr="00E2319F" w14:paraId="78525116" w14:textId="77777777" w:rsidTr="007A313B">
        <w:trPr>
          <w:trHeight w:val="405"/>
        </w:trPr>
        <w:tc>
          <w:tcPr>
            <w:tcW w:w="631" w:type="dxa"/>
            <w:vAlign w:val="center"/>
          </w:tcPr>
          <w:p w14:paraId="3DD3F147"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10</w:t>
            </w:r>
          </w:p>
        </w:tc>
        <w:tc>
          <w:tcPr>
            <w:tcW w:w="3131" w:type="dxa"/>
            <w:vAlign w:val="center"/>
          </w:tcPr>
          <w:p w14:paraId="06DBF9A1"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Seguimiento a las Acciones Correctivas - Informe Proceso Administrativo de Restablecimiento de Derechos en la Vigencia 2015 - Centro Zonal Suba - Regional Bogotá</w:t>
            </w:r>
          </w:p>
        </w:tc>
        <w:tc>
          <w:tcPr>
            <w:tcW w:w="1435" w:type="dxa"/>
            <w:vAlign w:val="center"/>
          </w:tcPr>
          <w:p w14:paraId="400437E1"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20-feb-17</w:t>
            </w:r>
          </w:p>
        </w:tc>
        <w:tc>
          <w:tcPr>
            <w:tcW w:w="1340" w:type="dxa"/>
            <w:vAlign w:val="center"/>
          </w:tcPr>
          <w:p w14:paraId="7CE09AE3"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17-ago-17</w:t>
            </w:r>
          </w:p>
        </w:tc>
        <w:tc>
          <w:tcPr>
            <w:tcW w:w="1643" w:type="dxa"/>
            <w:vAlign w:val="center"/>
          </w:tcPr>
          <w:p w14:paraId="4FA2E2BC"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vAlign w:val="center"/>
          </w:tcPr>
          <w:p w14:paraId="36E13245"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14:paraId="1E20006B" w14:textId="77777777" w:rsidTr="007A313B">
        <w:trPr>
          <w:trHeight w:val="405"/>
        </w:trPr>
        <w:tc>
          <w:tcPr>
            <w:tcW w:w="631" w:type="dxa"/>
            <w:vAlign w:val="center"/>
          </w:tcPr>
          <w:p w14:paraId="08FDB8E6"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11</w:t>
            </w:r>
          </w:p>
        </w:tc>
        <w:tc>
          <w:tcPr>
            <w:tcW w:w="3131" w:type="dxa"/>
            <w:vAlign w:val="center"/>
          </w:tcPr>
          <w:p w14:paraId="08AB056F"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Seguimiento a las Acciones Correctivas Informe EI Proceso Administrativo de Restablecimiento de Derechos en la Vigencia 2015 - Centro Zonal Engativá – Regional Bogotá</w:t>
            </w:r>
          </w:p>
        </w:tc>
        <w:tc>
          <w:tcPr>
            <w:tcW w:w="1435" w:type="dxa"/>
            <w:vAlign w:val="center"/>
          </w:tcPr>
          <w:p w14:paraId="23FC1771"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21-feb-17</w:t>
            </w:r>
          </w:p>
        </w:tc>
        <w:tc>
          <w:tcPr>
            <w:tcW w:w="1340" w:type="dxa"/>
            <w:vAlign w:val="center"/>
          </w:tcPr>
          <w:p w14:paraId="191C12A9"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09-nov-17</w:t>
            </w:r>
          </w:p>
        </w:tc>
        <w:tc>
          <w:tcPr>
            <w:tcW w:w="1643" w:type="dxa"/>
            <w:vAlign w:val="center"/>
          </w:tcPr>
          <w:p w14:paraId="6504913E"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vAlign w:val="center"/>
          </w:tcPr>
          <w:p w14:paraId="7B44EC09"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14:paraId="68A6F83F" w14:textId="77777777" w:rsidTr="007A313B">
        <w:trPr>
          <w:trHeight w:val="484"/>
        </w:trPr>
        <w:tc>
          <w:tcPr>
            <w:tcW w:w="631" w:type="dxa"/>
            <w:vAlign w:val="center"/>
          </w:tcPr>
          <w:p w14:paraId="4CBCD91E"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12</w:t>
            </w:r>
          </w:p>
        </w:tc>
        <w:tc>
          <w:tcPr>
            <w:tcW w:w="3131" w:type="dxa"/>
            <w:vAlign w:val="center"/>
          </w:tcPr>
          <w:p w14:paraId="03E24259"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No19820244 y otros - Centro Zonal Quibdó - Regional Choco</w:t>
            </w:r>
          </w:p>
        </w:tc>
        <w:tc>
          <w:tcPr>
            <w:tcW w:w="1435" w:type="dxa"/>
            <w:vAlign w:val="center"/>
          </w:tcPr>
          <w:p w14:paraId="1A17F9C5"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06-mar-17</w:t>
            </w:r>
          </w:p>
        </w:tc>
        <w:tc>
          <w:tcPr>
            <w:tcW w:w="1340" w:type="dxa"/>
            <w:vAlign w:val="center"/>
          </w:tcPr>
          <w:p w14:paraId="24D5BF34"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28-jun-17</w:t>
            </w:r>
          </w:p>
        </w:tc>
        <w:tc>
          <w:tcPr>
            <w:tcW w:w="1643" w:type="dxa"/>
            <w:vAlign w:val="center"/>
          </w:tcPr>
          <w:p w14:paraId="3714F00E"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14:paraId="394A0B79"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Choco</w:t>
            </w:r>
          </w:p>
        </w:tc>
      </w:tr>
      <w:tr w:rsidR="00E05204" w:rsidRPr="00E2319F" w14:paraId="10F2BCC2" w14:textId="77777777" w:rsidTr="007A313B">
        <w:trPr>
          <w:trHeight w:val="484"/>
        </w:trPr>
        <w:tc>
          <w:tcPr>
            <w:tcW w:w="631" w:type="dxa"/>
            <w:vAlign w:val="center"/>
          </w:tcPr>
          <w:p w14:paraId="688E7A2D"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13</w:t>
            </w:r>
          </w:p>
        </w:tc>
        <w:tc>
          <w:tcPr>
            <w:tcW w:w="3131" w:type="dxa"/>
            <w:vAlign w:val="center"/>
          </w:tcPr>
          <w:p w14:paraId="3CF202C3"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Contrato de Obra Pública No. 1131 de 2014 y Contrato de Interventoría No. 1131 de 2013</w:t>
            </w:r>
          </w:p>
        </w:tc>
        <w:tc>
          <w:tcPr>
            <w:tcW w:w="1435" w:type="dxa"/>
            <w:vAlign w:val="center"/>
          </w:tcPr>
          <w:p w14:paraId="2B60DAB1"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07-mar-17</w:t>
            </w:r>
          </w:p>
        </w:tc>
        <w:tc>
          <w:tcPr>
            <w:tcW w:w="1340" w:type="dxa"/>
            <w:vAlign w:val="center"/>
          </w:tcPr>
          <w:p w14:paraId="3DB288B3"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11-may-17</w:t>
            </w:r>
          </w:p>
        </w:tc>
        <w:tc>
          <w:tcPr>
            <w:tcW w:w="1643" w:type="dxa"/>
            <w:vAlign w:val="center"/>
          </w:tcPr>
          <w:p w14:paraId="0533110D"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Servicios Administrativos</w:t>
            </w:r>
          </w:p>
        </w:tc>
        <w:tc>
          <w:tcPr>
            <w:tcW w:w="1215" w:type="dxa"/>
            <w:noWrap/>
            <w:vAlign w:val="center"/>
          </w:tcPr>
          <w:p w14:paraId="1321C0EB"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14:paraId="64FFE907" w14:textId="77777777" w:rsidTr="007A313B">
        <w:trPr>
          <w:trHeight w:val="484"/>
        </w:trPr>
        <w:tc>
          <w:tcPr>
            <w:tcW w:w="631" w:type="dxa"/>
            <w:vAlign w:val="center"/>
          </w:tcPr>
          <w:p w14:paraId="4B401998"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14</w:t>
            </w:r>
          </w:p>
        </w:tc>
        <w:tc>
          <w:tcPr>
            <w:tcW w:w="3131" w:type="dxa"/>
            <w:vAlign w:val="center"/>
          </w:tcPr>
          <w:p w14:paraId="7522C21E"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Contrato 1813-2016 de Suministro y Papelería Útiles de Escritorio</w:t>
            </w:r>
          </w:p>
        </w:tc>
        <w:tc>
          <w:tcPr>
            <w:tcW w:w="1435" w:type="dxa"/>
            <w:vAlign w:val="center"/>
          </w:tcPr>
          <w:p w14:paraId="517DFA4D"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07-abr-17</w:t>
            </w:r>
          </w:p>
        </w:tc>
        <w:tc>
          <w:tcPr>
            <w:tcW w:w="1340" w:type="dxa"/>
            <w:vAlign w:val="center"/>
          </w:tcPr>
          <w:p w14:paraId="68F82A1F"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11-jul-17</w:t>
            </w:r>
          </w:p>
        </w:tc>
        <w:tc>
          <w:tcPr>
            <w:tcW w:w="1643" w:type="dxa"/>
            <w:vAlign w:val="center"/>
          </w:tcPr>
          <w:p w14:paraId="1374D26A"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Servicios Administrativos</w:t>
            </w:r>
          </w:p>
        </w:tc>
        <w:tc>
          <w:tcPr>
            <w:tcW w:w="1215" w:type="dxa"/>
            <w:noWrap/>
            <w:vAlign w:val="center"/>
          </w:tcPr>
          <w:p w14:paraId="03B8D63F"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14:paraId="45BB9057" w14:textId="77777777" w:rsidTr="007A313B">
        <w:trPr>
          <w:trHeight w:val="232"/>
        </w:trPr>
        <w:tc>
          <w:tcPr>
            <w:tcW w:w="631" w:type="dxa"/>
            <w:vAlign w:val="center"/>
          </w:tcPr>
          <w:p w14:paraId="489BAFF2"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15</w:t>
            </w:r>
          </w:p>
        </w:tc>
        <w:tc>
          <w:tcPr>
            <w:tcW w:w="3131" w:type="dxa"/>
            <w:vAlign w:val="center"/>
          </w:tcPr>
          <w:p w14:paraId="17B9C12A"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14691225 - Centro Zonal Suba - Regional Bogotá</w:t>
            </w:r>
          </w:p>
        </w:tc>
        <w:tc>
          <w:tcPr>
            <w:tcW w:w="1435" w:type="dxa"/>
            <w:vAlign w:val="center"/>
          </w:tcPr>
          <w:p w14:paraId="4C343176"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16-may-17</w:t>
            </w:r>
          </w:p>
        </w:tc>
        <w:tc>
          <w:tcPr>
            <w:tcW w:w="1340" w:type="dxa"/>
            <w:vAlign w:val="center"/>
          </w:tcPr>
          <w:p w14:paraId="095A6778"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09-jun-17</w:t>
            </w:r>
          </w:p>
        </w:tc>
        <w:tc>
          <w:tcPr>
            <w:tcW w:w="1643" w:type="dxa"/>
            <w:vAlign w:val="center"/>
          </w:tcPr>
          <w:p w14:paraId="6C4013C6"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14:paraId="71438112"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14:paraId="178D11BD" w14:textId="77777777" w:rsidTr="007A313B">
        <w:trPr>
          <w:trHeight w:val="232"/>
        </w:trPr>
        <w:tc>
          <w:tcPr>
            <w:tcW w:w="631" w:type="dxa"/>
            <w:vAlign w:val="center"/>
          </w:tcPr>
          <w:p w14:paraId="479D3CBC"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16</w:t>
            </w:r>
          </w:p>
        </w:tc>
        <w:tc>
          <w:tcPr>
            <w:tcW w:w="3131" w:type="dxa"/>
            <w:vAlign w:val="center"/>
          </w:tcPr>
          <w:p w14:paraId="762FDE0C"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31532714 - Centro Zonal Centro - Regional Valle del Cauca</w:t>
            </w:r>
          </w:p>
        </w:tc>
        <w:tc>
          <w:tcPr>
            <w:tcW w:w="1435" w:type="dxa"/>
            <w:vAlign w:val="center"/>
          </w:tcPr>
          <w:p w14:paraId="256665D3"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17-may-17</w:t>
            </w:r>
          </w:p>
        </w:tc>
        <w:tc>
          <w:tcPr>
            <w:tcW w:w="1340" w:type="dxa"/>
            <w:vAlign w:val="center"/>
          </w:tcPr>
          <w:p w14:paraId="645D260B"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28-jun-17</w:t>
            </w:r>
          </w:p>
        </w:tc>
        <w:tc>
          <w:tcPr>
            <w:tcW w:w="1643" w:type="dxa"/>
            <w:vAlign w:val="center"/>
          </w:tcPr>
          <w:p w14:paraId="64895E64"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14:paraId="04F71FD6"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Valle del Cauca</w:t>
            </w:r>
          </w:p>
        </w:tc>
      </w:tr>
      <w:tr w:rsidR="00E05204" w:rsidRPr="00E2319F" w14:paraId="1ED1EB3C" w14:textId="77777777" w:rsidTr="007A313B">
        <w:trPr>
          <w:trHeight w:val="232"/>
        </w:trPr>
        <w:tc>
          <w:tcPr>
            <w:tcW w:w="631" w:type="dxa"/>
            <w:vAlign w:val="center"/>
          </w:tcPr>
          <w:p w14:paraId="19EE2D98"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17</w:t>
            </w:r>
          </w:p>
        </w:tc>
        <w:tc>
          <w:tcPr>
            <w:tcW w:w="3131" w:type="dxa"/>
            <w:vAlign w:val="center"/>
          </w:tcPr>
          <w:p w14:paraId="6157E0F5"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al Proceso Administrativo de Restablecimiento de Derechos SIM No. 11037880 y otros - Centro Zonal Suroriental – Regional Antioquia</w:t>
            </w:r>
          </w:p>
        </w:tc>
        <w:tc>
          <w:tcPr>
            <w:tcW w:w="1435" w:type="dxa"/>
            <w:vAlign w:val="center"/>
          </w:tcPr>
          <w:p w14:paraId="035DEE73"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22-may-17</w:t>
            </w:r>
          </w:p>
        </w:tc>
        <w:tc>
          <w:tcPr>
            <w:tcW w:w="1340" w:type="dxa"/>
            <w:vAlign w:val="center"/>
          </w:tcPr>
          <w:p w14:paraId="45916447"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27-jun-17</w:t>
            </w:r>
          </w:p>
        </w:tc>
        <w:tc>
          <w:tcPr>
            <w:tcW w:w="1643" w:type="dxa"/>
            <w:vAlign w:val="center"/>
          </w:tcPr>
          <w:p w14:paraId="75C0E1F7"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14:paraId="03A9A956"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Antioquia</w:t>
            </w:r>
          </w:p>
        </w:tc>
      </w:tr>
      <w:tr w:rsidR="00E05204" w:rsidRPr="00E2319F" w14:paraId="06FFD7CA" w14:textId="77777777" w:rsidTr="007A313B">
        <w:trPr>
          <w:trHeight w:val="232"/>
        </w:trPr>
        <w:tc>
          <w:tcPr>
            <w:tcW w:w="631" w:type="dxa"/>
            <w:vAlign w:val="center"/>
          </w:tcPr>
          <w:p w14:paraId="763A2FF7"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18</w:t>
            </w:r>
          </w:p>
        </w:tc>
        <w:tc>
          <w:tcPr>
            <w:tcW w:w="3131" w:type="dxa"/>
            <w:vAlign w:val="center"/>
          </w:tcPr>
          <w:p w14:paraId="314F0866"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1758622904 y otros - Centro Zonal Noroccidental – Regional Antioquia</w:t>
            </w:r>
          </w:p>
        </w:tc>
        <w:tc>
          <w:tcPr>
            <w:tcW w:w="1435" w:type="dxa"/>
            <w:vAlign w:val="center"/>
          </w:tcPr>
          <w:p w14:paraId="4001F9A9"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23-may-17</w:t>
            </w:r>
          </w:p>
        </w:tc>
        <w:tc>
          <w:tcPr>
            <w:tcW w:w="1340" w:type="dxa"/>
            <w:vAlign w:val="center"/>
          </w:tcPr>
          <w:p w14:paraId="26D3A29C"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12-jul-17</w:t>
            </w:r>
          </w:p>
        </w:tc>
        <w:tc>
          <w:tcPr>
            <w:tcW w:w="1643" w:type="dxa"/>
            <w:vAlign w:val="center"/>
          </w:tcPr>
          <w:p w14:paraId="201208D3"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14:paraId="6EE94B6F"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Antioquia</w:t>
            </w:r>
          </w:p>
        </w:tc>
      </w:tr>
      <w:tr w:rsidR="00E05204" w:rsidRPr="00E2319F" w14:paraId="232546A2" w14:textId="77777777" w:rsidTr="007A313B">
        <w:trPr>
          <w:trHeight w:val="232"/>
        </w:trPr>
        <w:tc>
          <w:tcPr>
            <w:tcW w:w="631" w:type="dxa"/>
            <w:vAlign w:val="center"/>
          </w:tcPr>
          <w:p w14:paraId="20061A9B"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19</w:t>
            </w:r>
          </w:p>
        </w:tc>
        <w:tc>
          <w:tcPr>
            <w:tcW w:w="3131" w:type="dxa"/>
            <w:vAlign w:val="center"/>
          </w:tcPr>
          <w:p w14:paraId="253764F5"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Contratación 2016- 2017</w:t>
            </w:r>
          </w:p>
        </w:tc>
        <w:tc>
          <w:tcPr>
            <w:tcW w:w="1435" w:type="dxa"/>
            <w:vAlign w:val="center"/>
          </w:tcPr>
          <w:p w14:paraId="5928CAC4"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01-jun-17</w:t>
            </w:r>
          </w:p>
        </w:tc>
        <w:tc>
          <w:tcPr>
            <w:tcW w:w="1340" w:type="dxa"/>
            <w:vAlign w:val="center"/>
          </w:tcPr>
          <w:p w14:paraId="0CF7B126"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30-jun-17</w:t>
            </w:r>
          </w:p>
        </w:tc>
        <w:tc>
          <w:tcPr>
            <w:tcW w:w="1643" w:type="dxa"/>
            <w:vAlign w:val="center"/>
          </w:tcPr>
          <w:p w14:paraId="1553C085"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Adquisición de Bienes y Servicios</w:t>
            </w:r>
          </w:p>
        </w:tc>
        <w:tc>
          <w:tcPr>
            <w:tcW w:w="1215" w:type="dxa"/>
            <w:noWrap/>
            <w:vAlign w:val="center"/>
          </w:tcPr>
          <w:p w14:paraId="490D6D42"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14:paraId="4E10E429" w14:textId="77777777" w:rsidTr="007A313B">
        <w:trPr>
          <w:trHeight w:val="232"/>
        </w:trPr>
        <w:tc>
          <w:tcPr>
            <w:tcW w:w="631" w:type="dxa"/>
            <w:vAlign w:val="center"/>
          </w:tcPr>
          <w:p w14:paraId="68137D88"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20</w:t>
            </w:r>
          </w:p>
        </w:tc>
        <w:tc>
          <w:tcPr>
            <w:tcW w:w="3131" w:type="dxa"/>
            <w:vAlign w:val="center"/>
          </w:tcPr>
          <w:p w14:paraId="4EC3AB96"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12102624 y otros - Centro Zonal Penderisco - Regional Antioquia</w:t>
            </w:r>
          </w:p>
        </w:tc>
        <w:tc>
          <w:tcPr>
            <w:tcW w:w="1435" w:type="dxa"/>
            <w:vAlign w:val="center"/>
          </w:tcPr>
          <w:p w14:paraId="439A89E2"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01-jun-17</w:t>
            </w:r>
          </w:p>
        </w:tc>
        <w:tc>
          <w:tcPr>
            <w:tcW w:w="1340" w:type="dxa"/>
            <w:vAlign w:val="center"/>
          </w:tcPr>
          <w:p w14:paraId="1AA88EA0"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04-jul-17</w:t>
            </w:r>
          </w:p>
        </w:tc>
        <w:tc>
          <w:tcPr>
            <w:tcW w:w="1643" w:type="dxa"/>
            <w:vAlign w:val="center"/>
          </w:tcPr>
          <w:p w14:paraId="4F745CB3"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14:paraId="3E15314B"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Antioquia</w:t>
            </w:r>
          </w:p>
        </w:tc>
      </w:tr>
      <w:tr w:rsidR="00E05204" w:rsidRPr="00E2319F" w14:paraId="610708DF" w14:textId="77777777" w:rsidTr="007A313B">
        <w:trPr>
          <w:trHeight w:val="232"/>
        </w:trPr>
        <w:tc>
          <w:tcPr>
            <w:tcW w:w="631" w:type="dxa"/>
            <w:vAlign w:val="center"/>
          </w:tcPr>
          <w:p w14:paraId="790DD188"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21</w:t>
            </w:r>
          </w:p>
        </w:tc>
        <w:tc>
          <w:tcPr>
            <w:tcW w:w="3131" w:type="dxa"/>
            <w:vAlign w:val="center"/>
          </w:tcPr>
          <w:p w14:paraId="222C4A0A"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1758138423 y otros - Centro Zonal Occidente Medio – Regional Antioquia</w:t>
            </w:r>
          </w:p>
        </w:tc>
        <w:tc>
          <w:tcPr>
            <w:tcW w:w="1435" w:type="dxa"/>
            <w:vAlign w:val="center"/>
          </w:tcPr>
          <w:p w14:paraId="18213063"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01-jun-17</w:t>
            </w:r>
          </w:p>
        </w:tc>
        <w:tc>
          <w:tcPr>
            <w:tcW w:w="1340" w:type="dxa"/>
            <w:vAlign w:val="center"/>
          </w:tcPr>
          <w:p w14:paraId="4C49F5C5"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09-ago-17</w:t>
            </w:r>
          </w:p>
        </w:tc>
        <w:tc>
          <w:tcPr>
            <w:tcW w:w="1643" w:type="dxa"/>
            <w:vAlign w:val="center"/>
          </w:tcPr>
          <w:p w14:paraId="4C665C0F"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14:paraId="0DE68EF5"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Antioquia</w:t>
            </w:r>
          </w:p>
        </w:tc>
      </w:tr>
      <w:tr w:rsidR="00E05204" w:rsidRPr="00E2319F" w14:paraId="4004D3E2" w14:textId="77777777" w:rsidTr="007A313B">
        <w:trPr>
          <w:trHeight w:val="232"/>
        </w:trPr>
        <w:tc>
          <w:tcPr>
            <w:tcW w:w="631" w:type="dxa"/>
            <w:vAlign w:val="center"/>
          </w:tcPr>
          <w:p w14:paraId="65EC31DE"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22</w:t>
            </w:r>
          </w:p>
        </w:tc>
        <w:tc>
          <w:tcPr>
            <w:tcW w:w="3131" w:type="dxa"/>
            <w:vAlign w:val="center"/>
          </w:tcPr>
          <w:p w14:paraId="31421034"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Contratos ICBF - CAIMEG Regional Magdalena</w:t>
            </w:r>
          </w:p>
        </w:tc>
        <w:tc>
          <w:tcPr>
            <w:tcW w:w="1435" w:type="dxa"/>
            <w:vAlign w:val="center"/>
          </w:tcPr>
          <w:p w14:paraId="4E746CB6"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06-jun-17</w:t>
            </w:r>
          </w:p>
        </w:tc>
        <w:tc>
          <w:tcPr>
            <w:tcW w:w="1340" w:type="dxa"/>
            <w:vAlign w:val="center"/>
          </w:tcPr>
          <w:p w14:paraId="637B6971"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25-ago-17</w:t>
            </w:r>
          </w:p>
        </w:tc>
        <w:tc>
          <w:tcPr>
            <w:tcW w:w="1643" w:type="dxa"/>
            <w:vAlign w:val="center"/>
          </w:tcPr>
          <w:p w14:paraId="10890066"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–Responsabilidad Penal</w:t>
            </w:r>
          </w:p>
        </w:tc>
        <w:tc>
          <w:tcPr>
            <w:tcW w:w="1215" w:type="dxa"/>
            <w:noWrap/>
            <w:vAlign w:val="center"/>
          </w:tcPr>
          <w:p w14:paraId="72E1158E"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Magdalena</w:t>
            </w:r>
          </w:p>
        </w:tc>
      </w:tr>
      <w:tr w:rsidR="00E05204" w:rsidRPr="00E2319F" w14:paraId="0F18266F" w14:textId="77777777" w:rsidTr="007A313B">
        <w:trPr>
          <w:trHeight w:val="232"/>
        </w:trPr>
        <w:tc>
          <w:tcPr>
            <w:tcW w:w="631" w:type="dxa"/>
            <w:vAlign w:val="center"/>
          </w:tcPr>
          <w:p w14:paraId="14416324"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23</w:t>
            </w:r>
          </w:p>
        </w:tc>
        <w:tc>
          <w:tcPr>
            <w:tcW w:w="3131" w:type="dxa"/>
            <w:vAlign w:val="center"/>
          </w:tcPr>
          <w:p w14:paraId="2B850DFB"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13635952 y otros - Centro Zonal San Cristóbal Sur – Regional Bogotá</w:t>
            </w:r>
          </w:p>
        </w:tc>
        <w:tc>
          <w:tcPr>
            <w:tcW w:w="1435" w:type="dxa"/>
            <w:vAlign w:val="center"/>
          </w:tcPr>
          <w:p w14:paraId="2A762EFA"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12-jun-17</w:t>
            </w:r>
          </w:p>
        </w:tc>
        <w:tc>
          <w:tcPr>
            <w:tcW w:w="1340" w:type="dxa"/>
            <w:vAlign w:val="center"/>
          </w:tcPr>
          <w:p w14:paraId="12F4E9AA"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22-sep-17</w:t>
            </w:r>
          </w:p>
        </w:tc>
        <w:tc>
          <w:tcPr>
            <w:tcW w:w="1643" w:type="dxa"/>
            <w:vAlign w:val="center"/>
          </w:tcPr>
          <w:p w14:paraId="58B4E51D"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14:paraId="2EC678E1"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14:paraId="392DE3C7" w14:textId="77777777" w:rsidTr="007A313B">
        <w:trPr>
          <w:trHeight w:val="1260"/>
        </w:trPr>
        <w:tc>
          <w:tcPr>
            <w:tcW w:w="631" w:type="dxa"/>
            <w:vAlign w:val="center"/>
          </w:tcPr>
          <w:p w14:paraId="2C8729DF"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24</w:t>
            </w:r>
          </w:p>
        </w:tc>
        <w:tc>
          <w:tcPr>
            <w:tcW w:w="3131" w:type="dxa"/>
            <w:vAlign w:val="center"/>
          </w:tcPr>
          <w:p w14:paraId="585E16AB"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14129222 y otros - Centro Zonal Rafael Uribe – Regional Bogotá</w:t>
            </w:r>
          </w:p>
        </w:tc>
        <w:tc>
          <w:tcPr>
            <w:tcW w:w="1435" w:type="dxa"/>
            <w:vAlign w:val="center"/>
          </w:tcPr>
          <w:p w14:paraId="2C9882FA"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12-jun-17</w:t>
            </w:r>
          </w:p>
        </w:tc>
        <w:tc>
          <w:tcPr>
            <w:tcW w:w="1340" w:type="dxa"/>
            <w:vAlign w:val="center"/>
          </w:tcPr>
          <w:p w14:paraId="71E57707"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22-sep-17</w:t>
            </w:r>
          </w:p>
        </w:tc>
        <w:tc>
          <w:tcPr>
            <w:tcW w:w="1643" w:type="dxa"/>
            <w:vAlign w:val="center"/>
          </w:tcPr>
          <w:p w14:paraId="0B1428F4"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14:paraId="1F73D137"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14:paraId="7E7ECDD1" w14:textId="77777777" w:rsidTr="007A313B">
        <w:trPr>
          <w:trHeight w:val="232"/>
        </w:trPr>
        <w:tc>
          <w:tcPr>
            <w:tcW w:w="631" w:type="dxa"/>
            <w:vAlign w:val="center"/>
          </w:tcPr>
          <w:p w14:paraId="308816FF"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25</w:t>
            </w:r>
          </w:p>
        </w:tc>
        <w:tc>
          <w:tcPr>
            <w:tcW w:w="3131" w:type="dxa"/>
            <w:vAlign w:val="center"/>
          </w:tcPr>
          <w:p w14:paraId="6FE6F5F9"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14215010 y otros - Centro Zonal Santa Fe – Regional Bogotá</w:t>
            </w:r>
          </w:p>
        </w:tc>
        <w:tc>
          <w:tcPr>
            <w:tcW w:w="1435" w:type="dxa"/>
            <w:vAlign w:val="center"/>
          </w:tcPr>
          <w:p w14:paraId="0A773A49"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15-jun-17</w:t>
            </w:r>
          </w:p>
        </w:tc>
        <w:tc>
          <w:tcPr>
            <w:tcW w:w="1340" w:type="dxa"/>
            <w:vAlign w:val="center"/>
          </w:tcPr>
          <w:p w14:paraId="1B03BA7E"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22-sep-17</w:t>
            </w:r>
          </w:p>
        </w:tc>
        <w:tc>
          <w:tcPr>
            <w:tcW w:w="1643" w:type="dxa"/>
            <w:vAlign w:val="center"/>
          </w:tcPr>
          <w:p w14:paraId="7916418C"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14:paraId="65DD8687"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14:paraId="3F499104" w14:textId="77777777" w:rsidTr="007A313B">
        <w:trPr>
          <w:trHeight w:val="232"/>
        </w:trPr>
        <w:tc>
          <w:tcPr>
            <w:tcW w:w="631" w:type="dxa"/>
            <w:vAlign w:val="center"/>
          </w:tcPr>
          <w:p w14:paraId="61AAD6E4"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26</w:t>
            </w:r>
          </w:p>
        </w:tc>
        <w:tc>
          <w:tcPr>
            <w:tcW w:w="3131" w:type="dxa"/>
            <w:vAlign w:val="center"/>
          </w:tcPr>
          <w:p w14:paraId="7202CE5A"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13974714 – Centro Zonal Puente Aranda – Regional Bogotá</w:t>
            </w:r>
          </w:p>
        </w:tc>
        <w:tc>
          <w:tcPr>
            <w:tcW w:w="1435" w:type="dxa"/>
            <w:vAlign w:val="center"/>
          </w:tcPr>
          <w:p w14:paraId="70B3579E"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21-jul-17</w:t>
            </w:r>
          </w:p>
        </w:tc>
        <w:tc>
          <w:tcPr>
            <w:tcW w:w="1340" w:type="dxa"/>
            <w:vAlign w:val="center"/>
          </w:tcPr>
          <w:p w14:paraId="2B352B3B"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28-ago-17</w:t>
            </w:r>
          </w:p>
        </w:tc>
        <w:tc>
          <w:tcPr>
            <w:tcW w:w="1643" w:type="dxa"/>
            <w:vAlign w:val="center"/>
          </w:tcPr>
          <w:p w14:paraId="31C84064"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14:paraId="6A5AFA84"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14:paraId="665A2BF5" w14:textId="77777777" w:rsidTr="007A313B">
        <w:trPr>
          <w:trHeight w:val="232"/>
        </w:trPr>
        <w:tc>
          <w:tcPr>
            <w:tcW w:w="631" w:type="dxa"/>
            <w:vAlign w:val="center"/>
          </w:tcPr>
          <w:p w14:paraId="044D11FC"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27</w:t>
            </w:r>
          </w:p>
        </w:tc>
        <w:tc>
          <w:tcPr>
            <w:tcW w:w="3131" w:type="dxa"/>
            <w:vAlign w:val="center"/>
          </w:tcPr>
          <w:p w14:paraId="1BB7A79F"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Convenios Interadministrativos (Modalidades de Atención a la Primera Infancia) Nos. 1088 de 2017, suscrito entre el Instituto Colombiano de Bienestar Familiar – ICBF y la Gobernación de Antioquia; en los aspectos jurídicos, financieros, técnicos y administrativos</w:t>
            </w:r>
          </w:p>
        </w:tc>
        <w:tc>
          <w:tcPr>
            <w:tcW w:w="1435" w:type="dxa"/>
            <w:vAlign w:val="center"/>
          </w:tcPr>
          <w:p w14:paraId="6FA645A4"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24-jul-17</w:t>
            </w:r>
          </w:p>
        </w:tc>
        <w:tc>
          <w:tcPr>
            <w:tcW w:w="1340" w:type="dxa"/>
            <w:vAlign w:val="center"/>
          </w:tcPr>
          <w:p w14:paraId="58CA9E56"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31-oct-17</w:t>
            </w:r>
          </w:p>
        </w:tc>
        <w:tc>
          <w:tcPr>
            <w:tcW w:w="1643" w:type="dxa"/>
            <w:vAlign w:val="center"/>
          </w:tcPr>
          <w:p w14:paraId="70292986"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Promoción y Prevención - Primera Infancia</w:t>
            </w:r>
          </w:p>
        </w:tc>
        <w:tc>
          <w:tcPr>
            <w:tcW w:w="1215" w:type="dxa"/>
            <w:noWrap/>
            <w:vAlign w:val="center"/>
          </w:tcPr>
          <w:p w14:paraId="762AE32D"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Antioquia</w:t>
            </w:r>
          </w:p>
        </w:tc>
      </w:tr>
      <w:tr w:rsidR="00E05204" w:rsidRPr="00E2319F" w14:paraId="649B5EF8" w14:textId="77777777" w:rsidTr="007A313B">
        <w:trPr>
          <w:trHeight w:val="232"/>
        </w:trPr>
        <w:tc>
          <w:tcPr>
            <w:tcW w:w="631" w:type="dxa"/>
            <w:vAlign w:val="center"/>
          </w:tcPr>
          <w:p w14:paraId="2C554486"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28</w:t>
            </w:r>
          </w:p>
        </w:tc>
        <w:tc>
          <w:tcPr>
            <w:tcW w:w="3131" w:type="dxa"/>
            <w:vAlign w:val="center"/>
          </w:tcPr>
          <w:p w14:paraId="5E329F72"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Convenio Interadministrativo (Modalidades de Atención a la Primera Infancia) No 1194 de 2017  suscrito entre el Instituto Colombiano de Bienestar Familiar – ICBF y el Municipio de Santiago de Cali; en los aspectos jurídicos, financieros, técnicos y administrativos.</w:t>
            </w:r>
          </w:p>
        </w:tc>
        <w:tc>
          <w:tcPr>
            <w:tcW w:w="1435" w:type="dxa"/>
            <w:vAlign w:val="center"/>
          </w:tcPr>
          <w:p w14:paraId="571BBF4A"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08-ago-17</w:t>
            </w:r>
          </w:p>
        </w:tc>
        <w:tc>
          <w:tcPr>
            <w:tcW w:w="1340" w:type="dxa"/>
            <w:vAlign w:val="center"/>
          </w:tcPr>
          <w:p w14:paraId="5E8662C8"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25-oct-17</w:t>
            </w:r>
          </w:p>
        </w:tc>
        <w:tc>
          <w:tcPr>
            <w:tcW w:w="1643" w:type="dxa"/>
            <w:vAlign w:val="center"/>
          </w:tcPr>
          <w:p w14:paraId="648877E2"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Promoción y Prevención - Primera Infancia</w:t>
            </w:r>
          </w:p>
        </w:tc>
        <w:tc>
          <w:tcPr>
            <w:tcW w:w="1215" w:type="dxa"/>
            <w:noWrap/>
            <w:vAlign w:val="center"/>
          </w:tcPr>
          <w:p w14:paraId="626C0226"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Valle del Cauca</w:t>
            </w:r>
          </w:p>
        </w:tc>
      </w:tr>
      <w:tr w:rsidR="00E05204" w:rsidRPr="00E2319F" w14:paraId="5F5D1EF3" w14:textId="77777777" w:rsidTr="007A313B">
        <w:trPr>
          <w:trHeight w:val="232"/>
        </w:trPr>
        <w:tc>
          <w:tcPr>
            <w:tcW w:w="631" w:type="dxa"/>
            <w:vAlign w:val="center"/>
          </w:tcPr>
          <w:p w14:paraId="379730E7"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29</w:t>
            </w:r>
          </w:p>
        </w:tc>
        <w:tc>
          <w:tcPr>
            <w:tcW w:w="3131" w:type="dxa"/>
            <w:vAlign w:val="center"/>
          </w:tcPr>
          <w:p w14:paraId="3E3BDB78"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ONG FUNDACION GESTION SOCIAL DE COLOMBIA – Regional Cauca y Regional Vaupés</w:t>
            </w:r>
          </w:p>
        </w:tc>
        <w:tc>
          <w:tcPr>
            <w:tcW w:w="1435" w:type="dxa"/>
            <w:vAlign w:val="center"/>
          </w:tcPr>
          <w:p w14:paraId="195F645C"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13-sep-17</w:t>
            </w:r>
          </w:p>
        </w:tc>
        <w:tc>
          <w:tcPr>
            <w:tcW w:w="1340" w:type="dxa"/>
            <w:vAlign w:val="center"/>
          </w:tcPr>
          <w:p w14:paraId="7B99E81F"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06-oct-17</w:t>
            </w:r>
          </w:p>
        </w:tc>
        <w:tc>
          <w:tcPr>
            <w:tcW w:w="1643" w:type="dxa"/>
            <w:vAlign w:val="center"/>
          </w:tcPr>
          <w:p w14:paraId="5A6AF122"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Adquisición de Bienes y Servicios</w:t>
            </w:r>
          </w:p>
        </w:tc>
        <w:tc>
          <w:tcPr>
            <w:tcW w:w="1215" w:type="dxa"/>
            <w:noWrap/>
            <w:vAlign w:val="center"/>
          </w:tcPr>
          <w:p w14:paraId="53B19991"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Cauca y Vaupes</w:t>
            </w:r>
          </w:p>
        </w:tc>
      </w:tr>
      <w:tr w:rsidR="00E05204" w:rsidRPr="00E2319F" w14:paraId="7AC21313" w14:textId="77777777" w:rsidTr="007A313B">
        <w:trPr>
          <w:trHeight w:val="232"/>
        </w:trPr>
        <w:tc>
          <w:tcPr>
            <w:tcW w:w="631" w:type="dxa"/>
            <w:vAlign w:val="center"/>
          </w:tcPr>
          <w:p w14:paraId="127930DD"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30</w:t>
            </w:r>
          </w:p>
        </w:tc>
        <w:tc>
          <w:tcPr>
            <w:tcW w:w="3131" w:type="dxa"/>
            <w:vAlign w:val="center"/>
          </w:tcPr>
          <w:p w14:paraId="4E5446EE"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13238484 y otros - Centro Zonal Tunjuelito – Regional Bogotá</w:t>
            </w:r>
          </w:p>
        </w:tc>
        <w:tc>
          <w:tcPr>
            <w:tcW w:w="1435" w:type="dxa"/>
            <w:vAlign w:val="center"/>
          </w:tcPr>
          <w:p w14:paraId="1231FE97"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25-sep-17</w:t>
            </w:r>
          </w:p>
        </w:tc>
        <w:tc>
          <w:tcPr>
            <w:tcW w:w="1340" w:type="dxa"/>
            <w:vAlign w:val="center"/>
          </w:tcPr>
          <w:p w14:paraId="2300B070"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28-dic-17</w:t>
            </w:r>
          </w:p>
        </w:tc>
        <w:tc>
          <w:tcPr>
            <w:tcW w:w="1643" w:type="dxa"/>
            <w:vAlign w:val="center"/>
          </w:tcPr>
          <w:p w14:paraId="6C7D7A66"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14:paraId="24CD805C"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14:paraId="61558B93" w14:textId="77777777" w:rsidTr="007A313B">
        <w:trPr>
          <w:trHeight w:val="232"/>
        </w:trPr>
        <w:tc>
          <w:tcPr>
            <w:tcW w:w="631" w:type="dxa"/>
            <w:vAlign w:val="center"/>
          </w:tcPr>
          <w:p w14:paraId="0262AEF3"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31</w:t>
            </w:r>
          </w:p>
        </w:tc>
        <w:tc>
          <w:tcPr>
            <w:tcW w:w="3131" w:type="dxa"/>
            <w:vAlign w:val="center"/>
          </w:tcPr>
          <w:p w14:paraId="1EDE5B40"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Contrato No. 1611 de 2013, suscrito entre el ICBF y la Unión Temporal Soluciones Integrales Archivísticas</w:t>
            </w:r>
          </w:p>
        </w:tc>
        <w:tc>
          <w:tcPr>
            <w:tcW w:w="1435" w:type="dxa"/>
            <w:vAlign w:val="center"/>
          </w:tcPr>
          <w:p w14:paraId="535F57DB"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05-oct-17</w:t>
            </w:r>
          </w:p>
        </w:tc>
        <w:tc>
          <w:tcPr>
            <w:tcW w:w="1340" w:type="dxa"/>
            <w:vAlign w:val="center"/>
          </w:tcPr>
          <w:p w14:paraId="0BBA407B"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31-dic-17</w:t>
            </w:r>
          </w:p>
        </w:tc>
        <w:tc>
          <w:tcPr>
            <w:tcW w:w="1643" w:type="dxa"/>
            <w:vAlign w:val="center"/>
          </w:tcPr>
          <w:p w14:paraId="034872F3"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Servicios Administrativos</w:t>
            </w:r>
          </w:p>
        </w:tc>
        <w:tc>
          <w:tcPr>
            <w:tcW w:w="1215" w:type="dxa"/>
            <w:noWrap/>
            <w:vAlign w:val="center"/>
          </w:tcPr>
          <w:p w14:paraId="0D6E739A"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14:paraId="37C344CF" w14:textId="77777777" w:rsidTr="007A313B">
        <w:trPr>
          <w:trHeight w:val="232"/>
        </w:trPr>
        <w:tc>
          <w:tcPr>
            <w:tcW w:w="631" w:type="dxa"/>
            <w:vAlign w:val="center"/>
          </w:tcPr>
          <w:p w14:paraId="29D872D3"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32</w:t>
            </w:r>
          </w:p>
        </w:tc>
        <w:tc>
          <w:tcPr>
            <w:tcW w:w="3131" w:type="dxa"/>
            <w:vAlign w:val="center"/>
          </w:tcPr>
          <w:p w14:paraId="6FB9DC1F"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aplicación del procedimiento para la atención de presuntos actos de corrupción - Sede Dirección General</w:t>
            </w:r>
          </w:p>
        </w:tc>
        <w:tc>
          <w:tcPr>
            <w:tcW w:w="1435" w:type="dxa"/>
            <w:vAlign w:val="center"/>
          </w:tcPr>
          <w:p w14:paraId="483E7870"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10-oct-17</w:t>
            </w:r>
          </w:p>
        </w:tc>
        <w:tc>
          <w:tcPr>
            <w:tcW w:w="1340" w:type="dxa"/>
            <w:vAlign w:val="center"/>
          </w:tcPr>
          <w:p w14:paraId="1F9F3F2D"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18-oct-17</w:t>
            </w:r>
          </w:p>
        </w:tc>
        <w:tc>
          <w:tcPr>
            <w:tcW w:w="1643" w:type="dxa"/>
            <w:vAlign w:val="center"/>
          </w:tcPr>
          <w:p w14:paraId="3B4756B2"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Relación con el Ciudadano</w:t>
            </w:r>
          </w:p>
        </w:tc>
        <w:tc>
          <w:tcPr>
            <w:tcW w:w="1215" w:type="dxa"/>
            <w:noWrap/>
            <w:vAlign w:val="center"/>
          </w:tcPr>
          <w:p w14:paraId="3AD5D117"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Sede Nacional</w:t>
            </w:r>
          </w:p>
        </w:tc>
      </w:tr>
      <w:tr w:rsidR="00E05204" w:rsidRPr="00E2319F" w14:paraId="15A4D35F" w14:textId="77777777" w:rsidTr="007A313B">
        <w:trPr>
          <w:trHeight w:val="232"/>
        </w:trPr>
        <w:tc>
          <w:tcPr>
            <w:tcW w:w="631" w:type="dxa"/>
            <w:vAlign w:val="center"/>
          </w:tcPr>
          <w:p w14:paraId="593390CA"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33</w:t>
            </w:r>
          </w:p>
        </w:tc>
        <w:tc>
          <w:tcPr>
            <w:tcW w:w="3131" w:type="dxa"/>
            <w:vAlign w:val="center"/>
          </w:tcPr>
          <w:p w14:paraId="2A467C30"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Convenios Interadministrativos (Modalidades de Atención a la Primera Infancia) No. 1097 de 2017, suscrito entre el Instituto Colombiano de Bienestar Familiar – ICBF y el Distrito Especial Industrial y Portuario de Barranquilla; en los aspectos jurídicos, financieros, técnicos y administrativos</w:t>
            </w:r>
          </w:p>
        </w:tc>
        <w:tc>
          <w:tcPr>
            <w:tcW w:w="1435" w:type="dxa"/>
            <w:vAlign w:val="center"/>
          </w:tcPr>
          <w:p w14:paraId="6D16F901"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18-oct-17</w:t>
            </w:r>
          </w:p>
        </w:tc>
        <w:tc>
          <w:tcPr>
            <w:tcW w:w="1340" w:type="dxa"/>
            <w:vAlign w:val="center"/>
          </w:tcPr>
          <w:p w14:paraId="255B84B7"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31-oct-17</w:t>
            </w:r>
          </w:p>
        </w:tc>
        <w:tc>
          <w:tcPr>
            <w:tcW w:w="1643" w:type="dxa"/>
            <w:vAlign w:val="center"/>
          </w:tcPr>
          <w:p w14:paraId="42FF22F1"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Promoción y Prevención - Primera Infancia</w:t>
            </w:r>
          </w:p>
        </w:tc>
        <w:tc>
          <w:tcPr>
            <w:tcW w:w="1215" w:type="dxa"/>
            <w:noWrap/>
            <w:vAlign w:val="center"/>
          </w:tcPr>
          <w:p w14:paraId="50EC55CF"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Atlántico</w:t>
            </w:r>
          </w:p>
        </w:tc>
      </w:tr>
      <w:tr w:rsidR="00E05204" w:rsidRPr="00E2319F" w14:paraId="321FBC3E" w14:textId="77777777" w:rsidTr="007A313B">
        <w:trPr>
          <w:trHeight w:val="232"/>
        </w:trPr>
        <w:tc>
          <w:tcPr>
            <w:tcW w:w="631" w:type="dxa"/>
            <w:vAlign w:val="center"/>
          </w:tcPr>
          <w:p w14:paraId="6F4DAFF0" w14:textId="77777777"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34</w:t>
            </w:r>
          </w:p>
        </w:tc>
        <w:tc>
          <w:tcPr>
            <w:tcW w:w="3131" w:type="dxa"/>
            <w:vAlign w:val="center"/>
          </w:tcPr>
          <w:p w14:paraId="12636E85"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Supervisión Contratos de Aporte No. 541 de 2016 y 747 de 2016 (Suscrito entre la Regional Tolima del ICBF y la Fundación Peces Vivos) / Procesos Administrativos De Restablecimiento De Derechos</w:t>
            </w:r>
          </w:p>
        </w:tc>
        <w:tc>
          <w:tcPr>
            <w:tcW w:w="1435" w:type="dxa"/>
            <w:vAlign w:val="center"/>
          </w:tcPr>
          <w:p w14:paraId="0B93A030"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23-oct-17</w:t>
            </w:r>
          </w:p>
        </w:tc>
        <w:tc>
          <w:tcPr>
            <w:tcW w:w="1340" w:type="dxa"/>
            <w:vAlign w:val="center"/>
          </w:tcPr>
          <w:p w14:paraId="397509EF"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28-dic-17</w:t>
            </w:r>
          </w:p>
        </w:tc>
        <w:tc>
          <w:tcPr>
            <w:tcW w:w="1643" w:type="dxa"/>
            <w:vAlign w:val="center"/>
          </w:tcPr>
          <w:p w14:paraId="5A0AEE03"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p w14:paraId="7059E146"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Servicios Administrativos</w:t>
            </w:r>
          </w:p>
          <w:p w14:paraId="432421C2" w14:textId="77777777" w:rsidR="00E05204" w:rsidRPr="007A313B" w:rsidRDefault="00E05204" w:rsidP="007A313B">
            <w:pPr>
              <w:spacing w:after="0" w:line="240" w:lineRule="auto"/>
              <w:rPr>
                <w:rFonts w:eastAsia="Times New Roman" w:cs="Arial"/>
                <w:color w:val="000000"/>
                <w:sz w:val="18"/>
                <w:szCs w:val="18"/>
                <w:lang w:val="es-CO" w:eastAsia="es-CO"/>
              </w:rPr>
            </w:pPr>
          </w:p>
        </w:tc>
        <w:tc>
          <w:tcPr>
            <w:tcW w:w="1215" w:type="dxa"/>
            <w:noWrap/>
            <w:vAlign w:val="center"/>
          </w:tcPr>
          <w:p w14:paraId="5C2FD588" w14:textId="77777777"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Tolima</w:t>
            </w:r>
          </w:p>
        </w:tc>
      </w:tr>
    </w:tbl>
    <w:p w14:paraId="06855757" w14:textId="77777777" w:rsidR="00E05204" w:rsidRPr="007A313B" w:rsidRDefault="00E05204" w:rsidP="00E05204">
      <w:pPr>
        <w:spacing w:after="100" w:afterAutospacing="1" w:line="240" w:lineRule="auto"/>
        <w:jc w:val="both"/>
        <w:rPr>
          <w:rFonts w:cs="Arial"/>
          <w:bCs/>
          <w:sz w:val="16"/>
          <w:szCs w:val="16"/>
        </w:rPr>
      </w:pPr>
      <w:r w:rsidRPr="007A313B">
        <w:rPr>
          <w:rFonts w:cs="Arial"/>
          <w:bCs/>
          <w:sz w:val="16"/>
          <w:szCs w:val="16"/>
        </w:rPr>
        <w:t>Fuente: Instituto Colombiano de Bienestar Familiar –ICBF-, Oficina de Control Interno</w:t>
      </w:r>
    </w:p>
    <w:p w14:paraId="44745CA7" w14:textId="77777777" w:rsidR="00E05204" w:rsidRPr="00E2319F" w:rsidRDefault="00E05204" w:rsidP="00E05204">
      <w:pPr>
        <w:spacing w:before="100" w:beforeAutospacing="1" w:after="100" w:afterAutospacing="1" w:line="240" w:lineRule="auto"/>
        <w:jc w:val="both"/>
        <w:rPr>
          <w:rFonts w:cs="Arial"/>
        </w:rPr>
      </w:pPr>
      <w:r w:rsidRPr="00E2319F">
        <w:rPr>
          <w:rFonts w:cs="Arial"/>
          <w:b/>
        </w:rPr>
        <w:t>Componente Planes de Mejoramiento</w:t>
      </w:r>
    </w:p>
    <w:p w14:paraId="3F13476A" w14:textId="77777777" w:rsidR="00E05204" w:rsidRPr="00E2319F" w:rsidRDefault="00E05204" w:rsidP="00E05204">
      <w:pPr>
        <w:spacing w:before="100" w:beforeAutospacing="1" w:after="100" w:afterAutospacing="1" w:line="240" w:lineRule="auto"/>
        <w:jc w:val="both"/>
        <w:rPr>
          <w:rFonts w:cs="Arial"/>
        </w:rPr>
      </w:pPr>
      <w:r w:rsidRPr="00E2319F">
        <w:rPr>
          <w:rFonts w:cs="Arial"/>
        </w:rPr>
        <w:t>El ICBF cuenta con el Procedimiento Acciones Correctivas P2.MI v2 y con el Procedimiento Acciones Preventivas P5.MI v1, los cuales son aplicados por la Entidad en la ejecución de los planes de mejora, los cuales se administran a través del aplicativo ISOLUCION desde el cual se gestiona y da el cierre de los hallazgos o no conformidades, a los cuales se le hace seguimiento y verificación por parte de la Subdirección de Mejoramiento Organizacional y la Oficina de Control Interno respectivamente.</w:t>
      </w:r>
    </w:p>
    <w:p w14:paraId="61A771B1" w14:textId="77777777" w:rsidR="004E5E59" w:rsidRDefault="00E05204" w:rsidP="004E5E59">
      <w:pPr>
        <w:spacing w:before="100" w:beforeAutospacing="1" w:after="100" w:afterAutospacing="1" w:line="240" w:lineRule="auto"/>
        <w:jc w:val="both"/>
        <w:rPr>
          <w:rFonts w:cs="Arial"/>
        </w:rPr>
      </w:pPr>
      <w:r w:rsidRPr="00E2319F">
        <w:rPr>
          <w:rFonts w:cs="Arial"/>
        </w:rPr>
        <w:t xml:space="preserve">Por otro lado, en desarrollo del Rol de Evaluación y Seguimiento establecido en el Decreto 1083 de 2015, y en cumplimiento al Procedimiento Formulación y Seguimiento al Plan de Mejoramiento de la Contraloría General de la Republica P5.EI v1, la Oficina de Control Interno realizó seguimiento al Cumplimiento del Plan de Mejoramiento CGR el cual a la fecha está conformado por las actividades generadas frente a la Auditoria Regular Vigencia Fiscal 2015 (formuladas para el período 1º de septiembre de 2016 - 31 de agosto de 2017), la Actuación Especial de Fiscalización Plan de Mejoramiento, Acción Popular, Gestión Contractual en la Regional Guajira del ICBF (formuladas para el período 1º de enero - 31 de diciembre de 2017) y la Auditoría Regular Vigencia Fiscal 2016 (formuladas para el período 1º de septiembre de 2017 - 31 de agosto de 2018), generándose con corte 31 de diciembre de 2017 los siguientes resultados consolidados: </w:t>
      </w:r>
    </w:p>
    <w:p w14:paraId="6FC17860" w14:textId="77777777" w:rsidR="004E5E59" w:rsidRDefault="004E5E59" w:rsidP="004E5E59">
      <w:pPr>
        <w:spacing w:before="100" w:beforeAutospacing="1" w:after="100" w:afterAutospacing="1" w:line="240" w:lineRule="auto"/>
        <w:jc w:val="both"/>
        <w:rPr>
          <w:rFonts w:cs="Arial"/>
        </w:rPr>
      </w:pPr>
    </w:p>
    <w:p w14:paraId="6C33FC59" w14:textId="77777777" w:rsidR="004E5E59" w:rsidRDefault="004E5E59" w:rsidP="004E5E59">
      <w:pPr>
        <w:spacing w:before="100" w:beforeAutospacing="1" w:after="100" w:afterAutospacing="1" w:line="240" w:lineRule="auto"/>
        <w:jc w:val="both"/>
        <w:rPr>
          <w:rFonts w:cs="Arial"/>
        </w:rPr>
      </w:pPr>
    </w:p>
    <w:p w14:paraId="2164DDBE" w14:textId="77777777" w:rsidR="004E5E59" w:rsidRDefault="004E5E59" w:rsidP="004E5E59">
      <w:pPr>
        <w:spacing w:before="100" w:beforeAutospacing="1" w:after="100" w:afterAutospacing="1" w:line="240" w:lineRule="auto"/>
        <w:jc w:val="both"/>
        <w:rPr>
          <w:rFonts w:cs="Arial"/>
        </w:rPr>
      </w:pPr>
    </w:p>
    <w:p w14:paraId="359B7BCB" w14:textId="77777777" w:rsidR="004E5E59" w:rsidRDefault="004E5E59" w:rsidP="004E5E59">
      <w:pPr>
        <w:spacing w:before="100" w:beforeAutospacing="1" w:after="100" w:afterAutospacing="1" w:line="240" w:lineRule="auto"/>
        <w:jc w:val="both"/>
        <w:rPr>
          <w:rFonts w:cs="Arial"/>
        </w:rPr>
      </w:pPr>
    </w:p>
    <w:p w14:paraId="28E8F64F" w14:textId="77777777" w:rsidR="00E05204" w:rsidRPr="00E2319F" w:rsidRDefault="00E05204" w:rsidP="004E5E59">
      <w:pPr>
        <w:spacing w:before="100" w:beforeAutospacing="1" w:after="0" w:line="240" w:lineRule="auto"/>
        <w:jc w:val="center"/>
        <w:rPr>
          <w:rFonts w:cs="Arial"/>
          <w:b/>
          <w:bCs/>
        </w:rPr>
      </w:pPr>
      <w:r w:rsidRPr="00E2319F">
        <w:rPr>
          <w:rFonts w:cs="Arial"/>
          <w:b/>
          <w:bCs/>
        </w:rPr>
        <w:t>Plan de Mejoramiento Regionale</w:t>
      </w:r>
      <w:r w:rsidR="004E5E59">
        <w:rPr>
          <w:rFonts w:cs="Arial"/>
          <w:b/>
          <w:bCs/>
        </w:rPr>
        <w:t>s corte 31 de diciembre de 2017</w:t>
      </w:r>
    </w:p>
    <w:tbl>
      <w:tblPr>
        <w:tblW w:w="5206"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0" w:type="dxa"/>
          <w:right w:w="0" w:type="dxa"/>
        </w:tblCellMar>
        <w:tblLook w:val="0600" w:firstRow="0" w:lastRow="0" w:firstColumn="0" w:lastColumn="0" w:noHBand="1" w:noVBand="1"/>
      </w:tblPr>
      <w:tblGrid>
        <w:gridCol w:w="2403"/>
        <w:gridCol w:w="426"/>
        <w:gridCol w:w="425"/>
        <w:gridCol w:w="1420"/>
        <w:gridCol w:w="1279"/>
        <w:gridCol w:w="1416"/>
        <w:gridCol w:w="1278"/>
        <w:gridCol w:w="1135"/>
      </w:tblGrid>
      <w:tr w:rsidR="00E05204" w:rsidRPr="004E5E59" w14:paraId="0D4C6732" w14:textId="77777777" w:rsidTr="004E5E59">
        <w:trPr>
          <w:trHeight w:val="282"/>
        </w:trPr>
        <w:tc>
          <w:tcPr>
            <w:tcW w:w="3043" w:type="pct"/>
            <w:gridSpan w:val="5"/>
            <w:shd w:val="clear" w:color="auto" w:fill="76923C"/>
            <w:tcMar>
              <w:top w:w="12" w:type="dxa"/>
              <w:left w:w="12" w:type="dxa"/>
              <w:bottom w:w="0" w:type="dxa"/>
              <w:right w:w="12" w:type="dxa"/>
            </w:tcMar>
            <w:vAlign w:val="center"/>
            <w:hideMark/>
          </w:tcPr>
          <w:p w14:paraId="0C3E0D31"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Regionales</w:t>
            </w:r>
          </w:p>
        </w:tc>
        <w:tc>
          <w:tcPr>
            <w:tcW w:w="1957" w:type="pct"/>
            <w:gridSpan w:val="3"/>
            <w:shd w:val="clear" w:color="auto" w:fill="76923C"/>
            <w:tcMar>
              <w:top w:w="12" w:type="dxa"/>
              <w:left w:w="12" w:type="dxa"/>
              <w:bottom w:w="0" w:type="dxa"/>
              <w:right w:w="12" w:type="dxa"/>
            </w:tcMar>
            <w:vAlign w:val="center"/>
            <w:hideMark/>
          </w:tcPr>
          <w:p w14:paraId="438CD822"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Indicador</w:t>
            </w:r>
          </w:p>
        </w:tc>
      </w:tr>
      <w:tr w:rsidR="00E05204" w:rsidRPr="004E5E59" w14:paraId="4DD973B0" w14:textId="77777777" w:rsidTr="004E5E59">
        <w:trPr>
          <w:trHeight w:val="1147"/>
        </w:trPr>
        <w:tc>
          <w:tcPr>
            <w:tcW w:w="1228" w:type="pct"/>
            <w:shd w:val="clear" w:color="auto" w:fill="76923C"/>
            <w:tcMar>
              <w:top w:w="12" w:type="dxa"/>
              <w:left w:w="12" w:type="dxa"/>
              <w:bottom w:w="0" w:type="dxa"/>
              <w:right w:w="12" w:type="dxa"/>
            </w:tcMar>
            <w:vAlign w:val="center"/>
            <w:hideMark/>
          </w:tcPr>
          <w:p w14:paraId="471FB0A5" w14:textId="77777777" w:rsidR="00E05204" w:rsidRPr="004E5E59" w:rsidRDefault="004E5E59" w:rsidP="004E5E59">
            <w:pPr>
              <w:spacing w:after="0" w:line="240" w:lineRule="auto"/>
              <w:jc w:val="center"/>
              <w:rPr>
                <w:rFonts w:eastAsia="Times New Roman" w:cs="Arial"/>
                <w:b/>
                <w:bCs/>
                <w:color w:val="FFFFFF" w:themeColor="background1"/>
                <w:sz w:val="16"/>
                <w:szCs w:val="16"/>
                <w:lang w:val="es-CO" w:eastAsia="es-CO"/>
              </w:rPr>
            </w:pPr>
            <w:r>
              <w:rPr>
                <w:rFonts w:eastAsia="Times New Roman" w:cs="Arial"/>
                <w:b/>
                <w:bCs/>
                <w:color w:val="FFFFFF" w:themeColor="background1"/>
                <w:sz w:val="16"/>
                <w:szCs w:val="16"/>
                <w:lang w:val="es-CO" w:eastAsia="es-CO"/>
              </w:rPr>
              <w:t>Responsable / R</w:t>
            </w:r>
            <w:r w:rsidR="00E05204" w:rsidRPr="004E5E59">
              <w:rPr>
                <w:rFonts w:eastAsia="Times New Roman" w:cs="Arial"/>
                <w:b/>
                <w:bCs/>
                <w:color w:val="FFFFFF" w:themeColor="background1"/>
                <w:sz w:val="16"/>
                <w:szCs w:val="16"/>
                <w:lang w:val="es-CO" w:eastAsia="es-CO"/>
              </w:rPr>
              <w:t>egional</w:t>
            </w:r>
          </w:p>
        </w:tc>
        <w:tc>
          <w:tcPr>
            <w:tcW w:w="218" w:type="pct"/>
            <w:shd w:val="clear" w:color="auto" w:fill="76923C"/>
            <w:tcMar>
              <w:top w:w="12" w:type="dxa"/>
              <w:left w:w="12" w:type="dxa"/>
              <w:bottom w:w="0" w:type="dxa"/>
              <w:right w:w="12" w:type="dxa"/>
            </w:tcMar>
            <w:textDirection w:val="btLr"/>
            <w:vAlign w:val="center"/>
            <w:hideMark/>
          </w:tcPr>
          <w:p w14:paraId="25C88EB9"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Hallazgos</w:t>
            </w:r>
          </w:p>
        </w:tc>
        <w:tc>
          <w:tcPr>
            <w:tcW w:w="217" w:type="pct"/>
            <w:shd w:val="clear" w:color="auto" w:fill="76923C"/>
            <w:tcMar>
              <w:top w:w="12" w:type="dxa"/>
              <w:left w:w="12" w:type="dxa"/>
              <w:bottom w:w="0" w:type="dxa"/>
              <w:right w:w="12" w:type="dxa"/>
            </w:tcMar>
            <w:textDirection w:val="btLr"/>
            <w:vAlign w:val="center"/>
            <w:hideMark/>
          </w:tcPr>
          <w:p w14:paraId="1A180E73"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Actividades</w:t>
            </w:r>
          </w:p>
        </w:tc>
        <w:tc>
          <w:tcPr>
            <w:tcW w:w="726" w:type="pct"/>
            <w:shd w:val="clear" w:color="auto" w:fill="76923C"/>
            <w:tcMar>
              <w:top w:w="12" w:type="dxa"/>
              <w:left w:w="12" w:type="dxa"/>
              <w:bottom w:w="0" w:type="dxa"/>
              <w:right w:w="12" w:type="dxa"/>
            </w:tcMar>
            <w:vAlign w:val="center"/>
            <w:hideMark/>
          </w:tcPr>
          <w:p w14:paraId="27EF10F2"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Cumplimiento PM CGR</w:t>
            </w:r>
          </w:p>
        </w:tc>
        <w:tc>
          <w:tcPr>
            <w:tcW w:w="654" w:type="pct"/>
            <w:shd w:val="clear" w:color="auto" w:fill="76923C"/>
            <w:tcMar>
              <w:top w:w="12" w:type="dxa"/>
              <w:left w:w="12" w:type="dxa"/>
              <w:bottom w:w="0" w:type="dxa"/>
              <w:right w:w="12" w:type="dxa"/>
            </w:tcMar>
            <w:vAlign w:val="center"/>
            <w:hideMark/>
          </w:tcPr>
          <w:p w14:paraId="1969CC1D"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Avance</w:t>
            </w:r>
          </w:p>
          <w:p w14:paraId="0AC830DB"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General PM CGR</w:t>
            </w:r>
          </w:p>
        </w:tc>
        <w:tc>
          <w:tcPr>
            <w:tcW w:w="724" w:type="pct"/>
            <w:shd w:val="clear" w:color="auto" w:fill="76923C"/>
            <w:tcMar>
              <w:top w:w="12" w:type="dxa"/>
              <w:left w:w="12" w:type="dxa"/>
              <w:bottom w:w="0" w:type="dxa"/>
              <w:right w:w="12" w:type="dxa"/>
            </w:tcMar>
            <w:vAlign w:val="center"/>
            <w:hideMark/>
          </w:tcPr>
          <w:p w14:paraId="3D06FD80"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Actividades programadas</w:t>
            </w:r>
          </w:p>
        </w:tc>
        <w:tc>
          <w:tcPr>
            <w:tcW w:w="653" w:type="pct"/>
            <w:shd w:val="clear" w:color="auto" w:fill="76923C"/>
            <w:tcMar>
              <w:top w:w="12" w:type="dxa"/>
              <w:left w:w="12" w:type="dxa"/>
              <w:bottom w:w="0" w:type="dxa"/>
              <w:right w:w="12" w:type="dxa"/>
            </w:tcMar>
            <w:vAlign w:val="center"/>
            <w:hideMark/>
          </w:tcPr>
          <w:p w14:paraId="5037FD54"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Actividades Cumplidas</w:t>
            </w:r>
          </w:p>
        </w:tc>
        <w:tc>
          <w:tcPr>
            <w:tcW w:w="580" w:type="pct"/>
            <w:shd w:val="clear" w:color="auto" w:fill="76923C"/>
            <w:tcMar>
              <w:top w:w="12" w:type="dxa"/>
              <w:left w:w="12" w:type="dxa"/>
              <w:bottom w:w="0" w:type="dxa"/>
              <w:right w:w="12" w:type="dxa"/>
            </w:tcMar>
            <w:vAlign w:val="center"/>
            <w:hideMark/>
          </w:tcPr>
          <w:p w14:paraId="0EFE5397"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Resultado indicador Diciembre</w:t>
            </w:r>
          </w:p>
        </w:tc>
      </w:tr>
      <w:tr w:rsidR="00E05204" w:rsidRPr="004E5E59" w14:paraId="425D8CB0" w14:textId="77777777" w:rsidTr="004E5E59">
        <w:trPr>
          <w:trHeight w:val="43"/>
        </w:trPr>
        <w:tc>
          <w:tcPr>
            <w:tcW w:w="1228" w:type="pct"/>
            <w:shd w:val="clear" w:color="auto" w:fill="auto"/>
            <w:tcMar>
              <w:top w:w="12" w:type="dxa"/>
              <w:left w:w="12" w:type="dxa"/>
              <w:bottom w:w="0" w:type="dxa"/>
              <w:right w:w="12" w:type="dxa"/>
            </w:tcMar>
            <w:vAlign w:val="center"/>
            <w:hideMark/>
          </w:tcPr>
          <w:p w14:paraId="2A380ABE"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Amazonas</w:t>
            </w:r>
          </w:p>
        </w:tc>
        <w:tc>
          <w:tcPr>
            <w:tcW w:w="218" w:type="pct"/>
            <w:shd w:val="clear" w:color="auto" w:fill="auto"/>
            <w:tcMar>
              <w:top w:w="12" w:type="dxa"/>
              <w:left w:w="12" w:type="dxa"/>
              <w:bottom w:w="0" w:type="dxa"/>
              <w:right w:w="12" w:type="dxa"/>
            </w:tcMar>
            <w:vAlign w:val="center"/>
            <w:hideMark/>
          </w:tcPr>
          <w:p w14:paraId="4300F2C4"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217" w:type="pct"/>
            <w:shd w:val="clear" w:color="auto" w:fill="auto"/>
            <w:tcMar>
              <w:top w:w="12" w:type="dxa"/>
              <w:left w:w="12" w:type="dxa"/>
              <w:bottom w:w="0" w:type="dxa"/>
              <w:right w:w="12" w:type="dxa"/>
            </w:tcMar>
            <w:vAlign w:val="center"/>
            <w:hideMark/>
          </w:tcPr>
          <w:p w14:paraId="166E1795"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726" w:type="pct"/>
            <w:shd w:val="clear" w:color="auto" w:fill="auto"/>
            <w:tcMar>
              <w:top w:w="12" w:type="dxa"/>
              <w:left w:w="12" w:type="dxa"/>
              <w:bottom w:w="0" w:type="dxa"/>
              <w:right w:w="12" w:type="dxa"/>
            </w:tcMar>
            <w:vAlign w:val="center"/>
            <w:hideMark/>
          </w:tcPr>
          <w:p w14:paraId="188B6275"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364CE63D"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724" w:type="pct"/>
            <w:shd w:val="clear" w:color="auto" w:fill="auto"/>
            <w:tcMar>
              <w:top w:w="12" w:type="dxa"/>
              <w:left w:w="12" w:type="dxa"/>
              <w:bottom w:w="0" w:type="dxa"/>
              <w:right w:w="12" w:type="dxa"/>
            </w:tcMar>
            <w:vAlign w:val="center"/>
            <w:hideMark/>
          </w:tcPr>
          <w:p w14:paraId="3F2993CB"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w:t>
            </w:r>
          </w:p>
        </w:tc>
        <w:tc>
          <w:tcPr>
            <w:tcW w:w="653" w:type="pct"/>
            <w:shd w:val="clear" w:color="auto" w:fill="auto"/>
            <w:tcMar>
              <w:top w:w="12" w:type="dxa"/>
              <w:left w:w="12" w:type="dxa"/>
              <w:bottom w:w="0" w:type="dxa"/>
              <w:right w:w="12" w:type="dxa"/>
            </w:tcMar>
            <w:vAlign w:val="center"/>
            <w:hideMark/>
          </w:tcPr>
          <w:p w14:paraId="3917A039"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w:t>
            </w:r>
          </w:p>
        </w:tc>
        <w:tc>
          <w:tcPr>
            <w:tcW w:w="580" w:type="pct"/>
            <w:shd w:val="clear" w:color="auto" w:fill="00B0F0"/>
            <w:tcMar>
              <w:top w:w="12" w:type="dxa"/>
              <w:left w:w="12" w:type="dxa"/>
              <w:bottom w:w="0" w:type="dxa"/>
              <w:right w:w="12" w:type="dxa"/>
            </w:tcMar>
            <w:vAlign w:val="center"/>
            <w:hideMark/>
          </w:tcPr>
          <w:p w14:paraId="5A6A7D80"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38D02097" w14:textId="77777777" w:rsidTr="004E5E59">
        <w:trPr>
          <w:trHeight w:val="269"/>
        </w:trPr>
        <w:tc>
          <w:tcPr>
            <w:tcW w:w="1228" w:type="pct"/>
            <w:shd w:val="clear" w:color="auto" w:fill="auto"/>
            <w:tcMar>
              <w:top w:w="12" w:type="dxa"/>
              <w:left w:w="12" w:type="dxa"/>
              <w:bottom w:w="0" w:type="dxa"/>
              <w:right w:w="12" w:type="dxa"/>
            </w:tcMar>
            <w:vAlign w:val="center"/>
            <w:hideMark/>
          </w:tcPr>
          <w:p w14:paraId="19EB1913"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Antioquia</w:t>
            </w:r>
          </w:p>
        </w:tc>
        <w:tc>
          <w:tcPr>
            <w:tcW w:w="218" w:type="pct"/>
            <w:shd w:val="clear" w:color="auto" w:fill="auto"/>
            <w:tcMar>
              <w:top w:w="12" w:type="dxa"/>
              <w:left w:w="12" w:type="dxa"/>
              <w:bottom w:w="0" w:type="dxa"/>
              <w:right w:w="12" w:type="dxa"/>
            </w:tcMar>
            <w:vAlign w:val="center"/>
            <w:hideMark/>
          </w:tcPr>
          <w:p w14:paraId="6B2DBF46"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33</w:t>
            </w:r>
          </w:p>
        </w:tc>
        <w:tc>
          <w:tcPr>
            <w:tcW w:w="217" w:type="pct"/>
            <w:shd w:val="clear" w:color="auto" w:fill="auto"/>
            <w:tcMar>
              <w:top w:w="12" w:type="dxa"/>
              <w:left w:w="12" w:type="dxa"/>
              <w:bottom w:w="0" w:type="dxa"/>
              <w:right w:w="12" w:type="dxa"/>
            </w:tcMar>
            <w:vAlign w:val="center"/>
            <w:hideMark/>
          </w:tcPr>
          <w:p w14:paraId="550FC44F"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44</w:t>
            </w:r>
          </w:p>
        </w:tc>
        <w:tc>
          <w:tcPr>
            <w:tcW w:w="726" w:type="pct"/>
            <w:shd w:val="clear" w:color="auto" w:fill="auto"/>
            <w:tcMar>
              <w:top w:w="12" w:type="dxa"/>
              <w:left w:w="12" w:type="dxa"/>
              <w:bottom w:w="0" w:type="dxa"/>
              <w:right w:w="12" w:type="dxa"/>
            </w:tcMar>
            <w:vAlign w:val="center"/>
            <w:hideMark/>
          </w:tcPr>
          <w:p w14:paraId="58EAE97B"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470C0B45"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40,0%</w:t>
            </w:r>
          </w:p>
        </w:tc>
        <w:tc>
          <w:tcPr>
            <w:tcW w:w="724" w:type="pct"/>
            <w:shd w:val="clear" w:color="auto" w:fill="auto"/>
            <w:tcMar>
              <w:top w:w="12" w:type="dxa"/>
              <w:left w:w="12" w:type="dxa"/>
              <w:bottom w:w="0" w:type="dxa"/>
              <w:right w:w="12" w:type="dxa"/>
            </w:tcMar>
            <w:vAlign w:val="center"/>
            <w:hideMark/>
          </w:tcPr>
          <w:p w14:paraId="34192C03"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3,0</w:t>
            </w:r>
          </w:p>
        </w:tc>
        <w:tc>
          <w:tcPr>
            <w:tcW w:w="653" w:type="pct"/>
            <w:shd w:val="clear" w:color="auto" w:fill="auto"/>
            <w:tcMar>
              <w:top w:w="12" w:type="dxa"/>
              <w:left w:w="12" w:type="dxa"/>
              <w:bottom w:w="0" w:type="dxa"/>
              <w:right w:w="12" w:type="dxa"/>
            </w:tcMar>
            <w:vAlign w:val="center"/>
            <w:hideMark/>
          </w:tcPr>
          <w:p w14:paraId="44BA2FAE"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3,0</w:t>
            </w:r>
          </w:p>
        </w:tc>
        <w:tc>
          <w:tcPr>
            <w:tcW w:w="580" w:type="pct"/>
            <w:shd w:val="clear" w:color="auto" w:fill="00B0F0"/>
            <w:tcMar>
              <w:top w:w="12" w:type="dxa"/>
              <w:left w:w="12" w:type="dxa"/>
              <w:bottom w:w="0" w:type="dxa"/>
              <w:right w:w="12" w:type="dxa"/>
            </w:tcMar>
            <w:vAlign w:val="center"/>
            <w:hideMark/>
          </w:tcPr>
          <w:p w14:paraId="35C3EFB7"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6714BBC6" w14:textId="77777777" w:rsidTr="004E5E59">
        <w:trPr>
          <w:trHeight w:val="269"/>
        </w:trPr>
        <w:tc>
          <w:tcPr>
            <w:tcW w:w="1228" w:type="pct"/>
            <w:tcBorders>
              <w:bottom w:val="nil"/>
            </w:tcBorders>
            <w:shd w:val="clear" w:color="auto" w:fill="auto"/>
            <w:tcMar>
              <w:top w:w="12" w:type="dxa"/>
              <w:left w:w="12" w:type="dxa"/>
              <w:bottom w:w="0" w:type="dxa"/>
              <w:right w:w="12" w:type="dxa"/>
            </w:tcMar>
            <w:vAlign w:val="center"/>
            <w:hideMark/>
          </w:tcPr>
          <w:p w14:paraId="237F03EB"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Atlántico</w:t>
            </w:r>
          </w:p>
        </w:tc>
        <w:tc>
          <w:tcPr>
            <w:tcW w:w="218" w:type="pct"/>
            <w:tcBorders>
              <w:bottom w:val="nil"/>
            </w:tcBorders>
            <w:shd w:val="clear" w:color="auto" w:fill="auto"/>
            <w:tcMar>
              <w:top w:w="12" w:type="dxa"/>
              <w:left w:w="12" w:type="dxa"/>
              <w:bottom w:w="0" w:type="dxa"/>
              <w:right w:w="12" w:type="dxa"/>
            </w:tcMar>
            <w:vAlign w:val="center"/>
            <w:hideMark/>
          </w:tcPr>
          <w:p w14:paraId="5AC617A6"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11</w:t>
            </w:r>
          </w:p>
        </w:tc>
        <w:tc>
          <w:tcPr>
            <w:tcW w:w="217" w:type="pct"/>
            <w:tcBorders>
              <w:bottom w:val="nil"/>
            </w:tcBorders>
            <w:shd w:val="clear" w:color="auto" w:fill="auto"/>
            <w:tcMar>
              <w:top w:w="12" w:type="dxa"/>
              <w:left w:w="12" w:type="dxa"/>
              <w:bottom w:w="0" w:type="dxa"/>
              <w:right w:w="12" w:type="dxa"/>
            </w:tcMar>
            <w:vAlign w:val="center"/>
            <w:hideMark/>
          </w:tcPr>
          <w:p w14:paraId="7C862DDE"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18</w:t>
            </w:r>
          </w:p>
        </w:tc>
        <w:tc>
          <w:tcPr>
            <w:tcW w:w="726" w:type="pct"/>
            <w:tcBorders>
              <w:bottom w:val="nil"/>
            </w:tcBorders>
            <w:shd w:val="clear" w:color="auto" w:fill="auto"/>
            <w:tcMar>
              <w:top w:w="12" w:type="dxa"/>
              <w:left w:w="12" w:type="dxa"/>
              <w:bottom w:w="0" w:type="dxa"/>
              <w:right w:w="12" w:type="dxa"/>
            </w:tcMar>
            <w:vAlign w:val="center"/>
            <w:hideMark/>
          </w:tcPr>
          <w:p w14:paraId="429A9370"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tcBorders>
              <w:bottom w:val="nil"/>
            </w:tcBorders>
            <w:shd w:val="clear" w:color="auto" w:fill="auto"/>
            <w:tcMar>
              <w:top w:w="12" w:type="dxa"/>
              <w:left w:w="12" w:type="dxa"/>
              <w:bottom w:w="0" w:type="dxa"/>
              <w:right w:w="12" w:type="dxa"/>
            </w:tcMar>
            <w:vAlign w:val="center"/>
            <w:hideMark/>
          </w:tcPr>
          <w:p w14:paraId="3F16F7D8"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92,7%</w:t>
            </w:r>
          </w:p>
        </w:tc>
        <w:tc>
          <w:tcPr>
            <w:tcW w:w="724" w:type="pct"/>
            <w:tcBorders>
              <w:bottom w:val="nil"/>
            </w:tcBorders>
            <w:shd w:val="clear" w:color="auto" w:fill="auto"/>
            <w:tcMar>
              <w:top w:w="12" w:type="dxa"/>
              <w:left w:w="12" w:type="dxa"/>
              <w:bottom w:w="0" w:type="dxa"/>
              <w:right w:w="12" w:type="dxa"/>
            </w:tcMar>
            <w:vAlign w:val="center"/>
            <w:hideMark/>
          </w:tcPr>
          <w:p w14:paraId="6F2EF03C"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14,0</w:t>
            </w:r>
          </w:p>
        </w:tc>
        <w:tc>
          <w:tcPr>
            <w:tcW w:w="653" w:type="pct"/>
            <w:tcBorders>
              <w:bottom w:val="nil"/>
            </w:tcBorders>
            <w:shd w:val="clear" w:color="auto" w:fill="auto"/>
            <w:tcMar>
              <w:top w:w="12" w:type="dxa"/>
              <w:left w:w="12" w:type="dxa"/>
              <w:bottom w:w="0" w:type="dxa"/>
              <w:right w:w="12" w:type="dxa"/>
            </w:tcMar>
            <w:vAlign w:val="center"/>
            <w:hideMark/>
          </w:tcPr>
          <w:p w14:paraId="76C314AC"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14,0</w:t>
            </w:r>
          </w:p>
        </w:tc>
        <w:tc>
          <w:tcPr>
            <w:tcW w:w="580" w:type="pct"/>
            <w:tcBorders>
              <w:bottom w:val="nil"/>
            </w:tcBorders>
            <w:shd w:val="clear" w:color="auto" w:fill="00B0F0"/>
            <w:tcMar>
              <w:top w:w="12" w:type="dxa"/>
              <w:left w:w="12" w:type="dxa"/>
              <w:bottom w:w="0" w:type="dxa"/>
              <w:right w:w="12" w:type="dxa"/>
            </w:tcMar>
            <w:vAlign w:val="center"/>
            <w:hideMark/>
          </w:tcPr>
          <w:p w14:paraId="34FCF376"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0C062B7D" w14:textId="77777777" w:rsidTr="004E5E59">
        <w:trPr>
          <w:trHeight w:val="269"/>
        </w:trPr>
        <w:tc>
          <w:tcPr>
            <w:tcW w:w="1228" w:type="pct"/>
            <w:tcBorders>
              <w:top w:val="nil"/>
              <w:left w:val="nil"/>
              <w:bottom w:val="nil"/>
              <w:right w:val="nil"/>
            </w:tcBorders>
            <w:shd w:val="clear" w:color="auto" w:fill="F2F2F2" w:themeFill="background1" w:themeFillShade="F2"/>
            <w:tcMar>
              <w:top w:w="12" w:type="dxa"/>
              <w:left w:w="12" w:type="dxa"/>
              <w:bottom w:w="0" w:type="dxa"/>
              <w:right w:w="12" w:type="dxa"/>
            </w:tcMar>
            <w:vAlign w:val="center"/>
            <w:hideMark/>
          </w:tcPr>
          <w:p w14:paraId="217486D4"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Arauca</w:t>
            </w:r>
          </w:p>
        </w:tc>
        <w:tc>
          <w:tcPr>
            <w:tcW w:w="218" w:type="pct"/>
            <w:tcBorders>
              <w:top w:val="nil"/>
              <w:left w:val="nil"/>
              <w:bottom w:val="nil"/>
              <w:right w:val="nil"/>
            </w:tcBorders>
            <w:shd w:val="clear" w:color="auto" w:fill="F2F2F2" w:themeFill="background1" w:themeFillShade="F2"/>
            <w:tcMar>
              <w:top w:w="12" w:type="dxa"/>
              <w:left w:w="12" w:type="dxa"/>
              <w:bottom w:w="0" w:type="dxa"/>
              <w:right w:w="12" w:type="dxa"/>
            </w:tcMar>
            <w:vAlign w:val="center"/>
            <w:hideMark/>
          </w:tcPr>
          <w:p w14:paraId="0E653C13"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217" w:type="pct"/>
            <w:tcBorders>
              <w:top w:val="nil"/>
              <w:left w:val="nil"/>
              <w:bottom w:val="nil"/>
              <w:right w:val="nil"/>
            </w:tcBorders>
            <w:shd w:val="clear" w:color="auto" w:fill="F2F2F2" w:themeFill="background1" w:themeFillShade="F2"/>
            <w:tcMar>
              <w:top w:w="12" w:type="dxa"/>
              <w:left w:w="12" w:type="dxa"/>
              <w:bottom w:w="0" w:type="dxa"/>
              <w:right w:w="12" w:type="dxa"/>
            </w:tcMar>
            <w:vAlign w:val="center"/>
            <w:hideMark/>
          </w:tcPr>
          <w:p w14:paraId="5CBE5C33"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726" w:type="pct"/>
            <w:tcBorders>
              <w:top w:val="nil"/>
              <w:left w:val="nil"/>
              <w:bottom w:val="nil"/>
              <w:right w:val="nil"/>
            </w:tcBorders>
            <w:shd w:val="clear" w:color="auto" w:fill="F2F2F2" w:themeFill="background1" w:themeFillShade="F2"/>
            <w:tcMar>
              <w:top w:w="12" w:type="dxa"/>
              <w:left w:w="12" w:type="dxa"/>
              <w:bottom w:w="0" w:type="dxa"/>
              <w:right w:w="12" w:type="dxa"/>
            </w:tcMar>
            <w:vAlign w:val="center"/>
            <w:hideMark/>
          </w:tcPr>
          <w:p w14:paraId="0DE3EC51"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654" w:type="pct"/>
            <w:tcBorders>
              <w:top w:val="nil"/>
              <w:left w:val="nil"/>
              <w:bottom w:val="nil"/>
              <w:right w:val="nil"/>
            </w:tcBorders>
            <w:shd w:val="clear" w:color="auto" w:fill="F2F2F2" w:themeFill="background1" w:themeFillShade="F2"/>
            <w:tcMar>
              <w:top w:w="12" w:type="dxa"/>
              <w:left w:w="12" w:type="dxa"/>
              <w:bottom w:w="0" w:type="dxa"/>
              <w:right w:w="12" w:type="dxa"/>
            </w:tcMar>
            <w:vAlign w:val="center"/>
            <w:hideMark/>
          </w:tcPr>
          <w:p w14:paraId="7BEDA674"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0,0%</w:t>
            </w:r>
          </w:p>
        </w:tc>
        <w:tc>
          <w:tcPr>
            <w:tcW w:w="724" w:type="pct"/>
            <w:tcBorders>
              <w:top w:val="nil"/>
              <w:left w:val="nil"/>
              <w:bottom w:val="nil"/>
              <w:right w:val="nil"/>
            </w:tcBorders>
            <w:shd w:val="clear" w:color="auto" w:fill="F2F2F2" w:themeFill="background1" w:themeFillShade="F2"/>
            <w:tcMar>
              <w:top w:w="12" w:type="dxa"/>
              <w:left w:w="12" w:type="dxa"/>
              <w:bottom w:w="0" w:type="dxa"/>
              <w:right w:w="12" w:type="dxa"/>
            </w:tcMar>
            <w:vAlign w:val="center"/>
            <w:hideMark/>
          </w:tcPr>
          <w:p w14:paraId="6717B7D5"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653" w:type="pct"/>
            <w:tcBorders>
              <w:top w:val="nil"/>
              <w:left w:val="nil"/>
              <w:bottom w:val="nil"/>
              <w:right w:val="nil"/>
            </w:tcBorders>
            <w:shd w:val="clear" w:color="auto" w:fill="F2F2F2" w:themeFill="background1" w:themeFillShade="F2"/>
            <w:tcMar>
              <w:top w:w="12" w:type="dxa"/>
              <w:left w:w="12" w:type="dxa"/>
              <w:bottom w:w="0" w:type="dxa"/>
              <w:right w:w="12" w:type="dxa"/>
            </w:tcMar>
            <w:vAlign w:val="center"/>
            <w:hideMark/>
          </w:tcPr>
          <w:p w14:paraId="13F464C9"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580" w:type="pct"/>
            <w:tcBorders>
              <w:top w:val="nil"/>
              <w:left w:val="nil"/>
              <w:bottom w:val="nil"/>
              <w:right w:val="nil"/>
            </w:tcBorders>
            <w:shd w:val="clear" w:color="auto" w:fill="F2F2F2" w:themeFill="background1" w:themeFillShade="F2"/>
            <w:tcMar>
              <w:top w:w="12" w:type="dxa"/>
              <w:left w:w="12" w:type="dxa"/>
              <w:bottom w:w="0" w:type="dxa"/>
              <w:right w:w="12" w:type="dxa"/>
            </w:tcMar>
            <w:vAlign w:val="center"/>
            <w:hideMark/>
          </w:tcPr>
          <w:p w14:paraId="21CB36E8"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NA</w:t>
            </w:r>
          </w:p>
        </w:tc>
      </w:tr>
      <w:tr w:rsidR="00E05204" w:rsidRPr="004E5E59" w14:paraId="3BD5C646" w14:textId="77777777" w:rsidTr="004E5E59">
        <w:trPr>
          <w:trHeight w:val="269"/>
        </w:trPr>
        <w:tc>
          <w:tcPr>
            <w:tcW w:w="1228" w:type="pct"/>
            <w:tcBorders>
              <w:top w:val="nil"/>
            </w:tcBorders>
            <w:shd w:val="clear" w:color="auto" w:fill="auto"/>
            <w:tcMar>
              <w:top w:w="12" w:type="dxa"/>
              <w:left w:w="12" w:type="dxa"/>
              <w:bottom w:w="0" w:type="dxa"/>
              <w:right w:w="12" w:type="dxa"/>
            </w:tcMar>
            <w:vAlign w:val="center"/>
            <w:hideMark/>
          </w:tcPr>
          <w:p w14:paraId="63BF1FA4"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Bogotá</w:t>
            </w:r>
          </w:p>
        </w:tc>
        <w:tc>
          <w:tcPr>
            <w:tcW w:w="218" w:type="pct"/>
            <w:tcBorders>
              <w:top w:val="nil"/>
            </w:tcBorders>
            <w:shd w:val="clear" w:color="auto" w:fill="auto"/>
            <w:tcMar>
              <w:top w:w="12" w:type="dxa"/>
              <w:left w:w="12" w:type="dxa"/>
              <w:bottom w:w="0" w:type="dxa"/>
              <w:right w:w="12" w:type="dxa"/>
            </w:tcMar>
            <w:vAlign w:val="center"/>
            <w:hideMark/>
          </w:tcPr>
          <w:p w14:paraId="362DD07D"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7</w:t>
            </w:r>
          </w:p>
        </w:tc>
        <w:tc>
          <w:tcPr>
            <w:tcW w:w="217" w:type="pct"/>
            <w:tcBorders>
              <w:top w:val="nil"/>
            </w:tcBorders>
            <w:shd w:val="clear" w:color="auto" w:fill="auto"/>
            <w:tcMar>
              <w:top w:w="12" w:type="dxa"/>
              <w:left w:w="12" w:type="dxa"/>
              <w:bottom w:w="0" w:type="dxa"/>
              <w:right w:w="12" w:type="dxa"/>
            </w:tcMar>
            <w:vAlign w:val="center"/>
            <w:hideMark/>
          </w:tcPr>
          <w:p w14:paraId="16A41332"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11</w:t>
            </w:r>
          </w:p>
        </w:tc>
        <w:tc>
          <w:tcPr>
            <w:tcW w:w="726" w:type="pct"/>
            <w:tcBorders>
              <w:top w:val="nil"/>
            </w:tcBorders>
            <w:shd w:val="clear" w:color="auto" w:fill="auto"/>
            <w:tcMar>
              <w:top w:w="12" w:type="dxa"/>
              <w:left w:w="12" w:type="dxa"/>
              <w:bottom w:w="0" w:type="dxa"/>
              <w:right w:w="12" w:type="dxa"/>
            </w:tcMar>
            <w:vAlign w:val="center"/>
            <w:hideMark/>
          </w:tcPr>
          <w:p w14:paraId="2F811917"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88,4%</w:t>
            </w:r>
          </w:p>
        </w:tc>
        <w:tc>
          <w:tcPr>
            <w:tcW w:w="654" w:type="pct"/>
            <w:tcBorders>
              <w:top w:val="nil"/>
            </w:tcBorders>
            <w:shd w:val="clear" w:color="auto" w:fill="auto"/>
            <w:tcMar>
              <w:top w:w="12" w:type="dxa"/>
              <w:left w:w="12" w:type="dxa"/>
              <w:bottom w:w="0" w:type="dxa"/>
              <w:right w:w="12" w:type="dxa"/>
            </w:tcMar>
            <w:vAlign w:val="center"/>
            <w:hideMark/>
          </w:tcPr>
          <w:p w14:paraId="06AC5C7A"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88,4%</w:t>
            </w:r>
          </w:p>
        </w:tc>
        <w:tc>
          <w:tcPr>
            <w:tcW w:w="724" w:type="pct"/>
            <w:tcBorders>
              <w:top w:val="nil"/>
            </w:tcBorders>
            <w:shd w:val="clear" w:color="auto" w:fill="auto"/>
            <w:tcMar>
              <w:top w:w="12" w:type="dxa"/>
              <w:left w:w="12" w:type="dxa"/>
              <w:bottom w:w="0" w:type="dxa"/>
              <w:right w:w="12" w:type="dxa"/>
            </w:tcMar>
            <w:vAlign w:val="center"/>
            <w:hideMark/>
          </w:tcPr>
          <w:p w14:paraId="1D6474FC"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11,0</w:t>
            </w:r>
          </w:p>
        </w:tc>
        <w:tc>
          <w:tcPr>
            <w:tcW w:w="653" w:type="pct"/>
            <w:tcBorders>
              <w:top w:val="nil"/>
            </w:tcBorders>
            <w:shd w:val="clear" w:color="auto" w:fill="auto"/>
            <w:tcMar>
              <w:top w:w="12" w:type="dxa"/>
              <w:left w:w="12" w:type="dxa"/>
              <w:bottom w:w="0" w:type="dxa"/>
              <w:right w:w="12" w:type="dxa"/>
            </w:tcMar>
            <w:vAlign w:val="center"/>
            <w:hideMark/>
          </w:tcPr>
          <w:p w14:paraId="31E8B805"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9,0</w:t>
            </w:r>
          </w:p>
        </w:tc>
        <w:tc>
          <w:tcPr>
            <w:tcW w:w="580" w:type="pct"/>
            <w:tcBorders>
              <w:top w:val="nil"/>
            </w:tcBorders>
            <w:shd w:val="clear" w:color="auto" w:fill="E3C800"/>
            <w:tcMar>
              <w:top w:w="12" w:type="dxa"/>
              <w:left w:w="12" w:type="dxa"/>
              <w:bottom w:w="0" w:type="dxa"/>
              <w:right w:w="12" w:type="dxa"/>
            </w:tcMar>
            <w:vAlign w:val="center"/>
            <w:hideMark/>
          </w:tcPr>
          <w:p w14:paraId="47E874CD"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81,82%</w:t>
            </w:r>
          </w:p>
        </w:tc>
      </w:tr>
      <w:tr w:rsidR="00E05204" w:rsidRPr="004E5E59" w14:paraId="4974FDA6" w14:textId="77777777" w:rsidTr="004E5E59">
        <w:trPr>
          <w:trHeight w:val="269"/>
        </w:trPr>
        <w:tc>
          <w:tcPr>
            <w:tcW w:w="1228" w:type="pct"/>
            <w:shd w:val="clear" w:color="auto" w:fill="auto"/>
            <w:tcMar>
              <w:top w:w="12" w:type="dxa"/>
              <w:left w:w="12" w:type="dxa"/>
              <w:bottom w:w="0" w:type="dxa"/>
              <w:right w:w="12" w:type="dxa"/>
            </w:tcMar>
            <w:vAlign w:val="center"/>
            <w:hideMark/>
          </w:tcPr>
          <w:p w14:paraId="13243131"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Bolívar</w:t>
            </w:r>
          </w:p>
        </w:tc>
        <w:tc>
          <w:tcPr>
            <w:tcW w:w="218" w:type="pct"/>
            <w:shd w:val="clear" w:color="auto" w:fill="auto"/>
            <w:tcMar>
              <w:top w:w="12" w:type="dxa"/>
              <w:left w:w="12" w:type="dxa"/>
              <w:bottom w:w="0" w:type="dxa"/>
              <w:right w:w="12" w:type="dxa"/>
            </w:tcMar>
            <w:vAlign w:val="center"/>
            <w:hideMark/>
          </w:tcPr>
          <w:p w14:paraId="6E7FDC65"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5</w:t>
            </w:r>
          </w:p>
        </w:tc>
        <w:tc>
          <w:tcPr>
            <w:tcW w:w="217" w:type="pct"/>
            <w:shd w:val="clear" w:color="auto" w:fill="auto"/>
            <w:tcMar>
              <w:top w:w="12" w:type="dxa"/>
              <w:left w:w="12" w:type="dxa"/>
              <w:bottom w:w="0" w:type="dxa"/>
              <w:right w:w="12" w:type="dxa"/>
            </w:tcMar>
            <w:vAlign w:val="center"/>
            <w:hideMark/>
          </w:tcPr>
          <w:p w14:paraId="3A37065A"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6</w:t>
            </w:r>
          </w:p>
        </w:tc>
        <w:tc>
          <w:tcPr>
            <w:tcW w:w="726" w:type="pct"/>
            <w:shd w:val="clear" w:color="auto" w:fill="auto"/>
            <w:tcMar>
              <w:top w:w="12" w:type="dxa"/>
              <w:left w:w="12" w:type="dxa"/>
              <w:bottom w:w="0" w:type="dxa"/>
              <w:right w:w="12" w:type="dxa"/>
            </w:tcMar>
            <w:vAlign w:val="center"/>
            <w:hideMark/>
          </w:tcPr>
          <w:p w14:paraId="6BFB87AE"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58,3%</w:t>
            </w:r>
          </w:p>
        </w:tc>
        <w:tc>
          <w:tcPr>
            <w:tcW w:w="654" w:type="pct"/>
            <w:shd w:val="clear" w:color="auto" w:fill="auto"/>
            <w:tcMar>
              <w:top w:w="12" w:type="dxa"/>
              <w:left w:w="12" w:type="dxa"/>
              <w:bottom w:w="0" w:type="dxa"/>
              <w:right w:w="12" w:type="dxa"/>
            </w:tcMar>
            <w:vAlign w:val="center"/>
            <w:hideMark/>
          </w:tcPr>
          <w:p w14:paraId="2B910803"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58,3%</w:t>
            </w:r>
          </w:p>
        </w:tc>
        <w:tc>
          <w:tcPr>
            <w:tcW w:w="724" w:type="pct"/>
            <w:shd w:val="clear" w:color="auto" w:fill="auto"/>
            <w:tcMar>
              <w:top w:w="12" w:type="dxa"/>
              <w:left w:w="12" w:type="dxa"/>
              <w:bottom w:w="0" w:type="dxa"/>
              <w:right w:w="12" w:type="dxa"/>
            </w:tcMar>
            <w:vAlign w:val="center"/>
            <w:hideMark/>
          </w:tcPr>
          <w:p w14:paraId="75ED20D8"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6,0</w:t>
            </w:r>
          </w:p>
        </w:tc>
        <w:tc>
          <w:tcPr>
            <w:tcW w:w="653" w:type="pct"/>
            <w:shd w:val="clear" w:color="auto" w:fill="auto"/>
            <w:tcMar>
              <w:top w:w="12" w:type="dxa"/>
              <w:left w:w="12" w:type="dxa"/>
              <w:bottom w:w="0" w:type="dxa"/>
              <w:right w:w="12" w:type="dxa"/>
            </w:tcMar>
            <w:vAlign w:val="center"/>
            <w:hideMark/>
          </w:tcPr>
          <w:p w14:paraId="251202CB"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3,0</w:t>
            </w:r>
          </w:p>
        </w:tc>
        <w:tc>
          <w:tcPr>
            <w:tcW w:w="580" w:type="pct"/>
            <w:shd w:val="clear" w:color="auto" w:fill="FF0000"/>
            <w:tcMar>
              <w:top w:w="12" w:type="dxa"/>
              <w:left w:w="12" w:type="dxa"/>
              <w:bottom w:w="0" w:type="dxa"/>
              <w:right w:w="12" w:type="dxa"/>
            </w:tcMar>
            <w:vAlign w:val="center"/>
            <w:hideMark/>
          </w:tcPr>
          <w:p w14:paraId="3F01F732"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50,00%</w:t>
            </w:r>
          </w:p>
        </w:tc>
      </w:tr>
      <w:tr w:rsidR="00E05204" w:rsidRPr="004E5E59" w14:paraId="6EA990AB" w14:textId="77777777" w:rsidTr="004E5E59">
        <w:trPr>
          <w:trHeight w:val="269"/>
        </w:trPr>
        <w:tc>
          <w:tcPr>
            <w:tcW w:w="1228" w:type="pct"/>
            <w:shd w:val="clear" w:color="auto" w:fill="auto"/>
            <w:tcMar>
              <w:top w:w="12" w:type="dxa"/>
              <w:left w:w="12" w:type="dxa"/>
              <w:bottom w:w="0" w:type="dxa"/>
              <w:right w:w="12" w:type="dxa"/>
            </w:tcMar>
            <w:vAlign w:val="center"/>
            <w:hideMark/>
          </w:tcPr>
          <w:p w14:paraId="2833A3E5"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Boyacá</w:t>
            </w:r>
          </w:p>
        </w:tc>
        <w:tc>
          <w:tcPr>
            <w:tcW w:w="218" w:type="pct"/>
            <w:shd w:val="clear" w:color="auto" w:fill="auto"/>
            <w:tcMar>
              <w:top w:w="12" w:type="dxa"/>
              <w:left w:w="12" w:type="dxa"/>
              <w:bottom w:w="0" w:type="dxa"/>
              <w:right w:w="12" w:type="dxa"/>
            </w:tcMar>
            <w:vAlign w:val="center"/>
            <w:hideMark/>
          </w:tcPr>
          <w:p w14:paraId="602352D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28</w:t>
            </w:r>
          </w:p>
        </w:tc>
        <w:tc>
          <w:tcPr>
            <w:tcW w:w="217" w:type="pct"/>
            <w:shd w:val="clear" w:color="auto" w:fill="auto"/>
            <w:tcMar>
              <w:top w:w="12" w:type="dxa"/>
              <w:left w:w="12" w:type="dxa"/>
              <w:bottom w:w="0" w:type="dxa"/>
              <w:right w:w="12" w:type="dxa"/>
            </w:tcMar>
            <w:vAlign w:val="center"/>
            <w:hideMark/>
          </w:tcPr>
          <w:p w14:paraId="462D18D5"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48</w:t>
            </w:r>
          </w:p>
        </w:tc>
        <w:tc>
          <w:tcPr>
            <w:tcW w:w="726" w:type="pct"/>
            <w:shd w:val="clear" w:color="auto" w:fill="auto"/>
            <w:tcMar>
              <w:top w:w="12" w:type="dxa"/>
              <w:left w:w="12" w:type="dxa"/>
              <w:bottom w:w="0" w:type="dxa"/>
              <w:right w:w="12" w:type="dxa"/>
            </w:tcMar>
            <w:vAlign w:val="center"/>
            <w:hideMark/>
          </w:tcPr>
          <w:p w14:paraId="4B1E755A"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71,0%</w:t>
            </w:r>
          </w:p>
        </w:tc>
        <w:tc>
          <w:tcPr>
            <w:tcW w:w="654" w:type="pct"/>
            <w:shd w:val="clear" w:color="auto" w:fill="auto"/>
            <w:tcMar>
              <w:top w:w="12" w:type="dxa"/>
              <w:left w:w="12" w:type="dxa"/>
              <w:bottom w:w="0" w:type="dxa"/>
              <w:right w:w="12" w:type="dxa"/>
            </w:tcMar>
            <w:vAlign w:val="center"/>
            <w:hideMark/>
          </w:tcPr>
          <w:p w14:paraId="6A88CC98"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36,9%</w:t>
            </w:r>
          </w:p>
        </w:tc>
        <w:tc>
          <w:tcPr>
            <w:tcW w:w="724" w:type="pct"/>
            <w:shd w:val="clear" w:color="auto" w:fill="auto"/>
            <w:tcMar>
              <w:top w:w="12" w:type="dxa"/>
              <w:left w:w="12" w:type="dxa"/>
              <w:bottom w:w="0" w:type="dxa"/>
              <w:right w:w="12" w:type="dxa"/>
            </w:tcMar>
            <w:vAlign w:val="center"/>
            <w:hideMark/>
          </w:tcPr>
          <w:p w14:paraId="1D1DC753"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27,0</w:t>
            </w:r>
          </w:p>
        </w:tc>
        <w:tc>
          <w:tcPr>
            <w:tcW w:w="653" w:type="pct"/>
            <w:shd w:val="clear" w:color="auto" w:fill="auto"/>
            <w:tcMar>
              <w:top w:w="12" w:type="dxa"/>
              <w:left w:w="12" w:type="dxa"/>
              <w:bottom w:w="0" w:type="dxa"/>
              <w:right w:w="12" w:type="dxa"/>
            </w:tcMar>
            <w:vAlign w:val="center"/>
            <w:hideMark/>
          </w:tcPr>
          <w:p w14:paraId="1A748868"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17,0</w:t>
            </w:r>
          </w:p>
        </w:tc>
        <w:tc>
          <w:tcPr>
            <w:tcW w:w="580" w:type="pct"/>
            <w:shd w:val="clear" w:color="auto" w:fill="FF0000"/>
            <w:tcMar>
              <w:top w:w="12" w:type="dxa"/>
              <w:left w:w="12" w:type="dxa"/>
              <w:bottom w:w="0" w:type="dxa"/>
              <w:right w:w="12" w:type="dxa"/>
            </w:tcMar>
            <w:vAlign w:val="center"/>
            <w:hideMark/>
          </w:tcPr>
          <w:p w14:paraId="03A1BBAD"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62,96%</w:t>
            </w:r>
          </w:p>
        </w:tc>
      </w:tr>
      <w:tr w:rsidR="00E05204" w:rsidRPr="004E5E59" w14:paraId="065CB8EC" w14:textId="77777777" w:rsidTr="004E5E59">
        <w:trPr>
          <w:trHeight w:val="269"/>
        </w:trPr>
        <w:tc>
          <w:tcPr>
            <w:tcW w:w="1228" w:type="pct"/>
            <w:shd w:val="clear" w:color="auto" w:fill="auto"/>
            <w:tcMar>
              <w:top w:w="12" w:type="dxa"/>
              <w:left w:w="12" w:type="dxa"/>
              <w:bottom w:w="0" w:type="dxa"/>
              <w:right w:w="12" w:type="dxa"/>
            </w:tcMar>
            <w:vAlign w:val="center"/>
            <w:hideMark/>
          </w:tcPr>
          <w:p w14:paraId="7A1FF27E"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Caldas</w:t>
            </w:r>
          </w:p>
        </w:tc>
        <w:tc>
          <w:tcPr>
            <w:tcW w:w="218" w:type="pct"/>
            <w:shd w:val="clear" w:color="auto" w:fill="auto"/>
            <w:tcMar>
              <w:top w:w="12" w:type="dxa"/>
              <w:left w:w="12" w:type="dxa"/>
              <w:bottom w:w="0" w:type="dxa"/>
              <w:right w:w="12" w:type="dxa"/>
            </w:tcMar>
            <w:vAlign w:val="center"/>
            <w:hideMark/>
          </w:tcPr>
          <w:p w14:paraId="36A6CE13"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11</w:t>
            </w:r>
          </w:p>
        </w:tc>
        <w:tc>
          <w:tcPr>
            <w:tcW w:w="217" w:type="pct"/>
            <w:shd w:val="clear" w:color="auto" w:fill="auto"/>
            <w:tcMar>
              <w:top w:w="12" w:type="dxa"/>
              <w:left w:w="12" w:type="dxa"/>
              <w:bottom w:w="0" w:type="dxa"/>
              <w:right w:w="12" w:type="dxa"/>
            </w:tcMar>
            <w:vAlign w:val="center"/>
            <w:hideMark/>
          </w:tcPr>
          <w:p w14:paraId="383C83F2"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34</w:t>
            </w:r>
          </w:p>
        </w:tc>
        <w:tc>
          <w:tcPr>
            <w:tcW w:w="726" w:type="pct"/>
            <w:shd w:val="clear" w:color="auto" w:fill="auto"/>
            <w:tcMar>
              <w:top w:w="12" w:type="dxa"/>
              <w:left w:w="12" w:type="dxa"/>
              <w:bottom w:w="0" w:type="dxa"/>
              <w:right w:w="12" w:type="dxa"/>
            </w:tcMar>
            <w:vAlign w:val="center"/>
            <w:hideMark/>
          </w:tcPr>
          <w:p w14:paraId="049EBAFA"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5877B70D"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56,4%</w:t>
            </w:r>
          </w:p>
        </w:tc>
        <w:tc>
          <w:tcPr>
            <w:tcW w:w="724" w:type="pct"/>
            <w:shd w:val="clear" w:color="auto" w:fill="auto"/>
            <w:tcMar>
              <w:top w:w="12" w:type="dxa"/>
              <w:left w:w="12" w:type="dxa"/>
              <w:bottom w:w="0" w:type="dxa"/>
              <w:right w:w="12" w:type="dxa"/>
            </w:tcMar>
            <w:vAlign w:val="center"/>
            <w:hideMark/>
          </w:tcPr>
          <w:p w14:paraId="03B64A57"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w:t>
            </w:r>
          </w:p>
        </w:tc>
        <w:tc>
          <w:tcPr>
            <w:tcW w:w="653" w:type="pct"/>
            <w:shd w:val="clear" w:color="auto" w:fill="auto"/>
            <w:tcMar>
              <w:top w:w="12" w:type="dxa"/>
              <w:left w:w="12" w:type="dxa"/>
              <w:bottom w:w="0" w:type="dxa"/>
              <w:right w:w="12" w:type="dxa"/>
            </w:tcMar>
            <w:vAlign w:val="center"/>
            <w:hideMark/>
          </w:tcPr>
          <w:p w14:paraId="034E8C34"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w:t>
            </w:r>
          </w:p>
        </w:tc>
        <w:tc>
          <w:tcPr>
            <w:tcW w:w="580" w:type="pct"/>
            <w:shd w:val="clear" w:color="auto" w:fill="00B0F0"/>
            <w:tcMar>
              <w:top w:w="12" w:type="dxa"/>
              <w:left w:w="12" w:type="dxa"/>
              <w:bottom w:w="0" w:type="dxa"/>
              <w:right w:w="12" w:type="dxa"/>
            </w:tcMar>
            <w:vAlign w:val="center"/>
            <w:hideMark/>
          </w:tcPr>
          <w:p w14:paraId="77655AE3"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2D9B985E" w14:textId="77777777" w:rsidTr="004E5E59">
        <w:trPr>
          <w:trHeight w:val="269"/>
        </w:trPr>
        <w:tc>
          <w:tcPr>
            <w:tcW w:w="1228" w:type="pct"/>
            <w:shd w:val="clear" w:color="auto" w:fill="F2F2F2" w:themeFill="background1" w:themeFillShade="F2"/>
            <w:tcMar>
              <w:top w:w="12" w:type="dxa"/>
              <w:left w:w="12" w:type="dxa"/>
              <w:bottom w:w="0" w:type="dxa"/>
              <w:right w:w="12" w:type="dxa"/>
            </w:tcMar>
            <w:vAlign w:val="center"/>
            <w:hideMark/>
          </w:tcPr>
          <w:p w14:paraId="2E2EE2EB"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Caquetá</w:t>
            </w:r>
          </w:p>
        </w:tc>
        <w:tc>
          <w:tcPr>
            <w:tcW w:w="218" w:type="pct"/>
            <w:shd w:val="clear" w:color="auto" w:fill="F2F2F2" w:themeFill="background1" w:themeFillShade="F2"/>
            <w:tcMar>
              <w:top w:w="12" w:type="dxa"/>
              <w:left w:w="12" w:type="dxa"/>
              <w:bottom w:w="0" w:type="dxa"/>
              <w:right w:w="12" w:type="dxa"/>
            </w:tcMar>
            <w:vAlign w:val="center"/>
            <w:hideMark/>
          </w:tcPr>
          <w:p w14:paraId="57C41927"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217" w:type="pct"/>
            <w:shd w:val="clear" w:color="auto" w:fill="F2F2F2" w:themeFill="background1" w:themeFillShade="F2"/>
            <w:tcMar>
              <w:top w:w="12" w:type="dxa"/>
              <w:left w:w="12" w:type="dxa"/>
              <w:bottom w:w="0" w:type="dxa"/>
              <w:right w:w="12" w:type="dxa"/>
            </w:tcMar>
            <w:vAlign w:val="center"/>
            <w:hideMark/>
          </w:tcPr>
          <w:p w14:paraId="1905C776"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726" w:type="pct"/>
            <w:shd w:val="clear" w:color="auto" w:fill="F2F2F2" w:themeFill="background1" w:themeFillShade="F2"/>
            <w:tcMar>
              <w:top w:w="12" w:type="dxa"/>
              <w:left w:w="12" w:type="dxa"/>
              <w:bottom w:w="0" w:type="dxa"/>
              <w:right w:w="12" w:type="dxa"/>
            </w:tcMar>
            <w:vAlign w:val="center"/>
            <w:hideMark/>
          </w:tcPr>
          <w:p w14:paraId="0DC1A8A0"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654" w:type="pct"/>
            <w:shd w:val="clear" w:color="auto" w:fill="F2F2F2" w:themeFill="background1" w:themeFillShade="F2"/>
            <w:tcMar>
              <w:top w:w="12" w:type="dxa"/>
              <w:left w:w="12" w:type="dxa"/>
              <w:bottom w:w="0" w:type="dxa"/>
              <w:right w:w="12" w:type="dxa"/>
            </w:tcMar>
            <w:vAlign w:val="center"/>
            <w:hideMark/>
          </w:tcPr>
          <w:p w14:paraId="596EC2C9"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0,0%</w:t>
            </w:r>
          </w:p>
        </w:tc>
        <w:tc>
          <w:tcPr>
            <w:tcW w:w="724" w:type="pct"/>
            <w:shd w:val="clear" w:color="auto" w:fill="F2F2F2" w:themeFill="background1" w:themeFillShade="F2"/>
            <w:tcMar>
              <w:top w:w="12" w:type="dxa"/>
              <w:left w:w="12" w:type="dxa"/>
              <w:bottom w:w="0" w:type="dxa"/>
              <w:right w:w="12" w:type="dxa"/>
            </w:tcMar>
            <w:vAlign w:val="center"/>
            <w:hideMark/>
          </w:tcPr>
          <w:p w14:paraId="09338FDC"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653" w:type="pct"/>
            <w:shd w:val="clear" w:color="auto" w:fill="F2F2F2" w:themeFill="background1" w:themeFillShade="F2"/>
            <w:tcMar>
              <w:top w:w="12" w:type="dxa"/>
              <w:left w:w="12" w:type="dxa"/>
              <w:bottom w:w="0" w:type="dxa"/>
              <w:right w:w="12" w:type="dxa"/>
            </w:tcMar>
            <w:vAlign w:val="center"/>
            <w:hideMark/>
          </w:tcPr>
          <w:p w14:paraId="1A22A18C"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580" w:type="pct"/>
            <w:shd w:val="clear" w:color="auto" w:fill="F2F2F2" w:themeFill="background1" w:themeFillShade="F2"/>
            <w:tcMar>
              <w:top w:w="12" w:type="dxa"/>
              <w:left w:w="12" w:type="dxa"/>
              <w:bottom w:w="0" w:type="dxa"/>
              <w:right w:w="12" w:type="dxa"/>
            </w:tcMar>
            <w:vAlign w:val="center"/>
            <w:hideMark/>
          </w:tcPr>
          <w:p w14:paraId="3D9C3B4C"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NA</w:t>
            </w:r>
          </w:p>
        </w:tc>
      </w:tr>
      <w:tr w:rsidR="00E05204" w:rsidRPr="004E5E59" w14:paraId="384078A9" w14:textId="77777777" w:rsidTr="004E5E59">
        <w:trPr>
          <w:trHeight w:val="269"/>
        </w:trPr>
        <w:tc>
          <w:tcPr>
            <w:tcW w:w="1228" w:type="pct"/>
            <w:shd w:val="clear" w:color="auto" w:fill="auto"/>
            <w:tcMar>
              <w:top w:w="12" w:type="dxa"/>
              <w:left w:w="12" w:type="dxa"/>
              <w:bottom w:w="0" w:type="dxa"/>
              <w:right w:w="12" w:type="dxa"/>
            </w:tcMar>
            <w:vAlign w:val="center"/>
            <w:hideMark/>
          </w:tcPr>
          <w:p w14:paraId="45312C1C"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Casanare</w:t>
            </w:r>
          </w:p>
        </w:tc>
        <w:tc>
          <w:tcPr>
            <w:tcW w:w="218" w:type="pct"/>
            <w:shd w:val="clear" w:color="auto" w:fill="auto"/>
            <w:tcMar>
              <w:top w:w="12" w:type="dxa"/>
              <w:left w:w="12" w:type="dxa"/>
              <w:bottom w:w="0" w:type="dxa"/>
              <w:right w:w="12" w:type="dxa"/>
            </w:tcMar>
            <w:vAlign w:val="center"/>
            <w:hideMark/>
          </w:tcPr>
          <w:p w14:paraId="0A75FF79"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217" w:type="pct"/>
            <w:shd w:val="clear" w:color="auto" w:fill="auto"/>
            <w:tcMar>
              <w:top w:w="12" w:type="dxa"/>
              <w:left w:w="12" w:type="dxa"/>
              <w:bottom w:w="0" w:type="dxa"/>
              <w:right w:w="12" w:type="dxa"/>
            </w:tcMar>
            <w:vAlign w:val="center"/>
            <w:hideMark/>
          </w:tcPr>
          <w:p w14:paraId="6BD67B8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726" w:type="pct"/>
            <w:shd w:val="clear" w:color="auto" w:fill="auto"/>
            <w:tcMar>
              <w:top w:w="12" w:type="dxa"/>
              <w:left w:w="12" w:type="dxa"/>
              <w:bottom w:w="0" w:type="dxa"/>
              <w:right w:w="12" w:type="dxa"/>
            </w:tcMar>
            <w:vAlign w:val="center"/>
            <w:hideMark/>
          </w:tcPr>
          <w:p w14:paraId="1E4CE6B2"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073B049F"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724" w:type="pct"/>
            <w:shd w:val="clear" w:color="auto" w:fill="auto"/>
            <w:tcMar>
              <w:top w:w="12" w:type="dxa"/>
              <w:left w:w="12" w:type="dxa"/>
              <w:bottom w:w="0" w:type="dxa"/>
              <w:right w:w="12" w:type="dxa"/>
            </w:tcMar>
            <w:vAlign w:val="center"/>
            <w:hideMark/>
          </w:tcPr>
          <w:p w14:paraId="7E2D05F3"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w:t>
            </w:r>
          </w:p>
        </w:tc>
        <w:tc>
          <w:tcPr>
            <w:tcW w:w="653" w:type="pct"/>
            <w:shd w:val="clear" w:color="auto" w:fill="auto"/>
            <w:tcMar>
              <w:top w:w="12" w:type="dxa"/>
              <w:left w:w="12" w:type="dxa"/>
              <w:bottom w:w="0" w:type="dxa"/>
              <w:right w:w="12" w:type="dxa"/>
            </w:tcMar>
            <w:vAlign w:val="center"/>
            <w:hideMark/>
          </w:tcPr>
          <w:p w14:paraId="204A3257"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w:t>
            </w:r>
          </w:p>
        </w:tc>
        <w:tc>
          <w:tcPr>
            <w:tcW w:w="580" w:type="pct"/>
            <w:shd w:val="clear" w:color="auto" w:fill="00B0F0"/>
            <w:tcMar>
              <w:top w:w="12" w:type="dxa"/>
              <w:left w:w="12" w:type="dxa"/>
              <w:bottom w:w="0" w:type="dxa"/>
              <w:right w:w="12" w:type="dxa"/>
            </w:tcMar>
            <w:vAlign w:val="center"/>
            <w:hideMark/>
          </w:tcPr>
          <w:p w14:paraId="5979FF35"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4C09F56D" w14:textId="77777777" w:rsidTr="004E5E59">
        <w:trPr>
          <w:trHeight w:val="269"/>
        </w:trPr>
        <w:tc>
          <w:tcPr>
            <w:tcW w:w="1228" w:type="pct"/>
            <w:shd w:val="clear" w:color="auto" w:fill="auto"/>
            <w:tcMar>
              <w:top w:w="12" w:type="dxa"/>
              <w:left w:w="12" w:type="dxa"/>
              <w:bottom w:w="0" w:type="dxa"/>
              <w:right w:w="12" w:type="dxa"/>
            </w:tcMar>
            <w:vAlign w:val="center"/>
            <w:hideMark/>
          </w:tcPr>
          <w:p w14:paraId="1C61AE28"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Cauca</w:t>
            </w:r>
          </w:p>
        </w:tc>
        <w:tc>
          <w:tcPr>
            <w:tcW w:w="218" w:type="pct"/>
            <w:shd w:val="clear" w:color="auto" w:fill="auto"/>
            <w:tcMar>
              <w:top w:w="12" w:type="dxa"/>
              <w:left w:w="12" w:type="dxa"/>
              <w:bottom w:w="0" w:type="dxa"/>
              <w:right w:w="12" w:type="dxa"/>
            </w:tcMar>
            <w:vAlign w:val="center"/>
            <w:hideMark/>
          </w:tcPr>
          <w:p w14:paraId="6A63084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4</w:t>
            </w:r>
          </w:p>
        </w:tc>
        <w:tc>
          <w:tcPr>
            <w:tcW w:w="217" w:type="pct"/>
            <w:shd w:val="clear" w:color="auto" w:fill="auto"/>
            <w:tcMar>
              <w:top w:w="12" w:type="dxa"/>
              <w:left w:w="12" w:type="dxa"/>
              <w:bottom w:w="0" w:type="dxa"/>
              <w:right w:w="12" w:type="dxa"/>
            </w:tcMar>
            <w:vAlign w:val="center"/>
            <w:hideMark/>
          </w:tcPr>
          <w:p w14:paraId="74424EA8"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4</w:t>
            </w:r>
          </w:p>
        </w:tc>
        <w:tc>
          <w:tcPr>
            <w:tcW w:w="726" w:type="pct"/>
            <w:shd w:val="clear" w:color="auto" w:fill="auto"/>
            <w:tcMar>
              <w:top w:w="12" w:type="dxa"/>
              <w:left w:w="12" w:type="dxa"/>
              <w:bottom w:w="0" w:type="dxa"/>
              <w:right w:w="12" w:type="dxa"/>
            </w:tcMar>
            <w:vAlign w:val="center"/>
            <w:hideMark/>
          </w:tcPr>
          <w:p w14:paraId="2ED07752"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0E7E5B09"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724" w:type="pct"/>
            <w:shd w:val="clear" w:color="auto" w:fill="auto"/>
            <w:tcMar>
              <w:top w:w="12" w:type="dxa"/>
              <w:left w:w="12" w:type="dxa"/>
              <w:bottom w:w="0" w:type="dxa"/>
              <w:right w:w="12" w:type="dxa"/>
            </w:tcMar>
            <w:vAlign w:val="center"/>
            <w:hideMark/>
          </w:tcPr>
          <w:p w14:paraId="20771E5F"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4,0</w:t>
            </w:r>
          </w:p>
        </w:tc>
        <w:tc>
          <w:tcPr>
            <w:tcW w:w="653" w:type="pct"/>
            <w:shd w:val="clear" w:color="auto" w:fill="auto"/>
            <w:tcMar>
              <w:top w:w="12" w:type="dxa"/>
              <w:left w:w="12" w:type="dxa"/>
              <w:bottom w:w="0" w:type="dxa"/>
              <w:right w:w="12" w:type="dxa"/>
            </w:tcMar>
            <w:vAlign w:val="center"/>
            <w:hideMark/>
          </w:tcPr>
          <w:p w14:paraId="14D4DB89"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4,0</w:t>
            </w:r>
          </w:p>
        </w:tc>
        <w:tc>
          <w:tcPr>
            <w:tcW w:w="580" w:type="pct"/>
            <w:shd w:val="clear" w:color="auto" w:fill="00B0F0"/>
            <w:tcMar>
              <w:top w:w="12" w:type="dxa"/>
              <w:left w:w="12" w:type="dxa"/>
              <w:bottom w:w="0" w:type="dxa"/>
              <w:right w:w="12" w:type="dxa"/>
            </w:tcMar>
            <w:vAlign w:val="center"/>
            <w:hideMark/>
          </w:tcPr>
          <w:p w14:paraId="44F6D303"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6594C3B0" w14:textId="77777777" w:rsidTr="004E5E59">
        <w:trPr>
          <w:trHeight w:val="269"/>
        </w:trPr>
        <w:tc>
          <w:tcPr>
            <w:tcW w:w="1228" w:type="pct"/>
            <w:shd w:val="clear" w:color="auto" w:fill="F2F2F2" w:themeFill="background1" w:themeFillShade="F2"/>
            <w:tcMar>
              <w:top w:w="12" w:type="dxa"/>
              <w:left w:w="12" w:type="dxa"/>
              <w:bottom w:w="0" w:type="dxa"/>
              <w:right w:w="12" w:type="dxa"/>
            </w:tcMar>
            <w:vAlign w:val="center"/>
            <w:hideMark/>
          </w:tcPr>
          <w:p w14:paraId="3519408C"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Cesar</w:t>
            </w:r>
          </w:p>
        </w:tc>
        <w:tc>
          <w:tcPr>
            <w:tcW w:w="218" w:type="pct"/>
            <w:shd w:val="clear" w:color="auto" w:fill="F2F2F2" w:themeFill="background1" w:themeFillShade="F2"/>
            <w:tcMar>
              <w:top w:w="12" w:type="dxa"/>
              <w:left w:w="12" w:type="dxa"/>
              <w:bottom w:w="0" w:type="dxa"/>
              <w:right w:w="12" w:type="dxa"/>
            </w:tcMar>
            <w:vAlign w:val="center"/>
            <w:hideMark/>
          </w:tcPr>
          <w:p w14:paraId="24CE0E8E"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217" w:type="pct"/>
            <w:shd w:val="clear" w:color="auto" w:fill="F2F2F2" w:themeFill="background1" w:themeFillShade="F2"/>
            <w:tcMar>
              <w:top w:w="12" w:type="dxa"/>
              <w:left w:w="12" w:type="dxa"/>
              <w:bottom w:w="0" w:type="dxa"/>
              <w:right w:w="12" w:type="dxa"/>
            </w:tcMar>
            <w:vAlign w:val="center"/>
            <w:hideMark/>
          </w:tcPr>
          <w:p w14:paraId="1011334F"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726" w:type="pct"/>
            <w:shd w:val="clear" w:color="auto" w:fill="F2F2F2" w:themeFill="background1" w:themeFillShade="F2"/>
            <w:tcMar>
              <w:top w:w="12" w:type="dxa"/>
              <w:left w:w="12" w:type="dxa"/>
              <w:bottom w:w="0" w:type="dxa"/>
              <w:right w:w="12" w:type="dxa"/>
            </w:tcMar>
            <w:vAlign w:val="center"/>
            <w:hideMark/>
          </w:tcPr>
          <w:p w14:paraId="7EEA0961"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654" w:type="pct"/>
            <w:shd w:val="clear" w:color="auto" w:fill="F2F2F2" w:themeFill="background1" w:themeFillShade="F2"/>
            <w:tcMar>
              <w:top w:w="12" w:type="dxa"/>
              <w:left w:w="12" w:type="dxa"/>
              <w:bottom w:w="0" w:type="dxa"/>
              <w:right w:w="12" w:type="dxa"/>
            </w:tcMar>
            <w:vAlign w:val="center"/>
            <w:hideMark/>
          </w:tcPr>
          <w:p w14:paraId="7376CA77"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0,0%</w:t>
            </w:r>
          </w:p>
        </w:tc>
        <w:tc>
          <w:tcPr>
            <w:tcW w:w="724" w:type="pct"/>
            <w:shd w:val="clear" w:color="auto" w:fill="F2F2F2" w:themeFill="background1" w:themeFillShade="F2"/>
            <w:tcMar>
              <w:top w:w="12" w:type="dxa"/>
              <w:left w:w="12" w:type="dxa"/>
              <w:bottom w:w="0" w:type="dxa"/>
              <w:right w:w="12" w:type="dxa"/>
            </w:tcMar>
            <w:vAlign w:val="center"/>
            <w:hideMark/>
          </w:tcPr>
          <w:p w14:paraId="2F423DBA"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653" w:type="pct"/>
            <w:shd w:val="clear" w:color="auto" w:fill="F2F2F2" w:themeFill="background1" w:themeFillShade="F2"/>
            <w:tcMar>
              <w:top w:w="12" w:type="dxa"/>
              <w:left w:w="12" w:type="dxa"/>
              <w:bottom w:w="0" w:type="dxa"/>
              <w:right w:w="12" w:type="dxa"/>
            </w:tcMar>
            <w:vAlign w:val="center"/>
            <w:hideMark/>
          </w:tcPr>
          <w:p w14:paraId="1B46E436"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580" w:type="pct"/>
            <w:shd w:val="clear" w:color="auto" w:fill="F2F2F2" w:themeFill="background1" w:themeFillShade="F2"/>
            <w:tcMar>
              <w:top w:w="12" w:type="dxa"/>
              <w:left w:w="12" w:type="dxa"/>
              <w:bottom w:w="0" w:type="dxa"/>
              <w:right w:w="12" w:type="dxa"/>
            </w:tcMar>
            <w:vAlign w:val="center"/>
            <w:hideMark/>
          </w:tcPr>
          <w:p w14:paraId="09ADA4B7"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NA</w:t>
            </w:r>
          </w:p>
        </w:tc>
      </w:tr>
      <w:tr w:rsidR="00E05204" w:rsidRPr="004E5E59" w14:paraId="31AC9564" w14:textId="77777777" w:rsidTr="004E5E59">
        <w:trPr>
          <w:trHeight w:val="269"/>
        </w:trPr>
        <w:tc>
          <w:tcPr>
            <w:tcW w:w="1228" w:type="pct"/>
            <w:shd w:val="clear" w:color="auto" w:fill="auto"/>
            <w:tcMar>
              <w:top w:w="12" w:type="dxa"/>
              <w:left w:w="12" w:type="dxa"/>
              <w:bottom w:w="0" w:type="dxa"/>
              <w:right w:w="12" w:type="dxa"/>
            </w:tcMar>
            <w:vAlign w:val="center"/>
            <w:hideMark/>
          </w:tcPr>
          <w:p w14:paraId="17243485"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Córdoba</w:t>
            </w:r>
          </w:p>
        </w:tc>
        <w:tc>
          <w:tcPr>
            <w:tcW w:w="218" w:type="pct"/>
            <w:shd w:val="clear" w:color="auto" w:fill="auto"/>
            <w:tcMar>
              <w:top w:w="12" w:type="dxa"/>
              <w:left w:w="12" w:type="dxa"/>
              <w:bottom w:w="0" w:type="dxa"/>
              <w:right w:w="12" w:type="dxa"/>
            </w:tcMar>
            <w:vAlign w:val="center"/>
            <w:hideMark/>
          </w:tcPr>
          <w:p w14:paraId="62FF9646"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w:t>
            </w:r>
          </w:p>
        </w:tc>
        <w:tc>
          <w:tcPr>
            <w:tcW w:w="217" w:type="pct"/>
            <w:shd w:val="clear" w:color="auto" w:fill="auto"/>
            <w:tcMar>
              <w:top w:w="12" w:type="dxa"/>
              <w:left w:w="12" w:type="dxa"/>
              <w:bottom w:w="0" w:type="dxa"/>
              <w:right w:w="12" w:type="dxa"/>
            </w:tcMar>
            <w:vAlign w:val="center"/>
            <w:hideMark/>
          </w:tcPr>
          <w:p w14:paraId="0234F1F8"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w:t>
            </w:r>
          </w:p>
        </w:tc>
        <w:tc>
          <w:tcPr>
            <w:tcW w:w="726" w:type="pct"/>
            <w:shd w:val="clear" w:color="auto" w:fill="auto"/>
            <w:tcMar>
              <w:top w:w="12" w:type="dxa"/>
              <w:left w:w="12" w:type="dxa"/>
              <w:bottom w:w="0" w:type="dxa"/>
              <w:right w:w="12" w:type="dxa"/>
            </w:tcMar>
            <w:vAlign w:val="center"/>
            <w:hideMark/>
          </w:tcPr>
          <w:p w14:paraId="44337835"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05975D2E"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724" w:type="pct"/>
            <w:shd w:val="clear" w:color="auto" w:fill="auto"/>
            <w:tcMar>
              <w:top w:w="12" w:type="dxa"/>
              <w:left w:w="12" w:type="dxa"/>
              <w:bottom w:w="0" w:type="dxa"/>
              <w:right w:w="12" w:type="dxa"/>
            </w:tcMar>
            <w:vAlign w:val="center"/>
            <w:hideMark/>
          </w:tcPr>
          <w:p w14:paraId="1ADE629D"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2,0</w:t>
            </w:r>
          </w:p>
        </w:tc>
        <w:tc>
          <w:tcPr>
            <w:tcW w:w="653" w:type="pct"/>
            <w:shd w:val="clear" w:color="auto" w:fill="auto"/>
            <w:tcMar>
              <w:top w:w="12" w:type="dxa"/>
              <w:left w:w="12" w:type="dxa"/>
              <w:bottom w:w="0" w:type="dxa"/>
              <w:right w:w="12" w:type="dxa"/>
            </w:tcMar>
            <w:vAlign w:val="center"/>
            <w:hideMark/>
          </w:tcPr>
          <w:p w14:paraId="6079DDA7"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2,0</w:t>
            </w:r>
          </w:p>
        </w:tc>
        <w:tc>
          <w:tcPr>
            <w:tcW w:w="580" w:type="pct"/>
            <w:shd w:val="clear" w:color="auto" w:fill="00B0F0"/>
            <w:tcMar>
              <w:top w:w="12" w:type="dxa"/>
              <w:left w:w="12" w:type="dxa"/>
              <w:bottom w:w="0" w:type="dxa"/>
              <w:right w:w="12" w:type="dxa"/>
            </w:tcMar>
            <w:vAlign w:val="center"/>
            <w:hideMark/>
          </w:tcPr>
          <w:p w14:paraId="3E39277C"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154153FE" w14:textId="77777777" w:rsidTr="004E5E59">
        <w:trPr>
          <w:trHeight w:val="269"/>
        </w:trPr>
        <w:tc>
          <w:tcPr>
            <w:tcW w:w="1228" w:type="pct"/>
            <w:shd w:val="clear" w:color="auto" w:fill="auto"/>
            <w:tcMar>
              <w:top w:w="12" w:type="dxa"/>
              <w:left w:w="12" w:type="dxa"/>
              <w:bottom w:w="0" w:type="dxa"/>
              <w:right w:w="12" w:type="dxa"/>
            </w:tcMar>
            <w:vAlign w:val="center"/>
            <w:hideMark/>
          </w:tcPr>
          <w:p w14:paraId="44EBF2E5"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Cundinamarca</w:t>
            </w:r>
          </w:p>
        </w:tc>
        <w:tc>
          <w:tcPr>
            <w:tcW w:w="218" w:type="pct"/>
            <w:shd w:val="clear" w:color="auto" w:fill="auto"/>
            <w:tcMar>
              <w:top w:w="12" w:type="dxa"/>
              <w:left w:w="12" w:type="dxa"/>
              <w:bottom w:w="0" w:type="dxa"/>
              <w:right w:w="12" w:type="dxa"/>
            </w:tcMar>
            <w:vAlign w:val="center"/>
            <w:hideMark/>
          </w:tcPr>
          <w:p w14:paraId="2AD225AB"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w:t>
            </w:r>
          </w:p>
        </w:tc>
        <w:tc>
          <w:tcPr>
            <w:tcW w:w="217" w:type="pct"/>
            <w:shd w:val="clear" w:color="auto" w:fill="auto"/>
            <w:tcMar>
              <w:top w:w="12" w:type="dxa"/>
              <w:left w:w="12" w:type="dxa"/>
              <w:bottom w:w="0" w:type="dxa"/>
              <w:right w:w="12" w:type="dxa"/>
            </w:tcMar>
            <w:vAlign w:val="center"/>
            <w:hideMark/>
          </w:tcPr>
          <w:p w14:paraId="5AFBC8DE"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w:t>
            </w:r>
          </w:p>
        </w:tc>
        <w:tc>
          <w:tcPr>
            <w:tcW w:w="726" w:type="pct"/>
            <w:shd w:val="clear" w:color="auto" w:fill="auto"/>
            <w:tcMar>
              <w:top w:w="12" w:type="dxa"/>
              <w:left w:w="12" w:type="dxa"/>
              <w:bottom w:w="0" w:type="dxa"/>
              <w:right w:w="12" w:type="dxa"/>
            </w:tcMar>
            <w:vAlign w:val="center"/>
            <w:hideMark/>
          </w:tcPr>
          <w:p w14:paraId="0855CBE3"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5E7B71C5"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724" w:type="pct"/>
            <w:shd w:val="clear" w:color="auto" w:fill="auto"/>
            <w:tcMar>
              <w:top w:w="12" w:type="dxa"/>
              <w:left w:w="12" w:type="dxa"/>
              <w:bottom w:w="0" w:type="dxa"/>
              <w:right w:w="12" w:type="dxa"/>
            </w:tcMar>
            <w:vAlign w:val="center"/>
            <w:hideMark/>
          </w:tcPr>
          <w:p w14:paraId="40C87625"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2,0</w:t>
            </w:r>
          </w:p>
        </w:tc>
        <w:tc>
          <w:tcPr>
            <w:tcW w:w="653" w:type="pct"/>
            <w:shd w:val="clear" w:color="auto" w:fill="auto"/>
            <w:tcMar>
              <w:top w:w="12" w:type="dxa"/>
              <w:left w:w="12" w:type="dxa"/>
              <w:bottom w:w="0" w:type="dxa"/>
              <w:right w:w="12" w:type="dxa"/>
            </w:tcMar>
            <w:vAlign w:val="center"/>
            <w:hideMark/>
          </w:tcPr>
          <w:p w14:paraId="656952A4"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2,0</w:t>
            </w:r>
          </w:p>
        </w:tc>
        <w:tc>
          <w:tcPr>
            <w:tcW w:w="580" w:type="pct"/>
            <w:shd w:val="clear" w:color="auto" w:fill="00B0F0"/>
            <w:tcMar>
              <w:top w:w="12" w:type="dxa"/>
              <w:left w:w="12" w:type="dxa"/>
              <w:bottom w:w="0" w:type="dxa"/>
              <w:right w:w="12" w:type="dxa"/>
            </w:tcMar>
            <w:vAlign w:val="center"/>
            <w:hideMark/>
          </w:tcPr>
          <w:p w14:paraId="14943852"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2A8B7CE4" w14:textId="77777777" w:rsidTr="004E5E59">
        <w:trPr>
          <w:trHeight w:val="269"/>
        </w:trPr>
        <w:tc>
          <w:tcPr>
            <w:tcW w:w="1228" w:type="pct"/>
            <w:shd w:val="clear" w:color="auto" w:fill="auto"/>
            <w:tcMar>
              <w:top w:w="12" w:type="dxa"/>
              <w:left w:w="12" w:type="dxa"/>
              <w:bottom w:w="0" w:type="dxa"/>
              <w:right w:w="12" w:type="dxa"/>
            </w:tcMar>
            <w:vAlign w:val="center"/>
            <w:hideMark/>
          </w:tcPr>
          <w:p w14:paraId="06400594"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Chocó</w:t>
            </w:r>
          </w:p>
        </w:tc>
        <w:tc>
          <w:tcPr>
            <w:tcW w:w="218" w:type="pct"/>
            <w:shd w:val="clear" w:color="auto" w:fill="auto"/>
            <w:tcMar>
              <w:top w:w="12" w:type="dxa"/>
              <w:left w:w="12" w:type="dxa"/>
              <w:bottom w:w="0" w:type="dxa"/>
              <w:right w:w="12" w:type="dxa"/>
            </w:tcMar>
            <w:vAlign w:val="center"/>
            <w:hideMark/>
          </w:tcPr>
          <w:p w14:paraId="6122AB1F"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5</w:t>
            </w:r>
          </w:p>
        </w:tc>
        <w:tc>
          <w:tcPr>
            <w:tcW w:w="217" w:type="pct"/>
            <w:shd w:val="clear" w:color="auto" w:fill="auto"/>
            <w:tcMar>
              <w:top w:w="12" w:type="dxa"/>
              <w:left w:w="12" w:type="dxa"/>
              <w:bottom w:w="0" w:type="dxa"/>
              <w:right w:w="12" w:type="dxa"/>
            </w:tcMar>
            <w:vAlign w:val="center"/>
            <w:hideMark/>
          </w:tcPr>
          <w:p w14:paraId="0A0BB27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7</w:t>
            </w:r>
          </w:p>
        </w:tc>
        <w:tc>
          <w:tcPr>
            <w:tcW w:w="726" w:type="pct"/>
            <w:shd w:val="clear" w:color="auto" w:fill="auto"/>
            <w:tcMar>
              <w:top w:w="12" w:type="dxa"/>
              <w:left w:w="12" w:type="dxa"/>
              <w:bottom w:w="0" w:type="dxa"/>
              <w:right w:w="12" w:type="dxa"/>
            </w:tcMar>
            <w:vAlign w:val="center"/>
            <w:hideMark/>
          </w:tcPr>
          <w:p w14:paraId="7DCAF9F0"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85,5%</w:t>
            </w:r>
          </w:p>
        </w:tc>
        <w:tc>
          <w:tcPr>
            <w:tcW w:w="654" w:type="pct"/>
            <w:shd w:val="clear" w:color="auto" w:fill="auto"/>
            <w:tcMar>
              <w:top w:w="12" w:type="dxa"/>
              <w:left w:w="12" w:type="dxa"/>
              <w:bottom w:w="0" w:type="dxa"/>
              <w:right w:w="12" w:type="dxa"/>
            </w:tcMar>
            <w:vAlign w:val="center"/>
            <w:hideMark/>
          </w:tcPr>
          <w:p w14:paraId="6EE3638C"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85,5%</w:t>
            </w:r>
          </w:p>
        </w:tc>
        <w:tc>
          <w:tcPr>
            <w:tcW w:w="724" w:type="pct"/>
            <w:shd w:val="clear" w:color="auto" w:fill="auto"/>
            <w:tcMar>
              <w:top w:w="12" w:type="dxa"/>
              <w:left w:w="12" w:type="dxa"/>
              <w:bottom w:w="0" w:type="dxa"/>
              <w:right w:w="12" w:type="dxa"/>
            </w:tcMar>
            <w:vAlign w:val="center"/>
            <w:hideMark/>
          </w:tcPr>
          <w:p w14:paraId="246ED956"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7,0</w:t>
            </w:r>
          </w:p>
        </w:tc>
        <w:tc>
          <w:tcPr>
            <w:tcW w:w="653" w:type="pct"/>
            <w:shd w:val="clear" w:color="auto" w:fill="auto"/>
            <w:tcMar>
              <w:top w:w="12" w:type="dxa"/>
              <w:left w:w="12" w:type="dxa"/>
              <w:bottom w:w="0" w:type="dxa"/>
              <w:right w:w="12" w:type="dxa"/>
            </w:tcMar>
            <w:vAlign w:val="center"/>
            <w:hideMark/>
          </w:tcPr>
          <w:p w14:paraId="4B948C3D"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5,0</w:t>
            </w:r>
          </w:p>
        </w:tc>
        <w:tc>
          <w:tcPr>
            <w:tcW w:w="580" w:type="pct"/>
            <w:shd w:val="clear" w:color="auto" w:fill="E3C800"/>
            <w:tcMar>
              <w:top w:w="12" w:type="dxa"/>
              <w:left w:w="12" w:type="dxa"/>
              <w:bottom w:w="0" w:type="dxa"/>
              <w:right w:w="12" w:type="dxa"/>
            </w:tcMar>
            <w:vAlign w:val="center"/>
            <w:hideMark/>
          </w:tcPr>
          <w:p w14:paraId="1CD4CB64"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71,43%</w:t>
            </w:r>
          </w:p>
        </w:tc>
      </w:tr>
      <w:tr w:rsidR="00E05204" w:rsidRPr="004E5E59" w14:paraId="23EAAB72" w14:textId="77777777" w:rsidTr="004E5E59">
        <w:trPr>
          <w:trHeight w:val="269"/>
        </w:trPr>
        <w:tc>
          <w:tcPr>
            <w:tcW w:w="1228" w:type="pct"/>
            <w:shd w:val="clear" w:color="auto" w:fill="auto"/>
            <w:tcMar>
              <w:top w:w="12" w:type="dxa"/>
              <w:left w:w="12" w:type="dxa"/>
              <w:bottom w:w="0" w:type="dxa"/>
              <w:right w:w="12" w:type="dxa"/>
            </w:tcMar>
            <w:vAlign w:val="center"/>
            <w:hideMark/>
          </w:tcPr>
          <w:p w14:paraId="44430E32"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Guainía</w:t>
            </w:r>
          </w:p>
        </w:tc>
        <w:tc>
          <w:tcPr>
            <w:tcW w:w="218" w:type="pct"/>
            <w:shd w:val="clear" w:color="auto" w:fill="auto"/>
            <w:tcMar>
              <w:top w:w="12" w:type="dxa"/>
              <w:left w:w="12" w:type="dxa"/>
              <w:bottom w:w="0" w:type="dxa"/>
              <w:right w:w="12" w:type="dxa"/>
            </w:tcMar>
            <w:vAlign w:val="center"/>
            <w:hideMark/>
          </w:tcPr>
          <w:p w14:paraId="5B84660F"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w:t>
            </w:r>
          </w:p>
        </w:tc>
        <w:tc>
          <w:tcPr>
            <w:tcW w:w="217" w:type="pct"/>
            <w:shd w:val="clear" w:color="auto" w:fill="auto"/>
            <w:tcMar>
              <w:top w:w="12" w:type="dxa"/>
              <w:left w:w="12" w:type="dxa"/>
              <w:bottom w:w="0" w:type="dxa"/>
              <w:right w:w="12" w:type="dxa"/>
            </w:tcMar>
            <w:vAlign w:val="center"/>
            <w:hideMark/>
          </w:tcPr>
          <w:p w14:paraId="014C3BBF"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3</w:t>
            </w:r>
          </w:p>
        </w:tc>
        <w:tc>
          <w:tcPr>
            <w:tcW w:w="726" w:type="pct"/>
            <w:shd w:val="clear" w:color="auto" w:fill="auto"/>
            <w:tcMar>
              <w:top w:w="12" w:type="dxa"/>
              <w:left w:w="12" w:type="dxa"/>
              <w:bottom w:w="0" w:type="dxa"/>
              <w:right w:w="12" w:type="dxa"/>
            </w:tcMar>
            <w:vAlign w:val="center"/>
            <w:hideMark/>
          </w:tcPr>
          <w:p w14:paraId="649CD03F"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6EEDF420"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61,4%</w:t>
            </w:r>
          </w:p>
        </w:tc>
        <w:tc>
          <w:tcPr>
            <w:tcW w:w="724" w:type="pct"/>
            <w:shd w:val="clear" w:color="auto" w:fill="auto"/>
            <w:tcMar>
              <w:top w:w="12" w:type="dxa"/>
              <w:left w:w="12" w:type="dxa"/>
              <w:bottom w:w="0" w:type="dxa"/>
              <w:right w:w="12" w:type="dxa"/>
            </w:tcMar>
            <w:vAlign w:val="center"/>
            <w:hideMark/>
          </w:tcPr>
          <w:p w14:paraId="39BB62DE"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2,0</w:t>
            </w:r>
          </w:p>
        </w:tc>
        <w:tc>
          <w:tcPr>
            <w:tcW w:w="653" w:type="pct"/>
            <w:shd w:val="clear" w:color="auto" w:fill="auto"/>
            <w:tcMar>
              <w:top w:w="12" w:type="dxa"/>
              <w:left w:w="12" w:type="dxa"/>
              <w:bottom w:w="0" w:type="dxa"/>
              <w:right w:w="12" w:type="dxa"/>
            </w:tcMar>
            <w:vAlign w:val="center"/>
            <w:hideMark/>
          </w:tcPr>
          <w:p w14:paraId="64CCA035"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2,0</w:t>
            </w:r>
          </w:p>
        </w:tc>
        <w:tc>
          <w:tcPr>
            <w:tcW w:w="580" w:type="pct"/>
            <w:shd w:val="clear" w:color="auto" w:fill="00B0F0"/>
            <w:tcMar>
              <w:top w:w="12" w:type="dxa"/>
              <w:left w:w="12" w:type="dxa"/>
              <w:bottom w:w="0" w:type="dxa"/>
              <w:right w:w="12" w:type="dxa"/>
            </w:tcMar>
            <w:vAlign w:val="center"/>
            <w:hideMark/>
          </w:tcPr>
          <w:p w14:paraId="192B0EFC"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357D5672" w14:textId="77777777" w:rsidTr="004E5E59">
        <w:trPr>
          <w:trHeight w:val="269"/>
        </w:trPr>
        <w:tc>
          <w:tcPr>
            <w:tcW w:w="1228" w:type="pct"/>
            <w:shd w:val="clear" w:color="auto" w:fill="auto"/>
            <w:tcMar>
              <w:top w:w="12" w:type="dxa"/>
              <w:left w:w="12" w:type="dxa"/>
              <w:bottom w:w="0" w:type="dxa"/>
              <w:right w:w="12" w:type="dxa"/>
            </w:tcMar>
            <w:vAlign w:val="center"/>
            <w:hideMark/>
          </w:tcPr>
          <w:p w14:paraId="7CBFFC58"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Guajira</w:t>
            </w:r>
          </w:p>
        </w:tc>
        <w:tc>
          <w:tcPr>
            <w:tcW w:w="218" w:type="pct"/>
            <w:shd w:val="clear" w:color="auto" w:fill="auto"/>
            <w:tcMar>
              <w:top w:w="12" w:type="dxa"/>
              <w:left w:w="12" w:type="dxa"/>
              <w:bottom w:w="0" w:type="dxa"/>
              <w:right w:w="12" w:type="dxa"/>
            </w:tcMar>
            <w:vAlign w:val="center"/>
            <w:hideMark/>
          </w:tcPr>
          <w:p w14:paraId="6C40A43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45</w:t>
            </w:r>
          </w:p>
        </w:tc>
        <w:tc>
          <w:tcPr>
            <w:tcW w:w="217" w:type="pct"/>
            <w:shd w:val="clear" w:color="auto" w:fill="auto"/>
            <w:tcMar>
              <w:top w:w="12" w:type="dxa"/>
              <w:left w:w="12" w:type="dxa"/>
              <w:bottom w:w="0" w:type="dxa"/>
              <w:right w:w="12" w:type="dxa"/>
            </w:tcMar>
            <w:vAlign w:val="center"/>
            <w:hideMark/>
          </w:tcPr>
          <w:p w14:paraId="06E7DF1F"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69</w:t>
            </w:r>
          </w:p>
        </w:tc>
        <w:tc>
          <w:tcPr>
            <w:tcW w:w="726" w:type="pct"/>
            <w:shd w:val="clear" w:color="auto" w:fill="auto"/>
            <w:tcMar>
              <w:top w:w="12" w:type="dxa"/>
              <w:left w:w="12" w:type="dxa"/>
              <w:bottom w:w="0" w:type="dxa"/>
              <w:right w:w="12" w:type="dxa"/>
            </w:tcMar>
            <w:vAlign w:val="center"/>
            <w:hideMark/>
          </w:tcPr>
          <w:p w14:paraId="08674A5C"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59,4%</w:t>
            </w:r>
          </w:p>
        </w:tc>
        <w:tc>
          <w:tcPr>
            <w:tcW w:w="654" w:type="pct"/>
            <w:shd w:val="clear" w:color="auto" w:fill="auto"/>
            <w:tcMar>
              <w:top w:w="12" w:type="dxa"/>
              <w:left w:w="12" w:type="dxa"/>
              <w:bottom w:w="0" w:type="dxa"/>
              <w:right w:w="12" w:type="dxa"/>
            </w:tcMar>
            <w:vAlign w:val="center"/>
            <w:hideMark/>
          </w:tcPr>
          <w:p w14:paraId="7D9C5155"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55,5%</w:t>
            </w:r>
          </w:p>
        </w:tc>
        <w:tc>
          <w:tcPr>
            <w:tcW w:w="724" w:type="pct"/>
            <w:shd w:val="clear" w:color="auto" w:fill="auto"/>
            <w:tcMar>
              <w:top w:w="12" w:type="dxa"/>
              <w:left w:w="12" w:type="dxa"/>
              <w:bottom w:w="0" w:type="dxa"/>
              <w:right w:w="12" w:type="dxa"/>
            </w:tcMar>
            <w:vAlign w:val="center"/>
            <w:hideMark/>
          </w:tcPr>
          <w:p w14:paraId="70E926A2"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65,0</w:t>
            </w:r>
          </w:p>
        </w:tc>
        <w:tc>
          <w:tcPr>
            <w:tcW w:w="653" w:type="pct"/>
            <w:shd w:val="clear" w:color="auto" w:fill="auto"/>
            <w:tcMar>
              <w:top w:w="12" w:type="dxa"/>
              <w:left w:w="12" w:type="dxa"/>
              <w:bottom w:w="0" w:type="dxa"/>
              <w:right w:w="12" w:type="dxa"/>
            </w:tcMar>
            <w:vAlign w:val="center"/>
            <w:hideMark/>
          </w:tcPr>
          <w:p w14:paraId="3B7BFF53"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30,0</w:t>
            </w:r>
          </w:p>
        </w:tc>
        <w:tc>
          <w:tcPr>
            <w:tcW w:w="580" w:type="pct"/>
            <w:shd w:val="clear" w:color="auto" w:fill="FF0000"/>
            <w:tcMar>
              <w:top w:w="12" w:type="dxa"/>
              <w:left w:w="12" w:type="dxa"/>
              <w:bottom w:w="0" w:type="dxa"/>
              <w:right w:w="12" w:type="dxa"/>
            </w:tcMar>
            <w:vAlign w:val="center"/>
            <w:hideMark/>
          </w:tcPr>
          <w:p w14:paraId="1EFEF157"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46,15%</w:t>
            </w:r>
          </w:p>
        </w:tc>
      </w:tr>
      <w:tr w:rsidR="00E05204" w:rsidRPr="004E5E59" w14:paraId="3899C360" w14:textId="77777777" w:rsidTr="004E5E59">
        <w:trPr>
          <w:trHeight w:val="269"/>
        </w:trPr>
        <w:tc>
          <w:tcPr>
            <w:tcW w:w="1228" w:type="pct"/>
            <w:shd w:val="clear" w:color="auto" w:fill="auto"/>
            <w:tcMar>
              <w:top w:w="12" w:type="dxa"/>
              <w:left w:w="12" w:type="dxa"/>
              <w:bottom w:w="0" w:type="dxa"/>
              <w:right w:w="12" w:type="dxa"/>
            </w:tcMar>
            <w:vAlign w:val="center"/>
            <w:hideMark/>
          </w:tcPr>
          <w:p w14:paraId="246A23F7"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Guaviare</w:t>
            </w:r>
          </w:p>
        </w:tc>
        <w:tc>
          <w:tcPr>
            <w:tcW w:w="218" w:type="pct"/>
            <w:shd w:val="clear" w:color="auto" w:fill="auto"/>
            <w:tcMar>
              <w:top w:w="12" w:type="dxa"/>
              <w:left w:w="12" w:type="dxa"/>
              <w:bottom w:w="0" w:type="dxa"/>
              <w:right w:w="12" w:type="dxa"/>
            </w:tcMar>
            <w:vAlign w:val="center"/>
            <w:hideMark/>
          </w:tcPr>
          <w:p w14:paraId="16F27853"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5</w:t>
            </w:r>
          </w:p>
        </w:tc>
        <w:tc>
          <w:tcPr>
            <w:tcW w:w="217" w:type="pct"/>
            <w:shd w:val="clear" w:color="auto" w:fill="auto"/>
            <w:tcMar>
              <w:top w:w="12" w:type="dxa"/>
              <w:left w:w="12" w:type="dxa"/>
              <w:bottom w:w="0" w:type="dxa"/>
              <w:right w:w="12" w:type="dxa"/>
            </w:tcMar>
            <w:vAlign w:val="center"/>
            <w:hideMark/>
          </w:tcPr>
          <w:p w14:paraId="6EFEC777"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7</w:t>
            </w:r>
          </w:p>
        </w:tc>
        <w:tc>
          <w:tcPr>
            <w:tcW w:w="726" w:type="pct"/>
            <w:shd w:val="clear" w:color="auto" w:fill="auto"/>
            <w:tcMar>
              <w:top w:w="12" w:type="dxa"/>
              <w:left w:w="12" w:type="dxa"/>
              <w:bottom w:w="0" w:type="dxa"/>
              <w:right w:w="12" w:type="dxa"/>
            </w:tcMar>
            <w:vAlign w:val="center"/>
            <w:hideMark/>
          </w:tcPr>
          <w:p w14:paraId="3F370CBA"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3DF01602"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73,5%</w:t>
            </w:r>
          </w:p>
        </w:tc>
        <w:tc>
          <w:tcPr>
            <w:tcW w:w="724" w:type="pct"/>
            <w:shd w:val="clear" w:color="auto" w:fill="auto"/>
            <w:tcMar>
              <w:top w:w="12" w:type="dxa"/>
              <w:left w:w="12" w:type="dxa"/>
              <w:bottom w:w="0" w:type="dxa"/>
              <w:right w:w="12" w:type="dxa"/>
            </w:tcMar>
            <w:vAlign w:val="center"/>
            <w:hideMark/>
          </w:tcPr>
          <w:p w14:paraId="3E892DC8"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7,0</w:t>
            </w:r>
          </w:p>
        </w:tc>
        <w:tc>
          <w:tcPr>
            <w:tcW w:w="653" w:type="pct"/>
            <w:shd w:val="clear" w:color="auto" w:fill="auto"/>
            <w:tcMar>
              <w:top w:w="12" w:type="dxa"/>
              <w:left w:w="12" w:type="dxa"/>
              <w:bottom w:w="0" w:type="dxa"/>
              <w:right w:w="12" w:type="dxa"/>
            </w:tcMar>
            <w:vAlign w:val="center"/>
            <w:hideMark/>
          </w:tcPr>
          <w:p w14:paraId="2FAE3071"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4,0</w:t>
            </w:r>
          </w:p>
        </w:tc>
        <w:tc>
          <w:tcPr>
            <w:tcW w:w="580" w:type="pct"/>
            <w:shd w:val="clear" w:color="auto" w:fill="FF0000"/>
            <w:tcMar>
              <w:top w:w="12" w:type="dxa"/>
              <w:left w:w="12" w:type="dxa"/>
              <w:bottom w:w="0" w:type="dxa"/>
              <w:right w:w="12" w:type="dxa"/>
            </w:tcMar>
            <w:vAlign w:val="center"/>
            <w:hideMark/>
          </w:tcPr>
          <w:p w14:paraId="48853046"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57,14%</w:t>
            </w:r>
          </w:p>
        </w:tc>
      </w:tr>
      <w:tr w:rsidR="00E05204" w:rsidRPr="004E5E59" w14:paraId="7B1213C7" w14:textId="77777777" w:rsidTr="004E5E59">
        <w:trPr>
          <w:trHeight w:val="269"/>
        </w:trPr>
        <w:tc>
          <w:tcPr>
            <w:tcW w:w="1228" w:type="pct"/>
            <w:shd w:val="clear" w:color="auto" w:fill="auto"/>
            <w:tcMar>
              <w:top w:w="12" w:type="dxa"/>
              <w:left w:w="12" w:type="dxa"/>
              <w:bottom w:w="0" w:type="dxa"/>
              <w:right w:w="12" w:type="dxa"/>
            </w:tcMar>
            <w:vAlign w:val="center"/>
            <w:hideMark/>
          </w:tcPr>
          <w:p w14:paraId="7DE8FA76"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Huila</w:t>
            </w:r>
          </w:p>
        </w:tc>
        <w:tc>
          <w:tcPr>
            <w:tcW w:w="218" w:type="pct"/>
            <w:shd w:val="clear" w:color="auto" w:fill="auto"/>
            <w:tcMar>
              <w:top w:w="12" w:type="dxa"/>
              <w:left w:w="12" w:type="dxa"/>
              <w:bottom w:w="0" w:type="dxa"/>
              <w:right w:w="12" w:type="dxa"/>
            </w:tcMar>
            <w:vAlign w:val="center"/>
            <w:hideMark/>
          </w:tcPr>
          <w:p w14:paraId="6DDD70B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24</w:t>
            </w:r>
          </w:p>
        </w:tc>
        <w:tc>
          <w:tcPr>
            <w:tcW w:w="217" w:type="pct"/>
            <w:shd w:val="clear" w:color="auto" w:fill="auto"/>
            <w:tcMar>
              <w:top w:w="12" w:type="dxa"/>
              <w:left w:w="12" w:type="dxa"/>
              <w:bottom w:w="0" w:type="dxa"/>
              <w:right w:w="12" w:type="dxa"/>
            </w:tcMar>
            <w:vAlign w:val="center"/>
            <w:hideMark/>
          </w:tcPr>
          <w:p w14:paraId="633ABD7A"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31</w:t>
            </w:r>
          </w:p>
        </w:tc>
        <w:tc>
          <w:tcPr>
            <w:tcW w:w="726" w:type="pct"/>
            <w:shd w:val="clear" w:color="auto" w:fill="auto"/>
            <w:tcMar>
              <w:top w:w="12" w:type="dxa"/>
              <w:left w:w="12" w:type="dxa"/>
              <w:bottom w:w="0" w:type="dxa"/>
              <w:right w:w="12" w:type="dxa"/>
            </w:tcMar>
            <w:vAlign w:val="center"/>
            <w:hideMark/>
          </w:tcPr>
          <w:p w14:paraId="5F83E1C9"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70,1%</w:t>
            </w:r>
          </w:p>
        </w:tc>
        <w:tc>
          <w:tcPr>
            <w:tcW w:w="654" w:type="pct"/>
            <w:shd w:val="clear" w:color="auto" w:fill="auto"/>
            <w:tcMar>
              <w:top w:w="12" w:type="dxa"/>
              <w:left w:w="12" w:type="dxa"/>
              <w:bottom w:w="0" w:type="dxa"/>
              <w:right w:w="12" w:type="dxa"/>
            </w:tcMar>
            <w:vAlign w:val="center"/>
            <w:hideMark/>
          </w:tcPr>
          <w:p w14:paraId="6179CE82"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35,9%</w:t>
            </w:r>
          </w:p>
        </w:tc>
        <w:tc>
          <w:tcPr>
            <w:tcW w:w="724" w:type="pct"/>
            <w:shd w:val="clear" w:color="auto" w:fill="auto"/>
            <w:tcMar>
              <w:top w:w="12" w:type="dxa"/>
              <w:left w:w="12" w:type="dxa"/>
              <w:bottom w:w="0" w:type="dxa"/>
              <w:right w:w="12" w:type="dxa"/>
            </w:tcMar>
            <w:vAlign w:val="center"/>
            <w:hideMark/>
          </w:tcPr>
          <w:p w14:paraId="18F4400C"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w:t>
            </w:r>
          </w:p>
        </w:tc>
        <w:tc>
          <w:tcPr>
            <w:tcW w:w="653" w:type="pct"/>
            <w:shd w:val="clear" w:color="auto" w:fill="auto"/>
            <w:tcMar>
              <w:top w:w="12" w:type="dxa"/>
              <w:left w:w="12" w:type="dxa"/>
              <w:bottom w:w="0" w:type="dxa"/>
              <w:right w:w="12" w:type="dxa"/>
            </w:tcMar>
            <w:vAlign w:val="center"/>
            <w:hideMark/>
          </w:tcPr>
          <w:p w14:paraId="6D49D8A2"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8,0</w:t>
            </w:r>
          </w:p>
        </w:tc>
        <w:tc>
          <w:tcPr>
            <w:tcW w:w="580" w:type="pct"/>
            <w:shd w:val="clear" w:color="auto" w:fill="E3C800"/>
            <w:tcMar>
              <w:top w:w="12" w:type="dxa"/>
              <w:left w:w="12" w:type="dxa"/>
              <w:bottom w:w="0" w:type="dxa"/>
              <w:right w:w="12" w:type="dxa"/>
            </w:tcMar>
            <w:vAlign w:val="center"/>
            <w:hideMark/>
          </w:tcPr>
          <w:p w14:paraId="4508BB9B"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80,00%</w:t>
            </w:r>
          </w:p>
        </w:tc>
      </w:tr>
      <w:tr w:rsidR="00E05204" w:rsidRPr="004E5E59" w14:paraId="4900C2D5" w14:textId="77777777" w:rsidTr="004E5E59">
        <w:trPr>
          <w:trHeight w:val="279"/>
        </w:trPr>
        <w:tc>
          <w:tcPr>
            <w:tcW w:w="1228" w:type="pct"/>
            <w:shd w:val="clear" w:color="auto" w:fill="auto"/>
            <w:tcMar>
              <w:top w:w="12" w:type="dxa"/>
              <w:left w:w="12" w:type="dxa"/>
              <w:bottom w:w="0" w:type="dxa"/>
              <w:right w:w="12" w:type="dxa"/>
            </w:tcMar>
            <w:vAlign w:val="center"/>
            <w:hideMark/>
          </w:tcPr>
          <w:p w14:paraId="7F8DBDC3"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Magdalena</w:t>
            </w:r>
          </w:p>
        </w:tc>
        <w:tc>
          <w:tcPr>
            <w:tcW w:w="218" w:type="pct"/>
            <w:shd w:val="clear" w:color="auto" w:fill="auto"/>
            <w:tcMar>
              <w:top w:w="12" w:type="dxa"/>
              <w:left w:w="12" w:type="dxa"/>
              <w:bottom w:w="0" w:type="dxa"/>
              <w:right w:w="12" w:type="dxa"/>
            </w:tcMar>
            <w:vAlign w:val="center"/>
            <w:hideMark/>
          </w:tcPr>
          <w:p w14:paraId="7BB5E76F"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217" w:type="pct"/>
            <w:shd w:val="clear" w:color="auto" w:fill="auto"/>
            <w:tcMar>
              <w:top w:w="12" w:type="dxa"/>
              <w:left w:w="12" w:type="dxa"/>
              <w:bottom w:w="0" w:type="dxa"/>
              <w:right w:w="12" w:type="dxa"/>
            </w:tcMar>
            <w:vAlign w:val="center"/>
            <w:hideMark/>
          </w:tcPr>
          <w:p w14:paraId="0C7C886F"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w:t>
            </w:r>
          </w:p>
        </w:tc>
        <w:tc>
          <w:tcPr>
            <w:tcW w:w="726" w:type="pct"/>
            <w:shd w:val="clear" w:color="auto" w:fill="auto"/>
            <w:tcMar>
              <w:top w:w="12" w:type="dxa"/>
              <w:left w:w="12" w:type="dxa"/>
              <w:bottom w:w="0" w:type="dxa"/>
              <w:right w:w="12" w:type="dxa"/>
            </w:tcMar>
            <w:vAlign w:val="center"/>
            <w:hideMark/>
          </w:tcPr>
          <w:p w14:paraId="208ACE96"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96,5%</w:t>
            </w:r>
          </w:p>
        </w:tc>
        <w:tc>
          <w:tcPr>
            <w:tcW w:w="654" w:type="pct"/>
            <w:shd w:val="clear" w:color="auto" w:fill="auto"/>
            <w:tcMar>
              <w:top w:w="12" w:type="dxa"/>
              <w:left w:w="12" w:type="dxa"/>
              <w:bottom w:w="0" w:type="dxa"/>
              <w:right w:w="12" w:type="dxa"/>
            </w:tcMar>
            <w:vAlign w:val="center"/>
            <w:hideMark/>
          </w:tcPr>
          <w:p w14:paraId="0824162E"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96,5%</w:t>
            </w:r>
          </w:p>
        </w:tc>
        <w:tc>
          <w:tcPr>
            <w:tcW w:w="724" w:type="pct"/>
            <w:shd w:val="clear" w:color="auto" w:fill="auto"/>
            <w:tcMar>
              <w:top w:w="12" w:type="dxa"/>
              <w:left w:w="12" w:type="dxa"/>
              <w:bottom w:w="0" w:type="dxa"/>
              <w:right w:w="12" w:type="dxa"/>
            </w:tcMar>
            <w:vAlign w:val="center"/>
            <w:hideMark/>
          </w:tcPr>
          <w:p w14:paraId="6B739356"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2,0</w:t>
            </w:r>
          </w:p>
        </w:tc>
        <w:tc>
          <w:tcPr>
            <w:tcW w:w="653" w:type="pct"/>
            <w:shd w:val="clear" w:color="auto" w:fill="auto"/>
            <w:tcMar>
              <w:top w:w="12" w:type="dxa"/>
              <w:left w:w="12" w:type="dxa"/>
              <w:bottom w:w="0" w:type="dxa"/>
              <w:right w:w="12" w:type="dxa"/>
            </w:tcMar>
            <w:vAlign w:val="center"/>
            <w:hideMark/>
          </w:tcPr>
          <w:p w14:paraId="4BE84606"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w:t>
            </w:r>
          </w:p>
        </w:tc>
        <w:tc>
          <w:tcPr>
            <w:tcW w:w="580" w:type="pct"/>
            <w:shd w:val="clear" w:color="auto" w:fill="FF0000"/>
            <w:tcMar>
              <w:top w:w="12" w:type="dxa"/>
              <w:left w:w="12" w:type="dxa"/>
              <w:bottom w:w="0" w:type="dxa"/>
              <w:right w:w="12" w:type="dxa"/>
            </w:tcMar>
            <w:vAlign w:val="center"/>
            <w:hideMark/>
          </w:tcPr>
          <w:p w14:paraId="28D330B8"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50,00%</w:t>
            </w:r>
          </w:p>
        </w:tc>
      </w:tr>
      <w:tr w:rsidR="00E05204" w:rsidRPr="004E5E59" w14:paraId="6AB32833" w14:textId="77777777" w:rsidTr="004E5E59">
        <w:trPr>
          <w:trHeight w:val="279"/>
        </w:trPr>
        <w:tc>
          <w:tcPr>
            <w:tcW w:w="1228" w:type="pct"/>
            <w:shd w:val="clear" w:color="auto" w:fill="auto"/>
            <w:tcMar>
              <w:top w:w="12" w:type="dxa"/>
              <w:left w:w="12" w:type="dxa"/>
              <w:bottom w:w="0" w:type="dxa"/>
              <w:right w:w="12" w:type="dxa"/>
            </w:tcMar>
            <w:vAlign w:val="center"/>
            <w:hideMark/>
          </w:tcPr>
          <w:p w14:paraId="3D3F43DD"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Meta</w:t>
            </w:r>
          </w:p>
        </w:tc>
        <w:tc>
          <w:tcPr>
            <w:tcW w:w="218" w:type="pct"/>
            <w:shd w:val="clear" w:color="auto" w:fill="auto"/>
            <w:tcMar>
              <w:top w:w="12" w:type="dxa"/>
              <w:left w:w="12" w:type="dxa"/>
              <w:bottom w:w="0" w:type="dxa"/>
              <w:right w:w="12" w:type="dxa"/>
            </w:tcMar>
            <w:vAlign w:val="center"/>
            <w:hideMark/>
          </w:tcPr>
          <w:p w14:paraId="3F1B50FF"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11</w:t>
            </w:r>
          </w:p>
        </w:tc>
        <w:tc>
          <w:tcPr>
            <w:tcW w:w="217" w:type="pct"/>
            <w:shd w:val="clear" w:color="auto" w:fill="auto"/>
            <w:tcMar>
              <w:top w:w="12" w:type="dxa"/>
              <w:left w:w="12" w:type="dxa"/>
              <w:bottom w:w="0" w:type="dxa"/>
              <w:right w:w="12" w:type="dxa"/>
            </w:tcMar>
            <w:vAlign w:val="center"/>
            <w:hideMark/>
          </w:tcPr>
          <w:p w14:paraId="15FF2D1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18</w:t>
            </w:r>
          </w:p>
        </w:tc>
        <w:tc>
          <w:tcPr>
            <w:tcW w:w="726" w:type="pct"/>
            <w:shd w:val="clear" w:color="auto" w:fill="auto"/>
            <w:tcMar>
              <w:top w:w="12" w:type="dxa"/>
              <w:left w:w="12" w:type="dxa"/>
              <w:bottom w:w="0" w:type="dxa"/>
              <w:right w:w="12" w:type="dxa"/>
            </w:tcMar>
            <w:vAlign w:val="center"/>
            <w:hideMark/>
          </w:tcPr>
          <w:p w14:paraId="7970A443"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715A9C4B"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25,4%</w:t>
            </w:r>
          </w:p>
        </w:tc>
        <w:tc>
          <w:tcPr>
            <w:tcW w:w="724" w:type="pct"/>
            <w:shd w:val="clear" w:color="auto" w:fill="auto"/>
            <w:tcMar>
              <w:top w:w="12" w:type="dxa"/>
              <w:left w:w="12" w:type="dxa"/>
              <w:bottom w:w="0" w:type="dxa"/>
              <w:right w:w="12" w:type="dxa"/>
            </w:tcMar>
            <w:vAlign w:val="center"/>
            <w:hideMark/>
          </w:tcPr>
          <w:p w14:paraId="3C2AD020"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w:t>
            </w:r>
          </w:p>
        </w:tc>
        <w:tc>
          <w:tcPr>
            <w:tcW w:w="653" w:type="pct"/>
            <w:shd w:val="clear" w:color="auto" w:fill="auto"/>
            <w:tcMar>
              <w:top w:w="12" w:type="dxa"/>
              <w:left w:w="12" w:type="dxa"/>
              <w:bottom w:w="0" w:type="dxa"/>
              <w:right w:w="12" w:type="dxa"/>
            </w:tcMar>
            <w:vAlign w:val="center"/>
            <w:hideMark/>
          </w:tcPr>
          <w:p w14:paraId="517F1E3C"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w:t>
            </w:r>
          </w:p>
        </w:tc>
        <w:tc>
          <w:tcPr>
            <w:tcW w:w="580" w:type="pct"/>
            <w:shd w:val="clear" w:color="auto" w:fill="00B0F0"/>
            <w:tcMar>
              <w:top w:w="12" w:type="dxa"/>
              <w:left w:w="12" w:type="dxa"/>
              <w:bottom w:w="0" w:type="dxa"/>
              <w:right w:w="12" w:type="dxa"/>
            </w:tcMar>
            <w:vAlign w:val="center"/>
            <w:hideMark/>
          </w:tcPr>
          <w:p w14:paraId="14B7CFFF"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6202BA59" w14:textId="77777777" w:rsidTr="004E5E59">
        <w:trPr>
          <w:trHeight w:val="279"/>
        </w:trPr>
        <w:tc>
          <w:tcPr>
            <w:tcW w:w="1228" w:type="pct"/>
            <w:shd w:val="clear" w:color="auto" w:fill="auto"/>
            <w:tcMar>
              <w:top w:w="12" w:type="dxa"/>
              <w:left w:w="12" w:type="dxa"/>
              <w:bottom w:w="0" w:type="dxa"/>
              <w:right w:w="12" w:type="dxa"/>
            </w:tcMar>
            <w:vAlign w:val="center"/>
            <w:hideMark/>
          </w:tcPr>
          <w:p w14:paraId="761A2010"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Nariño</w:t>
            </w:r>
          </w:p>
        </w:tc>
        <w:tc>
          <w:tcPr>
            <w:tcW w:w="218" w:type="pct"/>
            <w:shd w:val="clear" w:color="auto" w:fill="auto"/>
            <w:tcMar>
              <w:top w:w="12" w:type="dxa"/>
              <w:left w:w="12" w:type="dxa"/>
              <w:bottom w:w="0" w:type="dxa"/>
              <w:right w:w="12" w:type="dxa"/>
            </w:tcMar>
            <w:vAlign w:val="center"/>
            <w:hideMark/>
          </w:tcPr>
          <w:p w14:paraId="634D0976"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25</w:t>
            </w:r>
          </w:p>
        </w:tc>
        <w:tc>
          <w:tcPr>
            <w:tcW w:w="217" w:type="pct"/>
            <w:shd w:val="clear" w:color="auto" w:fill="auto"/>
            <w:tcMar>
              <w:top w:w="12" w:type="dxa"/>
              <w:left w:w="12" w:type="dxa"/>
              <w:bottom w:w="0" w:type="dxa"/>
              <w:right w:w="12" w:type="dxa"/>
            </w:tcMar>
            <w:vAlign w:val="center"/>
            <w:hideMark/>
          </w:tcPr>
          <w:p w14:paraId="1D70D34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49</w:t>
            </w:r>
          </w:p>
        </w:tc>
        <w:tc>
          <w:tcPr>
            <w:tcW w:w="726" w:type="pct"/>
            <w:shd w:val="clear" w:color="auto" w:fill="auto"/>
            <w:tcMar>
              <w:top w:w="12" w:type="dxa"/>
              <w:left w:w="12" w:type="dxa"/>
              <w:bottom w:w="0" w:type="dxa"/>
              <w:right w:w="12" w:type="dxa"/>
            </w:tcMar>
            <w:vAlign w:val="center"/>
            <w:hideMark/>
          </w:tcPr>
          <w:p w14:paraId="0C6520DC"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1EAA4CE6"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724" w:type="pct"/>
            <w:shd w:val="clear" w:color="auto" w:fill="auto"/>
            <w:tcMar>
              <w:top w:w="12" w:type="dxa"/>
              <w:left w:w="12" w:type="dxa"/>
              <w:bottom w:w="0" w:type="dxa"/>
              <w:right w:w="12" w:type="dxa"/>
            </w:tcMar>
            <w:vAlign w:val="center"/>
            <w:hideMark/>
          </w:tcPr>
          <w:p w14:paraId="0654D725"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49,0</w:t>
            </w:r>
          </w:p>
        </w:tc>
        <w:tc>
          <w:tcPr>
            <w:tcW w:w="653" w:type="pct"/>
            <w:shd w:val="clear" w:color="auto" w:fill="auto"/>
            <w:tcMar>
              <w:top w:w="12" w:type="dxa"/>
              <w:left w:w="12" w:type="dxa"/>
              <w:bottom w:w="0" w:type="dxa"/>
              <w:right w:w="12" w:type="dxa"/>
            </w:tcMar>
            <w:vAlign w:val="center"/>
            <w:hideMark/>
          </w:tcPr>
          <w:p w14:paraId="7FCE53C5"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49,0</w:t>
            </w:r>
          </w:p>
        </w:tc>
        <w:tc>
          <w:tcPr>
            <w:tcW w:w="580" w:type="pct"/>
            <w:shd w:val="clear" w:color="auto" w:fill="00B0F0"/>
            <w:tcMar>
              <w:top w:w="12" w:type="dxa"/>
              <w:left w:w="12" w:type="dxa"/>
              <w:bottom w:w="0" w:type="dxa"/>
              <w:right w:w="12" w:type="dxa"/>
            </w:tcMar>
            <w:vAlign w:val="center"/>
            <w:hideMark/>
          </w:tcPr>
          <w:p w14:paraId="2970A8A6"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4BC9074D" w14:textId="77777777" w:rsidTr="004E5E59">
        <w:trPr>
          <w:trHeight w:val="275"/>
        </w:trPr>
        <w:tc>
          <w:tcPr>
            <w:tcW w:w="1228" w:type="pct"/>
            <w:shd w:val="clear" w:color="auto" w:fill="F2F2F2" w:themeFill="background1" w:themeFillShade="F2"/>
            <w:tcMar>
              <w:top w:w="12" w:type="dxa"/>
              <w:left w:w="12" w:type="dxa"/>
              <w:bottom w:w="0" w:type="dxa"/>
              <w:right w:w="12" w:type="dxa"/>
            </w:tcMar>
            <w:vAlign w:val="center"/>
            <w:hideMark/>
          </w:tcPr>
          <w:p w14:paraId="1DB3E491"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Norte De Santander</w:t>
            </w:r>
          </w:p>
        </w:tc>
        <w:tc>
          <w:tcPr>
            <w:tcW w:w="218" w:type="pct"/>
            <w:shd w:val="clear" w:color="auto" w:fill="F2F2F2" w:themeFill="background1" w:themeFillShade="F2"/>
            <w:tcMar>
              <w:top w:w="12" w:type="dxa"/>
              <w:left w:w="12" w:type="dxa"/>
              <w:bottom w:w="0" w:type="dxa"/>
              <w:right w:w="12" w:type="dxa"/>
            </w:tcMar>
            <w:vAlign w:val="center"/>
            <w:hideMark/>
          </w:tcPr>
          <w:p w14:paraId="1954484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217" w:type="pct"/>
            <w:shd w:val="clear" w:color="auto" w:fill="F2F2F2" w:themeFill="background1" w:themeFillShade="F2"/>
            <w:tcMar>
              <w:top w:w="12" w:type="dxa"/>
              <w:left w:w="12" w:type="dxa"/>
              <w:bottom w:w="0" w:type="dxa"/>
              <w:right w:w="12" w:type="dxa"/>
            </w:tcMar>
            <w:vAlign w:val="center"/>
            <w:hideMark/>
          </w:tcPr>
          <w:p w14:paraId="5166593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726" w:type="pct"/>
            <w:shd w:val="clear" w:color="auto" w:fill="F2F2F2" w:themeFill="background1" w:themeFillShade="F2"/>
            <w:tcMar>
              <w:top w:w="12" w:type="dxa"/>
              <w:left w:w="12" w:type="dxa"/>
              <w:bottom w:w="0" w:type="dxa"/>
              <w:right w:w="12" w:type="dxa"/>
            </w:tcMar>
            <w:vAlign w:val="center"/>
            <w:hideMark/>
          </w:tcPr>
          <w:p w14:paraId="5E7A3387"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654" w:type="pct"/>
            <w:shd w:val="clear" w:color="auto" w:fill="F2F2F2" w:themeFill="background1" w:themeFillShade="F2"/>
            <w:tcMar>
              <w:top w:w="12" w:type="dxa"/>
              <w:left w:w="12" w:type="dxa"/>
              <w:bottom w:w="0" w:type="dxa"/>
              <w:right w:w="12" w:type="dxa"/>
            </w:tcMar>
            <w:vAlign w:val="center"/>
            <w:hideMark/>
          </w:tcPr>
          <w:p w14:paraId="1117AEFE"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0,0%</w:t>
            </w:r>
          </w:p>
        </w:tc>
        <w:tc>
          <w:tcPr>
            <w:tcW w:w="724" w:type="pct"/>
            <w:shd w:val="clear" w:color="auto" w:fill="F2F2F2" w:themeFill="background1" w:themeFillShade="F2"/>
            <w:tcMar>
              <w:top w:w="12" w:type="dxa"/>
              <w:left w:w="12" w:type="dxa"/>
              <w:bottom w:w="0" w:type="dxa"/>
              <w:right w:w="12" w:type="dxa"/>
            </w:tcMar>
            <w:vAlign w:val="center"/>
            <w:hideMark/>
          </w:tcPr>
          <w:p w14:paraId="54A0FDCB"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653" w:type="pct"/>
            <w:shd w:val="clear" w:color="auto" w:fill="F2F2F2" w:themeFill="background1" w:themeFillShade="F2"/>
            <w:tcMar>
              <w:top w:w="12" w:type="dxa"/>
              <w:left w:w="12" w:type="dxa"/>
              <w:bottom w:w="0" w:type="dxa"/>
              <w:right w:w="12" w:type="dxa"/>
            </w:tcMar>
            <w:vAlign w:val="center"/>
            <w:hideMark/>
          </w:tcPr>
          <w:p w14:paraId="3F354570"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580" w:type="pct"/>
            <w:shd w:val="clear" w:color="auto" w:fill="F2F2F2" w:themeFill="background1" w:themeFillShade="F2"/>
            <w:tcMar>
              <w:top w:w="12" w:type="dxa"/>
              <w:left w:w="12" w:type="dxa"/>
              <w:bottom w:w="0" w:type="dxa"/>
              <w:right w:w="12" w:type="dxa"/>
            </w:tcMar>
            <w:vAlign w:val="center"/>
            <w:hideMark/>
          </w:tcPr>
          <w:p w14:paraId="79B5BAB7"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NA</w:t>
            </w:r>
          </w:p>
        </w:tc>
      </w:tr>
      <w:tr w:rsidR="00E05204" w:rsidRPr="004E5E59" w14:paraId="382C0EE8" w14:textId="77777777" w:rsidTr="004E5E59">
        <w:trPr>
          <w:trHeight w:val="279"/>
        </w:trPr>
        <w:tc>
          <w:tcPr>
            <w:tcW w:w="1228" w:type="pct"/>
            <w:shd w:val="clear" w:color="auto" w:fill="auto"/>
            <w:tcMar>
              <w:top w:w="15" w:type="dxa"/>
              <w:left w:w="15" w:type="dxa"/>
              <w:bottom w:w="0" w:type="dxa"/>
              <w:right w:w="15" w:type="dxa"/>
            </w:tcMar>
            <w:vAlign w:val="center"/>
            <w:hideMark/>
          </w:tcPr>
          <w:p w14:paraId="7A29E285"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Putumayo</w:t>
            </w:r>
          </w:p>
        </w:tc>
        <w:tc>
          <w:tcPr>
            <w:tcW w:w="218" w:type="pct"/>
            <w:shd w:val="clear" w:color="auto" w:fill="auto"/>
            <w:tcMar>
              <w:top w:w="12" w:type="dxa"/>
              <w:left w:w="12" w:type="dxa"/>
              <w:bottom w:w="0" w:type="dxa"/>
              <w:right w:w="12" w:type="dxa"/>
            </w:tcMar>
            <w:vAlign w:val="center"/>
            <w:hideMark/>
          </w:tcPr>
          <w:p w14:paraId="33E40872"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5</w:t>
            </w:r>
          </w:p>
        </w:tc>
        <w:tc>
          <w:tcPr>
            <w:tcW w:w="217" w:type="pct"/>
            <w:shd w:val="clear" w:color="auto" w:fill="auto"/>
            <w:tcMar>
              <w:top w:w="12" w:type="dxa"/>
              <w:left w:w="12" w:type="dxa"/>
              <w:bottom w:w="0" w:type="dxa"/>
              <w:right w:w="12" w:type="dxa"/>
            </w:tcMar>
            <w:vAlign w:val="center"/>
            <w:hideMark/>
          </w:tcPr>
          <w:p w14:paraId="4E24C844"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6</w:t>
            </w:r>
          </w:p>
        </w:tc>
        <w:tc>
          <w:tcPr>
            <w:tcW w:w="726" w:type="pct"/>
            <w:shd w:val="clear" w:color="auto" w:fill="auto"/>
            <w:tcMar>
              <w:top w:w="12" w:type="dxa"/>
              <w:left w:w="12" w:type="dxa"/>
              <w:bottom w:w="0" w:type="dxa"/>
              <w:right w:w="12" w:type="dxa"/>
            </w:tcMar>
            <w:vAlign w:val="center"/>
            <w:hideMark/>
          </w:tcPr>
          <w:p w14:paraId="7423C426"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1B28D1C7"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724" w:type="pct"/>
            <w:shd w:val="clear" w:color="auto" w:fill="auto"/>
            <w:tcMar>
              <w:top w:w="12" w:type="dxa"/>
              <w:left w:w="12" w:type="dxa"/>
              <w:bottom w:w="0" w:type="dxa"/>
              <w:right w:w="12" w:type="dxa"/>
            </w:tcMar>
            <w:vAlign w:val="center"/>
            <w:hideMark/>
          </w:tcPr>
          <w:p w14:paraId="08048F65"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6,0</w:t>
            </w:r>
          </w:p>
        </w:tc>
        <w:tc>
          <w:tcPr>
            <w:tcW w:w="653" w:type="pct"/>
            <w:shd w:val="clear" w:color="auto" w:fill="auto"/>
            <w:tcMar>
              <w:top w:w="12" w:type="dxa"/>
              <w:left w:w="12" w:type="dxa"/>
              <w:bottom w:w="0" w:type="dxa"/>
              <w:right w:w="12" w:type="dxa"/>
            </w:tcMar>
            <w:vAlign w:val="center"/>
            <w:hideMark/>
          </w:tcPr>
          <w:p w14:paraId="31FDCFD6"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6,0</w:t>
            </w:r>
          </w:p>
        </w:tc>
        <w:tc>
          <w:tcPr>
            <w:tcW w:w="580" w:type="pct"/>
            <w:shd w:val="clear" w:color="auto" w:fill="00B0F0"/>
            <w:tcMar>
              <w:top w:w="12" w:type="dxa"/>
              <w:left w:w="12" w:type="dxa"/>
              <w:bottom w:w="0" w:type="dxa"/>
              <w:right w:w="12" w:type="dxa"/>
            </w:tcMar>
            <w:vAlign w:val="center"/>
            <w:hideMark/>
          </w:tcPr>
          <w:p w14:paraId="711B1CC8"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2E2BB866" w14:textId="77777777" w:rsidTr="004E5E59">
        <w:trPr>
          <w:trHeight w:val="279"/>
        </w:trPr>
        <w:tc>
          <w:tcPr>
            <w:tcW w:w="1228" w:type="pct"/>
            <w:shd w:val="clear" w:color="auto" w:fill="auto"/>
            <w:tcMar>
              <w:top w:w="15" w:type="dxa"/>
              <w:left w:w="15" w:type="dxa"/>
              <w:bottom w:w="0" w:type="dxa"/>
              <w:right w:w="15" w:type="dxa"/>
            </w:tcMar>
            <w:vAlign w:val="center"/>
            <w:hideMark/>
          </w:tcPr>
          <w:p w14:paraId="0D44A3A4"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Quindío</w:t>
            </w:r>
          </w:p>
        </w:tc>
        <w:tc>
          <w:tcPr>
            <w:tcW w:w="218" w:type="pct"/>
            <w:shd w:val="clear" w:color="auto" w:fill="auto"/>
            <w:tcMar>
              <w:top w:w="12" w:type="dxa"/>
              <w:left w:w="12" w:type="dxa"/>
              <w:bottom w:w="0" w:type="dxa"/>
              <w:right w:w="12" w:type="dxa"/>
            </w:tcMar>
            <w:vAlign w:val="center"/>
            <w:hideMark/>
          </w:tcPr>
          <w:p w14:paraId="1D467763"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17</w:t>
            </w:r>
          </w:p>
        </w:tc>
        <w:tc>
          <w:tcPr>
            <w:tcW w:w="217" w:type="pct"/>
            <w:shd w:val="clear" w:color="auto" w:fill="auto"/>
            <w:tcMar>
              <w:top w:w="12" w:type="dxa"/>
              <w:left w:w="12" w:type="dxa"/>
              <w:bottom w:w="0" w:type="dxa"/>
              <w:right w:w="12" w:type="dxa"/>
            </w:tcMar>
            <w:vAlign w:val="center"/>
            <w:hideMark/>
          </w:tcPr>
          <w:p w14:paraId="335EDC45"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24</w:t>
            </w:r>
          </w:p>
        </w:tc>
        <w:tc>
          <w:tcPr>
            <w:tcW w:w="726" w:type="pct"/>
            <w:shd w:val="clear" w:color="auto" w:fill="auto"/>
            <w:tcMar>
              <w:top w:w="12" w:type="dxa"/>
              <w:left w:w="12" w:type="dxa"/>
              <w:bottom w:w="0" w:type="dxa"/>
              <w:right w:w="12" w:type="dxa"/>
            </w:tcMar>
            <w:vAlign w:val="center"/>
            <w:hideMark/>
          </w:tcPr>
          <w:p w14:paraId="59350B99"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630ABFD3"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43,4%</w:t>
            </w:r>
          </w:p>
        </w:tc>
        <w:tc>
          <w:tcPr>
            <w:tcW w:w="724" w:type="pct"/>
            <w:shd w:val="clear" w:color="auto" w:fill="auto"/>
            <w:tcMar>
              <w:top w:w="12" w:type="dxa"/>
              <w:left w:w="12" w:type="dxa"/>
              <w:bottom w:w="0" w:type="dxa"/>
              <w:right w:w="12" w:type="dxa"/>
            </w:tcMar>
            <w:vAlign w:val="center"/>
            <w:hideMark/>
          </w:tcPr>
          <w:p w14:paraId="2E6DFA4A"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6</w:t>
            </w:r>
          </w:p>
        </w:tc>
        <w:tc>
          <w:tcPr>
            <w:tcW w:w="653" w:type="pct"/>
            <w:shd w:val="clear" w:color="auto" w:fill="auto"/>
            <w:tcMar>
              <w:top w:w="12" w:type="dxa"/>
              <w:left w:w="12" w:type="dxa"/>
              <w:bottom w:w="0" w:type="dxa"/>
              <w:right w:w="12" w:type="dxa"/>
            </w:tcMar>
            <w:vAlign w:val="center"/>
            <w:hideMark/>
          </w:tcPr>
          <w:p w14:paraId="4C27AD4B"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6</w:t>
            </w:r>
          </w:p>
        </w:tc>
        <w:tc>
          <w:tcPr>
            <w:tcW w:w="580" w:type="pct"/>
            <w:shd w:val="clear" w:color="auto" w:fill="00B0F0"/>
            <w:tcMar>
              <w:top w:w="12" w:type="dxa"/>
              <w:left w:w="12" w:type="dxa"/>
              <w:bottom w:w="0" w:type="dxa"/>
              <w:right w:w="12" w:type="dxa"/>
            </w:tcMar>
            <w:vAlign w:val="center"/>
            <w:hideMark/>
          </w:tcPr>
          <w:p w14:paraId="292FE9DE"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51ABF0BF" w14:textId="77777777" w:rsidTr="004E5E59">
        <w:trPr>
          <w:trHeight w:val="279"/>
        </w:trPr>
        <w:tc>
          <w:tcPr>
            <w:tcW w:w="1228" w:type="pct"/>
            <w:shd w:val="clear" w:color="auto" w:fill="auto"/>
            <w:tcMar>
              <w:top w:w="15" w:type="dxa"/>
              <w:left w:w="15" w:type="dxa"/>
              <w:bottom w:w="0" w:type="dxa"/>
              <w:right w:w="15" w:type="dxa"/>
            </w:tcMar>
            <w:vAlign w:val="center"/>
            <w:hideMark/>
          </w:tcPr>
          <w:p w14:paraId="5E4DF738"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Risaralda</w:t>
            </w:r>
          </w:p>
        </w:tc>
        <w:tc>
          <w:tcPr>
            <w:tcW w:w="218" w:type="pct"/>
            <w:shd w:val="clear" w:color="auto" w:fill="auto"/>
            <w:tcMar>
              <w:top w:w="12" w:type="dxa"/>
              <w:left w:w="12" w:type="dxa"/>
              <w:bottom w:w="0" w:type="dxa"/>
              <w:right w:w="12" w:type="dxa"/>
            </w:tcMar>
            <w:vAlign w:val="center"/>
            <w:hideMark/>
          </w:tcPr>
          <w:p w14:paraId="70121B33"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217" w:type="pct"/>
            <w:shd w:val="clear" w:color="auto" w:fill="auto"/>
            <w:tcMar>
              <w:top w:w="12" w:type="dxa"/>
              <w:left w:w="12" w:type="dxa"/>
              <w:bottom w:w="0" w:type="dxa"/>
              <w:right w:w="12" w:type="dxa"/>
            </w:tcMar>
            <w:vAlign w:val="center"/>
            <w:hideMark/>
          </w:tcPr>
          <w:p w14:paraId="01AA5709"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w:t>
            </w:r>
          </w:p>
        </w:tc>
        <w:tc>
          <w:tcPr>
            <w:tcW w:w="726" w:type="pct"/>
            <w:shd w:val="clear" w:color="auto" w:fill="auto"/>
            <w:tcMar>
              <w:top w:w="12" w:type="dxa"/>
              <w:left w:w="12" w:type="dxa"/>
              <w:bottom w:w="0" w:type="dxa"/>
              <w:right w:w="12" w:type="dxa"/>
            </w:tcMar>
            <w:vAlign w:val="center"/>
            <w:hideMark/>
          </w:tcPr>
          <w:p w14:paraId="7ED9B022"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00470D94"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724" w:type="pct"/>
            <w:shd w:val="clear" w:color="auto" w:fill="auto"/>
            <w:tcMar>
              <w:top w:w="12" w:type="dxa"/>
              <w:left w:w="12" w:type="dxa"/>
              <w:bottom w:w="0" w:type="dxa"/>
              <w:right w:w="12" w:type="dxa"/>
            </w:tcMar>
            <w:vAlign w:val="center"/>
            <w:hideMark/>
          </w:tcPr>
          <w:p w14:paraId="40E0A422"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2,0</w:t>
            </w:r>
          </w:p>
        </w:tc>
        <w:tc>
          <w:tcPr>
            <w:tcW w:w="653" w:type="pct"/>
            <w:shd w:val="clear" w:color="auto" w:fill="auto"/>
            <w:tcMar>
              <w:top w:w="12" w:type="dxa"/>
              <w:left w:w="12" w:type="dxa"/>
              <w:bottom w:w="0" w:type="dxa"/>
              <w:right w:w="12" w:type="dxa"/>
            </w:tcMar>
            <w:vAlign w:val="center"/>
            <w:hideMark/>
          </w:tcPr>
          <w:p w14:paraId="05057D21"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2,0</w:t>
            </w:r>
          </w:p>
        </w:tc>
        <w:tc>
          <w:tcPr>
            <w:tcW w:w="580" w:type="pct"/>
            <w:shd w:val="clear" w:color="auto" w:fill="00B0F0"/>
            <w:tcMar>
              <w:top w:w="12" w:type="dxa"/>
              <w:left w:w="12" w:type="dxa"/>
              <w:bottom w:w="0" w:type="dxa"/>
              <w:right w:w="12" w:type="dxa"/>
            </w:tcMar>
            <w:vAlign w:val="center"/>
            <w:hideMark/>
          </w:tcPr>
          <w:p w14:paraId="3E9E1582"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1FB4DD3A" w14:textId="77777777" w:rsidTr="004E5E59">
        <w:trPr>
          <w:trHeight w:val="279"/>
        </w:trPr>
        <w:tc>
          <w:tcPr>
            <w:tcW w:w="1228" w:type="pct"/>
            <w:shd w:val="clear" w:color="auto" w:fill="auto"/>
            <w:tcMar>
              <w:top w:w="15" w:type="dxa"/>
              <w:left w:w="15" w:type="dxa"/>
              <w:bottom w:w="0" w:type="dxa"/>
              <w:right w:w="15" w:type="dxa"/>
            </w:tcMar>
            <w:vAlign w:val="center"/>
            <w:hideMark/>
          </w:tcPr>
          <w:p w14:paraId="4C3FA508"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San Andrés</w:t>
            </w:r>
          </w:p>
        </w:tc>
        <w:tc>
          <w:tcPr>
            <w:tcW w:w="218" w:type="pct"/>
            <w:shd w:val="clear" w:color="auto" w:fill="auto"/>
            <w:tcMar>
              <w:top w:w="12" w:type="dxa"/>
              <w:left w:w="12" w:type="dxa"/>
              <w:bottom w:w="0" w:type="dxa"/>
              <w:right w:w="12" w:type="dxa"/>
            </w:tcMar>
            <w:vAlign w:val="center"/>
            <w:hideMark/>
          </w:tcPr>
          <w:p w14:paraId="40AAEEF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217" w:type="pct"/>
            <w:shd w:val="clear" w:color="auto" w:fill="auto"/>
            <w:tcMar>
              <w:top w:w="12" w:type="dxa"/>
              <w:left w:w="12" w:type="dxa"/>
              <w:bottom w:w="0" w:type="dxa"/>
              <w:right w:w="12" w:type="dxa"/>
            </w:tcMar>
            <w:vAlign w:val="center"/>
            <w:hideMark/>
          </w:tcPr>
          <w:p w14:paraId="789F1388"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3</w:t>
            </w:r>
          </w:p>
        </w:tc>
        <w:tc>
          <w:tcPr>
            <w:tcW w:w="726" w:type="pct"/>
            <w:shd w:val="clear" w:color="auto" w:fill="auto"/>
            <w:tcMar>
              <w:top w:w="12" w:type="dxa"/>
              <w:left w:w="12" w:type="dxa"/>
              <w:bottom w:w="0" w:type="dxa"/>
              <w:right w:w="12" w:type="dxa"/>
            </w:tcMar>
            <w:vAlign w:val="center"/>
            <w:hideMark/>
          </w:tcPr>
          <w:p w14:paraId="09BD4E62"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654" w:type="pct"/>
            <w:shd w:val="clear" w:color="auto" w:fill="auto"/>
            <w:tcMar>
              <w:top w:w="12" w:type="dxa"/>
              <w:left w:w="12" w:type="dxa"/>
              <w:bottom w:w="0" w:type="dxa"/>
              <w:right w:w="12" w:type="dxa"/>
            </w:tcMar>
            <w:vAlign w:val="center"/>
            <w:hideMark/>
          </w:tcPr>
          <w:p w14:paraId="3E74B063"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724" w:type="pct"/>
            <w:shd w:val="clear" w:color="auto" w:fill="auto"/>
            <w:tcMar>
              <w:top w:w="12" w:type="dxa"/>
              <w:left w:w="12" w:type="dxa"/>
              <w:bottom w:w="0" w:type="dxa"/>
              <w:right w:w="12" w:type="dxa"/>
            </w:tcMar>
            <w:vAlign w:val="center"/>
            <w:hideMark/>
          </w:tcPr>
          <w:p w14:paraId="1D9F94F1"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3,0</w:t>
            </w:r>
          </w:p>
        </w:tc>
        <w:tc>
          <w:tcPr>
            <w:tcW w:w="653" w:type="pct"/>
            <w:shd w:val="clear" w:color="auto" w:fill="auto"/>
            <w:tcMar>
              <w:top w:w="12" w:type="dxa"/>
              <w:left w:w="12" w:type="dxa"/>
              <w:bottom w:w="0" w:type="dxa"/>
              <w:right w:w="12" w:type="dxa"/>
            </w:tcMar>
            <w:vAlign w:val="center"/>
            <w:hideMark/>
          </w:tcPr>
          <w:p w14:paraId="0E21A643"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3,0</w:t>
            </w:r>
          </w:p>
        </w:tc>
        <w:tc>
          <w:tcPr>
            <w:tcW w:w="580" w:type="pct"/>
            <w:shd w:val="clear" w:color="auto" w:fill="00B0F0"/>
            <w:tcMar>
              <w:top w:w="12" w:type="dxa"/>
              <w:left w:w="12" w:type="dxa"/>
              <w:bottom w:w="0" w:type="dxa"/>
              <w:right w:w="12" w:type="dxa"/>
            </w:tcMar>
            <w:vAlign w:val="center"/>
            <w:hideMark/>
          </w:tcPr>
          <w:p w14:paraId="3BF42178"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0A7E0467" w14:textId="77777777" w:rsidTr="004E5E59">
        <w:trPr>
          <w:trHeight w:val="279"/>
        </w:trPr>
        <w:tc>
          <w:tcPr>
            <w:tcW w:w="1228" w:type="pct"/>
            <w:shd w:val="clear" w:color="auto" w:fill="auto"/>
            <w:tcMar>
              <w:top w:w="15" w:type="dxa"/>
              <w:left w:w="15" w:type="dxa"/>
              <w:bottom w:w="0" w:type="dxa"/>
              <w:right w:w="15" w:type="dxa"/>
            </w:tcMar>
            <w:vAlign w:val="center"/>
            <w:hideMark/>
          </w:tcPr>
          <w:p w14:paraId="7897AB5F"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Santander</w:t>
            </w:r>
          </w:p>
        </w:tc>
        <w:tc>
          <w:tcPr>
            <w:tcW w:w="218" w:type="pct"/>
            <w:shd w:val="clear" w:color="auto" w:fill="auto"/>
            <w:tcMar>
              <w:top w:w="12" w:type="dxa"/>
              <w:left w:w="12" w:type="dxa"/>
              <w:bottom w:w="0" w:type="dxa"/>
              <w:right w:w="12" w:type="dxa"/>
            </w:tcMar>
            <w:vAlign w:val="center"/>
            <w:hideMark/>
          </w:tcPr>
          <w:p w14:paraId="6D964947"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21</w:t>
            </w:r>
          </w:p>
        </w:tc>
        <w:tc>
          <w:tcPr>
            <w:tcW w:w="217" w:type="pct"/>
            <w:shd w:val="clear" w:color="auto" w:fill="auto"/>
            <w:tcMar>
              <w:top w:w="12" w:type="dxa"/>
              <w:left w:w="12" w:type="dxa"/>
              <w:bottom w:w="0" w:type="dxa"/>
              <w:right w:w="12" w:type="dxa"/>
            </w:tcMar>
            <w:vAlign w:val="center"/>
            <w:hideMark/>
          </w:tcPr>
          <w:p w14:paraId="39862D0B"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83</w:t>
            </w:r>
          </w:p>
        </w:tc>
        <w:tc>
          <w:tcPr>
            <w:tcW w:w="726" w:type="pct"/>
            <w:shd w:val="clear" w:color="auto" w:fill="auto"/>
            <w:tcMar>
              <w:top w:w="12" w:type="dxa"/>
              <w:left w:w="12" w:type="dxa"/>
              <w:bottom w:w="0" w:type="dxa"/>
              <w:right w:w="12" w:type="dxa"/>
            </w:tcMar>
            <w:vAlign w:val="center"/>
            <w:hideMark/>
          </w:tcPr>
          <w:p w14:paraId="6B7AC966"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92,2%</w:t>
            </w:r>
          </w:p>
        </w:tc>
        <w:tc>
          <w:tcPr>
            <w:tcW w:w="654" w:type="pct"/>
            <w:shd w:val="clear" w:color="auto" w:fill="auto"/>
            <w:tcMar>
              <w:top w:w="12" w:type="dxa"/>
              <w:left w:w="12" w:type="dxa"/>
              <w:bottom w:w="0" w:type="dxa"/>
              <w:right w:w="12" w:type="dxa"/>
            </w:tcMar>
            <w:vAlign w:val="center"/>
            <w:hideMark/>
          </w:tcPr>
          <w:p w14:paraId="608D360E"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51,7%</w:t>
            </w:r>
          </w:p>
        </w:tc>
        <w:tc>
          <w:tcPr>
            <w:tcW w:w="724" w:type="pct"/>
            <w:shd w:val="clear" w:color="auto" w:fill="auto"/>
            <w:tcMar>
              <w:top w:w="12" w:type="dxa"/>
              <w:left w:w="12" w:type="dxa"/>
              <w:bottom w:w="0" w:type="dxa"/>
              <w:right w:w="12" w:type="dxa"/>
            </w:tcMar>
            <w:vAlign w:val="center"/>
            <w:hideMark/>
          </w:tcPr>
          <w:p w14:paraId="245F956C"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51,0</w:t>
            </w:r>
          </w:p>
        </w:tc>
        <w:tc>
          <w:tcPr>
            <w:tcW w:w="653" w:type="pct"/>
            <w:shd w:val="clear" w:color="auto" w:fill="auto"/>
            <w:tcMar>
              <w:top w:w="12" w:type="dxa"/>
              <w:left w:w="12" w:type="dxa"/>
              <w:bottom w:w="0" w:type="dxa"/>
              <w:right w:w="12" w:type="dxa"/>
            </w:tcMar>
            <w:vAlign w:val="center"/>
            <w:hideMark/>
          </w:tcPr>
          <w:p w14:paraId="01F41E04"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48,0</w:t>
            </w:r>
          </w:p>
        </w:tc>
        <w:tc>
          <w:tcPr>
            <w:tcW w:w="580" w:type="pct"/>
            <w:shd w:val="clear" w:color="auto" w:fill="60A917"/>
            <w:tcMar>
              <w:top w:w="12" w:type="dxa"/>
              <w:left w:w="12" w:type="dxa"/>
              <w:bottom w:w="0" w:type="dxa"/>
              <w:right w:w="12" w:type="dxa"/>
            </w:tcMar>
            <w:vAlign w:val="center"/>
            <w:hideMark/>
          </w:tcPr>
          <w:p w14:paraId="0D302166"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94,12%</w:t>
            </w:r>
          </w:p>
        </w:tc>
      </w:tr>
      <w:tr w:rsidR="00E05204" w:rsidRPr="004E5E59" w14:paraId="772B9C72" w14:textId="77777777" w:rsidTr="004E5E59">
        <w:trPr>
          <w:trHeight w:val="279"/>
        </w:trPr>
        <w:tc>
          <w:tcPr>
            <w:tcW w:w="1228" w:type="pct"/>
            <w:shd w:val="clear" w:color="auto" w:fill="auto"/>
            <w:tcMar>
              <w:top w:w="15" w:type="dxa"/>
              <w:left w:w="15" w:type="dxa"/>
              <w:bottom w:w="0" w:type="dxa"/>
              <w:right w:w="15" w:type="dxa"/>
            </w:tcMar>
            <w:vAlign w:val="center"/>
            <w:hideMark/>
          </w:tcPr>
          <w:p w14:paraId="1F7B8C52"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Sucre</w:t>
            </w:r>
          </w:p>
        </w:tc>
        <w:tc>
          <w:tcPr>
            <w:tcW w:w="218" w:type="pct"/>
            <w:shd w:val="clear" w:color="auto" w:fill="auto"/>
            <w:tcMar>
              <w:top w:w="12" w:type="dxa"/>
              <w:left w:w="12" w:type="dxa"/>
              <w:bottom w:w="0" w:type="dxa"/>
              <w:right w:w="12" w:type="dxa"/>
            </w:tcMar>
            <w:vAlign w:val="center"/>
            <w:hideMark/>
          </w:tcPr>
          <w:p w14:paraId="61C2F71D"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19</w:t>
            </w:r>
          </w:p>
        </w:tc>
        <w:tc>
          <w:tcPr>
            <w:tcW w:w="217" w:type="pct"/>
            <w:shd w:val="clear" w:color="auto" w:fill="auto"/>
            <w:tcMar>
              <w:top w:w="12" w:type="dxa"/>
              <w:left w:w="12" w:type="dxa"/>
              <w:bottom w:w="0" w:type="dxa"/>
              <w:right w:w="12" w:type="dxa"/>
            </w:tcMar>
            <w:vAlign w:val="center"/>
            <w:hideMark/>
          </w:tcPr>
          <w:p w14:paraId="0F8EF7DE"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34</w:t>
            </w:r>
          </w:p>
        </w:tc>
        <w:tc>
          <w:tcPr>
            <w:tcW w:w="726" w:type="pct"/>
            <w:shd w:val="clear" w:color="auto" w:fill="auto"/>
            <w:tcMar>
              <w:top w:w="12" w:type="dxa"/>
              <w:left w:w="12" w:type="dxa"/>
              <w:bottom w:w="0" w:type="dxa"/>
              <w:right w:w="12" w:type="dxa"/>
            </w:tcMar>
            <w:vAlign w:val="center"/>
            <w:hideMark/>
          </w:tcPr>
          <w:p w14:paraId="7AC7BB70"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96,8%</w:t>
            </w:r>
          </w:p>
        </w:tc>
        <w:tc>
          <w:tcPr>
            <w:tcW w:w="654" w:type="pct"/>
            <w:shd w:val="clear" w:color="auto" w:fill="auto"/>
            <w:tcMar>
              <w:top w:w="12" w:type="dxa"/>
              <w:left w:w="12" w:type="dxa"/>
              <w:bottom w:w="0" w:type="dxa"/>
              <w:right w:w="12" w:type="dxa"/>
            </w:tcMar>
            <w:vAlign w:val="center"/>
            <w:hideMark/>
          </w:tcPr>
          <w:p w14:paraId="5B6EB5F1"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47,3%</w:t>
            </w:r>
          </w:p>
        </w:tc>
        <w:tc>
          <w:tcPr>
            <w:tcW w:w="724" w:type="pct"/>
            <w:shd w:val="clear" w:color="auto" w:fill="auto"/>
            <w:tcMar>
              <w:top w:w="12" w:type="dxa"/>
              <w:left w:w="12" w:type="dxa"/>
              <w:bottom w:w="0" w:type="dxa"/>
              <w:right w:w="12" w:type="dxa"/>
            </w:tcMar>
            <w:vAlign w:val="center"/>
            <w:hideMark/>
          </w:tcPr>
          <w:p w14:paraId="4146BAF0"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15,0</w:t>
            </w:r>
          </w:p>
        </w:tc>
        <w:tc>
          <w:tcPr>
            <w:tcW w:w="653" w:type="pct"/>
            <w:shd w:val="clear" w:color="auto" w:fill="auto"/>
            <w:tcMar>
              <w:top w:w="12" w:type="dxa"/>
              <w:left w:w="12" w:type="dxa"/>
              <w:bottom w:w="0" w:type="dxa"/>
              <w:right w:w="12" w:type="dxa"/>
            </w:tcMar>
            <w:vAlign w:val="center"/>
            <w:hideMark/>
          </w:tcPr>
          <w:p w14:paraId="517E619A"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14,0</w:t>
            </w:r>
          </w:p>
        </w:tc>
        <w:tc>
          <w:tcPr>
            <w:tcW w:w="580" w:type="pct"/>
            <w:shd w:val="clear" w:color="auto" w:fill="60A917"/>
            <w:tcMar>
              <w:top w:w="12" w:type="dxa"/>
              <w:left w:w="12" w:type="dxa"/>
              <w:bottom w:w="0" w:type="dxa"/>
              <w:right w:w="12" w:type="dxa"/>
            </w:tcMar>
            <w:vAlign w:val="center"/>
            <w:hideMark/>
          </w:tcPr>
          <w:p w14:paraId="787337AB"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93,33%</w:t>
            </w:r>
          </w:p>
        </w:tc>
      </w:tr>
      <w:tr w:rsidR="00E05204" w:rsidRPr="004E5E59" w14:paraId="7E1DE7D9" w14:textId="77777777" w:rsidTr="004E5E59">
        <w:trPr>
          <w:trHeight w:val="279"/>
        </w:trPr>
        <w:tc>
          <w:tcPr>
            <w:tcW w:w="1228" w:type="pct"/>
            <w:shd w:val="clear" w:color="auto" w:fill="auto"/>
            <w:tcMar>
              <w:top w:w="15" w:type="dxa"/>
              <w:left w:w="15" w:type="dxa"/>
              <w:bottom w:w="0" w:type="dxa"/>
              <w:right w:w="15" w:type="dxa"/>
            </w:tcMar>
            <w:vAlign w:val="center"/>
            <w:hideMark/>
          </w:tcPr>
          <w:p w14:paraId="5F1DAF08"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Tolima</w:t>
            </w:r>
          </w:p>
        </w:tc>
        <w:tc>
          <w:tcPr>
            <w:tcW w:w="218" w:type="pct"/>
            <w:shd w:val="clear" w:color="auto" w:fill="auto"/>
            <w:tcMar>
              <w:top w:w="12" w:type="dxa"/>
              <w:left w:w="12" w:type="dxa"/>
              <w:bottom w:w="0" w:type="dxa"/>
              <w:right w:w="12" w:type="dxa"/>
            </w:tcMar>
            <w:vAlign w:val="center"/>
            <w:hideMark/>
          </w:tcPr>
          <w:p w14:paraId="10D0BC39"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217" w:type="pct"/>
            <w:shd w:val="clear" w:color="auto" w:fill="auto"/>
            <w:tcMar>
              <w:top w:w="12" w:type="dxa"/>
              <w:left w:w="12" w:type="dxa"/>
              <w:bottom w:w="0" w:type="dxa"/>
              <w:right w:w="12" w:type="dxa"/>
            </w:tcMar>
            <w:vAlign w:val="center"/>
            <w:hideMark/>
          </w:tcPr>
          <w:p w14:paraId="32D182EA"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726" w:type="pct"/>
            <w:shd w:val="clear" w:color="auto" w:fill="auto"/>
            <w:tcMar>
              <w:top w:w="12" w:type="dxa"/>
              <w:left w:w="12" w:type="dxa"/>
              <w:bottom w:w="0" w:type="dxa"/>
              <w:right w:w="12" w:type="dxa"/>
            </w:tcMar>
            <w:vAlign w:val="center"/>
            <w:hideMark/>
          </w:tcPr>
          <w:p w14:paraId="2A982B4B"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2AC19F62"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724" w:type="pct"/>
            <w:shd w:val="clear" w:color="auto" w:fill="auto"/>
            <w:tcMar>
              <w:top w:w="12" w:type="dxa"/>
              <w:left w:w="12" w:type="dxa"/>
              <w:bottom w:w="0" w:type="dxa"/>
              <w:right w:w="12" w:type="dxa"/>
            </w:tcMar>
            <w:vAlign w:val="center"/>
            <w:hideMark/>
          </w:tcPr>
          <w:p w14:paraId="610C42D9"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w:t>
            </w:r>
          </w:p>
        </w:tc>
        <w:tc>
          <w:tcPr>
            <w:tcW w:w="653" w:type="pct"/>
            <w:shd w:val="clear" w:color="auto" w:fill="auto"/>
            <w:tcMar>
              <w:top w:w="12" w:type="dxa"/>
              <w:left w:w="12" w:type="dxa"/>
              <w:bottom w:w="0" w:type="dxa"/>
              <w:right w:w="12" w:type="dxa"/>
            </w:tcMar>
            <w:vAlign w:val="center"/>
            <w:hideMark/>
          </w:tcPr>
          <w:p w14:paraId="2E6D6D47"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w:t>
            </w:r>
          </w:p>
        </w:tc>
        <w:tc>
          <w:tcPr>
            <w:tcW w:w="580" w:type="pct"/>
            <w:shd w:val="clear" w:color="auto" w:fill="00B0F0"/>
            <w:tcMar>
              <w:top w:w="12" w:type="dxa"/>
              <w:left w:w="12" w:type="dxa"/>
              <w:bottom w:w="0" w:type="dxa"/>
              <w:right w:w="12" w:type="dxa"/>
            </w:tcMar>
            <w:vAlign w:val="center"/>
            <w:hideMark/>
          </w:tcPr>
          <w:p w14:paraId="37060C98"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2843D946" w14:textId="77777777" w:rsidTr="004E5E59">
        <w:trPr>
          <w:trHeight w:val="279"/>
        </w:trPr>
        <w:tc>
          <w:tcPr>
            <w:tcW w:w="1228" w:type="pct"/>
            <w:shd w:val="clear" w:color="auto" w:fill="auto"/>
            <w:tcMar>
              <w:top w:w="15" w:type="dxa"/>
              <w:left w:w="15" w:type="dxa"/>
              <w:bottom w:w="0" w:type="dxa"/>
              <w:right w:w="15" w:type="dxa"/>
            </w:tcMar>
            <w:vAlign w:val="center"/>
            <w:hideMark/>
          </w:tcPr>
          <w:p w14:paraId="5C547EB8"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Valle</w:t>
            </w:r>
          </w:p>
        </w:tc>
        <w:tc>
          <w:tcPr>
            <w:tcW w:w="218" w:type="pct"/>
            <w:shd w:val="clear" w:color="auto" w:fill="auto"/>
            <w:tcMar>
              <w:top w:w="12" w:type="dxa"/>
              <w:left w:w="12" w:type="dxa"/>
              <w:bottom w:w="0" w:type="dxa"/>
              <w:right w:w="12" w:type="dxa"/>
            </w:tcMar>
            <w:vAlign w:val="center"/>
            <w:hideMark/>
          </w:tcPr>
          <w:p w14:paraId="308E41AB"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w:t>
            </w:r>
          </w:p>
        </w:tc>
        <w:tc>
          <w:tcPr>
            <w:tcW w:w="217" w:type="pct"/>
            <w:shd w:val="clear" w:color="auto" w:fill="auto"/>
            <w:tcMar>
              <w:top w:w="12" w:type="dxa"/>
              <w:left w:w="12" w:type="dxa"/>
              <w:bottom w:w="0" w:type="dxa"/>
              <w:right w:w="12" w:type="dxa"/>
            </w:tcMar>
            <w:vAlign w:val="center"/>
            <w:hideMark/>
          </w:tcPr>
          <w:p w14:paraId="5C7A1B6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6</w:t>
            </w:r>
          </w:p>
        </w:tc>
        <w:tc>
          <w:tcPr>
            <w:tcW w:w="726" w:type="pct"/>
            <w:shd w:val="clear" w:color="auto" w:fill="auto"/>
            <w:tcMar>
              <w:top w:w="12" w:type="dxa"/>
              <w:left w:w="12" w:type="dxa"/>
              <w:bottom w:w="0" w:type="dxa"/>
              <w:right w:w="12" w:type="dxa"/>
            </w:tcMar>
            <w:vAlign w:val="center"/>
            <w:hideMark/>
          </w:tcPr>
          <w:p w14:paraId="53794568"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654" w:type="pct"/>
            <w:shd w:val="clear" w:color="auto" w:fill="auto"/>
            <w:tcMar>
              <w:top w:w="12" w:type="dxa"/>
              <w:left w:w="12" w:type="dxa"/>
              <w:bottom w:w="0" w:type="dxa"/>
              <w:right w:w="12" w:type="dxa"/>
            </w:tcMar>
            <w:vAlign w:val="center"/>
            <w:hideMark/>
          </w:tcPr>
          <w:p w14:paraId="6E689992"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724" w:type="pct"/>
            <w:shd w:val="clear" w:color="auto" w:fill="auto"/>
            <w:tcMar>
              <w:top w:w="12" w:type="dxa"/>
              <w:left w:w="12" w:type="dxa"/>
              <w:bottom w:w="0" w:type="dxa"/>
              <w:right w:w="12" w:type="dxa"/>
            </w:tcMar>
            <w:vAlign w:val="center"/>
            <w:hideMark/>
          </w:tcPr>
          <w:p w14:paraId="3DD85A5E"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6,0</w:t>
            </w:r>
          </w:p>
        </w:tc>
        <w:tc>
          <w:tcPr>
            <w:tcW w:w="653" w:type="pct"/>
            <w:shd w:val="clear" w:color="auto" w:fill="auto"/>
            <w:tcMar>
              <w:top w:w="12" w:type="dxa"/>
              <w:left w:w="12" w:type="dxa"/>
              <w:bottom w:w="0" w:type="dxa"/>
              <w:right w:w="12" w:type="dxa"/>
            </w:tcMar>
            <w:vAlign w:val="center"/>
            <w:hideMark/>
          </w:tcPr>
          <w:p w14:paraId="300FAA61"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6,0</w:t>
            </w:r>
          </w:p>
        </w:tc>
        <w:tc>
          <w:tcPr>
            <w:tcW w:w="580" w:type="pct"/>
            <w:shd w:val="clear" w:color="auto" w:fill="00B0F0"/>
            <w:tcMar>
              <w:top w:w="12" w:type="dxa"/>
              <w:left w:w="12" w:type="dxa"/>
              <w:bottom w:w="0" w:type="dxa"/>
              <w:right w:w="12" w:type="dxa"/>
            </w:tcMar>
            <w:vAlign w:val="center"/>
            <w:hideMark/>
          </w:tcPr>
          <w:p w14:paraId="64082A18"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1FC61137" w14:textId="77777777" w:rsidTr="004E5E59">
        <w:trPr>
          <w:trHeight w:val="279"/>
        </w:trPr>
        <w:tc>
          <w:tcPr>
            <w:tcW w:w="1228" w:type="pct"/>
            <w:shd w:val="clear" w:color="auto" w:fill="auto"/>
            <w:tcMar>
              <w:top w:w="15" w:type="dxa"/>
              <w:left w:w="15" w:type="dxa"/>
              <w:bottom w:w="0" w:type="dxa"/>
              <w:right w:w="15" w:type="dxa"/>
            </w:tcMar>
            <w:vAlign w:val="center"/>
            <w:hideMark/>
          </w:tcPr>
          <w:p w14:paraId="4DF32440"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Vaupés</w:t>
            </w:r>
          </w:p>
        </w:tc>
        <w:tc>
          <w:tcPr>
            <w:tcW w:w="218" w:type="pct"/>
            <w:shd w:val="clear" w:color="auto" w:fill="auto"/>
            <w:tcMar>
              <w:top w:w="12" w:type="dxa"/>
              <w:left w:w="12" w:type="dxa"/>
              <w:bottom w:w="0" w:type="dxa"/>
              <w:right w:w="12" w:type="dxa"/>
            </w:tcMar>
            <w:vAlign w:val="center"/>
            <w:hideMark/>
          </w:tcPr>
          <w:p w14:paraId="03C29295"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4</w:t>
            </w:r>
          </w:p>
        </w:tc>
        <w:tc>
          <w:tcPr>
            <w:tcW w:w="217" w:type="pct"/>
            <w:shd w:val="clear" w:color="auto" w:fill="auto"/>
            <w:tcMar>
              <w:top w:w="12" w:type="dxa"/>
              <w:left w:w="12" w:type="dxa"/>
              <w:bottom w:w="0" w:type="dxa"/>
              <w:right w:w="12" w:type="dxa"/>
            </w:tcMar>
            <w:vAlign w:val="center"/>
            <w:hideMark/>
          </w:tcPr>
          <w:p w14:paraId="5A7DFDBF"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5</w:t>
            </w:r>
          </w:p>
        </w:tc>
        <w:tc>
          <w:tcPr>
            <w:tcW w:w="726" w:type="pct"/>
            <w:shd w:val="clear" w:color="auto" w:fill="auto"/>
            <w:tcMar>
              <w:top w:w="12" w:type="dxa"/>
              <w:left w:w="12" w:type="dxa"/>
              <w:bottom w:w="0" w:type="dxa"/>
              <w:right w:w="12" w:type="dxa"/>
            </w:tcMar>
            <w:vAlign w:val="center"/>
            <w:hideMark/>
          </w:tcPr>
          <w:p w14:paraId="2E7C7B41"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654" w:type="pct"/>
            <w:shd w:val="clear" w:color="auto" w:fill="auto"/>
            <w:tcMar>
              <w:top w:w="12" w:type="dxa"/>
              <w:left w:w="12" w:type="dxa"/>
              <w:bottom w:w="0" w:type="dxa"/>
              <w:right w:w="12" w:type="dxa"/>
            </w:tcMar>
            <w:vAlign w:val="center"/>
            <w:hideMark/>
          </w:tcPr>
          <w:p w14:paraId="7891318B"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100,0%</w:t>
            </w:r>
          </w:p>
        </w:tc>
        <w:tc>
          <w:tcPr>
            <w:tcW w:w="724" w:type="pct"/>
            <w:shd w:val="clear" w:color="auto" w:fill="auto"/>
            <w:tcMar>
              <w:top w:w="12" w:type="dxa"/>
              <w:left w:w="12" w:type="dxa"/>
              <w:bottom w:w="0" w:type="dxa"/>
              <w:right w:w="12" w:type="dxa"/>
            </w:tcMar>
            <w:vAlign w:val="center"/>
            <w:hideMark/>
          </w:tcPr>
          <w:p w14:paraId="7526A5E4"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5</w:t>
            </w:r>
          </w:p>
        </w:tc>
        <w:tc>
          <w:tcPr>
            <w:tcW w:w="653" w:type="pct"/>
            <w:shd w:val="clear" w:color="auto" w:fill="auto"/>
            <w:tcMar>
              <w:top w:w="12" w:type="dxa"/>
              <w:left w:w="12" w:type="dxa"/>
              <w:bottom w:w="0" w:type="dxa"/>
              <w:right w:w="12" w:type="dxa"/>
            </w:tcMar>
            <w:vAlign w:val="center"/>
            <w:hideMark/>
          </w:tcPr>
          <w:p w14:paraId="66B71A88"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5</w:t>
            </w:r>
          </w:p>
        </w:tc>
        <w:tc>
          <w:tcPr>
            <w:tcW w:w="580" w:type="pct"/>
            <w:shd w:val="clear" w:color="auto" w:fill="00B0F0"/>
            <w:tcMar>
              <w:top w:w="12" w:type="dxa"/>
              <w:left w:w="12" w:type="dxa"/>
              <w:bottom w:w="0" w:type="dxa"/>
              <w:right w:w="12" w:type="dxa"/>
            </w:tcMar>
            <w:vAlign w:val="center"/>
            <w:hideMark/>
          </w:tcPr>
          <w:p w14:paraId="1981B33E"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59203A13" w14:textId="77777777" w:rsidTr="004E5E59">
        <w:trPr>
          <w:trHeight w:val="278"/>
        </w:trPr>
        <w:tc>
          <w:tcPr>
            <w:tcW w:w="1228" w:type="pct"/>
            <w:shd w:val="clear" w:color="auto" w:fill="F2F2F2" w:themeFill="background1" w:themeFillShade="F2"/>
            <w:tcMar>
              <w:top w:w="15" w:type="dxa"/>
              <w:left w:w="15" w:type="dxa"/>
              <w:bottom w:w="0" w:type="dxa"/>
              <w:right w:w="15" w:type="dxa"/>
            </w:tcMar>
            <w:vAlign w:val="center"/>
            <w:hideMark/>
          </w:tcPr>
          <w:p w14:paraId="0C8F2D98"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Vichada</w:t>
            </w:r>
          </w:p>
        </w:tc>
        <w:tc>
          <w:tcPr>
            <w:tcW w:w="218" w:type="pct"/>
            <w:shd w:val="clear" w:color="auto" w:fill="F2F2F2" w:themeFill="background1" w:themeFillShade="F2"/>
            <w:tcMar>
              <w:top w:w="12" w:type="dxa"/>
              <w:left w:w="12" w:type="dxa"/>
              <w:bottom w:w="0" w:type="dxa"/>
              <w:right w:w="12" w:type="dxa"/>
            </w:tcMar>
            <w:vAlign w:val="center"/>
            <w:hideMark/>
          </w:tcPr>
          <w:p w14:paraId="6BD4E60D"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217" w:type="pct"/>
            <w:shd w:val="clear" w:color="auto" w:fill="F2F2F2" w:themeFill="background1" w:themeFillShade="F2"/>
            <w:tcMar>
              <w:top w:w="12" w:type="dxa"/>
              <w:left w:w="12" w:type="dxa"/>
              <w:bottom w:w="0" w:type="dxa"/>
              <w:right w:w="12" w:type="dxa"/>
            </w:tcMar>
            <w:vAlign w:val="center"/>
            <w:hideMark/>
          </w:tcPr>
          <w:p w14:paraId="618A65A6"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726" w:type="pct"/>
            <w:shd w:val="clear" w:color="auto" w:fill="F2F2F2" w:themeFill="background1" w:themeFillShade="F2"/>
            <w:tcMar>
              <w:top w:w="12" w:type="dxa"/>
              <w:left w:w="12" w:type="dxa"/>
              <w:bottom w:w="0" w:type="dxa"/>
              <w:right w:w="12" w:type="dxa"/>
            </w:tcMar>
            <w:vAlign w:val="center"/>
            <w:hideMark/>
          </w:tcPr>
          <w:p w14:paraId="156A84EC"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654" w:type="pct"/>
            <w:shd w:val="clear" w:color="auto" w:fill="F2F2F2" w:themeFill="background1" w:themeFillShade="F2"/>
            <w:tcMar>
              <w:top w:w="12" w:type="dxa"/>
              <w:left w:w="12" w:type="dxa"/>
              <w:bottom w:w="0" w:type="dxa"/>
              <w:right w:w="12" w:type="dxa"/>
            </w:tcMar>
            <w:vAlign w:val="center"/>
            <w:hideMark/>
          </w:tcPr>
          <w:p w14:paraId="327A0FA0"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0,0%</w:t>
            </w:r>
          </w:p>
        </w:tc>
        <w:tc>
          <w:tcPr>
            <w:tcW w:w="724" w:type="pct"/>
            <w:shd w:val="clear" w:color="auto" w:fill="F2F2F2" w:themeFill="background1" w:themeFillShade="F2"/>
            <w:tcMar>
              <w:top w:w="12" w:type="dxa"/>
              <w:left w:w="12" w:type="dxa"/>
              <w:bottom w:w="0" w:type="dxa"/>
              <w:right w:w="12" w:type="dxa"/>
            </w:tcMar>
            <w:vAlign w:val="center"/>
            <w:hideMark/>
          </w:tcPr>
          <w:p w14:paraId="0FB64851"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653" w:type="pct"/>
            <w:shd w:val="clear" w:color="auto" w:fill="F2F2F2" w:themeFill="background1" w:themeFillShade="F2"/>
            <w:tcMar>
              <w:top w:w="12" w:type="dxa"/>
              <w:left w:w="12" w:type="dxa"/>
              <w:bottom w:w="0" w:type="dxa"/>
              <w:right w:w="12" w:type="dxa"/>
            </w:tcMar>
            <w:vAlign w:val="center"/>
            <w:hideMark/>
          </w:tcPr>
          <w:p w14:paraId="5F010113"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NA</w:t>
            </w:r>
          </w:p>
        </w:tc>
        <w:tc>
          <w:tcPr>
            <w:tcW w:w="580" w:type="pct"/>
            <w:shd w:val="clear" w:color="auto" w:fill="F2F2F2" w:themeFill="background1" w:themeFillShade="F2"/>
            <w:tcMar>
              <w:top w:w="12" w:type="dxa"/>
              <w:left w:w="12" w:type="dxa"/>
              <w:bottom w:w="0" w:type="dxa"/>
              <w:right w:w="12" w:type="dxa"/>
            </w:tcMar>
            <w:vAlign w:val="center"/>
            <w:hideMark/>
          </w:tcPr>
          <w:p w14:paraId="449311D7"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NA</w:t>
            </w:r>
          </w:p>
        </w:tc>
      </w:tr>
      <w:tr w:rsidR="00E05204" w:rsidRPr="004E5E59" w14:paraId="0953D5F1" w14:textId="77777777" w:rsidTr="004E5E59">
        <w:trPr>
          <w:trHeight w:val="225"/>
        </w:trPr>
        <w:tc>
          <w:tcPr>
            <w:tcW w:w="1228" w:type="pct"/>
            <w:shd w:val="clear" w:color="auto" w:fill="E2EFDA"/>
            <w:tcMar>
              <w:top w:w="15" w:type="dxa"/>
              <w:left w:w="15" w:type="dxa"/>
              <w:bottom w:w="0" w:type="dxa"/>
              <w:right w:w="15" w:type="dxa"/>
            </w:tcMar>
            <w:vAlign w:val="center"/>
            <w:hideMark/>
          </w:tcPr>
          <w:p w14:paraId="4460C3FE" w14:textId="77777777" w:rsidR="00E05204" w:rsidRPr="000A1554" w:rsidRDefault="00E05204" w:rsidP="004E5E59">
            <w:pPr>
              <w:spacing w:after="0" w:line="240" w:lineRule="auto"/>
              <w:jc w:val="both"/>
              <w:rPr>
                <w:rFonts w:cs="Arial"/>
                <w:b/>
                <w:sz w:val="18"/>
                <w:szCs w:val="20"/>
                <w:lang w:eastAsia="es-ES"/>
              </w:rPr>
            </w:pPr>
            <w:r w:rsidRPr="000A1554">
              <w:rPr>
                <w:rFonts w:cs="Arial"/>
                <w:b/>
                <w:sz w:val="18"/>
                <w:szCs w:val="20"/>
                <w:lang w:eastAsia="es-ES"/>
              </w:rPr>
              <w:t>Subtotal Regionales</w:t>
            </w:r>
          </w:p>
        </w:tc>
        <w:tc>
          <w:tcPr>
            <w:tcW w:w="218" w:type="pct"/>
            <w:shd w:val="clear" w:color="auto" w:fill="E2EFDA"/>
            <w:tcMar>
              <w:top w:w="12" w:type="dxa"/>
              <w:left w:w="12" w:type="dxa"/>
              <w:bottom w:w="0" w:type="dxa"/>
              <w:right w:w="12" w:type="dxa"/>
            </w:tcMar>
            <w:vAlign w:val="center"/>
            <w:hideMark/>
          </w:tcPr>
          <w:p w14:paraId="4F4BBFFD"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294</w:t>
            </w:r>
          </w:p>
        </w:tc>
        <w:tc>
          <w:tcPr>
            <w:tcW w:w="217" w:type="pct"/>
            <w:shd w:val="clear" w:color="auto" w:fill="E2EFDA"/>
            <w:tcMar>
              <w:top w:w="12" w:type="dxa"/>
              <w:left w:w="12" w:type="dxa"/>
              <w:bottom w:w="0" w:type="dxa"/>
              <w:right w:w="12" w:type="dxa"/>
            </w:tcMar>
            <w:vAlign w:val="center"/>
            <w:hideMark/>
          </w:tcPr>
          <w:p w14:paraId="28112926"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521</w:t>
            </w:r>
          </w:p>
        </w:tc>
        <w:tc>
          <w:tcPr>
            <w:tcW w:w="726" w:type="pct"/>
            <w:shd w:val="clear" w:color="auto" w:fill="E2EFDA"/>
            <w:tcMar>
              <w:top w:w="12" w:type="dxa"/>
              <w:left w:w="12" w:type="dxa"/>
              <w:bottom w:w="0" w:type="dxa"/>
              <w:right w:w="12" w:type="dxa"/>
            </w:tcMar>
            <w:vAlign w:val="center"/>
            <w:hideMark/>
          </w:tcPr>
          <w:p w14:paraId="35646149"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82,8%</w:t>
            </w:r>
          </w:p>
        </w:tc>
        <w:tc>
          <w:tcPr>
            <w:tcW w:w="654" w:type="pct"/>
            <w:shd w:val="clear" w:color="auto" w:fill="E2EFDA"/>
            <w:tcMar>
              <w:top w:w="12" w:type="dxa"/>
              <w:left w:w="12" w:type="dxa"/>
              <w:bottom w:w="0" w:type="dxa"/>
              <w:right w:w="12" w:type="dxa"/>
            </w:tcMar>
            <w:vAlign w:val="center"/>
            <w:hideMark/>
          </w:tcPr>
          <w:p w14:paraId="66F4F61F"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56,9%</w:t>
            </w:r>
          </w:p>
        </w:tc>
        <w:tc>
          <w:tcPr>
            <w:tcW w:w="724" w:type="pct"/>
            <w:shd w:val="clear" w:color="auto" w:fill="E2EFDA"/>
            <w:tcMar>
              <w:top w:w="12" w:type="dxa"/>
              <w:left w:w="12" w:type="dxa"/>
              <w:bottom w:w="0" w:type="dxa"/>
              <w:right w:w="12" w:type="dxa"/>
            </w:tcMar>
            <w:vAlign w:val="center"/>
            <w:hideMark/>
          </w:tcPr>
          <w:p w14:paraId="5E9303D6"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319</w:t>
            </w:r>
          </w:p>
        </w:tc>
        <w:tc>
          <w:tcPr>
            <w:tcW w:w="653" w:type="pct"/>
            <w:shd w:val="clear" w:color="auto" w:fill="E2EFDA"/>
            <w:tcMar>
              <w:top w:w="12" w:type="dxa"/>
              <w:left w:w="12" w:type="dxa"/>
              <w:bottom w:w="0" w:type="dxa"/>
              <w:right w:w="12" w:type="dxa"/>
            </w:tcMar>
            <w:vAlign w:val="center"/>
            <w:hideMark/>
          </w:tcPr>
          <w:p w14:paraId="49071D41" w14:textId="77777777" w:rsidR="00E05204" w:rsidRPr="004E5E59" w:rsidRDefault="00E05204" w:rsidP="004E5E59">
            <w:pPr>
              <w:spacing w:after="0" w:line="240" w:lineRule="auto"/>
              <w:jc w:val="both"/>
              <w:rPr>
                <w:rFonts w:cs="Arial"/>
                <w:sz w:val="18"/>
                <w:szCs w:val="20"/>
                <w:lang w:eastAsia="es-ES"/>
              </w:rPr>
            </w:pPr>
            <w:r w:rsidRPr="004E5E59">
              <w:rPr>
                <w:rFonts w:cs="Arial"/>
                <w:sz w:val="18"/>
                <w:szCs w:val="20"/>
                <w:lang w:eastAsia="es-ES"/>
              </w:rPr>
              <w:t>257</w:t>
            </w:r>
          </w:p>
        </w:tc>
        <w:tc>
          <w:tcPr>
            <w:tcW w:w="580" w:type="pct"/>
            <w:shd w:val="clear" w:color="auto" w:fill="FFC000"/>
            <w:tcMar>
              <w:top w:w="12" w:type="dxa"/>
              <w:left w:w="12" w:type="dxa"/>
              <w:bottom w:w="0" w:type="dxa"/>
              <w:right w:w="12" w:type="dxa"/>
            </w:tcMar>
            <w:vAlign w:val="center"/>
            <w:hideMark/>
          </w:tcPr>
          <w:p w14:paraId="30FA31C3"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80,56%</w:t>
            </w:r>
          </w:p>
        </w:tc>
      </w:tr>
    </w:tbl>
    <w:p w14:paraId="704338B1" w14:textId="77777777" w:rsidR="00E05204" w:rsidRPr="004E5E59" w:rsidRDefault="00E05204" w:rsidP="004E5E59">
      <w:pPr>
        <w:spacing w:after="100" w:afterAutospacing="1" w:line="240" w:lineRule="auto"/>
        <w:jc w:val="center"/>
        <w:rPr>
          <w:rFonts w:cs="Arial"/>
          <w:bCs/>
          <w:sz w:val="16"/>
          <w:szCs w:val="16"/>
        </w:rPr>
      </w:pPr>
      <w:r w:rsidRPr="004E5E59">
        <w:rPr>
          <w:rFonts w:cs="Arial"/>
          <w:bCs/>
          <w:sz w:val="16"/>
          <w:szCs w:val="16"/>
        </w:rPr>
        <w:t>Fuente: Instituto Colombiano de Bienestar Familiar –ICBF-, Oficina de Control Interno</w:t>
      </w:r>
    </w:p>
    <w:p w14:paraId="5DE2DCB4" w14:textId="77777777" w:rsidR="00E05204" w:rsidRPr="00E2319F" w:rsidRDefault="004E5E59" w:rsidP="004E5E59">
      <w:pPr>
        <w:spacing w:before="100" w:beforeAutospacing="1" w:after="0" w:line="240" w:lineRule="auto"/>
        <w:jc w:val="center"/>
        <w:rPr>
          <w:rFonts w:cs="Arial"/>
          <w:b/>
          <w:bCs/>
        </w:rPr>
      </w:pPr>
      <w:r>
        <w:rPr>
          <w:rFonts w:cs="Arial"/>
          <w:b/>
          <w:bCs/>
        </w:rPr>
        <w:t>P</w:t>
      </w:r>
      <w:r w:rsidR="00E05204" w:rsidRPr="00E2319F">
        <w:rPr>
          <w:rFonts w:cs="Arial"/>
          <w:b/>
          <w:bCs/>
        </w:rPr>
        <w:t>lan de Mejoramiento Direcciones Sede Nacional Corte 31 de diciembre de 2017</w:t>
      </w:r>
    </w:p>
    <w:tbl>
      <w:tblPr>
        <w:tblW w:w="0" w:type="auto"/>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600" w:firstRow="0" w:lastRow="0" w:firstColumn="0" w:lastColumn="0" w:noHBand="1" w:noVBand="1"/>
      </w:tblPr>
      <w:tblGrid>
        <w:gridCol w:w="2689"/>
        <w:gridCol w:w="325"/>
        <w:gridCol w:w="417"/>
        <w:gridCol w:w="1085"/>
        <w:gridCol w:w="880"/>
        <w:gridCol w:w="1386"/>
        <w:gridCol w:w="1231"/>
        <w:gridCol w:w="1382"/>
      </w:tblGrid>
      <w:tr w:rsidR="00E05204" w:rsidRPr="00E2319F" w14:paraId="78E24124" w14:textId="77777777" w:rsidTr="004E5E59">
        <w:trPr>
          <w:trHeight w:val="247"/>
        </w:trPr>
        <w:tc>
          <w:tcPr>
            <w:tcW w:w="0" w:type="auto"/>
            <w:gridSpan w:val="5"/>
            <w:shd w:val="clear" w:color="auto" w:fill="76923C"/>
            <w:tcMar>
              <w:top w:w="9" w:type="dxa"/>
              <w:left w:w="9" w:type="dxa"/>
              <w:bottom w:w="0" w:type="dxa"/>
              <w:right w:w="9" w:type="dxa"/>
            </w:tcMar>
            <w:hideMark/>
          </w:tcPr>
          <w:p w14:paraId="6339CFB6" w14:textId="77777777" w:rsidR="00E05204" w:rsidRPr="004E5E59" w:rsidRDefault="004E5E59" w:rsidP="004E5E59">
            <w:pPr>
              <w:spacing w:after="0" w:line="240" w:lineRule="auto"/>
              <w:jc w:val="center"/>
              <w:rPr>
                <w:rFonts w:eastAsia="Times New Roman" w:cs="Arial"/>
                <w:b/>
                <w:bCs/>
                <w:color w:val="FFFFFF" w:themeColor="background1"/>
                <w:sz w:val="16"/>
                <w:szCs w:val="16"/>
                <w:lang w:val="es-CO" w:eastAsia="es-CO"/>
              </w:rPr>
            </w:pPr>
            <w:r>
              <w:rPr>
                <w:rFonts w:eastAsia="Times New Roman" w:cs="Arial"/>
                <w:b/>
                <w:bCs/>
                <w:color w:val="FFFFFF" w:themeColor="background1"/>
                <w:sz w:val="16"/>
                <w:szCs w:val="16"/>
                <w:lang w:val="es-CO" w:eastAsia="es-CO"/>
              </w:rPr>
              <w:t>Sede N</w:t>
            </w:r>
            <w:r w:rsidR="00E05204" w:rsidRPr="004E5E59">
              <w:rPr>
                <w:rFonts w:eastAsia="Times New Roman" w:cs="Arial"/>
                <w:b/>
                <w:bCs/>
                <w:color w:val="FFFFFF" w:themeColor="background1"/>
                <w:sz w:val="16"/>
                <w:szCs w:val="16"/>
                <w:lang w:val="es-CO" w:eastAsia="es-CO"/>
              </w:rPr>
              <w:t>acional</w:t>
            </w:r>
          </w:p>
        </w:tc>
        <w:tc>
          <w:tcPr>
            <w:tcW w:w="0" w:type="auto"/>
            <w:gridSpan w:val="3"/>
            <w:shd w:val="clear" w:color="auto" w:fill="76923C"/>
            <w:tcMar>
              <w:top w:w="12" w:type="dxa"/>
              <w:left w:w="12" w:type="dxa"/>
              <w:bottom w:w="0" w:type="dxa"/>
              <w:right w:w="12" w:type="dxa"/>
            </w:tcMar>
            <w:hideMark/>
          </w:tcPr>
          <w:p w14:paraId="3BE26FA8"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Indicador</w:t>
            </w:r>
          </w:p>
        </w:tc>
      </w:tr>
      <w:tr w:rsidR="00E05204" w:rsidRPr="00E2319F" w14:paraId="0A002F48" w14:textId="77777777" w:rsidTr="00760378">
        <w:trPr>
          <w:trHeight w:val="1031"/>
        </w:trPr>
        <w:tc>
          <w:tcPr>
            <w:tcW w:w="2689" w:type="dxa"/>
            <w:shd w:val="clear" w:color="auto" w:fill="76923C"/>
            <w:tcMar>
              <w:top w:w="9" w:type="dxa"/>
              <w:left w:w="9" w:type="dxa"/>
              <w:bottom w:w="0" w:type="dxa"/>
              <w:right w:w="9" w:type="dxa"/>
            </w:tcMar>
            <w:vAlign w:val="center"/>
            <w:hideMark/>
          </w:tcPr>
          <w:p w14:paraId="1AE9FC5D"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Responsable / regional</w:t>
            </w:r>
          </w:p>
        </w:tc>
        <w:tc>
          <w:tcPr>
            <w:tcW w:w="283" w:type="dxa"/>
            <w:shd w:val="clear" w:color="auto" w:fill="76923C"/>
            <w:tcMar>
              <w:top w:w="9" w:type="dxa"/>
              <w:left w:w="9" w:type="dxa"/>
              <w:bottom w:w="0" w:type="dxa"/>
              <w:right w:w="9" w:type="dxa"/>
            </w:tcMar>
            <w:textDirection w:val="btLr"/>
            <w:vAlign w:val="center"/>
            <w:hideMark/>
          </w:tcPr>
          <w:p w14:paraId="1D83400C"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Hallazgos</w:t>
            </w:r>
          </w:p>
        </w:tc>
        <w:tc>
          <w:tcPr>
            <w:tcW w:w="417" w:type="dxa"/>
            <w:shd w:val="clear" w:color="auto" w:fill="76923C"/>
            <w:tcMar>
              <w:top w:w="9" w:type="dxa"/>
              <w:left w:w="9" w:type="dxa"/>
              <w:bottom w:w="0" w:type="dxa"/>
              <w:right w:w="9" w:type="dxa"/>
            </w:tcMar>
            <w:textDirection w:val="btLr"/>
            <w:vAlign w:val="center"/>
            <w:hideMark/>
          </w:tcPr>
          <w:p w14:paraId="4F3CD20B"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Actividades</w:t>
            </w:r>
          </w:p>
        </w:tc>
        <w:tc>
          <w:tcPr>
            <w:tcW w:w="1085" w:type="dxa"/>
            <w:shd w:val="clear" w:color="auto" w:fill="76923C"/>
            <w:tcMar>
              <w:top w:w="9" w:type="dxa"/>
              <w:left w:w="9" w:type="dxa"/>
              <w:bottom w:w="0" w:type="dxa"/>
              <w:right w:w="9" w:type="dxa"/>
            </w:tcMar>
            <w:vAlign w:val="center"/>
            <w:hideMark/>
          </w:tcPr>
          <w:p w14:paraId="6B52C6FC"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Cumplimiento pm CGR</w:t>
            </w:r>
          </w:p>
        </w:tc>
        <w:tc>
          <w:tcPr>
            <w:tcW w:w="0" w:type="auto"/>
            <w:shd w:val="clear" w:color="auto" w:fill="76923C"/>
            <w:tcMar>
              <w:top w:w="9" w:type="dxa"/>
              <w:left w:w="9" w:type="dxa"/>
              <w:bottom w:w="0" w:type="dxa"/>
              <w:right w:w="9" w:type="dxa"/>
            </w:tcMar>
            <w:vAlign w:val="center"/>
            <w:hideMark/>
          </w:tcPr>
          <w:p w14:paraId="61A8AD54"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Avance</w:t>
            </w:r>
          </w:p>
          <w:p w14:paraId="1F0E4C0E"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General pm CGR</w:t>
            </w:r>
          </w:p>
        </w:tc>
        <w:tc>
          <w:tcPr>
            <w:tcW w:w="0" w:type="auto"/>
            <w:shd w:val="clear" w:color="auto" w:fill="76923C"/>
            <w:tcMar>
              <w:top w:w="12" w:type="dxa"/>
              <w:left w:w="12" w:type="dxa"/>
              <w:bottom w:w="0" w:type="dxa"/>
              <w:right w:w="12" w:type="dxa"/>
            </w:tcMar>
            <w:vAlign w:val="center"/>
            <w:hideMark/>
          </w:tcPr>
          <w:p w14:paraId="02887514"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Actividades programadas</w:t>
            </w:r>
          </w:p>
        </w:tc>
        <w:tc>
          <w:tcPr>
            <w:tcW w:w="0" w:type="auto"/>
            <w:shd w:val="clear" w:color="auto" w:fill="76923C"/>
            <w:tcMar>
              <w:top w:w="12" w:type="dxa"/>
              <w:left w:w="12" w:type="dxa"/>
              <w:bottom w:w="0" w:type="dxa"/>
              <w:right w:w="12" w:type="dxa"/>
            </w:tcMar>
            <w:vAlign w:val="center"/>
            <w:hideMark/>
          </w:tcPr>
          <w:p w14:paraId="48003863"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Actividades cumplidas</w:t>
            </w:r>
          </w:p>
        </w:tc>
        <w:tc>
          <w:tcPr>
            <w:tcW w:w="0" w:type="auto"/>
            <w:shd w:val="clear" w:color="auto" w:fill="76923C"/>
            <w:tcMar>
              <w:top w:w="12" w:type="dxa"/>
              <w:left w:w="12" w:type="dxa"/>
              <w:bottom w:w="0" w:type="dxa"/>
              <w:right w:w="12" w:type="dxa"/>
            </w:tcMar>
            <w:vAlign w:val="center"/>
            <w:hideMark/>
          </w:tcPr>
          <w:p w14:paraId="4B8009AE" w14:textId="77777777" w:rsidR="00E05204" w:rsidRPr="004E5E59" w:rsidRDefault="00E05204" w:rsidP="004E5E59">
            <w:pPr>
              <w:spacing w:after="0" w:line="240" w:lineRule="auto"/>
              <w:jc w:val="center"/>
              <w:rPr>
                <w:rFonts w:eastAsia="Times New Roman" w:cs="Arial"/>
                <w:b/>
                <w:bCs/>
                <w:color w:val="FFFFFF" w:themeColor="background1"/>
                <w:sz w:val="16"/>
                <w:szCs w:val="16"/>
                <w:lang w:val="es-CO" w:eastAsia="es-CO"/>
              </w:rPr>
            </w:pPr>
            <w:r w:rsidRPr="004E5E59">
              <w:rPr>
                <w:rFonts w:eastAsia="Times New Roman" w:cs="Arial"/>
                <w:b/>
                <w:bCs/>
                <w:color w:val="FFFFFF" w:themeColor="background1"/>
                <w:sz w:val="16"/>
                <w:szCs w:val="16"/>
                <w:lang w:val="es-CO" w:eastAsia="es-CO"/>
              </w:rPr>
              <w:t>Resultado indicador Diciembre</w:t>
            </w:r>
          </w:p>
        </w:tc>
      </w:tr>
      <w:tr w:rsidR="00E05204" w:rsidRPr="00E2319F" w14:paraId="5CDF3257" w14:textId="77777777" w:rsidTr="00760378">
        <w:trPr>
          <w:trHeight w:val="279"/>
        </w:trPr>
        <w:tc>
          <w:tcPr>
            <w:tcW w:w="2689" w:type="dxa"/>
            <w:shd w:val="clear" w:color="auto" w:fill="FFFFFF"/>
            <w:tcMar>
              <w:top w:w="12" w:type="dxa"/>
              <w:left w:w="12" w:type="dxa"/>
              <w:bottom w:w="0" w:type="dxa"/>
              <w:right w:w="12" w:type="dxa"/>
            </w:tcMar>
            <w:hideMark/>
          </w:tcPr>
          <w:p w14:paraId="4422932E"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Dirección Administrativa</w:t>
            </w:r>
          </w:p>
        </w:tc>
        <w:tc>
          <w:tcPr>
            <w:tcW w:w="283" w:type="dxa"/>
            <w:shd w:val="clear" w:color="auto" w:fill="FFFFFF"/>
            <w:tcMar>
              <w:top w:w="12" w:type="dxa"/>
              <w:left w:w="12" w:type="dxa"/>
              <w:bottom w:w="0" w:type="dxa"/>
              <w:right w:w="12" w:type="dxa"/>
            </w:tcMar>
            <w:hideMark/>
          </w:tcPr>
          <w:p w14:paraId="7D75241F"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29</w:t>
            </w:r>
          </w:p>
        </w:tc>
        <w:tc>
          <w:tcPr>
            <w:tcW w:w="417" w:type="dxa"/>
            <w:shd w:val="clear" w:color="auto" w:fill="FFFFFF"/>
            <w:tcMar>
              <w:top w:w="12" w:type="dxa"/>
              <w:left w:w="12" w:type="dxa"/>
              <w:bottom w:w="0" w:type="dxa"/>
              <w:right w:w="12" w:type="dxa"/>
            </w:tcMar>
            <w:hideMark/>
          </w:tcPr>
          <w:p w14:paraId="11F7C65B"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64</w:t>
            </w:r>
          </w:p>
        </w:tc>
        <w:tc>
          <w:tcPr>
            <w:tcW w:w="1085" w:type="dxa"/>
            <w:shd w:val="clear" w:color="auto" w:fill="FFFFFF"/>
            <w:tcMar>
              <w:top w:w="12" w:type="dxa"/>
              <w:left w:w="12" w:type="dxa"/>
              <w:bottom w:w="0" w:type="dxa"/>
              <w:right w:w="12" w:type="dxa"/>
            </w:tcMar>
            <w:hideMark/>
          </w:tcPr>
          <w:p w14:paraId="698145BB"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86,6%</w:t>
            </w:r>
          </w:p>
        </w:tc>
        <w:tc>
          <w:tcPr>
            <w:tcW w:w="0" w:type="auto"/>
            <w:shd w:val="clear" w:color="auto" w:fill="FFFFFF"/>
            <w:tcMar>
              <w:top w:w="12" w:type="dxa"/>
              <w:left w:w="12" w:type="dxa"/>
              <w:bottom w:w="0" w:type="dxa"/>
              <w:right w:w="12" w:type="dxa"/>
            </w:tcMar>
            <w:hideMark/>
          </w:tcPr>
          <w:p w14:paraId="1F5D0B60"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51,9%</w:t>
            </w:r>
          </w:p>
        </w:tc>
        <w:tc>
          <w:tcPr>
            <w:tcW w:w="0" w:type="auto"/>
            <w:shd w:val="clear" w:color="auto" w:fill="FFFFFF"/>
            <w:tcMar>
              <w:top w:w="12" w:type="dxa"/>
              <w:left w:w="12" w:type="dxa"/>
              <w:bottom w:w="0" w:type="dxa"/>
              <w:right w:w="12" w:type="dxa"/>
            </w:tcMar>
            <w:hideMark/>
          </w:tcPr>
          <w:p w14:paraId="4F8A1FB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26</w:t>
            </w:r>
          </w:p>
        </w:tc>
        <w:tc>
          <w:tcPr>
            <w:tcW w:w="0" w:type="auto"/>
            <w:shd w:val="clear" w:color="auto" w:fill="FFFFFF"/>
            <w:tcMar>
              <w:top w:w="12" w:type="dxa"/>
              <w:left w:w="12" w:type="dxa"/>
              <w:bottom w:w="0" w:type="dxa"/>
              <w:right w:w="12" w:type="dxa"/>
            </w:tcMar>
            <w:hideMark/>
          </w:tcPr>
          <w:p w14:paraId="00EE9D86"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20</w:t>
            </w:r>
          </w:p>
        </w:tc>
        <w:tc>
          <w:tcPr>
            <w:tcW w:w="0" w:type="auto"/>
            <w:shd w:val="clear" w:color="auto" w:fill="E3C800"/>
            <w:tcMar>
              <w:top w:w="12" w:type="dxa"/>
              <w:left w:w="12" w:type="dxa"/>
              <w:bottom w:w="0" w:type="dxa"/>
              <w:right w:w="12" w:type="dxa"/>
            </w:tcMar>
            <w:hideMark/>
          </w:tcPr>
          <w:p w14:paraId="5D1DD773"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76,92%</w:t>
            </w:r>
          </w:p>
        </w:tc>
      </w:tr>
      <w:tr w:rsidR="00E05204" w:rsidRPr="00E2319F" w14:paraId="490B546A" w14:textId="77777777" w:rsidTr="00760378">
        <w:trPr>
          <w:trHeight w:val="247"/>
        </w:trPr>
        <w:tc>
          <w:tcPr>
            <w:tcW w:w="2689" w:type="dxa"/>
            <w:shd w:val="clear" w:color="auto" w:fill="FFFFFF"/>
            <w:tcMar>
              <w:top w:w="12" w:type="dxa"/>
              <w:left w:w="12" w:type="dxa"/>
              <w:bottom w:w="0" w:type="dxa"/>
              <w:right w:w="12" w:type="dxa"/>
            </w:tcMar>
            <w:hideMark/>
          </w:tcPr>
          <w:p w14:paraId="799B178E" w14:textId="77777777" w:rsidR="00E05204" w:rsidRPr="004E5E59" w:rsidRDefault="00760378" w:rsidP="004E5E59">
            <w:pPr>
              <w:spacing w:after="0" w:line="240" w:lineRule="auto"/>
              <w:jc w:val="both"/>
              <w:rPr>
                <w:rFonts w:cs="Arial"/>
                <w:sz w:val="18"/>
                <w:szCs w:val="20"/>
                <w:lang w:eastAsia="es-ES"/>
              </w:rPr>
            </w:pPr>
            <w:r>
              <w:rPr>
                <w:rFonts w:cs="Arial"/>
                <w:sz w:val="18"/>
                <w:szCs w:val="20"/>
                <w:lang w:eastAsia="es-ES"/>
              </w:rPr>
              <w:t>Dirección d</w:t>
            </w:r>
            <w:r w:rsidR="004E5E59" w:rsidRPr="004E5E59">
              <w:rPr>
                <w:rFonts w:cs="Arial"/>
                <w:sz w:val="18"/>
                <w:szCs w:val="20"/>
                <w:lang w:eastAsia="es-ES"/>
              </w:rPr>
              <w:t>e Gestión Humana</w:t>
            </w:r>
          </w:p>
        </w:tc>
        <w:tc>
          <w:tcPr>
            <w:tcW w:w="283" w:type="dxa"/>
            <w:shd w:val="clear" w:color="auto" w:fill="FFFFFF"/>
            <w:tcMar>
              <w:top w:w="12" w:type="dxa"/>
              <w:left w:w="12" w:type="dxa"/>
              <w:bottom w:w="0" w:type="dxa"/>
              <w:right w:w="12" w:type="dxa"/>
            </w:tcMar>
            <w:hideMark/>
          </w:tcPr>
          <w:p w14:paraId="4DE3AEA0"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w:t>
            </w:r>
          </w:p>
        </w:tc>
        <w:tc>
          <w:tcPr>
            <w:tcW w:w="417" w:type="dxa"/>
            <w:shd w:val="clear" w:color="auto" w:fill="FFFFFF"/>
            <w:tcMar>
              <w:top w:w="12" w:type="dxa"/>
              <w:left w:w="12" w:type="dxa"/>
              <w:bottom w:w="0" w:type="dxa"/>
              <w:right w:w="12" w:type="dxa"/>
            </w:tcMar>
            <w:hideMark/>
          </w:tcPr>
          <w:p w14:paraId="32AF1CB2"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4</w:t>
            </w:r>
          </w:p>
        </w:tc>
        <w:tc>
          <w:tcPr>
            <w:tcW w:w="1085" w:type="dxa"/>
            <w:shd w:val="clear" w:color="auto" w:fill="FFFFFF"/>
            <w:tcMar>
              <w:top w:w="12" w:type="dxa"/>
              <w:left w:w="12" w:type="dxa"/>
              <w:bottom w:w="0" w:type="dxa"/>
              <w:right w:w="12" w:type="dxa"/>
            </w:tcMar>
            <w:hideMark/>
          </w:tcPr>
          <w:p w14:paraId="02ECBA13"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100,0%</w:t>
            </w:r>
          </w:p>
        </w:tc>
        <w:tc>
          <w:tcPr>
            <w:tcW w:w="0" w:type="auto"/>
            <w:shd w:val="clear" w:color="auto" w:fill="FFFFFF"/>
            <w:tcMar>
              <w:top w:w="12" w:type="dxa"/>
              <w:left w:w="12" w:type="dxa"/>
              <w:bottom w:w="0" w:type="dxa"/>
              <w:right w:w="12" w:type="dxa"/>
            </w:tcMar>
            <w:hideMark/>
          </w:tcPr>
          <w:p w14:paraId="4EAB2379"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60,9%</w:t>
            </w:r>
          </w:p>
        </w:tc>
        <w:tc>
          <w:tcPr>
            <w:tcW w:w="0" w:type="auto"/>
            <w:shd w:val="clear" w:color="auto" w:fill="FFFFFF"/>
            <w:tcMar>
              <w:top w:w="12" w:type="dxa"/>
              <w:left w:w="12" w:type="dxa"/>
              <w:bottom w:w="0" w:type="dxa"/>
              <w:right w:w="12" w:type="dxa"/>
            </w:tcMar>
            <w:hideMark/>
          </w:tcPr>
          <w:p w14:paraId="167CB81F"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w:t>
            </w:r>
          </w:p>
        </w:tc>
        <w:tc>
          <w:tcPr>
            <w:tcW w:w="0" w:type="auto"/>
            <w:shd w:val="clear" w:color="auto" w:fill="FFFFFF"/>
            <w:tcMar>
              <w:top w:w="12" w:type="dxa"/>
              <w:left w:w="12" w:type="dxa"/>
              <w:bottom w:w="0" w:type="dxa"/>
              <w:right w:w="12" w:type="dxa"/>
            </w:tcMar>
            <w:hideMark/>
          </w:tcPr>
          <w:p w14:paraId="49B03B9A"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w:t>
            </w:r>
          </w:p>
        </w:tc>
        <w:tc>
          <w:tcPr>
            <w:tcW w:w="0" w:type="auto"/>
            <w:shd w:val="clear" w:color="auto" w:fill="00B0F0"/>
            <w:tcMar>
              <w:top w:w="12" w:type="dxa"/>
              <w:left w:w="12" w:type="dxa"/>
              <w:bottom w:w="0" w:type="dxa"/>
              <w:right w:w="12" w:type="dxa"/>
            </w:tcMar>
            <w:hideMark/>
          </w:tcPr>
          <w:p w14:paraId="08EB6195"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E2319F" w14:paraId="016D64AD" w14:textId="77777777" w:rsidTr="00760378">
        <w:trPr>
          <w:trHeight w:val="247"/>
        </w:trPr>
        <w:tc>
          <w:tcPr>
            <w:tcW w:w="2689" w:type="dxa"/>
            <w:shd w:val="clear" w:color="auto" w:fill="auto"/>
            <w:tcMar>
              <w:top w:w="12" w:type="dxa"/>
              <w:left w:w="12" w:type="dxa"/>
              <w:bottom w:w="0" w:type="dxa"/>
              <w:right w:w="12" w:type="dxa"/>
            </w:tcMar>
            <w:hideMark/>
          </w:tcPr>
          <w:p w14:paraId="52B244B1" w14:textId="77777777" w:rsidR="00E05204" w:rsidRPr="004E5E59" w:rsidRDefault="00760378" w:rsidP="004E5E59">
            <w:pPr>
              <w:spacing w:after="0" w:line="240" w:lineRule="auto"/>
              <w:jc w:val="both"/>
              <w:rPr>
                <w:rFonts w:cs="Arial"/>
                <w:sz w:val="18"/>
                <w:szCs w:val="20"/>
                <w:lang w:eastAsia="es-ES"/>
              </w:rPr>
            </w:pPr>
            <w:r>
              <w:rPr>
                <w:rFonts w:cs="Arial"/>
                <w:sz w:val="18"/>
                <w:szCs w:val="20"/>
                <w:lang w:eastAsia="es-ES"/>
              </w:rPr>
              <w:t>Dirección d</w:t>
            </w:r>
            <w:r w:rsidR="004E5E59" w:rsidRPr="004E5E59">
              <w:rPr>
                <w:rFonts w:cs="Arial"/>
                <w:sz w:val="18"/>
                <w:szCs w:val="20"/>
                <w:lang w:eastAsia="es-ES"/>
              </w:rPr>
              <w:t>e Contratación</w:t>
            </w:r>
          </w:p>
        </w:tc>
        <w:tc>
          <w:tcPr>
            <w:tcW w:w="283" w:type="dxa"/>
            <w:shd w:val="clear" w:color="auto" w:fill="auto"/>
            <w:tcMar>
              <w:top w:w="12" w:type="dxa"/>
              <w:left w:w="12" w:type="dxa"/>
              <w:bottom w:w="0" w:type="dxa"/>
              <w:right w:w="12" w:type="dxa"/>
            </w:tcMar>
            <w:hideMark/>
          </w:tcPr>
          <w:p w14:paraId="1C02208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7</w:t>
            </w:r>
          </w:p>
        </w:tc>
        <w:tc>
          <w:tcPr>
            <w:tcW w:w="417" w:type="dxa"/>
            <w:shd w:val="clear" w:color="auto" w:fill="auto"/>
            <w:tcMar>
              <w:top w:w="12" w:type="dxa"/>
              <w:left w:w="12" w:type="dxa"/>
              <w:bottom w:w="0" w:type="dxa"/>
              <w:right w:w="12" w:type="dxa"/>
            </w:tcMar>
            <w:hideMark/>
          </w:tcPr>
          <w:p w14:paraId="18A5C56A"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12</w:t>
            </w:r>
          </w:p>
        </w:tc>
        <w:tc>
          <w:tcPr>
            <w:tcW w:w="1085" w:type="dxa"/>
            <w:shd w:val="clear" w:color="auto" w:fill="auto"/>
            <w:tcMar>
              <w:top w:w="12" w:type="dxa"/>
              <w:left w:w="12" w:type="dxa"/>
              <w:bottom w:w="0" w:type="dxa"/>
              <w:right w:w="12" w:type="dxa"/>
            </w:tcMar>
            <w:hideMark/>
          </w:tcPr>
          <w:p w14:paraId="2A93311A"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88,5%</w:t>
            </w:r>
          </w:p>
        </w:tc>
        <w:tc>
          <w:tcPr>
            <w:tcW w:w="0" w:type="auto"/>
            <w:shd w:val="clear" w:color="auto" w:fill="auto"/>
            <w:tcMar>
              <w:top w:w="12" w:type="dxa"/>
              <w:left w:w="12" w:type="dxa"/>
              <w:bottom w:w="0" w:type="dxa"/>
              <w:right w:w="12" w:type="dxa"/>
            </w:tcMar>
            <w:hideMark/>
          </w:tcPr>
          <w:p w14:paraId="6BCF71C2"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75,1%</w:t>
            </w:r>
          </w:p>
        </w:tc>
        <w:tc>
          <w:tcPr>
            <w:tcW w:w="0" w:type="auto"/>
            <w:shd w:val="clear" w:color="auto" w:fill="auto"/>
            <w:tcMar>
              <w:top w:w="12" w:type="dxa"/>
              <w:left w:w="12" w:type="dxa"/>
              <w:bottom w:w="0" w:type="dxa"/>
              <w:right w:w="12" w:type="dxa"/>
            </w:tcMar>
            <w:hideMark/>
          </w:tcPr>
          <w:p w14:paraId="104C0BFA"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7</w:t>
            </w:r>
          </w:p>
        </w:tc>
        <w:tc>
          <w:tcPr>
            <w:tcW w:w="0" w:type="auto"/>
            <w:shd w:val="clear" w:color="auto" w:fill="auto"/>
            <w:tcMar>
              <w:top w:w="12" w:type="dxa"/>
              <w:left w:w="12" w:type="dxa"/>
              <w:bottom w:w="0" w:type="dxa"/>
              <w:right w:w="12" w:type="dxa"/>
            </w:tcMar>
            <w:hideMark/>
          </w:tcPr>
          <w:p w14:paraId="507429E5"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6</w:t>
            </w:r>
          </w:p>
        </w:tc>
        <w:tc>
          <w:tcPr>
            <w:tcW w:w="0" w:type="auto"/>
            <w:shd w:val="clear" w:color="auto" w:fill="E3C800"/>
            <w:tcMar>
              <w:top w:w="12" w:type="dxa"/>
              <w:left w:w="12" w:type="dxa"/>
              <w:bottom w:w="0" w:type="dxa"/>
              <w:right w:w="12" w:type="dxa"/>
            </w:tcMar>
            <w:hideMark/>
          </w:tcPr>
          <w:p w14:paraId="13781940"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85,71%</w:t>
            </w:r>
          </w:p>
        </w:tc>
      </w:tr>
      <w:tr w:rsidR="00E05204" w:rsidRPr="00E2319F" w14:paraId="71EC1181" w14:textId="77777777" w:rsidTr="00760378">
        <w:trPr>
          <w:trHeight w:val="247"/>
        </w:trPr>
        <w:tc>
          <w:tcPr>
            <w:tcW w:w="2689" w:type="dxa"/>
            <w:shd w:val="clear" w:color="auto" w:fill="auto"/>
            <w:tcMar>
              <w:top w:w="12" w:type="dxa"/>
              <w:left w:w="12" w:type="dxa"/>
              <w:bottom w:w="0" w:type="dxa"/>
              <w:right w:w="12" w:type="dxa"/>
            </w:tcMar>
            <w:hideMark/>
          </w:tcPr>
          <w:p w14:paraId="5CBBEBB5" w14:textId="77777777" w:rsidR="00E05204" w:rsidRPr="004E5E59" w:rsidRDefault="00760378" w:rsidP="004E5E59">
            <w:pPr>
              <w:spacing w:after="0" w:line="240" w:lineRule="auto"/>
              <w:jc w:val="both"/>
              <w:rPr>
                <w:rFonts w:cs="Arial"/>
                <w:sz w:val="18"/>
                <w:szCs w:val="20"/>
                <w:lang w:eastAsia="es-ES"/>
              </w:rPr>
            </w:pPr>
            <w:r>
              <w:rPr>
                <w:rFonts w:cs="Arial"/>
                <w:sz w:val="18"/>
                <w:szCs w:val="20"/>
                <w:lang w:eastAsia="es-ES"/>
              </w:rPr>
              <w:t>Dirección d</w:t>
            </w:r>
            <w:r w:rsidR="004E5E59" w:rsidRPr="004E5E59">
              <w:rPr>
                <w:rFonts w:cs="Arial"/>
                <w:sz w:val="18"/>
                <w:szCs w:val="20"/>
                <w:lang w:eastAsia="es-ES"/>
              </w:rPr>
              <w:t xml:space="preserve">e Información </w:t>
            </w:r>
            <w:r>
              <w:rPr>
                <w:rFonts w:cs="Arial"/>
                <w:sz w:val="18"/>
                <w:szCs w:val="20"/>
                <w:lang w:eastAsia="es-ES"/>
              </w:rPr>
              <w:t>y</w:t>
            </w:r>
            <w:r w:rsidR="004E5E59" w:rsidRPr="004E5E59">
              <w:rPr>
                <w:rFonts w:cs="Arial"/>
                <w:sz w:val="18"/>
                <w:szCs w:val="20"/>
                <w:lang w:eastAsia="es-ES"/>
              </w:rPr>
              <w:t xml:space="preserve"> Tecnología</w:t>
            </w:r>
          </w:p>
        </w:tc>
        <w:tc>
          <w:tcPr>
            <w:tcW w:w="283" w:type="dxa"/>
            <w:shd w:val="clear" w:color="auto" w:fill="auto"/>
            <w:tcMar>
              <w:top w:w="12" w:type="dxa"/>
              <w:left w:w="12" w:type="dxa"/>
              <w:bottom w:w="0" w:type="dxa"/>
              <w:right w:w="12" w:type="dxa"/>
            </w:tcMar>
            <w:hideMark/>
          </w:tcPr>
          <w:p w14:paraId="304E54B3"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6</w:t>
            </w:r>
          </w:p>
        </w:tc>
        <w:tc>
          <w:tcPr>
            <w:tcW w:w="417" w:type="dxa"/>
            <w:shd w:val="clear" w:color="auto" w:fill="auto"/>
            <w:tcMar>
              <w:top w:w="12" w:type="dxa"/>
              <w:left w:w="12" w:type="dxa"/>
              <w:bottom w:w="0" w:type="dxa"/>
              <w:right w:w="12" w:type="dxa"/>
            </w:tcMar>
            <w:hideMark/>
          </w:tcPr>
          <w:p w14:paraId="48142314"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17</w:t>
            </w:r>
          </w:p>
        </w:tc>
        <w:tc>
          <w:tcPr>
            <w:tcW w:w="1085" w:type="dxa"/>
            <w:shd w:val="clear" w:color="auto" w:fill="auto"/>
            <w:tcMar>
              <w:top w:w="12" w:type="dxa"/>
              <w:left w:w="12" w:type="dxa"/>
              <w:bottom w:w="0" w:type="dxa"/>
              <w:right w:w="12" w:type="dxa"/>
            </w:tcMar>
            <w:hideMark/>
          </w:tcPr>
          <w:p w14:paraId="47929E1E"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100,0%</w:t>
            </w:r>
          </w:p>
        </w:tc>
        <w:tc>
          <w:tcPr>
            <w:tcW w:w="0" w:type="auto"/>
            <w:shd w:val="clear" w:color="auto" w:fill="auto"/>
            <w:tcMar>
              <w:top w:w="12" w:type="dxa"/>
              <w:left w:w="12" w:type="dxa"/>
              <w:bottom w:w="0" w:type="dxa"/>
              <w:right w:w="12" w:type="dxa"/>
            </w:tcMar>
            <w:hideMark/>
          </w:tcPr>
          <w:p w14:paraId="5EC8B54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44,7%</w:t>
            </w:r>
          </w:p>
        </w:tc>
        <w:tc>
          <w:tcPr>
            <w:tcW w:w="0" w:type="auto"/>
            <w:shd w:val="clear" w:color="auto" w:fill="auto"/>
            <w:tcMar>
              <w:top w:w="12" w:type="dxa"/>
              <w:left w:w="12" w:type="dxa"/>
              <w:bottom w:w="0" w:type="dxa"/>
              <w:right w:w="12" w:type="dxa"/>
            </w:tcMar>
            <w:hideMark/>
          </w:tcPr>
          <w:p w14:paraId="54DFFAA0"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11</w:t>
            </w:r>
          </w:p>
        </w:tc>
        <w:tc>
          <w:tcPr>
            <w:tcW w:w="0" w:type="auto"/>
            <w:shd w:val="clear" w:color="auto" w:fill="auto"/>
            <w:tcMar>
              <w:top w:w="12" w:type="dxa"/>
              <w:left w:w="12" w:type="dxa"/>
              <w:bottom w:w="0" w:type="dxa"/>
              <w:right w:w="12" w:type="dxa"/>
            </w:tcMar>
            <w:hideMark/>
          </w:tcPr>
          <w:p w14:paraId="2F9EBA0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11</w:t>
            </w:r>
          </w:p>
        </w:tc>
        <w:tc>
          <w:tcPr>
            <w:tcW w:w="0" w:type="auto"/>
            <w:shd w:val="clear" w:color="auto" w:fill="00B0F0"/>
            <w:tcMar>
              <w:top w:w="12" w:type="dxa"/>
              <w:left w:w="12" w:type="dxa"/>
              <w:bottom w:w="0" w:type="dxa"/>
              <w:right w:w="12" w:type="dxa"/>
            </w:tcMar>
            <w:hideMark/>
          </w:tcPr>
          <w:p w14:paraId="775423BD"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E2319F" w14:paraId="287968CD" w14:textId="77777777" w:rsidTr="00760378">
        <w:trPr>
          <w:trHeight w:val="247"/>
        </w:trPr>
        <w:tc>
          <w:tcPr>
            <w:tcW w:w="2689" w:type="dxa"/>
            <w:shd w:val="clear" w:color="auto" w:fill="auto"/>
            <w:tcMar>
              <w:top w:w="12" w:type="dxa"/>
              <w:left w:w="12" w:type="dxa"/>
              <w:bottom w:w="0" w:type="dxa"/>
              <w:right w:w="12" w:type="dxa"/>
            </w:tcMar>
            <w:hideMark/>
          </w:tcPr>
          <w:p w14:paraId="086867D8" w14:textId="77777777" w:rsidR="00E05204" w:rsidRPr="004E5E59" w:rsidRDefault="00760378" w:rsidP="004E5E59">
            <w:pPr>
              <w:spacing w:after="0" w:line="240" w:lineRule="auto"/>
              <w:jc w:val="both"/>
              <w:rPr>
                <w:rFonts w:cs="Arial"/>
                <w:sz w:val="18"/>
                <w:szCs w:val="20"/>
                <w:lang w:eastAsia="es-ES"/>
              </w:rPr>
            </w:pPr>
            <w:r>
              <w:rPr>
                <w:rFonts w:cs="Arial"/>
                <w:sz w:val="18"/>
                <w:szCs w:val="20"/>
                <w:lang w:eastAsia="es-ES"/>
              </w:rPr>
              <w:t>Dirección d</w:t>
            </w:r>
            <w:r w:rsidR="004E5E59" w:rsidRPr="004E5E59">
              <w:rPr>
                <w:rFonts w:cs="Arial"/>
                <w:sz w:val="18"/>
                <w:szCs w:val="20"/>
                <w:lang w:eastAsia="es-ES"/>
              </w:rPr>
              <w:t xml:space="preserve">e Planeación </w:t>
            </w:r>
            <w:r>
              <w:rPr>
                <w:rFonts w:cs="Arial"/>
                <w:sz w:val="18"/>
                <w:szCs w:val="20"/>
                <w:lang w:eastAsia="es-ES"/>
              </w:rPr>
              <w:t>y</w:t>
            </w:r>
            <w:r w:rsidR="000A1554">
              <w:rPr>
                <w:rFonts w:cs="Arial"/>
                <w:sz w:val="18"/>
                <w:szCs w:val="20"/>
                <w:lang w:eastAsia="es-ES"/>
              </w:rPr>
              <w:t xml:space="preserve"> Control a l</w:t>
            </w:r>
            <w:r w:rsidR="004E5E59" w:rsidRPr="004E5E59">
              <w:rPr>
                <w:rFonts w:cs="Arial"/>
                <w:sz w:val="18"/>
                <w:szCs w:val="20"/>
                <w:lang w:eastAsia="es-ES"/>
              </w:rPr>
              <w:t>a Gestión</w:t>
            </w:r>
          </w:p>
        </w:tc>
        <w:tc>
          <w:tcPr>
            <w:tcW w:w="283" w:type="dxa"/>
            <w:shd w:val="clear" w:color="auto" w:fill="auto"/>
            <w:tcMar>
              <w:top w:w="12" w:type="dxa"/>
              <w:left w:w="12" w:type="dxa"/>
              <w:bottom w:w="0" w:type="dxa"/>
              <w:right w:w="12" w:type="dxa"/>
            </w:tcMar>
            <w:hideMark/>
          </w:tcPr>
          <w:p w14:paraId="28648530"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29</w:t>
            </w:r>
          </w:p>
        </w:tc>
        <w:tc>
          <w:tcPr>
            <w:tcW w:w="417" w:type="dxa"/>
            <w:shd w:val="clear" w:color="auto" w:fill="auto"/>
            <w:tcMar>
              <w:top w:w="12" w:type="dxa"/>
              <w:left w:w="12" w:type="dxa"/>
              <w:bottom w:w="0" w:type="dxa"/>
              <w:right w:w="12" w:type="dxa"/>
            </w:tcMar>
            <w:hideMark/>
          </w:tcPr>
          <w:p w14:paraId="3356535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89</w:t>
            </w:r>
          </w:p>
        </w:tc>
        <w:tc>
          <w:tcPr>
            <w:tcW w:w="1085" w:type="dxa"/>
            <w:shd w:val="clear" w:color="auto" w:fill="auto"/>
            <w:tcMar>
              <w:top w:w="12" w:type="dxa"/>
              <w:left w:w="12" w:type="dxa"/>
              <w:bottom w:w="0" w:type="dxa"/>
              <w:right w:w="12" w:type="dxa"/>
            </w:tcMar>
            <w:hideMark/>
          </w:tcPr>
          <w:p w14:paraId="11C8D0D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100%</w:t>
            </w:r>
          </w:p>
        </w:tc>
        <w:tc>
          <w:tcPr>
            <w:tcW w:w="0" w:type="auto"/>
            <w:shd w:val="clear" w:color="auto" w:fill="auto"/>
            <w:tcMar>
              <w:top w:w="12" w:type="dxa"/>
              <w:left w:w="12" w:type="dxa"/>
              <w:bottom w:w="0" w:type="dxa"/>
              <w:right w:w="12" w:type="dxa"/>
            </w:tcMar>
            <w:hideMark/>
          </w:tcPr>
          <w:p w14:paraId="600132A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62,1%</w:t>
            </w:r>
          </w:p>
        </w:tc>
        <w:tc>
          <w:tcPr>
            <w:tcW w:w="0" w:type="auto"/>
            <w:shd w:val="clear" w:color="auto" w:fill="auto"/>
            <w:tcMar>
              <w:top w:w="12" w:type="dxa"/>
              <w:left w:w="12" w:type="dxa"/>
              <w:bottom w:w="0" w:type="dxa"/>
              <w:right w:w="12" w:type="dxa"/>
            </w:tcMar>
            <w:hideMark/>
          </w:tcPr>
          <w:p w14:paraId="290038D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29</w:t>
            </w:r>
          </w:p>
        </w:tc>
        <w:tc>
          <w:tcPr>
            <w:tcW w:w="0" w:type="auto"/>
            <w:shd w:val="clear" w:color="auto" w:fill="auto"/>
            <w:tcMar>
              <w:top w:w="12" w:type="dxa"/>
              <w:left w:w="12" w:type="dxa"/>
              <w:bottom w:w="0" w:type="dxa"/>
              <w:right w:w="12" w:type="dxa"/>
            </w:tcMar>
            <w:hideMark/>
          </w:tcPr>
          <w:p w14:paraId="089218C2"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29</w:t>
            </w:r>
          </w:p>
        </w:tc>
        <w:tc>
          <w:tcPr>
            <w:tcW w:w="0" w:type="auto"/>
            <w:shd w:val="clear" w:color="auto" w:fill="00B0F0"/>
            <w:tcMar>
              <w:top w:w="12" w:type="dxa"/>
              <w:left w:w="12" w:type="dxa"/>
              <w:bottom w:w="0" w:type="dxa"/>
              <w:right w:w="12" w:type="dxa"/>
            </w:tcMar>
            <w:hideMark/>
          </w:tcPr>
          <w:p w14:paraId="67CC6CDE"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E2319F" w14:paraId="1E9C8D6C" w14:textId="77777777" w:rsidTr="00760378">
        <w:trPr>
          <w:trHeight w:val="247"/>
        </w:trPr>
        <w:tc>
          <w:tcPr>
            <w:tcW w:w="2689" w:type="dxa"/>
            <w:shd w:val="clear" w:color="auto" w:fill="auto"/>
            <w:tcMar>
              <w:top w:w="12" w:type="dxa"/>
              <w:left w:w="12" w:type="dxa"/>
              <w:bottom w:w="0" w:type="dxa"/>
              <w:right w:w="12" w:type="dxa"/>
            </w:tcMar>
            <w:hideMark/>
          </w:tcPr>
          <w:p w14:paraId="54B64661"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Dirección De Primera Infancia</w:t>
            </w:r>
          </w:p>
        </w:tc>
        <w:tc>
          <w:tcPr>
            <w:tcW w:w="283" w:type="dxa"/>
            <w:shd w:val="clear" w:color="auto" w:fill="auto"/>
            <w:tcMar>
              <w:top w:w="12" w:type="dxa"/>
              <w:left w:w="12" w:type="dxa"/>
              <w:bottom w:w="0" w:type="dxa"/>
              <w:right w:w="12" w:type="dxa"/>
            </w:tcMar>
            <w:hideMark/>
          </w:tcPr>
          <w:p w14:paraId="6FB6E322"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66</w:t>
            </w:r>
          </w:p>
        </w:tc>
        <w:tc>
          <w:tcPr>
            <w:tcW w:w="417" w:type="dxa"/>
            <w:shd w:val="clear" w:color="auto" w:fill="auto"/>
            <w:tcMar>
              <w:top w:w="12" w:type="dxa"/>
              <w:left w:w="12" w:type="dxa"/>
              <w:bottom w:w="0" w:type="dxa"/>
              <w:right w:w="12" w:type="dxa"/>
            </w:tcMar>
            <w:hideMark/>
          </w:tcPr>
          <w:p w14:paraId="56347EC5"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183</w:t>
            </w:r>
          </w:p>
        </w:tc>
        <w:tc>
          <w:tcPr>
            <w:tcW w:w="1085" w:type="dxa"/>
            <w:shd w:val="clear" w:color="auto" w:fill="auto"/>
            <w:tcMar>
              <w:top w:w="12" w:type="dxa"/>
              <w:left w:w="12" w:type="dxa"/>
              <w:bottom w:w="0" w:type="dxa"/>
              <w:right w:w="12" w:type="dxa"/>
            </w:tcMar>
            <w:hideMark/>
          </w:tcPr>
          <w:p w14:paraId="36F0294D"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100,0%</w:t>
            </w:r>
          </w:p>
        </w:tc>
        <w:tc>
          <w:tcPr>
            <w:tcW w:w="0" w:type="auto"/>
            <w:shd w:val="clear" w:color="auto" w:fill="auto"/>
            <w:tcMar>
              <w:top w:w="12" w:type="dxa"/>
              <w:left w:w="12" w:type="dxa"/>
              <w:bottom w:w="0" w:type="dxa"/>
              <w:right w:w="12" w:type="dxa"/>
            </w:tcMar>
            <w:hideMark/>
          </w:tcPr>
          <w:p w14:paraId="366D51BB"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6,1%</w:t>
            </w:r>
          </w:p>
        </w:tc>
        <w:tc>
          <w:tcPr>
            <w:tcW w:w="0" w:type="auto"/>
            <w:shd w:val="clear" w:color="auto" w:fill="auto"/>
            <w:tcMar>
              <w:top w:w="12" w:type="dxa"/>
              <w:left w:w="12" w:type="dxa"/>
              <w:bottom w:w="0" w:type="dxa"/>
              <w:right w:w="12" w:type="dxa"/>
            </w:tcMar>
            <w:hideMark/>
          </w:tcPr>
          <w:p w14:paraId="1AE535D9"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87</w:t>
            </w:r>
          </w:p>
        </w:tc>
        <w:tc>
          <w:tcPr>
            <w:tcW w:w="0" w:type="auto"/>
            <w:shd w:val="clear" w:color="auto" w:fill="auto"/>
            <w:tcMar>
              <w:top w:w="12" w:type="dxa"/>
              <w:left w:w="12" w:type="dxa"/>
              <w:bottom w:w="0" w:type="dxa"/>
              <w:right w:w="12" w:type="dxa"/>
            </w:tcMar>
            <w:hideMark/>
          </w:tcPr>
          <w:p w14:paraId="664F812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85</w:t>
            </w:r>
          </w:p>
        </w:tc>
        <w:tc>
          <w:tcPr>
            <w:tcW w:w="0" w:type="auto"/>
            <w:shd w:val="clear" w:color="auto" w:fill="60A917"/>
            <w:tcMar>
              <w:top w:w="12" w:type="dxa"/>
              <w:left w:w="12" w:type="dxa"/>
              <w:bottom w:w="0" w:type="dxa"/>
              <w:right w:w="12" w:type="dxa"/>
            </w:tcMar>
            <w:hideMark/>
          </w:tcPr>
          <w:p w14:paraId="131B6FCB"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97,70%</w:t>
            </w:r>
          </w:p>
        </w:tc>
      </w:tr>
      <w:tr w:rsidR="00E05204" w:rsidRPr="00E2319F" w14:paraId="2131E316" w14:textId="77777777" w:rsidTr="00760378">
        <w:trPr>
          <w:trHeight w:val="247"/>
        </w:trPr>
        <w:tc>
          <w:tcPr>
            <w:tcW w:w="2689" w:type="dxa"/>
            <w:shd w:val="clear" w:color="auto" w:fill="auto"/>
            <w:tcMar>
              <w:top w:w="12" w:type="dxa"/>
              <w:left w:w="12" w:type="dxa"/>
              <w:bottom w:w="0" w:type="dxa"/>
              <w:right w:w="12" w:type="dxa"/>
            </w:tcMar>
            <w:hideMark/>
          </w:tcPr>
          <w:p w14:paraId="76EA376E" w14:textId="77777777" w:rsidR="00E05204" w:rsidRPr="004E5E59" w:rsidRDefault="00760378" w:rsidP="004E5E59">
            <w:pPr>
              <w:spacing w:after="0" w:line="240" w:lineRule="auto"/>
              <w:jc w:val="both"/>
              <w:rPr>
                <w:rFonts w:cs="Arial"/>
                <w:sz w:val="18"/>
                <w:szCs w:val="20"/>
                <w:lang w:eastAsia="es-ES"/>
              </w:rPr>
            </w:pPr>
            <w:r>
              <w:rPr>
                <w:rFonts w:cs="Arial"/>
                <w:sz w:val="18"/>
                <w:szCs w:val="20"/>
                <w:lang w:eastAsia="es-ES"/>
              </w:rPr>
              <w:t>Dirección d</w:t>
            </w:r>
            <w:r w:rsidR="004E5E59" w:rsidRPr="004E5E59">
              <w:rPr>
                <w:rFonts w:cs="Arial"/>
                <w:sz w:val="18"/>
                <w:szCs w:val="20"/>
                <w:lang w:eastAsia="es-ES"/>
              </w:rPr>
              <w:t xml:space="preserve">e Familia </w:t>
            </w:r>
            <w:r>
              <w:rPr>
                <w:rFonts w:cs="Arial"/>
                <w:sz w:val="18"/>
                <w:szCs w:val="20"/>
                <w:lang w:eastAsia="es-ES"/>
              </w:rPr>
              <w:t>y</w:t>
            </w:r>
            <w:r w:rsidR="004E5E59" w:rsidRPr="004E5E59">
              <w:rPr>
                <w:rFonts w:cs="Arial"/>
                <w:sz w:val="18"/>
                <w:szCs w:val="20"/>
                <w:lang w:eastAsia="es-ES"/>
              </w:rPr>
              <w:t xml:space="preserve"> Comunidades</w:t>
            </w:r>
          </w:p>
        </w:tc>
        <w:tc>
          <w:tcPr>
            <w:tcW w:w="283" w:type="dxa"/>
            <w:shd w:val="clear" w:color="auto" w:fill="auto"/>
            <w:tcMar>
              <w:top w:w="12" w:type="dxa"/>
              <w:left w:w="12" w:type="dxa"/>
              <w:bottom w:w="0" w:type="dxa"/>
              <w:right w:w="12" w:type="dxa"/>
            </w:tcMar>
            <w:hideMark/>
          </w:tcPr>
          <w:p w14:paraId="125D76F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3</w:t>
            </w:r>
          </w:p>
        </w:tc>
        <w:tc>
          <w:tcPr>
            <w:tcW w:w="417" w:type="dxa"/>
            <w:shd w:val="clear" w:color="auto" w:fill="auto"/>
            <w:tcMar>
              <w:top w:w="12" w:type="dxa"/>
              <w:left w:w="12" w:type="dxa"/>
              <w:bottom w:w="0" w:type="dxa"/>
              <w:right w:w="12" w:type="dxa"/>
            </w:tcMar>
            <w:hideMark/>
          </w:tcPr>
          <w:p w14:paraId="26A8B852"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9</w:t>
            </w:r>
          </w:p>
        </w:tc>
        <w:tc>
          <w:tcPr>
            <w:tcW w:w="1085" w:type="dxa"/>
            <w:shd w:val="clear" w:color="auto" w:fill="auto"/>
            <w:tcMar>
              <w:top w:w="12" w:type="dxa"/>
              <w:left w:w="12" w:type="dxa"/>
              <w:bottom w:w="0" w:type="dxa"/>
              <w:right w:w="12" w:type="dxa"/>
            </w:tcMar>
            <w:hideMark/>
          </w:tcPr>
          <w:p w14:paraId="31B3E12E"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100,0%</w:t>
            </w:r>
          </w:p>
        </w:tc>
        <w:tc>
          <w:tcPr>
            <w:tcW w:w="0" w:type="auto"/>
            <w:shd w:val="clear" w:color="auto" w:fill="auto"/>
            <w:tcMar>
              <w:top w:w="12" w:type="dxa"/>
              <w:left w:w="12" w:type="dxa"/>
              <w:bottom w:w="0" w:type="dxa"/>
              <w:right w:w="12" w:type="dxa"/>
            </w:tcMar>
            <w:hideMark/>
          </w:tcPr>
          <w:p w14:paraId="5CD26ED0"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68,1%</w:t>
            </w:r>
          </w:p>
        </w:tc>
        <w:tc>
          <w:tcPr>
            <w:tcW w:w="0" w:type="auto"/>
            <w:shd w:val="clear" w:color="auto" w:fill="auto"/>
            <w:tcMar>
              <w:top w:w="12" w:type="dxa"/>
              <w:left w:w="12" w:type="dxa"/>
              <w:bottom w:w="0" w:type="dxa"/>
              <w:right w:w="12" w:type="dxa"/>
            </w:tcMar>
            <w:hideMark/>
          </w:tcPr>
          <w:p w14:paraId="0FF1F7E2"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6</w:t>
            </w:r>
          </w:p>
        </w:tc>
        <w:tc>
          <w:tcPr>
            <w:tcW w:w="0" w:type="auto"/>
            <w:shd w:val="clear" w:color="auto" w:fill="auto"/>
            <w:tcMar>
              <w:top w:w="12" w:type="dxa"/>
              <w:left w:w="12" w:type="dxa"/>
              <w:bottom w:w="0" w:type="dxa"/>
              <w:right w:w="12" w:type="dxa"/>
            </w:tcMar>
            <w:hideMark/>
          </w:tcPr>
          <w:p w14:paraId="50BF562B"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6</w:t>
            </w:r>
          </w:p>
        </w:tc>
        <w:tc>
          <w:tcPr>
            <w:tcW w:w="0" w:type="auto"/>
            <w:shd w:val="clear" w:color="auto" w:fill="00B0F0"/>
            <w:tcMar>
              <w:top w:w="12" w:type="dxa"/>
              <w:left w:w="12" w:type="dxa"/>
              <w:bottom w:w="0" w:type="dxa"/>
              <w:right w:w="12" w:type="dxa"/>
            </w:tcMar>
            <w:hideMark/>
          </w:tcPr>
          <w:p w14:paraId="57598AE2"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E2319F" w14:paraId="155820B9" w14:textId="77777777" w:rsidTr="00760378">
        <w:trPr>
          <w:trHeight w:val="247"/>
        </w:trPr>
        <w:tc>
          <w:tcPr>
            <w:tcW w:w="2689" w:type="dxa"/>
            <w:shd w:val="clear" w:color="auto" w:fill="auto"/>
            <w:tcMar>
              <w:top w:w="12" w:type="dxa"/>
              <w:left w:w="12" w:type="dxa"/>
              <w:bottom w:w="0" w:type="dxa"/>
              <w:right w:w="12" w:type="dxa"/>
            </w:tcMar>
            <w:hideMark/>
          </w:tcPr>
          <w:p w14:paraId="11E17473" w14:textId="77777777" w:rsidR="00E05204" w:rsidRPr="004E5E59" w:rsidRDefault="00760378" w:rsidP="004E5E59">
            <w:pPr>
              <w:spacing w:after="0" w:line="240" w:lineRule="auto"/>
              <w:jc w:val="both"/>
              <w:rPr>
                <w:rFonts w:cs="Arial"/>
                <w:sz w:val="18"/>
                <w:szCs w:val="20"/>
                <w:lang w:eastAsia="es-ES"/>
              </w:rPr>
            </w:pPr>
            <w:r>
              <w:rPr>
                <w:rFonts w:cs="Arial"/>
                <w:sz w:val="18"/>
                <w:szCs w:val="20"/>
                <w:lang w:eastAsia="es-ES"/>
              </w:rPr>
              <w:t>Dirección d</w:t>
            </w:r>
            <w:r w:rsidR="004E5E59" w:rsidRPr="004E5E59">
              <w:rPr>
                <w:rFonts w:cs="Arial"/>
                <w:sz w:val="18"/>
                <w:szCs w:val="20"/>
                <w:lang w:eastAsia="es-ES"/>
              </w:rPr>
              <w:t xml:space="preserve">e Niñez </w:t>
            </w:r>
            <w:r>
              <w:rPr>
                <w:rFonts w:cs="Arial"/>
                <w:sz w:val="18"/>
                <w:szCs w:val="20"/>
                <w:lang w:eastAsia="es-ES"/>
              </w:rPr>
              <w:t>y</w:t>
            </w:r>
            <w:r w:rsidR="004E5E59" w:rsidRPr="004E5E59">
              <w:rPr>
                <w:rFonts w:cs="Arial"/>
                <w:sz w:val="18"/>
                <w:szCs w:val="20"/>
                <w:lang w:eastAsia="es-ES"/>
              </w:rPr>
              <w:t xml:space="preserve"> Adolescencia</w:t>
            </w:r>
          </w:p>
        </w:tc>
        <w:tc>
          <w:tcPr>
            <w:tcW w:w="283" w:type="dxa"/>
            <w:shd w:val="clear" w:color="auto" w:fill="auto"/>
            <w:tcMar>
              <w:top w:w="12" w:type="dxa"/>
              <w:left w:w="12" w:type="dxa"/>
              <w:bottom w:w="0" w:type="dxa"/>
              <w:right w:w="12" w:type="dxa"/>
            </w:tcMar>
            <w:hideMark/>
          </w:tcPr>
          <w:p w14:paraId="113D0EC3"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w:t>
            </w:r>
          </w:p>
        </w:tc>
        <w:tc>
          <w:tcPr>
            <w:tcW w:w="417" w:type="dxa"/>
            <w:shd w:val="clear" w:color="auto" w:fill="auto"/>
            <w:tcMar>
              <w:top w:w="12" w:type="dxa"/>
              <w:left w:w="12" w:type="dxa"/>
              <w:bottom w:w="0" w:type="dxa"/>
              <w:right w:w="12" w:type="dxa"/>
            </w:tcMar>
            <w:hideMark/>
          </w:tcPr>
          <w:p w14:paraId="6E6BFE0B"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5</w:t>
            </w:r>
          </w:p>
        </w:tc>
        <w:tc>
          <w:tcPr>
            <w:tcW w:w="1085" w:type="dxa"/>
            <w:shd w:val="clear" w:color="auto" w:fill="auto"/>
            <w:tcMar>
              <w:top w:w="12" w:type="dxa"/>
              <w:left w:w="12" w:type="dxa"/>
              <w:bottom w:w="0" w:type="dxa"/>
              <w:right w:w="12" w:type="dxa"/>
            </w:tcMar>
            <w:hideMark/>
          </w:tcPr>
          <w:p w14:paraId="3FFDD678"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100,0%</w:t>
            </w:r>
          </w:p>
        </w:tc>
        <w:tc>
          <w:tcPr>
            <w:tcW w:w="0" w:type="auto"/>
            <w:shd w:val="clear" w:color="auto" w:fill="auto"/>
            <w:tcMar>
              <w:top w:w="12" w:type="dxa"/>
              <w:left w:w="12" w:type="dxa"/>
              <w:bottom w:w="0" w:type="dxa"/>
              <w:right w:w="12" w:type="dxa"/>
            </w:tcMar>
            <w:hideMark/>
          </w:tcPr>
          <w:p w14:paraId="081997C8"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21,0%</w:t>
            </w:r>
          </w:p>
        </w:tc>
        <w:tc>
          <w:tcPr>
            <w:tcW w:w="0" w:type="auto"/>
            <w:shd w:val="clear" w:color="auto" w:fill="auto"/>
            <w:tcMar>
              <w:top w:w="12" w:type="dxa"/>
              <w:left w:w="12" w:type="dxa"/>
              <w:bottom w:w="0" w:type="dxa"/>
              <w:right w:w="12" w:type="dxa"/>
            </w:tcMar>
            <w:hideMark/>
          </w:tcPr>
          <w:p w14:paraId="58E0937E"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3</w:t>
            </w:r>
          </w:p>
        </w:tc>
        <w:tc>
          <w:tcPr>
            <w:tcW w:w="0" w:type="auto"/>
            <w:shd w:val="clear" w:color="auto" w:fill="auto"/>
            <w:tcMar>
              <w:top w:w="12" w:type="dxa"/>
              <w:left w:w="12" w:type="dxa"/>
              <w:bottom w:w="0" w:type="dxa"/>
              <w:right w:w="12" w:type="dxa"/>
            </w:tcMar>
            <w:hideMark/>
          </w:tcPr>
          <w:p w14:paraId="3A873FAF"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3</w:t>
            </w:r>
          </w:p>
        </w:tc>
        <w:tc>
          <w:tcPr>
            <w:tcW w:w="0" w:type="auto"/>
            <w:shd w:val="clear" w:color="auto" w:fill="00B0F0"/>
            <w:tcMar>
              <w:top w:w="12" w:type="dxa"/>
              <w:left w:w="12" w:type="dxa"/>
              <w:bottom w:w="0" w:type="dxa"/>
              <w:right w:w="12" w:type="dxa"/>
            </w:tcMar>
            <w:hideMark/>
          </w:tcPr>
          <w:p w14:paraId="71A30087"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E2319F" w14:paraId="01C1E6F2" w14:textId="77777777" w:rsidTr="00760378">
        <w:trPr>
          <w:trHeight w:val="247"/>
        </w:trPr>
        <w:tc>
          <w:tcPr>
            <w:tcW w:w="2689" w:type="dxa"/>
            <w:shd w:val="clear" w:color="auto" w:fill="auto"/>
            <w:tcMar>
              <w:top w:w="12" w:type="dxa"/>
              <w:left w:w="12" w:type="dxa"/>
              <w:bottom w:w="0" w:type="dxa"/>
              <w:right w:w="12" w:type="dxa"/>
            </w:tcMar>
            <w:hideMark/>
          </w:tcPr>
          <w:p w14:paraId="70EC1F6A" w14:textId="77777777" w:rsidR="00E05204" w:rsidRPr="004E5E59" w:rsidRDefault="00760378" w:rsidP="004E5E59">
            <w:pPr>
              <w:spacing w:after="0" w:line="240" w:lineRule="auto"/>
              <w:jc w:val="both"/>
              <w:rPr>
                <w:rFonts w:cs="Arial"/>
                <w:sz w:val="18"/>
                <w:szCs w:val="20"/>
                <w:lang w:eastAsia="es-ES"/>
              </w:rPr>
            </w:pPr>
            <w:r>
              <w:rPr>
                <w:rFonts w:cs="Arial"/>
                <w:sz w:val="18"/>
                <w:szCs w:val="20"/>
                <w:lang w:eastAsia="es-ES"/>
              </w:rPr>
              <w:t>Dirección d</w:t>
            </w:r>
            <w:r w:rsidR="004E5E59" w:rsidRPr="004E5E59">
              <w:rPr>
                <w:rFonts w:cs="Arial"/>
                <w:sz w:val="18"/>
                <w:szCs w:val="20"/>
                <w:lang w:eastAsia="es-ES"/>
              </w:rPr>
              <w:t>e Nutrición</w:t>
            </w:r>
          </w:p>
        </w:tc>
        <w:tc>
          <w:tcPr>
            <w:tcW w:w="283" w:type="dxa"/>
            <w:shd w:val="clear" w:color="auto" w:fill="auto"/>
            <w:tcMar>
              <w:top w:w="12" w:type="dxa"/>
              <w:left w:w="12" w:type="dxa"/>
              <w:bottom w:w="0" w:type="dxa"/>
              <w:right w:w="12" w:type="dxa"/>
            </w:tcMar>
            <w:hideMark/>
          </w:tcPr>
          <w:p w14:paraId="2D7E06EB"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5</w:t>
            </w:r>
          </w:p>
        </w:tc>
        <w:tc>
          <w:tcPr>
            <w:tcW w:w="417" w:type="dxa"/>
            <w:shd w:val="clear" w:color="auto" w:fill="auto"/>
            <w:tcMar>
              <w:top w:w="12" w:type="dxa"/>
              <w:left w:w="12" w:type="dxa"/>
              <w:bottom w:w="0" w:type="dxa"/>
              <w:right w:w="12" w:type="dxa"/>
            </w:tcMar>
            <w:hideMark/>
          </w:tcPr>
          <w:p w14:paraId="56DC1DF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11</w:t>
            </w:r>
          </w:p>
        </w:tc>
        <w:tc>
          <w:tcPr>
            <w:tcW w:w="1085" w:type="dxa"/>
            <w:shd w:val="clear" w:color="auto" w:fill="auto"/>
            <w:tcMar>
              <w:top w:w="12" w:type="dxa"/>
              <w:left w:w="12" w:type="dxa"/>
              <w:bottom w:w="0" w:type="dxa"/>
              <w:right w:w="12" w:type="dxa"/>
            </w:tcMar>
            <w:hideMark/>
          </w:tcPr>
          <w:p w14:paraId="557585B5"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100,0%</w:t>
            </w:r>
          </w:p>
        </w:tc>
        <w:tc>
          <w:tcPr>
            <w:tcW w:w="0" w:type="auto"/>
            <w:shd w:val="clear" w:color="auto" w:fill="auto"/>
            <w:tcMar>
              <w:top w:w="12" w:type="dxa"/>
              <w:left w:w="12" w:type="dxa"/>
              <w:bottom w:w="0" w:type="dxa"/>
              <w:right w:w="12" w:type="dxa"/>
            </w:tcMar>
            <w:hideMark/>
          </w:tcPr>
          <w:p w14:paraId="189764D2"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38,6%</w:t>
            </w:r>
          </w:p>
        </w:tc>
        <w:tc>
          <w:tcPr>
            <w:tcW w:w="0" w:type="auto"/>
            <w:shd w:val="clear" w:color="auto" w:fill="auto"/>
            <w:tcMar>
              <w:top w:w="12" w:type="dxa"/>
              <w:left w:w="12" w:type="dxa"/>
              <w:bottom w:w="0" w:type="dxa"/>
              <w:right w:w="12" w:type="dxa"/>
            </w:tcMar>
            <w:hideMark/>
          </w:tcPr>
          <w:p w14:paraId="03038DA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10</w:t>
            </w:r>
          </w:p>
        </w:tc>
        <w:tc>
          <w:tcPr>
            <w:tcW w:w="0" w:type="auto"/>
            <w:shd w:val="clear" w:color="auto" w:fill="auto"/>
            <w:tcMar>
              <w:top w:w="12" w:type="dxa"/>
              <w:left w:w="12" w:type="dxa"/>
              <w:bottom w:w="0" w:type="dxa"/>
              <w:right w:w="12" w:type="dxa"/>
            </w:tcMar>
            <w:hideMark/>
          </w:tcPr>
          <w:p w14:paraId="3A5D1BF3"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10</w:t>
            </w:r>
          </w:p>
        </w:tc>
        <w:tc>
          <w:tcPr>
            <w:tcW w:w="0" w:type="auto"/>
            <w:shd w:val="clear" w:color="auto" w:fill="00B0F0"/>
            <w:tcMar>
              <w:top w:w="12" w:type="dxa"/>
              <w:left w:w="12" w:type="dxa"/>
              <w:bottom w:w="0" w:type="dxa"/>
              <w:right w:w="12" w:type="dxa"/>
            </w:tcMar>
            <w:hideMark/>
          </w:tcPr>
          <w:p w14:paraId="2106178B"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E2319F" w14:paraId="50DBD3C3" w14:textId="77777777" w:rsidTr="00760378">
        <w:trPr>
          <w:trHeight w:val="247"/>
        </w:trPr>
        <w:tc>
          <w:tcPr>
            <w:tcW w:w="2689" w:type="dxa"/>
            <w:shd w:val="clear" w:color="auto" w:fill="auto"/>
            <w:tcMar>
              <w:top w:w="12" w:type="dxa"/>
              <w:left w:w="12" w:type="dxa"/>
              <w:bottom w:w="0" w:type="dxa"/>
              <w:right w:w="12" w:type="dxa"/>
            </w:tcMar>
            <w:hideMark/>
          </w:tcPr>
          <w:p w14:paraId="06C59547" w14:textId="77777777" w:rsidR="00E05204" w:rsidRPr="004E5E59" w:rsidRDefault="00760378" w:rsidP="004E5E59">
            <w:pPr>
              <w:spacing w:after="0" w:line="240" w:lineRule="auto"/>
              <w:jc w:val="both"/>
              <w:rPr>
                <w:rFonts w:cs="Arial"/>
                <w:sz w:val="18"/>
                <w:szCs w:val="20"/>
                <w:lang w:eastAsia="es-ES"/>
              </w:rPr>
            </w:pPr>
            <w:r>
              <w:rPr>
                <w:rFonts w:cs="Arial"/>
                <w:sz w:val="18"/>
                <w:szCs w:val="20"/>
                <w:lang w:eastAsia="es-ES"/>
              </w:rPr>
              <w:t>Dirección d</w:t>
            </w:r>
            <w:r w:rsidR="004E5E59" w:rsidRPr="004E5E59">
              <w:rPr>
                <w:rFonts w:cs="Arial"/>
                <w:sz w:val="18"/>
                <w:szCs w:val="20"/>
                <w:lang w:eastAsia="es-ES"/>
              </w:rPr>
              <w:t>e Protección</w:t>
            </w:r>
          </w:p>
        </w:tc>
        <w:tc>
          <w:tcPr>
            <w:tcW w:w="283" w:type="dxa"/>
            <w:shd w:val="clear" w:color="auto" w:fill="auto"/>
            <w:tcMar>
              <w:top w:w="12" w:type="dxa"/>
              <w:left w:w="12" w:type="dxa"/>
              <w:bottom w:w="0" w:type="dxa"/>
              <w:right w:w="12" w:type="dxa"/>
            </w:tcMar>
            <w:hideMark/>
          </w:tcPr>
          <w:p w14:paraId="64FC8395"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w:t>
            </w:r>
          </w:p>
        </w:tc>
        <w:tc>
          <w:tcPr>
            <w:tcW w:w="417" w:type="dxa"/>
            <w:shd w:val="clear" w:color="auto" w:fill="auto"/>
            <w:tcMar>
              <w:top w:w="12" w:type="dxa"/>
              <w:left w:w="12" w:type="dxa"/>
              <w:bottom w:w="0" w:type="dxa"/>
              <w:right w:w="12" w:type="dxa"/>
            </w:tcMar>
            <w:hideMark/>
          </w:tcPr>
          <w:p w14:paraId="4650E434"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8</w:t>
            </w:r>
          </w:p>
        </w:tc>
        <w:tc>
          <w:tcPr>
            <w:tcW w:w="1085" w:type="dxa"/>
            <w:shd w:val="clear" w:color="auto" w:fill="auto"/>
            <w:tcMar>
              <w:top w:w="12" w:type="dxa"/>
              <w:left w:w="12" w:type="dxa"/>
              <w:bottom w:w="0" w:type="dxa"/>
              <w:right w:w="12" w:type="dxa"/>
            </w:tcMar>
            <w:hideMark/>
          </w:tcPr>
          <w:p w14:paraId="284F7DD4"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auto"/>
            <w:tcMar>
              <w:top w:w="12" w:type="dxa"/>
              <w:left w:w="12" w:type="dxa"/>
              <w:bottom w:w="0" w:type="dxa"/>
              <w:right w:w="12" w:type="dxa"/>
            </w:tcMar>
            <w:hideMark/>
          </w:tcPr>
          <w:p w14:paraId="0C9AE6D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43,7%</w:t>
            </w:r>
          </w:p>
        </w:tc>
        <w:tc>
          <w:tcPr>
            <w:tcW w:w="0" w:type="auto"/>
            <w:shd w:val="clear" w:color="auto" w:fill="auto"/>
            <w:tcMar>
              <w:top w:w="12" w:type="dxa"/>
              <w:left w:w="12" w:type="dxa"/>
              <w:bottom w:w="0" w:type="dxa"/>
              <w:right w:w="12" w:type="dxa"/>
            </w:tcMar>
            <w:hideMark/>
          </w:tcPr>
          <w:p w14:paraId="2D958744"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0</w:t>
            </w:r>
          </w:p>
        </w:tc>
        <w:tc>
          <w:tcPr>
            <w:tcW w:w="0" w:type="auto"/>
            <w:shd w:val="clear" w:color="auto" w:fill="auto"/>
            <w:tcMar>
              <w:top w:w="12" w:type="dxa"/>
              <w:left w:w="12" w:type="dxa"/>
              <w:bottom w:w="0" w:type="dxa"/>
              <w:right w:w="12" w:type="dxa"/>
            </w:tcMar>
            <w:hideMark/>
          </w:tcPr>
          <w:p w14:paraId="5C72FD0A"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0</w:t>
            </w:r>
          </w:p>
        </w:tc>
        <w:tc>
          <w:tcPr>
            <w:tcW w:w="0" w:type="auto"/>
            <w:shd w:val="clear" w:color="auto" w:fill="A6A6A6"/>
            <w:tcMar>
              <w:top w:w="12" w:type="dxa"/>
              <w:left w:w="12" w:type="dxa"/>
              <w:bottom w:w="0" w:type="dxa"/>
              <w:right w:w="12" w:type="dxa"/>
            </w:tcMar>
            <w:hideMark/>
          </w:tcPr>
          <w:p w14:paraId="42625175"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NA</w:t>
            </w:r>
          </w:p>
        </w:tc>
      </w:tr>
      <w:tr w:rsidR="00E05204" w:rsidRPr="00E2319F" w14:paraId="45525D2C" w14:textId="77777777" w:rsidTr="00760378">
        <w:trPr>
          <w:trHeight w:val="247"/>
        </w:trPr>
        <w:tc>
          <w:tcPr>
            <w:tcW w:w="2689" w:type="dxa"/>
            <w:shd w:val="clear" w:color="auto" w:fill="auto"/>
            <w:tcMar>
              <w:top w:w="12" w:type="dxa"/>
              <w:left w:w="12" w:type="dxa"/>
              <w:bottom w:w="0" w:type="dxa"/>
              <w:right w:w="12" w:type="dxa"/>
            </w:tcMar>
            <w:hideMark/>
          </w:tcPr>
          <w:p w14:paraId="1C57CD03"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 xml:space="preserve">Dirección </w:t>
            </w:r>
            <w:r w:rsidR="00760378" w:rsidRPr="004E5E59">
              <w:rPr>
                <w:rFonts w:cs="Arial"/>
                <w:sz w:val="18"/>
                <w:szCs w:val="20"/>
                <w:lang w:eastAsia="es-ES"/>
              </w:rPr>
              <w:t>SNBF</w:t>
            </w:r>
          </w:p>
        </w:tc>
        <w:tc>
          <w:tcPr>
            <w:tcW w:w="283" w:type="dxa"/>
            <w:shd w:val="clear" w:color="auto" w:fill="auto"/>
            <w:tcMar>
              <w:top w:w="12" w:type="dxa"/>
              <w:left w:w="12" w:type="dxa"/>
              <w:bottom w:w="0" w:type="dxa"/>
              <w:right w:w="12" w:type="dxa"/>
            </w:tcMar>
            <w:hideMark/>
          </w:tcPr>
          <w:p w14:paraId="6F60B884"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w:t>
            </w:r>
          </w:p>
        </w:tc>
        <w:tc>
          <w:tcPr>
            <w:tcW w:w="417" w:type="dxa"/>
            <w:shd w:val="clear" w:color="auto" w:fill="auto"/>
            <w:tcMar>
              <w:top w:w="12" w:type="dxa"/>
              <w:left w:w="12" w:type="dxa"/>
              <w:bottom w:w="0" w:type="dxa"/>
              <w:right w:w="12" w:type="dxa"/>
            </w:tcMar>
            <w:hideMark/>
          </w:tcPr>
          <w:p w14:paraId="6C938448"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3</w:t>
            </w:r>
          </w:p>
        </w:tc>
        <w:tc>
          <w:tcPr>
            <w:tcW w:w="1085" w:type="dxa"/>
            <w:shd w:val="clear" w:color="auto" w:fill="auto"/>
            <w:tcMar>
              <w:top w:w="12" w:type="dxa"/>
              <w:left w:w="12" w:type="dxa"/>
              <w:bottom w:w="0" w:type="dxa"/>
              <w:right w:w="12" w:type="dxa"/>
            </w:tcMar>
            <w:hideMark/>
          </w:tcPr>
          <w:p w14:paraId="7246A062"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auto"/>
            <w:tcMar>
              <w:top w:w="12" w:type="dxa"/>
              <w:left w:w="12" w:type="dxa"/>
              <w:bottom w:w="0" w:type="dxa"/>
              <w:right w:w="12" w:type="dxa"/>
            </w:tcMar>
            <w:hideMark/>
          </w:tcPr>
          <w:p w14:paraId="1A83D4E7"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93,3%</w:t>
            </w:r>
          </w:p>
        </w:tc>
        <w:tc>
          <w:tcPr>
            <w:tcW w:w="0" w:type="auto"/>
            <w:shd w:val="clear" w:color="auto" w:fill="auto"/>
            <w:tcMar>
              <w:top w:w="12" w:type="dxa"/>
              <w:left w:w="12" w:type="dxa"/>
              <w:bottom w:w="0" w:type="dxa"/>
              <w:right w:w="12" w:type="dxa"/>
            </w:tcMar>
            <w:hideMark/>
          </w:tcPr>
          <w:p w14:paraId="4E8B5ACA"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3</w:t>
            </w:r>
          </w:p>
        </w:tc>
        <w:tc>
          <w:tcPr>
            <w:tcW w:w="0" w:type="auto"/>
            <w:shd w:val="clear" w:color="auto" w:fill="auto"/>
            <w:tcMar>
              <w:top w:w="12" w:type="dxa"/>
              <w:left w:w="12" w:type="dxa"/>
              <w:bottom w:w="0" w:type="dxa"/>
              <w:right w:w="12" w:type="dxa"/>
            </w:tcMar>
            <w:hideMark/>
          </w:tcPr>
          <w:p w14:paraId="5326CC0D"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w:t>
            </w:r>
          </w:p>
        </w:tc>
        <w:tc>
          <w:tcPr>
            <w:tcW w:w="0" w:type="auto"/>
            <w:shd w:val="clear" w:color="auto" w:fill="FF0000"/>
            <w:tcMar>
              <w:top w:w="12" w:type="dxa"/>
              <w:left w:w="12" w:type="dxa"/>
              <w:bottom w:w="0" w:type="dxa"/>
              <w:right w:w="12" w:type="dxa"/>
            </w:tcMar>
            <w:hideMark/>
          </w:tcPr>
          <w:p w14:paraId="126EF24E"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66,67%</w:t>
            </w:r>
          </w:p>
        </w:tc>
      </w:tr>
      <w:tr w:rsidR="00E05204" w:rsidRPr="00E2319F" w14:paraId="68E09358" w14:textId="77777777" w:rsidTr="00760378">
        <w:trPr>
          <w:trHeight w:val="247"/>
        </w:trPr>
        <w:tc>
          <w:tcPr>
            <w:tcW w:w="2689" w:type="dxa"/>
            <w:shd w:val="clear" w:color="auto" w:fill="auto"/>
            <w:tcMar>
              <w:top w:w="12" w:type="dxa"/>
              <w:left w:w="12" w:type="dxa"/>
              <w:bottom w:w="0" w:type="dxa"/>
              <w:right w:w="12" w:type="dxa"/>
            </w:tcMar>
            <w:hideMark/>
          </w:tcPr>
          <w:p w14:paraId="03CD3BBA"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Dirección Financiera</w:t>
            </w:r>
          </w:p>
        </w:tc>
        <w:tc>
          <w:tcPr>
            <w:tcW w:w="283" w:type="dxa"/>
            <w:shd w:val="clear" w:color="auto" w:fill="auto"/>
            <w:tcMar>
              <w:top w:w="12" w:type="dxa"/>
              <w:left w:w="12" w:type="dxa"/>
              <w:bottom w:w="0" w:type="dxa"/>
              <w:right w:w="12" w:type="dxa"/>
            </w:tcMar>
            <w:hideMark/>
          </w:tcPr>
          <w:p w14:paraId="737900C5"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19</w:t>
            </w:r>
          </w:p>
        </w:tc>
        <w:tc>
          <w:tcPr>
            <w:tcW w:w="417" w:type="dxa"/>
            <w:shd w:val="clear" w:color="auto" w:fill="auto"/>
            <w:tcMar>
              <w:top w:w="12" w:type="dxa"/>
              <w:left w:w="12" w:type="dxa"/>
              <w:bottom w:w="0" w:type="dxa"/>
              <w:right w:w="12" w:type="dxa"/>
            </w:tcMar>
            <w:hideMark/>
          </w:tcPr>
          <w:p w14:paraId="041F7A3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55</w:t>
            </w:r>
          </w:p>
        </w:tc>
        <w:tc>
          <w:tcPr>
            <w:tcW w:w="1085" w:type="dxa"/>
            <w:shd w:val="clear" w:color="auto" w:fill="auto"/>
            <w:tcMar>
              <w:top w:w="12" w:type="dxa"/>
              <w:left w:w="12" w:type="dxa"/>
              <w:bottom w:w="0" w:type="dxa"/>
              <w:right w:w="12" w:type="dxa"/>
            </w:tcMar>
            <w:hideMark/>
          </w:tcPr>
          <w:p w14:paraId="46A0FC3B"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69,2%</w:t>
            </w:r>
          </w:p>
        </w:tc>
        <w:tc>
          <w:tcPr>
            <w:tcW w:w="0" w:type="auto"/>
            <w:shd w:val="clear" w:color="auto" w:fill="auto"/>
            <w:tcMar>
              <w:top w:w="12" w:type="dxa"/>
              <w:left w:w="12" w:type="dxa"/>
              <w:bottom w:w="0" w:type="dxa"/>
              <w:right w:w="12" w:type="dxa"/>
            </w:tcMar>
            <w:hideMark/>
          </w:tcPr>
          <w:p w14:paraId="28F93243"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37,0%</w:t>
            </w:r>
          </w:p>
        </w:tc>
        <w:tc>
          <w:tcPr>
            <w:tcW w:w="0" w:type="auto"/>
            <w:shd w:val="clear" w:color="auto" w:fill="auto"/>
            <w:tcMar>
              <w:top w:w="12" w:type="dxa"/>
              <w:left w:w="12" w:type="dxa"/>
              <w:bottom w:w="0" w:type="dxa"/>
              <w:right w:w="12" w:type="dxa"/>
            </w:tcMar>
            <w:hideMark/>
          </w:tcPr>
          <w:p w14:paraId="7B09EB1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25</w:t>
            </w:r>
          </w:p>
        </w:tc>
        <w:tc>
          <w:tcPr>
            <w:tcW w:w="0" w:type="auto"/>
            <w:shd w:val="clear" w:color="auto" w:fill="auto"/>
            <w:tcMar>
              <w:top w:w="12" w:type="dxa"/>
              <w:left w:w="12" w:type="dxa"/>
              <w:bottom w:w="0" w:type="dxa"/>
              <w:right w:w="12" w:type="dxa"/>
            </w:tcMar>
            <w:hideMark/>
          </w:tcPr>
          <w:p w14:paraId="468D88E8"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16</w:t>
            </w:r>
          </w:p>
        </w:tc>
        <w:tc>
          <w:tcPr>
            <w:tcW w:w="0" w:type="auto"/>
            <w:shd w:val="clear" w:color="auto" w:fill="FF0000"/>
            <w:tcMar>
              <w:top w:w="12" w:type="dxa"/>
              <w:left w:w="12" w:type="dxa"/>
              <w:bottom w:w="0" w:type="dxa"/>
              <w:right w:w="12" w:type="dxa"/>
            </w:tcMar>
            <w:hideMark/>
          </w:tcPr>
          <w:p w14:paraId="3ECA1050"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64,00%</w:t>
            </w:r>
          </w:p>
        </w:tc>
      </w:tr>
      <w:tr w:rsidR="00E05204" w:rsidRPr="00E2319F" w14:paraId="0D403221" w14:textId="77777777" w:rsidTr="00760378">
        <w:trPr>
          <w:trHeight w:val="265"/>
        </w:trPr>
        <w:tc>
          <w:tcPr>
            <w:tcW w:w="2689" w:type="dxa"/>
            <w:shd w:val="clear" w:color="auto" w:fill="F2F2F2" w:themeFill="background1" w:themeFillShade="F2"/>
            <w:tcMar>
              <w:top w:w="12" w:type="dxa"/>
              <w:left w:w="12" w:type="dxa"/>
              <w:bottom w:w="0" w:type="dxa"/>
              <w:right w:w="12" w:type="dxa"/>
            </w:tcMar>
            <w:hideMark/>
          </w:tcPr>
          <w:p w14:paraId="0A817F59" w14:textId="77777777" w:rsidR="00E05204" w:rsidRPr="004E5E59" w:rsidRDefault="00760378" w:rsidP="004E5E59">
            <w:pPr>
              <w:spacing w:after="0" w:line="240" w:lineRule="auto"/>
              <w:jc w:val="both"/>
              <w:rPr>
                <w:rFonts w:cs="Arial"/>
                <w:sz w:val="18"/>
                <w:szCs w:val="20"/>
                <w:lang w:eastAsia="es-ES"/>
              </w:rPr>
            </w:pPr>
            <w:r>
              <w:rPr>
                <w:rFonts w:cs="Arial"/>
                <w:sz w:val="18"/>
                <w:szCs w:val="20"/>
                <w:lang w:eastAsia="es-ES"/>
              </w:rPr>
              <w:t>Dirección Logística y d</w:t>
            </w:r>
            <w:r w:rsidR="004E5E59" w:rsidRPr="004E5E59">
              <w:rPr>
                <w:rFonts w:cs="Arial"/>
                <w:sz w:val="18"/>
                <w:szCs w:val="20"/>
                <w:lang w:eastAsia="es-ES"/>
              </w:rPr>
              <w:t xml:space="preserve">e </w:t>
            </w:r>
            <w:r w:rsidR="000A1554" w:rsidRPr="004E5E59">
              <w:rPr>
                <w:rFonts w:cs="Arial"/>
                <w:sz w:val="18"/>
                <w:szCs w:val="20"/>
                <w:lang w:eastAsia="es-ES"/>
              </w:rPr>
              <w:t>Abastecimiento Estratégico</w:t>
            </w:r>
          </w:p>
        </w:tc>
        <w:tc>
          <w:tcPr>
            <w:tcW w:w="283" w:type="dxa"/>
            <w:shd w:val="clear" w:color="auto" w:fill="F2F2F2" w:themeFill="background1" w:themeFillShade="F2"/>
            <w:tcMar>
              <w:top w:w="12" w:type="dxa"/>
              <w:left w:w="12" w:type="dxa"/>
              <w:bottom w:w="0" w:type="dxa"/>
              <w:right w:w="12" w:type="dxa"/>
            </w:tcMar>
            <w:hideMark/>
          </w:tcPr>
          <w:p w14:paraId="24FF2DC9"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417" w:type="dxa"/>
            <w:shd w:val="clear" w:color="auto" w:fill="F2F2F2" w:themeFill="background1" w:themeFillShade="F2"/>
            <w:tcMar>
              <w:top w:w="12" w:type="dxa"/>
              <w:left w:w="12" w:type="dxa"/>
              <w:bottom w:w="0" w:type="dxa"/>
              <w:right w:w="12" w:type="dxa"/>
            </w:tcMar>
            <w:hideMark/>
          </w:tcPr>
          <w:p w14:paraId="6C8C3130"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1085" w:type="dxa"/>
            <w:shd w:val="clear" w:color="auto" w:fill="F2F2F2" w:themeFill="background1" w:themeFillShade="F2"/>
            <w:tcMar>
              <w:top w:w="12" w:type="dxa"/>
              <w:left w:w="12" w:type="dxa"/>
              <w:bottom w:w="0" w:type="dxa"/>
              <w:right w:w="12" w:type="dxa"/>
            </w:tcMar>
            <w:hideMark/>
          </w:tcPr>
          <w:p w14:paraId="5947EEFB"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F2F2F2" w:themeFill="background1" w:themeFillShade="F2"/>
            <w:tcMar>
              <w:top w:w="12" w:type="dxa"/>
              <w:left w:w="12" w:type="dxa"/>
              <w:bottom w:w="0" w:type="dxa"/>
              <w:right w:w="12" w:type="dxa"/>
            </w:tcMar>
            <w:hideMark/>
          </w:tcPr>
          <w:p w14:paraId="37A7E66E"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0,0%</w:t>
            </w:r>
          </w:p>
        </w:tc>
        <w:tc>
          <w:tcPr>
            <w:tcW w:w="0" w:type="auto"/>
            <w:shd w:val="clear" w:color="auto" w:fill="F2F2F2" w:themeFill="background1" w:themeFillShade="F2"/>
            <w:tcMar>
              <w:top w:w="12" w:type="dxa"/>
              <w:left w:w="12" w:type="dxa"/>
              <w:bottom w:w="0" w:type="dxa"/>
              <w:right w:w="12" w:type="dxa"/>
            </w:tcMar>
            <w:hideMark/>
          </w:tcPr>
          <w:p w14:paraId="3F3FDC3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F2F2F2" w:themeFill="background1" w:themeFillShade="F2"/>
            <w:tcMar>
              <w:top w:w="12" w:type="dxa"/>
              <w:left w:w="12" w:type="dxa"/>
              <w:bottom w:w="0" w:type="dxa"/>
              <w:right w:w="12" w:type="dxa"/>
            </w:tcMar>
            <w:hideMark/>
          </w:tcPr>
          <w:p w14:paraId="0FF0AE36"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F2F2F2" w:themeFill="background1" w:themeFillShade="F2"/>
            <w:tcMar>
              <w:top w:w="12" w:type="dxa"/>
              <w:left w:w="12" w:type="dxa"/>
              <w:bottom w:w="0" w:type="dxa"/>
              <w:right w:w="12" w:type="dxa"/>
            </w:tcMar>
            <w:hideMark/>
          </w:tcPr>
          <w:p w14:paraId="1F57FAE0"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NA</w:t>
            </w:r>
          </w:p>
        </w:tc>
      </w:tr>
      <w:tr w:rsidR="00E05204" w:rsidRPr="00E2319F" w14:paraId="31013E1C" w14:textId="77777777" w:rsidTr="00760378">
        <w:trPr>
          <w:trHeight w:val="247"/>
        </w:trPr>
        <w:tc>
          <w:tcPr>
            <w:tcW w:w="2689" w:type="dxa"/>
            <w:shd w:val="clear" w:color="auto" w:fill="F2F2F2" w:themeFill="background1" w:themeFillShade="F2"/>
            <w:tcMar>
              <w:top w:w="12" w:type="dxa"/>
              <w:left w:w="12" w:type="dxa"/>
              <w:bottom w:w="0" w:type="dxa"/>
              <w:right w:w="12" w:type="dxa"/>
            </w:tcMar>
            <w:hideMark/>
          </w:tcPr>
          <w:p w14:paraId="72CFCBCA"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 xml:space="preserve">Oficina Asesora </w:t>
            </w:r>
            <w:r w:rsidR="00760378">
              <w:rPr>
                <w:rFonts w:cs="Arial"/>
                <w:sz w:val="18"/>
                <w:szCs w:val="20"/>
                <w:lang w:eastAsia="es-ES"/>
              </w:rPr>
              <w:t>d</w:t>
            </w:r>
            <w:r w:rsidRPr="004E5E59">
              <w:rPr>
                <w:rFonts w:cs="Arial"/>
                <w:sz w:val="18"/>
                <w:szCs w:val="20"/>
                <w:lang w:eastAsia="es-ES"/>
              </w:rPr>
              <w:t>e Comunicaciones</w:t>
            </w:r>
          </w:p>
        </w:tc>
        <w:tc>
          <w:tcPr>
            <w:tcW w:w="283" w:type="dxa"/>
            <w:shd w:val="clear" w:color="auto" w:fill="F2F2F2" w:themeFill="background1" w:themeFillShade="F2"/>
            <w:tcMar>
              <w:top w:w="12" w:type="dxa"/>
              <w:left w:w="12" w:type="dxa"/>
              <w:bottom w:w="0" w:type="dxa"/>
              <w:right w:w="12" w:type="dxa"/>
            </w:tcMar>
            <w:hideMark/>
          </w:tcPr>
          <w:p w14:paraId="28CA003E"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417" w:type="dxa"/>
            <w:shd w:val="clear" w:color="auto" w:fill="F2F2F2" w:themeFill="background1" w:themeFillShade="F2"/>
            <w:tcMar>
              <w:top w:w="12" w:type="dxa"/>
              <w:left w:w="12" w:type="dxa"/>
              <w:bottom w:w="0" w:type="dxa"/>
              <w:right w:w="12" w:type="dxa"/>
            </w:tcMar>
            <w:hideMark/>
          </w:tcPr>
          <w:p w14:paraId="687807BD"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1085" w:type="dxa"/>
            <w:shd w:val="clear" w:color="auto" w:fill="F2F2F2" w:themeFill="background1" w:themeFillShade="F2"/>
            <w:tcMar>
              <w:top w:w="12" w:type="dxa"/>
              <w:left w:w="12" w:type="dxa"/>
              <w:bottom w:w="0" w:type="dxa"/>
              <w:right w:w="12" w:type="dxa"/>
            </w:tcMar>
            <w:hideMark/>
          </w:tcPr>
          <w:p w14:paraId="5FCDC6D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F2F2F2" w:themeFill="background1" w:themeFillShade="F2"/>
            <w:tcMar>
              <w:top w:w="12" w:type="dxa"/>
              <w:left w:w="12" w:type="dxa"/>
              <w:bottom w:w="0" w:type="dxa"/>
              <w:right w:w="12" w:type="dxa"/>
            </w:tcMar>
            <w:hideMark/>
          </w:tcPr>
          <w:p w14:paraId="7452C0A8"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0,0%</w:t>
            </w:r>
          </w:p>
        </w:tc>
        <w:tc>
          <w:tcPr>
            <w:tcW w:w="0" w:type="auto"/>
            <w:shd w:val="clear" w:color="auto" w:fill="F2F2F2" w:themeFill="background1" w:themeFillShade="F2"/>
            <w:tcMar>
              <w:top w:w="12" w:type="dxa"/>
              <w:left w:w="12" w:type="dxa"/>
              <w:bottom w:w="0" w:type="dxa"/>
              <w:right w:w="12" w:type="dxa"/>
            </w:tcMar>
            <w:hideMark/>
          </w:tcPr>
          <w:p w14:paraId="25B5EBF6"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F2F2F2" w:themeFill="background1" w:themeFillShade="F2"/>
            <w:tcMar>
              <w:top w:w="12" w:type="dxa"/>
              <w:left w:w="12" w:type="dxa"/>
              <w:bottom w:w="0" w:type="dxa"/>
              <w:right w:w="12" w:type="dxa"/>
            </w:tcMar>
            <w:hideMark/>
          </w:tcPr>
          <w:p w14:paraId="4F2A0AD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F2F2F2" w:themeFill="background1" w:themeFillShade="F2"/>
            <w:tcMar>
              <w:top w:w="12" w:type="dxa"/>
              <w:left w:w="12" w:type="dxa"/>
              <w:bottom w:w="0" w:type="dxa"/>
              <w:right w:w="12" w:type="dxa"/>
            </w:tcMar>
            <w:hideMark/>
          </w:tcPr>
          <w:p w14:paraId="1AEDD496"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NA</w:t>
            </w:r>
          </w:p>
        </w:tc>
      </w:tr>
      <w:tr w:rsidR="00E05204" w:rsidRPr="00E2319F" w14:paraId="5A1E5FDC" w14:textId="77777777" w:rsidTr="00760378">
        <w:trPr>
          <w:trHeight w:val="247"/>
        </w:trPr>
        <w:tc>
          <w:tcPr>
            <w:tcW w:w="2689" w:type="dxa"/>
            <w:shd w:val="clear" w:color="auto" w:fill="auto"/>
            <w:tcMar>
              <w:top w:w="12" w:type="dxa"/>
              <w:left w:w="12" w:type="dxa"/>
              <w:bottom w:w="0" w:type="dxa"/>
              <w:right w:w="12" w:type="dxa"/>
            </w:tcMar>
            <w:hideMark/>
          </w:tcPr>
          <w:p w14:paraId="17B873D1"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Oficina Asesora Jurídica</w:t>
            </w:r>
          </w:p>
        </w:tc>
        <w:tc>
          <w:tcPr>
            <w:tcW w:w="283" w:type="dxa"/>
            <w:shd w:val="clear" w:color="auto" w:fill="auto"/>
            <w:tcMar>
              <w:top w:w="12" w:type="dxa"/>
              <w:left w:w="12" w:type="dxa"/>
              <w:bottom w:w="0" w:type="dxa"/>
              <w:right w:w="12" w:type="dxa"/>
            </w:tcMar>
            <w:hideMark/>
          </w:tcPr>
          <w:p w14:paraId="1A3FE2E2"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18</w:t>
            </w:r>
          </w:p>
        </w:tc>
        <w:tc>
          <w:tcPr>
            <w:tcW w:w="417" w:type="dxa"/>
            <w:shd w:val="clear" w:color="auto" w:fill="auto"/>
            <w:tcMar>
              <w:top w:w="12" w:type="dxa"/>
              <w:left w:w="12" w:type="dxa"/>
              <w:bottom w:w="0" w:type="dxa"/>
              <w:right w:w="12" w:type="dxa"/>
            </w:tcMar>
            <w:hideMark/>
          </w:tcPr>
          <w:p w14:paraId="1FEFB64B"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24</w:t>
            </w:r>
          </w:p>
        </w:tc>
        <w:tc>
          <w:tcPr>
            <w:tcW w:w="1085" w:type="dxa"/>
            <w:shd w:val="clear" w:color="auto" w:fill="auto"/>
            <w:tcMar>
              <w:top w:w="12" w:type="dxa"/>
              <w:left w:w="12" w:type="dxa"/>
              <w:bottom w:w="0" w:type="dxa"/>
              <w:right w:w="12" w:type="dxa"/>
            </w:tcMar>
            <w:hideMark/>
          </w:tcPr>
          <w:p w14:paraId="4A312BF2"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100,0%</w:t>
            </w:r>
          </w:p>
        </w:tc>
        <w:tc>
          <w:tcPr>
            <w:tcW w:w="0" w:type="auto"/>
            <w:shd w:val="clear" w:color="auto" w:fill="auto"/>
            <w:tcMar>
              <w:top w:w="12" w:type="dxa"/>
              <w:left w:w="12" w:type="dxa"/>
              <w:bottom w:w="0" w:type="dxa"/>
              <w:right w:w="12" w:type="dxa"/>
            </w:tcMar>
            <w:hideMark/>
          </w:tcPr>
          <w:p w14:paraId="5B6FAE7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12,7%</w:t>
            </w:r>
          </w:p>
        </w:tc>
        <w:tc>
          <w:tcPr>
            <w:tcW w:w="0" w:type="auto"/>
            <w:shd w:val="clear" w:color="auto" w:fill="auto"/>
            <w:tcMar>
              <w:top w:w="12" w:type="dxa"/>
              <w:left w:w="12" w:type="dxa"/>
              <w:bottom w:w="0" w:type="dxa"/>
              <w:right w:w="12" w:type="dxa"/>
            </w:tcMar>
            <w:hideMark/>
          </w:tcPr>
          <w:p w14:paraId="6684027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7</w:t>
            </w:r>
          </w:p>
        </w:tc>
        <w:tc>
          <w:tcPr>
            <w:tcW w:w="0" w:type="auto"/>
            <w:shd w:val="clear" w:color="auto" w:fill="auto"/>
            <w:tcMar>
              <w:top w:w="12" w:type="dxa"/>
              <w:left w:w="12" w:type="dxa"/>
              <w:bottom w:w="0" w:type="dxa"/>
              <w:right w:w="12" w:type="dxa"/>
            </w:tcMar>
            <w:hideMark/>
          </w:tcPr>
          <w:p w14:paraId="71603C4A"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7</w:t>
            </w:r>
          </w:p>
        </w:tc>
        <w:tc>
          <w:tcPr>
            <w:tcW w:w="0" w:type="auto"/>
            <w:shd w:val="clear" w:color="auto" w:fill="00B0F0"/>
            <w:tcMar>
              <w:top w:w="12" w:type="dxa"/>
              <w:left w:w="12" w:type="dxa"/>
              <w:bottom w:w="0" w:type="dxa"/>
              <w:right w:w="12" w:type="dxa"/>
            </w:tcMar>
            <w:hideMark/>
          </w:tcPr>
          <w:p w14:paraId="13F5DCA5"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7AB736CE" w14:textId="77777777" w:rsidTr="00760378">
        <w:trPr>
          <w:trHeight w:val="185"/>
        </w:trPr>
        <w:tc>
          <w:tcPr>
            <w:tcW w:w="2689" w:type="dxa"/>
            <w:shd w:val="clear" w:color="auto" w:fill="F2F2F2" w:themeFill="background1" w:themeFillShade="F2"/>
            <w:tcMar>
              <w:top w:w="12" w:type="dxa"/>
              <w:left w:w="12" w:type="dxa"/>
              <w:bottom w:w="0" w:type="dxa"/>
              <w:right w:w="12" w:type="dxa"/>
            </w:tcMar>
            <w:hideMark/>
          </w:tcPr>
          <w:p w14:paraId="5A50646B" w14:textId="77777777" w:rsidR="00E05204" w:rsidRPr="004E5E59" w:rsidRDefault="00760378" w:rsidP="004E5E59">
            <w:pPr>
              <w:spacing w:after="0" w:line="240" w:lineRule="auto"/>
              <w:jc w:val="both"/>
              <w:rPr>
                <w:rFonts w:cs="Arial"/>
                <w:sz w:val="18"/>
                <w:szCs w:val="20"/>
                <w:lang w:eastAsia="es-ES"/>
              </w:rPr>
            </w:pPr>
            <w:r>
              <w:rPr>
                <w:rFonts w:cs="Arial"/>
                <w:sz w:val="18"/>
                <w:szCs w:val="20"/>
                <w:lang w:eastAsia="es-ES"/>
              </w:rPr>
              <w:t>Oficina d</w:t>
            </w:r>
            <w:r w:rsidR="004E5E59" w:rsidRPr="004E5E59">
              <w:rPr>
                <w:rFonts w:cs="Arial"/>
                <w:sz w:val="18"/>
                <w:szCs w:val="20"/>
                <w:lang w:eastAsia="es-ES"/>
              </w:rPr>
              <w:t>e Control Interno Disciplinario</w:t>
            </w:r>
          </w:p>
        </w:tc>
        <w:tc>
          <w:tcPr>
            <w:tcW w:w="283" w:type="dxa"/>
            <w:shd w:val="clear" w:color="auto" w:fill="F2F2F2" w:themeFill="background1" w:themeFillShade="F2"/>
            <w:tcMar>
              <w:top w:w="12" w:type="dxa"/>
              <w:left w:w="12" w:type="dxa"/>
              <w:bottom w:w="0" w:type="dxa"/>
              <w:right w:w="12" w:type="dxa"/>
            </w:tcMar>
            <w:hideMark/>
          </w:tcPr>
          <w:p w14:paraId="5929537B"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417" w:type="dxa"/>
            <w:shd w:val="clear" w:color="auto" w:fill="F2F2F2" w:themeFill="background1" w:themeFillShade="F2"/>
            <w:tcMar>
              <w:top w:w="12" w:type="dxa"/>
              <w:left w:w="12" w:type="dxa"/>
              <w:bottom w:w="0" w:type="dxa"/>
              <w:right w:w="12" w:type="dxa"/>
            </w:tcMar>
            <w:hideMark/>
          </w:tcPr>
          <w:p w14:paraId="2174842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1085" w:type="dxa"/>
            <w:shd w:val="clear" w:color="auto" w:fill="F2F2F2" w:themeFill="background1" w:themeFillShade="F2"/>
            <w:tcMar>
              <w:top w:w="12" w:type="dxa"/>
              <w:left w:w="12" w:type="dxa"/>
              <w:bottom w:w="0" w:type="dxa"/>
              <w:right w:w="12" w:type="dxa"/>
            </w:tcMar>
            <w:hideMark/>
          </w:tcPr>
          <w:p w14:paraId="0DFDB5CA"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F2F2F2" w:themeFill="background1" w:themeFillShade="F2"/>
            <w:tcMar>
              <w:top w:w="12" w:type="dxa"/>
              <w:left w:w="12" w:type="dxa"/>
              <w:bottom w:w="0" w:type="dxa"/>
              <w:right w:w="12" w:type="dxa"/>
            </w:tcMar>
            <w:hideMark/>
          </w:tcPr>
          <w:p w14:paraId="5933CB04"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0,0%</w:t>
            </w:r>
          </w:p>
        </w:tc>
        <w:tc>
          <w:tcPr>
            <w:tcW w:w="0" w:type="auto"/>
            <w:shd w:val="clear" w:color="auto" w:fill="F2F2F2" w:themeFill="background1" w:themeFillShade="F2"/>
            <w:tcMar>
              <w:top w:w="12" w:type="dxa"/>
              <w:left w:w="12" w:type="dxa"/>
              <w:bottom w:w="0" w:type="dxa"/>
              <w:right w:w="12" w:type="dxa"/>
            </w:tcMar>
            <w:hideMark/>
          </w:tcPr>
          <w:p w14:paraId="330040FB"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F2F2F2" w:themeFill="background1" w:themeFillShade="F2"/>
            <w:tcMar>
              <w:top w:w="12" w:type="dxa"/>
              <w:left w:w="12" w:type="dxa"/>
              <w:bottom w:w="0" w:type="dxa"/>
              <w:right w:w="12" w:type="dxa"/>
            </w:tcMar>
            <w:hideMark/>
          </w:tcPr>
          <w:p w14:paraId="2BC99F92"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F2F2F2" w:themeFill="background1" w:themeFillShade="F2"/>
            <w:tcMar>
              <w:top w:w="12" w:type="dxa"/>
              <w:left w:w="12" w:type="dxa"/>
              <w:bottom w:w="0" w:type="dxa"/>
              <w:right w:w="12" w:type="dxa"/>
            </w:tcMar>
            <w:hideMark/>
          </w:tcPr>
          <w:p w14:paraId="70FB7B54"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NA</w:t>
            </w:r>
          </w:p>
        </w:tc>
      </w:tr>
      <w:tr w:rsidR="00E05204" w:rsidRPr="004E5E59" w14:paraId="1DBD3135" w14:textId="77777777" w:rsidTr="00760378">
        <w:trPr>
          <w:trHeight w:val="247"/>
        </w:trPr>
        <w:tc>
          <w:tcPr>
            <w:tcW w:w="2689" w:type="dxa"/>
            <w:shd w:val="clear" w:color="auto" w:fill="F2F2F2" w:themeFill="background1" w:themeFillShade="F2"/>
            <w:tcMar>
              <w:top w:w="12" w:type="dxa"/>
              <w:left w:w="12" w:type="dxa"/>
              <w:bottom w:w="0" w:type="dxa"/>
              <w:right w:w="12" w:type="dxa"/>
            </w:tcMar>
            <w:hideMark/>
          </w:tcPr>
          <w:p w14:paraId="61BE6F40" w14:textId="77777777" w:rsidR="00E05204" w:rsidRPr="004E5E59" w:rsidRDefault="00760378" w:rsidP="004E5E59">
            <w:pPr>
              <w:spacing w:after="0" w:line="240" w:lineRule="auto"/>
              <w:jc w:val="both"/>
              <w:rPr>
                <w:rFonts w:cs="Arial"/>
                <w:sz w:val="18"/>
                <w:szCs w:val="20"/>
                <w:lang w:eastAsia="es-ES"/>
              </w:rPr>
            </w:pPr>
            <w:r>
              <w:rPr>
                <w:rFonts w:cs="Arial"/>
                <w:sz w:val="18"/>
                <w:szCs w:val="20"/>
                <w:lang w:eastAsia="es-ES"/>
              </w:rPr>
              <w:t>Oficina d</w:t>
            </w:r>
            <w:r w:rsidR="004E5E59" w:rsidRPr="004E5E59">
              <w:rPr>
                <w:rFonts w:cs="Arial"/>
                <w:sz w:val="18"/>
                <w:szCs w:val="20"/>
                <w:lang w:eastAsia="es-ES"/>
              </w:rPr>
              <w:t xml:space="preserve">e Aseguramiento </w:t>
            </w:r>
            <w:r w:rsidR="000A1554">
              <w:rPr>
                <w:rFonts w:cs="Arial"/>
                <w:sz w:val="18"/>
                <w:szCs w:val="20"/>
                <w:lang w:eastAsia="es-ES"/>
              </w:rPr>
              <w:t>a l</w:t>
            </w:r>
            <w:r w:rsidR="004E5E59" w:rsidRPr="004E5E59">
              <w:rPr>
                <w:rFonts w:cs="Arial"/>
                <w:sz w:val="18"/>
                <w:szCs w:val="20"/>
                <w:lang w:eastAsia="es-ES"/>
              </w:rPr>
              <w:t>a Calidad</w:t>
            </w:r>
          </w:p>
        </w:tc>
        <w:tc>
          <w:tcPr>
            <w:tcW w:w="283" w:type="dxa"/>
            <w:shd w:val="clear" w:color="auto" w:fill="F2F2F2" w:themeFill="background1" w:themeFillShade="F2"/>
            <w:tcMar>
              <w:top w:w="12" w:type="dxa"/>
              <w:left w:w="12" w:type="dxa"/>
              <w:bottom w:w="0" w:type="dxa"/>
              <w:right w:w="12" w:type="dxa"/>
            </w:tcMar>
            <w:hideMark/>
          </w:tcPr>
          <w:p w14:paraId="61BED22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417" w:type="dxa"/>
            <w:shd w:val="clear" w:color="auto" w:fill="F2F2F2" w:themeFill="background1" w:themeFillShade="F2"/>
            <w:tcMar>
              <w:top w:w="12" w:type="dxa"/>
              <w:left w:w="12" w:type="dxa"/>
              <w:bottom w:w="0" w:type="dxa"/>
              <w:right w:w="12" w:type="dxa"/>
            </w:tcMar>
            <w:hideMark/>
          </w:tcPr>
          <w:p w14:paraId="7091DFB6"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1085" w:type="dxa"/>
            <w:shd w:val="clear" w:color="auto" w:fill="F2F2F2" w:themeFill="background1" w:themeFillShade="F2"/>
            <w:tcMar>
              <w:top w:w="12" w:type="dxa"/>
              <w:left w:w="12" w:type="dxa"/>
              <w:bottom w:w="0" w:type="dxa"/>
              <w:right w:w="12" w:type="dxa"/>
            </w:tcMar>
            <w:hideMark/>
          </w:tcPr>
          <w:p w14:paraId="2740416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F2F2F2" w:themeFill="background1" w:themeFillShade="F2"/>
            <w:tcMar>
              <w:top w:w="12" w:type="dxa"/>
              <w:left w:w="12" w:type="dxa"/>
              <w:bottom w:w="0" w:type="dxa"/>
              <w:right w:w="12" w:type="dxa"/>
            </w:tcMar>
            <w:hideMark/>
          </w:tcPr>
          <w:p w14:paraId="6718EE3E"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0,0%</w:t>
            </w:r>
          </w:p>
        </w:tc>
        <w:tc>
          <w:tcPr>
            <w:tcW w:w="0" w:type="auto"/>
            <w:shd w:val="clear" w:color="auto" w:fill="F2F2F2" w:themeFill="background1" w:themeFillShade="F2"/>
            <w:tcMar>
              <w:top w:w="12" w:type="dxa"/>
              <w:left w:w="12" w:type="dxa"/>
              <w:bottom w:w="0" w:type="dxa"/>
              <w:right w:w="12" w:type="dxa"/>
            </w:tcMar>
            <w:hideMark/>
          </w:tcPr>
          <w:p w14:paraId="4278AFB8"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F2F2F2" w:themeFill="background1" w:themeFillShade="F2"/>
            <w:tcMar>
              <w:top w:w="12" w:type="dxa"/>
              <w:left w:w="12" w:type="dxa"/>
              <w:bottom w:w="0" w:type="dxa"/>
              <w:right w:w="12" w:type="dxa"/>
            </w:tcMar>
            <w:hideMark/>
          </w:tcPr>
          <w:p w14:paraId="2AF9EE9A"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F2F2F2" w:themeFill="background1" w:themeFillShade="F2"/>
            <w:tcMar>
              <w:top w:w="12" w:type="dxa"/>
              <w:left w:w="12" w:type="dxa"/>
              <w:bottom w:w="0" w:type="dxa"/>
              <w:right w:w="12" w:type="dxa"/>
            </w:tcMar>
            <w:hideMark/>
          </w:tcPr>
          <w:p w14:paraId="51434BBB"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NA</w:t>
            </w:r>
          </w:p>
        </w:tc>
      </w:tr>
      <w:tr w:rsidR="00E05204" w:rsidRPr="004E5E59" w14:paraId="54D7AAFB" w14:textId="77777777" w:rsidTr="00760378">
        <w:trPr>
          <w:trHeight w:val="247"/>
        </w:trPr>
        <w:tc>
          <w:tcPr>
            <w:tcW w:w="2689" w:type="dxa"/>
            <w:shd w:val="clear" w:color="auto" w:fill="auto"/>
            <w:tcMar>
              <w:top w:w="12" w:type="dxa"/>
              <w:left w:w="12" w:type="dxa"/>
              <w:bottom w:w="0" w:type="dxa"/>
              <w:right w:w="12" w:type="dxa"/>
            </w:tcMar>
            <w:hideMark/>
          </w:tcPr>
          <w:p w14:paraId="7E1583C9" w14:textId="77777777" w:rsidR="00E05204" w:rsidRPr="004E5E59" w:rsidRDefault="00760378" w:rsidP="004E5E59">
            <w:pPr>
              <w:spacing w:after="0" w:line="240" w:lineRule="auto"/>
              <w:jc w:val="both"/>
              <w:rPr>
                <w:rFonts w:cs="Arial"/>
                <w:sz w:val="18"/>
                <w:szCs w:val="20"/>
                <w:lang w:eastAsia="es-ES"/>
              </w:rPr>
            </w:pPr>
            <w:r>
              <w:rPr>
                <w:rFonts w:cs="Arial"/>
                <w:sz w:val="18"/>
                <w:szCs w:val="20"/>
                <w:lang w:eastAsia="es-ES"/>
              </w:rPr>
              <w:t>Oficina d</w:t>
            </w:r>
            <w:r w:rsidR="004E5E59" w:rsidRPr="004E5E59">
              <w:rPr>
                <w:rFonts w:cs="Arial"/>
                <w:sz w:val="18"/>
                <w:szCs w:val="20"/>
                <w:lang w:eastAsia="es-ES"/>
              </w:rPr>
              <w:t>e Control Interno</w:t>
            </w:r>
          </w:p>
        </w:tc>
        <w:tc>
          <w:tcPr>
            <w:tcW w:w="283" w:type="dxa"/>
            <w:shd w:val="clear" w:color="auto" w:fill="auto"/>
            <w:tcMar>
              <w:top w:w="12" w:type="dxa"/>
              <w:left w:w="12" w:type="dxa"/>
              <w:bottom w:w="0" w:type="dxa"/>
              <w:right w:w="12" w:type="dxa"/>
            </w:tcMar>
            <w:hideMark/>
          </w:tcPr>
          <w:p w14:paraId="1A6DA57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417" w:type="dxa"/>
            <w:shd w:val="clear" w:color="auto" w:fill="auto"/>
            <w:tcMar>
              <w:top w:w="12" w:type="dxa"/>
              <w:left w:w="12" w:type="dxa"/>
              <w:bottom w:w="0" w:type="dxa"/>
              <w:right w:w="12" w:type="dxa"/>
            </w:tcMar>
            <w:hideMark/>
          </w:tcPr>
          <w:p w14:paraId="7B70976B"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1085" w:type="dxa"/>
            <w:shd w:val="clear" w:color="auto" w:fill="auto"/>
            <w:tcMar>
              <w:top w:w="12" w:type="dxa"/>
              <w:left w:w="12" w:type="dxa"/>
              <w:bottom w:w="0" w:type="dxa"/>
              <w:right w:w="12" w:type="dxa"/>
            </w:tcMar>
            <w:hideMark/>
          </w:tcPr>
          <w:p w14:paraId="296DECFE"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100,0%</w:t>
            </w:r>
          </w:p>
        </w:tc>
        <w:tc>
          <w:tcPr>
            <w:tcW w:w="0" w:type="auto"/>
            <w:shd w:val="clear" w:color="auto" w:fill="auto"/>
            <w:tcMar>
              <w:top w:w="12" w:type="dxa"/>
              <w:left w:w="12" w:type="dxa"/>
              <w:bottom w:w="0" w:type="dxa"/>
              <w:right w:w="12" w:type="dxa"/>
            </w:tcMar>
            <w:hideMark/>
          </w:tcPr>
          <w:p w14:paraId="79298F55"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100,0%</w:t>
            </w:r>
          </w:p>
        </w:tc>
        <w:tc>
          <w:tcPr>
            <w:tcW w:w="0" w:type="auto"/>
            <w:shd w:val="clear" w:color="auto" w:fill="auto"/>
            <w:tcMar>
              <w:top w:w="12" w:type="dxa"/>
              <w:left w:w="12" w:type="dxa"/>
              <w:bottom w:w="0" w:type="dxa"/>
              <w:right w:w="12" w:type="dxa"/>
            </w:tcMar>
            <w:hideMark/>
          </w:tcPr>
          <w:p w14:paraId="4A6C9F86"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0" w:type="auto"/>
            <w:shd w:val="clear" w:color="auto" w:fill="auto"/>
            <w:tcMar>
              <w:top w:w="12" w:type="dxa"/>
              <w:left w:w="12" w:type="dxa"/>
              <w:bottom w:w="0" w:type="dxa"/>
              <w:right w:w="12" w:type="dxa"/>
            </w:tcMar>
            <w:hideMark/>
          </w:tcPr>
          <w:p w14:paraId="4430A408"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0" w:type="auto"/>
            <w:shd w:val="clear" w:color="auto" w:fill="00B0F0"/>
            <w:tcMar>
              <w:top w:w="12" w:type="dxa"/>
              <w:left w:w="12" w:type="dxa"/>
              <w:bottom w:w="0" w:type="dxa"/>
              <w:right w:w="12" w:type="dxa"/>
            </w:tcMar>
            <w:hideMark/>
          </w:tcPr>
          <w:p w14:paraId="1911A445"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085D9DA0" w14:textId="77777777" w:rsidTr="00760378">
        <w:trPr>
          <w:trHeight w:val="247"/>
        </w:trPr>
        <w:tc>
          <w:tcPr>
            <w:tcW w:w="2689" w:type="dxa"/>
            <w:shd w:val="clear" w:color="auto" w:fill="auto"/>
            <w:tcMar>
              <w:top w:w="12" w:type="dxa"/>
              <w:left w:w="12" w:type="dxa"/>
              <w:bottom w:w="0" w:type="dxa"/>
              <w:right w:w="12" w:type="dxa"/>
            </w:tcMar>
            <w:hideMark/>
          </w:tcPr>
          <w:p w14:paraId="70C736B2" w14:textId="77777777" w:rsidR="00E05204" w:rsidRPr="004E5E59" w:rsidRDefault="004E5E59" w:rsidP="004E5E59">
            <w:pPr>
              <w:spacing w:after="0" w:line="240" w:lineRule="auto"/>
              <w:jc w:val="both"/>
              <w:rPr>
                <w:rFonts w:cs="Arial"/>
                <w:sz w:val="18"/>
                <w:szCs w:val="20"/>
                <w:lang w:eastAsia="es-ES"/>
              </w:rPr>
            </w:pPr>
            <w:r w:rsidRPr="004E5E59">
              <w:rPr>
                <w:rFonts w:cs="Arial"/>
                <w:sz w:val="18"/>
                <w:szCs w:val="20"/>
                <w:lang w:eastAsia="es-ES"/>
              </w:rPr>
              <w:t>Subdirección General</w:t>
            </w:r>
          </w:p>
        </w:tc>
        <w:tc>
          <w:tcPr>
            <w:tcW w:w="283" w:type="dxa"/>
            <w:shd w:val="clear" w:color="auto" w:fill="auto"/>
            <w:tcMar>
              <w:top w:w="12" w:type="dxa"/>
              <w:left w:w="12" w:type="dxa"/>
              <w:bottom w:w="0" w:type="dxa"/>
              <w:right w:w="12" w:type="dxa"/>
            </w:tcMar>
            <w:hideMark/>
          </w:tcPr>
          <w:p w14:paraId="258A50DD"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417" w:type="dxa"/>
            <w:shd w:val="clear" w:color="auto" w:fill="auto"/>
            <w:tcMar>
              <w:top w:w="12" w:type="dxa"/>
              <w:left w:w="12" w:type="dxa"/>
              <w:bottom w:w="0" w:type="dxa"/>
              <w:right w:w="12" w:type="dxa"/>
            </w:tcMar>
            <w:hideMark/>
          </w:tcPr>
          <w:p w14:paraId="464CEE0D"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1085" w:type="dxa"/>
            <w:shd w:val="clear" w:color="auto" w:fill="auto"/>
            <w:tcMar>
              <w:top w:w="12" w:type="dxa"/>
              <w:left w:w="12" w:type="dxa"/>
              <w:bottom w:w="0" w:type="dxa"/>
              <w:right w:w="12" w:type="dxa"/>
            </w:tcMar>
            <w:hideMark/>
          </w:tcPr>
          <w:p w14:paraId="1055324E"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100,0%</w:t>
            </w:r>
          </w:p>
        </w:tc>
        <w:tc>
          <w:tcPr>
            <w:tcW w:w="0" w:type="auto"/>
            <w:shd w:val="clear" w:color="auto" w:fill="auto"/>
            <w:tcMar>
              <w:top w:w="12" w:type="dxa"/>
              <w:left w:w="12" w:type="dxa"/>
              <w:bottom w:w="0" w:type="dxa"/>
              <w:right w:w="12" w:type="dxa"/>
            </w:tcMar>
            <w:hideMark/>
          </w:tcPr>
          <w:p w14:paraId="2F779C0D"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100,0%</w:t>
            </w:r>
          </w:p>
        </w:tc>
        <w:tc>
          <w:tcPr>
            <w:tcW w:w="0" w:type="auto"/>
            <w:shd w:val="clear" w:color="auto" w:fill="auto"/>
            <w:tcMar>
              <w:top w:w="12" w:type="dxa"/>
              <w:left w:w="12" w:type="dxa"/>
              <w:bottom w:w="0" w:type="dxa"/>
              <w:right w:w="12" w:type="dxa"/>
            </w:tcMar>
            <w:hideMark/>
          </w:tcPr>
          <w:p w14:paraId="1AAA5DAA"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0" w:type="auto"/>
            <w:shd w:val="clear" w:color="auto" w:fill="auto"/>
            <w:tcMar>
              <w:top w:w="12" w:type="dxa"/>
              <w:left w:w="12" w:type="dxa"/>
              <w:bottom w:w="0" w:type="dxa"/>
              <w:right w:w="12" w:type="dxa"/>
            </w:tcMar>
            <w:hideMark/>
          </w:tcPr>
          <w:p w14:paraId="14D80C6A"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1</w:t>
            </w:r>
          </w:p>
        </w:tc>
        <w:tc>
          <w:tcPr>
            <w:tcW w:w="0" w:type="auto"/>
            <w:shd w:val="clear" w:color="auto" w:fill="00B0F0"/>
            <w:tcMar>
              <w:top w:w="12" w:type="dxa"/>
              <w:left w:w="12" w:type="dxa"/>
              <w:bottom w:w="0" w:type="dxa"/>
              <w:right w:w="12" w:type="dxa"/>
            </w:tcMar>
            <w:hideMark/>
          </w:tcPr>
          <w:p w14:paraId="3F610730"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100,00%</w:t>
            </w:r>
          </w:p>
        </w:tc>
      </w:tr>
      <w:tr w:rsidR="00E05204" w:rsidRPr="004E5E59" w14:paraId="087C23F0" w14:textId="77777777" w:rsidTr="00760378">
        <w:trPr>
          <w:trHeight w:val="247"/>
        </w:trPr>
        <w:tc>
          <w:tcPr>
            <w:tcW w:w="2689" w:type="dxa"/>
            <w:shd w:val="clear" w:color="auto" w:fill="F2F2F2" w:themeFill="background1" w:themeFillShade="F2"/>
            <w:tcMar>
              <w:top w:w="12" w:type="dxa"/>
              <w:left w:w="12" w:type="dxa"/>
              <w:bottom w:w="0" w:type="dxa"/>
              <w:right w:w="12" w:type="dxa"/>
            </w:tcMar>
            <w:hideMark/>
          </w:tcPr>
          <w:p w14:paraId="0A74A6CB" w14:textId="77777777" w:rsidR="00E05204" w:rsidRPr="004E5E59" w:rsidRDefault="00760378" w:rsidP="004E5E59">
            <w:pPr>
              <w:spacing w:after="0" w:line="240" w:lineRule="auto"/>
              <w:jc w:val="both"/>
              <w:rPr>
                <w:rFonts w:cs="Arial"/>
                <w:sz w:val="18"/>
                <w:szCs w:val="20"/>
                <w:lang w:eastAsia="es-ES"/>
              </w:rPr>
            </w:pPr>
            <w:r>
              <w:rPr>
                <w:rFonts w:cs="Arial"/>
                <w:sz w:val="18"/>
                <w:szCs w:val="20"/>
                <w:lang w:eastAsia="es-ES"/>
              </w:rPr>
              <w:t>Oficina d</w:t>
            </w:r>
            <w:r w:rsidR="004E5E59" w:rsidRPr="004E5E59">
              <w:rPr>
                <w:rFonts w:cs="Arial"/>
                <w:sz w:val="18"/>
                <w:szCs w:val="20"/>
                <w:lang w:eastAsia="es-ES"/>
              </w:rPr>
              <w:t xml:space="preserve">e Cooperación </w:t>
            </w:r>
            <w:r>
              <w:rPr>
                <w:rFonts w:cs="Arial"/>
                <w:sz w:val="18"/>
                <w:szCs w:val="20"/>
                <w:lang w:eastAsia="es-ES"/>
              </w:rPr>
              <w:t>y</w:t>
            </w:r>
            <w:r w:rsidR="004E5E59" w:rsidRPr="004E5E59">
              <w:rPr>
                <w:rFonts w:cs="Arial"/>
                <w:sz w:val="18"/>
                <w:szCs w:val="20"/>
                <w:lang w:eastAsia="es-ES"/>
              </w:rPr>
              <w:t xml:space="preserve"> Convenios</w:t>
            </w:r>
          </w:p>
        </w:tc>
        <w:tc>
          <w:tcPr>
            <w:tcW w:w="283" w:type="dxa"/>
            <w:shd w:val="clear" w:color="auto" w:fill="F2F2F2" w:themeFill="background1" w:themeFillShade="F2"/>
            <w:tcMar>
              <w:top w:w="12" w:type="dxa"/>
              <w:left w:w="12" w:type="dxa"/>
              <w:bottom w:w="0" w:type="dxa"/>
              <w:right w:w="12" w:type="dxa"/>
            </w:tcMar>
            <w:hideMark/>
          </w:tcPr>
          <w:p w14:paraId="382F7EE8"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417" w:type="dxa"/>
            <w:shd w:val="clear" w:color="auto" w:fill="F2F2F2" w:themeFill="background1" w:themeFillShade="F2"/>
            <w:tcMar>
              <w:top w:w="12" w:type="dxa"/>
              <w:left w:w="12" w:type="dxa"/>
              <w:bottom w:w="0" w:type="dxa"/>
              <w:right w:w="12" w:type="dxa"/>
            </w:tcMar>
            <w:hideMark/>
          </w:tcPr>
          <w:p w14:paraId="112456DC"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w:t>
            </w:r>
          </w:p>
        </w:tc>
        <w:tc>
          <w:tcPr>
            <w:tcW w:w="1085" w:type="dxa"/>
            <w:shd w:val="clear" w:color="auto" w:fill="F2F2F2" w:themeFill="background1" w:themeFillShade="F2"/>
            <w:tcMar>
              <w:top w:w="12" w:type="dxa"/>
              <w:left w:w="12" w:type="dxa"/>
              <w:bottom w:w="0" w:type="dxa"/>
              <w:right w:w="12" w:type="dxa"/>
            </w:tcMar>
            <w:hideMark/>
          </w:tcPr>
          <w:p w14:paraId="3A2501D3"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F2F2F2" w:themeFill="background1" w:themeFillShade="F2"/>
            <w:tcMar>
              <w:top w:w="12" w:type="dxa"/>
              <w:left w:w="12" w:type="dxa"/>
              <w:bottom w:w="0" w:type="dxa"/>
              <w:right w:w="12" w:type="dxa"/>
            </w:tcMar>
            <w:hideMark/>
          </w:tcPr>
          <w:p w14:paraId="38C3D59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0,0%</w:t>
            </w:r>
          </w:p>
        </w:tc>
        <w:tc>
          <w:tcPr>
            <w:tcW w:w="0" w:type="auto"/>
            <w:shd w:val="clear" w:color="auto" w:fill="F2F2F2" w:themeFill="background1" w:themeFillShade="F2"/>
            <w:tcMar>
              <w:top w:w="12" w:type="dxa"/>
              <w:left w:w="12" w:type="dxa"/>
              <w:bottom w:w="0" w:type="dxa"/>
              <w:right w:w="12" w:type="dxa"/>
            </w:tcMar>
            <w:hideMark/>
          </w:tcPr>
          <w:p w14:paraId="4BE4F451"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F2F2F2" w:themeFill="background1" w:themeFillShade="F2"/>
            <w:tcMar>
              <w:top w:w="12" w:type="dxa"/>
              <w:left w:w="12" w:type="dxa"/>
              <w:bottom w:w="0" w:type="dxa"/>
              <w:right w:w="12" w:type="dxa"/>
            </w:tcMar>
            <w:hideMark/>
          </w:tcPr>
          <w:p w14:paraId="297D9CB2" w14:textId="77777777" w:rsidR="00E05204" w:rsidRPr="004E5E59" w:rsidRDefault="00E05204" w:rsidP="004E5E59">
            <w:pPr>
              <w:spacing w:after="0" w:line="240" w:lineRule="auto"/>
              <w:jc w:val="center"/>
              <w:rPr>
                <w:rFonts w:cs="Arial"/>
                <w:sz w:val="18"/>
                <w:szCs w:val="20"/>
                <w:lang w:eastAsia="es-ES"/>
              </w:rPr>
            </w:pPr>
            <w:r w:rsidRPr="004E5E59">
              <w:rPr>
                <w:rFonts w:cs="Arial"/>
                <w:sz w:val="18"/>
                <w:szCs w:val="20"/>
                <w:lang w:eastAsia="es-ES"/>
              </w:rPr>
              <w:t>NA</w:t>
            </w:r>
          </w:p>
        </w:tc>
        <w:tc>
          <w:tcPr>
            <w:tcW w:w="0" w:type="auto"/>
            <w:shd w:val="clear" w:color="auto" w:fill="F2F2F2" w:themeFill="background1" w:themeFillShade="F2"/>
            <w:tcMar>
              <w:top w:w="12" w:type="dxa"/>
              <w:left w:w="12" w:type="dxa"/>
              <w:bottom w:w="0" w:type="dxa"/>
              <w:right w:w="12" w:type="dxa"/>
            </w:tcMar>
            <w:hideMark/>
          </w:tcPr>
          <w:p w14:paraId="52F12743" w14:textId="77777777" w:rsidR="00E05204" w:rsidRPr="004E5E59" w:rsidRDefault="00E05204" w:rsidP="00760378">
            <w:pPr>
              <w:spacing w:after="0" w:line="240" w:lineRule="auto"/>
              <w:jc w:val="center"/>
              <w:rPr>
                <w:rFonts w:cs="Arial"/>
                <w:sz w:val="18"/>
                <w:szCs w:val="20"/>
                <w:lang w:eastAsia="es-ES"/>
              </w:rPr>
            </w:pPr>
            <w:r w:rsidRPr="004E5E59">
              <w:rPr>
                <w:rFonts w:cs="Arial"/>
                <w:sz w:val="18"/>
                <w:szCs w:val="20"/>
                <w:lang w:eastAsia="es-ES"/>
              </w:rPr>
              <w:t>NA</w:t>
            </w:r>
          </w:p>
        </w:tc>
      </w:tr>
      <w:tr w:rsidR="00760378" w:rsidRPr="004E5E59" w14:paraId="134F9E09" w14:textId="77777777" w:rsidTr="00760378">
        <w:trPr>
          <w:trHeight w:val="259"/>
        </w:trPr>
        <w:tc>
          <w:tcPr>
            <w:tcW w:w="2689" w:type="dxa"/>
            <w:shd w:val="clear" w:color="auto" w:fill="E2EFDA"/>
            <w:tcMar>
              <w:top w:w="9" w:type="dxa"/>
              <w:left w:w="9" w:type="dxa"/>
              <w:bottom w:w="0" w:type="dxa"/>
              <w:right w:w="9" w:type="dxa"/>
            </w:tcMar>
            <w:hideMark/>
          </w:tcPr>
          <w:p w14:paraId="1D7B6590" w14:textId="77777777" w:rsidR="00E05204" w:rsidRPr="000A1554" w:rsidRDefault="004E5E59" w:rsidP="004E5E59">
            <w:pPr>
              <w:spacing w:after="0" w:line="240" w:lineRule="auto"/>
              <w:jc w:val="both"/>
              <w:rPr>
                <w:rFonts w:cs="Arial"/>
                <w:b/>
                <w:sz w:val="18"/>
                <w:szCs w:val="20"/>
                <w:lang w:eastAsia="es-ES"/>
              </w:rPr>
            </w:pPr>
            <w:r w:rsidRPr="000A1554">
              <w:rPr>
                <w:rFonts w:cs="Arial"/>
                <w:b/>
                <w:sz w:val="18"/>
                <w:szCs w:val="20"/>
                <w:lang w:eastAsia="es-ES"/>
              </w:rPr>
              <w:t>Subtotal Sede:</w:t>
            </w:r>
          </w:p>
        </w:tc>
        <w:tc>
          <w:tcPr>
            <w:tcW w:w="283" w:type="dxa"/>
            <w:shd w:val="clear" w:color="auto" w:fill="E2EFDA"/>
            <w:tcMar>
              <w:top w:w="12" w:type="dxa"/>
              <w:left w:w="12" w:type="dxa"/>
              <w:bottom w:w="0" w:type="dxa"/>
              <w:right w:w="12" w:type="dxa"/>
            </w:tcMar>
            <w:hideMark/>
          </w:tcPr>
          <w:p w14:paraId="21F401B5" w14:textId="77777777" w:rsidR="00E05204" w:rsidRPr="000A1554" w:rsidRDefault="00E05204" w:rsidP="004E5E59">
            <w:pPr>
              <w:spacing w:after="0" w:line="240" w:lineRule="auto"/>
              <w:jc w:val="center"/>
              <w:rPr>
                <w:rFonts w:cs="Arial"/>
                <w:sz w:val="18"/>
                <w:szCs w:val="20"/>
                <w:lang w:eastAsia="es-ES"/>
              </w:rPr>
            </w:pPr>
            <w:r w:rsidRPr="000A1554">
              <w:rPr>
                <w:rFonts w:cs="Arial"/>
                <w:sz w:val="18"/>
                <w:szCs w:val="20"/>
                <w:lang w:eastAsia="es-ES"/>
              </w:rPr>
              <w:t>192</w:t>
            </w:r>
          </w:p>
        </w:tc>
        <w:tc>
          <w:tcPr>
            <w:tcW w:w="417" w:type="dxa"/>
            <w:shd w:val="clear" w:color="auto" w:fill="E2EFDA"/>
            <w:tcMar>
              <w:top w:w="12" w:type="dxa"/>
              <w:left w:w="12" w:type="dxa"/>
              <w:bottom w:w="0" w:type="dxa"/>
              <w:right w:w="12" w:type="dxa"/>
            </w:tcMar>
            <w:hideMark/>
          </w:tcPr>
          <w:p w14:paraId="28F23FAB" w14:textId="77777777" w:rsidR="00E05204" w:rsidRPr="000A1554" w:rsidRDefault="00E05204" w:rsidP="004E5E59">
            <w:pPr>
              <w:spacing w:after="0" w:line="240" w:lineRule="auto"/>
              <w:jc w:val="center"/>
              <w:rPr>
                <w:rFonts w:cs="Arial"/>
                <w:sz w:val="18"/>
                <w:szCs w:val="20"/>
                <w:lang w:eastAsia="es-ES"/>
              </w:rPr>
            </w:pPr>
            <w:r w:rsidRPr="000A1554">
              <w:rPr>
                <w:rFonts w:cs="Arial"/>
                <w:sz w:val="18"/>
                <w:szCs w:val="20"/>
                <w:lang w:eastAsia="es-ES"/>
              </w:rPr>
              <w:t>486</w:t>
            </w:r>
          </w:p>
        </w:tc>
        <w:tc>
          <w:tcPr>
            <w:tcW w:w="1085" w:type="dxa"/>
            <w:shd w:val="clear" w:color="auto" w:fill="E2EFDA"/>
            <w:tcMar>
              <w:top w:w="12" w:type="dxa"/>
              <w:left w:w="12" w:type="dxa"/>
              <w:bottom w:w="0" w:type="dxa"/>
              <w:right w:w="12" w:type="dxa"/>
            </w:tcMar>
            <w:hideMark/>
          </w:tcPr>
          <w:p w14:paraId="70813E76" w14:textId="77777777" w:rsidR="00E05204" w:rsidRPr="000A1554" w:rsidRDefault="00E05204" w:rsidP="004E5E59">
            <w:pPr>
              <w:spacing w:after="0" w:line="240" w:lineRule="auto"/>
              <w:jc w:val="center"/>
              <w:rPr>
                <w:rFonts w:cs="Arial"/>
                <w:sz w:val="18"/>
                <w:szCs w:val="20"/>
                <w:lang w:eastAsia="es-ES"/>
              </w:rPr>
            </w:pPr>
            <w:r w:rsidRPr="000A1554">
              <w:rPr>
                <w:rFonts w:cs="Arial"/>
                <w:sz w:val="18"/>
                <w:szCs w:val="20"/>
                <w:lang w:eastAsia="es-ES"/>
              </w:rPr>
              <w:t>89,6%</w:t>
            </w:r>
          </w:p>
        </w:tc>
        <w:tc>
          <w:tcPr>
            <w:tcW w:w="0" w:type="auto"/>
            <w:shd w:val="clear" w:color="auto" w:fill="E2EFDA"/>
            <w:tcMar>
              <w:top w:w="12" w:type="dxa"/>
              <w:left w:w="12" w:type="dxa"/>
              <w:bottom w:w="0" w:type="dxa"/>
              <w:right w:w="12" w:type="dxa"/>
            </w:tcMar>
            <w:hideMark/>
          </w:tcPr>
          <w:p w14:paraId="29462FAD" w14:textId="77777777" w:rsidR="00E05204" w:rsidRPr="000A1554" w:rsidRDefault="00E05204" w:rsidP="004E5E59">
            <w:pPr>
              <w:spacing w:after="0" w:line="240" w:lineRule="auto"/>
              <w:jc w:val="center"/>
              <w:rPr>
                <w:rFonts w:cs="Arial"/>
                <w:sz w:val="18"/>
                <w:szCs w:val="20"/>
                <w:lang w:eastAsia="es-ES"/>
              </w:rPr>
            </w:pPr>
            <w:r w:rsidRPr="000A1554">
              <w:rPr>
                <w:rFonts w:cs="Arial"/>
                <w:sz w:val="18"/>
                <w:szCs w:val="20"/>
                <w:lang w:eastAsia="es-ES"/>
              </w:rPr>
              <w:t>34,0%</w:t>
            </w:r>
          </w:p>
        </w:tc>
        <w:tc>
          <w:tcPr>
            <w:tcW w:w="0" w:type="auto"/>
            <w:shd w:val="clear" w:color="auto" w:fill="E2EFDA"/>
            <w:tcMar>
              <w:top w:w="12" w:type="dxa"/>
              <w:left w:w="12" w:type="dxa"/>
              <w:bottom w:w="0" w:type="dxa"/>
              <w:right w:w="12" w:type="dxa"/>
            </w:tcMar>
            <w:hideMark/>
          </w:tcPr>
          <w:p w14:paraId="049FCE9A" w14:textId="77777777" w:rsidR="00E05204" w:rsidRPr="000A1554" w:rsidRDefault="00E05204" w:rsidP="004E5E59">
            <w:pPr>
              <w:spacing w:after="0" w:line="240" w:lineRule="auto"/>
              <w:jc w:val="center"/>
              <w:rPr>
                <w:rFonts w:cs="Arial"/>
                <w:sz w:val="18"/>
                <w:szCs w:val="20"/>
                <w:lang w:eastAsia="es-ES"/>
              </w:rPr>
            </w:pPr>
            <w:r w:rsidRPr="000A1554">
              <w:rPr>
                <w:rFonts w:cs="Arial"/>
                <w:sz w:val="18"/>
                <w:szCs w:val="20"/>
                <w:lang w:eastAsia="es-ES"/>
              </w:rPr>
              <w:t>217</w:t>
            </w:r>
          </w:p>
        </w:tc>
        <w:tc>
          <w:tcPr>
            <w:tcW w:w="0" w:type="auto"/>
            <w:shd w:val="clear" w:color="auto" w:fill="E2EFDA"/>
            <w:tcMar>
              <w:top w:w="12" w:type="dxa"/>
              <w:left w:w="12" w:type="dxa"/>
              <w:bottom w:w="0" w:type="dxa"/>
              <w:right w:w="12" w:type="dxa"/>
            </w:tcMar>
            <w:hideMark/>
          </w:tcPr>
          <w:p w14:paraId="01C599C1" w14:textId="77777777" w:rsidR="00E05204" w:rsidRPr="000A1554" w:rsidRDefault="00E05204" w:rsidP="004E5E59">
            <w:pPr>
              <w:spacing w:after="0" w:line="240" w:lineRule="auto"/>
              <w:jc w:val="center"/>
              <w:rPr>
                <w:rFonts w:cs="Arial"/>
                <w:sz w:val="18"/>
                <w:szCs w:val="20"/>
                <w:lang w:eastAsia="es-ES"/>
              </w:rPr>
            </w:pPr>
            <w:r w:rsidRPr="000A1554">
              <w:rPr>
                <w:rFonts w:cs="Arial"/>
                <w:sz w:val="18"/>
                <w:szCs w:val="20"/>
                <w:lang w:eastAsia="es-ES"/>
              </w:rPr>
              <w:t>198</w:t>
            </w:r>
          </w:p>
        </w:tc>
        <w:tc>
          <w:tcPr>
            <w:tcW w:w="0" w:type="auto"/>
            <w:shd w:val="clear" w:color="auto" w:fill="60A917"/>
            <w:tcMar>
              <w:top w:w="12" w:type="dxa"/>
              <w:left w:w="12" w:type="dxa"/>
              <w:bottom w:w="0" w:type="dxa"/>
              <w:right w:w="12" w:type="dxa"/>
            </w:tcMar>
            <w:hideMark/>
          </w:tcPr>
          <w:p w14:paraId="14A8303F" w14:textId="77777777" w:rsidR="00E05204" w:rsidRPr="000A1554" w:rsidRDefault="00E05204" w:rsidP="00760378">
            <w:pPr>
              <w:spacing w:after="0" w:line="240" w:lineRule="auto"/>
              <w:jc w:val="center"/>
              <w:rPr>
                <w:rFonts w:cs="Arial"/>
                <w:sz w:val="18"/>
                <w:szCs w:val="20"/>
                <w:lang w:eastAsia="es-ES"/>
              </w:rPr>
            </w:pPr>
            <w:r w:rsidRPr="000A1554">
              <w:rPr>
                <w:rFonts w:cs="Arial"/>
                <w:sz w:val="18"/>
                <w:szCs w:val="20"/>
                <w:lang w:eastAsia="es-ES"/>
              </w:rPr>
              <w:t>91,24%</w:t>
            </w:r>
          </w:p>
        </w:tc>
      </w:tr>
    </w:tbl>
    <w:p w14:paraId="706E6BC6" w14:textId="77777777" w:rsidR="00E05204" w:rsidRPr="004E5E59" w:rsidRDefault="00E05204" w:rsidP="004E5E59">
      <w:pPr>
        <w:spacing w:after="0" w:line="240" w:lineRule="auto"/>
        <w:jc w:val="both"/>
        <w:rPr>
          <w:rFonts w:cs="Arial"/>
          <w:sz w:val="18"/>
          <w:szCs w:val="20"/>
          <w:lang w:eastAsia="es-ES"/>
        </w:rPr>
      </w:pPr>
    </w:p>
    <w:tbl>
      <w:tblPr>
        <w:tblW w:w="4977"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0" w:type="dxa"/>
          <w:right w:w="0" w:type="dxa"/>
        </w:tblCellMar>
        <w:tblLook w:val="0600" w:firstRow="0" w:lastRow="0" w:firstColumn="0" w:lastColumn="0" w:noHBand="1" w:noVBand="1"/>
      </w:tblPr>
      <w:tblGrid>
        <w:gridCol w:w="2405"/>
        <w:gridCol w:w="567"/>
        <w:gridCol w:w="425"/>
        <w:gridCol w:w="1135"/>
        <w:gridCol w:w="849"/>
        <w:gridCol w:w="1418"/>
        <w:gridCol w:w="1276"/>
        <w:gridCol w:w="1277"/>
      </w:tblGrid>
      <w:tr w:rsidR="000A1554" w:rsidRPr="004E5E59" w14:paraId="7771C90D" w14:textId="77777777" w:rsidTr="000A1554">
        <w:trPr>
          <w:trHeight w:val="259"/>
        </w:trPr>
        <w:tc>
          <w:tcPr>
            <w:tcW w:w="1286" w:type="pct"/>
            <w:shd w:val="clear" w:color="auto" w:fill="E2EFDA"/>
            <w:tcMar>
              <w:top w:w="9" w:type="dxa"/>
              <w:left w:w="9" w:type="dxa"/>
              <w:bottom w:w="0" w:type="dxa"/>
              <w:right w:w="9" w:type="dxa"/>
            </w:tcMar>
            <w:hideMark/>
          </w:tcPr>
          <w:p w14:paraId="57298716" w14:textId="77777777" w:rsidR="00E05204" w:rsidRPr="000A1554" w:rsidRDefault="00E05204" w:rsidP="004E5E59">
            <w:pPr>
              <w:spacing w:after="0" w:line="240" w:lineRule="auto"/>
              <w:jc w:val="both"/>
              <w:rPr>
                <w:rFonts w:cs="Arial"/>
                <w:b/>
                <w:sz w:val="18"/>
                <w:szCs w:val="20"/>
                <w:lang w:eastAsia="es-ES"/>
              </w:rPr>
            </w:pPr>
            <w:r w:rsidRPr="000A1554">
              <w:rPr>
                <w:rFonts w:cs="Arial"/>
                <w:b/>
                <w:sz w:val="18"/>
                <w:szCs w:val="20"/>
                <w:lang w:eastAsia="es-ES"/>
              </w:rPr>
              <w:t>TOTAL GENERAL</w:t>
            </w:r>
          </w:p>
        </w:tc>
        <w:tc>
          <w:tcPr>
            <w:tcW w:w="303" w:type="pct"/>
            <w:shd w:val="clear" w:color="auto" w:fill="E2EFDA"/>
            <w:tcMar>
              <w:top w:w="12" w:type="dxa"/>
              <w:left w:w="12" w:type="dxa"/>
              <w:bottom w:w="0" w:type="dxa"/>
              <w:right w:w="12" w:type="dxa"/>
            </w:tcMar>
            <w:hideMark/>
          </w:tcPr>
          <w:p w14:paraId="6F303014" w14:textId="77777777" w:rsidR="00E05204" w:rsidRPr="000A1554" w:rsidRDefault="00E05204" w:rsidP="004E5E59">
            <w:pPr>
              <w:spacing w:after="0" w:line="240" w:lineRule="auto"/>
              <w:jc w:val="both"/>
              <w:rPr>
                <w:rFonts w:cs="Arial"/>
                <w:b/>
                <w:sz w:val="18"/>
                <w:szCs w:val="20"/>
                <w:lang w:eastAsia="es-ES"/>
              </w:rPr>
            </w:pPr>
            <w:r w:rsidRPr="000A1554">
              <w:rPr>
                <w:rFonts w:cs="Arial"/>
                <w:b/>
                <w:sz w:val="18"/>
                <w:szCs w:val="20"/>
                <w:lang w:eastAsia="es-ES"/>
              </w:rPr>
              <w:t>486</w:t>
            </w:r>
          </w:p>
        </w:tc>
        <w:tc>
          <w:tcPr>
            <w:tcW w:w="227" w:type="pct"/>
            <w:shd w:val="clear" w:color="auto" w:fill="E2EFDA"/>
            <w:tcMar>
              <w:top w:w="12" w:type="dxa"/>
              <w:left w:w="12" w:type="dxa"/>
              <w:bottom w:w="0" w:type="dxa"/>
              <w:right w:w="12" w:type="dxa"/>
            </w:tcMar>
            <w:hideMark/>
          </w:tcPr>
          <w:p w14:paraId="26B16E59" w14:textId="77777777" w:rsidR="00E05204" w:rsidRPr="000A1554" w:rsidRDefault="00E05204" w:rsidP="004E5E59">
            <w:pPr>
              <w:spacing w:after="0" w:line="240" w:lineRule="auto"/>
              <w:jc w:val="both"/>
              <w:rPr>
                <w:rFonts w:cs="Arial"/>
                <w:b/>
                <w:sz w:val="18"/>
                <w:szCs w:val="20"/>
                <w:lang w:eastAsia="es-ES"/>
              </w:rPr>
            </w:pPr>
            <w:r w:rsidRPr="000A1554">
              <w:rPr>
                <w:rFonts w:cs="Arial"/>
                <w:b/>
                <w:sz w:val="18"/>
                <w:szCs w:val="20"/>
                <w:lang w:eastAsia="es-ES"/>
              </w:rPr>
              <w:t>1007</w:t>
            </w:r>
          </w:p>
        </w:tc>
        <w:tc>
          <w:tcPr>
            <w:tcW w:w="607" w:type="pct"/>
            <w:shd w:val="clear" w:color="auto" w:fill="E2EFDA"/>
            <w:tcMar>
              <w:top w:w="12" w:type="dxa"/>
              <w:left w:w="12" w:type="dxa"/>
              <w:bottom w:w="0" w:type="dxa"/>
              <w:right w:w="12" w:type="dxa"/>
            </w:tcMar>
            <w:hideMark/>
          </w:tcPr>
          <w:p w14:paraId="7FE30234" w14:textId="77777777" w:rsidR="00E05204" w:rsidRPr="000A1554" w:rsidRDefault="00E05204" w:rsidP="000A1554">
            <w:pPr>
              <w:spacing w:after="0" w:line="240" w:lineRule="auto"/>
              <w:jc w:val="center"/>
              <w:rPr>
                <w:rFonts w:cs="Arial"/>
                <w:b/>
                <w:sz w:val="18"/>
                <w:szCs w:val="20"/>
                <w:lang w:eastAsia="es-ES"/>
              </w:rPr>
            </w:pPr>
            <w:r w:rsidRPr="000A1554">
              <w:rPr>
                <w:rFonts w:cs="Arial"/>
                <w:b/>
                <w:sz w:val="18"/>
                <w:szCs w:val="20"/>
                <w:lang w:eastAsia="es-ES"/>
              </w:rPr>
              <w:t>84,8%</w:t>
            </w:r>
          </w:p>
        </w:tc>
        <w:tc>
          <w:tcPr>
            <w:tcW w:w="454" w:type="pct"/>
            <w:shd w:val="clear" w:color="auto" w:fill="E2EFDA"/>
            <w:tcMar>
              <w:top w:w="12" w:type="dxa"/>
              <w:left w:w="12" w:type="dxa"/>
              <w:bottom w:w="0" w:type="dxa"/>
              <w:right w:w="12" w:type="dxa"/>
            </w:tcMar>
            <w:hideMark/>
          </w:tcPr>
          <w:p w14:paraId="42D875BC" w14:textId="77777777" w:rsidR="00E05204" w:rsidRPr="000A1554" w:rsidRDefault="00E05204" w:rsidP="000A1554">
            <w:pPr>
              <w:spacing w:after="0" w:line="240" w:lineRule="auto"/>
              <w:jc w:val="center"/>
              <w:rPr>
                <w:rFonts w:cs="Arial"/>
                <w:b/>
                <w:sz w:val="18"/>
                <w:szCs w:val="20"/>
                <w:lang w:eastAsia="es-ES"/>
              </w:rPr>
            </w:pPr>
            <w:r w:rsidRPr="000A1554">
              <w:rPr>
                <w:rFonts w:cs="Arial"/>
                <w:b/>
                <w:sz w:val="18"/>
                <w:szCs w:val="20"/>
                <w:lang w:eastAsia="es-ES"/>
              </w:rPr>
              <w:t>46,0%</w:t>
            </w:r>
          </w:p>
        </w:tc>
        <w:tc>
          <w:tcPr>
            <w:tcW w:w="758" w:type="pct"/>
            <w:shd w:val="clear" w:color="auto" w:fill="E2EFDA"/>
            <w:tcMar>
              <w:top w:w="12" w:type="dxa"/>
              <w:left w:w="12" w:type="dxa"/>
              <w:bottom w:w="0" w:type="dxa"/>
              <w:right w:w="12" w:type="dxa"/>
            </w:tcMar>
            <w:hideMark/>
          </w:tcPr>
          <w:p w14:paraId="0529760E" w14:textId="77777777" w:rsidR="00E05204" w:rsidRPr="000A1554" w:rsidRDefault="00E05204" w:rsidP="000A1554">
            <w:pPr>
              <w:spacing w:after="0" w:line="240" w:lineRule="auto"/>
              <w:jc w:val="center"/>
              <w:rPr>
                <w:rFonts w:cs="Arial"/>
                <w:b/>
                <w:sz w:val="18"/>
                <w:szCs w:val="20"/>
                <w:lang w:eastAsia="es-ES"/>
              </w:rPr>
            </w:pPr>
            <w:r w:rsidRPr="000A1554">
              <w:rPr>
                <w:rFonts w:cs="Arial"/>
                <w:b/>
                <w:sz w:val="18"/>
                <w:szCs w:val="20"/>
                <w:lang w:eastAsia="es-ES"/>
              </w:rPr>
              <w:t>537</w:t>
            </w:r>
          </w:p>
        </w:tc>
        <w:tc>
          <w:tcPr>
            <w:tcW w:w="682" w:type="pct"/>
            <w:shd w:val="clear" w:color="auto" w:fill="E2EFDA"/>
            <w:tcMar>
              <w:top w:w="12" w:type="dxa"/>
              <w:left w:w="12" w:type="dxa"/>
              <w:bottom w:w="0" w:type="dxa"/>
              <w:right w:w="12" w:type="dxa"/>
            </w:tcMar>
            <w:hideMark/>
          </w:tcPr>
          <w:p w14:paraId="22A2B8E0" w14:textId="77777777" w:rsidR="00E05204" w:rsidRPr="000A1554" w:rsidRDefault="00E05204" w:rsidP="000A1554">
            <w:pPr>
              <w:spacing w:after="0" w:line="240" w:lineRule="auto"/>
              <w:jc w:val="center"/>
              <w:rPr>
                <w:rFonts w:cs="Arial"/>
                <w:b/>
                <w:sz w:val="18"/>
                <w:szCs w:val="20"/>
                <w:lang w:eastAsia="es-ES"/>
              </w:rPr>
            </w:pPr>
            <w:r w:rsidRPr="000A1554">
              <w:rPr>
                <w:rFonts w:cs="Arial"/>
                <w:b/>
                <w:sz w:val="18"/>
                <w:szCs w:val="20"/>
                <w:lang w:eastAsia="es-ES"/>
              </w:rPr>
              <w:t>456</w:t>
            </w:r>
          </w:p>
        </w:tc>
        <w:tc>
          <w:tcPr>
            <w:tcW w:w="683" w:type="pct"/>
            <w:shd w:val="clear" w:color="auto" w:fill="FFC000"/>
            <w:tcMar>
              <w:top w:w="12" w:type="dxa"/>
              <w:left w:w="12" w:type="dxa"/>
              <w:bottom w:w="0" w:type="dxa"/>
              <w:right w:w="12" w:type="dxa"/>
            </w:tcMar>
            <w:hideMark/>
          </w:tcPr>
          <w:p w14:paraId="579B2F48" w14:textId="77777777" w:rsidR="00E05204" w:rsidRPr="004E5E59" w:rsidRDefault="00E05204" w:rsidP="000A1554">
            <w:pPr>
              <w:spacing w:after="0" w:line="240" w:lineRule="auto"/>
              <w:jc w:val="center"/>
              <w:rPr>
                <w:rFonts w:cs="Arial"/>
                <w:sz w:val="18"/>
                <w:szCs w:val="20"/>
                <w:lang w:eastAsia="es-ES"/>
              </w:rPr>
            </w:pPr>
            <w:r w:rsidRPr="004E5E59">
              <w:rPr>
                <w:rFonts w:cs="Arial"/>
                <w:sz w:val="18"/>
                <w:szCs w:val="20"/>
                <w:lang w:eastAsia="es-ES"/>
              </w:rPr>
              <w:t>84,92%</w:t>
            </w:r>
          </w:p>
        </w:tc>
      </w:tr>
    </w:tbl>
    <w:p w14:paraId="633AE724" w14:textId="77777777" w:rsidR="00E05204" w:rsidRPr="000A1554" w:rsidRDefault="00E05204" w:rsidP="000A1554">
      <w:pPr>
        <w:spacing w:after="100" w:afterAutospacing="1" w:line="240" w:lineRule="auto"/>
        <w:jc w:val="center"/>
        <w:rPr>
          <w:rFonts w:cs="Arial"/>
          <w:bCs/>
          <w:sz w:val="16"/>
          <w:szCs w:val="16"/>
        </w:rPr>
      </w:pPr>
      <w:r w:rsidRPr="000A1554">
        <w:rPr>
          <w:rFonts w:cs="Arial"/>
          <w:bCs/>
          <w:sz w:val="16"/>
          <w:szCs w:val="16"/>
        </w:rPr>
        <w:t>Fuente: Instituto Colombiano de Bienestar Familiar –ICBF-, Oficina de Control Interno</w:t>
      </w:r>
    </w:p>
    <w:p w14:paraId="65C22DD0" w14:textId="77777777" w:rsidR="00E05204" w:rsidRPr="00E2319F" w:rsidRDefault="00E05204" w:rsidP="00E05204">
      <w:pPr>
        <w:spacing w:before="100" w:beforeAutospacing="1" w:after="100" w:afterAutospacing="1" w:line="240" w:lineRule="auto"/>
        <w:jc w:val="both"/>
        <w:rPr>
          <w:rFonts w:cs="Arial"/>
        </w:rPr>
      </w:pPr>
      <w:r w:rsidRPr="00E2319F">
        <w:rPr>
          <w:rFonts w:cs="Arial"/>
        </w:rPr>
        <w:t>Finalmente, la Contraloría General de la República con base en los componentes financiero, gestión, resultados, legalidad y control interno FENECE de la Cuenta Fiscal del Instituto Colombiano de Bienestar Familiar ICBF correspondiente al año 2016, da una calificación a la entidad de 84,327 puntos lo cual indica Concepto Favorable.</w:t>
      </w:r>
    </w:p>
    <w:p w14:paraId="65646751" w14:textId="77777777" w:rsidR="00E05204" w:rsidRDefault="00E05204" w:rsidP="00A44A2B">
      <w:pPr>
        <w:pStyle w:val="Ttulo2"/>
        <w:numPr>
          <w:ilvl w:val="1"/>
          <w:numId w:val="139"/>
        </w:numPr>
        <w:rPr>
          <w:rFonts w:cs="Arial"/>
          <w:b/>
          <w:szCs w:val="22"/>
        </w:rPr>
      </w:pPr>
      <w:bookmarkStart w:id="179" w:name="_Toc505111375"/>
      <w:r w:rsidRPr="00E2319F">
        <w:rPr>
          <w:rFonts w:cs="Arial"/>
          <w:b/>
          <w:szCs w:val="22"/>
        </w:rPr>
        <w:t>LOGROS 2017</w:t>
      </w:r>
      <w:bookmarkEnd w:id="179"/>
    </w:p>
    <w:p w14:paraId="57DC77B3" w14:textId="77777777" w:rsidR="000A1554" w:rsidRPr="000A1554" w:rsidRDefault="000A1554" w:rsidP="000A1554"/>
    <w:p w14:paraId="3FE8EFBC" w14:textId="77777777" w:rsidR="00E05204" w:rsidRDefault="00E05204" w:rsidP="00A44A2B">
      <w:pPr>
        <w:pStyle w:val="Prrafodelista"/>
        <w:numPr>
          <w:ilvl w:val="0"/>
          <w:numId w:val="93"/>
        </w:numPr>
        <w:spacing w:after="0" w:line="240" w:lineRule="auto"/>
        <w:jc w:val="both"/>
        <w:rPr>
          <w:rFonts w:cs="Arial"/>
          <w:color w:val="000000"/>
          <w:lang w:eastAsia="es-CO"/>
        </w:rPr>
      </w:pPr>
      <w:r w:rsidRPr="00E2319F">
        <w:rPr>
          <w:rFonts w:cs="Arial"/>
          <w:color w:val="000000"/>
          <w:lang w:eastAsia="es-CO"/>
        </w:rPr>
        <w:t>Ejecución del primer ciclo de Auditoría al Sistema Integrado de Gestión – SIGE programadas para la vigencia 2017; auditando 8 Regionales y los Procesos Estratégicos en la Sede Nacional durante los meses de octubre, noviembre y diciembre. Lo anterior con el fin de evaluar el estado de preparación de la Entidad para la transición a la versión 2015 de las normas ISO 9001 e ISO 14001.</w:t>
      </w:r>
    </w:p>
    <w:p w14:paraId="6641D3BD" w14:textId="77777777" w:rsidR="000A1554" w:rsidRPr="00E2319F" w:rsidRDefault="000A1554" w:rsidP="000A1554">
      <w:pPr>
        <w:pStyle w:val="Prrafodelista"/>
        <w:spacing w:after="0" w:line="240" w:lineRule="auto"/>
        <w:ind w:left="360"/>
        <w:jc w:val="both"/>
        <w:rPr>
          <w:rFonts w:cs="Arial"/>
          <w:color w:val="000000"/>
          <w:lang w:eastAsia="es-CO"/>
        </w:rPr>
      </w:pPr>
    </w:p>
    <w:p w14:paraId="0664EEB4" w14:textId="77777777" w:rsidR="00E05204" w:rsidRDefault="00E05204" w:rsidP="00A44A2B">
      <w:pPr>
        <w:pStyle w:val="Prrafodelista"/>
        <w:numPr>
          <w:ilvl w:val="0"/>
          <w:numId w:val="93"/>
        </w:numPr>
        <w:spacing w:after="0" w:line="240" w:lineRule="auto"/>
        <w:jc w:val="both"/>
        <w:rPr>
          <w:rFonts w:cs="Arial"/>
          <w:color w:val="000000"/>
          <w:lang w:eastAsia="es-CO"/>
        </w:rPr>
      </w:pPr>
      <w:r w:rsidRPr="00E2319F">
        <w:rPr>
          <w:rFonts w:cs="Arial"/>
          <w:color w:val="000000"/>
          <w:lang w:eastAsia="es-CO"/>
        </w:rPr>
        <w:t>Diseño y prueba de aplicación de la metodología para la Evaluación Anual de la Gestión por Dependencias, la cual se fundamenta en la verificación de evidencias que soportan los resultados de los indicadores del Plan de Acción 2017. Lo anterior en cumplimiento de lo establecido en la Circular 004 de 2005 (Consejo Asesor en materia de Control Interno) y el Acuerdo 565 de 2016 (Comisión Nacional del Servicio Civil).</w:t>
      </w:r>
    </w:p>
    <w:p w14:paraId="69261839" w14:textId="77777777" w:rsidR="000A1554" w:rsidRPr="000A1554" w:rsidRDefault="000A1554" w:rsidP="000A1554">
      <w:pPr>
        <w:spacing w:after="0" w:line="240" w:lineRule="auto"/>
        <w:jc w:val="both"/>
        <w:rPr>
          <w:rFonts w:cs="Arial"/>
          <w:color w:val="000000"/>
          <w:lang w:eastAsia="es-CO"/>
        </w:rPr>
      </w:pPr>
    </w:p>
    <w:p w14:paraId="757C42AE" w14:textId="77777777" w:rsidR="00E05204" w:rsidRDefault="00E05204" w:rsidP="00A44A2B">
      <w:pPr>
        <w:pStyle w:val="Prrafodelista"/>
        <w:numPr>
          <w:ilvl w:val="0"/>
          <w:numId w:val="93"/>
        </w:numPr>
        <w:spacing w:after="0" w:line="240" w:lineRule="auto"/>
        <w:jc w:val="both"/>
        <w:rPr>
          <w:rFonts w:cs="Arial"/>
          <w:color w:val="000000"/>
          <w:lang w:eastAsia="es-CO"/>
        </w:rPr>
      </w:pPr>
      <w:r w:rsidRPr="00E2319F">
        <w:rPr>
          <w:rFonts w:cs="Arial"/>
          <w:color w:val="000000"/>
          <w:lang w:eastAsia="es-CO"/>
        </w:rPr>
        <w:t>Fortalecimiento del equipo auditor para el Sistema Integrado de Gestión, el cual está integrado con personal de diferentes áreas y regionales.</w:t>
      </w:r>
    </w:p>
    <w:p w14:paraId="3B1716B4" w14:textId="77777777" w:rsidR="000A1554" w:rsidRPr="000A1554" w:rsidRDefault="000A1554" w:rsidP="000A1554">
      <w:pPr>
        <w:spacing w:after="0" w:line="240" w:lineRule="auto"/>
        <w:jc w:val="both"/>
        <w:rPr>
          <w:rFonts w:cs="Arial"/>
          <w:color w:val="000000"/>
          <w:lang w:eastAsia="es-CO"/>
        </w:rPr>
      </w:pPr>
    </w:p>
    <w:p w14:paraId="7FCEDD37" w14:textId="77777777" w:rsidR="00E05204" w:rsidRPr="00E2319F" w:rsidRDefault="00E05204" w:rsidP="00A44A2B">
      <w:pPr>
        <w:pStyle w:val="Prrafodelista"/>
        <w:numPr>
          <w:ilvl w:val="0"/>
          <w:numId w:val="93"/>
        </w:numPr>
        <w:spacing w:after="0" w:line="240" w:lineRule="auto"/>
        <w:jc w:val="both"/>
        <w:rPr>
          <w:rFonts w:cs="Arial"/>
          <w:color w:val="000000"/>
          <w:lang w:eastAsia="es-CO"/>
        </w:rPr>
      </w:pPr>
      <w:r w:rsidRPr="00E2319F">
        <w:rPr>
          <w:rFonts w:cs="Arial"/>
          <w:color w:val="000000"/>
          <w:lang w:eastAsia="es-CO"/>
        </w:rPr>
        <w:t>Formación como Auditor Líder en ISO 9001:2015 dirigida a 10 funcionarios del ICBF.</w:t>
      </w:r>
    </w:p>
    <w:p w14:paraId="3E09816A" w14:textId="77777777" w:rsidR="00E05204" w:rsidRPr="00E2319F" w:rsidRDefault="00E05204" w:rsidP="00E05204">
      <w:pPr>
        <w:pStyle w:val="Prrafodelista"/>
        <w:spacing w:after="0" w:line="240" w:lineRule="auto"/>
        <w:ind w:left="360"/>
        <w:jc w:val="both"/>
        <w:rPr>
          <w:rFonts w:cs="Arial"/>
          <w:color w:val="000000"/>
          <w:lang w:eastAsia="es-CO"/>
        </w:rPr>
      </w:pPr>
    </w:p>
    <w:p w14:paraId="0DB691DB" w14:textId="77777777" w:rsidR="000A1554" w:rsidRDefault="00E05204" w:rsidP="00A44A2B">
      <w:pPr>
        <w:pStyle w:val="Ttulo2"/>
        <w:numPr>
          <w:ilvl w:val="1"/>
          <w:numId w:val="139"/>
        </w:numPr>
        <w:rPr>
          <w:rFonts w:cs="Arial"/>
          <w:b/>
          <w:szCs w:val="22"/>
        </w:rPr>
      </w:pPr>
      <w:bookmarkStart w:id="180" w:name="_Toc505111376"/>
      <w:r w:rsidRPr="00E2319F">
        <w:rPr>
          <w:rFonts w:cs="Arial"/>
          <w:b/>
          <w:szCs w:val="22"/>
        </w:rPr>
        <w:t>RETOS 2018</w:t>
      </w:r>
      <w:bookmarkEnd w:id="180"/>
    </w:p>
    <w:p w14:paraId="300649F0" w14:textId="77777777" w:rsidR="000A1554" w:rsidRPr="000A1554" w:rsidRDefault="000A1554" w:rsidP="000A1554">
      <w:pPr>
        <w:spacing w:after="0"/>
      </w:pPr>
    </w:p>
    <w:p w14:paraId="7C4F4BAF" w14:textId="77777777" w:rsidR="00E05204" w:rsidRPr="00E2319F" w:rsidRDefault="00E05204" w:rsidP="00A44A2B">
      <w:pPr>
        <w:pStyle w:val="Prrafodelista"/>
        <w:numPr>
          <w:ilvl w:val="0"/>
          <w:numId w:val="94"/>
        </w:numPr>
        <w:jc w:val="both"/>
        <w:rPr>
          <w:rFonts w:cs="Arial"/>
          <w:color w:val="000000"/>
          <w:lang w:eastAsia="es-CO"/>
        </w:rPr>
      </w:pPr>
      <w:r w:rsidRPr="00E2319F">
        <w:rPr>
          <w:rFonts w:cs="Arial"/>
          <w:color w:val="000000"/>
          <w:lang w:eastAsia="es-CO"/>
        </w:rPr>
        <w:t>Culminar el ciclo de Auditoría al Sistema Integrado de Gestión – SIGE en 9 regionales y la sede nacional para el año 2018, con el objetivo de continuar evaluando el estado de preparación de la Entidad para la transición a la versión 2015 de las normas ISO 9001 e ISO 14001 frente al proceso auditor que adelantará el próximo año el Ente Certificador – ICONTEC.</w:t>
      </w:r>
    </w:p>
    <w:p w14:paraId="09176E11" w14:textId="77777777" w:rsidR="00E05204" w:rsidRPr="00E2319F" w:rsidRDefault="00E05204" w:rsidP="00A44A2B">
      <w:pPr>
        <w:pStyle w:val="Prrafodelista"/>
        <w:numPr>
          <w:ilvl w:val="0"/>
          <w:numId w:val="94"/>
        </w:numPr>
        <w:jc w:val="both"/>
        <w:rPr>
          <w:rFonts w:cs="Arial"/>
          <w:color w:val="000000"/>
          <w:lang w:eastAsia="es-CO"/>
        </w:rPr>
      </w:pPr>
      <w:r w:rsidRPr="00E2319F">
        <w:rPr>
          <w:rFonts w:cs="Arial"/>
          <w:color w:val="000000"/>
          <w:lang w:eastAsia="es-CO"/>
        </w:rPr>
        <w:t>Adelantar la implementación de la Séptima Dimensión (Control Interno) del nuevo Modelo Integrado de Planeación y Gestión MIPG, específicamente lo relacionado con la tercera línea de defensa prevista en cada uno de los componentes.</w:t>
      </w:r>
    </w:p>
    <w:p w14:paraId="62E62E75" w14:textId="77777777" w:rsidR="00E05204" w:rsidRPr="00E2319F" w:rsidRDefault="00E05204" w:rsidP="00E05204">
      <w:pPr>
        <w:rPr>
          <w:rFonts w:cs="Arial"/>
        </w:rPr>
      </w:pPr>
    </w:p>
    <w:p w14:paraId="339125C2" w14:textId="77777777" w:rsidR="00E05204" w:rsidRPr="00E2319F" w:rsidRDefault="00943A31" w:rsidP="00943A31">
      <w:pPr>
        <w:tabs>
          <w:tab w:val="left" w:pos="2041"/>
        </w:tabs>
        <w:rPr>
          <w:rFonts w:cs="Arial"/>
        </w:rPr>
      </w:pPr>
      <w:r>
        <w:rPr>
          <w:rFonts w:cs="Arial"/>
        </w:rPr>
        <w:tab/>
      </w:r>
      <w:r w:rsidR="00985769">
        <w:rPr>
          <w:rFonts w:cs="Arial"/>
        </w:rPr>
        <w:t xml:space="preserve">   </w:t>
      </w:r>
    </w:p>
    <w:p w14:paraId="6262427D" w14:textId="77777777" w:rsidR="00E05204" w:rsidRPr="00E2319F" w:rsidRDefault="00E05204" w:rsidP="00E05204">
      <w:pPr>
        <w:rPr>
          <w:rFonts w:cs="Arial"/>
        </w:rPr>
      </w:pPr>
    </w:p>
    <w:p w14:paraId="6E9DAC65" w14:textId="77777777" w:rsidR="00E05204" w:rsidRPr="00E2319F" w:rsidRDefault="00E05204" w:rsidP="00E05204">
      <w:pPr>
        <w:rPr>
          <w:rFonts w:cs="Arial"/>
        </w:rPr>
      </w:pPr>
    </w:p>
    <w:p w14:paraId="31EB899E" w14:textId="77777777" w:rsidR="00E05204" w:rsidRPr="00E2319F" w:rsidRDefault="00E05204" w:rsidP="00E05204">
      <w:pPr>
        <w:rPr>
          <w:rFonts w:cs="Arial"/>
        </w:rPr>
      </w:pPr>
    </w:p>
    <w:p w14:paraId="340B2DAB" w14:textId="77777777" w:rsidR="00E05204" w:rsidRPr="00E2319F" w:rsidRDefault="00E05204" w:rsidP="00E05204">
      <w:pPr>
        <w:rPr>
          <w:rFonts w:cs="Arial"/>
        </w:rPr>
      </w:pPr>
    </w:p>
    <w:p w14:paraId="2BE3C699" w14:textId="77777777" w:rsidR="00E05204" w:rsidRPr="00E2319F" w:rsidRDefault="00E05204" w:rsidP="00E05204">
      <w:pPr>
        <w:rPr>
          <w:rFonts w:cs="Arial"/>
        </w:rPr>
      </w:pPr>
    </w:p>
    <w:p w14:paraId="5C46AE60" w14:textId="77777777" w:rsidR="00E05204" w:rsidRPr="00E2319F" w:rsidRDefault="00E05204" w:rsidP="00E05204">
      <w:pPr>
        <w:rPr>
          <w:rFonts w:cs="Arial"/>
        </w:rPr>
      </w:pPr>
    </w:p>
    <w:p w14:paraId="1E9C8E11" w14:textId="77777777" w:rsidR="00592832" w:rsidRPr="00E2319F" w:rsidRDefault="00966F2E" w:rsidP="00A44A2B">
      <w:pPr>
        <w:pStyle w:val="Ttulo1"/>
        <w:numPr>
          <w:ilvl w:val="0"/>
          <w:numId w:val="139"/>
        </w:numPr>
        <w:rPr>
          <w:rFonts w:cs="Arial"/>
        </w:rPr>
      </w:pPr>
      <w:bookmarkStart w:id="181" w:name="_Toc505111377"/>
      <w:r w:rsidRPr="00E2319F">
        <w:rPr>
          <w:rFonts w:cs="Arial"/>
        </w:rPr>
        <w:t>GESTIÓN DE LA</w:t>
      </w:r>
      <w:r w:rsidR="00592832" w:rsidRPr="00E2319F">
        <w:rPr>
          <w:rFonts w:cs="Arial"/>
        </w:rPr>
        <w:t xml:space="preserve"> INFORMACIÓN Y </w:t>
      </w:r>
      <w:r w:rsidRPr="00E2319F">
        <w:rPr>
          <w:rFonts w:cs="Arial"/>
        </w:rPr>
        <w:t>TECNOLOGÍA</w:t>
      </w:r>
      <w:bookmarkEnd w:id="181"/>
    </w:p>
    <w:p w14:paraId="3C59D2A1" w14:textId="77777777" w:rsidR="00231F97" w:rsidRPr="00E2319F" w:rsidRDefault="00231F97" w:rsidP="00231F97">
      <w:pPr>
        <w:pStyle w:val="Prrafodelista"/>
        <w:spacing w:after="0" w:line="240" w:lineRule="auto"/>
        <w:ind w:left="360"/>
        <w:jc w:val="both"/>
        <w:rPr>
          <w:rFonts w:cs="Arial"/>
          <w:color w:val="000000"/>
          <w:lang w:eastAsia="es-CO"/>
        </w:rPr>
      </w:pPr>
    </w:p>
    <w:p w14:paraId="5CF23C3C" w14:textId="5E6E2BF0" w:rsidR="00231F97" w:rsidRDefault="00231F97" w:rsidP="00231F97">
      <w:pPr>
        <w:pStyle w:val="Ttulo2"/>
        <w:numPr>
          <w:ilvl w:val="1"/>
          <w:numId w:val="139"/>
        </w:numPr>
        <w:rPr>
          <w:rFonts w:cs="Arial"/>
          <w:b/>
          <w:szCs w:val="22"/>
        </w:rPr>
      </w:pPr>
      <w:bookmarkStart w:id="182" w:name="_Toc505111378"/>
      <w:r w:rsidRPr="00231F97">
        <w:rPr>
          <w:rFonts w:cs="Arial"/>
          <w:b/>
          <w:szCs w:val="22"/>
        </w:rPr>
        <w:t>Información y comunicación interna y externa</w:t>
      </w:r>
      <w:bookmarkEnd w:id="182"/>
    </w:p>
    <w:p w14:paraId="7D7DCB55" w14:textId="73C8B364" w:rsidR="00962CBE" w:rsidRPr="00E2319F" w:rsidRDefault="00962CBE" w:rsidP="00962CBE">
      <w:pPr>
        <w:spacing w:before="100" w:beforeAutospacing="1" w:after="100" w:afterAutospacing="1" w:line="240" w:lineRule="auto"/>
        <w:jc w:val="both"/>
        <w:rPr>
          <w:rFonts w:cs="Arial"/>
        </w:rPr>
      </w:pPr>
      <w:r w:rsidRPr="00E2319F">
        <w:rPr>
          <w:rFonts w:cs="Arial"/>
        </w:rPr>
        <w:t>La Dirección de Servicios y Atención diseñó y publico el Portafolio de Servicios Institucional con los  objetivos; dar a conocer a la ciudadanía la oferta integral de servicios, programas, trámites y estrategias (contiene 107 infografías amigables); informar requisitos y condiciones generales para el acceso a los servicios; promover y facilitar la auto atención de los ciudadanos; facilitar el relacionamiento con el ciudadano; optimizar el uso de canales electrónicos de atención; promover la racionalización de trámites; fortalecer el acceso a la información y la transparencia, y ampliar e integrar la base de conocimiento.</w:t>
      </w:r>
    </w:p>
    <w:p w14:paraId="5DEE6886" w14:textId="77777777" w:rsidR="00962CBE" w:rsidRPr="00E2319F" w:rsidRDefault="00962CBE" w:rsidP="00962CBE">
      <w:pPr>
        <w:spacing w:before="100" w:beforeAutospacing="1" w:after="100" w:afterAutospacing="1" w:line="240" w:lineRule="auto"/>
        <w:jc w:val="both"/>
        <w:rPr>
          <w:rFonts w:cs="Arial"/>
        </w:rPr>
      </w:pPr>
      <w:r w:rsidRPr="00E2319F">
        <w:rPr>
          <w:rFonts w:cs="Arial"/>
        </w:rPr>
        <w:t xml:space="preserve">Adicional, se fortaleció la clasificación y direccionamiento de PQRDYS, actualizando la </w:t>
      </w:r>
      <w:r w:rsidRPr="00E2319F">
        <w:rPr>
          <w:rFonts w:cs="Arial"/>
          <w:i/>
        </w:rPr>
        <w:t xml:space="preserve">Guía de Gestión de Peticiones Quejas Reclamos Denuncias y Sugerencias del ICBF G1.RC v3 </w:t>
      </w:r>
      <w:r w:rsidRPr="00E2319F">
        <w:rPr>
          <w:rFonts w:cs="Arial"/>
        </w:rPr>
        <w:t>con las principales directrices para el adecuado registro, recepción, direccionamiento y gestión de las solicitudes.</w:t>
      </w:r>
    </w:p>
    <w:p w14:paraId="1E2CC535" w14:textId="7A4882D7" w:rsidR="00962CBE" w:rsidRDefault="00962CBE" w:rsidP="00962CBE">
      <w:pPr>
        <w:spacing w:before="100" w:beforeAutospacing="1" w:after="100" w:afterAutospacing="1" w:line="240" w:lineRule="auto"/>
        <w:jc w:val="both"/>
        <w:rPr>
          <w:rFonts w:cs="Arial"/>
        </w:rPr>
      </w:pPr>
      <w:r w:rsidRPr="00E2319F">
        <w:rPr>
          <w:rFonts w:cs="Arial"/>
        </w:rPr>
        <w:t>El ICBF cuenta con mecanismos de información y comunicación como el aplicativo SIM para la recepción, registro y seguimiento de las Peticiones, Quejas, Reclamos y/o Denuncias; buzones de sugerencias en todas las regionales y los centros zonales; aplicación de encuestas de satisfacción; la Línea Nacional 018000918080; la línea de atención de Violencia Sexual (línea 106); la Línea RUB; línea 141; servicio de chat; video llamada; correo electrónico y Portal Web.</w:t>
      </w:r>
    </w:p>
    <w:p w14:paraId="27D995F8" w14:textId="77777777" w:rsidR="008362DF" w:rsidRPr="00E2319F" w:rsidRDefault="008362DF" w:rsidP="008362DF">
      <w:pPr>
        <w:pStyle w:val="Prrafodelista"/>
        <w:spacing w:after="0" w:line="240" w:lineRule="auto"/>
        <w:ind w:left="360"/>
        <w:jc w:val="both"/>
        <w:rPr>
          <w:rFonts w:cs="Arial"/>
          <w:color w:val="000000"/>
          <w:lang w:eastAsia="es-CO"/>
        </w:rPr>
      </w:pPr>
    </w:p>
    <w:p w14:paraId="308C4088" w14:textId="77777777" w:rsidR="008362DF" w:rsidRPr="008362DF" w:rsidRDefault="008362DF" w:rsidP="008362DF">
      <w:pPr>
        <w:pStyle w:val="Prrafodelista"/>
        <w:numPr>
          <w:ilvl w:val="1"/>
          <w:numId w:val="139"/>
        </w:numPr>
        <w:rPr>
          <w:rFonts w:eastAsiaTheme="majorEastAsia" w:cs="Arial"/>
          <w:b/>
        </w:rPr>
      </w:pPr>
      <w:r w:rsidRPr="008362DF">
        <w:rPr>
          <w:rFonts w:eastAsiaTheme="majorEastAsia" w:cs="Arial"/>
          <w:b/>
        </w:rPr>
        <w:t xml:space="preserve">Sistemas de información y comunicaciones - DIT </w:t>
      </w:r>
    </w:p>
    <w:p w14:paraId="3DD41EDF" w14:textId="77777777" w:rsidR="00962CBE" w:rsidRPr="00E2319F" w:rsidRDefault="00962CBE" w:rsidP="00962CBE">
      <w:pPr>
        <w:spacing w:before="100" w:beforeAutospacing="1" w:after="100" w:afterAutospacing="1" w:line="240" w:lineRule="auto"/>
        <w:jc w:val="both"/>
        <w:rPr>
          <w:rFonts w:cs="Arial"/>
        </w:rPr>
      </w:pPr>
      <w:r w:rsidRPr="00E2319F">
        <w:rPr>
          <w:rFonts w:cs="Arial"/>
          <w:noProof/>
          <w:webHidden/>
        </w:rPr>
        <w:t xml:space="preserve">El proceso de gestión de la tecnologia e información liderado por la Dirección de Información y Tecnología - DIT tiene el como objetivo </w:t>
      </w:r>
      <w:r w:rsidRPr="00E2319F">
        <w:rPr>
          <w:rFonts w:cs="Arial"/>
          <w:i/>
          <w:noProof/>
          <w:webHidden/>
        </w:rPr>
        <w:t>“orientar las gestiones de la tecnologia de la información y las comunicaciones TIC articuladas con las estrategias de negocio generando valor en el marco de las políticas y lineamientos establecidos por la autoridad competente”</w:t>
      </w:r>
      <w:r w:rsidRPr="00E2319F">
        <w:rPr>
          <w:rFonts w:cs="Arial"/>
          <w:noProof/>
          <w:webHidden/>
        </w:rPr>
        <w:t xml:space="preserve">. Adicionalmente, la DIT atiende las </w:t>
      </w:r>
      <w:r w:rsidRPr="00E2319F">
        <w:rPr>
          <w:rFonts w:cs="Arial"/>
        </w:rPr>
        <w:t xml:space="preserve">necesidades en TIC (tecnologías de información y las comunicaciones) de los procesos y colaboradores del ICBF, a través del suministro, desarrollo y/o adquisición de soluciones informáticas, las cuales requieren desarrollos adaptativos y/o evolutivos, a medida que crecen o surgen nuevas necesidades en los usuarios, y la incorporación de nuevas soluciones en tecnología para reemplazar las que han cumplido su ciclo. </w:t>
      </w:r>
    </w:p>
    <w:p w14:paraId="0DB11BF2" w14:textId="77777777" w:rsidR="00962CBE" w:rsidRPr="00E2319F" w:rsidRDefault="00962CBE" w:rsidP="00962CBE">
      <w:pPr>
        <w:spacing w:before="100" w:beforeAutospacing="1" w:after="100" w:afterAutospacing="1" w:line="240" w:lineRule="auto"/>
        <w:jc w:val="both"/>
        <w:rPr>
          <w:rFonts w:cs="Arial"/>
        </w:rPr>
      </w:pPr>
      <w:r w:rsidRPr="00E2319F">
        <w:rPr>
          <w:rFonts w:cs="Arial"/>
        </w:rPr>
        <w:t xml:space="preserve">Por lo anterior y haciendo referencia al fortalecimiento de los sistemas de información, como fuente de datos para soportar las decisiones y operaciones institucionales, los esfuerzos de la Dirección se han centrado en acciones para transformar los sistemas existentes y/o migrar a nuevos, según resulte del análisis oportunidad/costo/beneficio, encaminados a sistemas de información flexibles, escalables, interoperables y sostenibles financiera y técnicamente. En cuanto a la Infraestructura tecnológica, se ha hecho necesario crecer, fortalecer y evolucionar hacia estrategias de virtualización, plataformas integrales de seguridad, crecimiento y actualización de equipos de cómputo, crecimiento y actualización de licenciamiento, mantenimiento y fortalecimiento de las estructuras para las redes de tecnologías de la información y las comunicaciones, entre otros. Con el fin soportar la operación misional y administrativa, bajo la premisa del crecimiento de beneficiarios y colaboradores del ICBF, manteniendo el esquema tercerizado de los servicios complementarios que se derivan de la prestación de servicios de conectividad, junto con los de administración de los recursos (correo, Internet, seguridad, administración de servidores, mesa de ayuda, provisión de repuestos, entre otros). </w:t>
      </w:r>
    </w:p>
    <w:p w14:paraId="5E89B89A" w14:textId="77777777" w:rsidR="00962CBE" w:rsidRPr="00E2319F" w:rsidRDefault="00962CBE" w:rsidP="00962CBE">
      <w:pPr>
        <w:spacing w:before="100" w:beforeAutospacing="1" w:after="100" w:afterAutospacing="1" w:line="240" w:lineRule="auto"/>
        <w:jc w:val="both"/>
        <w:rPr>
          <w:rFonts w:cs="Arial"/>
        </w:rPr>
      </w:pPr>
      <w:r w:rsidRPr="00E2319F">
        <w:rPr>
          <w:rFonts w:cs="Arial"/>
        </w:rPr>
        <w:t>Los Sistemas de Información Misional – SIM (versión 4.7.68) y CUÉNTAME (versión 3.0.10) son los componentes estructurales que soportan la misión del ICBF y que apoyan la gestión de los datos e información de los procesos misionales, al igual que las modalidades de atención de la entidad, particularmente, aquellas dirigidas a los entornos Familiar, Comunitario e Institucional. Estos sistemas de información en el marco de su mantenimiento, evolución y adaptación, tuvieron dentro de su alcance ajustes y modificaciones que respondieron a los requerimientos de tipo normativo y legal, así como solicitudes y necesidades allegadas a la Dirección. Con las cuales se buscó la mejora en la operación de estos y de esta forma contribuir a la satisfacción de los usuarios de los servicios del ICBF. En el transcurso de la vigencia 2017 se han obtenido los siguientes logros relevantes por sistemas de información.</w:t>
      </w:r>
    </w:p>
    <w:p w14:paraId="647BD3CB" w14:textId="77777777" w:rsidR="00962CBE" w:rsidRPr="00E2319F" w:rsidRDefault="00962CBE" w:rsidP="00962CBE">
      <w:pPr>
        <w:spacing w:before="100" w:beforeAutospacing="1" w:after="100" w:afterAutospacing="1" w:line="240" w:lineRule="auto"/>
        <w:jc w:val="both"/>
        <w:rPr>
          <w:rFonts w:cs="Arial"/>
        </w:rPr>
      </w:pPr>
      <w:r w:rsidRPr="00E2319F">
        <w:rPr>
          <w:rFonts w:cs="Arial"/>
        </w:rPr>
        <w:t>Los avances más representativos los sistemas de información misional son:</w:t>
      </w:r>
    </w:p>
    <w:p w14:paraId="7D790981" w14:textId="77777777" w:rsidR="00962CBE" w:rsidRPr="00E2319F" w:rsidRDefault="00962CBE" w:rsidP="00962CBE">
      <w:pPr>
        <w:spacing w:before="100" w:beforeAutospacing="1" w:after="100" w:afterAutospacing="1" w:line="240" w:lineRule="auto"/>
        <w:jc w:val="both"/>
        <w:rPr>
          <w:rFonts w:cs="Arial"/>
          <w:b/>
        </w:rPr>
      </w:pPr>
      <w:r w:rsidRPr="00E2319F">
        <w:rPr>
          <w:rFonts w:cs="Arial"/>
          <w:b/>
        </w:rPr>
        <w:t>Sistema de información misional SIM:</w:t>
      </w:r>
    </w:p>
    <w:p w14:paraId="276E963F"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mejoró la funcionalidad del proceso de reserva de información para el módulo de adopciones incluyendo controles que permitan que la información del beneficiario sea visualizada por roles o perfiles autorizados.</w:t>
      </w:r>
    </w:p>
    <w:p w14:paraId="5886B671" w14:textId="77777777" w:rsidR="00C05DCA" w:rsidRPr="00C05DCA" w:rsidRDefault="00C05DCA" w:rsidP="00C05DCA">
      <w:pPr>
        <w:spacing w:after="0" w:line="240" w:lineRule="auto"/>
        <w:ind w:left="360"/>
        <w:jc w:val="both"/>
        <w:rPr>
          <w:rFonts w:cs="Arial"/>
          <w:lang w:val="es-CO" w:eastAsia="es-ES"/>
        </w:rPr>
      </w:pPr>
    </w:p>
    <w:p w14:paraId="4311F8CC"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ajustó el módulo de adopciones que permite el registro de la información acorde con el nuevo lineamiento técnico de adopción (adopción pareja del mismo sexo).</w:t>
      </w:r>
    </w:p>
    <w:p w14:paraId="23828B98" w14:textId="77777777" w:rsidR="00C05DCA" w:rsidRPr="00C05DCA" w:rsidRDefault="00C05DCA" w:rsidP="00C05DCA">
      <w:pPr>
        <w:spacing w:after="0" w:line="240" w:lineRule="auto"/>
        <w:jc w:val="both"/>
        <w:rPr>
          <w:rFonts w:cs="Arial"/>
          <w:lang w:val="es-CO" w:eastAsia="es-ES"/>
        </w:rPr>
      </w:pPr>
    </w:p>
    <w:p w14:paraId="623205C2"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elaboró el reporte de registro de información de los Asistenciales delegados</w:t>
      </w:r>
      <w:r w:rsidR="00C05DCA">
        <w:rPr>
          <w:rFonts w:cs="Arial"/>
          <w:lang w:val="es-CO" w:eastAsia="es-ES"/>
        </w:rPr>
        <w:t xml:space="preserve"> por los defensores de familia.</w:t>
      </w:r>
    </w:p>
    <w:p w14:paraId="3413BE84" w14:textId="77777777" w:rsidR="00C05DCA" w:rsidRPr="00C05DCA" w:rsidRDefault="00C05DCA" w:rsidP="00C05DCA">
      <w:pPr>
        <w:spacing w:after="0" w:line="240" w:lineRule="auto"/>
        <w:jc w:val="both"/>
        <w:rPr>
          <w:rFonts w:cs="Arial"/>
          <w:lang w:val="es-CO" w:eastAsia="es-ES"/>
        </w:rPr>
      </w:pPr>
    </w:p>
    <w:p w14:paraId="74809C07"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realizaron cambios a la pantalla de registro de petición para apoyar el proceso de PQRS del ciudadano a través del Portal Web.</w:t>
      </w:r>
    </w:p>
    <w:p w14:paraId="04EE9CBA" w14:textId="77777777" w:rsidR="00C05DCA" w:rsidRPr="00C05DCA" w:rsidRDefault="00C05DCA" w:rsidP="00C05DCA">
      <w:pPr>
        <w:spacing w:after="0" w:line="240" w:lineRule="auto"/>
        <w:jc w:val="both"/>
        <w:rPr>
          <w:rFonts w:cs="Arial"/>
          <w:lang w:val="es-CO" w:eastAsia="es-ES"/>
        </w:rPr>
      </w:pPr>
    </w:p>
    <w:p w14:paraId="50FF3980"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implementó en ambiente productivo los ajustes a los indicadores PARD de la Dirección de Protección.</w:t>
      </w:r>
    </w:p>
    <w:p w14:paraId="6A4DCA99" w14:textId="77777777" w:rsidR="00C05DCA" w:rsidRPr="00C05DCA" w:rsidRDefault="00C05DCA" w:rsidP="00C05DCA">
      <w:pPr>
        <w:spacing w:after="0" w:line="240" w:lineRule="auto"/>
        <w:ind w:left="360"/>
        <w:jc w:val="both"/>
        <w:rPr>
          <w:rFonts w:cs="Arial"/>
          <w:lang w:val="es-CO" w:eastAsia="es-ES"/>
        </w:rPr>
      </w:pPr>
    </w:p>
    <w:p w14:paraId="45624D63"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la funcionalidad de transmisión a Migración Colombia del Permiso de Salida del País emitido por los defensores de familia.</w:t>
      </w:r>
    </w:p>
    <w:p w14:paraId="673FA7D4" w14:textId="77777777" w:rsidR="00C05DCA" w:rsidRPr="00C05DCA" w:rsidRDefault="00C05DCA" w:rsidP="00C05DCA">
      <w:pPr>
        <w:spacing w:after="0" w:line="240" w:lineRule="auto"/>
        <w:jc w:val="both"/>
        <w:rPr>
          <w:rFonts w:cs="Arial"/>
          <w:lang w:val="es-CO" w:eastAsia="es-ES"/>
        </w:rPr>
      </w:pPr>
    </w:p>
    <w:p w14:paraId="10165A31" w14:textId="77777777" w:rsidR="00C05DCA" w:rsidRPr="00C05DCA" w:rsidRDefault="00962CBE" w:rsidP="00A44A2B">
      <w:pPr>
        <w:numPr>
          <w:ilvl w:val="0"/>
          <w:numId w:val="159"/>
        </w:numPr>
        <w:spacing w:after="0" w:line="240" w:lineRule="auto"/>
        <w:jc w:val="both"/>
        <w:rPr>
          <w:rFonts w:cs="Arial"/>
          <w:lang w:val="es-CO" w:eastAsia="es-ES"/>
        </w:rPr>
      </w:pPr>
      <w:r w:rsidRPr="00C05DCA">
        <w:rPr>
          <w:rFonts w:cs="Arial"/>
          <w:lang w:val="es-CO" w:eastAsia="es-ES"/>
        </w:rPr>
        <w:t>Se incorporó en el Sistema SIM las funcionalidades para el trámite de Denuncias Anticorrupción.</w:t>
      </w:r>
    </w:p>
    <w:p w14:paraId="448ECC0A" w14:textId="77777777" w:rsidR="00C05DCA" w:rsidRPr="00C05DCA" w:rsidRDefault="00C05DCA" w:rsidP="00C05DCA">
      <w:pPr>
        <w:spacing w:after="0" w:line="240" w:lineRule="auto"/>
        <w:ind w:left="360"/>
        <w:jc w:val="both"/>
        <w:rPr>
          <w:rFonts w:cs="Arial"/>
          <w:lang w:val="es-CO" w:eastAsia="es-ES"/>
        </w:rPr>
      </w:pPr>
    </w:p>
    <w:p w14:paraId="353664FD"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la puesta en producción de la versión 3,0 del sistema Electrónico de Asignación de Citas-SEAC.</w:t>
      </w:r>
    </w:p>
    <w:p w14:paraId="02CD1116" w14:textId="77777777" w:rsidR="00C05DCA" w:rsidRPr="00C05DCA" w:rsidRDefault="00C05DCA" w:rsidP="00C05DCA">
      <w:pPr>
        <w:spacing w:after="0" w:line="240" w:lineRule="auto"/>
        <w:jc w:val="both"/>
        <w:rPr>
          <w:rFonts w:cs="Arial"/>
          <w:lang w:val="es-CO" w:eastAsia="es-ES"/>
        </w:rPr>
      </w:pPr>
    </w:p>
    <w:p w14:paraId="10151DEF"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el registro de techos presupuestales y de cargue de gerencia del módulo de metas sociales y financieras.</w:t>
      </w:r>
    </w:p>
    <w:p w14:paraId="152A225C" w14:textId="77777777" w:rsidR="00C05DCA" w:rsidRPr="00C05DCA" w:rsidRDefault="00C05DCA" w:rsidP="00C05DCA">
      <w:pPr>
        <w:spacing w:after="0" w:line="240" w:lineRule="auto"/>
        <w:jc w:val="both"/>
        <w:rPr>
          <w:rFonts w:cs="Arial"/>
          <w:lang w:val="es-CO" w:eastAsia="es-ES"/>
        </w:rPr>
      </w:pPr>
    </w:p>
    <w:p w14:paraId="0C74E74F" w14:textId="77777777" w:rsidR="00962CBE" w:rsidRPr="00C05DCA"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los reportes relacionados con SIM- línea anticorrupción</w:t>
      </w:r>
    </w:p>
    <w:p w14:paraId="7BDA8AE7" w14:textId="77777777" w:rsidR="00962CBE" w:rsidRPr="00E2319F" w:rsidRDefault="00962CBE" w:rsidP="00962CBE">
      <w:pPr>
        <w:spacing w:before="100" w:beforeAutospacing="1" w:after="100" w:afterAutospacing="1" w:line="240" w:lineRule="auto"/>
        <w:jc w:val="both"/>
        <w:rPr>
          <w:rFonts w:cs="Arial"/>
          <w:b/>
        </w:rPr>
      </w:pPr>
      <w:r w:rsidRPr="00E2319F">
        <w:rPr>
          <w:rFonts w:cs="Arial"/>
          <w:b/>
        </w:rPr>
        <w:t>Sistema de información CUÉNTAME</w:t>
      </w:r>
    </w:p>
    <w:p w14:paraId="0A0FAB85" w14:textId="77777777" w:rsidR="00C05DCA" w:rsidRDefault="00962CBE" w:rsidP="00A44A2B">
      <w:pPr>
        <w:numPr>
          <w:ilvl w:val="0"/>
          <w:numId w:val="159"/>
        </w:numPr>
        <w:spacing w:after="0" w:line="240" w:lineRule="auto"/>
        <w:jc w:val="both"/>
        <w:rPr>
          <w:rFonts w:cs="Arial"/>
          <w:lang w:val="es-CO" w:eastAsia="es-ES"/>
        </w:rPr>
      </w:pPr>
      <w:r w:rsidRPr="00C05DCA">
        <w:rPr>
          <w:rFonts w:cs="Arial"/>
          <w:lang w:val="es-CO" w:eastAsia="es-ES"/>
        </w:rPr>
        <w:t>Se mejoró el módulo de formación incorporando funcionalidades que permiten agregar o excluir variables tales como temas de formación, vigencia y modalidad según se requiera.</w:t>
      </w:r>
    </w:p>
    <w:p w14:paraId="1633BA80" w14:textId="77777777" w:rsidR="00962CBE" w:rsidRPr="00C05DCA" w:rsidRDefault="00962CBE" w:rsidP="00C05DCA">
      <w:pPr>
        <w:spacing w:after="0" w:line="240" w:lineRule="auto"/>
        <w:ind w:left="360"/>
        <w:jc w:val="both"/>
        <w:rPr>
          <w:rFonts w:cs="Arial"/>
          <w:lang w:val="es-CO" w:eastAsia="es-ES"/>
        </w:rPr>
      </w:pPr>
      <w:r w:rsidRPr="00C05DCA">
        <w:rPr>
          <w:rFonts w:cs="Arial"/>
          <w:lang w:val="es-CO" w:eastAsia="es-ES"/>
        </w:rPr>
        <w:t> </w:t>
      </w:r>
    </w:p>
    <w:p w14:paraId="59868848"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implementó la pantalla de focalización que permite a los operadores la consulta de las bases de datos consolidadas del proceso de focalización y el posterior registro de la atención de los beneficiarios focalizados.</w:t>
      </w:r>
    </w:p>
    <w:p w14:paraId="19270C73" w14:textId="77777777" w:rsidR="00C05DCA" w:rsidRPr="00C05DCA" w:rsidRDefault="00C05DCA" w:rsidP="00C05DCA">
      <w:pPr>
        <w:spacing w:after="0" w:line="240" w:lineRule="auto"/>
        <w:jc w:val="both"/>
        <w:rPr>
          <w:rFonts w:cs="Arial"/>
          <w:lang w:val="es-CO" w:eastAsia="es-ES"/>
        </w:rPr>
      </w:pPr>
    </w:p>
    <w:p w14:paraId="0A154689"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desplegó en producción la funcionalidad de edición de datos básicos de personas, componente de ubicación y componente de datos básicos.</w:t>
      </w:r>
    </w:p>
    <w:p w14:paraId="6D3FB66E" w14:textId="77777777" w:rsidR="00C05DCA" w:rsidRPr="00C05DCA" w:rsidRDefault="00C05DCA" w:rsidP="00C05DCA">
      <w:pPr>
        <w:spacing w:after="0" w:line="240" w:lineRule="auto"/>
        <w:jc w:val="both"/>
        <w:rPr>
          <w:rFonts w:cs="Arial"/>
          <w:lang w:val="es-CO" w:eastAsia="es-ES"/>
        </w:rPr>
      </w:pPr>
    </w:p>
    <w:p w14:paraId="404690CC"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desplegaron en producción la ETL (Extracción, transformación y cargue) masivo de información de beneficiarios de las Direcciones de Primera Infancia, Nutrición, Familias y Comunidades y Niñez y Adolescencia.</w:t>
      </w:r>
    </w:p>
    <w:p w14:paraId="6E2DBF3E" w14:textId="77777777" w:rsidR="00C05DCA" w:rsidRPr="00C05DCA" w:rsidRDefault="00C05DCA" w:rsidP="00C05DCA">
      <w:pPr>
        <w:spacing w:after="0" w:line="240" w:lineRule="auto"/>
        <w:jc w:val="both"/>
        <w:rPr>
          <w:rFonts w:cs="Arial"/>
          <w:lang w:val="es-CO" w:eastAsia="es-ES"/>
        </w:rPr>
      </w:pPr>
    </w:p>
    <w:p w14:paraId="6C0EA542"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incorporó la funcionalidad que permite homologar los servicios entre vigencias.</w:t>
      </w:r>
    </w:p>
    <w:p w14:paraId="08E6B902" w14:textId="77777777" w:rsidR="00C05DCA" w:rsidRPr="00C05DCA" w:rsidRDefault="00C05DCA" w:rsidP="00C05DCA">
      <w:pPr>
        <w:spacing w:after="0" w:line="240" w:lineRule="auto"/>
        <w:jc w:val="both"/>
        <w:rPr>
          <w:rFonts w:cs="Arial"/>
          <w:lang w:val="es-CO" w:eastAsia="es-ES"/>
        </w:rPr>
      </w:pPr>
    </w:p>
    <w:p w14:paraId="16544816"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incorporó la funcionalidad que permite consumir del Sistema SIM la opción de parametrizar los servicios complementarios (reglas de concurrencia) de atención.</w:t>
      </w:r>
    </w:p>
    <w:p w14:paraId="3A5E3CF9" w14:textId="77777777" w:rsidR="00C05DCA" w:rsidRPr="00C05DCA" w:rsidRDefault="00C05DCA" w:rsidP="00C05DCA">
      <w:pPr>
        <w:spacing w:after="0" w:line="240" w:lineRule="auto"/>
        <w:jc w:val="both"/>
        <w:rPr>
          <w:rFonts w:cs="Arial"/>
          <w:lang w:val="es-CO" w:eastAsia="es-ES"/>
        </w:rPr>
      </w:pPr>
    </w:p>
    <w:p w14:paraId="4C55F326"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incorporó en el Sistema Cuéntame el reporte de beneficiarios con discapacidad y el reporte detallado de duplicados</w:t>
      </w:r>
      <w:r w:rsidR="00C05DCA">
        <w:rPr>
          <w:rFonts w:cs="Arial"/>
          <w:lang w:val="es-CO" w:eastAsia="es-ES"/>
        </w:rPr>
        <w:t>.</w:t>
      </w:r>
    </w:p>
    <w:p w14:paraId="185DD8B7" w14:textId="77777777" w:rsidR="00C05DCA" w:rsidRPr="00C05DCA" w:rsidRDefault="00C05DCA" w:rsidP="00C05DCA">
      <w:pPr>
        <w:spacing w:after="0" w:line="240" w:lineRule="auto"/>
        <w:jc w:val="both"/>
        <w:rPr>
          <w:rFonts w:cs="Arial"/>
          <w:lang w:val="es-CO" w:eastAsia="es-ES"/>
        </w:rPr>
      </w:pPr>
    </w:p>
    <w:p w14:paraId="634FAB23"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el nuevo módulo de beneficiarios - Pantalla Única.</w:t>
      </w:r>
    </w:p>
    <w:p w14:paraId="02654293" w14:textId="77777777" w:rsidR="00C05DCA" w:rsidRPr="00C05DCA" w:rsidRDefault="00C05DCA" w:rsidP="00C05DCA">
      <w:pPr>
        <w:spacing w:after="0" w:line="240" w:lineRule="auto"/>
        <w:jc w:val="both"/>
        <w:rPr>
          <w:rFonts w:cs="Arial"/>
          <w:lang w:val="es-CO" w:eastAsia="es-ES"/>
        </w:rPr>
      </w:pPr>
    </w:p>
    <w:p w14:paraId="01B7A140"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los reportes de GCB: Programado “Detallado de atenciones de participantes” y "reporte detallado de focalización, de la dirección de Niñez"</w:t>
      </w:r>
      <w:r w:rsidR="00C05DCA">
        <w:rPr>
          <w:rFonts w:cs="Arial"/>
          <w:lang w:val="es-CO" w:eastAsia="es-ES"/>
        </w:rPr>
        <w:t>.</w:t>
      </w:r>
    </w:p>
    <w:p w14:paraId="7CB1CF4B" w14:textId="77777777" w:rsidR="00C05DCA" w:rsidRPr="00C05DCA" w:rsidRDefault="00C05DCA" w:rsidP="00C05DCA">
      <w:pPr>
        <w:spacing w:after="0" w:line="240" w:lineRule="auto"/>
        <w:jc w:val="both"/>
        <w:rPr>
          <w:rFonts w:cs="Arial"/>
          <w:lang w:val="es-CO" w:eastAsia="es-ES"/>
        </w:rPr>
      </w:pPr>
    </w:p>
    <w:p w14:paraId="4C6A662E"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los ajustes al módulo de generaciones con bienestar relacionados con paramétricas, grupos contrato, pantalla, diagnóstico/seguimiento.</w:t>
      </w:r>
    </w:p>
    <w:p w14:paraId="28DEC150" w14:textId="77777777" w:rsidR="00962CBE" w:rsidRPr="00E2319F" w:rsidRDefault="00962CBE" w:rsidP="00962CBE">
      <w:pPr>
        <w:spacing w:before="100" w:beforeAutospacing="1" w:after="100" w:afterAutospacing="1" w:line="240" w:lineRule="auto"/>
        <w:jc w:val="both"/>
        <w:rPr>
          <w:rFonts w:cs="Arial"/>
          <w:b/>
        </w:rPr>
      </w:pPr>
      <w:r w:rsidRPr="00E2319F">
        <w:rPr>
          <w:rFonts w:cs="Arial"/>
          <w:b/>
        </w:rPr>
        <w:t>Sistemas de información de Apoyo.</w:t>
      </w:r>
    </w:p>
    <w:p w14:paraId="04AAE24C"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el Módulo de Seguimiento a la Ejecución Presupuestal de acuerdo a los requerimientos solicitados por el área funcional.</w:t>
      </w:r>
    </w:p>
    <w:p w14:paraId="2AB834FC" w14:textId="77777777" w:rsidR="00C05DCA" w:rsidRPr="00C05DCA" w:rsidRDefault="00C05DCA" w:rsidP="00C05DCA">
      <w:pPr>
        <w:spacing w:after="0" w:line="240" w:lineRule="auto"/>
        <w:ind w:left="360"/>
        <w:jc w:val="both"/>
        <w:rPr>
          <w:rFonts w:cs="Arial"/>
          <w:lang w:val="es-CO" w:eastAsia="es-ES"/>
        </w:rPr>
      </w:pPr>
    </w:p>
    <w:p w14:paraId="77D563F0" w14:textId="77777777" w:rsidR="00962CBE" w:rsidRPr="00C05DCA" w:rsidRDefault="00962CBE" w:rsidP="00A44A2B">
      <w:pPr>
        <w:numPr>
          <w:ilvl w:val="0"/>
          <w:numId w:val="159"/>
        </w:numPr>
        <w:spacing w:after="0" w:line="240" w:lineRule="auto"/>
        <w:jc w:val="both"/>
        <w:rPr>
          <w:rFonts w:cs="Arial"/>
          <w:lang w:val="es-CO" w:eastAsia="es-ES"/>
        </w:rPr>
      </w:pPr>
      <w:r w:rsidRPr="00C05DCA">
        <w:rPr>
          <w:rFonts w:cs="Arial"/>
          <w:lang w:val="es-CO" w:eastAsia="es-ES"/>
        </w:rPr>
        <w:t>Se construye la bodega de datos de la solución de BI (Business Intelligent) para los indicadores de primera infancia.</w:t>
      </w:r>
    </w:p>
    <w:p w14:paraId="5067D776"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adecuó el sistema NSIR para que reciba las plantillas PILA de acuerdo a lo establecido en la Resolución 5858 de 2016.</w:t>
      </w:r>
    </w:p>
    <w:p w14:paraId="3AC1ABA6" w14:textId="77777777" w:rsidR="00C05DCA" w:rsidRPr="00C05DCA" w:rsidRDefault="00C05DCA" w:rsidP="00C05DCA">
      <w:pPr>
        <w:spacing w:after="0" w:line="240" w:lineRule="auto"/>
        <w:ind w:left="360"/>
        <w:jc w:val="both"/>
        <w:rPr>
          <w:rFonts w:cs="Arial"/>
          <w:lang w:val="es-CO" w:eastAsia="es-ES"/>
        </w:rPr>
      </w:pPr>
    </w:p>
    <w:p w14:paraId="32E2DAB8"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desarrolló la versión 2 del sistema SUIN MIT (Modulo de información territorial)</w:t>
      </w:r>
      <w:r w:rsidR="00C05DCA">
        <w:rPr>
          <w:rFonts w:cs="Arial"/>
          <w:lang w:val="es-CO" w:eastAsia="es-ES"/>
        </w:rPr>
        <w:t>.</w:t>
      </w:r>
    </w:p>
    <w:p w14:paraId="43ED8F66" w14:textId="77777777" w:rsidR="00C05DCA" w:rsidRPr="00C05DCA" w:rsidRDefault="00C05DCA" w:rsidP="00C05DCA">
      <w:pPr>
        <w:spacing w:after="0" w:line="240" w:lineRule="auto"/>
        <w:jc w:val="both"/>
        <w:rPr>
          <w:rFonts w:cs="Arial"/>
          <w:lang w:val="es-CO" w:eastAsia="es-ES"/>
        </w:rPr>
      </w:pPr>
    </w:p>
    <w:p w14:paraId="0BA30BA2"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la preparación y transmisión de la información Exógena Nacional de la vigencia 2016 según la Resolución 016 del 15 de marzo de 2017.</w:t>
      </w:r>
    </w:p>
    <w:p w14:paraId="0901F596" w14:textId="77777777" w:rsidR="00C05DCA" w:rsidRPr="00C05DCA" w:rsidRDefault="00C05DCA" w:rsidP="00C05DCA">
      <w:pPr>
        <w:spacing w:after="0" w:line="240" w:lineRule="auto"/>
        <w:jc w:val="both"/>
        <w:rPr>
          <w:rFonts w:cs="Arial"/>
          <w:lang w:val="es-CO" w:eastAsia="es-ES"/>
        </w:rPr>
      </w:pPr>
    </w:p>
    <w:p w14:paraId="2B3723A8"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los reportes del módulo de apropiaciones relacionados con informe de ejecución presupuestal y de indicadores.</w:t>
      </w:r>
    </w:p>
    <w:p w14:paraId="7D5FA54A" w14:textId="77777777" w:rsidR="00C05DCA" w:rsidRPr="00C05DCA" w:rsidRDefault="00C05DCA" w:rsidP="00C05DCA">
      <w:pPr>
        <w:spacing w:after="0" w:line="240" w:lineRule="auto"/>
        <w:jc w:val="both"/>
        <w:rPr>
          <w:rFonts w:cs="Arial"/>
          <w:lang w:val="es-CO" w:eastAsia="es-ES"/>
        </w:rPr>
      </w:pPr>
    </w:p>
    <w:p w14:paraId="5955101A"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ajustó el sistema SIGEPCYP para facilitar el registro de las cuentas de cobro, y se incorporó la funcionalidad que permite parametrizar las comisiones y viáticos.</w:t>
      </w:r>
    </w:p>
    <w:p w14:paraId="2F5797FA" w14:textId="77777777" w:rsidR="00C05DCA" w:rsidRPr="00C05DCA" w:rsidRDefault="00C05DCA" w:rsidP="00C05DCA">
      <w:pPr>
        <w:spacing w:after="0" w:line="240" w:lineRule="auto"/>
        <w:jc w:val="both"/>
        <w:rPr>
          <w:rFonts w:cs="Arial"/>
          <w:lang w:val="es-CO" w:eastAsia="es-ES"/>
        </w:rPr>
      </w:pPr>
    </w:p>
    <w:p w14:paraId="4E6E2630"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ajustó el sistema SICO (Sistema de información de cooperación y convenios) en los datos obligatorios y estado de la funcionalidad.</w:t>
      </w:r>
    </w:p>
    <w:p w14:paraId="72BBED81" w14:textId="77777777" w:rsidR="00C05DCA" w:rsidRPr="00C05DCA" w:rsidRDefault="00C05DCA" w:rsidP="00C05DCA">
      <w:pPr>
        <w:spacing w:after="0" w:line="240" w:lineRule="auto"/>
        <w:jc w:val="both"/>
        <w:rPr>
          <w:rFonts w:cs="Arial"/>
          <w:lang w:val="es-CO" w:eastAsia="es-ES"/>
        </w:rPr>
      </w:pPr>
    </w:p>
    <w:p w14:paraId="2E93678C"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ajustó el sistema NSIR para que permita la identificación de la cartera que llega a través de las planillas PILA.</w:t>
      </w:r>
    </w:p>
    <w:p w14:paraId="67F83F19" w14:textId="77777777" w:rsidR="00C05DCA" w:rsidRPr="00C05DCA" w:rsidRDefault="00C05DCA" w:rsidP="00C05DCA">
      <w:pPr>
        <w:spacing w:after="0" w:line="240" w:lineRule="auto"/>
        <w:jc w:val="both"/>
        <w:rPr>
          <w:rFonts w:cs="Arial"/>
          <w:lang w:val="es-CO" w:eastAsia="es-ES"/>
        </w:rPr>
      </w:pPr>
    </w:p>
    <w:p w14:paraId="399988BC"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el SITCO (Sistema de Información de Trámite Contractual) en las Regionales, se incorporó la funcionalidad que permite el cargue del CDP y el reporte informe de contraloría.</w:t>
      </w:r>
    </w:p>
    <w:p w14:paraId="521F684A" w14:textId="77777777" w:rsidR="00C05DCA" w:rsidRPr="00C05DCA" w:rsidRDefault="00C05DCA" w:rsidP="00C05DCA">
      <w:pPr>
        <w:spacing w:after="0" w:line="240" w:lineRule="auto"/>
        <w:jc w:val="both"/>
        <w:rPr>
          <w:rFonts w:cs="Arial"/>
          <w:lang w:val="es-CO" w:eastAsia="es-ES"/>
        </w:rPr>
      </w:pPr>
    </w:p>
    <w:p w14:paraId="19F0D07A"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ajustes al sistema PACCO (Plan anual de compras y contratación) para permitir el manejo de vigencias futuras.</w:t>
      </w:r>
    </w:p>
    <w:p w14:paraId="467A99E2" w14:textId="77777777" w:rsidR="00C05DCA" w:rsidRPr="00C05DCA" w:rsidRDefault="00C05DCA" w:rsidP="00C05DCA">
      <w:pPr>
        <w:spacing w:after="0" w:line="240" w:lineRule="auto"/>
        <w:jc w:val="both"/>
        <w:rPr>
          <w:rFonts w:cs="Arial"/>
          <w:lang w:val="es-CO" w:eastAsia="es-ES"/>
        </w:rPr>
      </w:pPr>
    </w:p>
    <w:p w14:paraId="686E4A77"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la Integración automática de NSIR con Pila WEB.</w:t>
      </w:r>
    </w:p>
    <w:p w14:paraId="6A2BAF7D" w14:textId="77777777" w:rsidR="00C05DCA" w:rsidRPr="00C05DCA" w:rsidRDefault="00C05DCA" w:rsidP="00C05DCA">
      <w:pPr>
        <w:spacing w:after="0" w:line="240" w:lineRule="auto"/>
        <w:jc w:val="both"/>
        <w:rPr>
          <w:rFonts w:cs="Arial"/>
          <w:lang w:val="es-CO" w:eastAsia="es-ES"/>
        </w:rPr>
      </w:pPr>
    </w:p>
    <w:p w14:paraId="28F83CB5"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implementó la herramienta para encuestas relacionadas con: a) caracterización de modelos de atención a NNA víctimas del delito y b) implementación de las NICSP.</w:t>
      </w:r>
    </w:p>
    <w:p w14:paraId="563DAD9D" w14:textId="77777777" w:rsidR="00C05DCA" w:rsidRPr="00C05DCA" w:rsidRDefault="00C05DCA" w:rsidP="00C05DCA">
      <w:pPr>
        <w:spacing w:after="0" w:line="240" w:lineRule="auto"/>
        <w:jc w:val="both"/>
        <w:rPr>
          <w:rFonts w:cs="Arial"/>
          <w:lang w:val="es-CO" w:eastAsia="es-ES"/>
        </w:rPr>
      </w:pPr>
    </w:p>
    <w:p w14:paraId="173A5347"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 xml:space="preserve">Se incorporó en SIA (Sistema de Información de Apoyo): el módulo de Seguimiento y Control de Estudios del Sector y Costos, relacionado con la funcionalidad que permite la </w:t>
      </w:r>
      <w:r w:rsidR="00C05DCA" w:rsidRPr="00C05DCA">
        <w:rPr>
          <w:rFonts w:cs="Arial"/>
          <w:lang w:val="es-CO" w:eastAsia="es-ES"/>
        </w:rPr>
        <w:t>parametrización</w:t>
      </w:r>
      <w:r w:rsidRPr="00C05DCA">
        <w:rPr>
          <w:rFonts w:cs="Arial"/>
          <w:lang w:val="es-CO" w:eastAsia="es-ES"/>
        </w:rPr>
        <w:t xml:space="preserve"> y registro de solicitudes de estudios de costos; el módulo de proyecciones de necesidades que permite la programación, aprobación y generación de reporte de las necesidades proyectadas; módulo de Gestión de Denuncias Bienes Vacantes Mostrencos y Vocaciones Hereditarias, relacionado con la funcionalidad que permite llevar el flujo de radicación de la denuncia en el portal, y ajustes al Módulo Comparador Jurídico.</w:t>
      </w:r>
    </w:p>
    <w:p w14:paraId="33998C35" w14:textId="77777777" w:rsidR="00C05DCA" w:rsidRPr="00C05DCA" w:rsidRDefault="00C05DCA" w:rsidP="00C05DCA">
      <w:pPr>
        <w:spacing w:after="0" w:line="240" w:lineRule="auto"/>
        <w:jc w:val="both"/>
        <w:rPr>
          <w:rFonts w:cs="Arial"/>
          <w:lang w:val="es-CO" w:eastAsia="es-ES"/>
        </w:rPr>
      </w:pPr>
    </w:p>
    <w:p w14:paraId="24A496B0"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la integración entre los sistemas SIA SITCO, PACCO, SIGEPCYP y NMF.</w:t>
      </w:r>
    </w:p>
    <w:p w14:paraId="593591B6" w14:textId="77777777" w:rsidR="00C05DCA" w:rsidRPr="00C05DCA" w:rsidRDefault="00C05DCA" w:rsidP="00C05DCA">
      <w:pPr>
        <w:spacing w:after="0" w:line="240" w:lineRule="auto"/>
        <w:jc w:val="both"/>
        <w:rPr>
          <w:rFonts w:cs="Arial"/>
          <w:lang w:val="es-CO" w:eastAsia="es-ES"/>
        </w:rPr>
      </w:pPr>
    </w:p>
    <w:p w14:paraId="7723E0A9" w14:textId="77777777" w:rsidR="00962CBE" w:rsidRPr="00E2319F" w:rsidRDefault="00962CBE" w:rsidP="00962CBE">
      <w:pPr>
        <w:spacing w:before="100" w:beforeAutospacing="1" w:after="100" w:afterAutospacing="1" w:line="240" w:lineRule="auto"/>
        <w:jc w:val="both"/>
        <w:rPr>
          <w:rFonts w:cs="Arial"/>
          <w:b/>
        </w:rPr>
      </w:pPr>
      <w:r w:rsidRPr="00E2319F">
        <w:rPr>
          <w:rFonts w:cs="Arial"/>
          <w:b/>
        </w:rPr>
        <w:t>Aplicaciones WEB, intranet y apropiación de TIC</w:t>
      </w:r>
    </w:p>
    <w:p w14:paraId="366EA2AA"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culminó el Portafolio de Servicios ICBF, Oferta Institucional de Trámites, Servicios, Programas, Estrategias y modalidades de atención.</w:t>
      </w:r>
    </w:p>
    <w:p w14:paraId="4D63238E" w14:textId="77777777" w:rsidR="00C05DCA" w:rsidRPr="00C05DCA" w:rsidRDefault="00C05DCA" w:rsidP="00C05DCA">
      <w:pPr>
        <w:spacing w:after="0" w:line="240" w:lineRule="auto"/>
        <w:ind w:left="360"/>
        <w:jc w:val="both"/>
        <w:rPr>
          <w:rFonts w:cs="Arial"/>
          <w:lang w:val="es-CO" w:eastAsia="es-ES"/>
        </w:rPr>
      </w:pPr>
    </w:p>
    <w:p w14:paraId="6F57E995"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creó un espacio en el portal Web para las publicaciones de los derechos de petición por Regional vigencia 2017, Ley 1755 de 2015.</w:t>
      </w:r>
    </w:p>
    <w:p w14:paraId="1AA8E1A8" w14:textId="77777777" w:rsidR="00C05DCA" w:rsidRPr="00C05DCA" w:rsidRDefault="00C05DCA" w:rsidP="00C05DCA">
      <w:pPr>
        <w:spacing w:after="0" w:line="240" w:lineRule="auto"/>
        <w:jc w:val="both"/>
        <w:rPr>
          <w:rFonts w:cs="Arial"/>
          <w:lang w:val="es-CO" w:eastAsia="es-ES"/>
        </w:rPr>
      </w:pPr>
    </w:p>
    <w:p w14:paraId="5BE5AC7E"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cambió la plataforma que soporta el Portal Web, la intranet y los micrositios del ICBF, así como la migración de sus contenidos.</w:t>
      </w:r>
    </w:p>
    <w:p w14:paraId="15173C09" w14:textId="77777777" w:rsidR="00C05DCA" w:rsidRPr="00C05DCA" w:rsidRDefault="00C05DCA" w:rsidP="00C05DCA">
      <w:pPr>
        <w:spacing w:after="0" w:line="240" w:lineRule="auto"/>
        <w:jc w:val="both"/>
        <w:rPr>
          <w:rFonts w:cs="Arial"/>
          <w:lang w:val="es-CO" w:eastAsia="es-ES"/>
        </w:rPr>
      </w:pPr>
    </w:p>
    <w:p w14:paraId="3766EC14"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del cambio de la arquitectura del newsletter para iniciar el uso y apropiación en la vigencia 2018.</w:t>
      </w:r>
    </w:p>
    <w:p w14:paraId="027B87B2" w14:textId="77777777" w:rsidR="00C05DCA" w:rsidRPr="00C05DCA" w:rsidRDefault="00C05DCA" w:rsidP="00C05DCA">
      <w:pPr>
        <w:spacing w:after="0" w:line="240" w:lineRule="auto"/>
        <w:jc w:val="both"/>
        <w:rPr>
          <w:rFonts w:cs="Arial"/>
          <w:lang w:val="es-CO" w:eastAsia="es-ES"/>
        </w:rPr>
      </w:pPr>
    </w:p>
    <w:p w14:paraId="581175A1"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el cambio Look And feel al home del Portal Web solicitado por la Dirección General teniendo en cuenta el lineamiento de Gobierno en Línea.</w:t>
      </w:r>
    </w:p>
    <w:p w14:paraId="30DA83A6" w14:textId="77777777" w:rsidR="00C05DCA" w:rsidRPr="00C05DCA" w:rsidRDefault="00C05DCA" w:rsidP="00C05DCA">
      <w:pPr>
        <w:spacing w:after="0" w:line="240" w:lineRule="auto"/>
        <w:jc w:val="both"/>
        <w:rPr>
          <w:rFonts w:cs="Arial"/>
          <w:lang w:val="es-CO" w:eastAsia="es-ES"/>
        </w:rPr>
      </w:pPr>
    </w:p>
    <w:p w14:paraId="49F93FD6"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apropiación en las TIC y cultura digital a 1.239 colaboradores de ICBF acerca del Sistema de Gestión de Seguridad de la Información, Herramientas ofimáticas y Sistemas de Información.</w:t>
      </w:r>
    </w:p>
    <w:p w14:paraId="7A12C7FC" w14:textId="77777777" w:rsidR="00962CBE" w:rsidRPr="00E2319F" w:rsidRDefault="00962CBE" w:rsidP="00962CBE">
      <w:pPr>
        <w:spacing w:before="100" w:beforeAutospacing="1" w:after="100" w:afterAutospacing="1" w:line="240" w:lineRule="auto"/>
        <w:jc w:val="both"/>
        <w:rPr>
          <w:rFonts w:cs="Arial"/>
          <w:b/>
        </w:rPr>
      </w:pPr>
      <w:r w:rsidRPr="00E2319F">
        <w:rPr>
          <w:rFonts w:cs="Arial"/>
          <w:b/>
        </w:rPr>
        <w:t>Integración, interoperabilidad e inteligencia de negocios</w:t>
      </w:r>
    </w:p>
    <w:p w14:paraId="3D8F072F" w14:textId="77777777" w:rsidR="00C05DCA" w:rsidRDefault="00962CBE" w:rsidP="00A44A2B">
      <w:pPr>
        <w:numPr>
          <w:ilvl w:val="0"/>
          <w:numId w:val="159"/>
        </w:numPr>
        <w:spacing w:after="0" w:line="240" w:lineRule="auto"/>
        <w:jc w:val="both"/>
        <w:rPr>
          <w:rFonts w:cs="Arial"/>
          <w:lang w:val="es-CO" w:eastAsia="es-ES"/>
        </w:rPr>
      </w:pPr>
      <w:r w:rsidRPr="00C05DCA">
        <w:rPr>
          <w:rFonts w:cs="Arial"/>
          <w:lang w:val="es-CO" w:eastAsia="es-ES"/>
        </w:rPr>
        <w:t>Se construye el módulo de integración del beneficiario Único de los sistemas SIM y Cuéntame</w:t>
      </w:r>
      <w:r w:rsidR="00C05DCA">
        <w:rPr>
          <w:rFonts w:cs="Arial"/>
          <w:lang w:val="es-CO" w:eastAsia="es-ES"/>
        </w:rPr>
        <w:t>.</w:t>
      </w:r>
    </w:p>
    <w:p w14:paraId="33135AA2" w14:textId="77777777" w:rsidR="00C05DCA" w:rsidRDefault="00C05DCA" w:rsidP="00C05DCA">
      <w:pPr>
        <w:spacing w:after="0" w:line="240" w:lineRule="auto"/>
        <w:ind w:left="360"/>
        <w:jc w:val="both"/>
        <w:rPr>
          <w:rFonts w:cs="Arial"/>
          <w:lang w:val="es-CO" w:eastAsia="es-ES"/>
        </w:rPr>
      </w:pPr>
    </w:p>
    <w:p w14:paraId="0888DA69"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el módulo de integración del beneficiario Único de los Sistemas SIM y Cuéntame (Datos básicos).</w:t>
      </w:r>
    </w:p>
    <w:p w14:paraId="052FB4A8" w14:textId="77777777" w:rsidR="00C05DCA" w:rsidRPr="00C05DCA" w:rsidRDefault="00C05DCA" w:rsidP="00C05DCA">
      <w:pPr>
        <w:spacing w:after="0" w:line="240" w:lineRule="auto"/>
        <w:jc w:val="both"/>
        <w:rPr>
          <w:rFonts w:cs="Arial"/>
          <w:lang w:val="es-CO" w:eastAsia="es-ES"/>
        </w:rPr>
      </w:pPr>
    </w:p>
    <w:p w14:paraId="12324197"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realizaron los desarrollos de integración de SIM y Cuéntame con el módulo de Auditoría.</w:t>
      </w:r>
    </w:p>
    <w:p w14:paraId="2D0AE5F2" w14:textId="77777777" w:rsidR="00C05DCA" w:rsidRPr="00C05DCA" w:rsidRDefault="00C05DCA" w:rsidP="00C05DCA">
      <w:pPr>
        <w:spacing w:after="0" w:line="240" w:lineRule="auto"/>
        <w:jc w:val="both"/>
        <w:rPr>
          <w:rFonts w:cs="Arial"/>
          <w:lang w:val="es-CO" w:eastAsia="es-ES"/>
        </w:rPr>
      </w:pPr>
    </w:p>
    <w:p w14:paraId="16242F36" w14:textId="77777777" w:rsidR="00C05DCA" w:rsidRPr="00C05DCA"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la especificación para los i</w:t>
      </w:r>
      <w:r w:rsidR="00C05DCA">
        <w:rPr>
          <w:rFonts w:cs="Arial"/>
          <w:lang w:val="es-CO" w:eastAsia="es-ES"/>
        </w:rPr>
        <w:t>ndicadores de Protección PARD.</w:t>
      </w:r>
    </w:p>
    <w:p w14:paraId="0533EA3C" w14:textId="77777777" w:rsidR="00962CBE" w:rsidRPr="00E2319F" w:rsidRDefault="00962CBE" w:rsidP="00962CBE">
      <w:pPr>
        <w:spacing w:before="100" w:beforeAutospacing="1" w:after="100" w:afterAutospacing="1" w:line="240" w:lineRule="auto"/>
        <w:jc w:val="both"/>
        <w:rPr>
          <w:rFonts w:cs="Arial"/>
          <w:b/>
        </w:rPr>
      </w:pPr>
      <w:r w:rsidRPr="00E2319F">
        <w:rPr>
          <w:rFonts w:cs="Arial"/>
          <w:b/>
        </w:rPr>
        <w:t>Sistema de gestión de seguridad de la información – SGSI</w:t>
      </w:r>
    </w:p>
    <w:p w14:paraId="33ADBB71"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actualizó el manual de Políticas de Seguridad de la Información, declaración de aplicabilidad y la resolución 9364 del 13 de septiembre de 2016.</w:t>
      </w:r>
    </w:p>
    <w:p w14:paraId="2AFCA802" w14:textId="77777777" w:rsidR="00C05DCA" w:rsidRPr="00C05DCA" w:rsidRDefault="00C05DCA" w:rsidP="00C05DCA">
      <w:pPr>
        <w:spacing w:after="0" w:line="240" w:lineRule="auto"/>
        <w:ind w:left="360"/>
        <w:jc w:val="both"/>
        <w:rPr>
          <w:rFonts w:cs="Arial"/>
          <w:lang w:val="es-CO" w:eastAsia="es-ES"/>
        </w:rPr>
      </w:pPr>
    </w:p>
    <w:p w14:paraId="39C612EB"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ejecutó el plan de pruebas de Continuidad de TI en la Sede de la Dirección General y en las 33 Regionales de acuerdo a lo planeado.</w:t>
      </w:r>
    </w:p>
    <w:p w14:paraId="7ED09211" w14:textId="77777777" w:rsidR="00C05DCA" w:rsidRPr="00C05DCA" w:rsidRDefault="00C05DCA" w:rsidP="00C05DCA">
      <w:pPr>
        <w:spacing w:after="0" w:line="240" w:lineRule="auto"/>
        <w:jc w:val="both"/>
        <w:rPr>
          <w:rFonts w:cs="Arial"/>
          <w:lang w:val="es-CO" w:eastAsia="es-ES"/>
        </w:rPr>
      </w:pPr>
    </w:p>
    <w:p w14:paraId="22808812"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Elaboración de los instrumentos para el cumplimiento de las cláusulas del eje de Seguridad de la Información en la Guía de Adquisición de Bienes.</w:t>
      </w:r>
    </w:p>
    <w:p w14:paraId="37F0D19D" w14:textId="77777777" w:rsidR="00C05DCA" w:rsidRPr="00C05DCA" w:rsidRDefault="00C05DCA" w:rsidP="00C05DCA">
      <w:pPr>
        <w:spacing w:after="0" w:line="240" w:lineRule="auto"/>
        <w:jc w:val="both"/>
        <w:rPr>
          <w:rFonts w:cs="Arial"/>
          <w:lang w:val="es-CO" w:eastAsia="es-ES"/>
        </w:rPr>
      </w:pPr>
    </w:p>
    <w:p w14:paraId="2CA63AEB"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publicó el Registro de Activos de Información para cumplimiento de la Ley 1712 de 2014.</w:t>
      </w:r>
    </w:p>
    <w:p w14:paraId="002F1CC5" w14:textId="77777777" w:rsidR="00962CBE" w:rsidRPr="00E2319F" w:rsidRDefault="00962CBE" w:rsidP="00962CBE">
      <w:pPr>
        <w:spacing w:before="100" w:beforeAutospacing="1" w:after="100" w:afterAutospacing="1" w:line="240" w:lineRule="auto"/>
        <w:jc w:val="both"/>
        <w:rPr>
          <w:rFonts w:cs="Arial"/>
          <w:b/>
        </w:rPr>
      </w:pPr>
      <w:r w:rsidRPr="00E2319F">
        <w:rPr>
          <w:rFonts w:cs="Arial"/>
          <w:b/>
        </w:rPr>
        <w:t>Estrategia de gobierno en línea</w:t>
      </w:r>
    </w:p>
    <w:p w14:paraId="2A6F6B6A"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 el marco del concurso de máxima velocidad de MinTIC 2017. Se logró la participación y cumplimiento de los siguientes retos: No.1-acceso a la información pública, No.4-apertura y.</w:t>
      </w:r>
    </w:p>
    <w:p w14:paraId="0F787DAE" w14:textId="77777777" w:rsidR="00C05DCA" w:rsidRPr="00C05DCA" w:rsidRDefault="00C05DCA" w:rsidP="00C05DCA">
      <w:pPr>
        <w:spacing w:after="0" w:line="240" w:lineRule="auto"/>
        <w:ind w:left="360"/>
        <w:jc w:val="both"/>
        <w:rPr>
          <w:rFonts w:cs="Arial"/>
          <w:lang w:val="es-CO" w:eastAsia="es-ES"/>
        </w:rPr>
      </w:pPr>
    </w:p>
    <w:p w14:paraId="1C7A389B" w14:textId="77777777" w:rsidR="00962CBE" w:rsidRPr="00C05DCA"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a producción el nuevo mircrositio de la DIT en la Intranet ICBF, incluye los 6 dominios de arquitectura de TI, SGSI y el catálogo de servicios tecnológicos de la DIT.</w:t>
      </w:r>
    </w:p>
    <w:p w14:paraId="17DA5539"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construyen 70 Mapas de Servicios que representen los elementos de infraestructura involucrados en el intercambio de información al interior de la entidad y con sistemas externos.</w:t>
      </w:r>
    </w:p>
    <w:p w14:paraId="2E04270D" w14:textId="3E24FA31" w:rsidR="00ED25D1" w:rsidRDefault="00ED25D1" w:rsidP="00ED25D1">
      <w:pPr>
        <w:spacing w:after="0" w:line="240" w:lineRule="auto"/>
        <w:ind w:left="360"/>
        <w:jc w:val="both"/>
        <w:rPr>
          <w:rFonts w:cs="Arial"/>
          <w:lang w:val="es-CO" w:eastAsia="es-ES"/>
        </w:rPr>
      </w:pPr>
    </w:p>
    <w:p w14:paraId="0DEC2CF3" w14:textId="77777777" w:rsidR="008362DF" w:rsidRPr="00E2319F" w:rsidRDefault="008362DF" w:rsidP="008362DF">
      <w:pPr>
        <w:pStyle w:val="Prrafodelista"/>
        <w:spacing w:after="0" w:line="240" w:lineRule="auto"/>
        <w:ind w:left="360"/>
        <w:jc w:val="both"/>
        <w:rPr>
          <w:rFonts w:cs="Arial"/>
          <w:color w:val="000000"/>
          <w:lang w:eastAsia="es-CO"/>
        </w:rPr>
      </w:pPr>
    </w:p>
    <w:p w14:paraId="6C092A4B" w14:textId="64E5EE7C" w:rsidR="00C05DCA" w:rsidRPr="008362DF" w:rsidRDefault="008362DF" w:rsidP="008362DF">
      <w:pPr>
        <w:pStyle w:val="Prrafodelista"/>
        <w:numPr>
          <w:ilvl w:val="1"/>
          <w:numId w:val="139"/>
        </w:numPr>
        <w:rPr>
          <w:rFonts w:eastAsiaTheme="majorEastAsia" w:cs="Arial"/>
          <w:b/>
        </w:rPr>
      </w:pPr>
      <w:r>
        <w:rPr>
          <w:rFonts w:eastAsiaTheme="majorEastAsia" w:cs="Arial"/>
          <w:b/>
        </w:rPr>
        <w:t>LOGROS 2017</w:t>
      </w:r>
      <w:r w:rsidRPr="008362DF">
        <w:rPr>
          <w:rFonts w:eastAsiaTheme="majorEastAsia" w:cs="Arial"/>
          <w:b/>
        </w:rPr>
        <w:t xml:space="preserve"> </w:t>
      </w:r>
    </w:p>
    <w:p w14:paraId="36A874F6" w14:textId="77777777" w:rsidR="00C05DCA" w:rsidRDefault="00962CBE" w:rsidP="00A44A2B">
      <w:pPr>
        <w:numPr>
          <w:ilvl w:val="0"/>
          <w:numId w:val="159"/>
        </w:numPr>
        <w:spacing w:after="0" w:line="240" w:lineRule="auto"/>
        <w:jc w:val="both"/>
        <w:rPr>
          <w:rFonts w:cs="Arial"/>
          <w:lang w:val="es-CO" w:eastAsia="es-ES"/>
        </w:rPr>
      </w:pPr>
      <w:r w:rsidRPr="00C05DCA">
        <w:rPr>
          <w:rFonts w:cs="Arial"/>
          <w:lang w:val="es-CO" w:eastAsia="es-ES"/>
        </w:rPr>
        <w:t>Se obtuvo el segundo lugar en los premios Indigo 2017 de MINTIC con el caso "Plan de Gestión de Cultura Organizacional en apropiación del SGSI.</w:t>
      </w:r>
    </w:p>
    <w:p w14:paraId="779BC2A0" w14:textId="77777777" w:rsidR="00C05DCA" w:rsidRPr="00C05DCA" w:rsidRDefault="00C05DCA" w:rsidP="00C05DCA">
      <w:pPr>
        <w:spacing w:after="0" w:line="240" w:lineRule="auto"/>
        <w:ind w:left="360"/>
        <w:jc w:val="both"/>
        <w:rPr>
          <w:rFonts w:cs="Arial"/>
          <w:lang w:val="es-CO" w:eastAsia="es-ES"/>
        </w:rPr>
      </w:pPr>
    </w:p>
    <w:p w14:paraId="2D867C59" w14:textId="77777777"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Certificación nivel 1,2 y 3 en Lenguaje Común de Intercambio de Información ante MinTIC, para el servicio web de consulta de beneficiarios en la base de datos del sistema misional del ICBF Cuéntame para la Gobernación de Antioquia.</w:t>
      </w:r>
    </w:p>
    <w:p w14:paraId="1B5D1E81" w14:textId="77777777" w:rsidR="00C05DCA" w:rsidRPr="00C05DCA" w:rsidRDefault="00C05DCA" w:rsidP="00C05DCA">
      <w:pPr>
        <w:spacing w:after="0" w:line="240" w:lineRule="auto"/>
        <w:jc w:val="both"/>
        <w:rPr>
          <w:rFonts w:cs="Arial"/>
          <w:lang w:val="es-CO" w:eastAsia="es-ES"/>
        </w:rPr>
      </w:pPr>
    </w:p>
    <w:p w14:paraId="5E67E8DE" w14:textId="04D01298" w:rsidR="00545652" w:rsidRDefault="00962CBE" w:rsidP="00A44A2B">
      <w:pPr>
        <w:numPr>
          <w:ilvl w:val="0"/>
          <w:numId w:val="159"/>
        </w:numPr>
        <w:spacing w:after="0" w:line="240" w:lineRule="auto"/>
        <w:jc w:val="both"/>
        <w:rPr>
          <w:rFonts w:cs="Arial"/>
          <w:lang w:val="es-CO" w:eastAsia="es-ES"/>
        </w:rPr>
      </w:pPr>
      <w:r w:rsidRPr="00C05DCA">
        <w:rPr>
          <w:rFonts w:cs="Arial"/>
          <w:lang w:val="es-CO" w:eastAsia="es-ES"/>
        </w:rPr>
        <w:t>Participación en la Auditoría realiza por MINTIC para el componente de Seguridad y Privacidad de la Información. En la cual se obtuvo como resultado una calificación del 100%, conclusión del documento: "1. El equipo de seguridad de la información del ICBF ha demostrado un trabajo constante en la planificación e implementación del Modelo de Seguridad y Privacidad de la Información logrando un avance del 100%. Esto representa un logro institucional y orgullo nacional, al saber que la información sensible de la entidad está bajo unos niveles de seguridad óptimos como lo son las buenas prácticas de la norma ISO 27001".</w:t>
      </w:r>
    </w:p>
    <w:p w14:paraId="383E1E54" w14:textId="77777777" w:rsidR="008362DF" w:rsidRDefault="008362DF" w:rsidP="008362DF">
      <w:pPr>
        <w:spacing w:after="0" w:line="240" w:lineRule="auto"/>
        <w:ind w:left="360"/>
        <w:jc w:val="both"/>
        <w:rPr>
          <w:rFonts w:cs="Arial"/>
          <w:lang w:val="es-CO" w:eastAsia="es-ES"/>
        </w:rPr>
      </w:pPr>
    </w:p>
    <w:p w14:paraId="421E4CEA" w14:textId="77777777" w:rsidR="008362DF" w:rsidRPr="00E2319F" w:rsidRDefault="008362DF" w:rsidP="008362DF">
      <w:pPr>
        <w:pStyle w:val="Prrafodelista"/>
        <w:spacing w:after="0" w:line="240" w:lineRule="auto"/>
        <w:ind w:left="360"/>
        <w:jc w:val="both"/>
        <w:rPr>
          <w:rFonts w:cs="Arial"/>
          <w:color w:val="000000"/>
          <w:lang w:eastAsia="es-CO"/>
        </w:rPr>
      </w:pPr>
    </w:p>
    <w:p w14:paraId="1F798307" w14:textId="35CC9A50" w:rsidR="008362DF" w:rsidRPr="008362DF" w:rsidRDefault="008362DF" w:rsidP="008362DF">
      <w:pPr>
        <w:pStyle w:val="Prrafodelista"/>
        <w:numPr>
          <w:ilvl w:val="1"/>
          <w:numId w:val="139"/>
        </w:numPr>
        <w:rPr>
          <w:rFonts w:eastAsiaTheme="majorEastAsia" w:cs="Arial"/>
          <w:b/>
        </w:rPr>
      </w:pPr>
      <w:r>
        <w:rPr>
          <w:rFonts w:eastAsiaTheme="majorEastAsia" w:cs="Arial"/>
          <w:b/>
        </w:rPr>
        <w:t>RETOS 2018</w:t>
      </w:r>
      <w:r w:rsidRPr="008362DF">
        <w:rPr>
          <w:rFonts w:eastAsiaTheme="majorEastAsia" w:cs="Arial"/>
          <w:b/>
        </w:rPr>
        <w:t xml:space="preserve"> </w:t>
      </w:r>
    </w:p>
    <w:p w14:paraId="755AFC7F" w14:textId="77777777" w:rsidR="00ED25D1" w:rsidRDefault="00ED25D1" w:rsidP="00ED25D1">
      <w:pPr>
        <w:spacing w:after="0" w:line="240" w:lineRule="auto"/>
        <w:ind w:left="360"/>
        <w:jc w:val="both"/>
        <w:rPr>
          <w:rFonts w:cs="Arial"/>
          <w:lang w:val="es-CO" w:eastAsia="es-ES"/>
        </w:rPr>
      </w:pPr>
    </w:p>
    <w:p w14:paraId="3E957ACA" w14:textId="77777777" w:rsidR="00962CBE" w:rsidRPr="00ED25D1" w:rsidRDefault="00962CBE" w:rsidP="00A44A2B">
      <w:pPr>
        <w:numPr>
          <w:ilvl w:val="0"/>
          <w:numId w:val="159"/>
        </w:numPr>
        <w:spacing w:after="0" w:line="240" w:lineRule="auto"/>
        <w:jc w:val="both"/>
        <w:rPr>
          <w:rFonts w:cs="Arial"/>
          <w:lang w:val="es-CO" w:eastAsia="es-ES"/>
        </w:rPr>
      </w:pPr>
      <w:r w:rsidRPr="00ED25D1">
        <w:rPr>
          <w:rFonts w:cs="Arial"/>
          <w:lang w:val="es-CO" w:eastAsia="es-ES"/>
        </w:rPr>
        <w:t>Identificación de los componentes de información del ICBF (datos, información, flujos de información, servicios de información y sistemas de información) por procesos o áreas derivado del ejercicio de Arquitectura Empresarial que se lideren en la Entidad.</w:t>
      </w:r>
    </w:p>
    <w:p w14:paraId="07946B88" w14:textId="77777777" w:rsidR="00ED25D1" w:rsidRPr="00ED25D1" w:rsidRDefault="00ED25D1" w:rsidP="00ED25D1">
      <w:pPr>
        <w:spacing w:after="0" w:line="240" w:lineRule="auto"/>
        <w:ind w:left="360"/>
        <w:jc w:val="both"/>
        <w:rPr>
          <w:rFonts w:cs="Arial"/>
          <w:lang w:val="es-CO" w:eastAsia="es-ES"/>
        </w:rPr>
      </w:pPr>
    </w:p>
    <w:p w14:paraId="63EDF335" w14:textId="77777777" w:rsidR="00962CBE" w:rsidRDefault="00962CBE" w:rsidP="00A44A2B">
      <w:pPr>
        <w:numPr>
          <w:ilvl w:val="0"/>
          <w:numId w:val="159"/>
        </w:numPr>
        <w:spacing w:after="0" w:line="240" w:lineRule="auto"/>
        <w:jc w:val="both"/>
        <w:rPr>
          <w:rFonts w:cs="Arial"/>
          <w:lang w:val="es-CO" w:eastAsia="es-ES"/>
        </w:rPr>
      </w:pPr>
      <w:r w:rsidRPr="00ED25D1">
        <w:rPr>
          <w:rFonts w:cs="Arial"/>
          <w:lang w:val="es-CO" w:eastAsia="es-ES"/>
        </w:rPr>
        <w:t>Llegar al 100% en el modelo MPSO (modelo de seguridad y privacidad de a información) del MinTIC.</w:t>
      </w:r>
    </w:p>
    <w:p w14:paraId="3A9817F0" w14:textId="77777777" w:rsidR="00ED25D1" w:rsidRPr="00ED25D1" w:rsidRDefault="00ED25D1" w:rsidP="00ED25D1">
      <w:pPr>
        <w:spacing w:after="0" w:line="240" w:lineRule="auto"/>
        <w:jc w:val="both"/>
        <w:rPr>
          <w:rFonts w:cs="Arial"/>
          <w:lang w:val="es-CO" w:eastAsia="es-ES"/>
        </w:rPr>
      </w:pPr>
    </w:p>
    <w:p w14:paraId="77DB2A4D" w14:textId="77777777" w:rsidR="00ED25D1" w:rsidRDefault="00962CBE" w:rsidP="00A44A2B">
      <w:pPr>
        <w:numPr>
          <w:ilvl w:val="0"/>
          <w:numId w:val="159"/>
        </w:numPr>
        <w:spacing w:after="0" w:line="240" w:lineRule="auto"/>
        <w:jc w:val="both"/>
        <w:rPr>
          <w:rFonts w:cs="Arial"/>
          <w:lang w:val="es-CO" w:eastAsia="es-ES"/>
        </w:rPr>
      </w:pPr>
      <w:r w:rsidRPr="00E2319F">
        <w:rPr>
          <w:rFonts w:cs="Arial"/>
          <w:lang w:val="es-CO" w:eastAsia="es-ES"/>
        </w:rPr>
        <w:t>Integración de los Sistemas de Contratos, PACCO, SIGEPCYP con el Sistema de Información Misional SIM; y los sistemas NSIR Y SIREC, con la finalidad de identificar y tener una fuente única de los pagos de cartera e intereses que son reportados a través de las planillas de PILA, cajas de compensación y bancos.</w:t>
      </w:r>
    </w:p>
    <w:p w14:paraId="2DF2BD31" w14:textId="77777777" w:rsidR="00ED25D1" w:rsidRPr="00ED25D1" w:rsidRDefault="00ED25D1" w:rsidP="00ED25D1">
      <w:pPr>
        <w:spacing w:after="0" w:line="240" w:lineRule="auto"/>
        <w:jc w:val="both"/>
        <w:rPr>
          <w:rFonts w:cs="Arial"/>
          <w:lang w:val="es-CO" w:eastAsia="es-ES"/>
        </w:rPr>
      </w:pPr>
    </w:p>
    <w:p w14:paraId="5450C5F5" w14:textId="77777777" w:rsidR="00962CBE" w:rsidRDefault="00962CBE" w:rsidP="00A44A2B">
      <w:pPr>
        <w:numPr>
          <w:ilvl w:val="0"/>
          <w:numId w:val="159"/>
        </w:numPr>
        <w:spacing w:after="0" w:line="240" w:lineRule="auto"/>
        <w:jc w:val="both"/>
        <w:rPr>
          <w:rFonts w:cs="Arial"/>
          <w:lang w:val="es-CO" w:eastAsia="es-ES"/>
        </w:rPr>
      </w:pPr>
      <w:r w:rsidRPr="00E2319F">
        <w:rPr>
          <w:rFonts w:cs="Arial"/>
          <w:lang w:val="es-CO" w:eastAsia="es-ES"/>
        </w:rPr>
        <w:t>Implementar el gestor documental ORFEO en 254 sedes de la Entidad.</w:t>
      </w:r>
    </w:p>
    <w:p w14:paraId="39C73AF2" w14:textId="77777777" w:rsidR="00ED25D1" w:rsidRPr="00E2319F" w:rsidRDefault="00ED25D1" w:rsidP="00ED25D1">
      <w:pPr>
        <w:spacing w:after="0" w:line="240" w:lineRule="auto"/>
        <w:jc w:val="both"/>
        <w:rPr>
          <w:rFonts w:cs="Arial"/>
          <w:lang w:val="es-CO" w:eastAsia="es-ES"/>
        </w:rPr>
      </w:pPr>
    </w:p>
    <w:p w14:paraId="2B2D21D1" w14:textId="77777777" w:rsidR="00962CBE" w:rsidRDefault="00962CBE" w:rsidP="00A44A2B">
      <w:pPr>
        <w:numPr>
          <w:ilvl w:val="0"/>
          <w:numId w:val="159"/>
        </w:numPr>
        <w:spacing w:after="0" w:line="240" w:lineRule="auto"/>
        <w:jc w:val="both"/>
        <w:rPr>
          <w:rFonts w:cs="Arial"/>
          <w:lang w:val="es-CO" w:eastAsia="es-ES"/>
        </w:rPr>
      </w:pPr>
      <w:r w:rsidRPr="00E2319F">
        <w:rPr>
          <w:rFonts w:cs="Arial"/>
          <w:lang w:val="es-CO" w:eastAsia="es-ES"/>
        </w:rPr>
        <w:t xml:space="preserve">No generar traumatismos en la operación de los servicios de TIC con la renovación de la contratación con Vigencias Futuras (Trámite </w:t>
      </w:r>
      <w:r w:rsidR="00ED25D1">
        <w:rPr>
          <w:rFonts w:cs="Arial"/>
          <w:lang w:val="es-CO" w:eastAsia="es-ES"/>
        </w:rPr>
        <w:t>y aprobación) los servicios de:</w:t>
      </w:r>
    </w:p>
    <w:p w14:paraId="7D7728D6" w14:textId="77777777" w:rsidR="00ED25D1" w:rsidRDefault="00ED25D1" w:rsidP="00ED25D1">
      <w:pPr>
        <w:pStyle w:val="Prrafodelista"/>
        <w:rPr>
          <w:rFonts w:cs="Arial"/>
          <w:lang w:val="es-CO" w:eastAsia="es-ES"/>
        </w:rPr>
      </w:pPr>
    </w:p>
    <w:p w14:paraId="5F6698BE" w14:textId="77777777" w:rsidR="00ED25D1" w:rsidRDefault="00ED25D1" w:rsidP="00ED25D1">
      <w:pPr>
        <w:spacing w:after="0" w:line="240" w:lineRule="auto"/>
        <w:ind w:left="360"/>
        <w:jc w:val="both"/>
        <w:rPr>
          <w:rFonts w:cs="Arial"/>
          <w:lang w:val="es-CO" w:eastAsia="es-ES"/>
        </w:rPr>
      </w:pPr>
    </w:p>
    <w:p w14:paraId="7DFEACBA" w14:textId="77777777" w:rsidR="00962CBE" w:rsidRPr="00ED25D1" w:rsidRDefault="00962CBE" w:rsidP="00A44A2B">
      <w:pPr>
        <w:numPr>
          <w:ilvl w:val="1"/>
          <w:numId w:val="101"/>
        </w:numPr>
        <w:spacing w:after="0" w:line="240" w:lineRule="auto"/>
        <w:ind w:left="720"/>
        <w:jc w:val="both"/>
        <w:rPr>
          <w:rFonts w:cs="Arial"/>
          <w:lang w:eastAsia="es-ES"/>
        </w:rPr>
      </w:pPr>
      <w:r w:rsidRPr="00ED25D1">
        <w:rPr>
          <w:rFonts w:cs="Arial"/>
          <w:lang w:eastAsia="es-ES"/>
        </w:rPr>
        <w:t>Housing (Alojamiento en Data Center).</w:t>
      </w:r>
    </w:p>
    <w:p w14:paraId="2E355781" w14:textId="77777777" w:rsidR="00962CBE" w:rsidRPr="00ED25D1" w:rsidRDefault="00962CBE" w:rsidP="00A44A2B">
      <w:pPr>
        <w:numPr>
          <w:ilvl w:val="1"/>
          <w:numId w:val="101"/>
        </w:numPr>
        <w:spacing w:after="0" w:line="240" w:lineRule="auto"/>
        <w:ind w:left="720"/>
        <w:jc w:val="both"/>
        <w:rPr>
          <w:rFonts w:cs="Arial"/>
          <w:lang w:eastAsia="es-ES"/>
        </w:rPr>
      </w:pPr>
      <w:r w:rsidRPr="00ED25D1">
        <w:rPr>
          <w:rFonts w:cs="Arial"/>
          <w:lang w:eastAsia="es-ES"/>
        </w:rPr>
        <w:t xml:space="preserve">Conectividad (Enlaces de comunicación dedicados para cada sede y de internet). </w:t>
      </w:r>
    </w:p>
    <w:p w14:paraId="4F6AB41F" w14:textId="77777777" w:rsidR="00962CBE" w:rsidRPr="00ED25D1" w:rsidRDefault="00962CBE" w:rsidP="00A44A2B">
      <w:pPr>
        <w:numPr>
          <w:ilvl w:val="1"/>
          <w:numId w:val="101"/>
        </w:numPr>
        <w:spacing w:after="0" w:line="240" w:lineRule="auto"/>
        <w:ind w:left="720"/>
        <w:jc w:val="both"/>
        <w:rPr>
          <w:rFonts w:cs="Arial"/>
          <w:lang w:eastAsia="es-ES"/>
        </w:rPr>
      </w:pPr>
      <w:r w:rsidRPr="00ED25D1">
        <w:rPr>
          <w:rFonts w:cs="Arial"/>
          <w:lang w:eastAsia="es-ES"/>
        </w:rPr>
        <w:t xml:space="preserve">Mesa de ayuda y soporte en sitio. </w:t>
      </w:r>
    </w:p>
    <w:p w14:paraId="4B8CF54F" w14:textId="77777777" w:rsidR="00962CBE" w:rsidRPr="00ED25D1" w:rsidRDefault="00962CBE" w:rsidP="00A44A2B">
      <w:pPr>
        <w:numPr>
          <w:ilvl w:val="1"/>
          <w:numId w:val="101"/>
        </w:numPr>
        <w:spacing w:after="0" w:line="240" w:lineRule="auto"/>
        <w:ind w:left="720"/>
        <w:jc w:val="both"/>
        <w:rPr>
          <w:rFonts w:cs="Arial"/>
          <w:lang w:eastAsia="es-ES"/>
        </w:rPr>
      </w:pPr>
      <w:r w:rsidRPr="00ED25D1">
        <w:rPr>
          <w:rFonts w:cs="Arial"/>
          <w:lang w:eastAsia="es-ES"/>
        </w:rPr>
        <w:t>Administración de Infraestructura central (Servidores, Base de Datos, Aplicaciones, Almacenamiento, Seguridad Perimetral, Data Center, Backup y Respaldo, Correo Electrónico y Office 365, Redes LAN y WAN de Sede Nacional.</w:t>
      </w:r>
    </w:p>
    <w:p w14:paraId="79ABAEB0" w14:textId="77777777" w:rsidR="00962CBE" w:rsidRPr="00E2319F" w:rsidRDefault="00962CBE" w:rsidP="00962CBE">
      <w:pPr>
        <w:autoSpaceDE w:val="0"/>
        <w:autoSpaceDN w:val="0"/>
        <w:spacing w:before="100" w:beforeAutospacing="1" w:after="100" w:afterAutospacing="1" w:line="240" w:lineRule="auto"/>
        <w:jc w:val="both"/>
        <w:rPr>
          <w:rFonts w:cs="Arial"/>
          <w:b/>
        </w:rPr>
      </w:pPr>
    </w:p>
    <w:p w14:paraId="4A5991B8" w14:textId="77777777" w:rsidR="00962CBE" w:rsidRPr="00E2319F" w:rsidRDefault="00962CBE" w:rsidP="00962CBE">
      <w:pPr>
        <w:autoSpaceDE w:val="0"/>
        <w:autoSpaceDN w:val="0"/>
        <w:spacing w:before="100" w:beforeAutospacing="1" w:after="100" w:afterAutospacing="1" w:line="240" w:lineRule="auto"/>
        <w:jc w:val="both"/>
        <w:rPr>
          <w:rFonts w:cs="Arial"/>
          <w:b/>
        </w:rPr>
      </w:pPr>
    </w:p>
    <w:p w14:paraId="69381C61" w14:textId="77777777" w:rsidR="00962CBE" w:rsidRPr="00E2319F" w:rsidRDefault="00962CBE" w:rsidP="00962CBE">
      <w:pPr>
        <w:autoSpaceDE w:val="0"/>
        <w:autoSpaceDN w:val="0"/>
        <w:spacing w:before="100" w:beforeAutospacing="1" w:after="100" w:afterAutospacing="1" w:line="240" w:lineRule="auto"/>
        <w:jc w:val="both"/>
        <w:rPr>
          <w:rFonts w:cs="Arial"/>
          <w:b/>
        </w:rPr>
      </w:pPr>
    </w:p>
    <w:p w14:paraId="28A59B98" w14:textId="77777777" w:rsidR="00962CBE" w:rsidRPr="00E2319F" w:rsidRDefault="00962CBE" w:rsidP="00962CBE">
      <w:pPr>
        <w:autoSpaceDE w:val="0"/>
        <w:autoSpaceDN w:val="0"/>
        <w:spacing w:before="100" w:beforeAutospacing="1" w:after="100" w:afterAutospacing="1" w:line="240" w:lineRule="auto"/>
        <w:jc w:val="both"/>
        <w:rPr>
          <w:rFonts w:cs="Arial"/>
          <w:b/>
        </w:rPr>
      </w:pPr>
    </w:p>
    <w:p w14:paraId="744ECE56" w14:textId="77777777" w:rsidR="00962CBE" w:rsidRPr="00E2319F" w:rsidRDefault="00962CBE" w:rsidP="00962CBE">
      <w:pPr>
        <w:autoSpaceDE w:val="0"/>
        <w:autoSpaceDN w:val="0"/>
        <w:spacing w:before="100" w:beforeAutospacing="1" w:after="100" w:afterAutospacing="1" w:line="240" w:lineRule="auto"/>
        <w:jc w:val="both"/>
        <w:rPr>
          <w:rFonts w:cs="Arial"/>
          <w:b/>
        </w:rPr>
      </w:pPr>
    </w:p>
    <w:p w14:paraId="0E4EBB52" w14:textId="77777777" w:rsidR="00962CBE" w:rsidRPr="00E2319F" w:rsidRDefault="00962CBE" w:rsidP="00962CBE">
      <w:pPr>
        <w:autoSpaceDE w:val="0"/>
        <w:autoSpaceDN w:val="0"/>
        <w:spacing w:before="100" w:beforeAutospacing="1" w:after="100" w:afterAutospacing="1" w:line="240" w:lineRule="auto"/>
        <w:jc w:val="both"/>
        <w:rPr>
          <w:rFonts w:cs="Arial"/>
          <w:b/>
        </w:rPr>
      </w:pPr>
    </w:p>
    <w:p w14:paraId="7D74F8D9" w14:textId="77777777" w:rsidR="000F042D" w:rsidRPr="00E2319F" w:rsidRDefault="000F042D" w:rsidP="000F042D">
      <w:pPr>
        <w:autoSpaceDE w:val="0"/>
        <w:autoSpaceDN w:val="0"/>
        <w:spacing w:before="100" w:beforeAutospacing="1" w:after="100" w:afterAutospacing="1" w:line="240" w:lineRule="auto"/>
        <w:jc w:val="both"/>
        <w:rPr>
          <w:rFonts w:cs="Arial"/>
          <w:b/>
        </w:rPr>
      </w:pPr>
    </w:p>
    <w:p w14:paraId="0B7BA8A7" w14:textId="77777777" w:rsidR="00EF3ABF" w:rsidRPr="00E2319F" w:rsidRDefault="00EF3ABF" w:rsidP="00EF3ABF">
      <w:pPr>
        <w:autoSpaceDE w:val="0"/>
        <w:autoSpaceDN w:val="0"/>
        <w:spacing w:before="100" w:beforeAutospacing="1" w:after="100" w:afterAutospacing="1" w:line="240" w:lineRule="auto"/>
        <w:jc w:val="both"/>
        <w:rPr>
          <w:rFonts w:cs="Arial"/>
          <w:b/>
        </w:rPr>
      </w:pPr>
    </w:p>
    <w:p w14:paraId="2201C00C" w14:textId="77777777" w:rsidR="000F042D" w:rsidRPr="00E2319F" w:rsidRDefault="000F042D" w:rsidP="00EF3ABF">
      <w:pPr>
        <w:autoSpaceDE w:val="0"/>
        <w:autoSpaceDN w:val="0"/>
        <w:spacing w:before="100" w:beforeAutospacing="1" w:after="100" w:afterAutospacing="1" w:line="240" w:lineRule="auto"/>
        <w:jc w:val="both"/>
        <w:rPr>
          <w:rFonts w:cs="Arial"/>
          <w:b/>
        </w:rPr>
      </w:pPr>
    </w:p>
    <w:p w14:paraId="38315ABC" w14:textId="77777777" w:rsidR="000F042D" w:rsidRPr="00E2319F" w:rsidRDefault="000F042D" w:rsidP="00EF3ABF">
      <w:pPr>
        <w:autoSpaceDE w:val="0"/>
        <w:autoSpaceDN w:val="0"/>
        <w:spacing w:before="100" w:beforeAutospacing="1" w:after="100" w:afterAutospacing="1" w:line="240" w:lineRule="auto"/>
        <w:jc w:val="both"/>
        <w:rPr>
          <w:rFonts w:cs="Arial"/>
          <w:b/>
        </w:rPr>
      </w:pPr>
    </w:p>
    <w:p w14:paraId="5872B7FC" w14:textId="77777777" w:rsidR="000F042D" w:rsidRPr="00E2319F" w:rsidRDefault="000F042D" w:rsidP="00EF3ABF">
      <w:pPr>
        <w:autoSpaceDE w:val="0"/>
        <w:autoSpaceDN w:val="0"/>
        <w:spacing w:before="100" w:beforeAutospacing="1" w:after="100" w:afterAutospacing="1" w:line="240" w:lineRule="auto"/>
        <w:jc w:val="both"/>
        <w:rPr>
          <w:rFonts w:cs="Arial"/>
          <w:b/>
        </w:rPr>
      </w:pPr>
    </w:p>
    <w:p w14:paraId="440928A5" w14:textId="77777777" w:rsidR="000F042D" w:rsidRPr="00E2319F" w:rsidRDefault="000F042D" w:rsidP="00EF3ABF">
      <w:pPr>
        <w:autoSpaceDE w:val="0"/>
        <w:autoSpaceDN w:val="0"/>
        <w:spacing w:before="100" w:beforeAutospacing="1" w:after="100" w:afterAutospacing="1" w:line="240" w:lineRule="auto"/>
        <w:jc w:val="both"/>
        <w:rPr>
          <w:rFonts w:cs="Arial"/>
          <w:b/>
        </w:rPr>
      </w:pPr>
    </w:p>
    <w:p w14:paraId="2E692393" w14:textId="77777777" w:rsidR="000F042D" w:rsidRPr="00E2319F" w:rsidRDefault="000F042D" w:rsidP="00EF3ABF">
      <w:pPr>
        <w:autoSpaceDE w:val="0"/>
        <w:autoSpaceDN w:val="0"/>
        <w:spacing w:before="100" w:beforeAutospacing="1" w:after="100" w:afterAutospacing="1" w:line="240" w:lineRule="auto"/>
        <w:jc w:val="both"/>
        <w:rPr>
          <w:rFonts w:cs="Arial"/>
          <w:b/>
        </w:rPr>
      </w:pPr>
    </w:p>
    <w:p w14:paraId="12868BE2" w14:textId="77777777" w:rsidR="000F042D" w:rsidRPr="00E2319F" w:rsidRDefault="000F042D" w:rsidP="00EF3ABF">
      <w:pPr>
        <w:autoSpaceDE w:val="0"/>
        <w:autoSpaceDN w:val="0"/>
        <w:spacing w:before="100" w:beforeAutospacing="1" w:after="100" w:afterAutospacing="1" w:line="240" w:lineRule="auto"/>
        <w:jc w:val="both"/>
        <w:rPr>
          <w:rFonts w:cs="Arial"/>
          <w:b/>
        </w:rPr>
      </w:pPr>
    </w:p>
    <w:p w14:paraId="4EB10989" w14:textId="77777777" w:rsidR="000F042D" w:rsidRPr="00E2319F" w:rsidRDefault="000F042D" w:rsidP="00EF3ABF">
      <w:pPr>
        <w:autoSpaceDE w:val="0"/>
        <w:autoSpaceDN w:val="0"/>
        <w:spacing w:before="100" w:beforeAutospacing="1" w:after="100" w:afterAutospacing="1" w:line="240" w:lineRule="auto"/>
        <w:jc w:val="both"/>
        <w:rPr>
          <w:rFonts w:cs="Arial"/>
          <w:b/>
        </w:rPr>
      </w:pPr>
    </w:p>
    <w:p w14:paraId="78C79B97" w14:textId="77777777" w:rsidR="003609FA" w:rsidRPr="00E2319F" w:rsidRDefault="003609FA" w:rsidP="00EF3ABF">
      <w:pPr>
        <w:autoSpaceDE w:val="0"/>
        <w:autoSpaceDN w:val="0"/>
        <w:spacing w:before="100" w:beforeAutospacing="1" w:after="100" w:afterAutospacing="1" w:line="240" w:lineRule="auto"/>
        <w:jc w:val="both"/>
        <w:rPr>
          <w:rFonts w:cs="Arial"/>
          <w:b/>
        </w:rPr>
      </w:pPr>
    </w:p>
    <w:p w14:paraId="1CA8F35B" w14:textId="77777777" w:rsidR="003609FA" w:rsidRPr="00E2319F" w:rsidRDefault="003609FA" w:rsidP="00EF3ABF">
      <w:pPr>
        <w:autoSpaceDE w:val="0"/>
        <w:autoSpaceDN w:val="0"/>
        <w:spacing w:before="100" w:beforeAutospacing="1" w:after="100" w:afterAutospacing="1" w:line="240" w:lineRule="auto"/>
        <w:jc w:val="both"/>
        <w:rPr>
          <w:rFonts w:cs="Arial"/>
          <w:b/>
        </w:rPr>
      </w:pPr>
    </w:p>
    <w:p w14:paraId="6A022EB5" w14:textId="77777777" w:rsidR="001640B9" w:rsidRPr="00E2319F" w:rsidRDefault="001640B9" w:rsidP="00EF3ABF">
      <w:pPr>
        <w:autoSpaceDE w:val="0"/>
        <w:autoSpaceDN w:val="0"/>
        <w:spacing w:before="100" w:beforeAutospacing="1" w:after="100" w:afterAutospacing="1" w:line="240" w:lineRule="auto"/>
        <w:jc w:val="both"/>
        <w:rPr>
          <w:rFonts w:cs="Arial"/>
          <w:b/>
        </w:rPr>
      </w:pPr>
    </w:p>
    <w:p w14:paraId="70C6D6B4" w14:textId="77777777" w:rsidR="00015C71" w:rsidRPr="00E2319F" w:rsidRDefault="00747F2F" w:rsidP="00A44A2B">
      <w:pPr>
        <w:pStyle w:val="Ttulo1"/>
        <w:numPr>
          <w:ilvl w:val="0"/>
          <w:numId w:val="139"/>
        </w:numPr>
        <w:rPr>
          <w:rFonts w:cs="Arial"/>
        </w:rPr>
      </w:pPr>
      <w:bookmarkStart w:id="183" w:name="_Toc505111379"/>
      <w:r w:rsidRPr="00E2319F">
        <w:rPr>
          <w:rFonts w:cs="Arial"/>
        </w:rPr>
        <w:t>GESTIÓN REGIONAL</w:t>
      </w:r>
      <w:bookmarkEnd w:id="183"/>
      <w:r w:rsidRPr="00E2319F">
        <w:rPr>
          <w:rFonts w:cs="Arial"/>
        </w:rPr>
        <w:t xml:space="preserve"> </w:t>
      </w:r>
    </w:p>
    <w:p w14:paraId="1727A863" w14:textId="77777777" w:rsidR="001640B9" w:rsidRPr="00E2319F" w:rsidRDefault="001640B9" w:rsidP="001640B9">
      <w:pPr>
        <w:spacing w:before="100" w:beforeAutospacing="1" w:after="100" w:afterAutospacing="1" w:line="240" w:lineRule="auto"/>
        <w:jc w:val="both"/>
        <w:rPr>
          <w:rFonts w:cs="Arial"/>
        </w:rPr>
      </w:pPr>
      <w:r w:rsidRPr="00E2319F">
        <w:rPr>
          <w:rFonts w:cs="Arial"/>
        </w:rPr>
        <w:t>La Oficina de Gestión Regional (OGR) desarrolló actividades orientadas a brindar asesoría, asistencia y acompañamiento a la gestión regional, y contribuir adecuadamente a la coordinación con las oficinas de la Sede Nacional. Las actividades de la OGR se adelantaron en el marco del Modelo de Acompañamiento, en el cual se desarrolla el procedimiento y los instrumentos que utiliza la OGR para brindar asesoría, asistencia y acompañamiento a la gestión regional y contribuir adecuadamente a la coordinación y articulación con las oficinas de la Sede Nacional; lo cual permitió realizar un proceso integral de articulación entre la sede y las direcciones regionales alcanzando una interacción fluida y con respuestas oportunas. De esta forma, se lideraron acciones desde la Sede Nacional hacia el territorio y viceversa, optimizando la gestión regional y permitiendo la mejora continua de los procesos.</w:t>
      </w:r>
    </w:p>
    <w:p w14:paraId="67738E24" w14:textId="77777777" w:rsidR="001640B9" w:rsidRPr="00E2319F" w:rsidRDefault="001640B9" w:rsidP="001640B9">
      <w:pPr>
        <w:spacing w:before="100" w:beforeAutospacing="1" w:after="100" w:afterAutospacing="1" w:line="240" w:lineRule="auto"/>
        <w:contextualSpacing/>
        <w:jc w:val="both"/>
        <w:rPr>
          <w:rFonts w:cs="Arial"/>
        </w:rPr>
      </w:pPr>
      <w:r w:rsidRPr="00E2319F">
        <w:rPr>
          <w:rFonts w:cs="Arial"/>
        </w:rPr>
        <w:t>Como estrategia de coordinación y articulación entre las direcciones regionales y la Sede Nacional, la OGR ha realizado una gestión sostenida durante todo el año con las áreas Misionales y de Apoyo para acompañar procesos de las regionales o para solucionar problemáticas específicas que se presentan en determinadas regionales. El accionar se realiza a través de enlaces directos con cada dependencia o a través de la participación de la OGR en las diferentes mesas y comités que desarrolla la Sede Nacional.</w:t>
      </w:r>
    </w:p>
    <w:p w14:paraId="5720F369" w14:textId="77777777" w:rsidR="001640B9" w:rsidRPr="00E2319F" w:rsidRDefault="001640B9" w:rsidP="001640B9">
      <w:pPr>
        <w:spacing w:before="100" w:beforeAutospacing="1" w:after="100" w:afterAutospacing="1" w:line="240" w:lineRule="auto"/>
        <w:jc w:val="both"/>
        <w:rPr>
          <w:rFonts w:cs="Arial"/>
        </w:rPr>
      </w:pPr>
    </w:p>
    <w:p w14:paraId="2626F869" w14:textId="77777777" w:rsidR="001640B9" w:rsidRPr="00E2319F" w:rsidRDefault="001640B9" w:rsidP="00A44A2B">
      <w:pPr>
        <w:pStyle w:val="Ttulo2"/>
        <w:numPr>
          <w:ilvl w:val="1"/>
          <w:numId w:val="139"/>
        </w:numPr>
        <w:spacing w:line="240" w:lineRule="auto"/>
        <w:jc w:val="both"/>
        <w:rPr>
          <w:rFonts w:cs="Arial"/>
          <w:b/>
          <w:szCs w:val="22"/>
        </w:rPr>
      </w:pPr>
      <w:r w:rsidRPr="00E2319F">
        <w:rPr>
          <w:rFonts w:cs="Arial"/>
          <w:b/>
          <w:szCs w:val="22"/>
        </w:rPr>
        <w:t xml:space="preserve"> </w:t>
      </w:r>
      <w:bookmarkStart w:id="184" w:name="_Toc505111380"/>
      <w:r w:rsidRPr="00E2319F">
        <w:rPr>
          <w:rFonts w:cs="Arial"/>
          <w:b/>
          <w:szCs w:val="22"/>
        </w:rPr>
        <w:t>LOGROS 2017:</w:t>
      </w:r>
      <w:bookmarkEnd w:id="184"/>
    </w:p>
    <w:p w14:paraId="401491E3" w14:textId="77777777" w:rsidR="00ED25D1" w:rsidRDefault="00ED25D1" w:rsidP="00ED25D1">
      <w:pPr>
        <w:spacing w:after="0" w:line="240" w:lineRule="auto"/>
        <w:ind w:left="360"/>
        <w:jc w:val="both"/>
        <w:rPr>
          <w:rFonts w:cs="Arial"/>
          <w:lang w:val="es-CO" w:eastAsia="es-ES"/>
        </w:rPr>
      </w:pPr>
    </w:p>
    <w:p w14:paraId="702D7EB7" w14:textId="77777777" w:rsidR="001640B9" w:rsidRPr="00ED25D1" w:rsidRDefault="001640B9" w:rsidP="00A44A2B">
      <w:pPr>
        <w:numPr>
          <w:ilvl w:val="0"/>
          <w:numId w:val="159"/>
        </w:numPr>
        <w:spacing w:after="0" w:line="240" w:lineRule="auto"/>
        <w:jc w:val="both"/>
        <w:rPr>
          <w:rFonts w:cs="Arial"/>
          <w:lang w:val="es-CO" w:eastAsia="es-ES"/>
        </w:rPr>
      </w:pPr>
      <w:r w:rsidRPr="00ED25D1">
        <w:rPr>
          <w:rFonts w:cs="Arial"/>
          <w:b/>
          <w:lang w:val="es-CO" w:eastAsia="es-ES"/>
        </w:rPr>
        <w:t>Implementación del Modelo de acompañamiento:</w:t>
      </w:r>
      <w:r w:rsidRPr="00ED25D1">
        <w:rPr>
          <w:rFonts w:cs="Arial"/>
          <w:lang w:val="es-CO" w:eastAsia="es-ES"/>
        </w:rPr>
        <w:t xml:space="preserve"> se hace a partir de la aplicación de diagnósticos, la elaboración y puesta en marcha de un plan de trabajo anual que se establece con cada regional, a los cuales la OGR hace seguimiento, asistencia y acompañamiento para su adecuado y oportuno cumplimiento. La OGR también realiza monitoreo desde la Sede Nacional a las acciones que requieren seguimiento, articulación y coordinación, para que las regionales mantengan un desempeño adecuado y oportuno de sus indicadores.</w:t>
      </w:r>
    </w:p>
    <w:p w14:paraId="1C6316BD" w14:textId="77777777" w:rsidR="00ED25D1" w:rsidRPr="00ED25D1" w:rsidRDefault="00ED25D1" w:rsidP="00ED25D1">
      <w:pPr>
        <w:spacing w:after="0" w:line="240" w:lineRule="auto"/>
        <w:ind w:left="360"/>
        <w:jc w:val="both"/>
        <w:rPr>
          <w:rFonts w:cs="Arial"/>
          <w:lang w:val="es-CO" w:eastAsia="es-ES"/>
        </w:rPr>
      </w:pPr>
    </w:p>
    <w:p w14:paraId="206C05A3" w14:textId="77777777" w:rsidR="001640B9" w:rsidRPr="00ED25D1" w:rsidRDefault="001640B9" w:rsidP="00A44A2B">
      <w:pPr>
        <w:numPr>
          <w:ilvl w:val="0"/>
          <w:numId w:val="159"/>
        </w:numPr>
        <w:spacing w:after="0" w:line="240" w:lineRule="auto"/>
        <w:jc w:val="both"/>
        <w:rPr>
          <w:rFonts w:cs="Arial"/>
          <w:lang w:val="es-CO" w:eastAsia="es-ES"/>
        </w:rPr>
      </w:pPr>
      <w:r w:rsidRPr="00ED25D1">
        <w:rPr>
          <w:rFonts w:cs="Arial"/>
          <w:b/>
          <w:lang w:val="es-CO" w:eastAsia="es-ES"/>
        </w:rPr>
        <w:t>33 planes de trabajo implementados, uno para cada regional</w:t>
      </w:r>
      <w:r w:rsidRPr="00ED25D1">
        <w:rPr>
          <w:rFonts w:cs="Arial"/>
          <w:lang w:val="es-CO" w:eastAsia="es-ES"/>
        </w:rPr>
        <w:t>: cada uno desarrolló como mínimo dos componentes: 1) gerencial y 2) de seguimiento a la ejecución presupuestal, que incluye la liquidación de contratos y Metas Sociales y Financieras. Adicionalmente, según las particularidades de las regionales, se incorporó un componente para realizar seguimiento a los requerimientos realizados sobre el tema de Madres Comunitarias, en estrecha coordinación con la Oficina Asesora Jurídica y un componente de enfoque diferencial. También se incluyeron componentes para situaciones coyunturales o de emergencia que enfrentaron las regionales.</w:t>
      </w:r>
    </w:p>
    <w:p w14:paraId="6B2101CC" w14:textId="77777777" w:rsidR="00ED25D1" w:rsidRPr="00ED25D1" w:rsidRDefault="00ED25D1" w:rsidP="0018084B">
      <w:pPr>
        <w:spacing w:after="0" w:line="240" w:lineRule="auto"/>
        <w:ind w:left="360"/>
        <w:jc w:val="both"/>
        <w:rPr>
          <w:rFonts w:cs="Arial"/>
          <w:lang w:val="es-CO" w:eastAsia="es-ES"/>
        </w:rPr>
      </w:pPr>
    </w:p>
    <w:p w14:paraId="6C4EE92A" w14:textId="77777777" w:rsidR="00ED25D1" w:rsidRPr="00ED25D1" w:rsidRDefault="001640B9" w:rsidP="00A44A2B">
      <w:pPr>
        <w:numPr>
          <w:ilvl w:val="0"/>
          <w:numId w:val="159"/>
        </w:numPr>
        <w:spacing w:after="0" w:line="240" w:lineRule="auto"/>
        <w:jc w:val="both"/>
        <w:rPr>
          <w:rFonts w:cs="Arial"/>
          <w:lang w:val="es-CO" w:eastAsia="es-ES"/>
        </w:rPr>
      </w:pPr>
      <w:r w:rsidRPr="00ED25D1">
        <w:rPr>
          <w:rFonts w:cs="Arial"/>
          <w:lang w:val="es-CO" w:eastAsia="es-ES"/>
        </w:rPr>
        <w:t>4 boletines de seguimiento: Con los resultados del proceso de seguimiento y acompañamiento que realiza la OGR se realizaron, de manera trimestral, boletines informativos sobre el desempeño de las regionales. Estos boletines estuvieron dirigidos a los directivos de la Sede Nacional y a los directores regionales. Se elaboraron con el propósito de articular esfuerzos para la consecución de metas a través de la solución oportuna de los problemas y dificultades evidenciadas mediante el seguimiento; así como para difundir los avances y logros de las regionales. El primer boletín se presentó en mayo de 2017, el segundo boletín se realizó con corte a junio de 2017, el tercer boletín se difundió en octubre y el último se presentó con corte a 31 de diciembre de la misma vigencia.</w:t>
      </w:r>
    </w:p>
    <w:p w14:paraId="2A53EC6A" w14:textId="77777777" w:rsidR="00ED25D1" w:rsidRPr="00ED25D1" w:rsidRDefault="00ED25D1" w:rsidP="0018084B">
      <w:pPr>
        <w:spacing w:after="0" w:line="240" w:lineRule="auto"/>
        <w:ind w:left="360"/>
        <w:jc w:val="both"/>
        <w:rPr>
          <w:rFonts w:cs="Arial"/>
          <w:lang w:val="es-CO" w:eastAsia="es-ES"/>
        </w:rPr>
      </w:pPr>
    </w:p>
    <w:p w14:paraId="70A17798" w14:textId="77777777" w:rsidR="0018084B" w:rsidRPr="0018084B" w:rsidRDefault="001640B9" w:rsidP="00A44A2B">
      <w:pPr>
        <w:numPr>
          <w:ilvl w:val="0"/>
          <w:numId w:val="159"/>
        </w:numPr>
        <w:spacing w:after="0" w:line="240" w:lineRule="auto"/>
        <w:jc w:val="both"/>
        <w:rPr>
          <w:rFonts w:cs="Arial"/>
          <w:lang w:val="es-CO" w:eastAsia="es-ES"/>
        </w:rPr>
      </w:pPr>
      <w:r w:rsidRPr="00FF2DA4">
        <w:rPr>
          <w:rFonts w:cs="Arial"/>
          <w:b/>
          <w:lang w:val="es-CO" w:eastAsia="es-ES"/>
        </w:rPr>
        <w:t>2 encuentros de directores regionales:</w:t>
      </w:r>
      <w:r w:rsidRPr="0018084B">
        <w:rPr>
          <w:rFonts w:cs="Arial"/>
          <w:lang w:val="es-CO" w:eastAsia="es-ES"/>
        </w:rPr>
        <w:t xml:space="preserve"> Con el propósito de fortalecer las capacidades gerenciales de los directores regionales y de realizar un proceso de alineamiento con los fines estratégicos de cada misional y áreas transversales, la OGR, realizó dos Encuentros de Directores Regionales, uno en marzo y otro en octubre de 2017.</w:t>
      </w:r>
    </w:p>
    <w:p w14:paraId="7D76014B" w14:textId="77777777" w:rsidR="001640B9" w:rsidRPr="0018084B" w:rsidRDefault="001640B9" w:rsidP="0018084B">
      <w:pPr>
        <w:spacing w:after="0" w:line="240" w:lineRule="auto"/>
        <w:ind w:left="360"/>
        <w:jc w:val="both"/>
        <w:rPr>
          <w:rFonts w:cs="Arial"/>
          <w:lang w:val="es-CO" w:eastAsia="es-ES"/>
        </w:rPr>
      </w:pPr>
    </w:p>
    <w:p w14:paraId="331C9CD9" w14:textId="77777777" w:rsidR="001640B9" w:rsidRDefault="001640B9" w:rsidP="00A44A2B">
      <w:pPr>
        <w:numPr>
          <w:ilvl w:val="0"/>
          <w:numId w:val="159"/>
        </w:numPr>
        <w:spacing w:after="0" w:line="240" w:lineRule="auto"/>
        <w:jc w:val="both"/>
        <w:rPr>
          <w:rFonts w:cs="Arial"/>
          <w:lang w:val="es-CO" w:eastAsia="es-ES"/>
        </w:rPr>
      </w:pPr>
      <w:r w:rsidRPr="00FF2DA4">
        <w:rPr>
          <w:rFonts w:cs="Arial"/>
          <w:b/>
          <w:lang w:val="es-CO" w:eastAsia="es-ES"/>
        </w:rPr>
        <w:t>Promoción e intercambio de buenas prácticas regionales:</w:t>
      </w:r>
      <w:r w:rsidRPr="0018084B">
        <w:rPr>
          <w:rFonts w:cs="Arial"/>
          <w:lang w:val="es-CO" w:eastAsia="es-ES"/>
        </w:rPr>
        <w:t xml:space="preserve"> La OGR incentivó el desarrollo de buenas prácticas por parte de las regionales con el objetivo de fortalecer el intercambio de conocimiento</w:t>
      </w:r>
      <w:r w:rsidR="00697D36" w:rsidRPr="0018084B">
        <w:rPr>
          <w:rFonts w:cs="Arial"/>
          <w:lang w:val="es-CO" w:eastAsia="es-ES"/>
        </w:rPr>
        <w:t xml:space="preserve"> entre pares y su mejora </w:t>
      </w:r>
      <w:r w:rsidR="00FF2DA4" w:rsidRPr="0018084B">
        <w:rPr>
          <w:rFonts w:cs="Arial"/>
          <w:lang w:val="es-CO" w:eastAsia="es-ES"/>
        </w:rPr>
        <w:t>continua</w:t>
      </w:r>
      <w:r w:rsidRPr="0018084B">
        <w:rPr>
          <w:rFonts w:cs="Arial"/>
          <w:lang w:val="es-CO" w:eastAsia="es-ES"/>
        </w:rPr>
        <w:t xml:space="preserve">. Para ello propició durante el II Encuentro de directores regionales, llevado a cabo en el mes de octubre de 2017, un intercambio de buenas prácticas. A este Encuentro participaron 19 regionales, cada una de las cuales realizó una presentación de sus buenas prácticas desde el punto de vista misional, administrativo, de articulación, </w:t>
      </w:r>
      <w:r w:rsidR="00FF2DA4">
        <w:rPr>
          <w:rFonts w:cs="Arial"/>
          <w:lang w:val="es-CO" w:eastAsia="es-ES"/>
        </w:rPr>
        <w:t>medioambiental y participativo.</w:t>
      </w:r>
    </w:p>
    <w:p w14:paraId="6BB9FB62" w14:textId="77777777" w:rsidR="00FF2DA4" w:rsidRPr="0018084B" w:rsidRDefault="00FF2DA4" w:rsidP="00FF2DA4">
      <w:pPr>
        <w:spacing w:after="0" w:line="240" w:lineRule="auto"/>
        <w:jc w:val="both"/>
        <w:rPr>
          <w:rFonts w:cs="Arial"/>
          <w:lang w:val="es-CO" w:eastAsia="es-ES"/>
        </w:rPr>
      </w:pPr>
    </w:p>
    <w:p w14:paraId="58EDD48A" w14:textId="77777777" w:rsidR="001640B9" w:rsidRDefault="001640B9" w:rsidP="00A44A2B">
      <w:pPr>
        <w:numPr>
          <w:ilvl w:val="0"/>
          <w:numId w:val="159"/>
        </w:numPr>
        <w:spacing w:after="0" w:line="240" w:lineRule="auto"/>
        <w:jc w:val="both"/>
        <w:rPr>
          <w:rFonts w:cs="Arial"/>
          <w:lang w:val="es-CO" w:eastAsia="es-ES"/>
        </w:rPr>
      </w:pPr>
      <w:r w:rsidRPr="00FF2DA4">
        <w:rPr>
          <w:rFonts w:cs="Arial"/>
          <w:b/>
          <w:lang w:val="es-CO" w:eastAsia="es-ES"/>
        </w:rPr>
        <w:t>Fortalecimiento de la participación ciudadana en las regionales:</w:t>
      </w:r>
      <w:r w:rsidRPr="0018084B">
        <w:rPr>
          <w:rFonts w:cs="Arial"/>
          <w:lang w:val="es-CO" w:eastAsia="es-ES"/>
        </w:rPr>
        <w:t xml:space="preserve"> En el marco de la Estrategia de Transparencia, Participación y Buen Gobierno del ICBF, la OGR realizó seguimiento a las estrategias de fortalecimiento a la participación ciudadana a nivel regional, así como al ejercicio del control social a través de las Mesas de Trasparencia que realizaron las 33 regionales. La OGR coordinó las Mesas Públicas a nivel regional y acompañó el proceso de Rendición Pública de Cuentas que las regionales hicieron en el mes de octubre. En el marco de esta estrategia, la OGR también apoyó a la Dirección de Planeación y Control de Gestión para identificar buenas prácticas de participación ciudadana por parte de las regionales. Desde la OGR se incentivó la participación y se consolidaron 65 experiencias exitos</w:t>
      </w:r>
      <w:r w:rsidR="00FF2DA4">
        <w:rPr>
          <w:rFonts w:cs="Arial"/>
          <w:lang w:val="es-CO" w:eastAsia="es-ES"/>
        </w:rPr>
        <w:t>as aplicadas por 17 regionales.</w:t>
      </w:r>
    </w:p>
    <w:p w14:paraId="36FF8860" w14:textId="77777777" w:rsidR="00FF2DA4" w:rsidRPr="00FF2DA4" w:rsidRDefault="00FF2DA4" w:rsidP="00FF2DA4">
      <w:pPr>
        <w:spacing w:after="0" w:line="240" w:lineRule="auto"/>
        <w:jc w:val="both"/>
        <w:rPr>
          <w:rFonts w:cs="Arial"/>
          <w:b/>
          <w:lang w:val="es-CO" w:eastAsia="es-ES"/>
        </w:rPr>
      </w:pPr>
    </w:p>
    <w:p w14:paraId="041FA757" w14:textId="77777777" w:rsidR="00FF2DA4" w:rsidRDefault="001640B9" w:rsidP="00A44A2B">
      <w:pPr>
        <w:numPr>
          <w:ilvl w:val="0"/>
          <w:numId w:val="159"/>
        </w:numPr>
        <w:spacing w:after="0" w:line="240" w:lineRule="auto"/>
        <w:jc w:val="both"/>
        <w:rPr>
          <w:rFonts w:cs="Arial"/>
          <w:lang w:val="es-CO" w:eastAsia="es-ES"/>
        </w:rPr>
      </w:pPr>
      <w:r w:rsidRPr="00FF2DA4">
        <w:rPr>
          <w:rFonts w:cs="Arial"/>
          <w:b/>
          <w:lang w:val="es-CO" w:eastAsia="es-ES"/>
        </w:rPr>
        <w:t>Cumplimiento de indicadores:</w:t>
      </w:r>
      <w:r w:rsidRPr="0018084B">
        <w:rPr>
          <w:rFonts w:cs="Arial"/>
          <w:lang w:val="es-CO" w:eastAsia="es-ES"/>
        </w:rPr>
        <w:t xml:space="preserve"> La OGR dio cumplimiento a sus indicadores. En diciembre de 2016 finalizó la etapa de diseño del Modelo de Acompañamiento, y durante el 2017 desarrolló la fase de implementación de este. En 2017 el avance del indicador denominado PA-66 “Porcentaje de cumplimiento de diseño e implementación del modelo de acompañamiento a la gestión regional”, alcanzó un cumplimiento del 100%. Otro indicador aplicado por la OGR, que fue modificado a finales del año 2016 con el propósito de que la herramienta de medición permitiera medir el avance en el seguimiento a los planes de trabajo establecidos para cada regional, en coherencia con el Modelo de Acompañamiento; fue registrado bajo el nombre de A8-PT2 “Porcentaje de Avance al Seguimiento de los Planes de Trabajo de las Direcciones Regionales concertados con la Oficina de Gestión Regional”. Este se midió de forma cuatrimestral y también se reportó al 100%.</w:t>
      </w:r>
    </w:p>
    <w:p w14:paraId="4D636DA0" w14:textId="77777777" w:rsidR="001640B9" w:rsidRPr="0018084B" w:rsidRDefault="001640B9" w:rsidP="00FF2DA4">
      <w:pPr>
        <w:spacing w:after="0" w:line="240" w:lineRule="auto"/>
        <w:jc w:val="both"/>
        <w:rPr>
          <w:rFonts w:cs="Arial"/>
          <w:lang w:val="es-CO" w:eastAsia="es-ES"/>
        </w:rPr>
      </w:pPr>
      <w:r w:rsidRPr="0018084B">
        <w:rPr>
          <w:rFonts w:cs="Arial"/>
          <w:lang w:val="es-CO" w:eastAsia="es-ES"/>
        </w:rPr>
        <w:t xml:space="preserve">  </w:t>
      </w:r>
    </w:p>
    <w:p w14:paraId="7A7175BA" w14:textId="77777777" w:rsidR="001640B9" w:rsidRPr="00E2319F" w:rsidRDefault="001640B9" w:rsidP="00A44A2B">
      <w:pPr>
        <w:pStyle w:val="Ttulo2"/>
        <w:numPr>
          <w:ilvl w:val="1"/>
          <w:numId w:val="139"/>
        </w:numPr>
        <w:spacing w:line="240" w:lineRule="auto"/>
        <w:jc w:val="both"/>
        <w:rPr>
          <w:rFonts w:cs="Arial"/>
          <w:b/>
          <w:szCs w:val="22"/>
        </w:rPr>
      </w:pPr>
      <w:r w:rsidRPr="00E2319F">
        <w:rPr>
          <w:rFonts w:cs="Arial"/>
          <w:b/>
          <w:szCs w:val="22"/>
        </w:rPr>
        <w:t xml:space="preserve"> </w:t>
      </w:r>
      <w:bookmarkStart w:id="185" w:name="_Toc505111381"/>
      <w:r w:rsidRPr="00E2319F">
        <w:rPr>
          <w:rFonts w:cs="Arial"/>
          <w:b/>
          <w:szCs w:val="22"/>
        </w:rPr>
        <w:t>RETOS 2018:</w:t>
      </w:r>
      <w:bookmarkEnd w:id="185"/>
    </w:p>
    <w:p w14:paraId="6DBE6245" w14:textId="77777777" w:rsidR="00FF2DA4" w:rsidRDefault="00FF2DA4" w:rsidP="00FF2DA4">
      <w:pPr>
        <w:spacing w:after="0" w:line="240" w:lineRule="auto"/>
        <w:ind w:left="360"/>
        <w:jc w:val="both"/>
        <w:rPr>
          <w:rFonts w:cs="Arial"/>
          <w:lang w:val="es-CO" w:eastAsia="es-ES"/>
        </w:rPr>
      </w:pPr>
    </w:p>
    <w:p w14:paraId="3BCCDB17" w14:textId="77777777" w:rsidR="001640B9" w:rsidRPr="00FF2DA4" w:rsidRDefault="001640B9" w:rsidP="00A44A2B">
      <w:pPr>
        <w:numPr>
          <w:ilvl w:val="0"/>
          <w:numId w:val="159"/>
        </w:numPr>
        <w:spacing w:after="0" w:line="240" w:lineRule="auto"/>
        <w:jc w:val="both"/>
        <w:rPr>
          <w:rFonts w:cs="Arial"/>
          <w:lang w:val="es-CO" w:eastAsia="es-ES"/>
        </w:rPr>
      </w:pPr>
      <w:r w:rsidRPr="00FF2DA4">
        <w:rPr>
          <w:rFonts w:cs="Arial"/>
          <w:lang w:val="es-CO" w:eastAsia="es-ES"/>
        </w:rPr>
        <w:t>Durante el 2018, la OGR deberá realizar el proceso de retroalimentación y ajuste del Modelo de Acompañamiento implementado en 2017.</w:t>
      </w:r>
    </w:p>
    <w:p w14:paraId="3CFDDC18" w14:textId="77777777" w:rsidR="00FF2DA4" w:rsidRPr="00FF2DA4" w:rsidRDefault="00FF2DA4" w:rsidP="00FF2DA4">
      <w:pPr>
        <w:spacing w:after="0" w:line="240" w:lineRule="auto"/>
        <w:ind w:left="360"/>
        <w:jc w:val="both"/>
        <w:rPr>
          <w:rFonts w:cs="Arial"/>
          <w:lang w:val="es-CO" w:eastAsia="es-ES"/>
        </w:rPr>
      </w:pPr>
    </w:p>
    <w:p w14:paraId="71F15D48" w14:textId="77777777" w:rsidR="00FF2DA4" w:rsidRDefault="001640B9" w:rsidP="00A44A2B">
      <w:pPr>
        <w:numPr>
          <w:ilvl w:val="0"/>
          <w:numId w:val="159"/>
        </w:numPr>
        <w:spacing w:after="0" w:line="240" w:lineRule="auto"/>
        <w:jc w:val="both"/>
        <w:rPr>
          <w:rFonts w:cs="Arial"/>
          <w:lang w:val="es-CO" w:eastAsia="es-ES"/>
        </w:rPr>
      </w:pPr>
      <w:r w:rsidRPr="00FF2DA4">
        <w:rPr>
          <w:rFonts w:cs="Arial"/>
          <w:lang w:val="es-CO" w:eastAsia="es-ES"/>
        </w:rPr>
        <w:t>Continuar brindando asesoría, acompañamiento y seguimiento a las 33 regionales a través de la puesta en marcha de un plan de trabajo para cada regional, que facilite realizar un acompañamiento integral. Realizando procesos sostenidos de coordinación con la Sede Nacional para la atención de problemáticas que afectan a las regionales o que requieren de articulación entre la Sede y las regionales o viceversas.</w:t>
      </w:r>
    </w:p>
    <w:p w14:paraId="539487D2" w14:textId="77777777" w:rsidR="00FF2DA4" w:rsidRPr="00FF2DA4" w:rsidRDefault="00FF2DA4" w:rsidP="00FF2DA4">
      <w:pPr>
        <w:spacing w:after="0" w:line="240" w:lineRule="auto"/>
        <w:jc w:val="both"/>
        <w:rPr>
          <w:rFonts w:cs="Arial"/>
          <w:lang w:val="es-CO" w:eastAsia="es-ES"/>
        </w:rPr>
      </w:pPr>
    </w:p>
    <w:p w14:paraId="042B5617" w14:textId="77777777" w:rsidR="00FF2DA4" w:rsidRDefault="001640B9" w:rsidP="00A44A2B">
      <w:pPr>
        <w:numPr>
          <w:ilvl w:val="0"/>
          <w:numId w:val="159"/>
        </w:numPr>
        <w:spacing w:after="0" w:line="240" w:lineRule="auto"/>
        <w:jc w:val="both"/>
        <w:rPr>
          <w:rFonts w:cs="Arial"/>
          <w:lang w:val="es-CO" w:eastAsia="es-ES"/>
        </w:rPr>
      </w:pPr>
      <w:r w:rsidRPr="00FF2DA4">
        <w:rPr>
          <w:rFonts w:cs="Arial"/>
          <w:lang w:val="es-CO" w:eastAsia="es-ES"/>
        </w:rPr>
        <w:t>Realización de 2 (dos) encuentros de directores regionales que potencien sus capacidades regionales.</w:t>
      </w:r>
    </w:p>
    <w:p w14:paraId="0D9258D2" w14:textId="77777777" w:rsidR="00FF2DA4" w:rsidRPr="00FF2DA4" w:rsidRDefault="00FF2DA4" w:rsidP="00FF2DA4">
      <w:pPr>
        <w:spacing w:after="0" w:line="240" w:lineRule="auto"/>
        <w:jc w:val="both"/>
        <w:rPr>
          <w:rFonts w:cs="Arial"/>
          <w:lang w:val="es-CO" w:eastAsia="es-ES"/>
        </w:rPr>
      </w:pPr>
    </w:p>
    <w:p w14:paraId="42662710" w14:textId="77777777" w:rsidR="001640B9" w:rsidRDefault="001640B9" w:rsidP="00A44A2B">
      <w:pPr>
        <w:numPr>
          <w:ilvl w:val="0"/>
          <w:numId w:val="159"/>
        </w:numPr>
        <w:spacing w:after="0" w:line="240" w:lineRule="auto"/>
        <w:jc w:val="both"/>
        <w:rPr>
          <w:rFonts w:cs="Arial"/>
          <w:lang w:val="es-CO" w:eastAsia="es-ES"/>
        </w:rPr>
      </w:pPr>
      <w:r w:rsidRPr="00FF2DA4">
        <w:rPr>
          <w:rFonts w:cs="Arial"/>
          <w:lang w:val="es-CO" w:eastAsia="es-ES"/>
        </w:rPr>
        <w:t>Difundir a través de boletines los resultados del proceso de seguimiento y acompañamiento que realiza la OGR.</w:t>
      </w:r>
    </w:p>
    <w:p w14:paraId="63F5622F" w14:textId="77777777" w:rsidR="00FF2DA4" w:rsidRPr="00FF2DA4" w:rsidRDefault="00FF2DA4" w:rsidP="00FF2DA4">
      <w:pPr>
        <w:spacing w:after="0" w:line="240" w:lineRule="auto"/>
        <w:jc w:val="both"/>
        <w:rPr>
          <w:rFonts w:cs="Arial"/>
          <w:lang w:val="es-CO" w:eastAsia="es-ES"/>
        </w:rPr>
      </w:pPr>
    </w:p>
    <w:p w14:paraId="57C488F4" w14:textId="77777777" w:rsidR="00881F36" w:rsidRPr="00E2319F" w:rsidRDefault="00966F2E" w:rsidP="00A44A2B">
      <w:pPr>
        <w:pStyle w:val="Ttulo1"/>
        <w:numPr>
          <w:ilvl w:val="0"/>
          <w:numId w:val="139"/>
        </w:numPr>
        <w:rPr>
          <w:rFonts w:cs="Arial"/>
        </w:rPr>
      </w:pPr>
      <w:bookmarkStart w:id="186" w:name="_Toc470095221"/>
      <w:bookmarkStart w:id="187" w:name="_Toc505111382"/>
      <w:r w:rsidRPr="00E2319F">
        <w:rPr>
          <w:rFonts w:cs="Arial"/>
        </w:rPr>
        <w:t xml:space="preserve">GESTIÓN DE LA </w:t>
      </w:r>
      <w:r w:rsidR="00A365F0" w:rsidRPr="00E2319F">
        <w:rPr>
          <w:rFonts w:cs="Arial"/>
        </w:rPr>
        <w:t>C</w:t>
      </w:r>
      <w:r w:rsidR="00747F2F" w:rsidRPr="00E2319F">
        <w:rPr>
          <w:rFonts w:cs="Arial"/>
        </w:rPr>
        <w:t>ONTRATACIÓN</w:t>
      </w:r>
      <w:bookmarkEnd w:id="187"/>
      <w:r w:rsidR="00881F36" w:rsidRPr="00E2319F">
        <w:rPr>
          <w:rFonts w:cs="Arial"/>
        </w:rPr>
        <w:t xml:space="preserve"> </w:t>
      </w:r>
    </w:p>
    <w:p w14:paraId="29C6D75A" w14:textId="77777777" w:rsidR="009242B9" w:rsidRPr="00E2319F" w:rsidRDefault="009242B9" w:rsidP="009242B9">
      <w:pPr>
        <w:spacing w:before="100" w:beforeAutospacing="1" w:after="100" w:afterAutospacing="1" w:line="240" w:lineRule="auto"/>
        <w:jc w:val="both"/>
        <w:rPr>
          <w:rFonts w:cs="Arial"/>
        </w:rPr>
      </w:pPr>
      <w:r w:rsidRPr="00E2319F">
        <w:rPr>
          <w:rFonts w:cs="Arial"/>
        </w:rPr>
        <w:t>En el marco del objetivo institucional que reúne la gestión de las áreas de apoyo del ICBF, desde la Dirección de Contratación se adelantan actividades que permiten la adquisición de bienes y servicios en virtud de la optimización de procesos y el uso racional de los recursos para la garantía en la prestación de los servicios propios de la Entidad.</w:t>
      </w:r>
    </w:p>
    <w:p w14:paraId="4C4061F3" w14:textId="77777777" w:rsidR="009242B9" w:rsidRPr="00E2319F" w:rsidRDefault="009242B9" w:rsidP="009242B9">
      <w:pPr>
        <w:spacing w:before="100" w:beforeAutospacing="1" w:after="100" w:afterAutospacing="1" w:line="240" w:lineRule="auto"/>
        <w:jc w:val="both"/>
        <w:rPr>
          <w:rFonts w:cs="Arial"/>
        </w:rPr>
      </w:pPr>
      <w:r w:rsidRPr="00E2319F">
        <w:rPr>
          <w:rFonts w:cs="Arial"/>
        </w:rPr>
        <w:t>En virtud de lo anterior, durante 2017 la Dirección de Contratación actualizó la documentación que genera lineamientos a nivel nacional para la adquisición de bienes y servicios, específicamente: el Manual de Contratación, la Guía para el Ejercicio de Supervisión e Interventoría en el ICBF, la Guía para la Adquisición de Bienes y Servicios de Calidad, así como todos los procedimientos para orientar la gestión contractual. En total, fueron actualizados cuarenta y cinco (45) documentos orientadores que permitieron adelantar el proceso contractual de manera estándar a nivel nacional.</w:t>
      </w:r>
    </w:p>
    <w:p w14:paraId="5CFA8157" w14:textId="77777777" w:rsidR="009242B9" w:rsidRPr="00E2319F" w:rsidRDefault="009242B9" w:rsidP="009242B9">
      <w:pPr>
        <w:spacing w:before="100" w:beforeAutospacing="1" w:after="100" w:afterAutospacing="1" w:line="240" w:lineRule="auto"/>
        <w:jc w:val="both"/>
        <w:rPr>
          <w:rFonts w:cs="Arial"/>
        </w:rPr>
      </w:pPr>
      <w:r w:rsidRPr="00E2319F">
        <w:rPr>
          <w:rFonts w:cs="Arial"/>
        </w:rPr>
        <w:t xml:space="preserve">En el marco de la estrategia de gestión administrativa del Plan Indicativo Institucional que hace referencia a la contratación de bienes y servicios de apoyo y al uso efectivo de las herramientas y metodologías establecidas por </w:t>
      </w:r>
      <w:r w:rsidRPr="00E2319F">
        <w:rPr>
          <w:rFonts w:cs="Arial"/>
          <w:i/>
        </w:rPr>
        <w:t>Colombia Compra Eficiente</w:t>
      </w:r>
      <w:r w:rsidRPr="00E2319F">
        <w:rPr>
          <w:rFonts w:cs="Arial"/>
        </w:rPr>
        <w:t xml:space="preserve">, se identificó que, en la Sede de la Dirección General para la vigencia 2017 se adelantaron </w:t>
      </w:r>
      <w:r w:rsidRPr="00FF2DA4">
        <w:rPr>
          <w:rFonts w:cs="Arial"/>
        </w:rPr>
        <w:t>76</w:t>
      </w:r>
      <w:r w:rsidRPr="00E2319F">
        <w:rPr>
          <w:rFonts w:cs="Arial"/>
        </w:rPr>
        <w:t xml:space="preserve"> procesos de selección y </w:t>
      </w:r>
      <w:r w:rsidRPr="00FF2DA4">
        <w:rPr>
          <w:rFonts w:cs="Arial"/>
        </w:rPr>
        <w:t xml:space="preserve">634 </w:t>
      </w:r>
      <w:r w:rsidRPr="00E2319F">
        <w:rPr>
          <w:rFonts w:cs="Arial"/>
        </w:rPr>
        <w:t>en las Direcciones Regionales, de acuerdo con el resumen por modalidad relacionado a continuación:</w:t>
      </w:r>
    </w:p>
    <w:p w14:paraId="1140CD2F" w14:textId="77777777" w:rsidR="009242B9" w:rsidRPr="00E2319F" w:rsidRDefault="009242B9" w:rsidP="009242B9">
      <w:pPr>
        <w:spacing w:before="100" w:beforeAutospacing="1" w:after="100" w:afterAutospacing="1" w:line="240" w:lineRule="auto"/>
        <w:jc w:val="center"/>
        <w:rPr>
          <w:rFonts w:cs="Arial"/>
          <w:b/>
          <w:sz w:val="20"/>
          <w:szCs w:val="20"/>
        </w:rPr>
      </w:pPr>
      <w:r w:rsidRPr="00E2319F">
        <w:rPr>
          <w:rFonts w:cs="Arial"/>
          <w:b/>
          <w:sz w:val="20"/>
          <w:szCs w:val="20"/>
        </w:rPr>
        <w:t>Procesos de Selección Sede de la Dirección General</w:t>
      </w: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478"/>
        <w:gridCol w:w="646"/>
      </w:tblGrid>
      <w:tr w:rsidR="009242B9" w:rsidRPr="00FF2DA4" w14:paraId="696D505F" w14:textId="77777777" w:rsidTr="00FF2DA4">
        <w:trPr>
          <w:cantSplit/>
          <w:trHeight w:val="20"/>
          <w:tblHeader/>
          <w:jc w:val="center"/>
        </w:trPr>
        <w:tc>
          <w:tcPr>
            <w:tcW w:w="0" w:type="auto"/>
            <w:shd w:val="clear" w:color="auto" w:fill="76922E"/>
            <w:vAlign w:val="center"/>
          </w:tcPr>
          <w:p w14:paraId="7E0C5119" w14:textId="77777777" w:rsidR="009242B9" w:rsidRPr="00FF2DA4" w:rsidRDefault="009242B9" w:rsidP="00FF2DA4">
            <w:pPr>
              <w:spacing w:before="100" w:beforeAutospacing="1" w:after="100" w:afterAutospacing="1"/>
              <w:jc w:val="center"/>
              <w:rPr>
                <w:rFonts w:eastAsia="Times New Roman" w:cs="Arial"/>
                <w:b/>
                <w:bCs/>
                <w:color w:val="FFFFFF" w:themeColor="background1"/>
                <w:sz w:val="18"/>
                <w:szCs w:val="18"/>
              </w:rPr>
            </w:pPr>
            <w:r w:rsidRPr="00FF2DA4">
              <w:rPr>
                <w:rFonts w:eastAsia="Times New Roman" w:cs="Arial"/>
                <w:b/>
                <w:bCs/>
                <w:color w:val="FFFFFF" w:themeColor="background1"/>
                <w:sz w:val="18"/>
                <w:szCs w:val="18"/>
              </w:rPr>
              <w:t>Modalidad</w:t>
            </w:r>
          </w:p>
        </w:tc>
        <w:tc>
          <w:tcPr>
            <w:tcW w:w="0" w:type="auto"/>
            <w:shd w:val="clear" w:color="auto" w:fill="76922E"/>
            <w:vAlign w:val="center"/>
          </w:tcPr>
          <w:p w14:paraId="399021CC" w14:textId="77777777" w:rsidR="009242B9" w:rsidRPr="00FF2DA4" w:rsidRDefault="009242B9" w:rsidP="00FF2DA4">
            <w:pPr>
              <w:spacing w:before="100" w:beforeAutospacing="1" w:after="100" w:afterAutospacing="1"/>
              <w:jc w:val="center"/>
              <w:rPr>
                <w:rFonts w:cs="Arial"/>
                <w:b/>
                <w:color w:val="FFFFFF" w:themeColor="background1"/>
                <w:sz w:val="18"/>
                <w:szCs w:val="18"/>
              </w:rPr>
            </w:pPr>
            <w:r w:rsidRPr="00FF2DA4">
              <w:rPr>
                <w:rFonts w:eastAsia="Times New Roman" w:cs="Arial"/>
                <w:b/>
                <w:bCs/>
                <w:color w:val="FFFFFF" w:themeColor="background1"/>
                <w:sz w:val="18"/>
                <w:szCs w:val="18"/>
              </w:rPr>
              <w:t>Total</w:t>
            </w:r>
          </w:p>
        </w:tc>
      </w:tr>
      <w:tr w:rsidR="009242B9" w:rsidRPr="00FF2DA4" w14:paraId="09D05DD8" w14:textId="77777777" w:rsidTr="00FF2DA4">
        <w:trPr>
          <w:cantSplit/>
          <w:trHeight w:val="20"/>
          <w:jc w:val="center"/>
        </w:trPr>
        <w:tc>
          <w:tcPr>
            <w:tcW w:w="0" w:type="auto"/>
            <w:vAlign w:val="center"/>
          </w:tcPr>
          <w:p w14:paraId="21B12E5F" w14:textId="77777777" w:rsidR="009242B9" w:rsidRPr="00FF2DA4" w:rsidRDefault="009242B9" w:rsidP="00F26175">
            <w:pPr>
              <w:spacing w:before="100" w:beforeAutospacing="1" w:after="100" w:afterAutospacing="1"/>
              <w:jc w:val="both"/>
              <w:rPr>
                <w:rFonts w:eastAsia="Times New Roman" w:cs="Arial"/>
                <w:bCs/>
                <w:sz w:val="18"/>
                <w:szCs w:val="18"/>
              </w:rPr>
            </w:pPr>
            <w:r w:rsidRPr="00FF2DA4">
              <w:rPr>
                <w:rFonts w:eastAsia="Times New Roman" w:cs="Arial"/>
                <w:bCs/>
                <w:sz w:val="18"/>
                <w:szCs w:val="18"/>
              </w:rPr>
              <w:t>Concurso de méritos abierto</w:t>
            </w:r>
          </w:p>
        </w:tc>
        <w:tc>
          <w:tcPr>
            <w:tcW w:w="0" w:type="auto"/>
            <w:vAlign w:val="center"/>
          </w:tcPr>
          <w:p w14:paraId="254CAE88" w14:textId="77777777" w:rsidR="009242B9" w:rsidRPr="00FF2DA4" w:rsidRDefault="009242B9" w:rsidP="00F26175">
            <w:pPr>
              <w:spacing w:before="100" w:beforeAutospacing="1" w:after="100" w:afterAutospacing="1"/>
              <w:jc w:val="both"/>
              <w:rPr>
                <w:rFonts w:eastAsia="Times New Roman" w:cs="Arial"/>
                <w:sz w:val="18"/>
                <w:szCs w:val="18"/>
              </w:rPr>
            </w:pPr>
            <w:r w:rsidRPr="00FF2DA4">
              <w:rPr>
                <w:rFonts w:eastAsia="Times New Roman" w:cs="Arial"/>
                <w:sz w:val="18"/>
                <w:szCs w:val="18"/>
              </w:rPr>
              <w:t>11</w:t>
            </w:r>
          </w:p>
        </w:tc>
      </w:tr>
      <w:tr w:rsidR="009242B9" w:rsidRPr="00FF2DA4" w14:paraId="54708550" w14:textId="77777777" w:rsidTr="00FF2DA4">
        <w:tblPrEx>
          <w:jc w:val="left"/>
        </w:tblPrEx>
        <w:trPr>
          <w:cantSplit/>
          <w:trHeight w:val="20"/>
        </w:trPr>
        <w:tc>
          <w:tcPr>
            <w:tcW w:w="0" w:type="auto"/>
            <w:vAlign w:val="center"/>
          </w:tcPr>
          <w:p w14:paraId="19ACD10E" w14:textId="77777777" w:rsidR="009242B9" w:rsidRPr="00FF2DA4" w:rsidRDefault="009242B9" w:rsidP="00F26175">
            <w:pPr>
              <w:spacing w:before="100" w:beforeAutospacing="1" w:after="100" w:afterAutospacing="1"/>
              <w:jc w:val="both"/>
              <w:rPr>
                <w:rFonts w:eastAsia="Times New Roman" w:cs="Arial"/>
                <w:bCs/>
                <w:sz w:val="18"/>
                <w:szCs w:val="18"/>
              </w:rPr>
            </w:pPr>
            <w:r w:rsidRPr="00FF2DA4">
              <w:rPr>
                <w:rFonts w:eastAsia="Times New Roman" w:cs="Arial"/>
                <w:bCs/>
                <w:sz w:val="18"/>
                <w:szCs w:val="18"/>
              </w:rPr>
              <w:t>Licitación Pública</w:t>
            </w:r>
          </w:p>
        </w:tc>
        <w:tc>
          <w:tcPr>
            <w:tcW w:w="0" w:type="auto"/>
            <w:vAlign w:val="center"/>
          </w:tcPr>
          <w:p w14:paraId="15DCD8A9" w14:textId="77777777" w:rsidR="009242B9" w:rsidRPr="00FF2DA4" w:rsidRDefault="009242B9" w:rsidP="00F26175">
            <w:pPr>
              <w:spacing w:before="100" w:beforeAutospacing="1" w:after="100" w:afterAutospacing="1"/>
              <w:jc w:val="both"/>
              <w:rPr>
                <w:rFonts w:eastAsia="Times New Roman" w:cs="Arial"/>
                <w:sz w:val="18"/>
                <w:szCs w:val="18"/>
              </w:rPr>
            </w:pPr>
            <w:r w:rsidRPr="00FF2DA4">
              <w:rPr>
                <w:rFonts w:eastAsia="Times New Roman" w:cs="Arial"/>
                <w:sz w:val="18"/>
                <w:szCs w:val="18"/>
              </w:rPr>
              <w:t>5</w:t>
            </w:r>
          </w:p>
        </w:tc>
      </w:tr>
      <w:tr w:rsidR="009242B9" w:rsidRPr="00FF2DA4" w14:paraId="00EDDF79" w14:textId="77777777" w:rsidTr="00FF2DA4">
        <w:trPr>
          <w:cantSplit/>
          <w:trHeight w:val="20"/>
          <w:jc w:val="center"/>
        </w:trPr>
        <w:tc>
          <w:tcPr>
            <w:tcW w:w="0" w:type="auto"/>
            <w:shd w:val="clear" w:color="auto" w:fill="auto"/>
            <w:vAlign w:val="center"/>
          </w:tcPr>
          <w:p w14:paraId="7BB7378F" w14:textId="77777777" w:rsidR="009242B9" w:rsidRPr="00FF2DA4" w:rsidRDefault="009242B9" w:rsidP="00F26175">
            <w:pPr>
              <w:spacing w:before="100" w:beforeAutospacing="1" w:after="100" w:afterAutospacing="1"/>
              <w:jc w:val="both"/>
              <w:rPr>
                <w:rFonts w:eastAsia="Times New Roman" w:cs="Arial"/>
                <w:bCs/>
                <w:sz w:val="18"/>
                <w:szCs w:val="18"/>
              </w:rPr>
            </w:pPr>
            <w:r w:rsidRPr="00FF2DA4">
              <w:rPr>
                <w:rFonts w:eastAsia="Times New Roman" w:cs="Arial"/>
                <w:bCs/>
                <w:sz w:val="18"/>
                <w:szCs w:val="18"/>
              </w:rPr>
              <w:t>Selección Abreviada</w:t>
            </w:r>
          </w:p>
        </w:tc>
        <w:tc>
          <w:tcPr>
            <w:tcW w:w="0" w:type="auto"/>
            <w:shd w:val="clear" w:color="auto" w:fill="auto"/>
            <w:vAlign w:val="center"/>
          </w:tcPr>
          <w:p w14:paraId="3EDB5F90" w14:textId="77777777" w:rsidR="009242B9" w:rsidRPr="00FF2DA4" w:rsidRDefault="009242B9" w:rsidP="00F26175">
            <w:pPr>
              <w:spacing w:before="100" w:beforeAutospacing="1" w:after="100" w:afterAutospacing="1"/>
              <w:jc w:val="both"/>
              <w:rPr>
                <w:rFonts w:eastAsia="Times New Roman" w:cs="Arial"/>
                <w:sz w:val="18"/>
                <w:szCs w:val="18"/>
              </w:rPr>
            </w:pPr>
            <w:r w:rsidRPr="00FF2DA4">
              <w:rPr>
                <w:rFonts w:eastAsia="Times New Roman" w:cs="Arial"/>
                <w:sz w:val="18"/>
                <w:szCs w:val="18"/>
              </w:rPr>
              <w:t>12</w:t>
            </w:r>
          </w:p>
        </w:tc>
      </w:tr>
      <w:tr w:rsidR="009242B9" w:rsidRPr="00FF2DA4" w14:paraId="4C0484F9" w14:textId="77777777" w:rsidTr="00FF2DA4">
        <w:tblPrEx>
          <w:jc w:val="left"/>
        </w:tblPrEx>
        <w:trPr>
          <w:cantSplit/>
          <w:trHeight w:val="20"/>
        </w:trPr>
        <w:tc>
          <w:tcPr>
            <w:tcW w:w="0" w:type="auto"/>
            <w:vAlign w:val="center"/>
          </w:tcPr>
          <w:p w14:paraId="40A2D55C" w14:textId="77777777" w:rsidR="009242B9" w:rsidRPr="00FF2DA4" w:rsidRDefault="009242B9" w:rsidP="00F26175">
            <w:pPr>
              <w:spacing w:before="100" w:beforeAutospacing="1" w:after="100" w:afterAutospacing="1"/>
              <w:jc w:val="both"/>
              <w:rPr>
                <w:rFonts w:eastAsia="Times New Roman" w:cs="Arial"/>
                <w:bCs/>
                <w:sz w:val="18"/>
                <w:szCs w:val="18"/>
              </w:rPr>
            </w:pPr>
            <w:r w:rsidRPr="00FF2DA4">
              <w:rPr>
                <w:rFonts w:eastAsia="Times New Roman" w:cs="Arial"/>
                <w:bCs/>
                <w:sz w:val="18"/>
                <w:szCs w:val="18"/>
              </w:rPr>
              <w:t>Mínima Cuantía</w:t>
            </w:r>
          </w:p>
        </w:tc>
        <w:tc>
          <w:tcPr>
            <w:tcW w:w="0" w:type="auto"/>
            <w:vAlign w:val="center"/>
          </w:tcPr>
          <w:p w14:paraId="41E0114D" w14:textId="77777777" w:rsidR="009242B9" w:rsidRPr="00FF2DA4" w:rsidRDefault="009242B9" w:rsidP="00F26175">
            <w:pPr>
              <w:spacing w:before="100" w:beforeAutospacing="1" w:after="100" w:afterAutospacing="1"/>
              <w:jc w:val="both"/>
              <w:rPr>
                <w:rFonts w:eastAsia="Times New Roman" w:cs="Arial"/>
                <w:sz w:val="18"/>
                <w:szCs w:val="18"/>
              </w:rPr>
            </w:pPr>
            <w:r w:rsidRPr="00FF2DA4">
              <w:rPr>
                <w:rFonts w:eastAsia="Times New Roman" w:cs="Arial"/>
                <w:sz w:val="18"/>
                <w:szCs w:val="18"/>
              </w:rPr>
              <w:t>32</w:t>
            </w:r>
          </w:p>
        </w:tc>
      </w:tr>
      <w:tr w:rsidR="009242B9" w:rsidRPr="00FF2DA4" w14:paraId="75BD0F9F" w14:textId="77777777" w:rsidTr="00FF2DA4">
        <w:tblPrEx>
          <w:jc w:val="left"/>
        </w:tblPrEx>
        <w:trPr>
          <w:cantSplit/>
          <w:trHeight w:val="20"/>
        </w:trPr>
        <w:tc>
          <w:tcPr>
            <w:tcW w:w="0" w:type="auto"/>
            <w:vAlign w:val="center"/>
          </w:tcPr>
          <w:p w14:paraId="646E21AA" w14:textId="77777777" w:rsidR="009242B9" w:rsidRPr="00FF2DA4" w:rsidRDefault="009242B9" w:rsidP="00F26175">
            <w:pPr>
              <w:spacing w:before="100" w:beforeAutospacing="1" w:after="100" w:afterAutospacing="1"/>
              <w:jc w:val="both"/>
              <w:rPr>
                <w:rFonts w:eastAsia="Times New Roman" w:cs="Arial"/>
                <w:bCs/>
                <w:sz w:val="18"/>
                <w:szCs w:val="18"/>
              </w:rPr>
            </w:pPr>
            <w:r w:rsidRPr="00FF2DA4">
              <w:rPr>
                <w:rFonts w:eastAsia="Times New Roman" w:cs="Arial"/>
                <w:bCs/>
                <w:sz w:val="18"/>
                <w:szCs w:val="18"/>
              </w:rPr>
              <w:t>Subasta Inversa</w:t>
            </w:r>
          </w:p>
        </w:tc>
        <w:tc>
          <w:tcPr>
            <w:tcW w:w="0" w:type="auto"/>
            <w:vAlign w:val="center"/>
          </w:tcPr>
          <w:p w14:paraId="700E7575" w14:textId="77777777" w:rsidR="009242B9" w:rsidRPr="00FF2DA4" w:rsidRDefault="009242B9" w:rsidP="00F26175">
            <w:pPr>
              <w:spacing w:before="100" w:beforeAutospacing="1" w:after="100" w:afterAutospacing="1"/>
              <w:jc w:val="both"/>
              <w:rPr>
                <w:rFonts w:eastAsia="Times New Roman" w:cs="Arial"/>
                <w:sz w:val="18"/>
                <w:szCs w:val="18"/>
              </w:rPr>
            </w:pPr>
            <w:r w:rsidRPr="00FF2DA4">
              <w:rPr>
                <w:rFonts w:eastAsia="Times New Roman" w:cs="Arial"/>
                <w:sz w:val="18"/>
                <w:szCs w:val="18"/>
              </w:rPr>
              <w:t>16</w:t>
            </w:r>
          </w:p>
        </w:tc>
      </w:tr>
    </w:tbl>
    <w:p w14:paraId="710D4C5B" w14:textId="77777777" w:rsidR="009242B9" w:rsidRPr="00FF2DA4" w:rsidRDefault="009242B9" w:rsidP="00FF2DA4">
      <w:pPr>
        <w:spacing w:after="100" w:afterAutospacing="1" w:line="240" w:lineRule="auto"/>
        <w:jc w:val="center"/>
        <w:rPr>
          <w:rFonts w:cs="Arial"/>
          <w:sz w:val="16"/>
          <w:szCs w:val="16"/>
        </w:rPr>
      </w:pPr>
      <w:r w:rsidRPr="00FF2DA4">
        <w:rPr>
          <w:rFonts w:cs="Arial"/>
          <w:sz w:val="16"/>
          <w:szCs w:val="16"/>
        </w:rPr>
        <w:t>Fuente: Dirección de Contratación ICBF FUC Primer Semestre. SITCO Segundo semestre. Corte: 31/12/2017.</w:t>
      </w:r>
    </w:p>
    <w:p w14:paraId="26373A2B" w14:textId="77777777" w:rsidR="00FF2DA4" w:rsidRDefault="00FF2DA4" w:rsidP="009242B9">
      <w:pPr>
        <w:spacing w:before="100" w:beforeAutospacing="1" w:after="100" w:afterAutospacing="1" w:line="240" w:lineRule="auto"/>
        <w:jc w:val="center"/>
        <w:rPr>
          <w:rFonts w:cs="Arial"/>
          <w:b/>
          <w:sz w:val="20"/>
          <w:szCs w:val="20"/>
        </w:rPr>
      </w:pPr>
    </w:p>
    <w:p w14:paraId="2FBF47E2" w14:textId="77777777" w:rsidR="00FF2DA4" w:rsidRDefault="00FF2DA4" w:rsidP="009242B9">
      <w:pPr>
        <w:spacing w:before="100" w:beforeAutospacing="1" w:after="100" w:afterAutospacing="1" w:line="240" w:lineRule="auto"/>
        <w:jc w:val="center"/>
        <w:rPr>
          <w:rFonts w:cs="Arial"/>
          <w:b/>
          <w:sz w:val="20"/>
          <w:szCs w:val="20"/>
        </w:rPr>
      </w:pPr>
    </w:p>
    <w:p w14:paraId="58356EC9" w14:textId="77777777" w:rsidR="00FF2DA4" w:rsidRDefault="00FF2DA4" w:rsidP="009242B9">
      <w:pPr>
        <w:spacing w:before="100" w:beforeAutospacing="1" w:after="100" w:afterAutospacing="1" w:line="240" w:lineRule="auto"/>
        <w:jc w:val="center"/>
        <w:rPr>
          <w:rFonts w:cs="Arial"/>
          <w:b/>
          <w:sz w:val="20"/>
          <w:szCs w:val="20"/>
        </w:rPr>
      </w:pPr>
    </w:p>
    <w:p w14:paraId="14E7EC04" w14:textId="77777777" w:rsidR="009242B9" w:rsidRPr="00E2319F" w:rsidRDefault="009242B9" w:rsidP="009242B9">
      <w:pPr>
        <w:spacing w:before="100" w:beforeAutospacing="1" w:after="100" w:afterAutospacing="1" w:line="240" w:lineRule="auto"/>
        <w:jc w:val="center"/>
        <w:rPr>
          <w:rFonts w:cs="Arial"/>
          <w:b/>
          <w:sz w:val="20"/>
          <w:szCs w:val="20"/>
        </w:rPr>
      </w:pPr>
      <w:r w:rsidRPr="00E2319F">
        <w:rPr>
          <w:rFonts w:cs="Arial"/>
          <w:b/>
          <w:sz w:val="20"/>
          <w:szCs w:val="20"/>
        </w:rPr>
        <w:t>Procesos de Selección Direcciones Regionales</w:t>
      </w:r>
    </w:p>
    <w:tbl>
      <w:tblPr>
        <w:tblW w:w="492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720"/>
        <w:gridCol w:w="1200"/>
      </w:tblGrid>
      <w:tr w:rsidR="002B578E" w:rsidRPr="00FF2DA4" w14:paraId="2350DE32" w14:textId="77777777" w:rsidTr="00FF2DA4">
        <w:trPr>
          <w:trHeight w:val="315"/>
          <w:jc w:val="center"/>
        </w:trPr>
        <w:tc>
          <w:tcPr>
            <w:tcW w:w="3720" w:type="dxa"/>
            <w:shd w:val="clear" w:color="auto" w:fill="76922E"/>
            <w:vAlign w:val="center"/>
            <w:hideMark/>
          </w:tcPr>
          <w:p w14:paraId="20560483" w14:textId="77777777" w:rsidR="009242B9" w:rsidRPr="00FF2DA4" w:rsidRDefault="009242B9" w:rsidP="00FF2DA4">
            <w:pPr>
              <w:spacing w:after="0" w:line="240" w:lineRule="auto"/>
              <w:jc w:val="center"/>
              <w:rPr>
                <w:rFonts w:eastAsia="Times New Roman" w:cs="Arial"/>
                <w:b/>
                <w:bCs/>
                <w:color w:val="FFFFFF" w:themeColor="background1"/>
                <w:sz w:val="18"/>
                <w:szCs w:val="18"/>
                <w:lang w:eastAsia="es-CO"/>
              </w:rPr>
            </w:pPr>
            <w:r w:rsidRPr="00FF2DA4">
              <w:rPr>
                <w:rFonts w:eastAsia="Times New Roman" w:cs="Arial"/>
                <w:b/>
                <w:bCs/>
                <w:color w:val="FFFFFF" w:themeColor="background1"/>
                <w:sz w:val="18"/>
                <w:szCs w:val="18"/>
                <w:lang w:eastAsia="es-CO"/>
              </w:rPr>
              <w:t>Modalidad</w:t>
            </w:r>
          </w:p>
        </w:tc>
        <w:tc>
          <w:tcPr>
            <w:tcW w:w="1200" w:type="dxa"/>
            <w:shd w:val="clear" w:color="auto" w:fill="76922E"/>
            <w:vAlign w:val="center"/>
            <w:hideMark/>
          </w:tcPr>
          <w:p w14:paraId="1EF7CBC4" w14:textId="77777777" w:rsidR="009242B9" w:rsidRPr="00FF2DA4" w:rsidRDefault="009242B9" w:rsidP="00FF2DA4">
            <w:pPr>
              <w:spacing w:after="0" w:line="240" w:lineRule="auto"/>
              <w:jc w:val="center"/>
              <w:rPr>
                <w:rFonts w:eastAsia="Times New Roman" w:cs="Arial"/>
                <w:b/>
                <w:bCs/>
                <w:color w:val="FFFFFF" w:themeColor="background1"/>
                <w:sz w:val="18"/>
                <w:szCs w:val="18"/>
                <w:lang w:eastAsia="es-CO"/>
              </w:rPr>
            </w:pPr>
            <w:r w:rsidRPr="00FF2DA4">
              <w:rPr>
                <w:rFonts w:eastAsia="Times New Roman" w:cs="Arial"/>
                <w:b/>
                <w:bCs/>
                <w:color w:val="FFFFFF" w:themeColor="background1"/>
                <w:sz w:val="18"/>
                <w:szCs w:val="18"/>
                <w:lang w:eastAsia="es-CO"/>
              </w:rPr>
              <w:t>Total</w:t>
            </w:r>
          </w:p>
        </w:tc>
      </w:tr>
      <w:tr w:rsidR="002B578E" w:rsidRPr="00FF2DA4" w14:paraId="4BC395DC" w14:textId="77777777" w:rsidTr="00FF2DA4">
        <w:trPr>
          <w:trHeight w:val="525"/>
          <w:jc w:val="center"/>
        </w:trPr>
        <w:tc>
          <w:tcPr>
            <w:tcW w:w="3720" w:type="dxa"/>
            <w:shd w:val="clear" w:color="auto" w:fill="auto"/>
            <w:vAlign w:val="center"/>
            <w:hideMark/>
          </w:tcPr>
          <w:p w14:paraId="7068DC48" w14:textId="77777777" w:rsidR="009242B9" w:rsidRPr="00FF2DA4" w:rsidRDefault="009242B9" w:rsidP="00F26175">
            <w:pPr>
              <w:spacing w:after="0" w:line="240" w:lineRule="auto"/>
              <w:jc w:val="both"/>
              <w:rPr>
                <w:rFonts w:eastAsia="Times New Roman" w:cs="Arial"/>
                <w:sz w:val="18"/>
                <w:szCs w:val="18"/>
                <w:lang w:eastAsia="es-CO"/>
              </w:rPr>
            </w:pPr>
            <w:r w:rsidRPr="00FF2DA4">
              <w:rPr>
                <w:rFonts w:eastAsia="Times New Roman" w:cs="Arial"/>
                <w:sz w:val="18"/>
                <w:szCs w:val="18"/>
                <w:lang w:eastAsia="es-CO"/>
              </w:rPr>
              <w:t xml:space="preserve">AMPCCE- </w:t>
            </w:r>
            <w:r w:rsidR="00FF2DA4" w:rsidRPr="00FF2DA4">
              <w:rPr>
                <w:rFonts w:eastAsia="Times New Roman" w:cs="Arial"/>
                <w:sz w:val="18"/>
                <w:szCs w:val="18"/>
                <w:lang w:eastAsia="es-CO"/>
              </w:rPr>
              <w:t>Acuerdo Marco de Precios - Colombia Compra Eficiente</w:t>
            </w:r>
          </w:p>
        </w:tc>
        <w:tc>
          <w:tcPr>
            <w:tcW w:w="1200" w:type="dxa"/>
            <w:shd w:val="clear" w:color="auto" w:fill="auto"/>
            <w:vAlign w:val="center"/>
            <w:hideMark/>
          </w:tcPr>
          <w:p w14:paraId="01D7B83C" w14:textId="77777777" w:rsidR="009242B9" w:rsidRPr="00FF2DA4" w:rsidRDefault="009242B9" w:rsidP="00F26175">
            <w:pPr>
              <w:spacing w:after="0" w:line="240" w:lineRule="auto"/>
              <w:jc w:val="center"/>
              <w:rPr>
                <w:rFonts w:eastAsia="Times New Roman" w:cs="Arial"/>
                <w:sz w:val="18"/>
                <w:szCs w:val="18"/>
                <w:lang w:eastAsia="es-CO"/>
              </w:rPr>
            </w:pPr>
            <w:r w:rsidRPr="00FF2DA4">
              <w:rPr>
                <w:rFonts w:eastAsia="Times New Roman" w:cs="Arial"/>
                <w:sz w:val="18"/>
                <w:szCs w:val="18"/>
                <w:lang w:eastAsia="es-CO"/>
              </w:rPr>
              <w:t>211</w:t>
            </w:r>
          </w:p>
        </w:tc>
      </w:tr>
      <w:tr w:rsidR="002B578E" w:rsidRPr="00FF2DA4" w14:paraId="2E76B455" w14:textId="77777777" w:rsidTr="00FF2DA4">
        <w:trPr>
          <w:trHeight w:val="315"/>
          <w:jc w:val="center"/>
        </w:trPr>
        <w:tc>
          <w:tcPr>
            <w:tcW w:w="3720" w:type="dxa"/>
            <w:shd w:val="clear" w:color="auto" w:fill="auto"/>
            <w:vAlign w:val="center"/>
            <w:hideMark/>
          </w:tcPr>
          <w:p w14:paraId="2958FE61" w14:textId="77777777" w:rsidR="009242B9" w:rsidRPr="00FF2DA4" w:rsidRDefault="009242B9" w:rsidP="00F26175">
            <w:pPr>
              <w:spacing w:after="0" w:line="240" w:lineRule="auto"/>
              <w:jc w:val="both"/>
              <w:rPr>
                <w:rFonts w:eastAsia="Times New Roman" w:cs="Arial"/>
                <w:sz w:val="18"/>
                <w:szCs w:val="18"/>
                <w:lang w:eastAsia="es-CO"/>
              </w:rPr>
            </w:pPr>
            <w:r w:rsidRPr="00FF2DA4">
              <w:rPr>
                <w:rFonts w:eastAsia="Times New Roman" w:cs="Arial"/>
                <w:sz w:val="18"/>
                <w:szCs w:val="18"/>
                <w:lang w:eastAsia="es-CO"/>
              </w:rPr>
              <w:t xml:space="preserve">MC: </w:t>
            </w:r>
            <w:r w:rsidR="00FF2DA4" w:rsidRPr="00FF2DA4">
              <w:rPr>
                <w:rFonts w:eastAsia="Times New Roman" w:cs="Arial"/>
                <w:sz w:val="18"/>
                <w:szCs w:val="18"/>
                <w:lang w:eastAsia="es-CO"/>
              </w:rPr>
              <w:t>Mínima Cuantía</w:t>
            </w:r>
          </w:p>
        </w:tc>
        <w:tc>
          <w:tcPr>
            <w:tcW w:w="1200" w:type="dxa"/>
            <w:shd w:val="clear" w:color="auto" w:fill="auto"/>
            <w:vAlign w:val="center"/>
            <w:hideMark/>
          </w:tcPr>
          <w:p w14:paraId="56239778" w14:textId="77777777" w:rsidR="009242B9" w:rsidRPr="00FF2DA4" w:rsidRDefault="009242B9" w:rsidP="00F26175">
            <w:pPr>
              <w:spacing w:after="0" w:line="240" w:lineRule="auto"/>
              <w:jc w:val="center"/>
              <w:rPr>
                <w:rFonts w:eastAsia="Times New Roman" w:cs="Arial"/>
                <w:sz w:val="18"/>
                <w:szCs w:val="18"/>
                <w:lang w:eastAsia="es-CO"/>
              </w:rPr>
            </w:pPr>
            <w:r w:rsidRPr="00FF2DA4">
              <w:rPr>
                <w:rFonts w:eastAsia="Times New Roman" w:cs="Arial"/>
                <w:sz w:val="18"/>
                <w:szCs w:val="18"/>
                <w:lang w:eastAsia="es-CO"/>
              </w:rPr>
              <w:t>390</w:t>
            </w:r>
          </w:p>
        </w:tc>
      </w:tr>
      <w:tr w:rsidR="002B578E" w:rsidRPr="00FF2DA4" w14:paraId="4352B050" w14:textId="77777777" w:rsidTr="00FF2DA4">
        <w:trPr>
          <w:trHeight w:val="525"/>
          <w:jc w:val="center"/>
        </w:trPr>
        <w:tc>
          <w:tcPr>
            <w:tcW w:w="3720" w:type="dxa"/>
            <w:shd w:val="clear" w:color="auto" w:fill="auto"/>
            <w:vAlign w:val="center"/>
            <w:hideMark/>
          </w:tcPr>
          <w:p w14:paraId="1AF0DD46" w14:textId="77777777" w:rsidR="009242B9" w:rsidRPr="00FF2DA4" w:rsidRDefault="009242B9" w:rsidP="00F26175">
            <w:pPr>
              <w:spacing w:after="0" w:line="240" w:lineRule="auto"/>
              <w:jc w:val="both"/>
              <w:rPr>
                <w:rFonts w:eastAsia="Times New Roman" w:cs="Arial"/>
                <w:sz w:val="18"/>
                <w:szCs w:val="18"/>
                <w:lang w:eastAsia="es-CO"/>
              </w:rPr>
            </w:pPr>
            <w:r w:rsidRPr="00FF2DA4">
              <w:rPr>
                <w:rFonts w:eastAsia="Times New Roman" w:cs="Arial"/>
                <w:sz w:val="18"/>
                <w:szCs w:val="18"/>
                <w:lang w:eastAsia="es-CO"/>
              </w:rPr>
              <w:t xml:space="preserve">SA-MC: </w:t>
            </w:r>
            <w:r w:rsidR="00FF2DA4" w:rsidRPr="00FF2DA4">
              <w:rPr>
                <w:rFonts w:eastAsia="Times New Roman" w:cs="Arial"/>
                <w:sz w:val="18"/>
                <w:szCs w:val="18"/>
                <w:lang w:eastAsia="es-CO"/>
              </w:rPr>
              <w:t>Selección Abreviada de Menor Cuantía</w:t>
            </w:r>
          </w:p>
        </w:tc>
        <w:tc>
          <w:tcPr>
            <w:tcW w:w="1200" w:type="dxa"/>
            <w:shd w:val="clear" w:color="auto" w:fill="auto"/>
            <w:vAlign w:val="center"/>
            <w:hideMark/>
          </w:tcPr>
          <w:p w14:paraId="25658958" w14:textId="77777777" w:rsidR="009242B9" w:rsidRPr="00FF2DA4" w:rsidRDefault="009242B9" w:rsidP="00F26175">
            <w:pPr>
              <w:spacing w:after="0" w:line="240" w:lineRule="auto"/>
              <w:jc w:val="center"/>
              <w:rPr>
                <w:rFonts w:eastAsia="Times New Roman" w:cs="Arial"/>
                <w:sz w:val="18"/>
                <w:szCs w:val="18"/>
                <w:lang w:eastAsia="es-CO"/>
              </w:rPr>
            </w:pPr>
            <w:r w:rsidRPr="00FF2DA4">
              <w:rPr>
                <w:rFonts w:eastAsia="Times New Roman" w:cs="Arial"/>
                <w:sz w:val="18"/>
                <w:szCs w:val="18"/>
                <w:lang w:eastAsia="es-CO"/>
              </w:rPr>
              <w:t>33</w:t>
            </w:r>
          </w:p>
        </w:tc>
      </w:tr>
    </w:tbl>
    <w:p w14:paraId="5642C181" w14:textId="77777777" w:rsidR="009242B9" w:rsidRPr="00FF2DA4" w:rsidRDefault="009242B9" w:rsidP="00FF2DA4">
      <w:pPr>
        <w:spacing w:after="100" w:afterAutospacing="1" w:line="240" w:lineRule="auto"/>
        <w:jc w:val="both"/>
        <w:rPr>
          <w:rFonts w:cs="Arial"/>
          <w:sz w:val="16"/>
          <w:szCs w:val="16"/>
        </w:rPr>
      </w:pPr>
      <w:r w:rsidRPr="00FF2DA4">
        <w:rPr>
          <w:rFonts w:cs="Arial"/>
          <w:sz w:val="16"/>
          <w:szCs w:val="16"/>
        </w:rPr>
        <w:t>Fuente: Dirección de Contratación ICBF FUC Primer Semestre. SITCO Segundo semestre. Corte: 31/12/2017.Resultado Preliminar.</w:t>
      </w:r>
    </w:p>
    <w:p w14:paraId="5A0666E6" w14:textId="77777777" w:rsidR="009242B9" w:rsidRPr="00E2319F" w:rsidRDefault="009242B9" w:rsidP="009242B9">
      <w:pPr>
        <w:spacing w:before="100" w:beforeAutospacing="1" w:after="100" w:afterAutospacing="1" w:line="240" w:lineRule="auto"/>
        <w:jc w:val="both"/>
        <w:rPr>
          <w:rFonts w:cs="Arial"/>
        </w:rPr>
      </w:pPr>
      <w:r w:rsidRPr="00E2319F">
        <w:rPr>
          <w:rFonts w:cs="Arial"/>
        </w:rPr>
        <w:t>Así mismo, se tramitaron</w:t>
      </w:r>
      <w:r w:rsidRPr="00FF2DA4">
        <w:rPr>
          <w:rFonts w:cs="Arial"/>
        </w:rPr>
        <w:t xml:space="preserve"> 38</w:t>
      </w:r>
      <w:r w:rsidRPr="00E2319F">
        <w:rPr>
          <w:rFonts w:cs="Arial"/>
        </w:rPr>
        <w:t xml:space="preserve"> actos administrativos para la actualización el Banco Nacional de Oferentes, distribuidos de la siguiente manera:</w:t>
      </w:r>
    </w:p>
    <w:p w14:paraId="42A67B1E" w14:textId="77777777" w:rsidR="009242B9" w:rsidRDefault="009242B9" w:rsidP="009242B9">
      <w:pPr>
        <w:spacing w:before="100" w:beforeAutospacing="1" w:after="100" w:afterAutospacing="1" w:line="240" w:lineRule="auto"/>
        <w:jc w:val="center"/>
        <w:rPr>
          <w:rFonts w:cs="Arial"/>
          <w:b/>
          <w:sz w:val="20"/>
          <w:szCs w:val="20"/>
        </w:rPr>
      </w:pPr>
      <w:r w:rsidRPr="00E2319F">
        <w:rPr>
          <w:rFonts w:cs="Arial"/>
          <w:b/>
          <w:sz w:val="20"/>
          <w:szCs w:val="20"/>
        </w:rPr>
        <w:t>Actualización Banco Nacional de Oferentes</w:t>
      </w:r>
    </w:p>
    <w:tbl>
      <w:tblPr>
        <w:tblW w:w="0" w:type="auto"/>
        <w:tblInd w:w="2689"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top w:w="15" w:type="dxa"/>
          <w:left w:w="70" w:type="dxa"/>
          <w:bottom w:w="15" w:type="dxa"/>
          <w:right w:w="70" w:type="dxa"/>
        </w:tblCellMar>
        <w:tblLook w:val="04A0" w:firstRow="1" w:lastRow="0" w:firstColumn="1" w:lastColumn="0" w:noHBand="0" w:noVBand="1"/>
      </w:tblPr>
      <w:tblGrid>
        <w:gridCol w:w="1712"/>
        <w:gridCol w:w="2051"/>
      </w:tblGrid>
      <w:tr w:rsidR="002B578E" w:rsidRPr="00FF2DA4" w14:paraId="3E7EEB99" w14:textId="77777777" w:rsidTr="00FF2DA4">
        <w:trPr>
          <w:trHeight w:val="146"/>
          <w:tblHeader/>
        </w:trPr>
        <w:tc>
          <w:tcPr>
            <w:tcW w:w="0" w:type="auto"/>
            <w:shd w:val="clear" w:color="auto" w:fill="76922E"/>
            <w:vAlign w:val="center"/>
            <w:hideMark/>
          </w:tcPr>
          <w:p w14:paraId="07CE0784" w14:textId="77777777" w:rsidR="009242B9" w:rsidRPr="00FF2DA4" w:rsidRDefault="00FF2DA4" w:rsidP="00F26175">
            <w:pPr>
              <w:spacing w:after="0" w:line="240" w:lineRule="auto"/>
              <w:jc w:val="center"/>
              <w:rPr>
                <w:rFonts w:eastAsia="Times New Roman" w:cs="Arial"/>
                <w:b/>
                <w:bCs/>
                <w:color w:val="FFFFFF" w:themeColor="background1"/>
                <w:sz w:val="18"/>
                <w:szCs w:val="18"/>
              </w:rPr>
            </w:pPr>
            <w:r w:rsidRPr="00FF2DA4">
              <w:rPr>
                <w:rFonts w:eastAsia="Times New Roman" w:cs="Arial"/>
                <w:b/>
                <w:bCs/>
                <w:color w:val="FFFFFF" w:themeColor="background1"/>
                <w:sz w:val="18"/>
                <w:szCs w:val="18"/>
              </w:rPr>
              <w:t>Regional</w:t>
            </w:r>
          </w:p>
        </w:tc>
        <w:tc>
          <w:tcPr>
            <w:tcW w:w="0" w:type="auto"/>
            <w:shd w:val="clear" w:color="auto" w:fill="76922E"/>
            <w:vAlign w:val="center"/>
            <w:hideMark/>
          </w:tcPr>
          <w:p w14:paraId="06030FB9" w14:textId="77777777" w:rsidR="009242B9" w:rsidRPr="00FF2DA4" w:rsidRDefault="00FF2DA4" w:rsidP="00F26175">
            <w:pPr>
              <w:spacing w:after="0" w:line="240" w:lineRule="auto"/>
              <w:jc w:val="center"/>
              <w:rPr>
                <w:rFonts w:eastAsia="Times New Roman" w:cs="Arial"/>
                <w:b/>
                <w:bCs/>
                <w:color w:val="FFFFFF" w:themeColor="background1"/>
                <w:sz w:val="18"/>
                <w:szCs w:val="18"/>
              </w:rPr>
            </w:pPr>
            <w:r w:rsidRPr="00FF2DA4">
              <w:rPr>
                <w:rFonts w:eastAsia="Times New Roman" w:cs="Arial"/>
                <w:b/>
                <w:bCs/>
                <w:color w:val="FFFFFF" w:themeColor="background1"/>
                <w:sz w:val="18"/>
                <w:szCs w:val="18"/>
              </w:rPr>
              <w:t>Entidades Actulizadas</w:t>
            </w:r>
          </w:p>
        </w:tc>
      </w:tr>
      <w:tr w:rsidR="002B578E" w:rsidRPr="00FF2DA4" w14:paraId="4B0B2242" w14:textId="77777777" w:rsidTr="00FF2DA4">
        <w:trPr>
          <w:trHeight w:val="40"/>
        </w:trPr>
        <w:tc>
          <w:tcPr>
            <w:tcW w:w="0" w:type="auto"/>
            <w:noWrap/>
            <w:vAlign w:val="bottom"/>
            <w:hideMark/>
          </w:tcPr>
          <w:p w14:paraId="262119AF"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Amazonas</w:t>
            </w:r>
          </w:p>
        </w:tc>
        <w:tc>
          <w:tcPr>
            <w:tcW w:w="0" w:type="auto"/>
            <w:noWrap/>
            <w:vAlign w:val="bottom"/>
            <w:hideMark/>
          </w:tcPr>
          <w:p w14:paraId="5EE324E4"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2</w:t>
            </w:r>
          </w:p>
        </w:tc>
      </w:tr>
      <w:tr w:rsidR="002B578E" w:rsidRPr="00FF2DA4" w14:paraId="77C368E4" w14:textId="77777777" w:rsidTr="00FF2DA4">
        <w:trPr>
          <w:trHeight w:val="40"/>
        </w:trPr>
        <w:tc>
          <w:tcPr>
            <w:tcW w:w="0" w:type="auto"/>
            <w:noWrap/>
            <w:vAlign w:val="bottom"/>
            <w:hideMark/>
          </w:tcPr>
          <w:p w14:paraId="052E193E"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Antioquia</w:t>
            </w:r>
          </w:p>
        </w:tc>
        <w:tc>
          <w:tcPr>
            <w:tcW w:w="0" w:type="auto"/>
            <w:noWrap/>
            <w:vAlign w:val="bottom"/>
            <w:hideMark/>
          </w:tcPr>
          <w:p w14:paraId="548B1C24"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188</w:t>
            </w:r>
          </w:p>
        </w:tc>
      </w:tr>
      <w:tr w:rsidR="002B578E" w:rsidRPr="00FF2DA4" w14:paraId="232D5497" w14:textId="77777777" w:rsidTr="00FF2DA4">
        <w:trPr>
          <w:trHeight w:val="40"/>
        </w:trPr>
        <w:tc>
          <w:tcPr>
            <w:tcW w:w="0" w:type="auto"/>
            <w:noWrap/>
            <w:vAlign w:val="bottom"/>
            <w:hideMark/>
          </w:tcPr>
          <w:p w14:paraId="1E9BEE89"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Arauca</w:t>
            </w:r>
          </w:p>
        </w:tc>
        <w:tc>
          <w:tcPr>
            <w:tcW w:w="0" w:type="auto"/>
            <w:noWrap/>
            <w:vAlign w:val="bottom"/>
            <w:hideMark/>
          </w:tcPr>
          <w:p w14:paraId="5F1AD369"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21</w:t>
            </w:r>
          </w:p>
        </w:tc>
      </w:tr>
      <w:tr w:rsidR="002B578E" w:rsidRPr="00FF2DA4" w14:paraId="004EFC66" w14:textId="77777777" w:rsidTr="00FF2DA4">
        <w:trPr>
          <w:trHeight w:val="40"/>
        </w:trPr>
        <w:tc>
          <w:tcPr>
            <w:tcW w:w="0" w:type="auto"/>
            <w:noWrap/>
            <w:vAlign w:val="bottom"/>
            <w:hideMark/>
          </w:tcPr>
          <w:p w14:paraId="1D12D87C"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Atlántico</w:t>
            </w:r>
          </w:p>
        </w:tc>
        <w:tc>
          <w:tcPr>
            <w:tcW w:w="0" w:type="auto"/>
            <w:noWrap/>
            <w:vAlign w:val="bottom"/>
            <w:hideMark/>
          </w:tcPr>
          <w:p w14:paraId="7707C64A"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130</w:t>
            </w:r>
          </w:p>
        </w:tc>
      </w:tr>
      <w:tr w:rsidR="002B578E" w:rsidRPr="00FF2DA4" w14:paraId="3C85A5C9" w14:textId="77777777" w:rsidTr="00FF2DA4">
        <w:trPr>
          <w:trHeight w:val="40"/>
        </w:trPr>
        <w:tc>
          <w:tcPr>
            <w:tcW w:w="0" w:type="auto"/>
            <w:noWrap/>
            <w:vAlign w:val="bottom"/>
            <w:hideMark/>
          </w:tcPr>
          <w:p w14:paraId="71357DBD"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Bolívar</w:t>
            </w:r>
          </w:p>
        </w:tc>
        <w:tc>
          <w:tcPr>
            <w:tcW w:w="0" w:type="auto"/>
            <w:noWrap/>
            <w:vAlign w:val="bottom"/>
            <w:hideMark/>
          </w:tcPr>
          <w:p w14:paraId="2C25ADB4"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182</w:t>
            </w:r>
          </w:p>
        </w:tc>
      </w:tr>
      <w:tr w:rsidR="002B578E" w:rsidRPr="00FF2DA4" w14:paraId="1055BF65" w14:textId="77777777" w:rsidTr="00FF2DA4">
        <w:trPr>
          <w:trHeight w:val="40"/>
        </w:trPr>
        <w:tc>
          <w:tcPr>
            <w:tcW w:w="0" w:type="auto"/>
            <w:noWrap/>
            <w:vAlign w:val="bottom"/>
            <w:hideMark/>
          </w:tcPr>
          <w:p w14:paraId="6E35F03A"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Boyacá</w:t>
            </w:r>
          </w:p>
        </w:tc>
        <w:tc>
          <w:tcPr>
            <w:tcW w:w="0" w:type="auto"/>
            <w:noWrap/>
            <w:vAlign w:val="bottom"/>
            <w:hideMark/>
          </w:tcPr>
          <w:p w14:paraId="264DC39A"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118</w:t>
            </w:r>
          </w:p>
        </w:tc>
      </w:tr>
      <w:tr w:rsidR="002B578E" w:rsidRPr="00FF2DA4" w14:paraId="59CB8CED" w14:textId="77777777" w:rsidTr="00FF2DA4">
        <w:trPr>
          <w:trHeight w:val="40"/>
        </w:trPr>
        <w:tc>
          <w:tcPr>
            <w:tcW w:w="0" w:type="auto"/>
            <w:noWrap/>
            <w:vAlign w:val="bottom"/>
            <w:hideMark/>
          </w:tcPr>
          <w:p w14:paraId="449C2E01"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Caldas</w:t>
            </w:r>
          </w:p>
        </w:tc>
        <w:tc>
          <w:tcPr>
            <w:tcW w:w="0" w:type="auto"/>
            <w:noWrap/>
            <w:vAlign w:val="bottom"/>
            <w:hideMark/>
          </w:tcPr>
          <w:p w14:paraId="369DAB90"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35</w:t>
            </w:r>
          </w:p>
        </w:tc>
      </w:tr>
      <w:tr w:rsidR="002B578E" w:rsidRPr="00FF2DA4" w14:paraId="3EAD84E7" w14:textId="77777777" w:rsidTr="00FF2DA4">
        <w:trPr>
          <w:trHeight w:val="40"/>
        </w:trPr>
        <w:tc>
          <w:tcPr>
            <w:tcW w:w="0" w:type="auto"/>
            <w:noWrap/>
            <w:vAlign w:val="bottom"/>
            <w:hideMark/>
          </w:tcPr>
          <w:p w14:paraId="70EA433A"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Caquetá</w:t>
            </w:r>
          </w:p>
        </w:tc>
        <w:tc>
          <w:tcPr>
            <w:tcW w:w="0" w:type="auto"/>
            <w:noWrap/>
            <w:vAlign w:val="bottom"/>
            <w:hideMark/>
          </w:tcPr>
          <w:p w14:paraId="6621EDD2"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22</w:t>
            </w:r>
          </w:p>
        </w:tc>
      </w:tr>
      <w:tr w:rsidR="002B578E" w:rsidRPr="00FF2DA4" w14:paraId="5200E0FF" w14:textId="77777777" w:rsidTr="00FF2DA4">
        <w:trPr>
          <w:trHeight w:val="40"/>
        </w:trPr>
        <w:tc>
          <w:tcPr>
            <w:tcW w:w="0" w:type="auto"/>
            <w:noWrap/>
            <w:vAlign w:val="bottom"/>
            <w:hideMark/>
          </w:tcPr>
          <w:p w14:paraId="21D0762D"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Casanare</w:t>
            </w:r>
          </w:p>
        </w:tc>
        <w:tc>
          <w:tcPr>
            <w:tcW w:w="0" w:type="auto"/>
            <w:noWrap/>
            <w:vAlign w:val="bottom"/>
            <w:hideMark/>
          </w:tcPr>
          <w:p w14:paraId="5552512C"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10</w:t>
            </w:r>
          </w:p>
        </w:tc>
      </w:tr>
      <w:tr w:rsidR="002B578E" w:rsidRPr="00FF2DA4" w14:paraId="09D4839B" w14:textId="77777777" w:rsidTr="00FF2DA4">
        <w:trPr>
          <w:trHeight w:val="59"/>
        </w:trPr>
        <w:tc>
          <w:tcPr>
            <w:tcW w:w="0" w:type="auto"/>
            <w:noWrap/>
            <w:vAlign w:val="bottom"/>
            <w:hideMark/>
          </w:tcPr>
          <w:p w14:paraId="06C47294"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Cauca</w:t>
            </w:r>
          </w:p>
        </w:tc>
        <w:tc>
          <w:tcPr>
            <w:tcW w:w="0" w:type="auto"/>
            <w:noWrap/>
            <w:vAlign w:val="bottom"/>
            <w:hideMark/>
          </w:tcPr>
          <w:p w14:paraId="396C465F"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136</w:t>
            </w:r>
          </w:p>
        </w:tc>
      </w:tr>
      <w:tr w:rsidR="002B578E" w:rsidRPr="00FF2DA4" w14:paraId="3BECFF55" w14:textId="77777777" w:rsidTr="00FF2DA4">
        <w:trPr>
          <w:trHeight w:val="40"/>
        </w:trPr>
        <w:tc>
          <w:tcPr>
            <w:tcW w:w="0" w:type="auto"/>
            <w:noWrap/>
            <w:vAlign w:val="bottom"/>
            <w:hideMark/>
          </w:tcPr>
          <w:p w14:paraId="38C983A9"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Cesar</w:t>
            </w:r>
          </w:p>
        </w:tc>
        <w:tc>
          <w:tcPr>
            <w:tcW w:w="0" w:type="auto"/>
            <w:noWrap/>
            <w:vAlign w:val="bottom"/>
            <w:hideMark/>
          </w:tcPr>
          <w:p w14:paraId="25CCC6A2"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158</w:t>
            </w:r>
          </w:p>
        </w:tc>
      </w:tr>
      <w:tr w:rsidR="002B578E" w:rsidRPr="00FF2DA4" w14:paraId="790F937D" w14:textId="77777777" w:rsidTr="00FF2DA4">
        <w:trPr>
          <w:trHeight w:val="40"/>
        </w:trPr>
        <w:tc>
          <w:tcPr>
            <w:tcW w:w="0" w:type="auto"/>
            <w:noWrap/>
            <w:vAlign w:val="bottom"/>
            <w:hideMark/>
          </w:tcPr>
          <w:p w14:paraId="0E0C287D"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Chocó</w:t>
            </w:r>
          </w:p>
        </w:tc>
        <w:tc>
          <w:tcPr>
            <w:tcW w:w="0" w:type="auto"/>
            <w:noWrap/>
            <w:vAlign w:val="bottom"/>
            <w:hideMark/>
          </w:tcPr>
          <w:p w14:paraId="0379F744"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34</w:t>
            </w:r>
          </w:p>
        </w:tc>
      </w:tr>
      <w:tr w:rsidR="002B578E" w:rsidRPr="00FF2DA4" w14:paraId="4046279C" w14:textId="77777777" w:rsidTr="00FF2DA4">
        <w:trPr>
          <w:trHeight w:val="40"/>
        </w:trPr>
        <w:tc>
          <w:tcPr>
            <w:tcW w:w="0" w:type="auto"/>
            <w:noWrap/>
            <w:vAlign w:val="bottom"/>
            <w:hideMark/>
          </w:tcPr>
          <w:p w14:paraId="659A0D8E"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Córdoba</w:t>
            </w:r>
          </w:p>
        </w:tc>
        <w:tc>
          <w:tcPr>
            <w:tcW w:w="0" w:type="auto"/>
            <w:noWrap/>
            <w:vAlign w:val="bottom"/>
            <w:hideMark/>
          </w:tcPr>
          <w:p w14:paraId="6206F732"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65</w:t>
            </w:r>
          </w:p>
        </w:tc>
      </w:tr>
      <w:tr w:rsidR="002B578E" w:rsidRPr="00FF2DA4" w14:paraId="17318A62" w14:textId="77777777" w:rsidTr="00FF2DA4">
        <w:trPr>
          <w:trHeight w:val="40"/>
        </w:trPr>
        <w:tc>
          <w:tcPr>
            <w:tcW w:w="0" w:type="auto"/>
            <w:noWrap/>
            <w:vAlign w:val="bottom"/>
            <w:hideMark/>
          </w:tcPr>
          <w:p w14:paraId="5E6A5B78"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Cundinamarca</w:t>
            </w:r>
          </w:p>
        </w:tc>
        <w:tc>
          <w:tcPr>
            <w:tcW w:w="0" w:type="auto"/>
            <w:noWrap/>
            <w:vAlign w:val="bottom"/>
            <w:hideMark/>
          </w:tcPr>
          <w:p w14:paraId="3143F598"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401</w:t>
            </w:r>
          </w:p>
        </w:tc>
      </w:tr>
      <w:tr w:rsidR="002B578E" w:rsidRPr="00FF2DA4" w14:paraId="44EB1DD2" w14:textId="77777777" w:rsidTr="00FF2DA4">
        <w:trPr>
          <w:trHeight w:val="40"/>
        </w:trPr>
        <w:tc>
          <w:tcPr>
            <w:tcW w:w="0" w:type="auto"/>
            <w:noWrap/>
            <w:vAlign w:val="bottom"/>
            <w:hideMark/>
          </w:tcPr>
          <w:p w14:paraId="629693FC"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Guainía</w:t>
            </w:r>
          </w:p>
        </w:tc>
        <w:tc>
          <w:tcPr>
            <w:tcW w:w="0" w:type="auto"/>
            <w:noWrap/>
            <w:vAlign w:val="bottom"/>
            <w:hideMark/>
          </w:tcPr>
          <w:p w14:paraId="45B82834"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w:t>
            </w:r>
          </w:p>
        </w:tc>
      </w:tr>
      <w:tr w:rsidR="002B578E" w:rsidRPr="00FF2DA4" w14:paraId="7B85DAE6" w14:textId="77777777" w:rsidTr="00FF2DA4">
        <w:trPr>
          <w:trHeight w:val="40"/>
        </w:trPr>
        <w:tc>
          <w:tcPr>
            <w:tcW w:w="0" w:type="auto"/>
            <w:noWrap/>
            <w:vAlign w:val="bottom"/>
            <w:hideMark/>
          </w:tcPr>
          <w:p w14:paraId="0AE3CD58"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Guaviare</w:t>
            </w:r>
          </w:p>
        </w:tc>
        <w:tc>
          <w:tcPr>
            <w:tcW w:w="0" w:type="auto"/>
            <w:noWrap/>
            <w:vAlign w:val="bottom"/>
            <w:hideMark/>
          </w:tcPr>
          <w:p w14:paraId="60496A74"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2</w:t>
            </w:r>
          </w:p>
        </w:tc>
      </w:tr>
      <w:tr w:rsidR="002B578E" w:rsidRPr="00FF2DA4" w14:paraId="0F27F7C6" w14:textId="77777777" w:rsidTr="00FF2DA4">
        <w:trPr>
          <w:trHeight w:val="40"/>
        </w:trPr>
        <w:tc>
          <w:tcPr>
            <w:tcW w:w="0" w:type="auto"/>
            <w:noWrap/>
            <w:vAlign w:val="bottom"/>
            <w:hideMark/>
          </w:tcPr>
          <w:p w14:paraId="592BA5EF"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Huila</w:t>
            </w:r>
          </w:p>
        </w:tc>
        <w:tc>
          <w:tcPr>
            <w:tcW w:w="0" w:type="auto"/>
            <w:noWrap/>
            <w:vAlign w:val="bottom"/>
            <w:hideMark/>
          </w:tcPr>
          <w:p w14:paraId="7A89AFBE"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66</w:t>
            </w:r>
          </w:p>
        </w:tc>
      </w:tr>
      <w:tr w:rsidR="002B578E" w:rsidRPr="00FF2DA4" w14:paraId="0F7C152A" w14:textId="77777777" w:rsidTr="00FF2DA4">
        <w:trPr>
          <w:trHeight w:val="40"/>
        </w:trPr>
        <w:tc>
          <w:tcPr>
            <w:tcW w:w="0" w:type="auto"/>
            <w:noWrap/>
            <w:vAlign w:val="bottom"/>
            <w:hideMark/>
          </w:tcPr>
          <w:p w14:paraId="0B592234"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La Guajira</w:t>
            </w:r>
          </w:p>
        </w:tc>
        <w:tc>
          <w:tcPr>
            <w:tcW w:w="0" w:type="auto"/>
            <w:noWrap/>
            <w:vAlign w:val="bottom"/>
            <w:hideMark/>
          </w:tcPr>
          <w:p w14:paraId="7581CC00"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39</w:t>
            </w:r>
          </w:p>
        </w:tc>
      </w:tr>
      <w:tr w:rsidR="002B578E" w:rsidRPr="00FF2DA4" w14:paraId="00BF5F73" w14:textId="77777777" w:rsidTr="00FF2DA4">
        <w:trPr>
          <w:trHeight w:val="40"/>
        </w:trPr>
        <w:tc>
          <w:tcPr>
            <w:tcW w:w="0" w:type="auto"/>
            <w:noWrap/>
            <w:vAlign w:val="bottom"/>
            <w:hideMark/>
          </w:tcPr>
          <w:p w14:paraId="264494CC"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Magdalena</w:t>
            </w:r>
          </w:p>
        </w:tc>
        <w:tc>
          <w:tcPr>
            <w:tcW w:w="0" w:type="auto"/>
            <w:noWrap/>
            <w:vAlign w:val="bottom"/>
            <w:hideMark/>
          </w:tcPr>
          <w:p w14:paraId="300D13DA"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64</w:t>
            </w:r>
          </w:p>
        </w:tc>
      </w:tr>
      <w:tr w:rsidR="002B578E" w:rsidRPr="00FF2DA4" w14:paraId="33A7C92D" w14:textId="77777777" w:rsidTr="00FF2DA4">
        <w:trPr>
          <w:trHeight w:val="40"/>
        </w:trPr>
        <w:tc>
          <w:tcPr>
            <w:tcW w:w="0" w:type="auto"/>
            <w:noWrap/>
            <w:vAlign w:val="bottom"/>
            <w:hideMark/>
          </w:tcPr>
          <w:p w14:paraId="48BD7CAB"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Meta</w:t>
            </w:r>
          </w:p>
        </w:tc>
        <w:tc>
          <w:tcPr>
            <w:tcW w:w="0" w:type="auto"/>
            <w:noWrap/>
            <w:vAlign w:val="bottom"/>
            <w:hideMark/>
          </w:tcPr>
          <w:p w14:paraId="28648750"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47</w:t>
            </w:r>
          </w:p>
        </w:tc>
      </w:tr>
      <w:tr w:rsidR="002B578E" w:rsidRPr="00FF2DA4" w14:paraId="45F6BA33" w14:textId="77777777" w:rsidTr="00FF2DA4">
        <w:trPr>
          <w:trHeight w:val="40"/>
        </w:trPr>
        <w:tc>
          <w:tcPr>
            <w:tcW w:w="0" w:type="auto"/>
            <w:noWrap/>
            <w:vAlign w:val="bottom"/>
            <w:hideMark/>
          </w:tcPr>
          <w:p w14:paraId="46DD9744"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Nariño</w:t>
            </w:r>
          </w:p>
        </w:tc>
        <w:tc>
          <w:tcPr>
            <w:tcW w:w="0" w:type="auto"/>
            <w:noWrap/>
            <w:vAlign w:val="bottom"/>
            <w:hideMark/>
          </w:tcPr>
          <w:p w14:paraId="3E00F654"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47</w:t>
            </w:r>
          </w:p>
        </w:tc>
      </w:tr>
      <w:tr w:rsidR="002B578E" w:rsidRPr="00FF2DA4" w14:paraId="670714D5" w14:textId="77777777" w:rsidTr="00FF2DA4">
        <w:trPr>
          <w:trHeight w:val="40"/>
        </w:trPr>
        <w:tc>
          <w:tcPr>
            <w:tcW w:w="0" w:type="auto"/>
            <w:noWrap/>
            <w:vAlign w:val="bottom"/>
            <w:hideMark/>
          </w:tcPr>
          <w:p w14:paraId="25520D85"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Norte de Santander</w:t>
            </w:r>
          </w:p>
        </w:tc>
        <w:tc>
          <w:tcPr>
            <w:tcW w:w="0" w:type="auto"/>
            <w:noWrap/>
            <w:vAlign w:val="bottom"/>
            <w:hideMark/>
          </w:tcPr>
          <w:p w14:paraId="57DD7CBC"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165</w:t>
            </w:r>
          </w:p>
        </w:tc>
      </w:tr>
      <w:tr w:rsidR="002B578E" w:rsidRPr="00FF2DA4" w14:paraId="6D103595" w14:textId="77777777" w:rsidTr="00FF2DA4">
        <w:trPr>
          <w:trHeight w:val="40"/>
        </w:trPr>
        <w:tc>
          <w:tcPr>
            <w:tcW w:w="0" w:type="auto"/>
            <w:noWrap/>
            <w:vAlign w:val="bottom"/>
            <w:hideMark/>
          </w:tcPr>
          <w:p w14:paraId="15B715BC"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Putumayo</w:t>
            </w:r>
          </w:p>
        </w:tc>
        <w:tc>
          <w:tcPr>
            <w:tcW w:w="0" w:type="auto"/>
            <w:noWrap/>
            <w:vAlign w:val="bottom"/>
            <w:hideMark/>
          </w:tcPr>
          <w:p w14:paraId="2BC9856B"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3</w:t>
            </w:r>
          </w:p>
        </w:tc>
      </w:tr>
      <w:tr w:rsidR="002B578E" w:rsidRPr="00FF2DA4" w14:paraId="195D2319" w14:textId="77777777" w:rsidTr="00FF2DA4">
        <w:trPr>
          <w:trHeight w:val="40"/>
        </w:trPr>
        <w:tc>
          <w:tcPr>
            <w:tcW w:w="0" w:type="auto"/>
            <w:noWrap/>
            <w:vAlign w:val="bottom"/>
            <w:hideMark/>
          </w:tcPr>
          <w:p w14:paraId="21E47B8F"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Quindío</w:t>
            </w:r>
          </w:p>
        </w:tc>
        <w:tc>
          <w:tcPr>
            <w:tcW w:w="0" w:type="auto"/>
            <w:noWrap/>
            <w:vAlign w:val="bottom"/>
            <w:hideMark/>
          </w:tcPr>
          <w:p w14:paraId="5564DC1D"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15</w:t>
            </w:r>
          </w:p>
        </w:tc>
      </w:tr>
      <w:tr w:rsidR="002B578E" w:rsidRPr="00FF2DA4" w14:paraId="6DA1903F" w14:textId="77777777" w:rsidTr="00FF2DA4">
        <w:trPr>
          <w:trHeight w:val="40"/>
        </w:trPr>
        <w:tc>
          <w:tcPr>
            <w:tcW w:w="0" w:type="auto"/>
            <w:noWrap/>
            <w:vAlign w:val="bottom"/>
            <w:hideMark/>
          </w:tcPr>
          <w:p w14:paraId="25183267"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Risaralda</w:t>
            </w:r>
          </w:p>
        </w:tc>
        <w:tc>
          <w:tcPr>
            <w:tcW w:w="0" w:type="auto"/>
            <w:noWrap/>
            <w:vAlign w:val="bottom"/>
            <w:hideMark/>
          </w:tcPr>
          <w:p w14:paraId="2C52555D"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21</w:t>
            </w:r>
          </w:p>
        </w:tc>
      </w:tr>
      <w:tr w:rsidR="002B578E" w:rsidRPr="00FF2DA4" w14:paraId="609A0917" w14:textId="77777777" w:rsidTr="00FF2DA4">
        <w:trPr>
          <w:trHeight w:val="40"/>
        </w:trPr>
        <w:tc>
          <w:tcPr>
            <w:tcW w:w="0" w:type="auto"/>
            <w:noWrap/>
            <w:vAlign w:val="bottom"/>
            <w:hideMark/>
          </w:tcPr>
          <w:p w14:paraId="6A27BB51"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San Andrés</w:t>
            </w:r>
          </w:p>
        </w:tc>
        <w:tc>
          <w:tcPr>
            <w:tcW w:w="0" w:type="auto"/>
            <w:noWrap/>
            <w:vAlign w:val="bottom"/>
            <w:hideMark/>
          </w:tcPr>
          <w:p w14:paraId="114A0B23"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2</w:t>
            </w:r>
          </w:p>
        </w:tc>
      </w:tr>
      <w:tr w:rsidR="002B578E" w:rsidRPr="00FF2DA4" w14:paraId="31182A3E" w14:textId="77777777" w:rsidTr="00FF2DA4">
        <w:trPr>
          <w:trHeight w:val="40"/>
        </w:trPr>
        <w:tc>
          <w:tcPr>
            <w:tcW w:w="0" w:type="auto"/>
            <w:noWrap/>
            <w:vAlign w:val="bottom"/>
            <w:hideMark/>
          </w:tcPr>
          <w:p w14:paraId="105BAD39"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Santander</w:t>
            </w:r>
          </w:p>
        </w:tc>
        <w:tc>
          <w:tcPr>
            <w:tcW w:w="0" w:type="auto"/>
            <w:noWrap/>
            <w:vAlign w:val="bottom"/>
            <w:hideMark/>
          </w:tcPr>
          <w:p w14:paraId="28110C78"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145</w:t>
            </w:r>
          </w:p>
        </w:tc>
      </w:tr>
      <w:tr w:rsidR="002B578E" w:rsidRPr="00FF2DA4" w14:paraId="6823D74D" w14:textId="77777777" w:rsidTr="00FF2DA4">
        <w:trPr>
          <w:trHeight w:val="40"/>
        </w:trPr>
        <w:tc>
          <w:tcPr>
            <w:tcW w:w="0" w:type="auto"/>
            <w:noWrap/>
            <w:vAlign w:val="bottom"/>
            <w:hideMark/>
          </w:tcPr>
          <w:p w14:paraId="07194D6A"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Sucre</w:t>
            </w:r>
          </w:p>
        </w:tc>
        <w:tc>
          <w:tcPr>
            <w:tcW w:w="0" w:type="auto"/>
            <w:noWrap/>
            <w:vAlign w:val="bottom"/>
            <w:hideMark/>
          </w:tcPr>
          <w:p w14:paraId="70BB9A85"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113</w:t>
            </w:r>
          </w:p>
        </w:tc>
      </w:tr>
      <w:tr w:rsidR="002B578E" w:rsidRPr="00FF2DA4" w14:paraId="1A3CFD43" w14:textId="77777777" w:rsidTr="00E25B1D">
        <w:trPr>
          <w:trHeight w:val="20"/>
        </w:trPr>
        <w:tc>
          <w:tcPr>
            <w:tcW w:w="0" w:type="auto"/>
            <w:noWrap/>
            <w:vAlign w:val="bottom"/>
            <w:hideMark/>
          </w:tcPr>
          <w:p w14:paraId="42078FE5"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Tolima</w:t>
            </w:r>
          </w:p>
        </w:tc>
        <w:tc>
          <w:tcPr>
            <w:tcW w:w="0" w:type="auto"/>
            <w:noWrap/>
            <w:vAlign w:val="bottom"/>
            <w:hideMark/>
          </w:tcPr>
          <w:p w14:paraId="372825C0"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51</w:t>
            </w:r>
          </w:p>
        </w:tc>
      </w:tr>
      <w:tr w:rsidR="002B578E" w:rsidRPr="00FF2DA4" w14:paraId="7BE0B23B" w14:textId="77777777" w:rsidTr="00E25B1D">
        <w:trPr>
          <w:trHeight w:val="20"/>
        </w:trPr>
        <w:tc>
          <w:tcPr>
            <w:tcW w:w="0" w:type="auto"/>
            <w:noWrap/>
            <w:vAlign w:val="bottom"/>
            <w:hideMark/>
          </w:tcPr>
          <w:p w14:paraId="30CCA3E5"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Valle del Cauca</w:t>
            </w:r>
          </w:p>
        </w:tc>
        <w:tc>
          <w:tcPr>
            <w:tcW w:w="0" w:type="auto"/>
            <w:noWrap/>
            <w:vAlign w:val="bottom"/>
            <w:hideMark/>
          </w:tcPr>
          <w:p w14:paraId="35B856A4"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139</w:t>
            </w:r>
          </w:p>
        </w:tc>
      </w:tr>
      <w:tr w:rsidR="002B578E" w:rsidRPr="00FF2DA4" w14:paraId="40D08F16" w14:textId="77777777" w:rsidTr="00E25B1D">
        <w:trPr>
          <w:trHeight w:val="20"/>
        </w:trPr>
        <w:tc>
          <w:tcPr>
            <w:tcW w:w="0" w:type="auto"/>
            <w:noWrap/>
            <w:vAlign w:val="bottom"/>
            <w:hideMark/>
          </w:tcPr>
          <w:p w14:paraId="76228DC5"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Vaupés</w:t>
            </w:r>
          </w:p>
        </w:tc>
        <w:tc>
          <w:tcPr>
            <w:tcW w:w="0" w:type="auto"/>
            <w:noWrap/>
            <w:vAlign w:val="bottom"/>
            <w:hideMark/>
          </w:tcPr>
          <w:p w14:paraId="26A5C703"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w:t>
            </w:r>
          </w:p>
        </w:tc>
      </w:tr>
      <w:tr w:rsidR="002B578E" w:rsidRPr="00FF2DA4" w14:paraId="6CEF2B52" w14:textId="77777777" w:rsidTr="00E25B1D">
        <w:trPr>
          <w:trHeight w:val="20"/>
        </w:trPr>
        <w:tc>
          <w:tcPr>
            <w:tcW w:w="0" w:type="auto"/>
            <w:noWrap/>
            <w:vAlign w:val="bottom"/>
            <w:hideMark/>
          </w:tcPr>
          <w:p w14:paraId="1C0E2665" w14:textId="77777777"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Vichada</w:t>
            </w:r>
          </w:p>
        </w:tc>
        <w:tc>
          <w:tcPr>
            <w:tcW w:w="0" w:type="auto"/>
            <w:noWrap/>
            <w:vAlign w:val="bottom"/>
            <w:hideMark/>
          </w:tcPr>
          <w:p w14:paraId="65E3BDA4" w14:textId="77777777"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4</w:t>
            </w:r>
          </w:p>
        </w:tc>
      </w:tr>
      <w:tr w:rsidR="002B578E" w:rsidRPr="00FF2DA4" w14:paraId="56BB8C22" w14:textId="77777777" w:rsidTr="00E25B1D">
        <w:trPr>
          <w:trHeight w:val="20"/>
        </w:trPr>
        <w:tc>
          <w:tcPr>
            <w:tcW w:w="0" w:type="auto"/>
            <w:shd w:val="clear" w:color="auto" w:fill="E2EFDA"/>
            <w:noWrap/>
            <w:vAlign w:val="bottom"/>
            <w:hideMark/>
          </w:tcPr>
          <w:p w14:paraId="2E5DD476" w14:textId="77777777" w:rsidR="009242B9" w:rsidRPr="00FF2DA4" w:rsidRDefault="00FF2DA4" w:rsidP="00FF2DA4">
            <w:pPr>
              <w:spacing w:after="0" w:line="240" w:lineRule="auto"/>
              <w:rPr>
                <w:rFonts w:eastAsia="Times New Roman" w:cs="Arial"/>
                <w:b/>
                <w:bCs/>
                <w:sz w:val="18"/>
                <w:szCs w:val="18"/>
              </w:rPr>
            </w:pPr>
            <w:r w:rsidRPr="00FF2DA4">
              <w:rPr>
                <w:rFonts w:eastAsia="Times New Roman" w:cs="Arial"/>
                <w:b/>
                <w:bCs/>
                <w:sz w:val="18"/>
                <w:szCs w:val="18"/>
              </w:rPr>
              <w:t>Total</w:t>
            </w:r>
          </w:p>
        </w:tc>
        <w:tc>
          <w:tcPr>
            <w:tcW w:w="0" w:type="auto"/>
            <w:shd w:val="clear" w:color="auto" w:fill="E2EFDA"/>
            <w:noWrap/>
            <w:vAlign w:val="bottom"/>
            <w:hideMark/>
          </w:tcPr>
          <w:p w14:paraId="60AC8D74" w14:textId="77777777" w:rsidR="009242B9" w:rsidRPr="00FF2DA4" w:rsidRDefault="009242B9" w:rsidP="00FF2DA4">
            <w:pPr>
              <w:spacing w:after="0" w:line="240" w:lineRule="auto"/>
              <w:jc w:val="center"/>
              <w:rPr>
                <w:rFonts w:eastAsia="Times New Roman" w:cs="Arial"/>
                <w:b/>
                <w:bCs/>
                <w:sz w:val="18"/>
                <w:szCs w:val="18"/>
              </w:rPr>
            </w:pPr>
            <w:r w:rsidRPr="00FF2DA4">
              <w:rPr>
                <w:rFonts w:eastAsia="Times New Roman" w:cs="Arial"/>
                <w:b/>
                <w:bCs/>
                <w:sz w:val="18"/>
                <w:szCs w:val="18"/>
              </w:rPr>
              <w:t>2427</w:t>
            </w:r>
          </w:p>
        </w:tc>
      </w:tr>
    </w:tbl>
    <w:p w14:paraId="73FBCAE4" w14:textId="77777777" w:rsidR="009242B9" w:rsidRPr="00245ED5" w:rsidRDefault="009242B9" w:rsidP="00245ED5">
      <w:pPr>
        <w:spacing w:after="100" w:afterAutospacing="1" w:line="240" w:lineRule="auto"/>
        <w:jc w:val="center"/>
        <w:rPr>
          <w:rFonts w:cs="Arial"/>
          <w:sz w:val="16"/>
          <w:szCs w:val="16"/>
        </w:rPr>
      </w:pPr>
      <w:r w:rsidRPr="00245ED5">
        <w:rPr>
          <w:rFonts w:cs="Arial"/>
          <w:sz w:val="16"/>
          <w:szCs w:val="16"/>
        </w:rPr>
        <w:t>Fuente: Dirección de Contratación ICBF Gestión Precontractual. Corte: 31/12/2017.</w:t>
      </w:r>
    </w:p>
    <w:p w14:paraId="1DA3852A" w14:textId="77777777" w:rsidR="009242B9" w:rsidRPr="00E2319F" w:rsidRDefault="009242B9" w:rsidP="00270D03">
      <w:pPr>
        <w:spacing w:before="100" w:beforeAutospacing="1" w:after="100" w:afterAutospacing="1" w:line="240" w:lineRule="auto"/>
        <w:jc w:val="center"/>
        <w:rPr>
          <w:rFonts w:cs="Arial"/>
          <w:b/>
        </w:rPr>
      </w:pPr>
      <w:r w:rsidRPr="00E2319F">
        <w:rPr>
          <w:rFonts w:cs="Arial"/>
          <w:b/>
        </w:rPr>
        <w:t xml:space="preserve">Recursos Interpuestos en </w:t>
      </w:r>
      <w:r w:rsidR="002B578E" w:rsidRPr="00E2319F">
        <w:rPr>
          <w:rFonts w:cs="Arial"/>
          <w:b/>
        </w:rPr>
        <w:t>l</w:t>
      </w:r>
      <w:r w:rsidRPr="00E2319F">
        <w:rPr>
          <w:rFonts w:cs="Arial"/>
          <w:b/>
        </w:rPr>
        <w:t>a conformación de Banco</w:t>
      </w:r>
    </w:p>
    <w:tbl>
      <w:tblPr>
        <w:tblW w:w="0" w:type="auto"/>
        <w:tblInd w:w="2689"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top w:w="15" w:type="dxa"/>
          <w:left w:w="70" w:type="dxa"/>
          <w:bottom w:w="15" w:type="dxa"/>
          <w:right w:w="70" w:type="dxa"/>
        </w:tblCellMar>
        <w:tblLook w:val="04A0" w:firstRow="1" w:lastRow="0" w:firstColumn="1" w:lastColumn="0" w:noHBand="0" w:noVBand="1"/>
      </w:tblPr>
      <w:tblGrid>
        <w:gridCol w:w="1712"/>
        <w:gridCol w:w="2101"/>
      </w:tblGrid>
      <w:tr w:rsidR="002B578E" w:rsidRPr="00E2319F" w14:paraId="50652B3F" w14:textId="77777777" w:rsidTr="00E25B1D">
        <w:trPr>
          <w:trHeight w:val="20"/>
        </w:trPr>
        <w:tc>
          <w:tcPr>
            <w:tcW w:w="0" w:type="auto"/>
            <w:shd w:val="clear" w:color="auto" w:fill="76923C"/>
            <w:vAlign w:val="bottom"/>
            <w:hideMark/>
          </w:tcPr>
          <w:p w14:paraId="25386B4F" w14:textId="77777777" w:rsidR="009242B9" w:rsidRPr="00245ED5" w:rsidRDefault="00245ED5" w:rsidP="00F26175">
            <w:pPr>
              <w:spacing w:after="0" w:line="240" w:lineRule="auto"/>
              <w:jc w:val="center"/>
              <w:rPr>
                <w:rFonts w:eastAsia="Times New Roman" w:cs="Arial"/>
                <w:b/>
                <w:bCs/>
                <w:color w:val="FFFFFF" w:themeColor="background1"/>
                <w:sz w:val="18"/>
                <w:szCs w:val="18"/>
              </w:rPr>
            </w:pPr>
            <w:r w:rsidRPr="00245ED5">
              <w:rPr>
                <w:rFonts w:eastAsia="Times New Roman" w:cs="Arial"/>
                <w:b/>
                <w:bCs/>
                <w:color w:val="FFFFFF" w:themeColor="background1"/>
                <w:sz w:val="18"/>
                <w:szCs w:val="18"/>
              </w:rPr>
              <w:t>Regional</w:t>
            </w:r>
          </w:p>
        </w:tc>
        <w:tc>
          <w:tcPr>
            <w:tcW w:w="0" w:type="auto"/>
            <w:shd w:val="clear" w:color="auto" w:fill="76923C"/>
            <w:vAlign w:val="bottom"/>
            <w:hideMark/>
          </w:tcPr>
          <w:p w14:paraId="00798162" w14:textId="77777777" w:rsidR="009242B9" w:rsidRPr="00245ED5" w:rsidRDefault="00245ED5" w:rsidP="00F26175">
            <w:pPr>
              <w:spacing w:after="0" w:line="240" w:lineRule="auto"/>
              <w:jc w:val="center"/>
              <w:rPr>
                <w:rFonts w:eastAsia="Times New Roman" w:cs="Arial"/>
                <w:b/>
                <w:bCs/>
                <w:color w:val="FFFFFF" w:themeColor="background1"/>
                <w:sz w:val="18"/>
                <w:szCs w:val="18"/>
              </w:rPr>
            </w:pPr>
            <w:r w:rsidRPr="00245ED5">
              <w:rPr>
                <w:rFonts w:eastAsia="Times New Roman" w:cs="Arial"/>
                <w:b/>
                <w:bCs/>
                <w:color w:val="FFFFFF" w:themeColor="background1"/>
                <w:sz w:val="18"/>
                <w:szCs w:val="18"/>
              </w:rPr>
              <w:t>Recursos Contestados</w:t>
            </w:r>
          </w:p>
        </w:tc>
      </w:tr>
      <w:tr w:rsidR="002B578E" w:rsidRPr="00E2319F" w14:paraId="2F8BCFD6" w14:textId="77777777" w:rsidTr="00E25B1D">
        <w:trPr>
          <w:trHeight w:val="20"/>
        </w:trPr>
        <w:tc>
          <w:tcPr>
            <w:tcW w:w="0" w:type="auto"/>
            <w:noWrap/>
            <w:vAlign w:val="bottom"/>
            <w:hideMark/>
          </w:tcPr>
          <w:p w14:paraId="5438F4E4"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Antioquia</w:t>
            </w:r>
          </w:p>
        </w:tc>
        <w:tc>
          <w:tcPr>
            <w:tcW w:w="0" w:type="auto"/>
            <w:noWrap/>
            <w:vAlign w:val="bottom"/>
            <w:hideMark/>
          </w:tcPr>
          <w:p w14:paraId="2817AE70"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5</w:t>
            </w:r>
          </w:p>
        </w:tc>
      </w:tr>
      <w:tr w:rsidR="002B578E" w:rsidRPr="00E2319F" w14:paraId="51C296B7" w14:textId="77777777" w:rsidTr="00E25B1D">
        <w:trPr>
          <w:trHeight w:val="20"/>
        </w:trPr>
        <w:tc>
          <w:tcPr>
            <w:tcW w:w="0" w:type="auto"/>
            <w:noWrap/>
            <w:vAlign w:val="bottom"/>
            <w:hideMark/>
          </w:tcPr>
          <w:p w14:paraId="21B113B8"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Atlántico</w:t>
            </w:r>
          </w:p>
        </w:tc>
        <w:tc>
          <w:tcPr>
            <w:tcW w:w="0" w:type="auto"/>
            <w:noWrap/>
            <w:vAlign w:val="bottom"/>
            <w:hideMark/>
          </w:tcPr>
          <w:p w14:paraId="214E3E8E"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3</w:t>
            </w:r>
          </w:p>
        </w:tc>
      </w:tr>
      <w:tr w:rsidR="002B578E" w:rsidRPr="00E2319F" w14:paraId="3D24CB83" w14:textId="77777777" w:rsidTr="00E25B1D">
        <w:trPr>
          <w:trHeight w:val="20"/>
        </w:trPr>
        <w:tc>
          <w:tcPr>
            <w:tcW w:w="0" w:type="auto"/>
            <w:noWrap/>
            <w:vAlign w:val="bottom"/>
            <w:hideMark/>
          </w:tcPr>
          <w:p w14:paraId="311CCF1C"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Bolívar</w:t>
            </w:r>
          </w:p>
        </w:tc>
        <w:tc>
          <w:tcPr>
            <w:tcW w:w="0" w:type="auto"/>
            <w:noWrap/>
            <w:vAlign w:val="bottom"/>
            <w:hideMark/>
          </w:tcPr>
          <w:p w14:paraId="39423CD7"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2</w:t>
            </w:r>
          </w:p>
        </w:tc>
      </w:tr>
      <w:tr w:rsidR="002B578E" w:rsidRPr="00E2319F" w14:paraId="706B8F72" w14:textId="77777777" w:rsidTr="00E25B1D">
        <w:trPr>
          <w:trHeight w:val="20"/>
        </w:trPr>
        <w:tc>
          <w:tcPr>
            <w:tcW w:w="0" w:type="auto"/>
            <w:noWrap/>
            <w:vAlign w:val="bottom"/>
            <w:hideMark/>
          </w:tcPr>
          <w:p w14:paraId="47A03E66"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Caldas</w:t>
            </w:r>
          </w:p>
        </w:tc>
        <w:tc>
          <w:tcPr>
            <w:tcW w:w="0" w:type="auto"/>
            <w:noWrap/>
            <w:vAlign w:val="bottom"/>
            <w:hideMark/>
          </w:tcPr>
          <w:p w14:paraId="6986B8C7"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5</w:t>
            </w:r>
          </w:p>
        </w:tc>
      </w:tr>
      <w:tr w:rsidR="002B578E" w:rsidRPr="00E2319F" w14:paraId="798D8EC0" w14:textId="77777777" w:rsidTr="00E25B1D">
        <w:trPr>
          <w:trHeight w:val="20"/>
        </w:trPr>
        <w:tc>
          <w:tcPr>
            <w:tcW w:w="0" w:type="auto"/>
            <w:noWrap/>
            <w:vAlign w:val="bottom"/>
            <w:hideMark/>
          </w:tcPr>
          <w:p w14:paraId="696AEA7E"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Caquetá</w:t>
            </w:r>
          </w:p>
        </w:tc>
        <w:tc>
          <w:tcPr>
            <w:tcW w:w="0" w:type="auto"/>
            <w:noWrap/>
            <w:vAlign w:val="bottom"/>
            <w:hideMark/>
          </w:tcPr>
          <w:p w14:paraId="45B2DB22"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1</w:t>
            </w:r>
          </w:p>
        </w:tc>
      </w:tr>
      <w:tr w:rsidR="002B578E" w:rsidRPr="00E2319F" w14:paraId="5F399E21" w14:textId="77777777" w:rsidTr="00E25B1D">
        <w:trPr>
          <w:trHeight w:val="20"/>
        </w:trPr>
        <w:tc>
          <w:tcPr>
            <w:tcW w:w="0" w:type="auto"/>
            <w:noWrap/>
            <w:vAlign w:val="bottom"/>
            <w:hideMark/>
          </w:tcPr>
          <w:p w14:paraId="46AA4F11"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Cauca</w:t>
            </w:r>
          </w:p>
        </w:tc>
        <w:tc>
          <w:tcPr>
            <w:tcW w:w="0" w:type="auto"/>
            <w:noWrap/>
            <w:vAlign w:val="bottom"/>
            <w:hideMark/>
          </w:tcPr>
          <w:p w14:paraId="0EA807A3"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2</w:t>
            </w:r>
          </w:p>
        </w:tc>
      </w:tr>
      <w:tr w:rsidR="002B578E" w:rsidRPr="00E2319F" w14:paraId="3A5E295B" w14:textId="77777777" w:rsidTr="00E25B1D">
        <w:trPr>
          <w:trHeight w:val="20"/>
        </w:trPr>
        <w:tc>
          <w:tcPr>
            <w:tcW w:w="0" w:type="auto"/>
            <w:noWrap/>
            <w:vAlign w:val="bottom"/>
            <w:hideMark/>
          </w:tcPr>
          <w:p w14:paraId="40742E62"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Cesar</w:t>
            </w:r>
          </w:p>
        </w:tc>
        <w:tc>
          <w:tcPr>
            <w:tcW w:w="0" w:type="auto"/>
            <w:noWrap/>
            <w:vAlign w:val="bottom"/>
            <w:hideMark/>
          </w:tcPr>
          <w:p w14:paraId="442429A3"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7</w:t>
            </w:r>
          </w:p>
        </w:tc>
      </w:tr>
      <w:tr w:rsidR="002B578E" w:rsidRPr="00E2319F" w14:paraId="0D3DC094" w14:textId="77777777" w:rsidTr="00E25B1D">
        <w:trPr>
          <w:trHeight w:val="20"/>
        </w:trPr>
        <w:tc>
          <w:tcPr>
            <w:tcW w:w="0" w:type="auto"/>
            <w:noWrap/>
            <w:vAlign w:val="bottom"/>
            <w:hideMark/>
          </w:tcPr>
          <w:p w14:paraId="49656B6A"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Córdoba</w:t>
            </w:r>
          </w:p>
        </w:tc>
        <w:tc>
          <w:tcPr>
            <w:tcW w:w="0" w:type="auto"/>
            <w:noWrap/>
            <w:vAlign w:val="bottom"/>
            <w:hideMark/>
          </w:tcPr>
          <w:p w14:paraId="52D695CD"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1</w:t>
            </w:r>
          </w:p>
        </w:tc>
      </w:tr>
      <w:tr w:rsidR="002B578E" w:rsidRPr="00E2319F" w14:paraId="1F2BB00E" w14:textId="77777777" w:rsidTr="00E25B1D">
        <w:trPr>
          <w:trHeight w:val="20"/>
        </w:trPr>
        <w:tc>
          <w:tcPr>
            <w:tcW w:w="0" w:type="auto"/>
            <w:noWrap/>
            <w:vAlign w:val="bottom"/>
            <w:hideMark/>
          </w:tcPr>
          <w:p w14:paraId="15119ED9"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Cundinamarca</w:t>
            </w:r>
          </w:p>
        </w:tc>
        <w:tc>
          <w:tcPr>
            <w:tcW w:w="0" w:type="auto"/>
            <w:noWrap/>
            <w:vAlign w:val="bottom"/>
            <w:hideMark/>
          </w:tcPr>
          <w:p w14:paraId="60079D55"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12</w:t>
            </w:r>
          </w:p>
        </w:tc>
      </w:tr>
      <w:tr w:rsidR="002B578E" w:rsidRPr="00E2319F" w14:paraId="1A736666" w14:textId="77777777" w:rsidTr="00E25B1D">
        <w:trPr>
          <w:trHeight w:val="20"/>
        </w:trPr>
        <w:tc>
          <w:tcPr>
            <w:tcW w:w="0" w:type="auto"/>
            <w:noWrap/>
            <w:vAlign w:val="bottom"/>
            <w:hideMark/>
          </w:tcPr>
          <w:p w14:paraId="6A0DCB52"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Huila</w:t>
            </w:r>
          </w:p>
        </w:tc>
        <w:tc>
          <w:tcPr>
            <w:tcW w:w="0" w:type="auto"/>
            <w:noWrap/>
            <w:vAlign w:val="bottom"/>
            <w:hideMark/>
          </w:tcPr>
          <w:p w14:paraId="2E3DF882"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1</w:t>
            </w:r>
          </w:p>
        </w:tc>
      </w:tr>
      <w:tr w:rsidR="002B578E" w:rsidRPr="00E2319F" w14:paraId="131EC2E4" w14:textId="77777777" w:rsidTr="00E25B1D">
        <w:trPr>
          <w:trHeight w:val="20"/>
        </w:trPr>
        <w:tc>
          <w:tcPr>
            <w:tcW w:w="0" w:type="auto"/>
            <w:noWrap/>
            <w:vAlign w:val="bottom"/>
            <w:hideMark/>
          </w:tcPr>
          <w:p w14:paraId="582C225B"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La Guajira</w:t>
            </w:r>
          </w:p>
        </w:tc>
        <w:tc>
          <w:tcPr>
            <w:tcW w:w="0" w:type="auto"/>
            <w:noWrap/>
            <w:vAlign w:val="bottom"/>
            <w:hideMark/>
          </w:tcPr>
          <w:p w14:paraId="302EEBF4"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1</w:t>
            </w:r>
          </w:p>
        </w:tc>
      </w:tr>
      <w:tr w:rsidR="002B578E" w:rsidRPr="00E2319F" w14:paraId="7554B128" w14:textId="77777777" w:rsidTr="00E25B1D">
        <w:trPr>
          <w:trHeight w:val="20"/>
        </w:trPr>
        <w:tc>
          <w:tcPr>
            <w:tcW w:w="0" w:type="auto"/>
            <w:noWrap/>
            <w:vAlign w:val="bottom"/>
            <w:hideMark/>
          </w:tcPr>
          <w:p w14:paraId="1E2750BD"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Magdalena</w:t>
            </w:r>
          </w:p>
        </w:tc>
        <w:tc>
          <w:tcPr>
            <w:tcW w:w="0" w:type="auto"/>
            <w:noWrap/>
            <w:vAlign w:val="bottom"/>
            <w:hideMark/>
          </w:tcPr>
          <w:p w14:paraId="65512711"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1</w:t>
            </w:r>
          </w:p>
        </w:tc>
      </w:tr>
      <w:tr w:rsidR="002B578E" w:rsidRPr="00E2319F" w14:paraId="6F507788" w14:textId="77777777" w:rsidTr="00E25B1D">
        <w:trPr>
          <w:trHeight w:val="20"/>
        </w:trPr>
        <w:tc>
          <w:tcPr>
            <w:tcW w:w="0" w:type="auto"/>
            <w:noWrap/>
            <w:vAlign w:val="bottom"/>
            <w:hideMark/>
          </w:tcPr>
          <w:p w14:paraId="4D1D40A5"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Meta</w:t>
            </w:r>
          </w:p>
        </w:tc>
        <w:tc>
          <w:tcPr>
            <w:tcW w:w="0" w:type="auto"/>
            <w:noWrap/>
            <w:vAlign w:val="bottom"/>
            <w:hideMark/>
          </w:tcPr>
          <w:p w14:paraId="7645D02E"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3</w:t>
            </w:r>
          </w:p>
        </w:tc>
      </w:tr>
      <w:tr w:rsidR="002B578E" w:rsidRPr="00E2319F" w14:paraId="02F2FF00" w14:textId="77777777" w:rsidTr="00E25B1D">
        <w:trPr>
          <w:trHeight w:val="20"/>
        </w:trPr>
        <w:tc>
          <w:tcPr>
            <w:tcW w:w="0" w:type="auto"/>
            <w:noWrap/>
            <w:vAlign w:val="bottom"/>
            <w:hideMark/>
          </w:tcPr>
          <w:p w14:paraId="7D06A24D"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Nariño</w:t>
            </w:r>
          </w:p>
        </w:tc>
        <w:tc>
          <w:tcPr>
            <w:tcW w:w="0" w:type="auto"/>
            <w:noWrap/>
            <w:vAlign w:val="bottom"/>
            <w:hideMark/>
          </w:tcPr>
          <w:p w14:paraId="028D5498"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2</w:t>
            </w:r>
          </w:p>
        </w:tc>
      </w:tr>
      <w:tr w:rsidR="002B578E" w:rsidRPr="00E2319F" w14:paraId="1140D02F" w14:textId="77777777" w:rsidTr="00E25B1D">
        <w:trPr>
          <w:trHeight w:val="20"/>
        </w:trPr>
        <w:tc>
          <w:tcPr>
            <w:tcW w:w="0" w:type="auto"/>
            <w:noWrap/>
            <w:vAlign w:val="bottom"/>
            <w:hideMark/>
          </w:tcPr>
          <w:p w14:paraId="3F2D43D2"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Norte de Santander</w:t>
            </w:r>
          </w:p>
        </w:tc>
        <w:tc>
          <w:tcPr>
            <w:tcW w:w="0" w:type="auto"/>
            <w:noWrap/>
            <w:vAlign w:val="bottom"/>
            <w:hideMark/>
          </w:tcPr>
          <w:p w14:paraId="468FAF31"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9</w:t>
            </w:r>
          </w:p>
        </w:tc>
      </w:tr>
      <w:tr w:rsidR="002B578E" w:rsidRPr="00E2319F" w14:paraId="0525721C" w14:textId="77777777" w:rsidTr="00E25B1D">
        <w:trPr>
          <w:trHeight w:val="20"/>
        </w:trPr>
        <w:tc>
          <w:tcPr>
            <w:tcW w:w="0" w:type="auto"/>
            <w:noWrap/>
            <w:vAlign w:val="bottom"/>
            <w:hideMark/>
          </w:tcPr>
          <w:p w14:paraId="7E7F4555"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Quindío</w:t>
            </w:r>
          </w:p>
        </w:tc>
        <w:tc>
          <w:tcPr>
            <w:tcW w:w="0" w:type="auto"/>
            <w:noWrap/>
            <w:vAlign w:val="bottom"/>
            <w:hideMark/>
          </w:tcPr>
          <w:p w14:paraId="7393B8CC"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3</w:t>
            </w:r>
          </w:p>
        </w:tc>
      </w:tr>
      <w:tr w:rsidR="002B578E" w:rsidRPr="00E2319F" w14:paraId="502DCE24" w14:textId="77777777" w:rsidTr="00E25B1D">
        <w:trPr>
          <w:trHeight w:val="20"/>
        </w:trPr>
        <w:tc>
          <w:tcPr>
            <w:tcW w:w="0" w:type="auto"/>
            <w:noWrap/>
            <w:vAlign w:val="bottom"/>
            <w:hideMark/>
          </w:tcPr>
          <w:p w14:paraId="0897435D"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Santander</w:t>
            </w:r>
          </w:p>
        </w:tc>
        <w:tc>
          <w:tcPr>
            <w:tcW w:w="0" w:type="auto"/>
            <w:noWrap/>
            <w:vAlign w:val="bottom"/>
            <w:hideMark/>
          </w:tcPr>
          <w:p w14:paraId="2DFFFA30"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3</w:t>
            </w:r>
          </w:p>
        </w:tc>
      </w:tr>
      <w:tr w:rsidR="002B578E" w:rsidRPr="00E2319F" w14:paraId="573FBD07" w14:textId="77777777" w:rsidTr="00E25B1D">
        <w:trPr>
          <w:trHeight w:val="20"/>
        </w:trPr>
        <w:tc>
          <w:tcPr>
            <w:tcW w:w="0" w:type="auto"/>
            <w:noWrap/>
            <w:vAlign w:val="bottom"/>
            <w:hideMark/>
          </w:tcPr>
          <w:p w14:paraId="084A1898"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Sucre</w:t>
            </w:r>
          </w:p>
        </w:tc>
        <w:tc>
          <w:tcPr>
            <w:tcW w:w="0" w:type="auto"/>
            <w:noWrap/>
            <w:vAlign w:val="bottom"/>
            <w:hideMark/>
          </w:tcPr>
          <w:p w14:paraId="1D9E26B5"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3</w:t>
            </w:r>
          </w:p>
        </w:tc>
      </w:tr>
      <w:tr w:rsidR="002B578E" w:rsidRPr="00E2319F" w14:paraId="2F9AB4FB" w14:textId="77777777" w:rsidTr="00E25B1D">
        <w:trPr>
          <w:trHeight w:val="20"/>
        </w:trPr>
        <w:tc>
          <w:tcPr>
            <w:tcW w:w="0" w:type="auto"/>
            <w:noWrap/>
            <w:vAlign w:val="bottom"/>
            <w:hideMark/>
          </w:tcPr>
          <w:p w14:paraId="43439620"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Tolima</w:t>
            </w:r>
          </w:p>
        </w:tc>
        <w:tc>
          <w:tcPr>
            <w:tcW w:w="0" w:type="auto"/>
            <w:noWrap/>
            <w:vAlign w:val="bottom"/>
            <w:hideMark/>
          </w:tcPr>
          <w:p w14:paraId="12E328A3"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2</w:t>
            </w:r>
          </w:p>
        </w:tc>
      </w:tr>
      <w:tr w:rsidR="002B578E" w:rsidRPr="00E2319F" w14:paraId="0AC33050" w14:textId="77777777" w:rsidTr="00E25B1D">
        <w:trPr>
          <w:trHeight w:val="20"/>
        </w:trPr>
        <w:tc>
          <w:tcPr>
            <w:tcW w:w="0" w:type="auto"/>
            <w:noWrap/>
            <w:vAlign w:val="bottom"/>
            <w:hideMark/>
          </w:tcPr>
          <w:p w14:paraId="5D1DCAC3" w14:textId="77777777"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Valle del Cauca</w:t>
            </w:r>
          </w:p>
        </w:tc>
        <w:tc>
          <w:tcPr>
            <w:tcW w:w="0" w:type="auto"/>
            <w:noWrap/>
            <w:vAlign w:val="bottom"/>
            <w:hideMark/>
          </w:tcPr>
          <w:p w14:paraId="5AF882EA" w14:textId="77777777"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3</w:t>
            </w:r>
          </w:p>
        </w:tc>
      </w:tr>
      <w:tr w:rsidR="002B578E" w:rsidRPr="00E2319F" w14:paraId="043D6B04" w14:textId="77777777" w:rsidTr="00E25B1D">
        <w:trPr>
          <w:trHeight w:val="20"/>
        </w:trPr>
        <w:tc>
          <w:tcPr>
            <w:tcW w:w="0" w:type="auto"/>
            <w:shd w:val="clear" w:color="auto" w:fill="E2EFDA"/>
            <w:noWrap/>
            <w:vAlign w:val="bottom"/>
            <w:hideMark/>
          </w:tcPr>
          <w:p w14:paraId="7D2136B7" w14:textId="77777777" w:rsidR="009242B9" w:rsidRPr="00E25B1D" w:rsidRDefault="009242B9" w:rsidP="00E25B1D">
            <w:pPr>
              <w:spacing w:after="0" w:line="240" w:lineRule="auto"/>
              <w:jc w:val="center"/>
              <w:rPr>
                <w:rFonts w:eastAsia="Times New Roman" w:cs="Arial"/>
                <w:b/>
                <w:sz w:val="18"/>
                <w:szCs w:val="18"/>
                <w:lang w:val="es-CO" w:eastAsia="es-CO"/>
              </w:rPr>
            </w:pPr>
            <w:r w:rsidRPr="00E25B1D">
              <w:rPr>
                <w:rFonts w:eastAsia="Times New Roman" w:cs="Arial"/>
                <w:b/>
                <w:sz w:val="18"/>
                <w:szCs w:val="18"/>
                <w:lang w:val="es-CO" w:eastAsia="es-CO"/>
              </w:rPr>
              <w:t>TOTAL</w:t>
            </w:r>
          </w:p>
        </w:tc>
        <w:tc>
          <w:tcPr>
            <w:tcW w:w="0" w:type="auto"/>
            <w:shd w:val="clear" w:color="auto" w:fill="E2EFDA"/>
            <w:noWrap/>
            <w:vAlign w:val="bottom"/>
            <w:hideMark/>
          </w:tcPr>
          <w:p w14:paraId="7E3CF985" w14:textId="77777777" w:rsidR="009242B9" w:rsidRPr="00E25B1D" w:rsidRDefault="009242B9" w:rsidP="00E25B1D">
            <w:pPr>
              <w:spacing w:after="0" w:line="240" w:lineRule="auto"/>
              <w:jc w:val="center"/>
              <w:rPr>
                <w:rFonts w:eastAsia="Times New Roman" w:cs="Arial"/>
                <w:b/>
                <w:sz w:val="18"/>
                <w:szCs w:val="18"/>
                <w:lang w:val="es-CO" w:eastAsia="es-CO"/>
              </w:rPr>
            </w:pPr>
            <w:r w:rsidRPr="00E25B1D">
              <w:rPr>
                <w:rFonts w:eastAsia="Times New Roman" w:cs="Arial"/>
                <w:b/>
                <w:sz w:val="18"/>
                <w:szCs w:val="18"/>
                <w:lang w:val="es-CO" w:eastAsia="es-CO"/>
              </w:rPr>
              <w:t>69</w:t>
            </w:r>
          </w:p>
        </w:tc>
      </w:tr>
    </w:tbl>
    <w:p w14:paraId="433F2A21" w14:textId="77777777" w:rsidR="009242B9" w:rsidRPr="00E2319F" w:rsidRDefault="009242B9" w:rsidP="00E25B1D">
      <w:pPr>
        <w:spacing w:after="100" w:afterAutospacing="1" w:line="240" w:lineRule="auto"/>
        <w:jc w:val="center"/>
        <w:rPr>
          <w:rFonts w:cs="Arial"/>
          <w:sz w:val="18"/>
        </w:rPr>
      </w:pPr>
      <w:r w:rsidRPr="00E2319F">
        <w:rPr>
          <w:rFonts w:cs="Arial"/>
          <w:sz w:val="18"/>
        </w:rPr>
        <w:t>Fuente: Dirección de Contratación ICBF Gestión Precontractual. Corte: 31/12/2017.</w:t>
      </w:r>
    </w:p>
    <w:p w14:paraId="69401E3C" w14:textId="77777777" w:rsidR="009242B9" w:rsidRPr="00E2319F" w:rsidRDefault="009242B9" w:rsidP="009242B9">
      <w:pPr>
        <w:spacing w:before="100" w:beforeAutospacing="1" w:after="100" w:afterAutospacing="1" w:line="240" w:lineRule="auto"/>
        <w:jc w:val="both"/>
        <w:rPr>
          <w:rFonts w:cs="Arial"/>
        </w:rPr>
      </w:pPr>
      <w:r w:rsidRPr="00E2319F">
        <w:rPr>
          <w:rFonts w:cs="Arial"/>
        </w:rPr>
        <w:t xml:space="preserve">En lo que respecta a la contratación directa, incluida la tipología de contrato de aporte, con corte a 31 de diciembre de 2017 se reportan como celebrados </w:t>
      </w:r>
      <w:r w:rsidRPr="00E2319F">
        <w:rPr>
          <w:rFonts w:cs="Arial"/>
          <w:b/>
        </w:rPr>
        <w:t>14.371</w:t>
      </w:r>
      <w:r w:rsidRPr="00E2319F">
        <w:rPr>
          <w:rFonts w:cs="Arial"/>
        </w:rPr>
        <w:t xml:space="preserve"> contratos y/o convenios a nivel nacional, de los cuales </w:t>
      </w:r>
      <w:r w:rsidRPr="00E2319F">
        <w:rPr>
          <w:rFonts w:cs="Arial"/>
          <w:b/>
        </w:rPr>
        <w:t xml:space="preserve">1719 </w:t>
      </w:r>
      <w:r w:rsidRPr="00E2319F">
        <w:rPr>
          <w:rFonts w:cs="Arial"/>
        </w:rPr>
        <w:t xml:space="preserve">se ubican en la Sede de la Dirección General. A </w:t>
      </w:r>
      <w:r w:rsidR="00E25B1D" w:rsidRPr="00E2319F">
        <w:rPr>
          <w:rFonts w:cs="Arial"/>
        </w:rPr>
        <w:t>continuación,</w:t>
      </w:r>
      <w:r w:rsidRPr="00E2319F">
        <w:rPr>
          <w:rFonts w:cs="Arial"/>
        </w:rPr>
        <w:t xml:space="preserve"> se reportan las cifras por regionales:</w:t>
      </w:r>
    </w:p>
    <w:p w14:paraId="5BD4D35D" w14:textId="77777777" w:rsidR="009242B9" w:rsidRPr="00E2319F" w:rsidRDefault="009242B9" w:rsidP="002B578E">
      <w:pPr>
        <w:spacing w:before="100" w:beforeAutospacing="1" w:after="100" w:afterAutospacing="1" w:line="240" w:lineRule="auto"/>
        <w:jc w:val="center"/>
        <w:rPr>
          <w:rFonts w:cs="Arial"/>
          <w:b/>
        </w:rPr>
      </w:pPr>
      <w:r w:rsidRPr="00E2319F">
        <w:rPr>
          <w:rFonts w:cs="Arial"/>
          <w:b/>
        </w:rPr>
        <w:t>Contratos celebrados por Contratación Directa</w:t>
      </w:r>
    </w:p>
    <w:tbl>
      <w:tblPr>
        <w:tblW w:w="4385"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680"/>
        <w:gridCol w:w="2705"/>
      </w:tblGrid>
      <w:tr w:rsidR="002B578E" w:rsidRPr="00E2319F" w14:paraId="03482297" w14:textId="77777777" w:rsidTr="00E25B1D">
        <w:trPr>
          <w:trHeight w:val="20"/>
          <w:jc w:val="center"/>
        </w:trPr>
        <w:tc>
          <w:tcPr>
            <w:tcW w:w="1680" w:type="dxa"/>
            <w:shd w:val="clear" w:color="auto" w:fill="76923C"/>
            <w:noWrap/>
            <w:vAlign w:val="center"/>
            <w:hideMark/>
          </w:tcPr>
          <w:p w14:paraId="0EBD8263" w14:textId="77777777" w:rsidR="009242B9" w:rsidRPr="00E25B1D" w:rsidRDefault="00E25B1D" w:rsidP="00E25B1D">
            <w:pPr>
              <w:spacing w:after="0" w:line="240" w:lineRule="auto"/>
              <w:jc w:val="center"/>
              <w:rPr>
                <w:rFonts w:eastAsia="Times New Roman" w:cs="Arial"/>
                <w:b/>
                <w:bCs/>
                <w:color w:val="FFFFFF" w:themeColor="background1"/>
                <w:sz w:val="18"/>
                <w:szCs w:val="18"/>
              </w:rPr>
            </w:pPr>
            <w:r w:rsidRPr="00E25B1D">
              <w:rPr>
                <w:rFonts w:eastAsia="Times New Roman" w:cs="Arial"/>
                <w:b/>
                <w:bCs/>
                <w:color w:val="FFFFFF" w:themeColor="background1"/>
                <w:sz w:val="18"/>
                <w:szCs w:val="18"/>
              </w:rPr>
              <w:t>Regional</w:t>
            </w:r>
          </w:p>
        </w:tc>
        <w:tc>
          <w:tcPr>
            <w:tcW w:w="2705" w:type="dxa"/>
            <w:shd w:val="clear" w:color="auto" w:fill="76923C"/>
            <w:vAlign w:val="center"/>
            <w:hideMark/>
          </w:tcPr>
          <w:p w14:paraId="173FBD26" w14:textId="77777777" w:rsidR="009242B9" w:rsidRPr="00E25B1D" w:rsidRDefault="009242B9" w:rsidP="00E25B1D">
            <w:pPr>
              <w:spacing w:after="0" w:line="240" w:lineRule="auto"/>
              <w:jc w:val="center"/>
              <w:rPr>
                <w:rFonts w:eastAsia="Times New Roman" w:cs="Arial"/>
                <w:b/>
                <w:bCs/>
                <w:color w:val="FFFFFF" w:themeColor="background1"/>
                <w:sz w:val="18"/>
                <w:szCs w:val="18"/>
              </w:rPr>
            </w:pPr>
            <w:r w:rsidRPr="00E25B1D">
              <w:rPr>
                <w:rFonts w:eastAsia="Times New Roman" w:cs="Arial"/>
                <w:b/>
                <w:bCs/>
                <w:color w:val="FFFFFF" w:themeColor="background1"/>
                <w:sz w:val="18"/>
                <w:szCs w:val="18"/>
              </w:rPr>
              <w:t>No. de Contratos celebrados por Contratación Directa</w:t>
            </w:r>
          </w:p>
        </w:tc>
      </w:tr>
      <w:tr w:rsidR="002B578E" w:rsidRPr="00E2319F" w14:paraId="54DEC0F4" w14:textId="77777777" w:rsidTr="00E25B1D">
        <w:trPr>
          <w:trHeight w:val="20"/>
          <w:jc w:val="center"/>
        </w:trPr>
        <w:tc>
          <w:tcPr>
            <w:tcW w:w="1680" w:type="dxa"/>
            <w:shd w:val="clear" w:color="auto" w:fill="auto"/>
            <w:noWrap/>
            <w:vAlign w:val="bottom"/>
            <w:hideMark/>
          </w:tcPr>
          <w:p w14:paraId="0163AEC9"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Amazonas</w:t>
            </w:r>
          </w:p>
        </w:tc>
        <w:tc>
          <w:tcPr>
            <w:tcW w:w="2705" w:type="dxa"/>
            <w:shd w:val="clear" w:color="auto" w:fill="auto"/>
            <w:noWrap/>
            <w:vAlign w:val="center"/>
            <w:hideMark/>
          </w:tcPr>
          <w:p w14:paraId="683503C6"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118</w:t>
            </w:r>
          </w:p>
        </w:tc>
      </w:tr>
      <w:tr w:rsidR="002B578E" w:rsidRPr="00E2319F" w14:paraId="2F63433F" w14:textId="77777777" w:rsidTr="00E25B1D">
        <w:trPr>
          <w:trHeight w:val="20"/>
          <w:jc w:val="center"/>
        </w:trPr>
        <w:tc>
          <w:tcPr>
            <w:tcW w:w="1680" w:type="dxa"/>
            <w:shd w:val="clear" w:color="auto" w:fill="auto"/>
            <w:noWrap/>
            <w:vAlign w:val="bottom"/>
            <w:hideMark/>
          </w:tcPr>
          <w:p w14:paraId="009D2B4F"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Antioquia</w:t>
            </w:r>
          </w:p>
        </w:tc>
        <w:tc>
          <w:tcPr>
            <w:tcW w:w="2705" w:type="dxa"/>
            <w:shd w:val="clear" w:color="auto" w:fill="auto"/>
            <w:noWrap/>
            <w:vAlign w:val="center"/>
            <w:hideMark/>
          </w:tcPr>
          <w:p w14:paraId="289320EF"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1038</w:t>
            </w:r>
          </w:p>
        </w:tc>
      </w:tr>
      <w:tr w:rsidR="002B578E" w:rsidRPr="00E2319F" w14:paraId="3045FB11" w14:textId="77777777" w:rsidTr="00E25B1D">
        <w:trPr>
          <w:trHeight w:val="20"/>
          <w:jc w:val="center"/>
        </w:trPr>
        <w:tc>
          <w:tcPr>
            <w:tcW w:w="1680" w:type="dxa"/>
            <w:shd w:val="clear" w:color="auto" w:fill="auto"/>
            <w:noWrap/>
            <w:vAlign w:val="bottom"/>
            <w:hideMark/>
          </w:tcPr>
          <w:p w14:paraId="0E17A5BD"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Arauca</w:t>
            </w:r>
          </w:p>
        </w:tc>
        <w:tc>
          <w:tcPr>
            <w:tcW w:w="2705" w:type="dxa"/>
            <w:shd w:val="clear" w:color="auto" w:fill="auto"/>
            <w:noWrap/>
            <w:vAlign w:val="center"/>
            <w:hideMark/>
          </w:tcPr>
          <w:p w14:paraId="3C3DF753"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164</w:t>
            </w:r>
          </w:p>
        </w:tc>
      </w:tr>
      <w:tr w:rsidR="002B578E" w:rsidRPr="00E2319F" w14:paraId="42EF76A4" w14:textId="77777777" w:rsidTr="00E25B1D">
        <w:trPr>
          <w:trHeight w:val="20"/>
          <w:jc w:val="center"/>
        </w:trPr>
        <w:tc>
          <w:tcPr>
            <w:tcW w:w="1680" w:type="dxa"/>
            <w:shd w:val="clear" w:color="auto" w:fill="auto"/>
            <w:noWrap/>
            <w:vAlign w:val="bottom"/>
            <w:hideMark/>
          </w:tcPr>
          <w:p w14:paraId="07BD771F"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Atlántico</w:t>
            </w:r>
          </w:p>
        </w:tc>
        <w:tc>
          <w:tcPr>
            <w:tcW w:w="2705" w:type="dxa"/>
            <w:shd w:val="clear" w:color="auto" w:fill="auto"/>
            <w:noWrap/>
            <w:vAlign w:val="center"/>
            <w:hideMark/>
          </w:tcPr>
          <w:p w14:paraId="0A8F9FBB"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498</w:t>
            </w:r>
          </w:p>
        </w:tc>
      </w:tr>
      <w:tr w:rsidR="002B578E" w:rsidRPr="00E2319F" w14:paraId="36A3920A" w14:textId="77777777" w:rsidTr="00E25B1D">
        <w:trPr>
          <w:trHeight w:val="20"/>
          <w:jc w:val="center"/>
        </w:trPr>
        <w:tc>
          <w:tcPr>
            <w:tcW w:w="1680" w:type="dxa"/>
            <w:shd w:val="clear" w:color="auto" w:fill="auto"/>
            <w:noWrap/>
            <w:vAlign w:val="bottom"/>
            <w:hideMark/>
          </w:tcPr>
          <w:p w14:paraId="77A743C5"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Bogotá</w:t>
            </w:r>
          </w:p>
        </w:tc>
        <w:tc>
          <w:tcPr>
            <w:tcW w:w="2705" w:type="dxa"/>
            <w:shd w:val="clear" w:color="auto" w:fill="auto"/>
            <w:noWrap/>
            <w:vAlign w:val="center"/>
            <w:hideMark/>
          </w:tcPr>
          <w:p w14:paraId="66DFE6BB"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1557</w:t>
            </w:r>
          </w:p>
        </w:tc>
      </w:tr>
      <w:tr w:rsidR="002B578E" w:rsidRPr="00E2319F" w14:paraId="139AB29C" w14:textId="77777777" w:rsidTr="00E25B1D">
        <w:trPr>
          <w:trHeight w:val="20"/>
          <w:jc w:val="center"/>
        </w:trPr>
        <w:tc>
          <w:tcPr>
            <w:tcW w:w="1680" w:type="dxa"/>
            <w:shd w:val="clear" w:color="auto" w:fill="auto"/>
            <w:noWrap/>
            <w:vAlign w:val="bottom"/>
            <w:hideMark/>
          </w:tcPr>
          <w:p w14:paraId="3C265802"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Bolívar</w:t>
            </w:r>
          </w:p>
        </w:tc>
        <w:tc>
          <w:tcPr>
            <w:tcW w:w="2705" w:type="dxa"/>
            <w:shd w:val="clear" w:color="auto" w:fill="auto"/>
            <w:noWrap/>
            <w:vAlign w:val="center"/>
            <w:hideMark/>
          </w:tcPr>
          <w:p w14:paraId="260B1E6B"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373</w:t>
            </w:r>
          </w:p>
        </w:tc>
      </w:tr>
      <w:tr w:rsidR="002B578E" w:rsidRPr="00E2319F" w14:paraId="4E12EB57" w14:textId="77777777" w:rsidTr="00E25B1D">
        <w:trPr>
          <w:trHeight w:val="20"/>
          <w:jc w:val="center"/>
        </w:trPr>
        <w:tc>
          <w:tcPr>
            <w:tcW w:w="1680" w:type="dxa"/>
            <w:shd w:val="clear" w:color="auto" w:fill="auto"/>
            <w:noWrap/>
            <w:vAlign w:val="bottom"/>
            <w:hideMark/>
          </w:tcPr>
          <w:p w14:paraId="30C2C5F1"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Boyacá</w:t>
            </w:r>
          </w:p>
        </w:tc>
        <w:tc>
          <w:tcPr>
            <w:tcW w:w="2705" w:type="dxa"/>
            <w:shd w:val="clear" w:color="auto" w:fill="auto"/>
            <w:noWrap/>
            <w:vAlign w:val="center"/>
            <w:hideMark/>
          </w:tcPr>
          <w:p w14:paraId="3B307C07"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298</w:t>
            </w:r>
          </w:p>
        </w:tc>
      </w:tr>
      <w:tr w:rsidR="002B578E" w:rsidRPr="00E2319F" w14:paraId="52A91474" w14:textId="77777777" w:rsidTr="00E25B1D">
        <w:trPr>
          <w:trHeight w:val="20"/>
          <w:jc w:val="center"/>
        </w:trPr>
        <w:tc>
          <w:tcPr>
            <w:tcW w:w="1680" w:type="dxa"/>
            <w:shd w:val="clear" w:color="auto" w:fill="auto"/>
            <w:noWrap/>
            <w:vAlign w:val="bottom"/>
            <w:hideMark/>
          </w:tcPr>
          <w:p w14:paraId="46DB376E"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Caldas</w:t>
            </w:r>
          </w:p>
        </w:tc>
        <w:tc>
          <w:tcPr>
            <w:tcW w:w="2705" w:type="dxa"/>
            <w:shd w:val="clear" w:color="auto" w:fill="auto"/>
            <w:noWrap/>
            <w:vAlign w:val="center"/>
            <w:hideMark/>
          </w:tcPr>
          <w:p w14:paraId="62EA5418"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343</w:t>
            </w:r>
          </w:p>
        </w:tc>
      </w:tr>
      <w:tr w:rsidR="002B578E" w:rsidRPr="00E2319F" w14:paraId="03E7C54D" w14:textId="77777777" w:rsidTr="00E25B1D">
        <w:trPr>
          <w:trHeight w:val="20"/>
          <w:jc w:val="center"/>
        </w:trPr>
        <w:tc>
          <w:tcPr>
            <w:tcW w:w="1680" w:type="dxa"/>
            <w:shd w:val="clear" w:color="auto" w:fill="auto"/>
            <w:noWrap/>
            <w:vAlign w:val="bottom"/>
            <w:hideMark/>
          </w:tcPr>
          <w:p w14:paraId="3B828A05"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Caquetá</w:t>
            </w:r>
          </w:p>
        </w:tc>
        <w:tc>
          <w:tcPr>
            <w:tcW w:w="2705" w:type="dxa"/>
            <w:shd w:val="clear" w:color="auto" w:fill="auto"/>
            <w:noWrap/>
            <w:vAlign w:val="center"/>
            <w:hideMark/>
          </w:tcPr>
          <w:p w14:paraId="19F5C087"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287</w:t>
            </w:r>
          </w:p>
        </w:tc>
      </w:tr>
      <w:tr w:rsidR="002B578E" w:rsidRPr="00E2319F" w14:paraId="6849C9E9" w14:textId="77777777" w:rsidTr="00E25B1D">
        <w:trPr>
          <w:trHeight w:val="20"/>
          <w:jc w:val="center"/>
        </w:trPr>
        <w:tc>
          <w:tcPr>
            <w:tcW w:w="1680" w:type="dxa"/>
            <w:shd w:val="clear" w:color="auto" w:fill="auto"/>
            <w:noWrap/>
            <w:vAlign w:val="bottom"/>
            <w:hideMark/>
          </w:tcPr>
          <w:p w14:paraId="6D88CEAC"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Casanare</w:t>
            </w:r>
          </w:p>
        </w:tc>
        <w:tc>
          <w:tcPr>
            <w:tcW w:w="2705" w:type="dxa"/>
            <w:shd w:val="clear" w:color="auto" w:fill="auto"/>
            <w:noWrap/>
            <w:vAlign w:val="center"/>
            <w:hideMark/>
          </w:tcPr>
          <w:p w14:paraId="346D8310"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143</w:t>
            </w:r>
          </w:p>
        </w:tc>
      </w:tr>
      <w:tr w:rsidR="002B578E" w:rsidRPr="00E2319F" w14:paraId="1E48A278" w14:textId="77777777" w:rsidTr="00E25B1D">
        <w:trPr>
          <w:trHeight w:val="20"/>
          <w:jc w:val="center"/>
        </w:trPr>
        <w:tc>
          <w:tcPr>
            <w:tcW w:w="1680" w:type="dxa"/>
            <w:shd w:val="clear" w:color="auto" w:fill="auto"/>
            <w:noWrap/>
            <w:vAlign w:val="bottom"/>
            <w:hideMark/>
          </w:tcPr>
          <w:p w14:paraId="71D3EC53"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Cauca</w:t>
            </w:r>
          </w:p>
        </w:tc>
        <w:tc>
          <w:tcPr>
            <w:tcW w:w="2705" w:type="dxa"/>
            <w:shd w:val="clear" w:color="auto" w:fill="auto"/>
            <w:noWrap/>
            <w:vAlign w:val="center"/>
            <w:hideMark/>
          </w:tcPr>
          <w:p w14:paraId="6A1E0F94"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482</w:t>
            </w:r>
          </w:p>
        </w:tc>
      </w:tr>
      <w:tr w:rsidR="002B578E" w:rsidRPr="00E2319F" w14:paraId="39B86480" w14:textId="77777777" w:rsidTr="00E25B1D">
        <w:trPr>
          <w:trHeight w:val="20"/>
          <w:jc w:val="center"/>
        </w:trPr>
        <w:tc>
          <w:tcPr>
            <w:tcW w:w="1680" w:type="dxa"/>
            <w:shd w:val="clear" w:color="auto" w:fill="auto"/>
            <w:noWrap/>
            <w:vAlign w:val="bottom"/>
            <w:hideMark/>
          </w:tcPr>
          <w:p w14:paraId="638D992D"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Cesar</w:t>
            </w:r>
          </w:p>
        </w:tc>
        <w:tc>
          <w:tcPr>
            <w:tcW w:w="2705" w:type="dxa"/>
            <w:shd w:val="clear" w:color="auto" w:fill="auto"/>
            <w:noWrap/>
            <w:vAlign w:val="center"/>
            <w:hideMark/>
          </w:tcPr>
          <w:p w14:paraId="4A3A4D68"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313</w:t>
            </w:r>
          </w:p>
        </w:tc>
      </w:tr>
      <w:tr w:rsidR="002B578E" w:rsidRPr="00E2319F" w14:paraId="022B43B5" w14:textId="77777777" w:rsidTr="00E25B1D">
        <w:trPr>
          <w:trHeight w:val="20"/>
          <w:jc w:val="center"/>
        </w:trPr>
        <w:tc>
          <w:tcPr>
            <w:tcW w:w="1680" w:type="dxa"/>
            <w:shd w:val="clear" w:color="auto" w:fill="auto"/>
            <w:noWrap/>
            <w:vAlign w:val="bottom"/>
            <w:hideMark/>
          </w:tcPr>
          <w:p w14:paraId="71F4548B"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Chocó</w:t>
            </w:r>
          </w:p>
        </w:tc>
        <w:tc>
          <w:tcPr>
            <w:tcW w:w="2705" w:type="dxa"/>
            <w:shd w:val="clear" w:color="auto" w:fill="auto"/>
            <w:noWrap/>
            <w:vAlign w:val="center"/>
            <w:hideMark/>
          </w:tcPr>
          <w:p w14:paraId="455C54BA"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296</w:t>
            </w:r>
          </w:p>
        </w:tc>
      </w:tr>
      <w:tr w:rsidR="002B578E" w:rsidRPr="00E2319F" w14:paraId="4794DEB0" w14:textId="77777777" w:rsidTr="00E25B1D">
        <w:trPr>
          <w:trHeight w:val="20"/>
          <w:jc w:val="center"/>
        </w:trPr>
        <w:tc>
          <w:tcPr>
            <w:tcW w:w="1680" w:type="dxa"/>
            <w:shd w:val="clear" w:color="auto" w:fill="auto"/>
            <w:noWrap/>
            <w:vAlign w:val="bottom"/>
            <w:hideMark/>
          </w:tcPr>
          <w:p w14:paraId="50D12BF4"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Córdoba</w:t>
            </w:r>
          </w:p>
        </w:tc>
        <w:tc>
          <w:tcPr>
            <w:tcW w:w="2705" w:type="dxa"/>
            <w:shd w:val="clear" w:color="auto" w:fill="auto"/>
            <w:noWrap/>
            <w:vAlign w:val="center"/>
            <w:hideMark/>
          </w:tcPr>
          <w:p w14:paraId="03900823"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357</w:t>
            </w:r>
          </w:p>
        </w:tc>
      </w:tr>
      <w:tr w:rsidR="002B578E" w:rsidRPr="00E2319F" w14:paraId="6ED192B8" w14:textId="77777777" w:rsidTr="00E25B1D">
        <w:trPr>
          <w:trHeight w:val="20"/>
          <w:jc w:val="center"/>
        </w:trPr>
        <w:tc>
          <w:tcPr>
            <w:tcW w:w="1680" w:type="dxa"/>
            <w:shd w:val="clear" w:color="auto" w:fill="auto"/>
            <w:noWrap/>
            <w:vAlign w:val="bottom"/>
            <w:hideMark/>
          </w:tcPr>
          <w:p w14:paraId="352FD3B7"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Cundinamarca</w:t>
            </w:r>
          </w:p>
        </w:tc>
        <w:tc>
          <w:tcPr>
            <w:tcW w:w="2705" w:type="dxa"/>
            <w:shd w:val="clear" w:color="auto" w:fill="auto"/>
            <w:noWrap/>
            <w:vAlign w:val="center"/>
            <w:hideMark/>
          </w:tcPr>
          <w:p w14:paraId="06D9DBCA"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724</w:t>
            </w:r>
          </w:p>
        </w:tc>
      </w:tr>
      <w:tr w:rsidR="002B578E" w:rsidRPr="00E2319F" w14:paraId="5AF9103E" w14:textId="77777777" w:rsidTr="00E25B1D">
        <w:trPr>
          <w:trHeight w:val="20"/>
          <w:jc w:val="center"/>
        </w:trPr>
        <w:tc>
          <w:tcPr>
            <w:tcW w:w="1680" w:type="dxa"/>
            <w:shd w:val="clear" w:color="auto" w:fill="auto"/>
            <w:noWrap/>
            <w:vAlign w:val="bottom"/>
            <w:hideMark/>
          </w:tcPr>
          <w:p w14:paraId="78F6A1D7"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Guainía</w:t>
            </w:r>
          </w:p>
        </w:tc>
        <w:tc>
          <w:tcPr>
            <w:tcW w:w="2705" w:type="dxa"/>
            <w:shd w:val="clear" w:color="auto" w:fill="auto"/>
            <w:noWrap/>
            <w:vAlign w:val="center"/>
            <w:hideMark/>
          </w:tcPr>
          <w:p w14:paraId="28AB9ED5"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57</w:t>
            </w:r>
          </w:p>
        </w:tc>
      </w:tr>
      <w:tr w:rsidR="002B578E" w:rsidRPr="00E2319F" w14:paraId="62A60AB2" w14:textId="77777777" w:rsidTr="00E25B1D">
        <w:trPr>
          <w:trHeight w:val="20"/>
          <w:jc w:val="center"/>
        </w:trPr>
        <w:tc>
          <w:tcPr>
            <w:tcW w:w="1680" w:type="dxa"/>
            <w:shd w:val="clear" w:color="auto" w:fill="auto"/>
            <w:noWrap/>
            <w:vAlign w:val="bottom"/>
            <w:hideMark/>
          </w:tcPr>
          <w:p w14:paraId="1FF10393"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Guaviare</w:t>
            </w:r>
          </w:p>
        </w:tc>
        <w:tc>
          <w:tcPr>
            <w:tcW w:w="2705" w:type="dxa"/>
            <w:shd w:val="clear" w:color="auto" w:fill="auto"/>
            <w:noWrap/>
            <w:vAlign w:val="center"/>
            <w:hideMark/>
          </w:tcPr>
          <w:p w14:paraId="7C22EB33"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107</w:t>
            </w:r>
          </w:p>
        </w:tc>
      </w:tr>
      <w:tr w:rsidR="002B578E" w:rsidRPr="00E2319F" w14:paraId="002F891D" w14:textId="77777777" w:rsidTr="00E25B1D">
        <w:trPr>
          <w:trHeight w:val="20"/>
          <w:jc w:val="center"/>
        </w:trPr>
        <w:tc>
          <w:tcPr>
            <w:tcW w:w="1680" w:type="dxa"/>
            <w:shd w:val="clear" w:color="auto" w:fill="auto"/>
            <w:noWrap/>
            <w:vAlign w:val="bottom"/>
            <w:hideMark/>
          </w:tcPr>
          <w:p w14:paraId="16F54295"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Huila</w:t>
            </w:r>
          </w:p>
        </w:tc>
        <w:tc>
          <w:tcPr>
            <w:tcW w:w="2705" w:type="dxa"/>
            <w:shd w:val="clear" w:color="auto" w:fill="auto"/>
            <w:noWrap/>
            <w:vAlign w:val="center"/>
            <w:hideMark/>
          </w:tcPr>
          <w:p w14:paraId="5A080187"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430</w:t>
            </w:r>
          </w:p>
        </w:tc>
      </w:tr>
      <w:tr w:rsidR="002B578E" w:rsidRPr="00E2319F" w14:paraId="5BC23242" w14:textId="77777777" w:rsidTr="00E25B1D">
        <w:trPr>
          <w:trHeight w:val="20"/>
          <w:jc w:val="center"/>
        </w:trPr>
        <w:tc>
          <w:tcPr>
            <w:tcW w:w="1680" w:type="dxa"/>
            <w:shd w:val="clear" w:color="auto" w:fill="auto"/>
            <w:noWrap/>
            <w:vAlign w:val="bottom"/>
            <w:hideMark/>
          </w:tcPr>
          <w:p w14:paraId="3AABD4AF"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La Guajira</w:t>
            </w:r>
          </w:p>
        </w:tc>
        <w:tc>
          <w:tcPr>
            <w:tcW w:w="2705" w:type="dxa"/>
            <w:shd w:val="clear" w:color="auto" w:fill="auto"/>
            <w:noWrap/>
            <w:vAlign w:val="center"/>
            <w:hideMark/>
          </w:tcPr>
          <w:p w14:paraId="6D0B0B6C"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306</w:t>
            </w:r>
          </w:p>
        </w:tc>
      </w:tr>
      <w:tr w:rsidR="002B578E" w:rsidRPr="00E2319F" w14:paraId="605071E9" w14:textId="77777777" w:rsidTr="00E25B1D">
        <w:trPr>
          <w:trHeight w:val="20"/>
          <w:jc w:val="center"/>
        </w:trPr>
        <w:tc>
          <w:tcPr>
            <w:tcW w:w="1680" w:type="dxa"/>
            <w:shd w:val="clear" w:color="auto" w:fill="auto"/>
            <w:noWrap/>
            <w:vAlign w:val="bottom"/>
            <w:hideMark/>
          </w:tcPr>
          <w:p w14:paraId="440EE9EA"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Magdalena</w:t>
            </w:r>
          </w:p>
        </w:tc>
        <w:tc>
          <w:tcPr>
            <w:tcW w:w="2705" w:type="dxa"/>
            <w:shd w:val="clear" w:color="auto" w:fill="auto"/>
            <w:noWrap/>
            <w:vAlign w:val="center"/>
            <w:hideMark/>
          </w:tcPr>
          <w:p w14:paraId="0B308AFB"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348</w:t>
            </w:r>
          </w:p>
        </w:tc>
      </w:tr>
      <w:tr w:rsidR="002B578E" w:rsidRPr="00E2319F" w14:paraId="5DA35EDF" w14:textId="77777777" w:rsidTr="00E25B1D">
        <w:trPr>
          <w:trHeight w:val="20"/>
          <w:jc w:val="center"/>
        </w:trPr>
        <w:tc>
          <w:tcPr>
            <w:tcW w:w="1680" w:type="dxa"/>
            <w:shd w:val="clear" w:color="auto" w:fill="auto"/>
            <w:noWrap/>
            <w:vAlign w:val="bottom"/>
            <w:hideMark/>
          </w:tcPr>
          <w:p w14:paraId="092ED05D"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Meta</w:t>
            </w:r>
          </w:p>
        </w:tc>
        <w:tc>
          <w:tcPr>
            <w:tcW w:w="2705" w:type="dxa"/>
            <w:shd w:val="clear" w:color="auto" w:fill="auto"/>
            <w:noWrap/>
            <w:vAlign w:val="center"/>
            <w:hideMark/>
          </w:tcPr>
          <w:p w14:paraId="63FC35A8"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277</w:t>
            </w:r>
          </w:p>
        </w:tc>
      </w:tr>
      <w:tr w:rsidR="002B578E" w:rsidRPr="00E2319F" w14:paraId="5FD50934" w14:textId="77777777" w:rsidTr="00E25B1D">
        <w:trPr>
          <w:trHeight w:val="20"/>
          <w:jc w:val="center"/>
        </w:trPr>
        <w:tc>
          <w:tcPr>
            <w:tcW w:w="1680" w:type="dxa"/>
            <w:shd w:val="clear" w:color="auto" w:fill="auto"/>
            <w:noWrap/>
            <w:vAlign w:val="bottom"/>
            <w:hideMark/>
          </w:tcPr>
          <w:p w14:paraId="5F7B7FFB"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Nariño</w:t>
            </w:r>
          </w:p>
        </w:tc>
        <w:tc>
          <w:tcPr>
            <w:tcW w:w="2705" w:type="dxa"/>
            <w:shd w:val="clear" w:color="auto" w:fill="auto"/>
            <w:noWrap/>
            <w:vAlign w:val="center"/>
            <w:hideMark/>
          </w:tcPr>
          <w:p w14:paraId="1FE99A66"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384</w:t>
            </w:r>
          </w:p>
        </w:tc>
      </w:tr>
      <w:tr w:rsidR="002B578E" w:rsidRPr="00E2319F" w14:paraId="1FE7AC72" w14:textId="77777777" w:rsidTr="00E25B1D">
        <w:trPr>
          <w:trHeight w:val="20"/>
          <w:jc w:val="center"/>
        </w:trPr>
        <w:tc>
          <w:tcPr>
            <w:tcW w:w="1680" w:type="dxa"/>
            <w:shd w:val="clear" w:color="auto" w:fill="auto"/>
            <w:noWrap/>
            <w:vAlign w:val="bottom"/>
            <w:hideMark/>
          </w:tcPr>
          <w:p w14:paraId="0ACEFB0B" w14:textId="77777777" w:rsidR="009242B9" w:rsidRPr="00E25B1D" w:rsidRDefault="00E25B1D" w:rsidP="00E25B1D">
            <w:pPr>
              <w:spacing w:after="0" w:line="240" w:lineRule="auto"/>
              <w:rPr>
                <w:rFonts w:eastAsia="Times New Roman" w:cs="Arial"/>
                <w:sz w:val="18"/>
                <w:szCs w:val="18"/>
                <w:lang w:val="es-CO" w:eastAsia="es-CO"/>
              </w:rPr>
            </w:pPr>
            <w:r>
              <w:rPr>
                <w:rFonts w:eastAsia="Times New Roman" w:cs="Arial"/>
                <w:sz w:val="18"/>
                <w:szCs w:val="18"/>
                <w:lang w:val="es-CO" w:eastAsia="es-CO"/>
              </w:rPr>
              <w:t>Norte d</w:t>
            </w:r>
            <w:r w:rsidRPr="00E25B1D">
              <w:rPr>
                <w:rFonts w:eastAsia="Times New Roman" w:cs="Arial"/>
                <w:sz w:val="18"/>
                <w:szCs w:val="18"/>
                <w:lang w:val="es-CO" w:eastAsia="es-CO"/>
              </w:rPr>
              <w:t>e Santander</w:t>
            </w:r>
          </w:p>
        </w:tc>
        <w:tc>
          <w:tcPr>
            <w:tcW w:w="2705" w:type="dxa"/>
            <w:shd w:val="clear" w:color="auto" w:fill="auto"/>
            <w:noWrap/>
            <w:vAlign w:val="center"/>
            <w:hideMark/>
          </w:tcPr>
          <w:p w14:paraId="41817EBB"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282</w:t>
            </w:r>
          </w:p>
        </w:tc>
      </w:tr>
      <w:tr w:rsidR="002B578E" w:rsidRPr="00E2319F" w14:paraId="7EF00A83" w14:textId="77777777" w:rsidTr="00E25B1D">
        <w:trPr>
          <w:trHeight w:val="20"/>
          <w:jc w:val="center"/>
        </w:trPr>
        <w:tc>
          <w:tcPr>
            <w:tcW w:w="1680" w:type="dxa"/>
            <w:shd w:val="clear" w:color="auto" w:fill="auto"/>
            <w:noWrap/>
            <w:vAlign w:val="bottom"/>
            <w:hideMark/>
          </w:tcPr>
          <w:p w14:paraId="15CF4318"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Putumayo</w:t>
            </w:r>
          </w:p>
        </w:tc>
        <w:tc>
          <w:tcPr>
            <w:tcW w:w="2705" w:type="dxa"/>
            <w:shd w:val="clear" w:color="auto" w:fill="auto"/>
            <w:noWrap/>
            <w:vAlign w:val="center"/>
            <w:hideMark/>
          </w:tcPr>
          <w:p w14:paraId="4B4DB39A"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206</w:t>
            </w:r>
          </w:p>
        </w:tc>
      </w:tr>
      <w:tr w:rsidR="002B578E" w:rsidRPr="00E2319F" w14:paraId="3237E654" w14:textId="77777777" w:rsidTr="00E25B1D">
        <w:trPr>
          <w:trHeight w:val="20"/>
          <w:jc w:val="center"/>
        </w:trPr>
        <w:tc>
          <w:tcPr>
            <w:tcW w:w="1680" w:type="dxa"/>
            <w:shd w:val="clear" w:color="auto" w:fill="auto"/>
            <w:noWrap/>
            <w:vAlign w:val="bottom"/>
            <w:hideMark/>
          </w:tcPr>
          <w:p w14:paraId="59D02F30"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Quindío</w:t>
            </w:r>
          </w:p>
        </w:tc>
        <w:tc>
          <w:tcPr>
            <w:tcW w:w="2705" w:type="dxa"/>
            <w:shd w:val="clear" w:color="auto" w:fill="auto"/>
            <w:noWrap/>
            <w:vAlign w:val="center"/>
            <w:hideMark/>
          </w:tcPr>
          <w:p w14:paraId="22AF17FC"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233</w:t>
            </w:r>
          </w:p>
        </w:tc>
      </w:tr>
      <w:tr w:rsidR="002B578E" w:rsidRPr="00E2319F" w14:paraId="4E13ECAB" w14:textId="77777777" w:rsidTr="00E25B1D">
        <w:trPr>
          <w:trHeight w:val="20"/>
          <w:jc w:val="center"/>
        </w:trPr>
        <w:tc>
          <w:tcPr>
            <w:tcW w:w="1680" w:type="dxa"/>
            <w:shd w:val="clear" w:color="auto" w:fill="auto"/>
            <w:noWrap/>
            <w:vAlign w:val="bottom"/>
            <w:hideMark/>
          </w:tcPr>
          <w:p w14:paraId="258BFECE"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Risaralda</w:t>
            </w:r>
          </w:p>
        </w:tc>
        <w:tc>
          <w:tcPr>
            <w:tcW w:w="2705" w:type="dxa"/>
            <w:shd w:val="clear" w:color="auto" w:fill="auto"/>
            <w:noWrap/>
            <w:vAlign w:val="center"/>
            <w:hideMark/>
          </w:tcPr>
          <w:p w14:paraId="06BAF9F5"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274</w:t>
            </w:r>
          </w:p>
        </w:tc>
      </w:tr>
      <w:tr w:rsidR="002B578E" w:rsidRPr="00E2319F" w14:paraId="1E00D4C4" w14:textId="77777777" w:rsidTr="00E25B1D">
        <w:trPr>
          <w:trHeight w:val="20"/>
          <w:jc w:val="center"/>
        </w:trPr>
        <w:tc>
          <w:tcPr>
            <w:tcW w:w="1680" w:type="dxa"/>
            <w:shd w:val="clear" w:color="auto" w:fill="auto"/>
            <w:noWrap/>
            <w:vAlign w:val="bottom"/>
            <w:hideMark/>
          </w:tcPr>
          <w:p w14:paraId="6D6B2C97"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San Andrés</w:t>
            </w:r>
          </w:p>
        </w:tc>
        <w:tc>
          <w:tcPr>
            <w:tcW w:w="2705" w:type="dxa"/>
            <w:shd w:val="clear" w:color="auto" w:fill="auto"/>
            <w:noWrap/>
            <w:vAlign w:val="center"/>
            <w:hideMark/>
          </w:tcPr>
          <w:p w14:paraId="439AA034"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113</w:t>
            </w:r>
          </w:p>
        </w:tc>
      </w:tr>
      <w:tr w:rsidR="002B578E" w:rsidRPr="00E2319F" w14:paraId="31CF36A5" w14:textId="77777777" w:rsidTr="00E25B1D">
        <w:trPr>
          <w:trHeight w:val="20"/>
          <w:jc w:val="center"/>
        </w:trPr>
        <w:tc>
          <w:tcPr>
            <w:tcW w:w="1680" w:type="dxa"/>
            <w:shd w:val="clear" w:color="auto" w:fill="auto"/>
            <w:noWrap/>
            <w:vAlign w:val="bottom"/>
            <w:hideMark/>
          </w:tcPr>
          <w:p w14:paraId="20EF2FEF"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Santander</w:t>
            </w:r>
          </w:p>
        </w:tc>
        <w:tc>
          <w:tcPr>
            <w:tcW w:w="2705" w:type="dxa"/>
            <w:shd w:val="clear" w:color="auto" w:fill="auto"/>
            <w:noWrap/>
            <w:vAlign w:val="center"/>
            <w:hideMark/>
          </w:tcPr>
          <w:p w14:paraId="130E974E"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621</w:t>
            </w:r>
          </w:p>
        </w:tc>
      </w:tr>
      <w:tr w:rsidR="002B578E" w:rsidRPr="00E2319F" w14:paraId="563DCF8F" w14:textId="77777777" w:rsidTr="00E25B1D">
        <w:trPr>
          <w:trHeight w:val="20"/>
          <w:jc w:val="center"/>
        </w:trPr>
        <w:tc>
          <w:tcPr>
            <w:tcW w:w="1680" w:type="dxa"/>
            <w:shd w:val="clear" w:color="auto" w:fill="auto"/>
            <w:noWrap/>
            <w:vAlign w:val="bottom"/>
            <w:hideMark/>
          </w:tcPr>
          <w:p w14:paraId="75703154"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Sucre</w:t>
            </w:r>
          </w:p>
        </w:tc>
        <w:tc>
          <w:tcPr>
            <w:tcW w:w="2705" w:type="dxa"/>
            <w:shd w:val="clear" w:color="auto" w:fill="auto"/>
            <w:noWrap/>
            <w:vAlign w:val="center"/>
            <w:hideMark/>
          </w:tcPr>
          <w:p w14:paraId="6C21581A"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225</w:t>
            </w:r>
          </w:p>
        </w:tc>
      </w:tr>
      <w:tr w:rsidR="002B578E" w:rsidRPr="00E2319F" w14:paraId="5499C39D" w14:textId="77777777" w:rsidTr="00E25B1D">
        <w:trPr>
          <w:trHeight w:val="20"/>
          <w:jc w:val="center"/>
        </w:trPr>
        <w:tc>
          <w:tcPr>
            <w:tcW w:w="1680" w:type="dxa"/>
            <w:shd w:val="clear" w:color="auto" w:fill="auto"/>
            <w:noWrap/>
            <w:vAlign w:val="bottom"/>
            <w:hideMark/>
          </w:tcPr>
          <w:p w14:paraId="1C50935E"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Tolima</w:t>
            </w:r>
          </w:p>
        </w:tc>
        <w:tc>
          <w:tcPr>
            <w:tcW w:w="2705" w:type="dxa"/>
            <w:shd w:val="clear" w:color="auto" w:fill="auto"/>
            <w:noWrap/>
            <w:vAlign w:val="center"/>
            <w:hideMark/>
          </w:tcPr>
          <w:p w14:paraId="5A323EA2"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638</w:t>
            </w:r>
          </w:p>
        </w:tc>
      </w:tr>
      <w:tr w:rsidR="002B578E" w:rsidRPr="00E2319F" w14:paraId="305BB354" w14:textId="77777777" w:rsidTr="00E25B1D">
        <w:trPr>
          <w:trHeight w:val="20"/>
          <w:jc w:val="center"/>
        </w:trPr>
        <w:tc>
          <w:tcPr>
            <w:tcW w:w="1680" w:type="dxa"/>
            <w:shd w:val="clear" w:color="auto" w:fill="auto"/>
            <w:noWrap/>
            <w:vAlign w:val="bottom"/>
            <w:hideMark/>
          </w:tcPr>
          <w:p w14:paraId="29F2340E" w14:textId="77777777" w:rsidR="009242B9" w:rsidRPr="00E25B1D" w:rsidRDefault="00E25B1D" w:rsidP="00E25B1D">
            <w:pPr>
              <w:spacing w:after="0" w:line="240" w:lineRule="auto"/>
              <w:rPr>
                <w:rFonts w:eastAsia="Times New Roman" w:cs="Arial"/>
                <w:sz w:val="18"/>
                <w:szCs w:val="18"/>
                <w:lang w:val="es-CO" w:eastAsia="es-CO"/>
              </w:rPr>
            </w:pPr>
            <w:r>
              <w:rPr>
                <w:rFonts w:eastAsia="Times New Roman" w:cs="Arial"/>
                <w:sz w:val="18"/>
                <w:szCs w:val="18"/>
                <w:lang w:val="es-CO" w:eastAsia="es-CO"/>
              </w:rPr>
              <w:t>Valle d</w:t>
            </w:r>
            <w:r w:rsidRPr="00E25B1D">
              <w:rPr>
                <w:rFonts w:eastAsia="Times New Roman" w:cs="Arial"/>
                <w:sz w:val="18"/>
                <w:szCs w:val="18"/>
                <w:lang w:val="es-CO" w:eastAsia="es-CO"/>
              </w:rPr>
              <w:t>el Cauca</w:t>
            </w:r>
          </w:p>
        </w:tc>
        <w:tc>
          <w:tcPr>
            <w:tcW w:w="2705" w:type="dxa"/>
            <w:shd w:val="clear" w:color="auto" w:fill="auto"/>
            <w:noWrap/>
            <w:vAlign w:val="center"/>
            <w:hideMark/>
          </w:tcPr>
          <w:p w14:paraId="4BC3C4A4"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970</w:t>
            </w:r>
          </w:p>
        </w:tc>
      </w:tr>
      <w:tr w:rsidR="002B578E" w:rsidRPr="00E2319F" w14:paraId="0182DB28" w14:textId="77777777" w:rsidTr="00E25B1D">
        <w:trPr>
          <w:trHeight w:val="20"/>
          <w:jc w:val="center"/>
        </w:trPr>
        <w:tc>
          <w:tcPr>
            <w:tcW w:w="1680" w:type="dxa"/>
            <w:shd w:val="clear" w:color="auto" w:fill="auto"/>
            <w:noWrap/>
            <w:vAlign w:val="bottom"/>
            <w:hideMark/>
          </w:tcPr>
          <w:p w14:paraId="48FB58A2"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Vaupés</w:t>
            </w:r>
          </w:p>
        </w:tc>
        <w:tc>
          <w:tcPr>
            <w:tcW w:w="2705" w:type="dxa"/>
            <w:shd w:val="clear" w:color="auto" w:fill="auto"/>
            <w:noWrap/>
            <w:vAlign w:val="center"/>
            <w:hideMark/>
          </w:tcPr>
          <w:p w14:paraId="6D8424C0"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96</w:t>
            </w:r>
          </w:p>
        </w:tc>
      </w:tr>
      <w:tr w:rsidR="002B578E" w:rsidRPr="00E2319F" w14:paraId="4F299600" w14:textId="77777777" w:rsidTr="00E25B1D">
        <w:trPr>
          <w:trHeight w:val="20"/>
          <w:jc w:val="center"/>
        </w:trPr>
        <w:tc>
          <w:tcPr>
            <w:tcW w:w="1680" w:type="dxa"/>
            <w:shd w:val="clear" w:color="auto" w:fill="auto"/>
            <w:noWrap/>
            <w:vAlign w:val="bottom"/>
            <w:hideMark/>
          </w:tcPr>
          <w:p w14:paraId="141E3552"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Vichada</w:t>
            </w:r>
          </w:p>
        </w:tc>
        <w:tc>
          <w:tcPr>
            <w:tcW w:w="2705" w:type="dxa"/>
            <w:shd w:val="clear" w:color="auto" w:fill="auto"/>
            <w:noWrap/>
            <w:vAlign w:val="center"/>
            <w:hideMark/>
          </w:tcPr>
          <w:p w14:paraId="65F04F93"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93</w:t>
            </w:r>
          </w:p>
        </w:tc>
      </w:tr>
      <w:tr w:rsidR="002B578E" w:rsidRPr="00E2319F" w14:paraId="398C2286" w14:textId="77777777" w:rsidTr="00E25B1D">
        <w:trPr>
          <w:trHeight w:val="20"/>
          <w:jc w:val="center"/>
        </w:trPr>
        <w:tc>
          <w:tcPr>
            <w:tcW w:w="1680" w:type="dxa"/>
            <w:shd w:val="clear" w:color="auto" w:fill="auto"/>
            <w:noWrap/>
            <w:vAlign w:val="bottom"/>
            <w:hideMark/>
          </w:tcPr>
          <w:p w14:paraId="096C6D32"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Sede Dirección Nacional</w:t>
            </w:r>
          </w:p>
        </w:tc>
        <w:tc>
          <w:tcPr>
            <w:tcW w:w="2705" w:type="dxa"/>
            <w:shd w:val="clear" w:color="auto" w:fill="auto"/>
            <w:noWrap/>
            <w:vAlign w:val="center"/>
            <w:hideMark/>
          </w:tcPr>
          <w:p w14:paraId="1FA5DFEC"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1719</w:t>
            </w:r>
          </w:p>
        </w:tc>
      </w:tr>
      <w:tr w:rsidR="002B578E" w:rsidRPr="00E2319F" w14:paraId="0C25A763" w14:textId="77777777" w:rsidTr="00E25B1D">
        <w:trPr>
          <w:trHeight w:val="20"/>
          <w:jc w:val="center"/>
        </w:trPr>
        <w:tc>
          <w:tcPr>
            <w:tcW w:w="1680" w:type="dxa"/>
            <w:shd w:val="clear" w:color="auto" w:fill="auto"/>
            <w:noWrap/>
            <w:vAlign w:val="bottom"/>
            <w:hideMark/>
          </w:tcPr>
          <w:p w14:paraId="50153496" w14:textId="77777777"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Total</w:t>
            </w:r>
          </w:p>
        </w:tc>
        <w:tc>
          <w:tcPr>
            <w:tcW w:w="2705" w:type="dxa"/>
            <w:shd w:val="clear" w:color="auto" w:fill="auto"/>
            <w:noWrap/>
            <w:vAlign w:val="center"/>
            <w:hideMark/>
          </w:tcPr>
          <w:p w14:paraId="588F4A63" w14:textId="77777777"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14371</w:t>
            </w:r>
          </w:p>
        </w:tc>
      </w:tr>
    </w:tbl>
    <w:p w14:paraId="1B933844" w14:textId="77777777" w:rsidR="009242B9" w:rsidRPr="00E25B1D" w:rsidRDefault="009242B9" w:rsidP="00E25B1D">
      <w:pPr>
        <w:spacing w:after="100" w:afterAutospacing="1" w:line="240" w:lineRule="auto"/>
        <w:jc w:val="both"/>
        <w:rPr>
          <w:rFonts w:cs="Arial"/>
          <w:sz w:val="16"/>
          <w:szCs w:val="16"/>
        </w:rPr>
      </w:pPr>
      <w:r w:rsidRPr="00E25B1D">
        <w:rPr>
          <w:rFonts w:cs="Arial"/>
          <w:sz w:val="16"/>
          <w:szCs w:val="16"/>
        </w:rPr>
        <w:t>Fuente: Dirección de Contratación ICBF FUC Primer Semestre. SITCO Segundo semestre. Corte: 31/12/2017.Resultado Preliminar.</w:t>
      </w:r>
    </w:p>
    <w:p w14:paraId="79E23E20" w14:textId="77777777" w:rsidR="009242B9" w:rsidRPr="00E2319F" w:rsidRDefault="009242B9" w:rsidP="009242B9">
      <w:pPr>
        <w:spacing w:before="100" w:beforeAutospacing="1" w:after="100" w:afterAutospacing="1" w:line="240" w:lineRule="auto"/>
        <w:jc w:val="both"/>
        <w:rPr>
          <w:rFonts w:cs="Arial"/>
        </w:rPr>
      </w:pPr>
      <w:r w:rsidRPr="00E2319F">
        <w:rPr>
          <w:rFonts w:cs="Arial"/>
        </w:rPr>
        <w:t>Adicionalmente, la Dirección de Contratación, y en particular, lo correspondiente a la gestión pos contractual del Instituto, obt</w:t>
      </w:r>
      <w:r w:rsidR="00697D36" w:rsidRPr="00E2319F">
        <w:rPr>
          <w:rFonts w:cs="Arial"/>
        </w:rPr>
        <w:t xml:space="preserve">uvo los resultados que </w:t>
      </w:r>
      <w:r w:rsidRPr="00E2319F">
        <w:rPr>
          <w:rFonts w:cs="Arial"/>
        </w:rPr>
        <w:t>se describen a continuación:</w:t>
      </w:r>
    </w:p>
    <w:p w14:paraId="77763F04" w14:textId="77777777" w:rsidR="00E25B1D" w:rsidRDefault="009242B9" w:rsidP="00A44A2B">
      <w:pPr>
        <w:numPr>
          <w:ilvl w:val="0"/>
          <w:numId w:val="159"/>
        </w:numPr>
        <w:spacing w:after="0" w:line="240" w:lineRule="auto"/>
        <w:jc w:val="both"/>
        <w:rPr>
          <w:rFonts w:cs="Arial"/>
          <w:lang w:val="es-CO" w:eastAsia="es-ES"/>
        </w:rPr>
      </w:pPr>
      <w:r w:rsidRPr="00E25B1D">
        <w:rPr>
          <w:rFonts w:cs="Arial"/>
          <w:lang w:val="es-CO" w:eastAsia="es-ES"/>
        </w:rPr>
        <w:t>Se realizaron capacitaciones y visitas a algunas direcciones regionales para el acompañamiento en el inicio y desarrollo de los procesos sancionatorios contractuales, conforme lo previsto en los artículos 17 de la Ley 1150 de 2007 y 86 de la Ley 1474 de 2011.</w:t>
      </w:r>
    </w:p>
    <w:p w14:paraId="0E5C8427" w14:textId="77777777" w:rsidR="00E25B1D" w:rsidRPr="00E25B1D" w:rsidRDefault="00E25B1D" w:rsidP="00E25B1D">
      <w:pPr>
        <w:spacing w:after="0" w:line="240" w:lineRule="auto"/>
        <w:ind w:left="360"/>
        <w:jc w:val="both"/>
        <w:rPr>
          <w:rFonts w:cs="Arial"/>
          <w:lang w:val="es-CO" w:eastAsia="es-ES"/>
        </w:rPr>
      </w:pPr>
    </w:p>
    <w:p w14:paraId="0E467DD9" w14:textId="77777777" w:rsidR="009242B9" w:rsidRDefault="009242B9" w:rsidP="00A44A2B">
      <w:pPr>
        <w:numPr>
          <w:ilvl w:val="0"/>
          <w:numId w:val="159"/>
        </w:numPr>
        <w:spacing w:after="0" w:line="240" w:lineRule="auto"/>
        <w:jc w:val="both"/>
        <w:rPr>
          <w:rFonts w:cs="Arial"/>
          <w:lang w:val="es-CO" w:eastAsia="es-ES"/>
        </w:rPr>
      </w:pPr>
      <w:r w:rsidRPr="00E25B1D">
        <w:rPr>
          <w:rFonts w:cs="Arial"/>
          <w:lang w:val="es-CO" w:eastAsia="es-ES"/>
        </w:rPr>
        <w:t>Se realizó mayor seguimiento a los procesos sancionatorios en curso, a través de los informes mensual</w:t>
      </w:r>
      <w:r w:rsidR="00E25B1D" w:rsidRPr="00E25B1D">
        <w:rPr>
          <w:rFonts w:cs="Arial"/>
          <w:lang w:val="es-CO" w:eastAsia="es-ES"/>
        </w:rPr>
        <w:t xml:space="preserve">es que remiten las regionales, </w:t>
      </w:r>
      <w:r w:rsidRPr="00E25B1D">
        <w:rPr>
          <w:rFonts w:cs="Arial"/>
          <w:lang w:val="es-CO" w:eastAsia="es-ES"/>
        </w:rPr>
        <w:t>y los controles de legalidad que se realizan sobre cada actuación administrativa.</w:t>
      </w:r>
    </w:p>
    <w:p w14:paraId="4156B1B8" w14:textId="77777777" w:rsidR="00E25B1D" w:rsidRPr="00E25B1D" w:rsidRDefault="00E25B1D" w:rsidP="00E25B1D">
      <w:pPr>
        <w:spacing w:after="0" w:line="240" w:lineRule="auto"/>
        <w:jc w:val="both"/>
        <w:rPr>
          <w:rFonts w:cs="Arial"/>
          <w:lang w:val="es-CO" w:eastAsia="es-ES"/>
        </w:rPr>
      </w:pPr>
    </w:p>
    <w:p w14:paraId="35ECA90D" w14:textId="77777777" w:rsidR="009242B9" w:rsidRPr="00E25B1D" w:rsidRDefault="009242B9" w:rsidP="00A44A2B">
      <w:pPr>
        <w:numPr>
          <w:ilvl w:val="0"/>
          <w:numId w:val="159"/>
        </w:numPr>
        <w:spacing w:after="0" w:line="240" w:lineRule="auto"/>
        <w:jc w:val="both"/>
        <w:rPr>
          <w:rFonts w:cs="Arial"/>
          <w:lang w:val="es-CO" w:eastAsia="es-ES"/>
        </w:rPr>
      </w:pPr>
      <w:r w:rsidRPr="00E25B1D">
        <w:rPr>
          <w:rFonts w:cs="Arial"/>
          <w:lang w:val="es-CO" w:eastAsia="es-ES"/>
        </w:rPr>
        <w:t>Lo anterior, permitió que se obtuvieran los siguientes resultados en relación a los procesos sancionatorios: un total de 130 actuaciones administrativas sancionatorias contractuales, de las cuales 65 se reportan como procesos sancionatorios terminados, 56 en trámite y 14 pendientes de instalación de audiencia, como se ilustra a continuación:</w:t>
      </w:r>
    </w:p>
    <w:p w14:paraId="531E1CF5" w14:textId="77777777" w:rsidR="009242B9" w:rsidRPr="00E2319F" w:rsidRDefault="009242B9" w:rsidP="009242B9">
      <w:pPr>
        <w:spacing w:before="100" w:beforeAutospacing="1" w:after="100" w:afterAutospacing="1" w:line="240" w:lineRule="auto"/>
        <w:ind w:left="360"/>
        <w:jc w:val="both"/>
        <w:rPr>
          <w:rFonts w:cs="Arial"/>
        </w:rPr>
      </w:pPr>
      <w:r w:rsidRPr="00E2319F">
        <w:rPr>
          <w:rFonts w:cs="Arial"/>
          <w:noProof/>
          <w:lang w:val="es-CO" w:eastAsia="es-CO"/>
        </w:rPr>
        <w:drawing>
          <wp:inline distT="0" distB="0" distL="0" distR="0" wp14:anchorId="72360A27" wp14:editId="1E30671E">
            <wp:extent cx="5612130" cy="3238117"/>
            <wp:effectExtent l="0" t="0" r="762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12130" cy="3238117"/>
                    </a:xfrm>
                    <a:prstGeom prst="rect">
                      <a:avLst/>
                    </a:prstGeom>
                  </pic:spPr>
                </pic:pic>
              </a:graphicData>
            </a:graphic>
          </wp:inline>
        </w:drawing>
      </w:r>
    </w:p>
    <w:p w14:paraId="4549B68D" w14:textId="77777777" w:rsidR="009242B9" w:rsidRPr="00E2319F" w:rsidRDefault="009242B9" w:rsidP="00E25B1D">
      <w:pPr>
        <w:pStyle w:val="Prrafodelista"/>
        <w:spacing w:after="100" w:afterAutospacing="1" w:line="240" w:lineRule="auto"/>
        <w:ind w:left="360"/>
        <w:jc w:val="center"/>
        <w:rPr>
          <w:rFonts w:cs="Arial"/>
          <w:color w:val="FF0000"/>
          <w:sz w:val="18"/>
        </w:rPr>
      </w:pPr>
      <w:r w:rsidRPr="00E2319F">
        <w:rPr>
          <w:rFonts w:cs="Arial"/>
          <w:sz w:val="18"/>
        </w:rPr>
        <w:t>Fuente: Dirección de Contratación ICBF Gestión Poscontractual. Corte: 31/12/2017.</w:t>
      </w:r>
    </w:p>
    <w:p w14:paraId="37ED0701" w14:textId="77777777" w:rsidR="009242B9" w:rsidRPr="00E2319F" w:rsidRDefault="009242B9" w:rsidP="00E25B1D">
      <w:pPr>
        <w:spacing w:before="100" w:beforeAutospacing="1" w:after="100" w:afterAutospacing="1" w:line="240" w:lineRule="auto"/>
        <w:jc w:val="both"/>
        <w:rPr>
          <w:rFonts w:eastAsia="Times New Roman" w:cs="Arial"/>
          <w:b/>
          <w:sz w:val="20"/>
          <w:szCs w:val="20"/>
        </w:rPr>
      </w:pPr>
      <w:r w:rsidRPr="00E2319F">
        <w:rPr>
          <w:rFonts w:eastAsia="Times New Roman" w:cs="Arial"/>
        </w:rPr>
        <w:t>La Dirección de Contratación realizó un acompañamiento continuo a estas Direcciones Regionales, con el fin de permitirles dar inicio de manera oportuna a los procesos sancionatorios. En caso de detectar posibles incumplimientos contractuales, se realizaron 179 controles de legalidad de acuerdo al siguiente detalle por Regional:</w:t>
      </w:r>
    </w:p>
    <w:tbl>
      <w:tblPr>
        <w:tblW w:w="495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438"/>
        <w:gridCol w:w="2519"/>
      </w:tblGrid>
      <w:tr w:rsidR="009242B9" w:rsidRPr="00E2319F" w14:paraId="76BBB80B" w14:textId="77777777" w:rsidTr="00E25B1D">
        <w:trPr>
          <w:trHeight w:val="227"/>
          <w:tblHeader/>
          <w:jc w:val="center"/>
        </w:trPr>
        <w:tc>
          <w:tcPr>
            <w:tcW w:w="2438" w:type="dxa"/>
            <w:shd w:val="clear" w:color="auto" w:fill="76923C"/>
            <w:noWrap/>
            <w:vAlign w:val="bottom"/>
            <w:hideMark/>
          </w:tcPr>
          <w:p w14:paraId="1B328BA8" w14:textId="77777777" w:rsidR="009242B9" w:rsidRPr="00E25B1D" w:rsidRDefault="00E25B1D" w:rsidP="00F26175">
            <w:pPr>
              <w:spacing w:before="100" w:beforeAutospacing="1" w:after="100" w:afterAutospacing="1" w:line="240" w:lineRule="auto"/>
              <w:jc w:val="both"/>
              <w:rPr>
                <w:rFonts w:eastAsia="Times New Roman" w:cs="Arial"/>
                <w:b/>
                <w:bCs/>
                <w:color w:val="FFFFFF" w:themeColor="background1"/>
                <w:sz w:val="20"/>
                <w:szCs w:val="20"/>
                <w:lang w:eastAsia="es-CO"/>
              </w:rPr>
            </w:pPr>
            <w:r w:rsidRPr="00E25B1D">
              <w:rPr>
                <w:rFonts w:eastAsia="Times New Roman" w:cs="Arial"/>
                <w:b/>
                <w:bCs/>
                <w:color w:val="FFFFFF" w:themeColor="background1"/>
                <w:sz w:val="20"/>
                <w:szCs w:val="20"/>
                <w:lang w:eastAsia="es-CO"/>
              </w:rPr>
              <w:t>Regional</w:t>
            </w:r>
          </w:p>
        </w:tc>
        <w:tc>
          <w:tcPr>
            <w:tcW w:w="2519" w:type="dxa"/>
            <w:shd w:val="clear" w:color="auto" w:fill="76923C"/>
            <w:noWrap/>
            <w:vAlign w:val="bottom"/>
            <w:hideMark/>
          </w:tcPr>
          <w:p w14:paraId="7D245AC8" w14:textId="77777777" w:rsidR="009242B9" w:rsidRPr="00E25B1D" w:rsidRDefault="00E25B1D" w:rsidP="00F26175">
            <w:pPr>
              <w:spacing w:before="100" w:beforeAutospacing="1" w:after="100" w:afterAutospacing="1" w:line="240" w:lineRule="auto"/>
              <w:jc w:val="both"/>
              <w:rPr>
                <w:rFonts w:eastAsia="Times New Roman" w:cs="Arial"/>
                <w:b/>
                <w:bCs/>
                <w:color w:val="FFFFFF" w:themeColor="background1"/>
                <w:sz w:val="20"/>
                <w:szCs w:val="20"/>
                <w:lang w:eastAsia="es-CO"/>
              </w:rPr>
            </w:pPr>
            <w:r>
              <w:rPr>
                <w:rFonts w:eastAsia="Times New Roman" w:cs="Arial"/>
                <w:b/>
                <w:bCs/>
                <w:color w:val="FFFFFF" w:themeColor="background1"/>
                <w:sz w:val="20"/>
                <w:szCs w:val="20"/>
                <w:lang w:eastAsia="es-CO"/>
              </w:rPr>
              <w:t>Controles d</w:t>
            </w:r>
            <w:r w:rsidRPr="00E25B1D">
              <w:rPr>
                <w:rFonts w:eastAsia="Times New Roman" w:cs="Arial"/>
                <w:b/>
                <w:bCs/>
                <w:color w:val="FFFFFF" w:themeColor="background1"/>
                <w:sz w:val="20"/>
                <w:szCs w:val="20"/>
                <w:lang w:eastAsia="es-CO"/>
              </w:rPr>
              <w:t>e Legalidad</w:t>
            </w:r>
          </w:p>
        </w:tc>
      </w:tr>
      <w:tr w:rsidR="009242B9" w:rsidRPr="00E2319F" w14:paraId="1B67DF59" w14:textId="77777777" w:rsidTr="00E25B1D">
        <w:trPr>
          <w:trHeight w:val="227"/>
          <w:jc w:val="center"/>
        </w:trPr>
        <w:tc>
          <w:tcPr>
            <w:tcW w:w="2438" w:type="dxa"/>
            <w:shd w:val="clear" w:color="auto" w:fill="auto"/>
            <w:noWrap/>
            <w:vAlign w:val="bottom"/>
            <w:hideMark/>
          </w:tcPr>
          <w:p w14:paraId="1A9074E9"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Amazonas</w:t>
            </w:r>
          </w:p>
        </w:tc>
        <w:tc>
          <w:tcPr>
            <w:tcW w:w="2519" w:type="dxa"/>
            <w:shd w:val="clear" w:color="auto" w:fill="auto"/>
            <w:noWrap/>
            <w:vAlign w:val="bottom"/>
            <w:hideMark/>
          </w:tcPr>
          <w:p w14:paraId="32E1CC50"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w:t>
            </w:r>
          </w:p>
        </w:tc>
      </w:tr>
      <w:tr w:rsidR="009242B9" w:rsidRPr="00E2319F" w14:paraId="4090AD31" w14:textId="77777777" w:rsidTr="00E25B1D">
        <w:trPr>
          <w:trHeight w:val="227"/>
          <w:jc w:val="center"/>
        </w:trPr>
        <w:tc>
          <w:tcPr>
            <w:tcW w:w="2438" w:type="dxa"/>
            <w:shd w:val="clear" w:color="auto" w:fill="auto"/>
            <w:noWrap/>
            <w:vAlign w:val="bottom"/>
            <w:hideMark/>
          </w:tcPr>
          <w:p w14:paraId="7AF01B57"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Antioquia</w:t>
            </w:r>
          </w:p>
        </w:tc>
        <w:tc>
          <w:tcPr>
            <w:tcW w:w="2519" w:type="dxa"/>
            <w:shd w:val="clear" w:color="auto" w:fill="auto"/>
            <w:noWrap/>
            <w:vAlign w:val="bottom"/>
            <w:hideMark/>
          </w:tcPr>
          <w:p w14:paraId="6855D9C8"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6</w:t>
            </w:r>
          </w:p>
        </w:tc>
      </w:tr>
      <w:tr w:rsidR="009242B9" w:rsidRPr="00E2319F" w14:paraId="1830887E" w14:textId="77777777" w:rsidTr="00E25B1D">
        <w:trPr>
          <w:trHeight w:val="227"/>
          <w:jc w:val="center"/>
        </w:trPr>
        <w:tc>
          <w:tcPr>
            <w:tcW w:w="2438" w:type="dxa"/>
            <w:shd w:val="clear" w:color="auto" w:fill="auto"/>
            <w:noWrap/>
            <w:vAlign w:val="bottom"/>
            <w:hideMark/>
          </w:tcPr>
          <w:p w14:paraId="0950FAFC"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Bogotá</w:t>
            </w:r>
          </w:p>
        </w:tc>
        <w:tc>
          <w:tcPr>
            <w:tcW w:w="2519" w:type="dxa"/>
            <w:shd w:val="clear" w:color="auto" w:fill="auto"/>
            <w:noWrap/>
            <w:vAlign w:val="bottom"/>
            <w:hideMark/>
          </w:tcPr>
          <w:p w14:paraId="02B94248"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11</w:t>
            </w:r>
          </w:p>
        </w:tc>
      </w:tr>
      <w:tr w:rsidR="009242B9" w:rsidRPr="00E2319F" w14:paraId="48A117AF" w14:textId="77777777" w:rsidTr="00E25B1D">
        <w:trPr>
          <w:trHeight w:val="227"/>
          <w:jc w:val="center"/>
        </w:trPr>
        <w:tc>
          <w:tcPr>
            <w:tcW w:w="2438" w:type="dxa"/>
            <w:shd w:val="clear" w:color="auto" w:fill="auto"/>
            <w:noWrap/>
            <w:vAlign w:val="bottom"/>
            <w:hideMark/>
          </w:tcPr>
          <w:p w14:paraId="18F1166E"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Bolivar</w:t>
            </w:r>
          </w:p>
        </w:tc>
        <w:tc>
          <w:tcPr>
            <w:tcW w:w="2519" w:type="dxa"/>
            <w:shd w:val="clear" w:color="auto" w:fill="auto"/>
            <w:noWrap/>
            <w:vAlign w:val="bottom"/>
            <w:hideMark/>
          </w:tcPr>
          <w:p w14:paraId="73F63D78"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38</w:t>
            </w:r>
          </w:p>
        </w:tc>
      </w:tr>
      <w:tr w:rsidR="009242B9" w:rsidRPr="00E2319F" w14:paraId="490B801A" w14:textId="77777777" w:rsidTr="00E25B1D">
        <w:trPr>
          <w:trHeight w:val="227"/>
          <w:jc w:val="center"/>
        </w:trPr>
        <w:tc>
          <w:tcPr>
            <w:tcW w:w="2438" w:type="dxa"/>
            <w:shd w:val="clear" w:color="auto" w:fill="auto"/>
            <w:noWrap/>
            <w:vAlign w:val="bottom"/>
            <w:hideMark/>
          </w:tcPr>
          <w:p w14:paraId="67166E69"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Boyacá</w:t>
            </w:r>
          </w:p>
        </w:tc>
        <w:tc>
          <w:tcPr>
            <w:tcW w:w="2519" w:type="dxa"/>
            <w:shd w:val="clear" w:color="auto" w:fill="auto"/>
            <w:noWrap/>
            <w:vAlign w:val="bottom"/>
            <w:hideMark/>
          </w:tcPr>
          <w:p w14:paraId="6296AA2E"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21</w:t>
            </w:r>
          </w:p>
        </w:tc>
      </w:tr>
      <w:tr w:rsidR="009242B9" w:rsidRPr="00E2319F" w14:paraId="3C420523" w14:textId="77777777" w:rsidTr="00E25B1D">
        <w:trPr>
          <w:trHeight w:val="227"/>
          <w:jc w:val="center"/>
        </w:trPr>
        <w:tc>
          <w:tcPr>
            <w:tcW w:w="2438" w:type="dxa"/>
            <w:shd w:val="clear" w:color="auto" w:fill="auto"/>
            <w:noWrap/>
            <w:vAlign w:val="bottom"/>
            <w:hideMark/>
          </w:tcPr>
          <w:p w14:paraId="593E33AB"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Caldas</w:t>
            </w:r>
          </w:p>
        </w:tc>
        <w:tc>
          <w:tcPr>
            <w:tcW w:w="2519" w:type="dxa"/>
            <w:shd w:val="clear" w:color="auto" w:fill="auto"/>
            <w:noWrap/>
            <w:vAlign w:val="bottom"/>
            <w:hideMark/>
          </w:tcPr>
          <w:p w14:paraId="4251193D"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w:t>
            </w:r>
          </w:p>
        </w:tc>
      </w:tr>
      <w:tr w:rsidR="009242B9" w:rsidRPr="00E2319F" w14:paraId="6929A516" w14:textId="77777777" w:rsidTr="00E25B1D">
        <w:trPr>
          <w:trHeight w:val="227"/>
          <w:jc w:val="center"/>
        </w:trPr>
        <w:tc>
          <w:tcPr>
            <w:tcW w:w="2438" w:type="dxa"/>
            <w:shd w:val="clear" w:color="auto" w:fill="auto"/>
            <w:noWrap/>
            <w:vAlign w:val="bottom"/>
            <w:hideMark/>
          </w:tcPr>
          <w:p w14:paraId="4BCBF099"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Casanare</w:t>
            </w:r>
          </w:p>
        </w:tc>
        <w:tc>
          <w:tcPr>
            <w:tcW w:w="2519" w:type="dxa"/>
            <w:shd w:val="clear" w:color="auto" w:fill="auto"/>
            <w:noWrap/>
            <w:vAlign w:val="bottom"/>
            <w:hideMark/>
          </w:tcPr>
          <w:p w14:paraId="69D9F219"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w:t>
            </w:r>
          </w:p>
        </w:tc>
      </w:tr>
      <w:tr w:rsidR="009242B9" w:rsidRPr="00E2319F" w14:paraId="2AB806BF" w14:textId="77777777" w:rsidTr="00E25B1D">
        <w:trPr>
          <w:trHeight w:val="227"/>
          <w:jc w:val="center"/>
        </w:trPr>
        <w:tc>
          <w:tcPr>
            <w:tcW w:w="2438" w:type="dxa"/>
            <w:shd w:val="clear" w:color="auto" w:fill="auto"/>
            <w:noWrap/>
            <w:vAlign w:val="bottom"/>
            <w:hideMark/>
          </w:tcPr>
          <w:p w14:paraId="7DAF2E6E"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Cauca</w:t>
            </w:r>
          </w:p>
        </w:tc>
        <w:tc>
          <w:tcPr>
            <w:tcW w:w="2519" w:type="dxa"/>
            <w:shd w:val="clear" w:color="auto" w:fill="auto"/>
            <w:noWrap/>
            <w:vAlign w:val="bottom"/>
            <w:hideMark/>
          </w:tcPr>
          <w:p w14:paraId="44953250"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5</w:t>
            </w:r>
          </w:p>
        </w:tc>
      </w:tr>
      <w:tr w:rsidR="009242B9" w:rsidRPr="00E2319F" w14:paraId="001F2802" w14:textId="77777777" w:rsidTr="00E25B1D">
        <w:trPr>
          <w:trHeight w:val="227"/>
          <w:jc w:val="center"/>
        </w:trPr>
        <w:tc>
          <w:tcPr>
            <w:tcW w:w="2438" w:type="dxa"/>
            <w:shd w:val="clear" w:color="auto" w:fill="auto"/>
            <w:noWrap/>
            <w:vAlign w:val="bottom"/>
            <w:hideMark/>
          </w:tcPr>
          <w:p w14:paraId="70E7A580"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Pr>
                <w:rFonts w:eastAsia="Times New Roman" w:cs="Arial"/>
                <w:sz w:val="20"/>
                <w:szCs w:val="20"/>
                <w:lang w:eastAsia="es-CO"/>
              </w:rPr>
              <w:t>Có</w:t>
            </w:r>
            <w:r w:rsidRPr="00E2319F">
              <w:rPr>
                <w:rFonts w:eastAsia="Times New Roman" w:cs="Arial"/>
                <w:sz w:val="20"/>
                <w:szCs w:val="20"/>
                <w:lang w:eastAsia="es-CO"/>
              </w:rPr>
              <w:t>rdoba</w:t>
            </w:r>
          </w:p>
        </w:tc>
        <w:tc>
          <w:tcPr>
            <w:tcW w:w="2519" w:type="dxa"/>
            <w:shd w:val="clear" w:color="auto" w:fill="auto"/>
            <w:noWrap/>
            <w:vAlign w:val="bottom"/>
            <w:hideMark/>
          </w:tcPr>
          <w:p w14:paraId="01C510B9"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15</w:t>
            </w:r>
          </w:p>
        </w:tc>
      </w:tr>
      <w:tr w:rsidR="009242B9" w:rsidRPr="00E2319F" w14:paraId="6B9AECBA" w14:textId="77777777" w:rsidTr="00E25B1D">
        <w:trPr>
          <w:trHeight w:val="227"/>
          <w:jc w:val="center"/>
        </w:trPr>
        <w:tc>
          <w:tcPr>
            <w:tcW w:w="2438" w:type="dxa"/>
            <w:shd w:val="clear" w:color="auto" w:fill="auto"/>
            <w:noWrap/>
            <w:vAlign w:val="bottom"/>
            <w:hideMark/>
          </w:tcPr>
          <w:p w14:paraId="464E7AF1"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Cundinamarca</w:t>
            </w:r>
          </w:p>
        </w:tc>
        <w:tc>
          <w:tcPr>
            <w:tcW w:w="2519" w:type="dxa"/>
            <w:shd w:val="clear" w:color="auto" w:fill="auto"/>
            <w:noWrap/>
            <w:vAlign w:val="bottom"/>
            <w:hideMark/>
          </w:tcPr>
          <w:p w14:paraId="4BCF5273"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9</w:t>
            </w:r>
          </w:p>
        </w:tc>
      </w:tr>
      <w:tr w:rsidR="009242B9" w:rsidRPr="00E2319F" w14:paraId="674EBD0A" w14:textId="77777777" w:rsidTr="00E25B1D">
        <w:trPr>
          <w:trHeight w:val="227"/>
          <w:jc w:val="center"/>
        </w:trPr>
        <w:tc>
          <w:tcPr>
            <w:tcW w:w="2438" w:type="dxa"/>
            <w:shd w:val="clear" w:color="auto" w:fill="auto"/>
            <w:noWrap/>
            <w:vAlign w:val="bottom"/>
            <w:hideMark/>
          </w:tcPr>
          <w:p w14:paraId="31788B71"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Magdalena</w:t>
            </w:r>
          </w:p>
        </w:tc>
        <w:tc>
          <w:tcPr>
            <w:tcW w:w="2519" w:type="dxa"/>
            <w:shd w:val="clear" w:color="auto" w:fill="auto"/>
            <w:noWrap/>
            <w:vAlign w:val="bottom"/>
            <w:hideMark/>
          </w:tcPr>
          <w:p w14:paraId="788A28DE"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w:t>
            </w:r>
          </w:p>
        </w:tc>
      </w:tr>
      <w:tr w:rsidR="009242B9" w:rsidRPr="00E2319F" w14:paraId="42897113" w14:textId="77777777" w:rsidTr="00E25B1D">
        <w:trPr>
          <w:trHeight w:val="227"/>
          <w:jc w:val="center"/>
        </w:trPr>
        <w:tc>
          <w:tcPr>
            <w:tcW w:w="2438" w:type="dxa"/>
            <w:shd w:val="clear" w:color="auto" w:fill="auto"/>
            <w:noWrap/>
            <w:vAlign w:val="bottom"/>
            <w:hideMark/>
          </w:tcPr>
          <w:p w14:paraId="52B71427"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Meta</w:t>
            </w:r>
          </w:p>
        </w:tc>
        <w:tc>
          <w:tcPr>
            <w:tcW w:w="2519" w:type="dxa"/>
            <w:shd w:val="clear" w:color="auto" w:fill="auto"/>
            <w:noWrap/>
            <w:vAlign w:val="bottom"/>
            <w:hideMark/>
          </w:tcPr>
          <w:p w14:paraId="548D0F1B"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7</w:t>
            </w:r>
          </w:p>
        </w:tc>
      </w:tr>
      <w:tr w:rsidR="009242B9" w:rsidRPr="00E2319F" w14:paraId="7C1DC8F1" w14:textId="77777777" w:rsidTr="00E25B1D">
        <w:trPr>
          <w:trHeight w:val="227"/>
          <w:jc w:val="center"/>
        </w:trPr>
        <w:tc>
          <w:tcPr>
            <w:tcW w:w="2438" w:type="dxa"/>
            <w:shd w:val="clear" w:color="auto" w:fill="auto"/>
            <w:noWrap/>
            <w:vAlign w:val="bottom"/>
            <w:hideMark/>
          </w:tcPr>
          <w:p w14:paraId="2DC3BFD1"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Guajira</w:t>
            </w:r>
          </w:p>
        </w:tc>
        <w:tc>
          <w:tcPr>
            <w:tcW w:w="2519" w:type="dxa"/>
            <w:shd w:val="clear" w:color="auto" w:fill="auto"/>
            <w:noWrap/>
            <w:vAlign w:val="bottom"/>
            <w:hideMark/>
          </w:tcPr>
          <w:p w14:paraId="49A28D91"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w:t>
            </w:r>
          </w:p>
        </w:tc>
      </w:tr>
      <w:tr w:rsidR="009242B9" w:rsidRPr="00E2319F" w14:paraId="55F122AE" w14:textId="77777777" w:rsidTr="00E25B1D">
        <w:trPr>
          <w:trHeight w:val="227"/>
          <w:jc w:val="center"/>
        </w:trPr>
        <w:tc>
          <w:tcPr>
            <w:tcW w:w="2438" w:type="dxa"/>
            <w:shd w:val="clear" w:color="auto" w:fill="auto"/>
            <w:noWrap/>
            <w:vAlign w:val="bottom"/>
            <w:hideMark/>
          </w:tcPr>
          <w:p w14:paraId="1DB2BA84"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Nariño</w:t>
            </w:r>
          </w:p>
        </w:tc>
        <w:tc>
          <w:tcPr>
            <w:tcW w:w="2519" w:type="dxa"/>
            <w:shd w:val="clear" w:color="auto" w:fill="auto"/>
            <w:noWrap/>
            <w:vAlign w:val="bottom"/>
            <w:hideMark/>
          </w:tcPr>
          <w:p w14:paraId="6CAA2242"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6</w:t>
            </w:r>
          </w:p>
        </w:tc>
      </w:tr>
      <w:tr w:rsidR="009242B9" w:rsidRPr="00E2319F" w14:paraId="29FA6816" w14:textId="77777777" w:rsidTr="00E25B1D">
        <w:trPr>
          <w:trHeight w:val="227"/>
          <w:jc w:val="center"/>
        </w:trPr>
        <w:tc>
          <w:tcPr>
            <w:tcW w:w="2438" w:type="dxa"/>
            <w:shd w:val="clear" w:color="auto" w:fill="auto"/>
            <w:noWrap/>
            <w:vAlign w:val="bottom"/>
            <w:hideMark/>
          </w:tcPr>
          <w:p w14:paraId="1ECC4BD9"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Nte</w:t>
            </w:r>
            <w:r>
              <w:rPr>
                <w:rFonts w:eastAsia="Times New Roman" w:cs="Arial"/>
                <w:sz w:val="20"/>
                <w:szCs w:val="20"/>
                <w:lang w:eastAsia="es-CO"/>
              </w:rPr>
              <w:t>.</w:t>
            </w:r>
            <w:r w:rsidRPr="00E2319F">
              <w:rPr>
                <w:rFonts w:eastAsia="Times New Roman" w:cs="Arial"/>
                <w:sz w:val="20"/>
                <w:szCs w:val="20"/>
                <w:lang w:eastAsia="es-CO"/>
              </w:rPr>
              <w:t xml:space="preserve"> Santander</w:t>
            </w:r>
          </w:p>
        </w:tc>
        <w:tc>
          <w:tcPr>
            <w:tcW w:w="2519" w:type="dxa"/>
            <w:shd w:val="clear" w:color="auto" w:fill="auto"/>
            <w:noWrap/>
            <w:vAlign w:val="bottom"/>
            <w:hideMark/>
          </w:tcPr>
          <w:p w14:paraId="1E86871F"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4</w:t>
            </w:r>
          </w:p>
        </w:tc>
      </w:tr>
      <w:tr w:rsidR="009242B9" w:rsidRPr="00E2319F" w14:paraId="160E020E" w14:textId="77777777" w:rsidTr="00E25B1D">
        <w:trPr>
          <w:trHeight w:val="227"/>
          <w:jc w:val="center"/>
        </w:trPr>
        <w:tc>
          <w:tcPr>
            <w:tcW w:w="2438" w:type="dxa"/>
            <w:shd w:val="clear" w:color="auto" w:fill="auto"/>
            <w:noWrap/>
            <w:vAlign w:val="bottom"/>
            <w:hideMark/>
          </w:tcPr>
          <w:p w14:paraId="0677D3D6"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Quindio</w:t>
            </w:r>
          </w:p>
        </w:tc>
        <w:tc>
          <w:tcPr>
            <w:tcW w:w="2519" w:type="dxa"/>
            <w:shd w:val="clear" w:color="auto" w:fill="auto"/>
            <w:noWrap/>
            <w:vAlign w:val="bottom"/>
            <w:hideMark/>
          </w:tcPr>
          <w:p w14:paraId="3E0662ED"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15</w:t>
            </w:r>
          </w:p>
        </w:tc>
      </w:tr>
      <w:tr w:rsidR="009242B9" w:rsidRPr="00E2319F" w14:paraId="0634DEAA" w14:textId="77777777" w:rsidTr="00E25B1D">
        <w:trPr>
          <w:trHeight w:val="227"/>
          <w:jc w:val="center"/>
        </w:trPr>
        <w:tc>
          <w:tcPr>
            <w:tcW w:w="2438" w:type="dxa"/>
            <w:shd w:val="clear" w:color="auto" w:fill="auto"/>
            <w:noWrap/>
            <w:vAlign w:val="bottom"/>
            <w:hideMark/>
          </w:tcPr>
          <w:p w14:paraId="32719267"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Putumayo</w:t>
            </w:r>
          </w:p>
        </w:tc>
        <w:tc>
          <w:tcPr>
            <w:tcW w:w="2519" w:type="dxa"/>
            <w:shd w:val="clear" w:color="auto" w:fill="auto"/>
            <w:noWrap/>
            <w:vAlign w:val="bottom"/>
            <w:hideMark/>
          </w:tcPr>
          <w:p w14:paraId="4A0A3F8D"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9</w:t>
            </w:r>
          </w:p>
        </w:tc>
      </w:tr>
      <w:tr w:rsidR="009242B9" w:rsidRPr="00E2319F" w14:paraId="24449389" w14:textId="77777777" w:rsidTr="00E25B1D">
        <w:trPr>
          <w:trHeight w:val="227"/>
          <w:jc w:val="center"/>
        </w:trPr>
        <w:tc>
          <w:tcPr>
            <w:tcW w:w="2438" w:type="dxa"/>
            <w:shd w:val="clear" w:color="auto" w:fill="auto"/>
            <w:noWrap/>
            <w:vAlign w:val="bottom"/>
            <w:hideMark/>
          </w:tcPr>
          <w:p w14:paraId="354EDC73"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Sucre</w:t>
            </w:r>
          </w:p>
        </w:tc>
        <w:tc>
          <w:tcPr>
            <w:tcW w:w="2519" w:type="dxa"/>
            <w:shd w:val="clear" w:color="auto" w:fill="auto"/>
            <w:noWrap/>
            <w:vAlign w:val="bottom"/>
            <w:hideMark/>
          </w:tcPr>
          <w:p w14:paraId="2D6C0690"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w:t>
            </w:r>
          </w:p>
        </w:tc>
      </w:tr>
      <w:tr w:rsidR="009242B9" w:rsidRPr="00E2319F" w14:paraId="325FB932" w14:textId="77777777" w:rsidTr="00E25B1D">
        <w:trPr>
          <w:trHeight w:val="227"/>
          <w:jc w:val="center"/>
        </w:trPr>
        <w:tc>
          <w:tcPr>
            <w:tcW w:w="2438" w:type="dxa"/>
            <w:shd w:val="clear" w:color="auto" w:fill="auto"/>
            <w:noWrap/>
            <w:vAlign w:val="bottom"/>
            <w:hideMark/>
          </w:tcPr>
          <w:p w14:paraId="75DCC4B6"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Tolima</w:t>
            </w:r>
          </w:p>
        </w:tc>
        <w:tc>
          <w:tcPr>
            <w:tcW w:w="2519" w:type="dxa"/>
            <w:shd w:val="clear" w:color="auto" w:fill="auto"/>
            <w:noWrap/>
            <w:vAlign w:val="bottom"/>
            <w:hideMark/>
          </w:tcPr>
          <w:p w14:paraId="31736112"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21</w:t>
            </w:r>
          </w:p>
        </w:tc>
      </w:tr>
      <w:tr w:rsidR="009242B9" w:rsidRPr="00E2319F" w14:paraId="65EF46B2" w14:textId="77777777" w:rsidTr="00E25B1D">
        <w:trPr>
          <w:trHeight w:val="227"/>
          <w:jc w:val="center"/>
        </w:trPr>
        <w:tc>
          <w:tcPr>
            <w:tcW w:w="2438" w:type="dxa"/>
            <w:shd w:val="clear" w:color="auto" w:fill="auto"/>
            <w:noWrap/>
            <w:vAlign w:val="bottom"/>
            <w:hideMark/>
          </w:tcPr>
          <w:p w14:paraId="1D507BD9"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Valle</w:t>
            </w:r>
          </w:p>
        </w:tc>
        <w:tc>
          <w:tcPr>
            <w:tcW w:w="2519" w:type="dxa"/>
            <w:shd w:val="clear" w:color="auto" w:fill="auto"/>
            <w:noWrap/>
            <w:vAlign w:val="bottom"/>
            <w:hideMark/>
          </w:tcPr>
          <w:p w14:paraId="33ABEEA7"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3</w:t>
            </w:r>
          </w:p>
        </w:tc>
      </w:tr>
      <w:tr w:rsidR="009242B9" w:rsidRPr="00E2319F" w14:paraId="7CAF615A" w14:textId="77777777" w:rsidTr="00E25B1D">
        <w:trPr>
          <w:trHeight w:val="227"/>
          <w:jc w:val="center"/>
        </w:trPr>
        <w:tc>
          <w:tcPr>
            <w:tcW w:w="2438" w:type="dxa"/>
            <w:shd w:val="clear" w:color="auto" w:fill="auto"/>
            <w:noWrap/>
            <w:vAlign w:val="bottom"/>
            <w:hideMark/>
          </w:tcPr>
          <w:p w14:paraId="27780630"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Vaupés</w:t>
            </w:r>
          </w:p>
        </w:tc>
        <w:tc>
          <w:tcPr>
            <w:tcW w:w="2519" w:type="dxa"/>
            <w:shd w:val="clear" w:color="auto" w:fill="auto"/>
            <w:noWrap/>
            <w:vAlign w:val="bottom"/>
            <w:hideMark/>
          </w:tcPr>
          <w:p w14:paraId="42922C04"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2</w:t>
            </w:r>
          </w:p>
        </w:tc>
      </w:tr>
      <w:tr w:rsidR="009242B9" w:rsidRPr="00E2319F" w14:paraId="2DEBBA6D" w14:textId="77777777" w:rsidTr="00E25B1D">
        <w:trPr>
          <w:trHeight w:val="227"/>
          <w:jc w:val="center"/>
        </w:trPr>
        <w:tc>
          <w:tcPr>
            <w:tcW w:w="2438" w:type="dxa"/>
            <w:shd w:val="clear" w:color="auto" w:fill="auto"/>
            <w:noWrap/>
            <w:vAlign w:val="bottom"/>
            <w:hideMark/>
          </w:tcPr>
          <w:p w14:paraId="6F36B9F8" w14:textId="77777777"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Vichada</w:t>
            </w:r>
          </w:p>
        </w:tc>
        <w:tc>
          <w:tcPr>
            <w:tcW w:w="2519" w:type="dxa"/>
            <w:shd w:val="clear" w:color="auto" w:fill="auto"/>
            <w:noWrap/>
            <w:vAlign w:val="bottom"/>
            <w:hideMark/>
          </w:tcPr>
          <w:p w14:paraId="21895E19" w14:textId="77777777"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w:t>
            </w:r>
          </w:p>
        </w:tc>
      </w:tr>
      <w:tr w:rsidR="009242B9" w:rsidRPr="00E2319F" w14:paraId="0F918A0C" w14:textId="77777777" w:rsidTr="00E25B1D">
        <w:trPr>
          <w:trHeight w:val="227"/>
          <w:jc w:val="center"/>
        </w:trPr>
        <w:tc>
          <w:tcPr>
            <w:tcW w:w="2438" w:type="dxa"/>
            <w:shd w:val="clear" w:color="auto" w:fill="E2EFDA"/>
            <w:noWrap/>
            <w:vAlign w:val="bottom"/>
            <w:hideMark/>
          </w:tcPr>
          <w:p w14:paraId="475BBD2A" w14:textId="77777777" w:rsidR="009242B9" w:rsidRPr="00E2319F" w:rsidRDefault="00E25B1D" w:rsidP="00F26175">
            <w:pPr>
              <w:spacing w:before="100" w:beforeAutospacing="1" w:after="100" w:afterAutospacing="1" w:line="240" w:lineRule="auto"/>
              <w:jc w:val="both"/>
              <w:rPr>
                <w:rFonts w:eastAsia="Times New Roman" w:cs="Arial"/>
                <w:b/>
                <w:bCs/>
                <w:sz w:val="20"/>
                <w:szCs w:val="20"/>
                <w:lang w:eastAsia="es-CO"/>
              </w:rPr>
            </w:pPr>
            <w:r w:rsidRPr="00E2319F">
              <w:rPr>
                <w:rFonts w:eastAsia="Times New Roman" w:cs="Arial"/>
                <w:b/>
                <w:bCs/>
                <w:sz w:val="20"/>
                <w:szCs w:val="20"/>
                <w:lang w:eastAsia="es-CO"/>
              </w:rPr>
              <w:t>Total</w:t>
            </w:r>
          </w:p>
        </w:tc>
        <w:tc>
          <w:tcPr>
            <w:tcW w:w="2519" w:type="dxa"/>
            <w:shd w:val="clear" w:color="auto" w:fill="E2EFDA"/>
            <w:noWrap/>
            <w:vAlign w:val="bottom"/>
            <w:hideMark/>
          </w:tcPr>
          <w:p w14:paraId="2574DEBC" w14:textId="77777777" w:rsidR="009242B9" w:rsidRPr="00E2319F" w:rsidRDefault="009242B9" w:rsidP="00E25B1D">
            <w:pPr>
              <w:spacing w:before="100" w:beforeAutospacing="1" w:after="100" w:afterAutospacing="1" w:line="240" w:lineRule="auto"/>
              <w:jc w:val="center"/>
              <w:rPr>
                <w:rFonts w:eastAsia="Times New Roman" w:cs="Arial"/>
                <w:b/>
                <w:bCs/>
                <w:sz w:val="20"/>
                <w:szCs w:val="20"/>
                <w:lang w:eastAsia="es-CO"/>
              </w:rPr>
            </w:pPr>
            <w:r w:rsidRPr="00E2319F">
              <w:rPr>
                <w:rFonts w:eastAsia="Times New Roman" w:cs="Arial"/>
                <w:b/>
                <w:bCs/>
                <w:sz w:val="20"/>
                <w:szCs w:val="20"/>
                <w:lang w:eastAsia="es-CO"/>
              </w:rPr>
              <w:t>179</w:t>
            </w:r>
          </w:p>
        </w:tc>
      </w:tr>
    </w:tbl>
    <w:p w14:paraId="5D69A73A" w14:textId="77777777" w:rsidR="009242B9" w:rsidRPr="00A3303E" w:rsidRDefault="009242B9" w:rsidP="00A3303E">
      <w:pPr>
        <w:spacing w:after="100" w:afterAutospacing="1" w:line="240" w:lineRule="auto"/>
        <w:jc w:val="center"/>
        <w:rPr>
          <w:rFonts w:cs="Arial"/>
          <w:sz w:val="16"/>
          <w:szCs w:val="16"/>
        </w:rPr>
      </w:pPr>
      <w:r w:rsidRPr="00A3303E">
        <w:rPr>
          <w:rFonts w:cs="Arial"/>
          <w:sz w:val="16"/>
          <w:szCs w:val="16"/>
        </w:rPr>
        <w:t>Fuente: Dirección de Contratación ICBF Gestión Poscontractual. Corte: 31/12/2017.</w:t>
      </w:r>
    </w:p>
    <w:p w14:paraId="3941571A" w14:textId="77777777" w:rsidR="009242B9" w:rsidRPr="00E2319F" w:rsidRDefault="009242B9" w:rsidP="009242B9">
      <w:pPr>
        <w:spacing w:before="100" w:beforeAutospacing="1" w:after="100" w:afterAutospacing="1" w:line="240" w:lineRule="auto"/>
        <w:jc w:val="both"/>
        <w:rPr>
          <w:rFonts w:cs="Arial"/>
          <w:sz w:val="20"/>
          <w:szCs w:val="20"/>
        </w:rPr>
      </w:pPr>
      <w:r w:rsidRPr="00E2319F">
        <w:rPr>
          <w:rFonts w:cs="Arial"/>
          <w:noProof/>
          <w:sz w:val="20"/>
          <w:szCs w:val="20"/>
          <w:lang w:val="es-CO" w:eastAsia="es-CO"/>
        </w:rPr>
        <w:drawing>
          <wp:inline distT="0" distB="0" distL="0" distR="0" wp14:anchorId="41F0A192" wp14:editId="4773364E">
            <wp:extent cx="5539839" cy="2660073"/>
            <wp:effectExtent l="0" t="0" r="3810" b="698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AB76407" w14:textId="77777777" w:rsidR="009242B9" w:rsidRPr="00E2319F" w:rsidRDefault="009242B9" w:rsidP="00B37D42">
      <w:pPr>
        <w:spacing w:after="100" w:afterAutospacing="1" w:line="240" w:lineRule="auto"/>
        <w:jc w:val="center"/>
        <w:rPr>
          <w:rFonts w:cs="Arial"/>
        </w:rPr>
      </w:pPr>
      <w:r w:rsidRPr="00B37D42">
        <w:rPr>
          <w:rFonts w:cs="Arial"/>
          <w:sz w:val="16"/>
          <w:szCs w:val="16"/>
        </w:rPr>
        <w:t>Fuente: Dirección de Contratación ICBF Gestión Poscontractual. Corte: 31/12/2017</w:t>
      </w:r>
      <w:r w:rsidRPr="00E2319F">
        <w:rPr>
          <w:rFonts w:cs="Arial"/>
          <w:sz w:val="18"/>
        </w:rPr>
        <w:t>.</w:t>
      </w:r>
    </w:p>
    <w:p w14:paraId="08852362" w14:textId="77777777" w:rsidR="009242B9" w:rsidRPr="00E2319F" w:rsidRDefault="009242B9" w:rsidP="00A44A2B">
      <w:pPr>
        <w:numPr>
          <w:ilvl w:val="0"/>
          <w:numId w:val="76"/>
        </w:numPr>
        <w:spacing w:before="100" w:beforeAutospacing="1" w:after="100" w:afterAutospacing="1" w:line="240" w:lineRule="auto"/>
        <w:jc w:val="both"/>
        <w:rPr>
          <w:rFonts w:cs="Arial"/>
          <w:sz w:val="20"/>
        </w:rPr>
      </w:pPr>
      <w:r w:rsidRPr="00E2319F">
        <w:rPr>
          <w:rFonts w:cs="Arial"/>
        </w:rPr>
        <w:t>Respecto a los procedimientos administrativos sancionatorios sobre los presuntos incumplimientos que surgen de los contratos suscritos en Sede Nacional, durante la vigencia 2017 se tramitaron veinticuatro (24) solicitudes de inicio de procesos sancionatorios contractuales, de los cuales, un proceso sancionatorio contractual se habí</w:t>
      </w:r>
      <w:r w:rsidR="00B37D42">
        <w:rPr>
          <w:rFonts w:cs="Arial"/>
        </w:rPr>
        <w:t xml:space="preserve">a iniciado durante la vigencia </w:t>
      </w:r>
      <w:r w:rsidRPr="00E2319F">
        <w:rPr>
          <w:rFonts w:cs="Arial"/>
        </w:rPr>
        <w:t xml:space="preserve">2016.  En la tabla señalada a continuación se detalla el estado de cada una de las solicitudes realizadas por las áreas de Sede:  </w:t>
      </w:r>
    </w:p>
    <w:tbl>
      <w:tblPr>
        <w:tblW w:w="6242"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5103"/>
        <w:gridCol w:w="1139"/>
      </w:tblGrid>
      <w:tr w:rsidR="009242B9" w:rsidRPr="00E2319F" w14:paraId="1D36C163" w14:textId="77777777" w:rsidTr="00B37D42">
        <w:trPr>
          <w:trHeight w:val="20"/>
          <w:tblHeader/>
          <w:jc w:val="center"/>
        </w:trPr>
        <w:tc>
          <w:tcPr>
            <w:tcW w:w="6242" w:type="dxa"/>
            <w:gridSpan w:val="2"/>
            <w:shd w:val="clear" w:color="auto" w:fill="76923C"/>
            <w:noWrap/>
            <w:vAlign w:val="center"/>
            <w:hideMark/>
          </w:tcPr>
          <w:p w14:paraId="76AB1AF9" w14:textId="77777777" w:rsidR="009242B9" w:rsidRPr="00B37D42" w:rsidRDefault="00B37D42" w:rsidP="00F26175">
            <w:pPr>
              <w:spacing w:before="100" w:beforeAutospacing="1" w:after="100" w:afterAutospacing="1" w:line="240" w:lineRule="auto"/>
              <w:jc w:val="center"/>
              <w:rPr>
                <w:rFonts w:eastAsia="Times New Roman" w:cs="Arial"/>
                <w:b/>
                <w:bCs/>
                <w:color w:val="FFFFFF" w:themeColor="background1"/>
                <w:sz w:val="20"/>
                <w:szCs w:val="20"/>
                <w:lang w:eastAsia="es-CO"/>
              </w:rPr>
            </w:pPr>
            <w:r>
              <w:rPr>
                <w:rFonts w:eastAsia="Times New Roman" w:cs="Arial"/>
                <w:b/>
                <w:bCs/>
                <w:color w:val="FFFFFF" w:themeColor="background1"/>
                <w:sz w:val="20"/>
                <w:szCs w:val="20"/>
                <w:lang w:eastAsia="es-CO"/>
              </w:rPr>
              <w:t>Estado d</w:t>
            </w:r>
            <w:r w:rsidRPr="00B37D42">
              <w:rPr>
                <w:rFonts w:eastAsia="Times New Roman" w:cs="Arial"/>
                <w:b/>
                <w:bCs/>
                <w:color w:val="FFFFFF" w:themeColor="background1"/>
                <w:sz w:val="20"/>
                <w:szCs w:val="20"/>
                <w:lang w:eastAsia="es-CO"/>
              </w:rPr>
              <w:t>e Procedimiento Sancionatorio Contractual</w:t>
            </w:r>
          </w:p>
        </w:tc>
      </w:tr>
      <w:tr w:rsidR="009242B9" w:rsidRPr="00E2319F" w14:paraId="3219913D" w14:textId="77777777" w:rsidTr="00B37D42">
        <w:trPr>
          <w:trHeight w:val="20"/>
          <w:jc w:val="center"/>
        </w:trPr>
        <w:tc>
          <w:tcPr>
            <w:tcW w:w="5103" w:type="dxa"/>
            <w:shd w:val="clear" w:color="auto" w:fill="FFFFFF" w:themeFill="background1"/>
            <w:noWrap/>
            <w:vAlign w:val="center"/>
            <w:hideMark/>
          </w:tcPr>
          <w:p w14:paraId="58A5C16A" w14:textId="77777777" w:rsidR="009242B9" w:rsidRPr="00E2319F" w:rsidRDefault="00B37D42" w:rsidP="00B37D42">
            <w:pPr>
              <w:spacing w:before="100" w:beforeAutospacing="1" w:after="100" w:afterAutospacing="1" w:line="240" w:lineRule="auto"/>
              <w:rPr>
                <w:rFonts w:eastAsia="Times New Roman" w:cs="Arial"/>
                <w:sz w:val="20"/>
                <w:szCs w:val="20"/>
                <w:lang w:eastAsia="es-CO"/>
              </w:rPr>
            </w:pPr>
            <w:r>
              <w:rPr>
                <w:rFonts w:eastAsia="Times New Roman" w:cs="Arial"/>
                <w:sz w:val="20"/>
                <w:szCs w:val="20"/>
                <w:lang w:eastAsia="es-CO"/>
              </w:rPr>
              <w:t>En T</w:t>
            </w:r>
            <w:r w:rsidRPr="00E2319F">
              <w:rPr>
                <w:rFonts w:eastAsia="Times New Roman" w:cs="Arial"/>
                <w:sz w:val="20"/>
                <w:szCs w:val="20"/>
                <w:lang w:eastAsia="es-CO"/>
              </w:rPr>
              <w:t>rámite</w:t>
            </w:r>
          </w:p>
        </w:tc>
        <w:tc>
          <w:tcPr>
            <w:tcW w:w="1139" w:type="dxa"/>
            <w:shd w:val="clear" w:color="auto" w:fill="FFFFFF" w:themeFill="background1"/>
            <w:vAlign w:val="center"/>
            <w:hideMark/>
          </w:tcPr>
          <w:p w14:paraId="69F9E02A" w14:textId="77777777" w:rsidR="009242B9" w:rsidRPr="00E2319F" w:rsidRDefault="00B37D42" w:rsidP="00B37D42">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5</w:t>
            </w:r>
          </w:p>
        </w:tc>
      </w:tr>
      <w:tr w:rsidR="009242B9" w:rsidRPr="00E2319F" w14:paraId="368E1DF0" w14:textId="77777777" w:rsidTr="00B37D42">
        <w:trPr>
          <w:trHeight w:val="20"/>
          <w:jc w:val="center"/>
        </w:trPr>
        <w:tc>
          <w:tcPr>
            <w:tcW w:w="5103" w:type="dxa"/>
            <w:shd w:val="clear" w:color="auto" w:fill="FFFFFF" w:themeFill="background1"/>
            <w:noWrap/>
            <w:vAlign w:val="center"/>
            <w:hideMark/>
          </w:tcPr>
          <w:p w14:paraId="19E58CCE" w14:textId="77777777" w:rsidR="009242B9" w:rsidRPr="00E2319F" w:rsidRDefault="00B37D42" w:rsidP="00B37D42">
            <w:pPr>
              <w:spacing w:before="100" w:beforeAutospacing="1" w:after="100" w:afterAutospacing="1" w:line="240" w:lineRule="auto"/>
              <w:rPr>
                <w:rFonts w:eastAsia="Times New Roman" w:cs="Arial"/>
                <w:sz w:val="20"/>
                <w:szCs w:val="20"/>
                <w:lang w:eastAsia="es-CO"/>
              </w:rPr>
            </w:pPr>
            <w:r>
              <w:rPr>
                <w:rFonts w:eastAsia="Times New Roman" w:cs="Arial"/>
                <w:sz w:val="20"/>
                <w:szCs w:val="20"/>
                <w:lang w:eastAsia="es-CO"/>
              </w:rPr>
              <w:t>En Análisis por la Dirección d</w:t>
            </w:r>
            <w:r w:rsidRPr="00E2319F">
              <w:rPr>
                <w:rFonts w:eastAsia="Times New Roman" w:cs="Arial"/>
                <w:sz w:val="20"/>
                <w:szCs w:val="20"/>
                <w:lang w:eastAsia="es-CO"/>
              </w:rPr>
              <w:t>e Contratación</w:t>
            </w:r>
          </w:p>
        </w:tc>
        <w:tc>
          <w:tcPr>
            <w:tcW w:w="1139" w:type="dxa"/>
            <w:shd w:val="clear" w:color="auto" w:fill="FFFFFF" w:themeFill="background1"/>
            <w:vAlign w:val="center"/>
            <w:hideMark/>
          </w:tcPr>
          <w:p w14:paraId="165784CB" w14:textId="77777777" w:rsidR="009242B9" w:rsidRPr="00E2319F" w:rsidRDefault="00B37D42" w:rsidP="00B37D42">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2</w:t>
            </w:r>
          </w:p>
        </w:tc>
      </w:tr>
      <w:tr w:rsidR="009242B9" w:rsidRPr="00E2319F" w14:paraId="4193F0B6" w14:textId="77777777" w:rsidTr="00B37D42">
        <w:trPr>
          <w:trHeight w:val="20"/>
          <w:jc w:val="center"/>
        </w:trPr>
        <w:tc>
          <w:tcPr>
            <w:tcW w:w="5103" w:type="dxa"/>
            <w:shd w:val="clear" w:color="auto" w:fill="FFFFFF" w:themeFill="background1"/>
            <w:noWrap/>
            <w:vAlign w:val="center"/>
            <w:hideMark/>
          </w:tcPr>
          <w:p w14:paraId="051F50E4" w14:textId="77777777" w:rsidR="009242B9" w:rsidRPr="00E2319F" w:rsidRDefault="00B37D42" w:rsidP="00B37D42">
            <w:pPr>
              <w:spacing w:before="100" w:beforeAutospacing="1" w:after="100" w:afterAutospacing="1" w:line="240" w:lineRule="auto"/>
              <w:rPr>
                <w:rFonts w:eastAsia="Times New Roman" w:cs="Arial"/>
                <w:sz w:val="20"/>
                <w:szCs w:val="20"/>
                <w:lang w:eastAsia="es-CO"/>
              </w:rPr>
            </w:pPr>
            <w:r>
              <w:rPr>
                <w:rFonts w:eastAsia="Times New Roman" w:cs="Arial"/>
                <w:sz w:val="20"/>
                <w:szCs w:val="20"/>
                <w:lang w:eastAsia="es-CO"/>
              </w:rPr>
              <w:t>En Ajustes d</w:t>
            </w:r>
            <w:r w:rsidRPr="00E2319F">
              <w:rPr>
                <w:rFonts w:eastAsia="Times New Roman" w:cs="Arial"/>
                <w:sz w:val="20"/>
                <w:szCs w:val="20"/>
                <w:lang w:eastAsia="es-CO"/>
              </w:rPr>
              <w:t>el Área Solicitante</w:t>
            </w:r>
          </w:p>
        </w:tc>
        <w:tc>
          <w:tcPr>
            <w:tcW w:w="1139" w:type="dxa"/>
            <w:shd w:val="clear" w:color="auto" w:fill="FFFFFF" w:themeFill="background1"/>
            <w:vAlign w:val="center"/>
            <w:hideMark/>
          </w:tcPr>
          <w:p w14:paraId="1D6EDFFF" w14:textId="77777777" w:rsidR="009242B9" w:rsidRPr="00E2319F" w:rsidRDefault="00B37D42" w:rsidP="00B37D42">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6</w:t>
            </w:r>
          </w:p>
        </w:tc>
      </w:tr>
      <w:tr w:rsidR="009242B9" w:rsidRPr="00E2319F" w14:paraId="18858EE7" w14:textId="77777777" w:rsidTr="00B37D42">
        <w:trPr>
          <w:trHeight w:val="20"/>
          <w:jc w:val="center"/>
        </w:trPr>
        <w:tc>
          <w:tcPr>
            <w:tcW w:w="5103" w:type="dxa"/>
            <w:shd w:val="clear" w:color="auto" w:fill="FFFFFF" w:themeFill="background1"/>
            <w:noWrap/>
            <w:vAlign w:val="center"/>
            <w:hideMark/>
          </w:tcPr>
          <w:p w14:paraId="63863CFF" w14:textId="77777777" w:rsidR="009242B9" w:rsidRPr="00E2319F" w:rsidRDefault="00B37D42" w:rsidP="00B37D42">
            <w:pPr>
              <w:spacing w:before="100" w:beforeAutospacing="1" w:after="100" w:afterAutospacing="1" w:line="240" w:lineRule="auto"/>
              <w:rPr>
                <w:rFonts w:eastAsia="Times New Roman" w:cs="Arial"/>
                <w:sz w:val="20"/>
                <w:szCs w:val="20"/>
                <w:lang w:eastAsia="es-CO"/>
              </w:rPr>
            </w:pPr>
            <w:r>
              <w:rPr>
                <w:rFonts w:eastAsia="Times New Roman" w:cs="Arial"/>
                <w:sz w:val="20"/>
                <w:szCs w:val="20"/>
                <w:lang w:eastAsia="es-CO"/>
              </w:rPr>
              <w:t>Devueltos – No Procedencia d</w:t>
            </w:r>
            <w:r w:rsidRPr="00E2319F">
              <w:rPr>
                <w:rFonts w:eastAsia="Times New Roman" w:cs="Arial"/>
                <w:sz w:val="20"/>
                <w:szCs w:val="20"/>
                <w:lang w:eastAsia="es-CO"/>
              </w:rPr>
              <w:t>e Trámite</w:t>
            </w:r>
          </w:p>
        </w:tc>
        <w:tc>
          <w:tcPr>
            <w:tcW w:w="1139" w:type="dxa"/>
            <w:shd w:val="clear" w:color="auto" w:fill="FFFFFF" w:themeFill="background1"/>
            <w:vAlign w:val="center"/>
            <w:hideMark/>
          </w:tcPr>
          <w:p w14:paraId="2FDEFC66" w14:textId="77777777" w:rsidR="009242B9" w:rsidRPr="00E2319F" w:rsidRDefault="00B37D42" w:rsidP="00B37D42">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8</w:t>
            </w:r>
          </w:p>
        </w:tc>
      </w:tr>
      <w:tr w:rsidR="009242B9" w:rsidRPr="00E2319F" w14:paraId="23E1C77E" w14:textId="77777777" w:rsidTr="00B37D42">
        <w:trPr>
          <w:trHeight w:val="20"/>
          <w:jc w:val="center"/>
        </w:trPr>
        <w:tc>
          <w:tcPr>
            <w:tcW w:w="5103" w:type="dxa"/>
            <w:shd w:val="clear" w:color="auto" w:fill="FFFFFF" w:themeFill="background1"/>
            <w:noWrap/>
            <w:vAlign w:val="center"/>
            <w:hideMark/>
          </w:tcPr>
          <w:p w14:paraId="56C7F016" w14:textId="77777777" w:rsidR="009242B9" w:rsidRPr="00E2319F" w:rsidRDefault="00B37D42" w:rsidP="00B37D42">
            <w:pPr>
              <w:spacing w:before="100" w:beforeAutospacing="1" w:after="100" w:afterAutospacing="1" w:line="240" w:lineRule="auto"/>
              <w:rPr>
                <w:rFonts w:eastAsia="Times New Roman" w:cs="Arial"/>
                <w:sz w:val="20"/>
                <w:szCs w:val="20"/>
                <w:lang w:eastAsia="es-CO"/>
              </w:rPr>
            </w:pPr>
            <w:r>
              <w:rPr>
                <w:rFonts w:eastAsia="Times New Roman" w:cs="Arial"/>
                <w:sz w:val="20"/>
                <w:szCs w:val="20"/>
                <w:lang w:eastAsia="es-CO"/>
              </w:rPr>
              <w:t>Finalizados en l</w:t>
            </w:r>
            <w:r w:rsidRPr="00E2319F">
              <w:rPr>
                <w:rFonts w:eastAsia="Times New Roman" w:cs="Arial"/>
                <w:sz w:val="20"/>
                <w:szCs w:val="20"/>
                <w:lang w:eastAsia="es-CO"/>
              </w:rPr>
              <w:t>a Vigencia 2017</w:t>
            </w:r>
          </w:p>
        </w:tc>
        <w:tc>
          <w:tcPr>
            <w:tcW w:w="1139" w:type="dxa"/>
            <w:shd w:val="clear" w:color="auto" w:fill="FFFFFF" w:themeFill="background1"/>
            <w:vAlign w:val="center"/>
            <w:hideMark/>
          </w:tcPr>
          <w:p w14:paraId="4F52505C" w14:textId="77777777" w:rsidR="009242B9" w:rsidRPr="00E2319F" w:rsidRDefault="00B37D42" w:rsidP="00B37D42">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3</w:t>
            </w:r>
          </w:p>
        </w:tc>
      </w:tr>
      <w:tr w:rsidR="009242B9" w:rsidRPr="00E2319F" w14:paraId="3C57AAA8" w14:textId="77777777" w:rsidTr="00B37D42">
        <w:trPr>
          <w:trHeight w:val="20"/>
          <w:jc w:val="center"/>
        </w:trPr>
        <w:tc>
          <w:tcPr>
            <w:tcW w:w="5103" w:type="dxa"/>
            <w:shd w:val="clear" w:color="auto" w:fill="E2EFDA"/>
            <w:noWrap/>
            <w:vAlign w:val="center"/>
            <w:hideMark/>
          </w:tcPr>
          <w:p w14:paraId="27AF0018" w14:textId="77777777" w:rsidR="009242B9" w:rsidRPr="00E2319F" w:rsidRDefault="00B37D42" w:rsidP="00B37D42">
            <w:pPr>
              <w:spacing w:before="100" w:beforeAutospacing="1" w:after="100" w:afterAutospacing="1" w:line="240" w:lineRule="auto"/>
              <w:jc w:val="center"/>
              <w:rPr>
                <w:rFonts w:eastAsia="Times New Roman" w:cs="Arial"/>
                <w:b/>
                <w:bCs/>
                <w:sz w:val="20"/>
                <w:szCs w:val="20"/>
                <w:lang w:eastAsia="es-CO"/>
              </w:rPr>
            </w:pPr>
            <w:r w:rsidRPr="00E2319F">
              <w:rPr>
                <w:rFonts w:eastAsia="Times New Roman" w:cs="Arial"/>
                <w:b/>
                <w:bCs/>
                <w:sz w:val="20"/>
                <w:szCs w:val="20"/>
                <w:lang w:eastAsia="es-CO"/>
              </w:rPr>
              <w:t>Total</w:t>
            </w:r>
          </w:p>
        </w:tc>
        <w:tc>
          <w:tcPr>
            <w:tcW w:w="1139" w:type="dxa"/>
            <w:shd w:val="clear" w:color="auto" w:fill="E2EFDA"/>
            <w:vAlign w:val="center"/>
            <w:hideMark/>
          </w:tcPr>
          <w:p w14:paraId="7FA371F4" w14:textId="77777777" w:rsidR="009242B9" w:rsidRPr="00E2319F" w:rsidRDefault="00B37D42" w:rsidP="00B37D42">
            <w:pPr>
              <w:spacing w:before="100" w:beforeAutospacing="1" w:after="100" w:afterAutospacing="1" w:line="240" w:lineRule="auto"/>
              <w:jc w:val="center"/>
              <w:rPr>
                <w:rFonts w:eastAsia="Times New Roman" w:cs="Arial"/>
                <w:b/>
                <w:bCs/>
                <w:sz w:val="20"/>
                <w:szCs w:val="20"/>
                <w:lang w:eastAsia="es-CO"/>
              </w:rPr>
            </w:pPr>
            <w:r w:rsidRPr="00E2319F">
              <w:rPr>
                <w:rFonts w:eastAsia="Times New Roman" w:cs="Arial"/>
                <w:b/>
                <w:bCs/>
                <w:sz w:val="20"/>
                <w:szCs w:val="20"/>
                <w:lang w:eastAsia="es-CO"/>
              </w:rPr>
              <w:t>24</w:t>
            </w:r>
          </w:p>
        </w:tc>
      </w:tr>
    </w:tbl>
    <w:p w14:paraId="0A3AC32E" w14:textId="77777777" w:rsidR="009242B9" w:rsidRPr="00B37D42" w:rsidRDefault="009242B9" w:rsidP="00B37D42">
      <w:pPr>
        <w:spacing w:after="100" w:afterAutospacing="1" w:line="240" w:lineRule="auto"/>
        <w:jc w:val="center"/>
        <w:rPr>
          <w:rFonts w:cs="Arial"/>
          <w:sz w:val="16"/>
          <w:szCs w:val="16"/>
        </w:rPr>
      </w:pPr>
      <w:r w:rsidRPr="00B37D42">
        <w:rPr>
          <w:rFonts w:cs="Arial"/>
          <w:sz w:val="16"/>
          <w:szCs w:val="16"/>
        </w:rPr>
        <w:t>Fuente: Dirección de Contratación ICBF Gestión Poscontractual. Corte: 31/12/2017.</w:t>
      </w:r>
    </w:p>
    <w:p w14:paraId="0B5E6E84" w14:textId="77777777" w:rsidR="00B37D42" w:rsidRPr="00A3303E" w:rsidRDefault="009242B9" w:rsidP="00A44A2B">
      <w:pPr>
        <w:numPr>
          <w:ilvl w:val="0"/>
          <w:numId w:val="76"/>
        </w:numPr>
        <w:spacing w:before="100" w:beforeAutospacing="1" w:after="100" w:afterAutospacing="1" w:line="240" w:lineRule="auto"/>
        <w:jc w:val="both"/>
        <w:rPr>
          <w:rFonts w:cs="Arial"/>
        </w:rPr>
      </w:pPr>
      <w:r w:rsidRPr="00E2319F">
        <w:rPr>
          <w:rFonts w:cs="Arial"/>
        </w:rPr>
        <w:t xml:space="preserve">En lo que respecta a la gestión de las liquidaciones de los contratos, que legalmente corresponde a adelantar dicho trámite, se identificó que a nivel nacional y en la Sede de la Dirección General, la medición del segundo corte del indicador se reportó como </w:t>
      </w:r>
      <w:r w:rsidRPr="00E2319F">
        <w:rPr>
          <w:rFonts w:cs="Arial"/>
          <w:i/>
        </w:rPr>
        <w:t>adecuado</w:t>
      </w:r>
      <w:r w:rsidRPr="00E2319F">
        <w:rPr>
          <w:rFonts w:cs="Arial"/>
        </w:rPr>
        <w:t xml:space="preserve">, de acuerdo al siguiente detalle: </w:t>
      </w:r>
    </w:p>
    <w:p w14:paraId="40C27746" w14:textId="77777777" w:rsidR="009242B9" w:rsidRPr="00A3303E" w:rsidRDefault="009242B9" w:rsidP="00A44A2B">
      <w:pPr>
        <w:numPr>
          <w:ilvl w:val="0"/>
          <w:numId w:val="76"/>
        </w:numPr>
        <w:spacing w:before="100" w:beforeAutospacing="1" w:after="100" w:afterAutospacing="1" w:line="240" w:lineRule="auto"/>
        <w:jc w:val="both"/>
        <w:rPr>
          <w:rFonts w:cs="Arial"/>
        </w:rPr>
      </w:pPr>
      <w:r w:rsidRPr="00A3303E">
        <w:rPr>
          <w:rFonts w:cs="Arial"/>
        </w:rPr>
        <w:t xml:space="preserve">Sede Nacional: Estado Adecuado, con el 85.71% </w:t>
      </w:r>
    </w:p>
    <w:p w14:paraId="7F66908B" w14:textId="77777777" w:rsidR="009242B9" w:rsidRPr="00A3303E" w:rsidRDefault="009242B9" w:rsidP="00A44A2B">
      <w:pPr>
        <w:numPr>
          <w:ilvl w:val="0"/>
          <w:numId w:val="76"/>
        </w:numPr>
        <w:spacing w:before="100" w:beforeAutospacing="1" w:after="100" w:afterAutospacing="1" w:line="240" w:lineRule="auto"/>
        <w:jc w:val="both"/>
        <w:rPr>
          <w:rFonts w:cs="Arial"/>
        </w:rPr>
      </w:pPr>
      <w:r w:rsidRPr="00A3303E">
        <w:rPr>
          <w:rFonts w:cs="Arial"/>
        </w:rPr>
        <w:t>Regionales: Estado Adecuado, con el 96.96%</w:t>
      </w:r>
    </w:p>
    <w:p w14:paraId="1CC415B7" w14:textId="77777777" w:rsidR="009242B9" w:rsidRPr="00E2319F" w:rsidRDefault="009242B9" w:rsidP="00A44A2B">
      <w:pPr>
        <w:numPr>
          <w:ilvl w:val="0"/>
          <w:numId w:val="26"/>
        </w:numPr>
        <w:spacing w:before="100" w:beforeAutospacing="1" w:after="100" w:afterAutospacing="1" w:line="240" w:lineRule="auto"/>
        <w:jc w:val="both"/>
        <w:rPr>
          <w:rFonts w:cs="Arial"/>
        </w:rPr>
      </w:pPr>
      <w:r w:rsidRPr="00E2319F">
        <w:rPr>
          <w:rFonts w:cs="Arial"/>
          <w:b/>
        </w:rPr>
        <w:t>SEDE NACIONAL:</w:t>
      </w:r>
      <w:r w:rsidRPr="00E2319F">
        <w:rPr>
          <w:rFonts w:cs="Arial"/>
        </w:rPr>
        <w:t xml:space="preserve"> Con corte a 31 de diciembre de 2017, queda pendiente un total de </w:t>
      </w:r>
      <w:r w:rsidRPr="00A3303E">
        <w:rPr>
          <w:rFonts w:cs="Arial"/>
          <w:u w:val="single"/>
        </w:rPr>
        <w:t>157 contratos</w:t>
      </w:r>
      <w:r w:rsidR="00A3303E">
        <w:rPr>
          <w:rFonts w:cs="Arial"/>
        </w:rPr>
        <w:t xml:space="preserve"> </w:t>
      </w:r>
      <w:r w:rsidRPr="00E2319F">
        <w:rPr>
          <w:rFonts w:cs="Arial"/>
        </w:rPr>
        <w:t>y convenios por liquidar, discriminados de la siguiente forma según la dependencia. En la siguiente tabla se sombrean aquellas áreas con el mayor número de contratos pendientes y medición en Riesgo durante el segundo cuatrimestre de 2017):</w:t>
      </w:r>
    </w:p>
    <w:p w14:paraId="2981D2A4" w14:textId="77777777" w:rsidR="009242B9" w:rsidRPr="00E2319F" w:rsidRDefault="009242B9" w:rsidP="00A3303E">
      <w:pPr>
        <w:spacing w:before="100" w:beforeAutospacing="1" w:after="100" w:afterAutospacing="1" w:line="240" w:lineRule="auto"/>
        <w:ind w:left="720"/>
        <w:jc w:val="center"/>
        <w:rPr>
          <w:rFonts w:cs="Arial"/>
          <w:sz w:val="20"/>
        </w:rPr>
      </w:pPr>
      <w:r w:rsidRPr="00E2319F">
        <w:rPr>
          <w:rFonts w:cs="Arial"/>
          <w:noProof/>
          <w:lang w:val="es-CO" w:eastAsia="es-CO"/>
        </w:rPr>
        <w:drawing>
          <wp:inline distT="0" distB="0" distL="0" distR="0" wp14:anchorId="29F72721" wp14:editId="09A4D9D5">
            <wp:extent cx="4448175" cy="42566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79516" cy="4286618"/>
                    </a:xfrm>
                    <a:prstGeom prst="rect">
                      <a:avLst/>
                    </a:prstGeom>
                  </pic:spPr>
                </pic:pic>
              </a:graphicData>
            </a:graphic>
          </wp:inline>
        </w:drawing>
      </w:r>
    </w:p>
    <w:p w14:paraId="747AAA27" w14:textId="77777777" w:rsidR="009242B9" w:rsidRPr="00A3303E" w:rsidRDefault="009242B9" w:rsidP="00A3303E">
      <w:pPr>
        <w:spacing w:after="100" w:afterAutospacing="1" w:line="240" w:lineRule="auto"/>
        <w:ind w:left="720"/>
        <w:rPr>
          <w:rFonts w:cs="Arial"/>
          <w:sz w:val="16"/>
          <w:szCs w:val="16"/>
        </w:rPr>
      </w:pPr>
      <w:r w:rsidRPr="00A3303E">
        <w:rPr>
          <w:rFonts w:cs="Arial"/>
          <w:sz w:val="16"/>
          <w:szCs w:val="16"/>
        </w:rPr>
        <w:t>Fuente: Dirección de Contratación ICBF Gestión Poscontractual. Corte: 31/12/2017</w:t>
      </w:r>
    </w:p>
    <w:p w14:paraId="20DE8C70" w14:textId="77777777" w:rsidR="009242B9" w:rsidRPr="00E2319F" w:rsidRDefault="009242B9" w:rsidP="009242B9">
      <w:pPr>
        <w:spacing w:before="100" w:beforeAutospacing="1" w:after="100" w:afterAutospacing="1" w:line="240" w:lineRule="auto"/>
        <w:jc w:val="both"/>
        <w:rPr>
          <w:rFonts w:cs="Arial"/>
        </w:rPr>
      </w:pPr>
      <w:r w:rsidRPr="00E2319F">
        <w:rPr>
          <w:rFonts w:cs="Arial"/>
          <w:b/>
        </w:rPr>
        <w:t>REGIONALES:</w:t>
      </w:r>
      <w:r w:rsidRPr="00E2319F">
        <w:rPr>
          <w:rFonts w:cs="Arial"/>
        </w:rPr>
        <w:t xml:space="preserve"> C</w:t>
      </w:r>
      <w:r w:rsidR="00A3303E">
        <w:rPr>
          <w:rFonts w:cs="Arial"/>
        </w:rPr>
        <w:t>on corte a 31  de d</w:t>
      </w:r>
      <w:r w:rsidRPr="00E2319F">
        <w:rPr>
          <w:rFonts w:cs="Arial"/>
        </w:rPr>
        <w:t>iciembre queda pendiente un total</w:t>
      </w:r>
      <w:r w:rsidRPr="00A3303E">
        <w:rPr>
          <w:rFonts w:cs="Arial"/>
        </w:rPr>
        <w:t xml:space="preserve"> de </w:t>
      </w:r>
      <w:r w:rsidRPr="00A3303E">
        <w:rPr>
          <w:rFonts w:cs="Arial"/>
          <w:u w:val="single"/>
        </w:rPr>
        <w:t>1173 contratos y convenios por liquidar,</w:t>
      </w:r>
      <w:r w:rsidRPr="00E2319F">
        <w:rPr>
          <w:rFonts w:cs="Arial"/>
        </w:rPr>
        <w:t xml:space="preserve"> discriminados de la siguiente forma, según la Regional (se sombrean aquellas regionales que se encuentran en la medición en crítico y en Riesgo para el tercer cuatrimestre de 2017):</w:t>
      </w:r>
    </w:p>
    <w:p w14:paraId="14BE5851" w14:textId="77777777" w:rsidR="009242B9" w:rsidRPr="00E2319F" w:rsidRDefault="009242B9" w:rsidP="00A3303E">
      <w:pPr>
        <w:spacing w:before="100" w:beforeAutospacing="1" w:after="100" w:afterAutospacing="1" w:line="240" w:lineRule="auto"/>
        <w:jc w:val="center"/>
        <w:rPr>
          <w:rFonts w:cs="Arial"/>
          <w:color w:val="FF0000"/>
        </w:rPr>
      </w:pPr>
      <w:r w:rsidRPr="00E2319F">
        <w:rPr>
          <w:rFonts w:cs="Arial"/>
          <w:noProof/>
          <w:lang w:val="es-CO" w:eastAsia="es-CO"/>
        </w:rPr>
        <w:drawing>
          <wp:inline distT="0" distB="0" distL="0" distR="0" wp14:anchorId="144586BD" wp14:editId="4A4EC9A4">
            <wp:extent cx="4810125" cy="5827896"/>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21291" cy="5841425"/>
                    </a:xfrm>
                    <a:prstGeom prst="rect">
                      <a:avLst/>
                    </a:prstGeom>
                  </pic:spPr>
                </pic:pic>
              </a:graphicData>
            </a:graphic>
          </wp:inline>
        </w:drawing>
      </w:r>
    </w:p>
    <w:p w14:paraId="654ED4AB" w14:textId="77777777" w:rsidR="009242B9" w:rsidRPr="00E2319F" w:rsidRDefault="009242B9" w:rsidP="009242B9">
      <w:pPr>
        <w:spacing w:before="100" w:beforeAutospacing="1" w:after="100" w:afterAutospacing="1" w:line="240" w:lineRule="auto"/>
        <w:rPr>
          <w:rFonts w:cs="Arial"/>
          <w:sz w:val="20"/>
        </w:rPr>
      </w:pPr>
      <w:r w:rsidRPr="00E2319F">
        <w:rPr>
          <w:rFonts w:cs="Arial"/>
          <w:sz w:val="18"/>
        </w:rPr>
        <w:t>Fuente: Dirección de Contratación ICBF Gestión Poscontractual. Corte: 31/12/2017</w:t>
      </w:r>
    </w:p>
    <w:p w14:paraId="1C419BA2" w14:textId="77777777" w:rsidR="009242B9" w:rsidRDefault="009242B9" w:rsidP="00A44A2B">
      <w:pPr>
        <w:numPr>
          <w:ilvl w:val="0"/>
          <w:numId w:val="77"/>
        </w:numPr>
        <w:spacing w:after="0" w:line="240" w:lineRule="auto"/>
        <w:ind w:left="720"/>
        <w:contextualSpacing/>
        <w:jc w:val="both"/>
        <w:rPr>
          <w:rFonts w:cs="Arial"/>
        </w:rPr>
      </w:pPr>
      <w:r w:rsidRPr="00E2319F">
        <w:rPr>
          <w:rFonts w:cs="Arial"/>
        </w:rPr>
        <w:t>Durante el segundo cuatrimestre (mayo – agosto), las Direcciones Regionales avanzaron en el trámite de liquidación de los contratos a su cargo. De las 33  regionales, 28 lograron un reporte del indicador de liquidaciones en estado “adecuado” y “óptimo”.</w:t>
      </w:r>
    </w:p>
    <w:p w14:paraId="1BFC64D4" w14:textId="77777777" w:rsidR="00A3303E" w:rsidRPr="00E2319F" w:rsidRDefault="00A3303E" w:rsidP="00A3303E">
      <w:pPr>
        <w:spacing w:after="0" w:line="240" w:lineRule="auto"/>
        <w:ind w:left="720"/>
        <w:contextualSpacing/>
        <w:jc w:val="both"/>
        <w:rPr>
          <w:rFonts w:cs="Arial"/>
        </w:rPr>
      </w:pPr>
    </w:p>
    <w:p w14:paraId="3CB4DDBA" w14:textId="77777777" w:rsidR="009242B9" w:rsidRDefault="009242B9" w:rsidP="00A44A2B">
      <w:pPr>
        <w:numPr>
          <w:ilvl w:val="0"/>
          <w:numId w:val="77"/>
        </w:numPr>
        <w:spacing w:after="0" w:line="240" w:lineRule="auto"/>
        <w:ind w:left="720"/>
        <w:contextualSpacing/>
        <w:jc w:val="both"/>
        <w:rPr>
          <w:rFonts w:cs="Arial"/>
        </w:rPr>
      </w:pPr>
      <w:r w:rsidRPr="00E2319F">
        <w:rPr>
          <w:rFonts w:cs="Arial"/>
        </w:rPr>
        <w:t>Respecto al uso efectivo de las herramientas y metodologías dispuestas por Colombia Compra Eficiente, el ICBF, en cumplimiento de la normatividad vigente, desplegó acciones a nivel nacional para que desde las Direcciones Regionales se expidieran las órdenes de compra con cargo a los diferentes Instrumentos de Agregación de Demanda, especialmente en lo que corresponde a los Acuerdos Marco de Precios. En este sentido, se gestionaron 253 órdenes de compra para: la adquisición de los SOAT de los vehículos de propiedad del Instituto, el suministro de combustible, la dotación de vestuario para los funcionarios, el servicio de aseo y cafetería, el suministro de tiquetes aéreos, el suministro de papelería, contratación del centro de contacto y los servicios de conectividad y nube privada.</w:t>
      </w:r>
    </w:p>
    <w:p w14:paraId="01AAF1B4" w14:textId="77777777" w:rsidR="00A3303E" w:rsidRPr="00E2319F" w:rsidRDefault="00A3303E" w:rsidP="00A3303E">
      <w:pPr>
        <w:spacing w:after="0" w:line="240" w:lineRule="auto"/>
        <w:contextualSpacing/>
        <w:jc w:val="both"/>
        <w:rPr>
          <w:rFonts w:cs="Arial"/>
        </w:rPr>
      </w:pPr>
    </w:p>
    <w:p w14:paraId="160744A9" w14:textId="77777777" w:rsidR="009242B9" w:rsidRDefault="009242B9" w:rsidP="00A44A2B">
      <w:pPr>
        <w:numPr>
          <w:ilvl w:val="0"/>
          <w:numId w:val="77"/>
        </w:numPr>
        <w:spacing w:after="0" w:line="240" w:lineRule="auto"/>
        <w:ind w:left="720"/>
        <w:contextualSpacing/>
        <w:jc w:val="both"/>
        <w:rPr>
          <w:rFonts w:cs="Arial"/>
        </w:rPr>
      </w:pPr>
      <w:r w:rsidRPr="00E2319F">
        <w:rPr>
          <w:rFonts w:cs="Arial"/>
        </w:rPr>
        <w:t xml:space="preserve">Se elaboró el cronograma para adelantar la contratación directa con vigencias futuras y presupuesto vigencias 2018 en coordinación con las demás áreas del ICBF, teniendo en cuenta la restricción prevista en el artículo 33 de la Ley 966 de 2005, </w:t>
      </w:r>
      <w:r w:rsidR="00A3303E">
        <w:rPr>
          <w:rFonts w:cs="Arial"/>
        </w:rPr>
        <w:t>el cual establece lo siguiente:</w:t>
      </w:r>
    </w:p>
    <w:p w14:paraId="2FE1B8B3" w14:textId="77777777" w:rsidR="00A3303E" w:rsidRPr="00E2319F" w:rsidRDefault="00A3303E" w:rsidP="00A3303E">
      <w:pPr>
        <w:spacing w:after="0" w:line="240" w:lineRule="auto"/>
        <w:contextualSpacing/>
        <w:jc w:val="both"/>
        <w:rPr>
          <w:rFonts w:cs="Arial"/>
        </w:rPr>
      </w:pPr>
    </w:p>
    <w:p w14:paraId="01778971" w14:textId="77777777" w:rsidR="009242B9" w:rsidRDefault="009242B9" w:rsidP="00A44A2B">
      <w:pPr>
        <w:numPr>
          <w:ilvl w:val="1"/>
          <w:numId w:val="77"/>
        </w:numPr>
        <w:shd w:val="clear" w:color="auto" w:fill="FFFFFF"/>
        <w:spacing w:before="100" w:beforeAutospacing="1" w:after="100" w:afterAutospacing="1" w:line="240" w:lineRule="auto"/>
        <w:contextualSpacing/>
        <w:jc w:val="both"/>
        <w:rPr>
          <w:rFonts w:cs="Arial"/>
        </w:rPr>
      </w:pPr>
      <w:r w:rsidRPr="00E2319F">
        <w:rPr>
          <w:rFonts w:cs="Arial"/>
        </w:rPr>
        <w:t>“</w:t>
      </w:r>
      <w:r w:rsidRPr="00E2319F">
        <w:rPr>
          <w:rFonts w:cs="Arial"/>
          <w:i/>
        </w:rPr>
        <w:t>Durante los cuatro (4) meses anteriores a la elección presidencial y hasta la realización de la elección en la segunda vuelta, si fuere el caso, queda prohibida la contratación directa por parte de todos los entes del Estado. Queda exceptuado lo referente a la defensa y seguridad del Estado, los contratos de crédito público, los requeridos para cubrir las emergencias educativas, sanitarias y desastres, así como también los utilizados para la reconstrucción de vías, puentes, carreteras, infraestructura energética y de comunicaciones, en caso de que hayan sido objeto de atentados, acciones terroristas, de sastres naturales o casos de fuerza mayor, y los que deban realizar las entidades sanitarias y hospitalarias. Adicionalmente se exceptúan aquellos gastos inaplazables e imprescindibles que afecten el normal funcionamiento de la administración.</w:t>
      </w:r>
      <w:r w:rsidRPr="00E2319F">
        <w:rPr>
          <w:rFonts w:cs="Arial"/>
        </w:rPr>
        <w:t>”</w:t>
      </w:r>
    </w:p>
    <w:p w14:paraId="61E0626E" w14:textId="77777777" w:rsidR="00A3303E" w:rsidRPr="00E2319F" w:rsidRDefault="00A3303E" w:rsidP="00A3303E">
      <w:pPr>
        <w:shd w:val="clear" w:color="auto" w:fill="FFFFFF"/>
        <w:spacing w:before="100" w:beforeAutospacing="1" w:after="100" w:afterAutospacing="1" w:line="240" w:lineRule="auto"/>
        <w:ind w:left="1080"/>
        <w:contextualSpacing/>
        <w:jc w:val="both"/>
        <w:rPr>
          <w:rFonts w:cs="Arial"/>
        </w:rPr>
      </w:pPr>
    </w:p>
    <w:p w14:paraId="782D0082" w14:textId="77777777" w:rsidR="009242B9" w:rsidRDefault="009242B9" w:rsidP="00A44A2B">
      <w:pPr>
        <w:numPr>
          <w:ilvl w:val="0"/>
          <w:numId w:val="77"/>
        </w:numPr>
        <w:shd w:val="clear" w:color="auto" w:fill="FFFFFF"/>
        <w:spacing w:before="100" w:beforeAutospacing="1" w:after="100" w:afterAutospacing="1" w:line="240" w:lineRule="auto"/>
        <w:contextualSpacing/>
        <w:jc w:val="both"/>
        <w:rPr>
          <w:rFonts w:cs="Arial"/>
        </w:rPr>
      </w:pPr>
      <w:r w:rsidRPr="00E2319F">
        <w:rPr>
          <w:rFonts w:cs="Arial"/>
        </w:rPr>
        <w:t>Se realizó un plan de trabajo con las áreas del ICBF con el fin de adelantar todas las necesarias para celebrar los contratos de prestación de servicios y de apoyo a la gestión para la vigencia 2018. Ello teniendo en cuenta la restricción para la celebración de este tipo de contratos establecida en el artículo 33 de la Ley 966 de 2005.</w:t>
      </w:r>
    </w:p>
    <w:p w14:paraId="71796BC4" w14:textId="77777777" w:rsidR="00A3303E" w:rsidRPr="00E2319F" w:rsidRDefault="00A3303E" w:rsidP="00A3303E">
      <w:pPr>
        <w:shd w:val="clear" w:color="auto" w:fill="FFFFFF"/>
        <w:spacing w:before="100" w:beforeAutospacing="1" w:after="100" w:afterAutospacing="1" w:line="240" w:lineRule="auto"/>
        <w:ind w:left="360"/>
        <w:contextualSpacing/>
        <w:jc w:val="both"/>
        <w:rPr>
          <w:rFonts w:cs="Arial"/>
        </w:rPr>
      </w:pPr>
    </w:p>
    <w:p w14:paraId="5A2837CF" w14:textId="77777777" w:rsidR="009242B9" w:rsidRDefault="009242B9" w:rsidP="00A44A2B">
      <w:pPr>
        <w:numPr>
          <w:ilvl w:val="0"/>
          <w:numId w:val="77"/>
        </w:numPr>
        <w:shd w:val="clear" w:color="auto" w:fill="FFFFFF"/>
        <w:spacing w:before="100" w:beforeAutospacing="1" w:after="100" w:afterAutospacing="1" w:line="240" w:lineRule="auto"/>
        <w:contextualSpacing/>
        <w:jc w:val="both"/>
        <w:rPr>
          <w:rFonts w:cs="Arial"/>
        </w:rPr>
      </w:pPr>
      <w:r w:rsidRPr="00E2319F">
        <w:rPr>
          <w:rFonts w:cs="Arial"/>
        </w:rPr>
        <w:t>Se realizó un plan de trabajo con las áreas del ICBF con la finalidad de adelantar todas las actuaciones que permitan celebrar los contratos de aporte, convenios de cooperación internacional y de asociación para la vigencia 2018. Esto teniendo en cuenta la restricción para la celebración de este tipo de contratos establecida en el artículo 33 de la Ley 966 de 2005.</w:t>
      </w:r>
    </w:p>
    <w:p w14:paraId="53F1F8E8" w14:textId="77777777" w:rsidR="00A3303E" w:rsidRPr="00E2319F" w:rsidRDefault="00A3303E" w:rsidP="00A3303E">
      <w:pPr>
        <w:shd w:val="clear" w:color="auto" w:fill="FFFFFF"/>
        <w:spacing w:before="100" w:beforeAutospacing="1" w:after="100" w:afterAutospacing="1" w:line="240" w:lineRule="auto"/>
        <w:contextualSpacing/>
        <w:jc w:val="both"/>
        <w:rPr>
          <w:rFonts w:cs="Arial"/>
        </w:rPr>
      </w:pPr>
    </w:p>
    <w:p w14:paraId="04E6CE07" w14:textId="77777777" w:rsidR="009242B9" w:rsidRPr="00E2319F" w:rsidRDefault="009242B9" w:rsidP="00A44A2B">
      <w:pPr>
        <w:numPr>
          <w:ilvl w:val="0"/>
          <w:numId w:val="77"/>
        </w:numPr>
        <w:shd w:val="clear" w:color="auto" w:fill="FFFFFF"/>
        <w:spacing w:before="100" w:beforeAutospacing="1" w:after="100" w:afterAutospacing="1" w:line="240" w:lineRule="auto"/>
        <w:contextualSpacing/>
        <w:jc w:val="both"/>
        <w:rPr>
          <w:rFonts w:cs="Arial"/>
        </w:rPr>
      </w:pPr>
      <w:r w:rsidRPr="00E2319F">
        <w:rPr>
          <w:rFonts w:cs="Arial"/>
        </w:rPr>
        <w:t xml:space="preserve">Se logró la implementación del Decreto 092 de 2017, por medio del cual “se reglamenta la contratación con entidades privadas sin ánimo de lucro, a través de la puesta en marcha de un proceso competitivo para la celebración de convenios de asociación”.    </w:t>
      </w:r>
    </w:p>
    <w:p w14:paraId="257A8BAE" w14:textId="77777777" w:rsidR="00A3303E" w:rsidRDefault="009242B9" w:rsidP="00A44A2B">
      <w:pPr>
        <w:pStyle w:val="Prrafodelista"/>
        <w:keepNext/>
        <w:keepLines/>
        <w:numPr>
          <w:ilvl w:val="1"/>
          <w:numId w:val="139"/>
        </w:numPr>
        <w:spacing w:before="40" w:after="0" w:line="240" w:lineRule="auto"/>
        <w:jc w:val="both"/>
        <w:outlineLvl w:val="1"/>
        <w:rPr>
          <w:rFonts w:eastAsiaTheme="majorEastAsia" w:cs="Arial"/>
          <w:b/>
        </w:rPr>
      </w:pPr>
      <w:bookmarkStart w:id="188" w:name="_Toc505111383"/>
      <w:r w:rsidRPr="00E2319F">
        <w:rPr>
          <w:rFonts w:eastAsiaTheme="majorEastAsia" w:cs="Arial"/>
          <w:b/>
        </w:rPr>
        <w:t>LOGROS 2017</w:t>
      </w:r>
      <w:bookmarkEnd w:id="188"/>
    </w:p>
    <w:p w14:paraId="694D6155" w14:textId="77777777" w:rsidR="00A3303E" w:rsidRPr="00A3303E" w:rsidRDefault="00A3303E" w:rsidP="00A3303E">
      <w:pPr>
        <w:pStyle w:val="Prrafodelista"/>
        <w:keepNext/>
        <w:keepLines/>
        <w:spacing w:before="40" w:after="0" w:line="240" w:lineRule="auto"/>
        <w:ind w:left="360"/>
        <w:jc w:val="both"/>
        <w:outlineLvl w:val="1"/>
        <w:rPr>
          <w:rFonts w:eastAsiaTheme="majorEastAsia" w:cs="Arial"/>
          <w:b/>
        </w:rPr>
      </w:pPr>
    </w:p>
    <w:p w14:paraId="589BF2E3"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Para efectos de la gestión contractual y cómo logro de la Dirección de Contratación se proyectaron y estandarizaron, con la revisión y apoyo del asesor externo, los pliegos de condiciones para las diferentes modalidades contempladas en la ley 80 de 1993, 1150 de 2007 y decreto 1082. Estos pliegos también se ajustaron con base en las recomendaciones de las guías y modelos de Colombia Compra Eficiente.</w:t>
      </w:r>
    </w:p>
    <w:p w14:paraId="71C1D5B7" w14:textId="77777777" w:rsidR="00A3303E" w:rsidRPr="00E2319F" w:rsidRDefault="00A3303E" w:rsidP="00A3303E">
      <w:pPr>
        <w:spacing w:after="0" w:line="240" w:lineRule="auto"/>
        <w:ind w:left="720"/>
        <w:contextualSpacing/>
        <w:jc w:val="both"/>
        <w:rPr>
          <w:rFonts w:cs="Arial"/>
        </w:rPr>
      </w:pPr>
    </w:p>
    <w:p w14:paraId="3430B2DC" w14:textId="77777777" w:rsidR="00270D03" w:rsidRDefault="00270D03" w:rsidP="00A44A2B">
      <w:pPr>
        <w:numPr>
          <w:ilvl w:val="0"/>
          <w:numId w:val="51"/>
        </w:numPr>
        <w:spacing w:after="0" w:line="240" w:lineRule="auto"/>
        <w:ind w:left="720"/>
        <w:contextualSpacing/>
        <w:jc w:val="both"/>
        <w:rPr>
          <w:rFonts w:cs="Arial"/>
        </w:rPr>
      </w:pPr>
      <w:r w:rsidRPr="00E2319F">
        <w:rPr>
          <w:rFonts w:cs="Arial"/>
        </w:rPr>
        <w:t>Finalmente Se generó la estandarización de criterios institucionales y claridad frente a situaciones particulares durante la gestión contractual, mediante el uso del canal de Consultas Regionales a 31 de diciem</w:t>
      </w:r>
      <w:r w:rsidR="00A3303E">
        <w:rPr>
          <w:rFonts w:cs="Arial"/>
        </w:rPr>
        <w:t>bre de 2017 se gestionaron 503.</w:t>
      </w:r>
    </w:p>
    <w:p w14:paraId="4B4A729F" w14:textId="77777777" w:rsidR="00A3303E" w:rsidRPr="00E2319F" w:rsidRDefault="00A3303E" w:rsidP="00A3303E">
      <w:pPr>
        <w:spacing w:after="0" w:line="240" w:lineRule="auto"/>
        <w:contextualSpacing/>
        <w:jc w:val="both"/>
        <w:rPr>
          <w:rFonts w:cs="Arial"/>
        </w:rPr>
      </w:pPr>
    </w:p>
    <w:p w14:paraId="021C094B"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Mayor disposición y compromiso por parte de algunas de las Direcciones Regionales del Instituto, frente al inicio y desarrollo los procesos sancionatorios a su cargo, conforme los principios constitucionales y legales que sustentan el ejercicio de la facultad sancionatoria de la administración.</w:t>
      </w:r>
    </w:p>
    <w:p w14:paraId="089D3952" w14:textId="77777777" w:rsidR="00A3303E" w:rsidRPr="00E2319F" w:rsidRDefault="00A3303E" w:rsidP="00A3303E">
      <w:pPr>
        <w:spacing w:after="0" w:line="240" w:lineRule="auto"/>
        <w:contextualSpacing/>
        <w:jc w:val="both"/>
        <w:rPr>
          <w:rFonts w:cs="Arial"/>
        </w:rPr>
      </w:pPr>
    </w:p>
    <w:p w14:paraId="12ACC5AD"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 xml:space="preserve">Mayor disposición y compromiso por parte de las áreas de la sede de la Dirección General, que tienen a su cargo la supervisión de contratos, frente a su obligación de presentar informes de presunto incumplimiento que permitan adelantar en debida forma los procedimientos administrativos sancionatorios contractuales, de conformidad con los requisitos previstos en el artículo 86 de la Ley 1474 de 2011, para lo cual, se ha socializado el formato denominado </w:t>
      </w:r>
      <w:r w:rsidRPr="00A3303E">
        <w:rPr>
          <w:rFonts w:cs="Arial"/>
        </w:rPr>
        <w:t>“F1.P14.ABS Formato Informe de Inicio Proceso Administrativo Sancionatorio v1”,</w:t>
      </w:r>
      <w:r w:rsidRPr="00E2319F">
        <w:rPr>
          <w:rFonts w:cs="Arial"/>
        </w:rPr>
        <w:t xml:space="preserve"> al igual que el acompañamiento jurídico prestado por la Dirección en la estructuración de dichos informes</w:t>
      </w:r>
      <w:r w:rsidRPr="00A3303E">
        <w:rPr>
          <w:rFonts w:cs="Arial"/>
        </w:rPr>
        <w:t>.</w:t>
      </w:r>
    </w:p>
    <w:p w14:paraId="092841E0" w14:textId="77777777" w:rsidR="00A3303E" w:rsidRPr="00E2319F" w:rsidRDefault="00A3303E" w:rsidP="00A3303E">
      <w:pPr>
        <w:spacing w:after="0" w:line="240" w:lineRule="auto"/>
        <w:contextualSpacing/>
        <w:jc w:val="both"/>
        <w:rPr>
          <w:rFonts w:cs="Arial"/>
        </w:rPr>
      </w:pPr>
    </w:p>
    <w:p w14:paraId="6873F644"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Se realizó el diagnóstico psicosocial a los diferentes centros que operan la modalidad de discapacidad, a través de una consultoría, con lo cual se logrará fortalecer l</w:t>
      </w:r>
      <w:r w:rsidR="00A3303E">
        <w:rPr>
          <w:rFonts w:cs="Arial"/>
        </w:rPr>
        <w:t>a operación de dicha Modalidad.</w:t>
      </w:r>
    </w:p>
    <w:p w14:paraId="43BB86A0" w14:textId="77777777" w:rsidR="00A3303E" w:rsidRPr="00E2319F" w:rsidRDefault="00A3303E" w:rsidP="00A3303E">
      <w:pPr>
        <w:spacing w:after="0" w:line="240" w:lineRule="auto"/>
        <w:contextualSpacing/>
        <w:jc w:val="both"/>
        <w:rPr>
          <w:rFonts w:cs="Arial"/>
        </w:rPr>
      </w:pPr>
    </w:p>
    <w:p w14:paraId="0C288A49"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 xml:space="preserve">Se adelantó el proceso de actualización de la información financiera reportada por los operadores que se encuentran habilitados en los bancos nacionales de oferentes vigentes. Esta actividad se logró con la expedición de los actos administrativos, a través de los cuales, se actualiza la información financiera y la respuesta a los recursos de reposición </w:t>
      </w:r>
      <w:r w:rsidR="00A3303E">
        <w:rPr>
          <w:rFonts w:cs="Arial"/>
        </w:rPr>
        <w:t>presentados contra estos actos.</w:t>
      </w:r>
    </w:p>
    <w:p w14:paraId="0A4DC40D" w14:textId="77777777" w:rsidR="00A3303E" w:rsidRPr="00E2319F" w:rsidRDefault="00A3303E" w:rsidP="00A3303E">
      <w:pPr>
        <w:spacing w:after="0" w:line="240" w:lineRule="auto"/>
        <w:contextualSpacing/>
        <w:jc w:val="both"/>
        <w:rPr>
          <w:rFonts w:cs="Arial"/>
        </w:rPr>
      </w:pPr>
    </w:p>
    <w:p w14:paraId="6466DCAB" w14:textId="77777777" w:rsidR="009242B9" w:rsidRDefault="009242B9" w:rsidP="00A44A2B">
      <w:pPr>
        <w:numPr>
          <w:ilvl w:val="0"/>
          <w:numId w:val="51"/>
        </w:numPr>
        <w:spacing w:after="0" w:line="240" w:lineRule="auto"/>
        <w:ind w:left="720"/>
        <w:contextualSpacing/>
        <w:jc w:val="both"/>
        <w:rPr>
          <w:rFonts w:cs="Arial"/>
        </w:rPr>
      </w:pPr>
      <w:r w:rsidRPr="00A3303E">
        <w:rPr>
          <w:rFonts w:cs="Arial"/>
        </w:rPr>
        <w:t>Se unificaron y socializaron los criterios para la estructuración de estudios previos, con el fin de adelantar la contratación de prestación de servicios, contratos de aporte, contratos interadministrativos y convenios de asociación. Esta socialización se ha realizado tanto a las áreas internas de la Sede de la Dirección General como a las Direcciones Regionales.</w:t>
      </w:r>
    </w:p>
    <w:p w14:paraId="592C83EE" w14:textId="77777777" w:rsidR="00A3303E" w:rsidRPr="00E2319F" w:rsidRDefault="00A3303E" w:rsidP="00A3303E">
      <w:pPr>
        <w:spacing w:after="0" w:line="240" w:lineRule="auto"/>
        <w:contextualSpacing/>
        <w:jc w:val="both"/>
        <w:rPr>
          <w:rFonts w:cs="Arial"/>
        </w:rPr>
      </w:pPr>
    </w:p>
    <w:p w14:paraId="1BCE2C50"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En el marco del sistema de gestión documental, se actualizaron todos los formatos a cargo de la Dirección de Contratación, con el fin de mejorar la gestión del área y cumplir los requerimientos normativos vigentes.</w:t>
      </w:r>
    </w:p>
    <w:p w14:paraId="4F86AD49" w14:textId="77777777" w:rsidR="00A3303E" w:rsidRPr="00E2319F" w:rsidRDefault="00A3303E" w:rsidP="00A3303E">
      <w:pPr>
        <w:spacing w:after="0" w:line="240" w:lineRule="auto"/>
        <w:contextualSpacing/>
        <w:jc w:val="both"/>
        <w:rPr>
          <w:rFonts w:cs="Arial"/>
        </w:rPr>
      </w:pPr>
    </w:p>
    <w:p w14:paraId="7CB2BA82" w14:textId="77777777" w:rsidR="009242B9" w:rsidRPr="00E2319F" w:rsidRDefault="009242B9" w:rsidP="00A44A2B">
      <w:pPr>
        <w:numPr>
          <w:ilvl w:val="0"/>
          <w:numId w:val="51"/>
        </w:numPr>
        <w:spacing w:after="0" w:line="240" w:lineRule="auto"/>
        <w:ind w:left="720"/>
        <w:contextualSpacing/>
        <w:jc w:val="both"/>
        <w:rPr>
          <w:rFonts w:cs="Arial"/>
        </w:rPr>
      </w:pPr>
      <w:r w:rsidRPr="00E2319F">
        <w:rPr>
          <w:rFonts w:cs="Arial"/>
        </w:rPr>
        <w:t>La Dirección de Contratación en compañía de la Dirección de Información y Tecnología, inició la puesta en producción del aplicativo “Sistema de información de gestión de contratos”, herramienta transversal a todas las áreas del ICBF, que permitirá obtener información unificada a nivel nacional, ya que, actualmente se encuentra en funcionamiento únicamente en la Sede de la Dirección General.</w:t>
      </w:r>
    </w:p>
    <w:p w14:paraId="6FAA0A21"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Mayor disposición y compromiso por parte de las áreas de la Sede de la Dirección General y de algunas Direcciones Regionales del Instituto, frente al trámite de liquidaciones, así como de actas de finalización y cierre financiero, de acuerdo con las disposiciones legales y el Manual de Contratación Vigente. Esta actividad fue impulsada a través de los pares (abogados enlace designados por la Dirección de Contratación) en liquidaciones para las distintas áreas de la Sede de la Dirección General</w:t>
      </w:r>
      <w:r w:rsidR="00A3303E">
        <w:rPr>
          <w:rFonts w:cs="Arial"/>
        </w:rPr>
        <w:t>.</w:t>
      </w:r>
    </w:p>
    <w:p w14:paraId="69538C65" w14:textId="77777777" w:rsidR="00A3303E" w:rsidRPr="00E2319F" w:rsidRDefault="00A3303E" w:rsidP="00A3303E">
      <w:pPr>
        <w:spacing w:after="0" w:line="240" w:lineRule="auto"/>
        <w:ind w:left="720"/>
        <w:contextualSpacing/>
        <w:jc w:val="both"/>
        <w:rPr>
          <w:rFonts w:cs="Arial"/>
        </w:rPr>
      </w:pPr>
    </w:p>
    <w:p w14:paraId="453DFAFF"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Se intensificaron las actividades de seguimiento y acompañamiento a las Direcciones Regionales y áreas de la Sede de la Dirección General (capacitaciones, videoconferencias, informes, contacto permanente, entre otros).</w:t>
      </w:r>
    </w:p>
    <w:p w14:paraId="75D2EF96" w14:textId="77777777" w:rsidR="00A3303E" w:rsidRPr="00E2319F" w:rsidRDefault="00A3303E" w:rsidP="00A3303E">
      <w:pPr>
        <w:spacing w:after="0" w:line="240" w:lineRule="auto"/>
        <w:contextualSpacing/>
        <w:jc w:val="both"/>
        <w:rPr>
          <w:rFonts w:cs="Arial"/>
        </w:rPr>
      </w:pPr>
    </w:p>
    <w:p w14:paraId="383E3D5C"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Se implementó el Sistema Institucional de Trámites Contractuales (SITCO). Este sistema permitió: 1) consolidar en una sola herramienta, el registro de la gestión contractual a nivel nacional, y 2) contar con una herramienta con mayor confiabilidad en el dato y rapidez, para dar respuesta a los requerimientos internos y externos sobre los procesos de contratación.</w:t>
      </w:r>
    </w:p>
    <w:p w14:paraId="46C4D39B" w14:textId="77777777" w:rsidR="00A3303E" w:rsidRPr="00E2319F" w:rsidRDefault="00A3303E" w:rsidP="00A3303E">
      <w:pPr>
        <w:spacing w:after="0" w:line="240" w:lineRule="auto"/>
        <w:contextualSpacing/>
        <w:jc w:val="both"/>
        <w:rPr>
          <w:rFonts w:cs="Arial"/>
        </w:rPr>
      </w:pPr>
    </w:p>
    <w:p w14:paraId="07F6AB57"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En lo que refiere a la custodia de la información contractual para lo corrido de la actual vigencia se adelantaron actividades de digitalización de los expedientes correspondientes a las vigencias 2015 a 2017 en donde el porcentaje de avance para el año 2015, es de un 100%, para el año 2016 de un 98% y para la vigencia 2017 es de un 95%</w:t>
      </w:r>
      <w:r w:rsidR="00A3303E">
        <w:rPr>
          <w:rFonts w:cs="Arial"/>
        </w:rPr>
        <w:t>.</w:t>
      </w:r>
    </w:p>
    <w:p w14:paraId="1D17EDC4" w14:textId="77777777" w:rsidR="00A3303E" w:rsidRPr="00E2319F" w:rsidRDefault="00A3303E" w:rsidP="00A3303E">
      <w:pPr>
        <w:spacing w:after="0" w:line="240" w:lineRule="auto"/>
        <w:contextualSpacing/>
        <w:jc w:val="both"/>
        <w:rPr>
          <w:rFonts w:cs="Arial"/>
        </w:rPr>
      </w:pPr>
    </w:p>
    <w:p w14:paraId="3A0944C8" w14:textId="77777777" w:rsidR="009242B9" w:rsidRPr="00E2319F" w:rsidRDefault="009242B9" w:rsidP="00A44A2B">
      <w:pPr>
        <w:numPr>
          <w:ilvl w:val="0"/>
          <w:numId w:val="51"/>
        </w:numPr>
        <w:spacing w:after="0" w:line="240" w:lineRule="auto"/>
        <w:ind w:left="720"/>
        <w:contextualSpacing/>
        <w:jc w:val="both"/>
        <w:rPr>
          <w:rFonts w:cs="Arial"/>
        </w:rPr>
      </w:pPr>
      <w:r w:rsidRPr="00E2319F">
        <w:rPr>
          <w:rFonts w:cs="Arial"/>
        </w:rPr>
        <w:t xml:space="preserve">En cuanto a intervención archivística del archivo de gestión de la Dirección de Contratación de la Sede Nacional (organización, foliación, rotulación, encarpetado y punteo) con corte a 30 de diciembre de 2017 la intervención total de gestión para los archivos de la vigencia 2017 es de un 95%, para el 2016 es de 98% y para el 2015 del 87%. </w:t>
      </w:r>
    </w:p>
    <w:p w14:paraId="10A07890" w14:textId="77777777" w:rsidR="00ED335C" w:rsidRPr="00E2319F" w:rsidRDefault="00ED335C" w:rsidP="00ED335C">
      <w:pPr>
        <w:pStyle w:val="Prrafodelista"/>
        <w:spacing w:before="100" w:beforeAutospacing="1" w:after="100" w:afterAutospacing="1" w:line="240" w:lineRule="auto"/>
        <w:ind w:left="360"/>
        <w:contextualSpacing/>
        <w:jc w:val="both"/>
        <w:rPr>
          <w:rFonts w:cs="Arial"/>
          <w:color w:val="FF0000"/>
        </w:rPr>
      </w:pPr>
    </w:p>
    <w:p w14:paraId="773DDFDC" w14:textId="77777777" w:rsidR="009242B9" w:rsidRDefault="009242B9" w:rsidP="00A44A2B">
      <w:pPr>
        <w:pStyle w:val="Prrafodelista"/>
        <w:keepNext/>
        <w:keepLines/>
        <w:numPr>
          <w:ilvl w:val="1"/>
          <w:numId w:val="139"/>
        </w:numPr>
        <w:spacing w:before="40" w:after="0" w:line="240" w:lineRule="auto"/>
        <w:jc w:val="both"/>
        <w:outlineLvl w:val="1"/>
        <w:rPr>
          <w:rFonts w:eastAsiaTheme="majorEastAsia" w:cs="Arial"/>
          <w:b/>
        </w:rPr>
      </w:pPr>
      <w:bookmarkStart w:id="189" w:name="_Toc505111384"/>
      <w:r w:rsidRPr="00E2319F">
        <w:rPr>
          <w:rFonts w:eastAsiaTheme="majorEastAsia" w:cs="Arial"/>
          <w:b/>
        </w:rPr>
        <w:t>RETOS 2018:</w:t>
      </w:r>
      <w:bookmarkEnd w:id="189"/>
    </w:p>
    <w:p w14:paraId="1BC1F9EE" w14:textId="77777777" w:rsidR="00F45237" w:rsidRPr="00F45237" w:rsidRDefault="00F45237" w:rsidP="00F45237">
      <w:pPr>
        <w:keepNext/>
        <w:keepLines/>
        <w:spacing w:before="40" w:after="0" w:line="240" w:lineRule="auto"/>
        <w:jc w:val="both"/>
        <w:outlineLvl w:val="1"/>
        <w:rPr>
          <w:rFonts w:eastAsiaTheme="majorEastAsia" w:cs="Arial"/>
          <w:b/>
        </w:rPr>
      </w:pPr>
    </w:p>
    <w:p w14:paraId="7B9DCE70"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Desarrollar y/o implementar un mayor número de herramientas de seguimiento y control frente a los procesos transversales a la gestión contractual.</w:t>
      </w:r>
    </w:p>
    <w:p w14:paraId="70059A9E" w14:textId="77777777" w:rsidR="00F45237" w:rsidRPr="00E2319F" w:rsidRDefault="00F45237" w:rsidP="00F45237">
      <w:pPr>
        <w:spacing w:after="0" w:line="240" w:lineRule="auto"/>
        <w:ind w:left="720"/>
        <w:contextualSpacing/>
        <w:jc w:val="both"/>
        <w:rPr>
          <w:rFonts w:cs="Arial"/>
        </w:rPr>
      </w:pPr>
    </w:p>
    <w:p w14:paraId="22098A06"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Establecer un cronograma de capacitaciones presenciales y virtuales, así como capacitaciones generales para todas las Direcciones Regionales y áreas de la Sede Nacional, con el objetivo de ampliar el conocimiento e impartir línea procedimental en lo que respecta a los procesos de contratación directa.</w:t>
      </w:r>
    </w:p>
    <w:p w14:paraId="6300CDF0" w14:textId="77777777" w:rsidR="00F45237" w:rsidRPr="00E2319F" w:rsidRDefault="00F45237" w:rsidP="00F45237">
      <w:pPr>
        <w:spacing w:after="0" w:line="240" w:lineRule="auto"/>
        <w:contextualSpacing/>
        <w:jc w:val="both"/>
        <w:rPr>
          <w:rFonts w:cs="Arial"/>
        </w:rPr>
      </w:pPr>
    </w:p>
    <w:p w14:paraId="30E94E26" w14:textId="77777777" w:rsidR="00270D03" w:rsidRDefault="009242B9" w:rsidP="00A44A2B">
      <w:pPr>
        <w:numPr>
          <w:ilvl w:val="0"/>
          <w:numId w:val="51"/>
        </w:numPr>
        <w:spacing w:after="0" w:line="240" w:lineRule="auto"/>
        <w:ind w:left="720"/>
        <w:contextualSpacing/>
        <w:jc w:val="both"/>
        <w:rPr>
          <w:rFonts w:cs="Arial"/>
        </w:rPr>
      </w:pPr>
      <w:r w:rsidRPr="00E2319F">
        <w:rPr>
          <w:rFonts w:cs="Arial"/>
        </w:rPr>
        <w:t>Erradicar la costumbre de trabajar sobre documentos elaborados y, en cambio, lograr que las distintas personas que elaboran los documentos de la actividad contractual consulten las versiones disponibles en la Intranet.</w:t>
      </w:r>
    </w:p>
    <w:p w14:paraId="0167D91B" w14:textId="77777777" w:rsidR="00F45237" w:rsidRPr="00E2319F" w:rsidRDefault="00F45237" w:rsidP="00F45237">
      <w:pPr>
        <w:spacing w:after="0" w:line="240" w:lineRule="auto"/>
        <w:contextualSpacing/>
        <w:jc w:val="both"/>
        <w:rPr>
          <w:rFonts w:cs="Arial"/>
        </w:rPr>
      </w:pPr>
    </w:p>
    <w:p w14:paraId="0800975C" w14:textId="77777777" w:rsidR="009242B9" w:rsidRDefault="009242B9" w:rsidP="00A44A2B">
      <w:pPr>
        <w:numPr>
          <w:ilvl w:val="0"/>
          <w:numId w:val="51"/>
        </w:numPr>
        <w:spacing w:after="0" w:line="240" w:lineRule="auto"/>
        <w:ind w:left="720"/>
        <w:contextualSpacing/>
        <w:jc w:val="both"/>
        <w:rPr>
          <w:rFonts w:cs="Arial"/>
        </w:rPr>
      </w:pPr>
      <w:r w:rsidRPr="00F45237">
        <w:rPr>
          <w:rFonts w:cs="Arial"/>
        </w:rPr>
        <w:t xml:space="preserve">Realizar capacitaciones a nivel Regional en la actividad contractual, en las áreas críticas identificadas, como son la justificación y la necesidad contenidos en los estudios previos, verificación de las </w:t>
      </w:r>
      <w:r w:rsidR="00F45237" w:rsidRPr="00F45237">
        <w:rPr>
          <w:rFonts w:cs="Arial"/>
        </w:rPr>
        <w:t>experiencias, la</w:t>
      </w:r>
      <w:r w:rsidRPr="00F45237">
        <w:rPr>
          <w:rFonts w:cs="Arial"/>
        </w:rPr>
        <w:t xml:space="preserve"> determinación de la idoneidad; y fortalecimiento en la actividad de supervisión.</w:t>
      </w:r>
      <w:r w:rsidRPr="00E2319F">
        <w:rPr>
          <w:rFonts w:cs="Arial"/>
        </w:rPr>
        <w:t>Lograr que las áreas cumplan con los términos previstos en el Manual de Contratación. Esto incluye antelación para radicar sus solicitudes a la Dirección de Contratación.</w:t>
      </w:r>
    </w:p>
    <w:p w14:paraId="19BB60E5" w14:textId="77777777" w:rsidR="00F45237" w:rsidRPr="00E2319F" w:rsidRDefault="00F45237" w:rsidP="00F45237">
      <w:pPr>
        <w:spacing w:after="0" w:line="240" w:lineRule="auto"/>
        <w:contextualSpacing/>
        <w:jc w:val="both"/>
        <w:rPr>
          <w:rFonts w:cs="Arial"/>
        </w:rPr>
      </w:pPr>
    </w:p>
    <w:p w14:paraId="4480E035"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 xml:space="preserve">Mantener el indicador de liquidaciones, de actas de finalización y cierre en la categoría de </w:t>
      </w:r>
      <w:r w:rsidRPr="00F45237">
        <w:rPr>
          <w:rFonts w:cs="Arial"/>
        </w:rPr>
        <w:t>óptimo</w:t>
      </w:r>
      <w:r w:rsidR="00F45237">
        <w:rPr>
          <w:rFonts w:cs="Arial"/>
        </w:rPr>
        <w:t xml:space="preserve"> durante 2018.</w:t>
      </w:r>
    </w:p>
    <w:p w14:paraId="1F263D7D" w14:textId="77777777" w:rsidR="00F45237" w:rsidRPr="00E2319F" w:rsidRDefault="00F45237" w:rsidP="00F45237">
      <w:pPr>
        <w:spacing w:after="0" w:line="240" w:lineRule="auto"/>
        <w:contextualSpacing/>
        <w:jc w:val="both"/>
        <w:rPr>
          <w:rFonts w:cs="Arial"/>
        </w:rPr>
      </w:pPr>
    </w:p>
    <w:p w14:paraId="1911B9AE"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Reducir al máximo el riesgo de pérdida de competencia del Instituto, para liquidar, a través del fortalecimiento, normalización y seguimiento oportuno de la base de datos de “Estado de Contratos” y acompañamiento de acuerdo al plan de pares de liquidaciones implementado.</w:t>
      </w:r>
    </w:p>
    <w:p w14:paraId="580D16CF" w14:textId="77777777" w:rsidR="00F45237" w:rsidRPr="00E2319F" w:rsidRDefault="00F45237" w:rsidP="00F45237">
      <w:pPr>
        <w:spacing w:after="0" w:line="240" w:lineRule="auto"/>
        <w:contextualSpacing/>
        <w:jc w:val="both"/>
        <w:rPr>
          <w:rFonts w:cs="Arial"/>
        </w:rPr>
      </w:pPr>
    </w:p>
    <w:p w14:paraId="0930F1CC"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Intervención total del archivo de gestión de la vigencia 2017.</w:t>
      </w:r>
    </w:p>
    <w:p w14:paraId="35B8D67B" w14:textId="77777777" w:rsidR="00F45237" w:rsidRPr="00E2319F" w:rsidRDefault="00F45237" w:rsidP="00F45237">
      <w:pPr>
        <w:spacing w:after="0" w:line="240" w:lineRule="auto"/>
        <w:contextualSpacing/>
        <w:jc w:val="both"/>
        <w:rPr>
          <w:rFonts w:cs="Arial"/>
        </w:rPr>
      </w:pPr>
    </w:p>
    <w:p w14:paraId="0F090F71"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Implementación de la funcionalidad de migración de datos contractuales de</w:t>
      </w:r>
      <w:r w:rsidR="00F45237">
        <w:rPr>
          <w:rFonts w:cs="Arial"/>
        </w:rPr>
        <w:t xml:space="preserve"> anteriores vigencias en SITCO.</w:t>
      </w:r>
    </w:p>
    <w:p w14:paraId="69A224F6" w14:textId="77777777" w:rsidR="00F45237" w:rsidRPr="00E2319F" w:rsidRDefault="00F45237" w:rsidP="00F45237">
      <w:pPr>
        <w:spacing w:after="0" w:line="240" w:lineRule="auto"/>
        <w:contextualSpacing/>
        <w:jc w:val="both"/>
        <w:rPr>
          <w:rFonts w:cs="Arial"/>
        </w:rPr>
      </w:pPr>
    </w:p>
    <w:p w14:paraId="0C70D314" w14:textId="77777777" w:rsidR="009242B9" w:rsidRDefault="009242B9" w:rsidP="00A44A2B">
      <w:pPr>
        <w:numPr>
          <w:ilvl w:val="0"/>
          <w:numId w:val="51"/>
        </w:numPr>
        <w:spacing w:after="0" w:line="240" w:lineRule="auto"/>
        <w:ind w:left="720"/>
        <w:contextualSpacing/>
        <w:jc w:val="both"/>
        <w:rPr>
          <w:rFonts w:cs="Arial"/>
        </w:rPr>
      </w:pPr>
      <w:r w:rsidRPr="00E2319F">
        <w:rPr>
          <w:rFonts w:cs="Arial"/>
        </w:rPr>
        <w:t>Lograr la migración del 100% de la información contractual de la vigencia 2016 a nivel nacional, correspondiente a la normalización de los datos que reposan en el FUC (20.729). contratos)</w:t>
      </w:r>
      <w:r w:rsidR="00F45237">
        <w:rPr>
          <w:rFonts w:cs="Arial"/>
        </w:rPr>
        <w:t>.</w:t>
      </w:r>
    </w:p>
    <w:p w14:paraId="5F5E5458" w14:textId="77777777" w:rsidR="00F45237" w:rsidRPr="00E2319F" w:rsidRDefault="00F45237" w:rsidP="00F45237">
      <w:pPr>
        <w:spacing w:after="0" w:line="240" w:lineRule="auto"/>
        <w:contextualSpacing/>
        <w:jc w:val="both"/>
        <w:rPr>
          <w:rFonts w:cs="Arial"/>
        </w:rPr>
      </w:pPr>
    </w:p>
    <w:p w14:paraId="40D6A902" w14:textId="77777777" w:rsidR="009242B9" w:rsidRPr="00E2319F" w:rsidRDefault="009242B9" w:rsidP="00A44A2B">
      <w:pPr>
        <w:numPr>
          <w:ilvl w:val="0"/>
          <w:numId w:val="51"/>
        </w:numPr>
        <w:spacing w:after="0" w:line="240" w:lineRule="auto"/>
        <w:ind w:left="720"/>
        <w:contextualSpacing/>
        <w:jc w:val="both"/>
        <w:rPr>
          <w:rFonts w:cs="Arial"/>
        </w:rPr>
      </w:pPr>
      <w:r w:rsidRPr="00E2319F">
        <w:rPr>
          <w:rFonts w:cs="Arial"/>
        </w:rPr>
        <w:t>Consolidar el registro y actualización del SITCO por parte de las Sedes Regionales, y establecer funcionalidades dentro de la herramienta que la constituyan como apoyo a la actividad de supervisión al interior de la Entidad.</w:t>
      </w:r>
    </w:p>
    <w:p w14:paraId="061E80EE" w14:textId="77777777" w:rsidR="009242B9" w:rsidRPr="00E2319F" w:rsidRDefault="009242B9" w:rsidP="009242B9">
      <w:pPr>
        <w:spacing w:line="240" w:lineRule="auto"/>
        <w:jc w:val="both"/>
        <w:rPr>
          <w:rFonts w:cs="Arial"/>
        </w:rPr>
      </w:pPr>
      <w:r w:rsidRPr="00E2319F">
        <w:rPr>
          <w:rFonts w:cs="Arial"/>
        </w:rPr>
        <w:br w:type="page"/>
      </w:r>
    </w:p>
    <w:p w14:paraId="5B44DDB6" w14:textId="77777777" w:rsidR="002F4309" w:rsidRPr="00E2319F" w:rsidRDefault="00922734" w:rsidP="00A44A2B">
      <w:pPr>
        <w:pStyle w:val="Ttulo1"/>
        <w:numPr>
          <w:ilvl w:val="0"/>
          <w:numId w:val="139"/>
        </w:numPr>
        <w:rPr>
          <w:rFonts w:cs="Arial"/>
        </w:rPr>
      </w:pPr>
      <w:bookmarkStart w:id="190" w:name="_Toc505111385"/>
      <w:r w:rsidRPr="00E2319F">
        <w:rPr>
          <w:rFonts w:cs="Arial"/>
        </w:rPr>
        <w:t>G</w:t>
      </w:r>
      <w:r w:rsidR="00747F2F" w:rsidRPr="00E2319F">
        <w:rPr>
          <w:rFonts w:cs="Arial"/>
        </w:rPr>
        <w:t>ESTIÓN DE COOPERACIÓN Y CONVENIOS</w:t>
      </w:r>
      <w:bookmarkEnd w:id="190"/>
      <w:r w:rsidR="002F4309" w:rsidRPr="00E2319F">
        <w:rPr>
          <w:rFonts w:cs="Arial"/>
        </w:rPr>
        <w:t xml:space="preserve"> </w:t>
      </w:r>
    </w:p>
    <w:bookmarkEnd w:id="186"/>
    <w:p w14:paraId="7BFA723E" w14:textId="77777777" w:rsidR="00241EB6" w:rsidRPr="00E2319F" w:rsidRDefault="00241EB6" w:rsidP="00241EB6">
      <w:pPr>
        <w:spacing w:before="100" w:beforeAutospacing="1" w:after="100" w:afterAutospacing="1" w:line="240" w:lineRule="auto"/>
        <w:jc w:val="both"/>
        <w:rPr>
          <w:rFonts w:cs="Arial"/>
        </w:rPr>
      </w:pPr>
      <w:r w:rsidRPr="00E2319F">
        <w:rPr>
          <w:rFonts w:cs="Arial"/>
        </w:rPr>
        <w:t>La Oficina de Cooperación y Convenios mediante la gestión de recursos técnicos, financieros y de transferencia de conocimiento</w:t>
      </w:r>
      <w:r w:rsidR="005E2501" w:rsidRPr="00E2319F">
        <w:rPr>
          <w:rFonts w:cs="Arial"/>
        </w:rPr>
        <w:t>, emitidos</w:t>
      </w:r>
      <w:r w:rsidRPr="00E2319F">
        <w:rPr>
          <w:rFonts w:cs="Arial"/>
        </w:rPr>
        <w:t xml:space="preserve"> por parte de organizaciones nacionales e internacionales, públicas y privadas, aporta al fortalecimiento de la capacidad institucional para contribuir con la promoción, protección y garantía de los derechos de los niños, niñas, adolescentes y familias beneficiarias. Esto, de la mano con las prioridades institucionales destinadas a apoyar programas, proyectos e iniciativas del ICBF.</w:t>
      </w:r>
    </w:p>
    <w:p w14:paraId="51FDC0A3" w14:textId="77777777" w:rsidR="005E2501" w:rsidRPr="00E2319F" w:rsidRDefault="00241EB6" w:rsidP="005E2501">
      <w:pPr>
        <w:spacing w:before="100" w:beforeAutospacing="1" w:after="100" w:afterAutospacing="1" w:line="240" w:lineRule="auto"/>
        <w:jc w:val="both"/>
        <w:rPr>
          <w:rFonts w:cs="Arial"/>
          <w:sz w:val="18"/>
        </w:rPr>
      </w:pPr>
      <w:r w:rsidRPr="00E2319F">
        <w:rPr>
          <w:rFonts w:cs="Arial"/>
          <w:noProof/>
          <w:lang w:val="es-CO" w:eastAsia="es-CO"/>
        </w:rPr>
        <w:drawing>
          <wp:anchor distT="0" distB="0" distL="114300" distR="114300" simplePos="0" relativeHeight="251806208" behindDoc="1" locked="0" layoutInCell="1" allowOverlap="1" wp14:anchorId="4B9A6F45" wp14:editId="7EAB89F9">
            <wp:simplePos x="0" y="0"/>
            <wp:positionH relativeFrom="margin">
              <wp:posOffset>291465</wp:posOffset>
            </wp:positionH>
            <wp:positionV relativeFrom="paragraph">
              <wp:posOffset>119380</wp:posOffset>
            </wp:positionV>
            <wp:extent cx="5545455" cy="3291840"/>
            <wp:effectExtent l="0" t="0" r="0" b="60960"/>
            <wp:wrapTight wrapText="bothSides">
              <wp:wrapPolygon edited="0">
                <wp:start x="0" y="0"/>
                <wp:lineTo x="0" y="21875"/>
                <wp:lineTo x="7865" y="21875"/>
                <wp:lineTo x="21518" y="21375"/>
                <wp:lineTo x="21518" y="16000"/>
                <wp:lineTo x="7940" y="16000"/>
                <wp:lineTo x="21518" y="15375"/>
                <wp:lineTo x="21518" y="6125"/>
                <wp:lineTo x="7865" y="6000"/>
                <wp:lineTo x="21518" y="5500"/>
                <wp:lineTo x="21518" y="125"/>
                <wp:lineTo x="7791" y="0"/>
                <wp:lineTo x="0" y="0"/>
              </wp:wrapPolygon>
            </wp:wrapTight>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H relativeFrom="margin">
              <wp14:pctWidth>0</wp14:pctWidth>
            </wp14:sizeRelH>
            <wp14:sizeRelV relativeFrom="margin">
              <wp14:pctHeight>0</wp14:pctHeight>
            </wp14:sizeRelV>
          </wp:anchor>
        </w:drawing>
      </w:r>
    </w:p>
    <w:p w14:paraId="0ED420D5" w14:textId="77777777" w:rsidR="00241EB6" w:rsidRPr="00E2319F" w:rsidRDefault="00241EB6" w:rsidP="00F45237">
      <w:pPr>
        <w:spacing w:before="100" w:beforeAutospacing="1" w:after="100" w:afterAutospacing="1" w:line="240" w:lineRule="auto"/>
        <w:jc w:val="center"/>
        <w:rPr>
          <w:rFonts w:cs="Arial"/>
          <w:sz w:val="18"/>
        </w:rPr>
      </w:pPr>
      <w:r w:rsidRPr="00E2319F">
        <w:rPr>
          <w:rFonts w:cs="Arial"/>
          <w:b/>
          <w:sz w:val="16"/>
          <w:szCs w:val="20"/>
        </w:rPr>
        <w:t>Fuente:</w:t>
      </w:r>
      <w:r w:rsidRPr="00E2319F">
        <w:rPr>
          <w:rFonts w:cs="Arial"/>
          <w:sz w:val="16"/>
          <w:szCs w:val="20"/>
        </w:rPr>
        <w:t xml:space="preserve"> Oficina de Cooperación y Convenios, Instituto Colombiano de Bienestar Familiar (ICBF), 2017.</w:t>
      </w:r>
    </w:p>
    <w:p w14:paraId="7AFC4944" w14:textId="77777777" w:rsidR="00241EB6" w:rsidRPr="00E2319F" w:rsidRDefault="00241EB6" w:rsidP="00241EB6">
      <w:pPr>
        <w:spacing w:before="100" w:beforeAutospacing="1" w:after="100" w:afterAutospacing="1" w:line="240" w:lineRule="auto"/>
        <w:jc w:val="both"/>
        <w:rPr>
          <w:rFonts w:cs="Arial"/>
        </w:rPr>
      </w:pPr>
      <w:r w:rsidRPr="00E2319F">
        <w:rPr>
          <w:rFonts w:cs="Arial"/>
          <w:noProof/>
          <w:lang w:val="es-CO" w:eastAsia="es-CO"/>
        </w:rPr>
        <w:drawing>
          <wp:inline distT="0" distB="0" distL="0" distR="0" wp14:anchorId="15D9027B" wp14:editId="4140E740">
            <wp:extent cx="5972175" cy="18188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72175" cy="1818882"/>
                    </a:xfrm>
                    <a:prstGeom prst="rect">
                      <a:avLst/>
                    </a:prstGeom>
                    <a:noFill/>
                  </pic:spPr>
                </pic:pic>
              </a:graphicData>
            </a:graphic>
          </wp:inline>
        </w:drawing>
      </w:r>
    </w:p>
    <w:p w14:paraId="3B93B741" w14:textId="77777777" w:rsidR="00241EB6" w:rsidRPr="00E2319F" w:rsidRDefault="00241EB6" w:rsidP="00F45237">
      <w:pPr>
        <w:spacing w:after="100" w:afterAutospacing="1" w:line="240" w:lineRule="auto"/>
        <w:jc w:val="center"/>
        <w:rPr>
          <w:rFonts w:cs="Arial"/>
          <w:sz w:val="16"/>
        </w:rPr>
      </w:pPr>
      <w:r w:rsidRPr="00E2319F">
        <w:rPr>
          <w:rFonts w:cs="Arial"/>
          <w:sz w:val="16"/>
        </w:rPr>
        <w:t>Fuente: Sistema de Información de Coop</w:t>
      </w:r>
      <w:r w:rsidR="00F45237">
        <w:rPr>
          <w:rFonts w:cs="Arial"/>
          <w:sz w:val="16"/>
        </w:rPr>
        <w:t>eración – SICO, corte 31 de d</w:t>
      </w:r>
      <w:r w:rsidRPr="00E2319F">
        <w:rPr>
          <w:rFonts w:cs="Arial"/>
          <w:sz w:val="16"/>
        </w:rPr>
        <w:t>iciembre de 2017</w:t>
      </w:r>
    </w:p>
    <w:p w14:paraId="2CEA14B4" w14:textId="77777777" w:rsidR="00241EB6" w:rsidRPr="00E2319F" w:rsidRDefault="00241EB6" w:rsidP="00A44A2B">
      <w:pPr>
        <w:pStyle w:val="Ttulo2"/>
        <w:numPr>
          <w:ilvl w:val="1"/>
          <w:numId w:val="139"/>
        </w:numPr>
        <w:rPr>
          <w:rFonts w:cs="Arial"/>
          <w:b/>
        </w:rPr>
      </w:pPr>
      <w:bookmarkStart w:id="191" w:name="_Toc505111386"/>
      <w:r w:rsidRPr="00E2319F">
        <w:rPr>
          <w:rFonts w:cs="Arial"/>
          <w:b/>
        </w:rPr>
        <w:t>LOGROS 2017</w:t>
      </w:r>
      <w:bookmarkEnd w:id="191"/>
    </w:p>
    <w:p w14:paraId="2B28F9EF" w14:textId="77777777" w:rsidR="00241EB6" w:rsidRDefault="00241EB6" w:rsidP="00A44A2B">
      <w:pPr>
        <w:numPr>
          <w:ilvl w:val="0"/>
          <w:numId w:val="51"/>
        </w:numPr>
        <w:spacing w:after="0" w:line="240" w:lineRule="auto"/>
        <w:ind w:left="720"/>
        <w:contextualSpacing/>
        <w:jc w:val="both"/>
        <w:rPr>
          <w:rFonts w:cs="Arial"/>
        </w:rPr>
      </w:pPr>
      <w:r w:rsidRPr="00E2319F">
        <w:rPr>
          <w:rFonts w:cs="Arial"/>
        </w:rPr>
        <w:t xml:space="preserve">La Oficina de Cooperación y Convenios gestionó $25.608 millones de pesos orientados a apoyar las prioridades institucionales del ICBF, cumpliendo con el 112% de la </w:t>
      </w:r>
      <w:r w:rsidR="00F45237">
        <w:rPr>
          <w:rFonts w:cs="Arial"/>
        </w:rPr>
        <w:t>meta prevista para el año 2017.</w:t>
      </w:r>
    </w:p>
    <w:p w14:paraId="5E0916AC" w14:textId="77777777" w:rsidR="00F45237" w:rsidRPr="00E2319F" w:rsidRDefault="00F45237" w:rsidP="00F45237">
      <w:pPr>
        <w:spacing w:after="0" w:line="240" w:lineRule="auto"/>
        <w:ind w:left="360"/>
        <w:contextualSpacing/>
        <w:jc w:val="both"/>
        <w:rPr>
          <w:rFonts w:cs="Arial"/>
        </w:rPr>
      </w:pPr>
    </w:p>
    <w:p w14:paraId="1DB79DF4" w14:textId="77777777" w:rsidR="00241EB6" w:rsidRDefault="00241EB6" w:rsidP="00A44A2B">
      <w:pPr>
        <w:numPr>
          <w:ilvl w:val="0"/>
          <w:numId w:val="51"/>
        </w:numPr>
        <w:spacing w:after="0" w:line="240" w:lineRule="auto"/>
        <w:ind w:left="720"/>
        <w:contextualSpacing/>
        <w:jc w:val="both"/>
        <w:rPr>
          <w:rFonts w:cs="Arial"/>
        </w:rPr>
      </w:pPr>
      <w:r w:rsidRPr="00E2319F">
        <w:rPr>
          <w:rFonts w:cs="Arial"/>
        </w:rPr>
        <w:t>Suscribió 61 alianzas con empresas, fundaciones empresariales, organizaciones del tercer sector, cooperantes bilaterales y multilaterales.</w:t>
      </w:r>
    </w:p>
    <w:p w14:paraId="28334879" w14:textId="77777777" w:rsidR="00F45237" w:rsidRPr="00F45237" w:rsidRDefault="00F45237" w:rsidP="00F45237">
      <w:pPr>
        <w:spacing w:after="0" w:line="240" w:lineRule="auto"/>
        <w:ind w:left="720"/>
        <w:contextualSpacing/>
        <w:jc w:val="both"/>
        <w:rPr>
          <w:rFonts w:cs="Arial"/>
        </w:rPr>
      </w:pPr>
    </w:p>
    <w:p w14:paraId="52701196" w14:textId="77777777" w:rsidR="00241EB6" w:rsidRDefault="00241EB6" w:rsidP="00A44A2B">
      <w:pPr>
        <w:numPr>
          <w:ilvl w:val="0"/>
          <w:numId w:val="51"/>
        </w:numPr>
        <w:spacing w:after="0" w:line="240" w:lineRule="auto"/>
        <w:ind w:left="720"/>
        <w:contextualSpacing/>
        <w:jc w:val="both"/>
        <w:rPr>
          <w:rFonts w:cs="Arial"/>
        </w:rPr>
      </w:pPr>
      <w:r w:rsidRPr="00E2319F">
        <w:rPr>
          <w:rFonts w:cs="Arial"/>
        </w:rPr>
        <w:t>Mediante la gestión de recursos de cooperación con el sector privado logró beneficiar 65.750 niños, niñas y adolescentes bajo protección del ICBF.</w:t>
      </w:r>
    </w:p>
    <w:p w14:paraId="305F9A35" w14:textId="77777777" w:rsidR="00F45237" w:rsidRPr="00E2319F" w:rsidRDefault="00F45237" w:rsidP="00F45237">
      <w:pPr>
        <w:spacing w:after="0" w:line="240" w:lineRule="auto"/>
        <w:contextualSpacing/>
        <w:jc w:val="both"/>
        <w:rPr>
          <w:rFonts w:cs="Arial"/>
        </w:rPr>
      </w:pPr>
    </w:p>
    <w:p w14:paraId="5EABC09D" w14:textId="77777777" w:rsidR="00241EB6" w:rsidRDefault="00241EB6" w:rsidP="00A44A2B">
      <w:pPr>
        <w:numPr>
          <w:ilvl w:val="0"/>
          <w:numId w:val="51"/>
        </w:numPr>
        <w:spacing w:after="0" w:line="240" w:lineRule="auto"/>
        <w:ind w:left="720"/>
        <w:contextualSpacing/>
        <w:jc w:val="both"/>
        <w:rPr>
          <w:rFonts w:cs="Arial"/>
        </w:rPr>
      </w:pPr>
      <w:r w:rsidRPr="00E2319F">
        <w:rPr>
          <w:rFonts w:cs="Arial"/>
        </w:rPr>
        <w:t>Implementó la Estrategia de Articulación del ICBF con el apoyo de la Cooperación en 7 departamentos: Amazonas, Santander, San Andrés, Tolima, Huila, Casanare y Caquetá. Además, realizó seguimiento y acompañamiento a la estrategia de cooperación en 18 departamentos: Antioquia, Bolívar, Boyacá, Chocó, Cauca, Córdoba, La Guajira, Nariño, Putumayo, Valle del Cauca, Meta, Atlántico, Magdalena, Cundinamarca, Norte de Santander, Quindío, Risaralda y Caldas.</w:t>
      </w:r>
    </w:p>
    <w:p w14:paraId="7E092D4F" w14:textId="77777777" w:rsidR="00F45237" w:rsidRPr="00E2319F" w:rsidRDefault="00F45237" w:rsidP="00F45237">
      <w:pPr>
        <w:spacing w:after="0" w:line="240" w:lineRule="auto"/>
        <w:contextualSpacing/>
        <w:jc w:val="both"/>
        <w:rPr>
          <w:rFonts w:cs="Arial"/>
        </w:rPr>
      </w:pPr>
    </w:p>
    <w:p w14:paraId="411C2D94" w14:textId="77777777" w:rsidR="00241EB6" w:rsidRDefault="00241EB6" w:rsidP="00A44A2B">
      <w:pPr>
        <w:numPr>
          <w:ilvl w:val="0"/>
          <w:numId w:val="51"/>
        </w:numPr>
        <w:spacing w:after="0" w:line="240" w:lineRule="auto"/>
        <w:ind w:left="720"/>
        <w:contextualSpacing/>
        <w:jc w:val="both"/>
        <w:rPr>
          <w:rFonts w:cs="Arial"/>
        </w:rPr>
      </w:pPr>
      <w:r w:rsidRPr="00E2319F">
        <w:rPr>
          <w:rFonts w:cs="Arial"/>
        </w:rPr>
        <w:t>Atendió los compromisos contemplados en acuerdos internacionales y respondió 29 solicitudes de entidades y organismos nacionales e internacionales relacionadas con actividades propias de la misión del ICBF.</w:t>
      </w:r>
    </w:p>
    <w:p w14:paraId="710D6699" w14:textId="77777777" w:rsidR="00F45237" w:rsidRPr="00E2319F" w:rsidRDefault="00F45237" w:rsidP="00F45237">
      <w:pPr>
        <w:spacing w:after="0" w:line="240" w:lineRule="auto"/>
        <w:contextualSpacing/>
        <w:jc w:val="both"/>
        <w:rPr>
          <w:rFonts w:cs="Arial"/>
        </w:rPr>
      </w:pPr>
    </w:p>
    <w:p w14:paraId="2A25E1A3" w14:textId="77777777" w:rsidR="00241EB6" w:rsidRDefault="00241EB6" w:rsidP="00A44A2B">
      <w:pPr>
        <w:numPr>
          <w:ilvl w:val="0"/>
          <w:numId w:val="51"/>
        </w:numPr>
        <w:spacing w:after="0" w:line="240" w:lineRule="auto"/>
        <w:ind w:left="720"/>
        <w:contextualSpacing/>
        <w:jc w:val="both"/>
        <w:rPr>
          <w:rFonts w:cs="Arial"/>
        </w:rPr>
      </w:pPr>
      <w:r w:rsidRPr="00E2319F">
        <w:rPr>
          <w:rFonts w:cs="Arial"/>
        </w:rPr>
        <w:t>Trabajó articuladamente con el Ministerio de Relaciones Exteriores y la Agencia Presidencial de Cooperación Internacional de Colombia (APC Colombia), con el fin de fortalecer la cooperación y la gestión de alianzas con fuentes oficiales y no oficiales, públicas y privadas.</w:t>
      </w:r>
    </w:p>
    <w:p w14:paraId="0A4DECFB" w14:textId="77777777" w:rsidR="00F45237" w:rsidRPr="00E2319F" w:rsidRDefault="00F45237" w:rsidP="00F45237">
      <w:pPr>
        <w:spacing w:after="0" w:line="240" w:lineRule="auto"/>
        <w:contextualSpacing/>
        <w:jc w:val="both"/>
        <w:rPr>
          <w:rFonts w:cs="Arial"/>
        </w:rPr>
      </w:pPr>
    </w:p>
    <w:p w14:paraId="6A890696" w14:textId="77777777" w:rsidR="00241EB6" w:rsidRDefault="00241EB6" w:rsidP="00A44A2B">
      <w:pPr>
        <w:numPr>
          <w:ilvl w:val="0"/>
          <w:numId w:val="51"/>
        </w:numPr>
        <w:spacing w:after="0" w:line="240" w:lineRule="auto"/>
        <w:ind w:left="720"/>
        <w:contextualSpacing/>
        <w:jc w:val="both"/>
        <w:rPr>
          <w:rFonts w:cs="Arial"/>
        </w:rPr>
      </w:pPr>
      <w:r w:rsidRPr="00E2319F">
        <w:rPr>
          <w:rFonts w:cs="Arial"/>
        </w:rPr>
        <w:t>Realizó seguimiento a las recomendaciones del Comité de los Derechos del Niño y el reporte de las actividades 2015 y 2017, así como a los resultados y efectos alcanzados hasta el momento.</w:t>
      </w:r>
    </w:p>
    <w:p w14:paraId="25CEAB8B" w14:textId="77777777" w:rsidR="00F45237" w:rsidRPr="00E2319F" w:rsidRDefault="00F45237" w:rsidP="00F45237">
      <w:pPr>
        <w:spacing w:after="0" w:line="240" w:lineRule="auto"/>
        <w:contextualSpacing/>
        <w:jc w:val="both"/>
        <w:rPr>
          <w:rFonts w:cs="Arial"/>
        </w:rPr>
      </w:pPr>
    </w:p>
    <w:p w14:paraId="0497C16D" w14:textId="77777777" w:rsidR="00241EB6" w:rsidRDefault="00241EB6" w:rsidP="00A44A2B">
      <w:pPr>
        <w:numPr>
          <w:ilvl w:val="0"/>
          <w:numId w:val="51"/>
        </w:numPr>
        <w:spacing w:after="0" w:line="240" w:lineRule="auto"/>
        <w:ind w:left="720"/>
        <w:contextualSpacing/>
        <w:jc w:val="both"/>
        <w:rPr>
          <w:rFonts w:cs="Arial"/>
        </w:rPr>
      </w:pPr>
      <w:r w:rsidRPr="00E2319F">
        <w:rPr>
          <w:rFonts w:cs="Arial"/>
        </w:rPr>
        <w:t xml:space="preserve">Desarrolló acciones, iniciativas y proyectos de Cooperación Sur- Sur, en las que prevalecieron alianzas estratégicas y diálogos horizontales. Se atendieron las siguientes temáticas: </w:t>
      </w:r>
    </w:p>
    <w:p w14:paraId="4CE4227A" w14:textId="77777777" w:rsidR="00F45237" w:rsidRPr="00E2319F" w:rsidRDefault="00F45237" w:rsidP="00F45237">
      <w:pPr>
        <w:spacing w:after="0" w:line="240" w:lineRule="auto"/>
        <w:contextualSpacing/>
        <w:jc w:val="both"/>
        <w:rPr>
          <w:rFonts w:cs="Arial"/>
        </w:rPr>
      </w:pPr>
    </w:p>
    <w:tbl>
      <w:tblPr>
        <w:tblW w:w="8789"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240"/>
        <w:gridCol w:w="1312"/>
        <w:gridCol w:w="2977"/>
        <w:gridCol w:w="3260"/>
      </w:tblGrid>
      <w:tr w:rsidR="00241EB6" w:rsidRPr="00F45237" w14:paraId="39469D16" w14:textId="77777777" w:rsidTr="004712AD">
        <w:trPr>
          <w:trHeight w:val="20"/>
          <w:jc w:val="center"/>
        </w:trPr>
        <w:tc>
          <w:tcPr>
            <w:tcW w:w="1240" w:type="dxa"/>
            <w:shd w:val="clear" w:color="auto" w:fill="76923C"/>
            <w:vAlign w:val="center"/>
            <w:hideMark/>
          </w:tcPr>
          <w:p w14:paraId="670B7EC8" w14:textId="77777777" w:rsidR="00241EB6" w:rsidRPr="00F45237" w:rsidRDefault="00241EB6" w:rsidP="00E50157">
            <w:pPr>
              <w:spacing w:after="0" w:line="240" w:lineRule="auto"/>
              <w:jc w:val="center"/>
              <w:rPr>
                <w:rFonts w:eastAsia="Times New Roman" w:cs="Arial"/>
                <w:b/>
                <w:color w:val="FFFFFF" w:themeColor="background1"/>
                <w:sz w:val="18"/>
                <w:szCs w:val="18"/>
                <w:lang w:val="es-CO" w:eastAsia="es-CO"/>
              </w:rPr>
            </w:pPr>
            <w:r w:rsidRPr="00F45237">
              <w:rPr>
                <w:rFonts w:eastAsia="Times New Roman" w:cs="Arial"/>
                <w:b/>
                <w:color w:val="FFFFFF" w:themeColor="background1"/>
                <w:sz w:val="18"/>
                <w:szCs w:val="18"/>
                <w:lang w:val="es-CO" w:eastAsia="es-CO"/>
              </w:rPr>
              <w:t>País</w:t>
            </w:r>
          </w:p>
        </w:tc>
        <w:tc>
          <w:tcPr>
            <w:tcW w:w="1312" w:type="dxa"/>
            <w:shd w:val="clear" w:color="auto" w:fill="76923C"/>
            <w:vAlign w:val="center"/>
            <w:hideMark/>
          </w:tcPr>
          <w:p w14:paraId="3F0B9E0A" w14:textId="77777777" w:rsidR="00241EB6" w:rsidRPr="00F45237" w:rsidRDefault="00241EB6" w:rsidP="00E50157">
            <w:pPr>
              <w:spacing w:after="0" w:line="240" w:lineRule="auto"/>
              <w:jc w:val="center"/>
              <w:rPr>
                <w:rFonts w:eastAsia="Times New Roman" w:cs="Arial"/>
                <w:b/>
                <w:color w:val="FFFFFF" w:themeColor="background1"/>
                <w:sz w:val="18"/>
                <w:szCs w:val="18"/>
                <w:lang w:val="es-CO" w:eastAsia="es-CO"/>
              </w:rPr>
            </w:pPr>
            <w:r w:rsidRPr="00F45237">
              <w:rPr>
                <w:rFonts w:eastAsia="Times New Roman" w:cs="Arial"/>
                <w:b/>
                <w:color w:val="FFFFFF" w:themeColor="background1"/>
                <w:sz w:val="18"/>
                <w:szCs w:val="18"/>
                <w:lang w:val="es-CO" w:eastAsia="es-CO"/>
              </w:rPr>
              <w:t>Marco</w:t>
            </w:r>
          </w:p>
        </w:tc>
        <w:tc>
          <w:tcPr>
            <w:tcW w:w="2977" w:type="dxa"/>
            <w:shd w:val="clear" w:color="auto" w:fill="76923C"/>
            <w:vAlign w:val="center"/>
            <w:hideMark/>
          </w:tcPr>
          <w:p w14:paraId="3BBAC83D" w14:textId="77777777" w:rsidR="00241EB6" w:rsidRPr="00F45237" w:rsidRDefault="00241EB6" w:rsidP="00E50157">
            <w:pPr>
              <w:spacing w:after="0" w:line="240" w:lineRule="auto"/>
              <w:jc w:val="center"/>
              <w:rPr>
                <w:rFonts w:eastAsia="Times New Roman" w:cs="Arial"/>
                <w:b/>
                <w:color w:val="FFFFFF" w:themeColor="background1"/>
                <w:sz w:val="18"/>
                <w:szCs w:val="18"/>
                <w:lang w:val="es-CO" w:eastAsia="es-CO"/>
              </w:rPr>
            </w:pPr>
            <w:r w:rsidRPr="00F45237">
              <w:rPr>
                <w:rFonts w:eastAsia="Times New Roman" w:cs="Arial"/>
                <w:b/>
                <w:color w:val="FFFFFF" w:themeColor="background1"/>
                <w:sz w:val="18"/>
                <w:szCs w:val="18"/>
                <w:lang w:val="es-CO" w:eastAsia="es-CO"/>
              </w:rPr>
              <w:t>Acción, iniciativa o proyecto de Cooperación Sur - Sur</w:t>
            </w:r>
          </w:p>
        </w:tc>
        <w:tc>
          <w:tcPr>
            <w:tcW w:w="3260" w:type="dxa"/>
            <w:shd w:val="clear" w:color="auto" w:fill="76923C"/>
            <w:vAlign w:val="center"/>
            <w:hideMark/>
          </w:tcPr>
          <w:p w14:paraId="07A0A780" w14:textId="77777777" w:rsidR="00241EB6" w:rsidRPr="00F45237" w:rsidRDefault="00241EB6" w:rsidP="00E50157">
            <w:pPr>
              <w:spacing w:after="0" w:line="240" w:lineRule="auto"/>
              <w:jc w:val="center"/>
              <w:rPr>
                <w:rFonts w:eastAsia="Times New Roman" w:cs="Arial"/>
                <w:b/>
                <w:color w:val="FFFFFF" w:themeColor="background1"/>
                <w:sz w:val="18"/>
                <w:szCs w:val="18"/>
                <w:lang w:val="es-CO" w:eastAsia="es-CO"/>
              </w:rPr>
            </w:pPr>
            <w:r w:rsidRPr="00F45237">
              <w:rPr>
                <w:rFonts w:eastAsia="Times New Roman" w:cs="Arial"/>
                <w:b/>
                <w:color w:val="FFFFFF" w:themeColor="background1"/>
                <w:sz w:val="18"/>
                <w:szCs w:val="18"/>
                <w:lang w:val="es-CO" w:eastAsia="es-CO"/>
              </w:rPr>
              <w:t>Medio</w:t>
            </w:r>
          </w:p>
        </w:tc>
      </w:tr>
      <w:tr w:rsidR="00241EB6" w:rsidRPr="00F45237" w14:paraId="4D024156" w14:textId="77777777" w:rsidTr="004712AD">
        <w:trPr>
          <w:trHeight w:val="20"/>
          <w:jc w:val="center"/>
        </w:trPr>
        <w:tc>
          <w:tcPr>
            <w:tcW w:w="1240" w:type="dxa"/>
            <w:shd w:val="clear" w:color="auto" w:fill="auto"/>
            <w:vAlign w:val="center"/>
            <w:hideMark/>
          </w:tcPr>
          <w:p w14:paraId="650528AF"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Ecuador</w:t>
            </w:r>
          </w:p>
        </w:tc>
        <w:tc>
          <w:tcPr>
            <w:tcW w:w="1312" w:type="dxa"/>
            <w:shd w:val="clear" w:color="auto" w:fill="auto"/>
            <w:vAlign w:val="center"/>
            <w:hideMark/>
          </w:tcPr>
          <w:p w14:paraId="11F6BDA9"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V Gabinete</w:t>
            </w:r>
          </w:p>
        </w:tc>
        <w:tc>
          <w:tcPr>
            <w:tcW w:w="2977" w:type="dxa"/>
            <w:shd w:val="clear" w:color="auto" w:fill="auto"/>
            <w:vAlign w:val="center"/>
            <w:hideMark/>
          </w:tcPr>
          <w:p w14:paraId="41D6A814"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xml:space="preserve">Implementación estrategias malnutrición infantil. </w:t>
            </w:r>
            <w:r w:rsidRPr="00F45237">
              <w:rPr>
                <w:rFonts w:eastAsia="Times New Roman" w:cs="Arial"/>
                <w:color w:val="000000"/>
                <w:sz w:val="18"/>
                <w:szCs w:val="18"/>
                <w:lang w:val="es-CO" w:eastAsia="es-CO"/>
              </w:rPr>
              <w:br/>
              <w:t xml:space="preserve">Intercambio de experiencias </w:t>
            </w:r>
          </w:p>
        </w:tc>
        <w:tc>
          <w:tcPr>
            <w:tcW w:w="3260" w:type="dxa"/>
            <w:shd w:val="clear" w:color="auto" w:fill="auto"/>
            <w:vAlign w:val="center"/>
            <w:hideMark/>
          </w:tcPr>
          <w:p w14:paraId="62FADD22"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Videoconferencias</w:t>
            </w:r>
          </w:p>
        </w:tc>
      </w:tr>
      <w:tr w:rsidR="00241EB6" w:rsidRPr="00F45237" w14:paraId="28F42BB3" w14:textId="77777777" w:rsidTr="004712AD">
        <w:trPr>
          <w:trHeight w:val="20"/>
          <w:jc w:val="center"/>
        </w:trPr>
        <w:tc>
          <w:tcPr>
            <w:tcW w:w="1240" w:type="dxa"/>
            <w:shd w:val="clear" w:color="auto" w:fill="auto"/>
            <w:vAlign w:val="center"/>
            <w:hideMark/>
          </w:tcPr>
          <w:p w14:paraId="6A914DDE"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El Salvador</w:t>
            </w:r>
          </w:p>
        </w:tc>
        <w:tc>
          <w:tcPr>
            <w:tcW w:w="1312" w:type="dxa"/>
            <w:shd w:val="clear" w:color="auto" w:fill="auto"/>
            <w:vAlign w:val="center"/>
            <w:hideMark/>
          </w:tcPr>
          <w:p w14:paraId="63651E61"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Comixta 2016 - 2018</w:t>
            </w:r>
          </w:p>
        </w:tc>
        <w:tc>
          <w:tcPr>
            <w:tcW w:w="2977" w:type="dxa"/>
            <w:shd w:val="clear" w:color="auto" w:fill="auto"/>
            <w:vAlign w:val="center"/>
            <w:hideMark/>
          </w:tcPr>
          <w:p w14:paraId="394B5C2F"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xml:space="preserve">Proyecto Construcción de Paz en la Vida Familiar. </w:t>
            </w:r>
          </w:p>
        </w:tc>
        <w:tc>
          <w:tcPr>
            <w:tcW w:w="3260" w:type="dxa"/>
            <w:shd w:val="clear" w:color="auto" w:fill="auto"/>
            <w:vAlign w:val="center"/>
            <w:hideMark/>
          </w:tcPr>
          <w:p w14:paraId="1B1C54F6"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xml:space="preserve">Visita Técnica de El Salvador a Colombia. </w:t>
            </w:r>
          </w:p>
        </w:tc>
      </w:tr>
      <w:tr w:rsidR="00241EB6" w:rsidRPr="00F45237" w14:paraId="4B479770" w14:textId="77777777" w:rsidTr="004712AD">
        <w:trPr>
          <w:trHeight w:val="20"/>
          <w:jc w:val="center"/>
        </w:trPr>
        <w:tc>
          <w:tcPr>
            <w:tcW w:w="1240" w:type="dxa"/>
            <w:shd w:val="clear" w:color="auto" w:fill="auto"/>
            <w:vAlign w:val="center"/>
            <w:hideMark/>
          </w:tcPr>
          <w:p w14:paraId="3A3D2CB2"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El Salvador</w:t>
            </w:r>
          </w:p>
        </w:tc>
        <w:tc>
          <w:tcPr>
            <w:tcW w:w="1312" w:type="dxa"/>
            <w:shd w:val="clear" w:color="auto" w:fill="auto"/>
            <w:vAlign w:val="center"/>
            <w:hideMark/>
          </w:tcPr>
          <w:p w14:paraId="57E88B1E"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Comixta 2016 - 2018</w:t>
            </w:r>
          </w:p>
        </w:tc>
        <w:tc>
          <w:tcPr>
            <w:tcW w:w="2977" w:type="dxa"/>
            <w:shd w:val="clear" w:color="auto" w:fill="auto"/>
            <w:vAlign w:val="center"/>
            <w:hideMark/>
          </w:tcPr>
          <w:p w14:paraId="0F2DF1AA"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Proyecto Posconflicto y Delincuencia Juvenil, 2018</w:t>
            </w:r>
          </w:p>
        </w:tc>
        <w:tc>
          <w:tcPr>
            <w:tcW w:w="3260" w:type="dxa"/>
            <w:shd w:val="clear" w:color="auto" w:fill="auto"/>
            <w:vAlign w:val="center"/>
            <w:hideMark/>
          </w:tcPr>
          <w:p w14:paraId="709CD295"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Visita Téc</w:t>
            </w:r>
            <w:r w:rsidR="004712AD">
              <w:rPr>
                <w:rFonts w:eastAsia="Times New Roman" w:cs="Arial"/>
                <w:color w:val="000000"/>
                <w:sz w:val="18"/>
                <w:szCs w:val="18"/>
                <w:lang w:val="es-CO" w:eastAsia="es-CO"/>
              </w:rPr>
              <w:t>nica de El Salvador a Colombia.</w:t>
            </w:r>
          </w:p>
        </w:tc>
      </w:tr>
      <w:tr w:rsidR="00241EB6" w:rsidRPr="00F45237" w14:paraId="5B99A19E" w14:textId="77777777" w:rsidTr="004712AD">
        <w:trPr>
          <w:trHeight w:val="20"/>
          <w:jc w:val="center"/>
        </w:trPr>
        <w:tc>
          <w:tcPr>
            <w:tcW w:w="1240" w:type="dxa"/>
            <w:shd w:val="clear" w:color="auto" w:fill="auto"/>
            <w:vAlign w:val="center"/>
            <w:hideMark/>
          </w:tcPr>
          <w:p w14:paraId="14898087"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Honduras</w:t>
            </w:r>
          </w:p>
        </w:tc>
        <w:tc>
          <w:tcPr>
            <w:tcW w:w="1312" w:type="dxa"/>
            <w:shd w:val="clear" w:color="auto" w:fill="auto"/>
            <w:vAlign w:val="center"/>
            <w:hideMark/>
          </w:tcPr>
          <w:p w14:paraId="7A14708A"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Comixta 2017 - 2019</w:t>
            </w:r>
          </w:p>
        </w:tc>
        <w:tc>
          <w:tcPr>
            <w:tcW w:w="2977" w:type="dxa"/>
            <w:shd w:val="clear" w:color="auto" w:fill="auto"/>
            <w:vAlign w:val="center"/>
            <w:hideMark/>
          </w:tcPr>
          <w:p w14:paraId="7D2E527E"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Empleabilidad de jóvenes en Proceso Administrativo de Restablecimiento de Derechos (PARD).</w:t>
            </w:r>
          </w:p>
        </w:tc>
        <w:tc>
          <w:tcPr>
            <w:tcW w:w="3260" w:type="dxa"/>
            <w:shd w:val="clear" w:color="auto" w:fill="auto"/>
            <w:vAlign w:val="center"/>
            <w:hideMark/>
          </w:tcPr>
          <w:p w14:paraId="751FAF6B"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Visitas técnicas Honduras a Colombia y Colombia a Honduras.</w:t>
            </w:r>
          </w:p>
        </w:tc>
      </w:tr>
      <w:tr w:rsidR="00241EB6" w:rsidRPr="00F45237" w14:paraId="5549950A" w14:textId="77777777" w:rsidTr="004712AD">
        <w:trPr>
          <w:trHeight w:val="20"/>
          <w:jc w:val="center"/>
        </w:trPr>
        <w:tc>
          <w:tcPr>
            <w:tcW w:w="1240" w:type="dxa"/>
            <w:shd w:val="clear" w:color="auto" w:fill="auto"/>
            <w:vAlign w:val="center"/>
            <w:hideMark/>
          </w:tcPr>
          <w:p w14:paraId="2FDA0D15"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Honduras</w:t>
            </w:r>
          </w:p>
        </w:tc>
        <w:tc>
          <w:tcPr>
            <w:tcW w:w="1312" w:type="dxa"/>
            <w:shd w:val="clear" w:color="auto" w:fill="auto"/>
            <w:vAlign w:val="center"/>
            <w:hideMark/>
          </w:tcPr>
          <w:p w14:paraId="5B349A92"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Comixta 2017 - 2019</w:t>
            </w:r>
          </w:p>
        </w:tc>
        <w:tc>
          <w:tcPr>
            <w:tcW w:w="2977" w:type="dxa"/>
            <w:shd w:val="clear" w:color="auto" w:fill="auto"/>
            <w:vAlign w:val="center"/>
            <w:hideMark/>
          </w:tcPr>
          <w:p w14:paraId="0C1AB8DF"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Asistencia técnica a Unidades de Vigilancia Nutricional</w:t>
            </w:r>
          </w:p>
        </w:tc>
        <w:tc>
          <w:tcPr>
            <w:tcW w:w="3260" w:type="dxa"/>
            <w:shd w:val="clear" w:color="auto" w:fill="auto"/>
            <w:vAlign w:val="center"/>
            <w:hideMark/>
          </w:tcPr>
          <w:p w14:paraId="7832F0B7"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Visitas técnicas Honduras a Colombia y Colombia a Honduras.</w:t>
            </w:r>
          </w:p>
        </w:tc>
      </w:tr>
      <w:tr w:rsidR="00241EB6" w:rsidRPr="00F45237" w14:paraId="00D8D24B" w14:textId="77777777" w:rsidTr="004712AD">
        <w:trPr>
          <w:trHeight w:val="20"/>
          <w:jc w:val="center"/>
        </w:trPr>
        <w:tc>
          <w:tcPr>
            <w:tcW w:w="1240" w:type="dxa"/>
            <w:shd w:val="clear" w:color="auto" w:fill="auto"/>
            <w:vAlign w:val="center"/>
            <w:hideMark/>
          </w:tcPr>
          <w:p w14:paraId="02E78484"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Perú</w:t>
            </w:r>
          </w:p>
        </w:tc>
        <w:tc>
          <w:tcPr>
            <w:tcW w:w="1312" w:type="dxa"/>
            <w:shd w:val="clear" w:color="auto" w:fill="auto"/>
            <w:vAlign w:val="center"/>
            <w:hideMark/>
          </w:tcPr>
          <w:p w14:paraId="06D3744E"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Comixta 2015 - 2017</w:t>
            </w:r>
          </w:p>
        </w:tc>
        <w:tc>
          <w:tcPr>
            <w:tcW w:w="2977" w:type="dxa"/>
            <w:shd w:val="clear" w:color="auto" w:fill="auto"/>
            <w:vAlign w:val="center"/>
            <w:hideMark/>
          </w:tcPr>
          <w:p w14:paraId="7921783A"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Trabajo Infantil</w:t>
            </w:r>
          </w:p>
        </w:tc>
        <w:tc>
          <w:tcPr>
            <w:tcW w:w="3260" w:type="dxa"/>
            <w:shd w:val="clear" w:color="auto" w:fill="auto"/>
            <w:vAlign w:val="center"/>
            <w:hideMark/>
          </w:tcPr>
          <w:p w14:paraId="140E3A21"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Evento Triple Frontera con Perú y Brasil. Leticia, Amazonas. Octubre 26 y 27 de 2017.</w:t>
            </w:r>
          </w:p>
        </w:tc>
      </w:tr>
      <w:tr w:rsidR="00241EB6" w:rsidRPr="00F45237" w14:paraId="14D3D0F6" w14:textId="77777777" w:rsidTr="004712AD">
        <w:trPr>
          <w:trHeight w:val="20"/>
          <w:jc w:val="center"/>
        </w:trPr>
        <w:tc>
          <w:tcPr>
            <w:tcW w:w="1240" w:type="dxa"/>
            <w:shd w:val="clear" w:color="auto" w:fill="auto"/>
            <w:vAlign w:val="center"/>
            <w:hideMark/>
          </w:tcPr>
          <w:p w14:paraId="1908339B"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Frontera Perú - Brasil</w:t>
            </w:r>
          </w:p>
        </w:tc>
        <w:tc>
          <w:tcPr>
            <w:tcW w:w="1312" w:type="dxa"/>
            <w:shd w:val="clear" w:color="auto" w:fill="auto"/>
            <w:vAlign w:val="center"/>
            <w:hideMark/>
          </w:tcPr>
          <w:p w14:paraId="6AB0892A"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Comixta 2015 - 2017</w:t>
            </w:r>
          </w:p>
        </w:tc>
        <w:tc>
          <w:tcPr>
            <w:tcW w:w="2977" w:type="dxa"/>
            <w:shd w:val="clear" w:color="auto" w:fill="auto"/>
            <w:vAlign w:val="center"/>
            <w:hideMark/>
          </w:tcPr>
          <w:p w14:paraId="118AFD05"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Ruta Binacional atención NNA con derechos vulnerados</w:t>
            </w:r>
            <w:r w:rsidRPr="00F45237">
              <w:rPr>
                <w:rFonts w:eastAsia="Times New Roman" w:cs="Arial"/>
                <w:color w:val="000000"/>
                <w:sz w:val="18"/>
                <w:szCs w:val="18"/>
                <w:lang w:val="es-CO" w:eastAsia="es-CO"/>
              </w:rPr>
              <w:br/>
              <w:t>- Prevención de Embarazo Adolescente</w:t>
            </w:r>
          </w:p>
        </w:tc>
        <w:tc>
          <w:tcPr>
            <w:tcW w:w="3260" w:type="dxa"/>
            <w:shd w:val="clear" w:color="auto" w:fill="auto"/>
            <w:vAlign w:val="center"/>
            <w:hideMark/>
          </w:tcPr>
          <w:p w14:paraId="1C196210"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Leticia-Amazonas octubre 26 y 27, II Gabinete: Evento Triple Frontera con Perú y Brasil</w:t>
            </w:r>
            <w:r w:rsidRPr="00F45237">
              <w:rPr>
                <w:rFonts w:eastAsia="Times New Roman" w:cs="Arial"/>
                <w:color w:val="000000"/>
                <w:sz w:val="18"/>
                <w:szCs w:val="18"/>
                <w:lang w:val="es-CO" w:eastAsia="es-CO"/>
              </w:rPr>
              <w:br/>
              <w:t>- Leticia-Amazonas octubre 26 y 27 de 2017, III Gabinete.</w:t>
            </w:r>
          </w:p>
        </w:tc>
      </w:tr>
      <w:tr w:rsidR="00241EB6" w:rsidRPr="00F45237" w14:paraId="417EC78A" w14:textId="77777777" w:rsidTr="004712AD">
        <w:trPr>
          <w:trHeight w:val="20"/>
          <w:jc w:val="center"/>
        </w:trPr>
        <w:tc>
          <w:tcPr>
            <w:tcW w:w="1240" w:type="dxa"/>
            <w:shd w:val="clear" w:color="auto" w:fill="auto"/>
            <w:vAlign w:val="center"/>
            <w:hideMark/>
          </w:tcPr>
          <w:p w14:paraId="1D043C58"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Uruguay</w:t>
            </w:r>
          </w:p>
        </w:tc>
        <w:tc>
          <w:tcPr>
            <w:tcW w:w="1312" w:type="dxa"/>
            <w:shd w:val="clear" w:color="auto" w:fill="auto"/>
            <w:vAlign w:val="center"/>
            <w:hideMark/>
          </w:tcPr>
          <w:p w14:paraId="468BC0AE"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Comixta 2016-2018</w:t>
            </w:r>
          </w:p>
        </w:tc>
        <w:tc>
          <w:tcPr>
            <w:tcW w:w="2977" w:type="dxa"/>
            <w:shd w:val="clear" w:color="auto" w:fill="auto"/>
            <w:vAlign w:val="center"/>
            <w:hideMark/>
          </w:tcPr>
          <w:p w14:paraId="7A6B9C56"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xml:space="preserve">- Promoción de la Participación de NNA. </w:t>
            </w:r>
            <w:r w:rsidRPr="00F45237">
              <w:rPr>
                <w:rFonts w:eastAsia="Times New Roman" w:cs="Arial"/>
                <w:color w:val="000000"/>
                <w:sz w:val="18"/>
                <w:szCs w:val="18"/>
                <w:lang w:val="es-CO" w:eastAsia="es-CO"/>
              </w:rPr>
              <w:br/>
              <w:t>- ESCNNA</w:t>
            </w:r>
          </w:p>
        </w:tc>
        <w:tc>
          <w:tcPr>
            <w:tcW w:w="3260" w:type="dxa"/>
            <w:shd w:val="clear" w:color="auto" w:fill="auto"/>
            <w:vAlign w:val="center"/>
            <w:hideMark/>
          </w:tcPr>
          <w:p w14:paraId="0D599A3D"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Visita Técnica del ICBF a INAU de Uruguay del 28 de agosto al 2 de septiembre de 2017 y Visita Técnica del INAU de Uruguay al ICBF de Colombia del 1 al 7 de octubre.</w:t>
            </w:r>
          </w:p>
        </w:tc>
      </w:tr>
      <w:tr w:rsidR="00241EB6" w:rsidRPr="00F45237" w14:paraId="206B0387" w14:textId="77777777" w:rsidTr="004712AD">
        <w:trPr>
          <w:trHeight w:val="20"/>
          <w:jc w:val="center"/>
        </w:trPr>
        <w:tc>
          <w:tcPr>
            <w:tcW w:w="1240" w:type="dxa"/>
            <w:shd w:val="clear" w:color="auto" w:fill="auto"/>
            <w:vAlign w:val="center"/>
            <w:hideMark/>
          </w:tcPr>
          <w:p w14:paraId="37B9C782"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Filipinas</w:t>
            </w:r>
          </w:p>
        </w:tc>
        <w:tc>
          <w:tcPr>
            <w:tcW w:w="1312" w:type="dxa"/>
            <w:shd w:val="clear" w:color="auto" w:fill="auto"/>
            <w:vAlign w:val="center"/>
            <w:hideMark/>
          </w:tcPr>
          <w:p w14:paraId="6D279FEA"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w:t>
            </w:r>
          </w:p>
        </w:tc>
        <w:tc>
          <w:tcPr>
            <w:tcW w:w="2977" w:type="dxa"/>
            <w:shd w:val="clear" w:color="auto" w:fill="auto"/>
            <w:vAlign w:val="center"/>
            <w:hideMark/>
          </w:tcPr>
          <w:p w14:paraId="242EBE1C"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Intercambio de experiencias</w:t>
            </w:r>
          </w:p>
        </w:tc>
        <w:tc>
          <w:tcPr>
            <w:tcW w:w="3260" w:type="dxa"/>
            <w:shd w:val="clear" w:color="auto" w:fill="auto"/>
            <w:vAlign w:val="center"/>
            <w:hideMark/>
          </w:tcPr>
          <w:p w14:paraId="303FF371"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Videoconferencias</w:t>
            </w:r>
          </w:p>
        </w:tc>
      </w:tr>
      <w:tr w:rsidR="00241EB6" w:rsidRPr="00F45237" w14:paraId="0733FB86" w14:textId="77777777" w:rsidTr="004712AD">
        <w:trPr>
          <w:trHeight w:val="20"/>
          <w:jc w:val="center"/>
        </w:trPr>
        <w:tc>
          <w:tcPr>
            <w:tcW w:w="1240" w:type="dxa"/>
            <w:shd w:val="clear" w:color="auto" w:fill="auto"/>
            <w:vAlign w:val="center"/>
            <w:hideMark/>
          </w:tcPr>
          <w:p w14:paraId="447324D7"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Laos y Bangladesh</w:t>
            </w:r>
          </w:p>
        </w:tc>
        <w:tc>
          <w:tcPr>
            <w:tcW w:w="1312" w:type="dxa"/>
            <w:shd w:val="clear" w:color="auto" w:fill="auto"/>
            <w:vAlign w:val="center"/>
            <w:hideMark/>
          </w:tcPr>
          <w:p w14:paraId="10591AEF"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w:t>
            </w:r>
          </w:p>
        </w:tc>
        <w:tc>
          <w:tcPr>
            <w:tcW w:w="2977" w:type="dxa"/>
            <w:shd w:val="clear" w:color="auto" w:fill="auto"/>
            <w:vAlign w:val="center"/>
            <w:hideMark/>
          </w:tcPr>
          <w:p w14:paraId="456AF999"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w:t>
            </w:r>
          </w:p>
        </w:tc>
        <w:tc>
          <w:tcPr>
            <w:tcW w:w="3260" w:type="dxa"/>
            <w:shd w:val="clear" w:color="auto" w:fill="auto"/>
            <w:vAlign w:val="center"/>
            <w:hideMark/>
          </w:tcPr>
          <w:p w14:paraId="33F633F5" w14:textId="77777777"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Visita técnica países asiáticos a ICBF, septiembre 4 y 5 de 2017.</w:t>
            </w:r>
          </w:p>
        </w:tc>
      </w:tr>
    </w:tbl>
    <w:p w14:paraId="7044FC06" w14:textId="77777777" w:rsidR="00241EB6" w:rsidRPr="00E2319F" w:rsidRDefault="00241EB6" w:rsidP="00241EB6">
      <w:pPr>
        <w:rPr>
          <w:rFonts w:cs="Arial"/>
        </w:rPr>
      </w:pPr>
    </w:p>
    <w:p w14:paraId="218562CD" w14:textId="77777777" w:rsidR="00241EB6" w:rsidRDefault="00241EB6" w:rsidP="00A44A2B">
      <w:pPr>
        <w:pStyle w:val="Ttulo2"/>
        <w:numPr>
          <w:ilvl w:val="1"/>
          <w:numId w:val="139"/>
        </w:numPr>
        <w:spacing w:line="240" w:lineRule="auto"/>
        <w:jc w:val="both"/>
        <w:rPr>
          <w:rFonts w:cs="Arial"/>
          <w:b/>
          <w:szCs w:val="22"/>
        </w:rPr>
      </w:pPr>
      <w:bookmarkStart w:id="192" w:name="_Toc505111387"/>
      <w:r w:rsidRPr="00E2319F">
        <w:rPr>
          <w:rFonts w:cs="Arial"/>
          <w:b/>
          <w:szCs w:val="22"/>
        </w:rPr>
        <w:t>RETOS 2018</w:t>
      </w:r>
      <w:bookmarkEnd w:id="192"/>
    </w:p>
    <w:p w14:paraId="152C0640" w14:textId="77777777" w:rsidR="004712AD" w:rsidRPr="004712AD" w:rsidRDefault="004712AD" w:rsidP="004712AD"/>
    <w:p w14:paraId="54F88C6E" w14:textId="77777777" w:rsidR="00241EB6" w:rsidRDefault="00241EB6" w:rsidP="00A44A2B">
      <w:pPr>
        <w:numPr>
          <w:ilvl w:val="0"/>
          <w:numId w:val="51"/>
        </w:numPr>
        <w:spacing w:after="0" w:line="240" w:lineRule="auto"/>
        <w:ind w:left="720"/>
        <w:contextualSpacing/>
        <w:jc w:val="both"/>
        <w:rPr>
          <w:rFonts w:cs="Arial"/>
        </w:rPr>
      </w:pPr>
      <w:r w:rsidRPr="00E2319F">
        <w:rPr>
          <w:rFonts w:cs="Arial"/>
        </w:rPr>
        <w:t>Aumentar la consecución de recursos de cooperación técnica y financiera para lograr el cumplimiento de la meta del cuatrienio (200 mil millones - meta acumulada cuatrienio).</w:t>
      </w:r>
    </w:p>
    <w:p w14:paraId="5E30473A" w14:textId="77777777" w:rsidR="004712AD" w:rsidRPr="004712AD" w:rsidRDefault="004712AD" w:rsidP="004712AD">
      <w:pPr>
        <w:spacing w:after="0" w:line="240" w:lineRule="auto"/>
        <w:ind w:left="720"/>
        <w:contextualSpacing/>
        <w:jc w:val="both"/>
        <w:rPr>
          <w:rFonts w:cs="Arial"/>
        </w:rPr>
      </w:pPr>
    </w:p>
    <w:p w14:paraId="7D297227" w14:textId="77777777" w:rsidR="00241EB6" w:rsidRDefault="00241EB6" w:rsidP="00A44A2B">
      <w:pPr>
        <w:numPr>
          <w:ilvl w:val="0"/>
          <w:numId w:val="51"/>
        </w:numPr>
        <w:spacing w:after="0" w:line="240" w:lineRule="auto"/>
        <w:ind w:left="720"/>
        <w:contextualSpacing/>
        <w:jc w:val="both"/>
        <w:rPr>
          <w:rFonts w:cs="Arial"/>
        </w:rPr>
      </w:pPr>
      <w:r w:rsidRPr="00E2319F">
        <w:rPr>
          <w:rFonts w:cs="Arial"/>
        </w:rPr>
        <w:t>Aumentar las alianzas gestionadas con el sector privado y ayuda oficial para el desarrollo de acciones con las misionales del ICBF.</w:t>
      </w:r>
    </w:p>
    <w:p w14:paraId="3A0D4C90" w14:textId="77777777" w:rsidR="004712AD" w:rsidRPr="00E2319F" w:rsidRDefault="004712AD" w:rsidP="004712AD">
      <w:pPr>
        <w:spacing w:after="0" w:line="240" w:lineRule="auto"/>
        <w:contextualSpacing/>
        <w:jc w:val="both"/>
        <w:rPr>
          <w:rFonts w:cs="Arial"/>
        </w:rPr>
      </w:pPr>
    </w:p>
    <w:p w14:paraId="2B3EF6AC" w14:textId="77777777" w:rsidR="00241EB6" w:rsidRDefault="00241EB6" w:rsidP="00A44A2B">
      <w:pPr>
        <w:numPr>
          <w:ilvl w:val="0"/>
          <w:numId w:val="51"/>
        </w:numPr>
        <w:spacing w:after="0" w:line="240" w:lineRule="auto"/>
        <w:ind w:left="720"/>
        <w:contextualSpacing/>
        <w:jc w:val="both"/>
        <w:rPr>
          <w:rFonts w:cs="Arial"/>
        </w:rPr>
      </w:pPr>
      <w:r w:rsidRPr="00E2319F">
        <w:rPr>
          <w:rFonts w:cs="Arial"/>
        </w:rPr>
        <w:t>Lograr la implementación de la estrategia de cooperación en las regiones priorizadas para el año 2018 (33 Regionales del ICBF).</w:t>
      </w:r>
    </w:p>
    <w:p w14:paraId="2989ED77" w14:textId="77777777" w:rsidR="004712AD" w:rsidRPr="00E2319F" w:rsidRDefault="004712AD" w:rsidP="004712AD">
      <w:pPr>
        <w:spacing w:after="0" w:line="240" w:lineRule="auto"/>
        <w:contextualSpacing/>
        <w:jc w:val="both"/>
        <w:rPr>
          <w:rFonts w:cs="Arial"/>
        </w:rPr>
      </w:pPr>
    </w:p>
    <w:p w14:paraId="2B67C4ED" w14:textId="77777777" w:rsidR="00241EB6" w:rsidRPr="00E2319F" w:rsidRDefault="00241EB6" w:rsidP="00A44A2B">
      <w:pPr>
        <w:numPr>
          <w:ilvl w:val="0"/>
          <w:numId w:val="51"/>
        </w:numPr>
        <w:spacing w:after="0" w:line="240" w:lineRule="auto"/>
        <w:ind w:left="720"/>
        <w:contextualSpacing/>
        <w:jc w:val="both"/>
        <w:rPr>
          <w:rFonts w:cs="Arial"/>
        </w:rPr>
      </w:pPr>
      <w:r w:rsidRPr="00E2319F">
        <w:rPr>
          <w:rFonts w:cs="Arial"/>
        </w:rPr>
        <w:t xml:space="preserve">Apoyar la articulación y alineación de la misión del ICBF con las metas de los Objetivos de Desarrollo Sostenible (ODS) en el marco de su implementación en el país.  </w:t>
      </w:r>
    </w:p>
    <w:p w14:paraId="46FA71A4" w14:textId="77777777" w:rsidR="00BC20AE" w:rsidRPr="00E2319F" w:rsidRDefault="00BC20AE" w:rsidP="004712AD">
      <w:pPr>
        <w:spacing w:after="100" w:afterAutospacing="1" w:line="240" w:lineRule="auto"/>
        <w:jc w:val="both"/>
        <w:rPr>
          <w:rFonts w:cs="Arial"/>
        </w:rPr>
      </w:pPr>
    </w:p>
    <w:p w14:paraId="10E68D9A" w14:textId="77777777" w:rsidR="00BC20AE" w:rsidRPr="00E2319F" w:rsidRDefault="00BC20AE" w:rsidP="00A44A2B">
      <w:pPr>
        <w:pStyle w:val="Ttulo1"/>
        <w:numPr>
          <w:ilvl w:val="0"/>
          <w:numId w:val="139"/>
        </w:numPr>
        <w:rPr>
          <w:rFonts w:cs="Arial"/>
        </w:rPr>
      </w:pPr>
      <w:bookmarkStart w:id="193" w:name="_Toc503953700"/>
      <w:bookmarkStart w:id="194" w:name="_Toc505111388"/>
      <w:r w:rsidRPr="00E2319F">
        <w:rPr>
          <w:rFonts w:cs="Arial"/>
        </w:rPr>
        <w:t>GESTIÓN COMUNICACIONES</w:t>
      </w:r>
      <w:bookmarkEnd w:id="193"/>
      <w:bookmarkEnd w:id="194"/>
    </w:p>
    <w:p w14:paraId="77D30B6F" w14:textId="77777777" w:rsidR="004A0DE3" w:rsidRPr="00E2319F" w:rsidRDefault="004A0DE3" w:rsidP="004A0DE3">
      <w:pPr>
        <w:spacing w:before="100" w:beforeAutospacing="1" w:after="100" w:afterAutospacing="1" w:line="240" w:lineRule="auto"/>
        <w:jc w:val="both"/>
        <w:rPr>
          <w:rFonts w:cs="Arial"/>
        </w:rPr>
      </w:pPr>
      <w:r w:rsidRPr="00E2319F">
        <w:rPr>
          <w:rFonts w:cs="Arial"/>
        </w:rPr>
        <w:t xml:space="preserve">Con el fin de cumplir con el objetivo de promover la comunicación, diálogo e interacción en torno a los temas relacionados con la protección y garantía de los derechos de los niños, niñas, adolescentes y de las familias colombianas, en el marco de la Política de Comunicaciones y del Plan Estratégico de Comunicaciones; la Oficina Asesora de Comunicaciones durante la vigencia 2017, con fecha de corte a 31 de diciembre, reportó lo siguiente en cada línea de trabajo: </w:t>
      </w:r>
    </w:p>
    <w:p w14:paraId="766A8DE4" w14:textId="77777777" w:rsidR="004A0DE3" w:rsidRPr="00E2319F" w:rsidRDefault="004A0DE3" w:rsidP="00A44A2B">
      <w:pPr>
        <w:pStyle w:val="Prrafodelista"/>
        <w:numPr>
          <w:ilvl w:val="0"/>
          <w:numId w:val="105"/>
        </w:numPr>
        <w:spacing w:before="100" w:beforeAutospacing="1" w:after="100" w:afterAutospacing="1" w:line="240" w:lineRule="auto"/>
        <w:jc w:val="both"/>
        <w:rPr>
          <w:rFonts w:cs="Arial"/>
        </w:rPr>
      </w:pPr>
      <w:bookmarkStart w:id="195" w:name="_Toc470095222"/>
      <w:r w:rsidRPr="00E2319F">
        <w:rPr>
          <w:rFonts w:cs="Arial"/>
          <w:b/>
        </w:rPr>
        <w:t>Prensa</w:t>
      </w:r>
      <w:bookmarkEnd w:id="195"/>
      <w:r w:rsidRPr="00E2319F">
        <w:rPr>
          <w:rFonts w:cs="Arial"/>
          <w:b/>
        </w:rPr>
        <w:t xml:space="preserve">: </w:t>
      </w:r>
      <w:r w:rsidRPr="00E2319F">
        <w:rPr>
          <w:rFonts w:cs="Arial"/>
        </w:rPr>
        <w:t>Visibilizar la labor institucional a través de una comunicación oportuna a la opinión pública, difusión de información en medios masivos, manejo de temas coyunturales, construcción de comunicados, organización de ruedas de prensa y monitoreo de medios; el equipo de prensa de la Oficina de Comunicaciones produjo 759 comunicados.</w:t>
      </w:r>
    </w:p>
    <w:p w14:paraId="70D26BAC" w14:textId="77777777" w:rsidR="004A0DE3" w:rsidRPr="00E2319F" w:rsidRDefault="004A0DE3" w:rsidP="00A44A2B">
      <w:pPr>
        <w:pStyle w:val="Sinespaciado"/>
        <w:numPr>
          <w:ilvl w:val="0"/>
          <w:numId w:val="107"/>
        </w:numPr>
        <w:spacing w:before="100" w:beforeAutospacing="1" w:after="100" w:afterAutospacing="1"/>
        <w:jc w:val="both"/>
        <w:rPr>
          <w:rFonts w:cs="Arial"/>
        </w:rPr>
      </w:pPr>
      <w:r w:rsidRPr="00E2319F">
        <w:rPr>
          <w:rFonts w:cs="Arial"/>
        </w:rPr>
        <w:t xml:space="preserve">Atención a periodistas con requerimientos específicos de información y voceros para diferentes temas. </w:t>
      </w:r>
    </w:p>
    <w:p w14:paraId="53798B76" w14:textId="77777777" w:rsidR="004A0DE3" w:rsidRPr="00E2319F" w:rsidRDefault="004A0DE3" w:rsidP="00A44A2B">
      <w:pPr>
        <w:pStyle w:val="Sinespaciado"/>
        <w:numPr>
          <w:ilvl w:val="0"/>
          <w:numId w:val="107"/>
        </w:numPr>
        <w:spacing w:before="100" w:beforeAutospacing="1" w:after="100" w:afterAutospacing="1"/>
        <w:jc w:val="both"/>
        <w:rPr>
          <w:rFonts w:cs="Arial"/>
        </w:rPr>
      </w:pPr>
      <w:r w:rsidRPr="00E2319F">
        <w:rPr>
          <w:rFonts w:cs="Arial"/>
        </w:rPr>
        <w:t>Acompañamiento y asesoría a voceros misionales en entrevistas y eventos.</w:t>
      </w:r>
    </w:p>
    <w:p w14:paraId="78E80FF2" w14:textId="77777777" w:rsidR="004A0DE3" w:rsidRPr="00E2319F" w:rsidRDefault="004A0DE3" w:rsidP="00A44A2B">
      <w:pPr>
        <w:pStyle w:val="Sinespaciado"/>
        <w:numPr>
          <w:ilvl w:val="0"/>
          <w:numId w:val="107"/>
        </w:numPr>
        <w:spacing w:before="100" w:beforeAutospacing="1" w:after="100" w:afterAutospacing="1"/>
        <w:jc w:val="both"/>
        <w:rPr>
          <w:rFonts w:cs="Arial"/>
        </w:rPr>
      </w:pPr>
      <w:r w:rsidRPr="00E2319F">
        <w:rPr>
          <w:rFonts w:cs="Arial"/>
        </w:rPr>
        <w:t>Coordinación de contenidos y voceros para alianzas informativas.</w:t>
      </w:r>
    </w:p>
    <w:p w14:paraId="79B8AE32" w14:textId="77777777" w:rsidR="004A0DE3" w:rsidRPr="00E2319F" w:rsidRDefault="004A0DE3" w:rsidP="00A44A2B">
      <w:pPr>
        <w:pStyle w:val="Sinespaciado"/>
        <w:numPr>
          <w:ilvl w:val="0"/>
          <w:numId w:val="107"/>
        </w:numPr>
        <w:spacing w:before="100" w:beforeAutospacing="1" w:after="100" w:afterAutospacing="1"/>
        <w:jc w:val="both"/>
        <w:rPr>
          <w:rFonts w:cs="Arial"/>
        </w:rPr>
      </w:pPr>
      <w:r w:rsidRPr="00E2319F">
        <w:rPr>
          <w:rFonts w:cs="Arial"/>
        </w:rPr>
        <w:t xml:space="preserve">Elaboración de ayudas de memoria y </w:t>
      </w:r>
      <w:r w:rsidRPr="00E2319F">
        <w:rPr>
          <w:rFonts w:cs="Arial"/>
          <w:i/>
        </w:rPr>
        <w:t>bullets.</w:t>
      </w:r>
    </w:p>
    <w:p w14:paraId="3CFFBAF6" w14:textId="77777777" w:rsidR="004A0DE3" w:rsidRPr="00E2319F" w:rsidRDefault="004A0DE3" w:rsidP="00A44A2B">
      <w:pPr>
        <w:pStyle w:val="Prrafodelista"/>
        <w:numPr>
          <w:ilvl w:val="0"/>
          <w:numId w:val="108"/>
        </w:numPr>
        <w:spacing w:before="100" w:beforeAutospacing="1" w:after="100" w:afterAutospacing="1" w:line="240" w:lineRule="auto"/>
        <w:jc w:val="both"/>
        <w:rPr>
          <w:rFonts w:cs="Arial"/>
          <w:b/>
        </w:rPr>
      </w:pPr>
      <w:r w:rsidRPr="00E2319F">
        <w:rPr>
          <w:rFonts w:cs="Arial"/>
          <w:b/>
        </w:rPr>
        <w:t>Digital:</w:t>
      </w:r>
    </w:p>
    <w:p w14:paraId="39B44084" w14:textId="77777777" w:rsidR="004A0DE3" w:rsidRPr="00E2319F" w:rsidRDefault="004A0DE3" w:rsidP="004A0DE3">
      <w:pPr>
        <w:pStyle w:val="Arialsinespacio"/>
        <w:spacing w:before="100" w:beforeAutospacing="1" w:after="100" w:afterAutospacing="1"/>
        <w:jc w:val="both"/>
        <w:rPr>
          <w:rFonts w:cs="Arial"/>
          <w:szCs w:val="22"/>
        </w:rPr>
      </w:pPr>
      <w:r w:rsidRPr="00E2319F">
        <w:rPr>
          <w:rFonts w:cs="Arial"/>
          <w:szCs w:val="22"/>
        </w:rPr>
        <w:t>Emisión de mensaje y campañas en los diferentes canales digitales y redes sociales, generando más audiencia y seguidores en la promoción de la garantía de los derechos de los niños, niñas y adolescentes, a continuación algunas cifras de interés de las redes.</w:t>
      </w:r>
    </w:p>
    <w:p w14:paraId="531BD6ED" w14:textId="77777777" w:rsidR="004A0DE3" w:rsidRPr="00E2319F" w:rsidRDefault="004A0DE3" w:rsidP="004A0DE3">
      <w:pPr>
        <w:pStyle w:val="Default"/>
        <w:spacing w:before="100" w:beforeAutospacing="1" w:after="100" w:afterAutospacing="1"/>
        <w:jc w:val="both"/>
        <w:rPr>
          <w:rFonts w:ascii="Arial" w:hAnsi="Arial" w:cs="Arial"/>
          <w:b/>
          <w:color w:val="auto"/>
          <w:sz w:val="22"/>
          <w:szCs w:val="22"/>
        </w:rPr>
      </w:pPr>
      <w:r w:rsidRPr="00E2319F">
        <w:rPr>
          <w:rFonts w:ascii="Arial" w:hAnsi="Arial" w:cs="Arial"/>
          <w:b/>
          <w:color w:val="auto"/>
          <w:sz w:val="22"/>
          <w:szCs w:val="22"/>
        </w:rPr>
        <w:t>Cifras de interés de las redes</w:t>
      </w:r>
    </w:p>
    <w:tbl>
      <w:tblPr>
        <w:tblpPr w:leftFromText="141" w:rightFromText="141" w:vertAnchor="text" w:tblpXSpec="center" w:tblpY="1"/>
        <w:tblOverlap w:val="never"/>
        <w:tblW w:w="0" w:type="auto"/>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1413"/>
        <w:gridCol w:w="1984"/>
        <w:gridCol w:w="2131"/>
        <w:gridCol w:w="2879"/>
      </w:tblGrid>
      <w:tr w:rsidR="004A0DE3" w:rsidRPr="004712AD" w14:paraId="490B2CA7" w14:textId="77777777" w:rsidTr="004712AD">
        <w:trPr>
          <w:trHeight w:val="132"/>
        </w:trPr>
        <w:tc>
          <w:tcPr>
            <w:tcW w:w="1413" w:type="dxa"/>
            <w:shd w:val="clear" w:color="auto" w:fill="76923C"/>
            <w:vAlign w:val="center"/>
          </w:tcPr>
          <w:p w14:paraId="6E112D2B" w14:textId="77777777" w:rsidR="004A0DE3" w:rsidRPr="004712AD" w:rsidRDefault="004A0DE3" w:rsidP="004712AD">
            <w:pPr>
              <w:spacing w:before="100" w:beforeAutospacing="1" w:after="100" w:afterAutospacing="1" w:line="240" w:lineRule="auto"/>
              <w:jc w:val="center"/>
              <w:rPr>
                <w:rFonts w:eastAsia="Times New Roman" w:cs="Arial"/>
                <w:color w:val="FFFFFF" w:themeColor="background1"/>
                <w:sz w:val="18"/>
                <w:szCs w:val="18"/>
              </w:rPr>
            </w:pPr>
            <w:r w:rsidRPr="004712AD">
              <w:rPr>
                <w:rFonts w:eastAsia="Times New Roman" w:cs="Arial"/>
                <w:b/>
                <w:color w:val="FFFFFF" w:themeColor="background1"/>
                <w:sz w:val="18"/>
                <w:szCs w:val="18"/>
              </w:rPr>
              <w:t>Vigencia</w:t>
            </w:r>
          </w:p>
        </w:tc>
        <w:tc>
          <w:tcPr>
            <w:tcW w:w="1984" w:type="dxa"/>
            <w:shd w:val="clear" w:color="auto" w:fill="76923C"/>
            <w:vAlign w:val="center"/>
          </w:tcPr>
          <w:p w14:paraId="23FEBA1E" w14:textId="77777777" w:rsidR="004A0DE3" w:rsidRPr="004712AD" w:rsidRDefault="004A0DE3" w:rsidP="004712AD">
            <w:pPr>
              <w:spacing w:before="100" w:beforeAutospacing="1" w:after="100" w:afterAutospacing="1" w:line="240" w:lineRule="auto"/>
              <w:jc w:val="center"/>
              <w:rPr>
                <w:rFonts w:eastAsia="Times New Roman" w:cs="Arial"/>
                <w:color w:val="FFFFFF" w:themeColor="background1"/>
                <w:sz w:val="18"/>
                <w:szCs w:val="18"/>
              </w:rPr>
            </w:pPr>
            <w:r w:rsidRPr="004712AD">
              <w:rPr>
                <w:rFonts w:eastAsia="Times New Roman" w:cs="Arial"/>
                <w:b/>
                <w:bCs/>
                <w:color w:val="FFFFFF" w:themeColor="background1"/>
                <w:sz w:val="18"/>
                <w:szCs w:val="18"/>
              </w:rPr>
              <w:t>Facebook</w:t>
            </w:r>
            <w:r w:rsidR="004712AD" w:rsidRPr="004712AD">
              <w:rPr>
                <w:rFonts w:eastAsia="Times New Roman" w:cs="Arial"/>
                <w:b/>
                <w:bCs/>
                <w:color w:val="FFFFFF" w:themeColor="background1"/>
                <w:sz w:val="18"/>
                <w:szCs w:val="18"/>
              </w:rPr>
              <w:t>:</w:t>
            </w:r>
          </w:p>
        </w:tc>
        <w:tc>
          <w:tcPr>
            <w:tcW w:w="2131" w:type="dxa"/>
            <w:shd w:val="clear" w:color="auto" w:fill="76923C"/>
            <w:vAlign w:val="center"/>
          </w:tcPr>
          <w:p w14:paraId="7E36CF29" w14:textId="77777777" w:rsidR="004A0DE3" w:rsidRPr="004712AD" w:rsidRDefault="004A0DE3" w:rsidP="004712AD">
            <w:pPr>
              <w:pStyle w:val="Default"/>
              <w:autoSpaceDE/>
              <w:autoSpaceDN/>
              <w:adjustRightInd/>
              <w:spacing w:before="100" w:beforeAutospacing="1" w:after="100" w:afterAutospacing="1"/>
              <w:jc w:val="center"/>
              <w:rPr>
                <w:rFonts w:ascii="Arial" w:eastAsia="Times New Roman" w:hAnsi="Arial" w:cs="Arial"/>
                <w:color w:val="FFFFFF" w:themeColor="background1"/>
                <w:sz w:val="18"/>
                <w:szCs w:val="18"/>
                <w:lang w:val="es-ES"/>
              </w:rPr>
            </w:pPr>
            <w:r w:rsidRPr="004712AD">
              <w:rPr>
                <w:rFonts w:ascii="Arial" w:eastAsia="Times New Roman" w:hAnsi="Arial" w:cs="Arial"/>
                <w:b/>
                <w:bCs/>
                <w:color w:val="FFFFFF" w:themeColor="background1"/>
                <w:sz w:val="18"/>
                <w:szCs w:val="18"/>
                <w:lang w:val="es-ES"/>
              </w:rPr>
              <w:t>Twitter</w:t>
            </w:r>
          </w:p>
        </w:tc>
        <w:tc>
          <w:tcPr>
            <w:tcW w:w="2879" w:type="dxa"/>
            <w:shd w:val="clear" w:color="auto" w:fill="76923C"/>
            <w:vAlign w:val="center"/>
          </w:tcPr>
          <w:p w14:paraId="17B655ED" w14:textId="77777777" w:rsidR="004A0DE3" w:rsidRPr="004712AD" w:rsidRDefault="004712AD" w:rsidP="004712AD">
            <w:pPr>
              <w:pStyle w:val="Default"/>
              <w:autoSpaceDE/>
              <w:autoSpaceDN/>
              <w:adjustRightInd/>
              <w:spacing w:before="100" w:beforeAutospacing="1" w:after="100" w:afterAutospacing="1"/>
              <w:jc w:val="center"/>
              <w:rPr>
                <w:rFonts w:ascii="Arial" w:eastAsia="Times New Roman" w:hAnsi="Arial" w:cs="Arial"/>
                <w:color w:val="FFFFFF" w:themeColor="background1"/>
                <w:sz w:val="18"/>
                <w:szCs w:val="18"/>
                <w:lang w:val="es-ES"/>
              </w:rPr>
            </w:pPr>
            <w:r w:rsidRPr="004712AD">
              <w:rPr>
                <w:rFonts w:ascii="Arial" w:eastAsia="Times New Roman" w:hAnsi="Arial" w:cs="Arial"/>
                <w:b/>
                <w:bCs/>
                <w:color w:val="FFFFFF" w:themeColor="background1"/>
                <w:sz w:val="18"/>
                <w:szCs w:val="18"/>
                <w:lang w:val="es-ES"/>
              </w:rPr>
              <w:t>Youtube</w:t>
            </w:r>
          </w:p>
        </w:tc>
      </w:tr>
      <w:tr w:rsidR="004A0DE3" w:rsidRPr="004712AD" w14:paraId="74A5B405" w14:textId="77777777" w:rsidTr="004712AD">
        <w:trPr>
          <w:trHeight w:val="380"/>
        </w:trPr>
        <w:tc>
          <w:tcPr>
            <w:tcW w:w="1413" w:type="dxa"/>
            <w:shd w:val="clear" w:color="auto" w:fill="auto"/>
          </w:tcPr>
          <w:p w14:paraId="4CBCEE6A" w14:textId="77777777" w:rsidR="004A0DE3" w:rsidRPr="004712AD" w:rsidRDefault="004A0DE3" w:rsidP="00B512A3">
            <w:pPr>
              <w:spacing w:before="100" w:beforeAutospacing="1" w:after="100" w:afterAutospacing="1" w:line="240" w:lineRule="auto"/>
              <w:jc w:val="both"/>
              <w:rPr>
                <w:rFonts w:eastAsia="Times New Roman" w:cs="Arial"/>
                <w:b/>
                <w:sz w:val="18"/>
                <w:szCs w:val="18"/>
              </w:rPr>
            </w:pPr>
            <w:r w:rsidRPr="004712AD">
              <w:rPr>
                <w:rFonts w:cs="Arial"/>
                <w:sz w:val="18"/>
                <w:szCs w:val="18"/>
                <w:lang w:val="es-CO"/>
              </w:rPr>
              <w:t>2017</w:t>
            </w:r>
          </w:p>
        </w:tc>
        <w:tc>
          <w:tcPr>
            <w:tcW w:w="1984" w:type="dxa"/>
            <w:shd w:val="clear" w:color="auto" w:fill="auto"/>
          </w:tcPr>
          <w:p w14:paraId="071339FE" w14:textId="77777777" w:rsidR="004A0DE3" w:rsidRPr="004712AD" w:rsidRDefault="004A0DE3" w:rsidP="004712AD">
            <w:pPr>
              <w:spacing w:before="100" w:beforeAutospacing="1" w:after="100" w:afterAutospacing="1" w:line="240" w:lineRule="auto"/>
              <w:jc w:val="center"/>
              <w:rPr>
                <w:rFonts w:eastAsia="Times New Roman" w:cs="Arial"/>
                <w:sz w:val="18"/>
                <w:szCs w:val="18"/>
              </w:rPr>
            </w:pPr>
            <w:r w:rsidRPr="004712AD">
              <w:rPr>
                <w:rFonts w:eastAsia="Times New Roman" w:cs="Arial"/>
                <w:sz w:val="18"/>
                <w:szCs w:val="18"/>
              </w:rPr>
              <w:t>Me gusta</w:t>
            </w:r>
          </w:p>
        </w:tc>
        <w:tc>
          <w:tcPr>
            <w:tcW w:w="2131" w:type="dxa"/>
            <w:shd w:val="clear" w:color="auto" w:fill="auto"/>
          </w:tcPr>
          <w:p w14:paraId="07A484D1" w14:textId="77777777" w:rsidR="004A0DE3" w:rsidRPr="004712AD" w:rsidRDefault="004A0DE3" w:rsidP="004712AD">
            <w:pPr>
              <w:spacing w:before="100" w:beforeAutospacing="1" w:after="100" w:afterAutospacing="1" w:line="240" w:lineRule="auto"/>
              <w:jc w:val="center"/>
              <w:rPr>
                <w:rFonts w:eastAsia="Times New Roman" w:cs="Arial"/>
                <w:sz w:val="18"/>
                <w:szCs w:val="18"/>
              </w:rPr>
            </w:pPr>
            <w:r w:rsidRPr="004712AD">
              <w:rPr>
                <w:rFonts w:eastAsia="Times New Roman" w:cs="Arial"/>
                <w:sz w:val="18"/>
                <w:szCs w:val="18"/>
              </w:rPr>
              <w:t>Nuevos seguidores</w:t>
            </w:r>
          </w:p>
        </w:tc>
        <w:tc>
          <w:tcPr>
            <w:tcW w:w="2879" w:type="dxa"/>
            <w:shd w:val="clear" w:color="auto" w:fill="auto"/>
          </w:tcPr>
          <w:p w14:paraId="4D87FA9A" w14:textId="77777777" w:rsidR="004A0DE3" w:rsidRPr="004712AD" w:rsidRDefault="004A0DE3" w:rsidP="004712AD">
            <w:pPr>
              <w:spacing w:before="100" w:beforeAutospacing="1" w:after="100" w:afterAutospacing="1" w:line="240" w:lineRule="auto"/>
              <w:jc w:val="center"/>
              <w:rPr>
                <w:rFonts w:eastAsia="Times New Roman" w:cs="Arial"/>
                <w:sz w:val="18"/>
                <w:szCs w:val="18"/>
              </w:rPr>
            </w:pPr>
            <w:r w:rsidRPr="004712AD">
              <w:rPr>
                <w:rFonts w:eastAsia="Times New Roman" w:cs="Arial"/>
                <w:sz w:val="18"/>
                <w:szCs w:val="18"/>
              </w:rPr>
              <w:t>Canal institucional-Cambiando El Mundo - suscriptores</w:t>
            </w:r>
          </w:p>
        </w:tc>
      </w:tr>
      <w:tr w:rsidR="004A0DE3" w:rsidRPr="004712AD" w14:paraId="13D965FB" w14:textId="77777777" w:rsidTr="004712AD">
        <w:tc>
          <w:tcPr>
            <w:tcW w:w="1413" w:type="dxa"/>
            <w:shd w:val="clear" w:color="auto" w:fill="E2EFDA"/>
          </w:tcPr>
          <w:p w14:paraId="13F80800" w14:textId="77777777" w:rsidR="004A0DE3" w:rsidRPr="004712AD" w:rsidRDefault="004A0DE3" w:rsidP="004712AD">
            <w:pPr>
              <w:spacing w:before="100" w:beforeAutospacing="1" w:after="100" w:afterAutospacing="1" w:line="240" w:lineRule="auto"/>
              <w:jc w:val="center"/>
              <w:rPr>
                <w:rFonts w:eastAsia="Times New Roman" w:cs="Arial"/>
                <w:b/>
                <w:sz w:val="18"/>
                <w:szCs w:val="18"/>
              </w:rPr>
            </w:pPr>
            <w:r w:rsidRPr="004712AD">
              <w:rPr>
                <w:rFonts w:eastAsia="Times New Roman" w:cs="Arial"/>
                <w:b/>
                <w:sz w:val="18"/>
                <w:szCs w:val="18"/>
              </w:rPr>
              <w:t>Cantidad</w:t>
            </w:r>
          </w:p>
        </w:tc>
        <w:tc>
          <w:tcPr>
            <w:tcW w:w="1984" w:type="dxa"/>
            <w:shd w:val="clear" w:color="auto" w:fill="E2EFDA"/>
          </w:tcPr>
          <w:p w14:paraId="2D5795EF" w14:textId="77777777" w:rsidR="004A0DE3" w:rsidRPr="004712AD" w:rsidRDefault="004A0DE3" w:rsidP="004712AD">
            <w:pPr>
              <w:spacing w:before="100" w:beforeAutospacing="1" w:after="100" w:afterAutospacing="1" w:line="240" w:lineRule="auto"/>
              <w:jc w:val="center"/>
              <w:rPr>
                <w:rFonts w:eastAsia="Times New Roman" w:cs="Arial"/>
                <w:sz w:val="18"/>
                <w:szCs w:val="18"/>
              </w:rPr>
            </w:pPr>
            <w:r w:rsidRPr="004712AD">
              <w:rPr>
                <w:rFonts w:eastAsia="Times New Roman" w:cs="Arial"/>
                <w:sz w:val="18"/>
                <w:szCs w:val="18"/>
              </w:rPr>
              <w:t>118.557</w:t>
            </w:r>
          </w:p>
        </w:tc>
        <w:tc>
          <w:tcPr>
            <w:tcW w:w="2131" w:type="dxa"/>
            <w:shd w:val="clear" w:color="auto" w:fill="E2EFDA"/>
          </w:tcPr>
          <w:p w14:paraId="141FB291" w14:textId="77777777" w:rsidR="004A0DE3" w:rsidRPr="004712AD" w:rsidRDefault="004A0DE3" w:rsidP="004712AD">
            <w:pPr>
              <w:spacing w:before="100" w:beforeAutospacing="1" w:after="100" w:afterAutospacing="1" w:line="240" w:lineRule="auto"/>
              <w:jc w:val="center"/>
              <w:rPr>
                <w:rFonts w:eastAsia="Times New Roman" w:cs="Arial"/>
                <w:sz w:val="18"/>
                <w:szCs w:val="18"/>
              </w:rPr>
            </w:pPr>
            <w:r w:rsidRPr="004712AD">
              <w:rPr>
                <w:rFonts w:eastAsia="Times New Roman" w:cs="Arial"/>
                <w:sz w:val="18"/>
                <w:szCs w:val="18"/>
              </w:rPr>
              <w:t>263.761</w:t>
            </w:r>
          </w:p>
        </w:tc>
        <w:tc>
          <w:tcPr>
            <w:tcW w:w="2879" w:type="dxa"/>
            <w:shd w:val="clear" w:color="auto" w:fill="E2EFDA"/>
          </w:tcPr>
          <w:p w14:paraId="1F1215C2" w14:textId="77777777" w:rsidR="004A0DE3" w:rsidRPr="004712AD" w:rsidRDefault="004A0DE3" w:rsidP="004712AD">
            <w:pPr>
              <w:spacing w:before="100" w:beforeAutospacing="1" w:after="100" w:afterAutospacing="1" w:line="240" w:lineRule="auto"/>
              <w:jc w:val="center"/>
              <w:rPr>
                <w:rFonts w:eastAsia="Times New Roman" w:cs="Arial"/>
                <w:sz w:val="18"/>
                <w:szCs w:val="18"/>
              </w:rPr>
            </w:pPr>
            <w:r w:rsidRPr="004712AD">
              <w:rPr>
                <w:rFonts w:eastAsia="Times New Roman" w:cs="Arial"/>
                <w:sz w:val="18"/>
                <w:szCs w:val="18"/>
              </w:rPr>
              <w:t>4.628</w:t>
            </w:r>
          </w:p>
        </w:tc>
      </w:tr>
    </w:tbl>
    <w:p w14:paraId="162A11FF" w14:textId="77777777" w:rsidR="004A0DE3" w:rsidRPr="004712AD" w:rsidRDefault="004A0DE3" w:rsidP="004712AD">
      <w:pPr>
        <w:pStyle w:val="Default"/>
        <w:spacing w:before="100" w:beforeAutospacing="1" w:after="100" w:afterAutospacing="1"/>
        <w:jc w:val="center"/>
        <w:rPr>
          <w:rFonts w:ascii="Arial" w:hAnsi="Arial" w:cs="Arial"/>
          <w:color w:val="auto"/>
          <w:sz w:val="16"/>
          <w:szCs w:val="16"/>
        </w:rPr>
      </w:pPr>
      <w:r w:rsidRPr="004712AD">
        <w:rPr>
          <w:rFonts w:ascii="Arial" w:hAnsi="Arial" w:cs="Arial"/>
          <w:b/>
          <w:color w:val="auto"/>
          <w:sz w:val="16"/>
          <w:szCs w:val="16"/>
        </w:rPr>
        <w:t>Fuente:</w:t>
      </w:r>
      <w:r w:rsidRPr="004712AD">
        <w:rPr>
          <w:rFonts w:ascii="Arial" w:hAnsi="Arial" w:cs="Arial"/>
          <w:color w:val="auto"/>
          <w:sz w:val="16"/>
          <w:szCs w:val="16"/>
        </w:rPr>
        <w:t xml:space="preserve"> Estadísticas propias de cada red social. Fecha de corte 31 de diciembre de 2017.</w:t>
      </w:r>
    </w:p>
    <w:p w14:paraId="670125DF" w14:textId="77777777" w:rsidR="004A0DE3" w:rsidRPr="00E2319F" w:rsidRDefault="004A0DE3" w:rsidP="004A0DE3">
      <w:pPr>
        <w:spacing w:before="100" w:beforeAutospacing="1" w:after="100" w:afterAutospacing="1" w:line="240" w:lineRule="auto"/>
        <w:jc w:val="both"/>
        <w:rPr>
          <w:rFonts w:cs="Arial"/>
          <w:b/>
        </w:rPr>
      </w:pPr>
      <w:r w:rsidRPr="00E2319F">
        <w:rPr>
          <w:rFonts w:cs="Arial"/>
          <w:b/>
        </w:rPr>
        <w:t>Comportamiento Redes Sociales</w:t>
      </w:r>
    </w:p>
    <w:p w14:paraId="3216CBBB" w14:textId="77777777" w:rsidR="004A0DE3" w:rsidRPr="00E2319F" w:rsidRDefault="004A0DE3" w:rsidP="004A0DE3">
      <w:pPr>
        <w:spacing w:before="100" w:beforeAutospacing="1" w:after="100" w:afterAutospacing="1" w:line="240" w:lineRule="auto"/>
        <w:contextualSpacing/>
        <w:jc w:val="both"/>
        <w:rPr>
          <w:rFonts w:cs="Arial"/>
        </w:rPr>
      </w:pPr>
      <w:r w:rsidRPr="00E2319F">
        <w:rPr>
          <w:rFonts w:cs="Arial"/>
        </w:rPr>
        <w:t xml:space="preserve">En la fecha de diciembre de 2017: </w:t>
      </w:r>
    </w:p>
    <w:p w14:paraId="2F92981B" w14:textId="77777777" w:rsidR="004A0DE3" w:rsidRPr="00E2319F" w:rsidRDefault="004A0DE3" w:rsidP="00A44A2B">
      <w:pPr>
        <w:pStyle w:val="Prrafodelista"/>
        <w:numPr>
          <w:ilvl w:val="0"/>
          <w:numId w:val="106"/>
        </w:numPr>
        <w:spacing w:before="100" w:beforeAutospacing="1" w:after="100" w:afterAutospacing="1" w:line="240" w:lineRule="auto"/>
        <w:contextualSpacing/>
        <w:jc w:val="both"/>
        <w:rPr>
          <w:rFonts w:cs="Arial"/>
        </w:rPr>
      </w:pPr>
      <w:r w:rsidRPr="00E2319F">
        <w:rPr>
          <w:rFonts w:cs="Arial"/>
        </w:rPr>
        <w:t xml:space="preserve">Twitter contaba con 205.500 seguidores a la fecha cuenta con </w:t>
      </w:r>
      <w:r w:rsidRPr="00E2319F">
        <w:rPr>
          <w:rFonts w:eastAsia="Times New Roman" w:cs="Arial"/>
        </w:rPr>
        <w:t xml:space="preserve">263.761 </w:t>
      </w:r>
      <w:r w:rsidRPr="00E2319F">
        <w:rPr>
          <w:rFonts w:cs="Arial"/>
        </w:rPr>
        <w:t>seguidores</w:t>
      </w:r>
    </w:p>
    <w:p w14:paraId="25E20F1D" w14:textId="77777777" w:rsidR="004A0DE3" w:rsidRPr="00E2319F" w:rsidRDefault="004A0DE3" w:rsidP="00A44A2B">
      <w:pPr>
        <w:pStyle w:val="Prrafodelista"/>
        <w:numPr>
          <w:ilvl w:val="0"/>
          <w:numId w:val="106"/>
        </w:numPr>
        <w:spacing w:before="100" w:beforeAutospacing="1" w:after="100" w:afterAutospacing="1" w:line="240" w:lineRule="auto"/>
        <w:contextualSpacing/>
        <w:jc w:val="both"/>
        <w:rPr>
          <w:rFonts w:cs="Arial"/>
        </w:rPr>
      </w:pPr>
      <w:r w:rsidRPr="00E2319F">
        <w:rPr>
          <w:rFonts w:cs="Arial"/>
        </w:rPr>
        <w:t xml:space="preserve">Facebook con 78.950 y a la fecha </w:t>
      </w:r>
      <w:r w:rsidRPr="00E2319F">
        <w:rPr>
          <w:rFonts w:eastAsia="Times New Roman" w:cs="Arial"/>
        </w:rPr>
        <w:t>118.557</w:t>
      </w:r>
    </w:p>
    <w:p w14:paraId="6C6A9410" w14:textId="77777777" w:rsidR="004A0DE3" w:rsidRPr="00E2319F" w:rsidRDefault="004A0DE3" w:rsidP="00A44A2B">
      <w:pPr>
        <w:pStyle w:val="Prrafodelista"/>
        <w:numPr>
          <w:ilvl w:val="0"/>
          <w:numId w:val="106"/>
        </w:numPr>
        <w:spacing w:before="100" w:beforeAutospacing="1" w:after="100" w:afterAutospacing="1" w:line="240" w:lineRule="auto"/>
        <w:contextualSpacing/>
        <w:jc w:val="both"/>
        <w:rPr>
          <w:rFonts w:cs="Arial"/>
        </w:rPr>
      </w:pPr>
      <w:r w:rsidRPr="00E2319F">
        <w:rPr>
          <w:rFonts w:cs="Arial"/>
        </w:rPr>
        <w:t>Instagram en la actualidad 16.800</w:t>
      </w:r>
    </w:p>
    <w:p w14:paraId="4FBF236C" w14:textId="77777777" w:rsidR="004A0DE3" w:rsidRPr="00E2319F" w:rsidRDefault="004A0DE3" w:rsidP="00A44A2B">
      <w:pPr>
        <w:pStyle w:val="Prrafodelista"/>
        <w:numPr>
          <w:ilvl w:val="0"/>
          <w:numId w:val="106"/>
        </w:numPr>
        <w:spacing w:before="100" w:beforeAutospacing="1" w:after="100" w:afterAutospacing="1" w:line="240" w:lineRule="auto"/>
        <w:contextualSpacing/>
        <w:jc w:val="both"/>
        <w:rPr>
          <w:rFonts w:cs="Arial"/>
        </w:rPr>
      </w:pPr>
      <w:r w:rsidRPr="00E2319F">
        <w:rPr>
          <w:rFonts w:cs="Arial"/>
        </w:rPr>
        <w:t>En el primer semestre de 2017 el aumento de seguidores en las diferentes redes sociales ha sido consistente.</w:t>
      </w:r>
    </w:p>
    <w:p w14:paraId="72BEB894" w14:textId="77777777" w:rsidR="004A0DE3" w:rsidRPr="00E2319F" w:rsidRDefault="004A0DE3" w:rsidP="004A0DE3">
      <w:pPr>
        <w:spacing w:before="100" w:beforeAutospacing="1" w:after="100" w:afterAutospacing="1" w:line="240" w:lineRule="auto"/>
        <w:contextualSpacing/>
        <w:jc w:val="both"/>
        <w:rPr>
          <w:rFonts w:cs="Arial"/>
        </w:rPr>
      </w:pPr>
      <w:r w:rsidRPr="00E2319F">
        <w:rPr>
          <w:rFonts w:cs="Arial"/>
        </w:rPr>
        <w:t xml:space="preserve">Atender a través de las redes sociales solicitudes de la ciudadanía, convirtiéndose en un canal de atención, en crecimiento, confiable y cercano a la sociedad. Logramos tener contacto y enlace permanente con la Dirección de Atención al Ciudadano para manejar un solo archivo de denuncias, quejas, reclamos y solicitudes que hacían llegar los usuarios. </w:t>
      </w:r>
    </w:p>
    <w:p w14:paraId="19BBF782" w14:textId="77777777" w:rsidR="004A0DE3" w:rsidRPr="00E2319F" w:rsidRDefault="004A0DE3" w:rsidP="004A0DE3">
      <w:pPr>
        <w:pStyle w:val="Sinespaciado"/>
        <w:spacing w:before="100" w:beforeAutospacing="1" w:after="100" w:afterAutospacing="1"/>
        <w:jc w:val="both"/>
        <w:rPr>
          <w:rFonts w:cs="Arial"/>
        </w:rPr>
      </w:pPr>
      <w:r w:rsidRPr="00E2319F">
        <w:rPr>
          <w:rFonts w:cs="Arial"/>
        </w:rPr>
        <w:t xml:space="preserve">Producir más de 570 piezas gráficas y 390 fotos editadas que acompañan a nuestras campañas digitales enfocadas a la promoción y la prevención, lograron mejorar el impacto en redes sociales. </w:t>
      </w:r>
    </w:p>
    <w:p w14:paraId="5B1305E0" w14:textId="77777777" w:rsidR="004A0DE3" w:rsidRPr="00E2319F" w:rsidRDefault="004A0DE3" w:rsidP="00A44A2B">
      <w:pPr>
        <w:pStyle w:val="Prrafodelista"/>
        <w:numPr>
          <w:ilvl w:val="0"/>
          <w:numId w:val="105"/>
        </w:numPr>
        <w:spacing w:before="100" w:beforeAutospacing="1" w:after="100" w:afterAutospacing="1" w:line="240" w:lineRule="auto"/>
        <w:jc w:val="both"/>
        <w:rPr>
          <w:rFonts w:cs="Arial"/>
        </w:rPr>
      </w:pPr>
      <w:bookmarkStart w:id="196" w:name="_Toc470095223"/>
      <w:r w:rsidRPr="00E2319F">
        <w:rPr>
          <w:rFonts w:cs="Arial"/>
          <w:b/>
        </w:rPr>
        <w:t>Divulgación Institucional</w:t>
      </w:r>
      <w:bookmarkEnd w:id="196"/>
      <w:r w:rsidRPr="00E2319F">
        <w:rPr>
          <w:rFonts w:cs="Arial"/>
          <w:b/>
        </w:rPr>
        <w:t xml:space="preserve">: </w:t>
      </w:r>
      <w:r w:rsidRPr="00E2319F">
        <w:rPr>
          <w:rFonts w:cs="Arial"/>
        </w:rPr>
        <w:t>Se gestionaron todas las campañas de divulgación institucional relacionadas con el Instituto y la protección y garantía de los derechos de los niños, niñas y adolescentes y las familias colombianas. Así mismo, medios puntuales y especializados para cada una de las campañas.</w:t>
      </w:r>
    </w:p>
    <w:p w14:paraId="03D53F71" w14:textId="77777777" w:rsidR="004A0DE3" w:rsidRPr="00E2319F" w:rsidRDefault="004A0DE3" w:rsidP="004A0DE3">
      <w:pPr>
        <w:spacing w:before="100" w:beforeAutospacing="1" w:after="100" w:afterAutospacing="1" w:line="240" w:lineRule="auto"/>
        <w:ind w:firstLine="360"/>
        <w:jc w:val="both"/>
        <w:rPr>
          <w:rFonts w:cs="Arial"/>
          <w:b/>
        </w:rPr>
      </w:pPr>
      <w:r w:rsidRPr="00E2319F">
        <w:rPr>
          <w:rFonts w:cs="Arial"/>
          <w:b/>
        </w:rPr>
        <w:t>Conceptualización y promoción de las campañas (nuevas campañas):</w:t>
      </w:r>
    </w:p>
    <w:p w14:paraId="26EF7618" w14:textId="77777777" w:rsidR="004A0DE3" w:rsidRPr="00E2319F" w:rsidRDefault="004A0DE3" w:rsidP="00A44A2B">
      <w:pPr>
        <w:pStyle w:val="Default"/>
        <w:numPr>
          <w:ilvl w:val="0"/>
          <w:numId w:val="109"/>
        </w:numPr>
        <w:adjustRightInd/>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Diseñar,  conceptualizar y  producir la pieza audiovisual  "Sofía Siempre Sabe" Prevención Vulneración Derechos de los Niños.</w:t>
      </w:r>
    </w:p>
    <w:p w14:paraId="4B92385B" w14:textId="77777777" w:rsidR="004A0DE3" w:rsidRPr="00E2319F" w:rsidRDefault="004A0DE3" w:rsidP="00A44A2B">
      <w:pPr>
        <w:pStyle w:val="Default"/>
        <w:numPr>
          <w:ilvl w:val="0"/>
          <w:numId w:val="109"/>
        </w:numPr>
        <w:adjustRightInd/>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Diseñar,  conceptualizar y  producir las piezas audiovisuales: “prevención de riesgos digitales” y “cuidados parentales”.</w:t>
      </w:r>
    </w:p>
    <w:p w14:paraId="4388D965" w14:textId="77777777" w:rsidR="004A0DE3" w:rsidRPr="00E2319F" w:rsidRDefault="004A0DE3" w:rsidP="00A44A2B">
      <w:pPr>
        <w:pStyle w:val="Default"/>
        <w:numPr>
          <w:ilvl w:val="0"/>
          <w:numId w:val="109"/>
        </w:numPr>
        <w:adjustRightInd/>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Diseñar,  conceptualizar y  producir la pieza audiovisual de promoción “BÚHO-Pautas de Crianza”.</w:t>
      </w:r>
    </w:p>
    <w:p w14:paraId="7408C577" w14:textId="77777777" w:rsidR="004A0DE3" w:rsidRPr="00E2319F" w:rsidRDefault="004A0DE3" w:rsidP="00A44A2B">
      <w:pPr>
        <w:pStyle w:val="Default"/>
        <w:numPr>
          <w:ilvl w:val="0"/>
          <w:numId w:val="109"/>
        </w:numPr>
        <w:adjustRightInd/>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Diseñar y  conceptualizar la campaña Promoción “1000 días para cambiar el mundo”.</w:t>
      </w:r>
    </w:p>
    <w:p w14:paraId="0F8C54E7" w14:textId="77777777" w:rsidR="004A0DE3" w:rsidRPr="00E2319F" w:rsidRDefault="004A0DE3" w:rsidP="00A44A2B">
      <w:pPr>
        <w:pStyle w:val="Default"/>
        <w:numPr>
          <w:ilvl w:val="0"/>
          <w:numId w:val="109"/>
        </w:numPr>
        <w:adjustRightInd/>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Realización de dos piezas audiovisuales sobre adopciones.</w:t>
      </w:r>
    </w:p>
    <w:p w14:paraId="15A1E056" w14:textId="77777777" w:rsidR="004A0DE3" w:rsidRPr="00E2319F" w:rsidRDefault="004A0DE3" w:rsidP="00A44A2B">
      <w:pPr>
        <w:pStyle w:val="Default"/>
        <w:numPr>
          <w:ilvl w:val="0"/>
          <w:numId w:val="109"/>
        </w:numPr>
        <w:adjustRightInd/>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Diseñar y  conceptualizar la campaña de Prevención “Presentes contra el trabajo infantil”.</w:t>
      </w:r>
    </w:p>
    <w:p w14:paraId="7E28027A" w14:textId="77777777" w:rsidR="004A0DE3" w:rsidRPr="00E2319F" w:rsidRDefault="004A0DE3" w:rsidP="00A44A2B">
      <w:pPr>
        <w:pStyle w:val="Default"/>
        <w:numPr>
          <w:ilvl w:val="0"/>
          <w:numId w:val="109"/>
        </w:numPr>
        <w:adjustRightInd/>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Conceptualizar la campaña de Prevención de “Explotación Sexual Comercial”.</w:t>
      </w:r>
    </w:p>
    <w:p w14:paraId="5FF40E36" w14:textId="77777777" w:rsidR="004A0DE3" w:rsidRPr="00E2319F" w:rsidRDefault="004A0DE3" w:rsidP="00A44A2B">
      <w:pPr>
        <w:pStyle w:val="Default"/>
        <w:numPr>
          <w:ilvl w:val="0"/>
          <w:numId w:val="104"/>
        </w:numPr>
        <w:adjustRightInd/>
        <w:spacing w:before="100" w:beforeAutospacing="1" w:after="100" w:afterAutospacing="1"/>
        <w:jc w:val="both"/>
        <w:rPr>
          <w:rFonts w:ascii="Arial" w:hAnsi="Arial" w:cs="Arial"/>
          <w:color w:val="auto"/>
          <w:sz w:val="22"/>
          <w:szCs w:val="22"/>
        </w:rPr>
      </w:pPr>
      <w:bookmarkStart w:id="197" w:name="_Toc470095224"/>
      <w:bookmarkStart w:id="198" w:name="_Toc473525904"/>
      <w:r w:rsidRPr="00E2319F">
        <w:rPr>
          <w:rFonts w:ascii="Arial" w:hAnsi="Arial" w:cs="Arial"/>
          <w:b/>
          <w:color w:val="auto"/>
          <w:sz w:val="22"/>
          <w:szCs w:val="22"/>
        </w:rPr>
        <w:t>Promoción de la Línea 141</w:t>
      </w:r>
      <w:r w:rsidRPr="00E2319F">
        <w:rPr>
          <w:rFonts w:ascii="Arial" w:hAnsi="Arial" w:cs="Arial"/>
          <w:color w:val="auto"/>
          <w:sz w:val="22"/>
          <w:szCs w:val="22"/>
        </w:rPr>
        <w:t xml:space="preserve"> - Línea de protección a niños, niñas y adolescentes – Denuncia – emergencia – orientación. Marcar 3 números puede cambiar una historia.</w:t>
      </w:r>
    </w:p>
    <w:p w14:paraId="30D20C41" w14:textId="77777777" w:rsidR="004A0DE3" w:rsidRPr="00E2319F" w:rsidRDefault="004A0DE3" w:rsidP="00A44A2B">
      <w:pPr>
        <w:pStyle w:val="Default"/>
        <w:numPr>
          <w:ilvl w:val="0"/>
          <w:numId w:val="104"/>
        </w:numPr>
        <w:adjustRightInd/>
        <w:spacing w:before="100" w:beforeAutospacing="1" w:after="100" w:afterAutospacing="1"/>
        <w:jc w:val="both"/>
        <w:rPr>
          <w:rFonts w:ascii="Arial" w:hAnsi="Arial" w:cs="Arial"/>
          <w:color w:val="auto"/>
          <w:sz w:val="22"/>
          <w:szCs w:val="22"/>
        </w:rPr>
      </w:pPr>
      <w:r w:rsidRPr="00E2319F">
        <w:rPr>
          <w:rFonts w:ascii="Arial" w:hAnsi="Arial" w:cs="Arial"/>
          <w:b/>
          <w:color w:val="auto"/>
          <w:sz w:val="22"/>
          <w:szCs w:val="22"/>
        </w:rPr>
        <w:t xml:space="preserve">Campaña de Prevención </w:t>
      </w:r>
      <w:r w:rsidRPr="00E2319F">
        <w:rPr>
          <w:rFonts w:ascii="Arial" w:hAnsi="Arial" w:cs="Arial"/>
          <w:color w:val="auto"/>
          <w:sz w:val="22"/>
          <w:szCs w:val="22"/>
        </w:rPr>
        <w:t>del uso de la pólvora – “Fiesta sin pólvora”</w:t>
      </w:r>
    </w:p>
    <w:p w14:paraId="052CDCE7" w14:textId="77777777" w:rsidR="004A0DE3" w:rsidRPr="00E2319F" w:rsidRDefault="004A0DE3" w:rsidP="00A44A2B">
      <w:pPr>
        <w:pStyle w:val="Default"/>
        <w:numPr>
          <w:ilvl w:val="0"/>
          <w:numId w:val="104"/>
        </w:numPr>
        <w:adjustRightInd/>
        <w:spacing w:before="100" w:beforeAutospacing="1" w:after="100" w:afterAutospacing="1"/>
        <w:jc w:val="both"/>
        <w:rPr>
          <w:rFonts w:ascii="Arial" w:hAnsi="Arial" w:cs="Arial"/>
          <w:color w:val="auto"/>
          <w:sz w:val="22"/>
          <w:szCs w:val="22"/>
        </w:rPr>
      </w:pPr>
      <w:r w:rsidRPr="00E2319F">
        <w:rPr>
          <w:rFonts w:ascii="Arial" w:hAnsi="Arial" w:cs="Arial"/>
          <w:b/>
          <w:color w:val="auto"/>
          <w:sz w:val="22"/>
          <w:szCs w:val="22"/>
        </w:rPr>
        <w:t xml:space="preserve">Campaña de Prevención </w:t>
      </w:r>
      <w:r w:rsidRPr="00E2319F">
        <w:rPr>
          <w:rFonts w:ascii="Arial" w:hAnsi="Arial" w:cs="Arial"/>
          <w:color w:val="auto"/>
          <w:sz w:val="22"/>
          <w:szCs w:val="22"/>
        </w:rPr>
        <w:t>de embarazo en la Adolescencia – “Yo Cuido Mi Futuro”</w:t>
      </w:r>
    </w:p>
    <w:p w14:paraId="252341BE" w14:textId="77777777" w:rsidR="004A0DE3" w:rsidRPr="00E2319F" w:rsidRDefault="004A0DE3" w:rsidP="00A44A2B">
      <w:pPr>
        <w:pStyle w:val="Default"/>
        <w:numPr>
          <w:ilvl w:val="0"/>
          <w:numId w:val="104"/>
        </w:numPr>
        <w:adjustRightInd/>
        <w:spacing w:before="100" w:beforeAutospacing="1" w:after="100" w:afterAutospacing="1"/>
        <w:jc w:val="both"/>
        <w:rPr>
          <w:rFonts w:ascii="Arial" w:hAnsi="Arial" w:cs="Arial"/>
          <w:color w:val="auto"/>
          <w:sz w:val="22"/>
          <w:szCs w:val="22"/>
        </w:rPr>
      </w:pPr>
      <w:r w:rsidRPr="00E2319F">
        <w:rPr>
          <w:rFonts w:ascii="Arial" w:hAnsi="Arial" w:cs="Arial"/>
          <w:b/>
          <w:color w:val="auto"/>
          <w:sz w:val="22"/>
          <w:szCs w:val="22"/>
        </w:rPr>
        <w:t xml:space="preserve">Estrategia de Promoción de </w:t>
      </w:r>
      <w:r w:rsidRPr="00E2319F">
        <w:rPr>
          <w:rFonts w:ascii="Arial" w:hAnsi="Arial" w:cs="Arial"/>
          <w:color w:val="auto"/>
          <w:sz w:val="22"/>
          <w:szCs w:val="22"/>
        </w:rPr>
        <w:t>Pautas de Crianza.</w:t>
      </w:r>
    </w:p>
    <w:p w14:paraId="549DD5DD" w14:textId="77777777" w:rsidR="004A0DE3" w:rsidRDefault="004A0DE3" w:rsidP="00A44A2B">
      <w:pPr>
        <w:numPr>
          <w:ilvl w:val="0"/>
          <w:numId w:val="51"/>
        </w:numPr>
        <w:spacing w:after="0" w:line="240" w:lineRule="auto"/>
        <w:ind w:left="720"/>
        <w:contextualSpacing/>
        <w:jc w:val="both"/>
        <w:rPr>
          <w:rFonts w:cs="Arial"/>
        </w:rPr>
      </w:pPr>
      <w:bookmarkStart w:id="199" w:name="_Toc470095225"/>
      <w:bookmarkEnd w:id="197"/>
      <w:bookmarkEnd w:id="198"/>
      <w:r w:rsidRPr="004712AD">
        <w:rPr>
          <w:rFonts w:cs="Arial"/>
          <w:b/>
        </w:rPr>
        <w:t>Radio</w:t>
      </w:r>
      <w:bookmarkEnd w:id="199"/>
      <w:r w:rsidRPr="004712AD">
        <w:rPr>
          <w:rFonts w:cs="Arial"/>
          <w:b/>
        </w:rPr>
        <w:t>:</w:t>
      </w:r>
      <w:r w:rsidRPr="004712AD">
        <w:rPr>
          <w:rFonts w:cs="Arial"/>
        </w:rPr>
        <w:t xml:space="preserve"> </w:t>
      </w:r>
      <w:r w:rsidRPr="00E2319F">
        <w:rPr>
          <w:rFonts w:cs="Arial"/>
        </w:rPr>
        <w:t>Se logró la pre producción, producción, posproducción y emisión de programas radiales para la promoción de los derechos de los niños, niñas y adolescentes en el marco de la Ley de la Infancia y la Adolescencia, con dos en alianzas: Caracol - Programa en Familia: 52 emisiones y RCN - Programa Mañanas con Bienestar: 52 emisiones.</w:t>
      </w:r>
    </w:p>
    <w:p w14:paraId="46224FD5" w14:textId="77777777" w:rsidR="004712AD" w:rsidRPr="004712AD" w:rsidRDefault="004712AD" w:rsidP="004712AD">
      <w:pPr>
        <w:spacing w:after="0" w:line="240" w:lineRule="auto"/>
        <w:ind w:left="720"/>
        <w:contextualSpacing/>
        <w:jc w:val="both"/>
        <w:rPr>
          <w:rFonts w:cs="Arial"/>
          <w:b/>
        </w:rPr>
      </w:pPr>
    </w:p>
    <w:p w14:paraId="2D5D8256" w14:textId="77777777" w:rsidR="004712AD" w:rsidRDefault="004A0DE3" w:rsidP="00A44A2B">
      <w:pPr>
        <w:numPr>
          <w:ilvl w:val="0"/>
          <w:numId w:val="51"/>
        </w:numPr>
        <w:spacing w:after="0" w:line="240" w:lineRule="auto"/>
        <w:ind w:left="720"/>
        <w:contextualSpacing/>
        <w:jc w:val="both"/>
        <w:rPr>
          <w:rFonts w:cs="Arial"/>
        </w:rPr>
      </w:pPr>
      <w:bookmarkStart w:id="200" w:name="_Toc470095226"/>
      <w:r w:rsidRPr="004712AD">
        <w:rPr>
          <w:rFonts w:cs="Arial"/>
          <w:b/>
        </w:rPr>
        <w:t>Televisión</w:t>
      </w:r>
      <w:bookmarkEnd w:id="200"/>
      <w:r w:rsidRPr="004712AD">
        <w:rPr>
          <w:rFonts w:cs="Arial"/>
          <w:b/>
        </w:rPr>
        <w:t>:</w:t>
      </w:r>
      <w:r w:rsidRPr="004712AD">
        <w:rPr>
          <w:rFonts w:cs="Arial"/>
        </w:rPr>
        <w:t xml:space="preserve"> Programa de Televisión "Cambiando el Mundo</w:t>
      </w:r>
      <w:r w:rsidRPr="00E2319F">
        <w:rPr>
          <w:rFonts w:cs="Arial"/>
        </w:rPr>
        <w:t>“: se emitieron 45 programas</w:t>
      </w:r>
      <w:r w:rsidRPr="004712AD">
        <w:rPr>
          <w:rFonts w:cs="Arial"/>
        </w:rPr>
        <w:t xml:space="preserve"> en donde el ICBF busca llegar a todas las regiones del país para orientar a los padres de familia, adultos responsables del cuidado de los niños, niñas y adolescentes, y a los agentes comunitarios sobre formación y cuidado, mediante crónicas, testimonios y reportajes, y de esta manera garantizar a la infancia y adolescencia colombiana su desarrollo integral, en el seno de una familia y en un ambiente de felicidad, amor y comprensión.</w:t>
      </w:r>
    </w:p>
    <w:p w14:paraId="775DDC8E" w14:textId="77777777" w:rsidR="004712AD" w:rsidRPr="004712AD" w:rsidRDefault="004712AD" w:rsidP="004712AD">
      <w:pPr>
        <w:spacing w:after="0" w:line="240" w:lineRule="auto"/>
        <w:ind w:left="720"/>
        <w:contextualSpacing/>
        <w:jc w:val="both"/>
        <w:rPr>
          <w:rFonts w:cs="Arial"/>
        </w:rPr>
      </w:pPr>
    </w:p>
    <w:p w14:paraId="66E32014" w14:textId="77777777" w:rsidR="004A0DE3" w:rsidRPr="00E2319F" w:rsidRDefault="004A0DE3" w:rsidP="00A44A2B">
      <w:pPr>
        <w:numPr>
          <w:ilvl w:val="0"/>
          <w:numId w:val="51"/>
        </w:numPr>
        <w:spacing w:after="0" w:line="240" w:lineRule="auto"/>
        <w:ind w:left="720"/>
        <w:contextualSpacing/>
        <w:jc w:val="both"/>
        <w:rPr>
          <w:rFonts w:cs="Arial"/>
        </w:rPr>
      </w:pPr>
      <w:r w:rsidRPr="004712AD">
        <w:rPr>
          <w:rFonts w:cs="Arial"/>
          <w:b/>
        </w:rPr>
        <w:t>Espacio Institucional “Me conoces”:</w:t>
      </w:r>
      <w:r w:rsidRPr="004712AD">
        <w:rPr>
          <w:rFonts w:cs="Arial"/>
        </w:rPr>
        <w:t xml:space="preserve"> </w:t>
      </w:r>
      <w:r w:rsidRPr="00E2319F">
        <w:rPr>
          <w:rFonts w:cs="Arial"/>
        </w:rPr>
        <w:t>constituye una herramienta en la labor de los defensores de familias. A través de este espacio, se hizo más efectiva la búsqueda de las familias de los niños, niñas y adolescentes que se encuentran bajo medida de protección del ICBF, garantizando así la protección y restitución de sus derechos fundamentales</w:t>
      </w:r>
      <w:r w:rsidRPr="004712AD">
        <w:rPr>
          <w:rFonts w:cs="Arial"/>
        </w:rPr>
        <w:t>.</w:t>
      </w:r>
      <w:r w:rsidRPr="00E2319F">
        <w:rPr>
          <w:rFonts w:cs="Arial"/>
        </w:rPr>
        <w:t xml:space="preserve"> Transmisión a través de los canales: RCN,  Caracol, Institucional, City tv, Capital, Señal Colombia, Línea tv, El Canal, Canal Uno, Canal 13, Enlace Colombia, CNB TV. </w:t>
      </w:r>
    </w:p>
    <w:p w14:paraId="3252A012" w14:textId="77777777" w:rsidR="004A0DE3" w:rsidRPr="00E2319F" w:rsidRDefault="004A0DE3" w:rsidP="004A0DE3">
      <w:pPr>
        <w:pStyle w:val="Default"/>
        <w:spacing w:before="100" w:beforeAutospacing="1" w:after="100" w:afterAutospacing="1"/>
        <w:jc w:val="both"/>
        <w:rPr>
          <w:rFonts w:ascii="Arial" w:hAnsi="Arial" w:cs="Arial"/>
          <w:b/>
          <w:color w:val="auto"/>
          <w:sz w:val="22"/>
          <w:szCs w:val="22"/>
        </w:rPr>
      </w:pPr>
      <w:r w:rsidRPr="00E2319F">
        <w:rPr>
          <w:rFonts w:ascii="Arial" w:hAnsi="Arial" w:cs="Arial"/>
          <w:b/>
          <w:color w:val="auto"/>
          <w:sz w:val="22"/>
          <w:szCs w:val="22"/>
        </w:rPr>
        <w:t>Publicaciones niños y niñas en el programa y citaciones página web.</w:t>
      </w:r>
    </w:p>
    <w:tbl>
      <w:tblPr>
        <w:tblW w:w="7938" w:type="dxa"/>
        <w:tblInd w:w="704"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410"/>
        <w:gridCol w:w="5528"/>
      </w:tblGrid>
      <w:tr w:rsidR="004A0DE3" w:rsidRPr="004712AD" w14:paraId="13F8829F" w14:textId="77777777" w:rsidTr="004712AD">
        <w:trPr>
          <w:trHeight w:val="20"/>
          <w:tblHeader/>
        </w:trPr>
        <w:tc>
          <w:tcPr>
            <w:tcW w:w="2410" w:type="dxa"/>
            <w:shd w:val="clear" w:color="auto" w:fill="76922E"/>
            <w:vAlign w:val="center"/>
          </w:tcPr>
          <w:p w14:paraId="26D38F3C" w14:textId="77777777" w:rsidR="004A0DE3" w:rsidRPr="004712AD" w:rsidRDefault="004A0DE3" w:rsidP="004712AD">
            <w:pPr>
              <w:pStyle w:val="Default"/>
              <w:spacing w:before="100" w:beforeAutospacing="1" w:after="100" w:afterAutospacing="1"/>
              <w:jc w:val="center"/>
              <w:rPr>
                <w:rFonts w:ascii="Arial" w:hAnsi="Arial" w:cs="Arial"/>
                <w:b/>
                <w:color w:val="FFFFFF" w:themeColor="background1"/>
                <w:sz w:val="18"/>
                <w:szCs w:val="18"/>
              </w:rPr>
            </w:pPr>
            <w:r w:rsidRPr="004712AD">
              <w:rPr>
                <w:rFonts w:ascii="Arial" w:hAnsi="Arial" w:cs="Arial"/>
                <w:b/>
                <w:color w:val="FFFFFF" w:themeColor="background1"/>
                <w:sz w:val="18"/>
                <w:szCs w:val="18"/>
              </w:rPr>
              <w:t>Niños Publicados en el programa</w:t>
            </w:r>
          </w:p>
        </w:tc>
        <w:tc>
          <w:tcPr>
            <w:tcW w:w="5528" w:type="dxa"/>
            <w:shd w:val="clear" w:color="auto" w:fill="76922E"/>
            <w:vAlign w:val="center"/>
          </w:tcPr>
          <w:p w14:paraId="1D2AA938" w14:textId="77777777" w:rsidR="004A0DE3" w:rsidRPr="004712AD" w:rsidRDefault="004A0DE3" w:rsidP="004712AD">
            <w:pPr>
              <w:pStyle w:val="Default"/>
              <w:spacing w:before="100" w:beforeAutospacing="1" w:after="100" w:afterAutospacing="1"/>
              <w:jc w:val="center"/>
              <w:rPr>
                <w:rFonts w:ascii="Arial" w:hAnsi="Arial" w:cs="Arial"/>
                <w:b/>
                <w:color w:val="FFFFFF" w:themeColor="background1"/>
                <w:sz w:val="18"/>
                <w:szCs w:val="18"/>
              </w:rPr>
            </w:pPr>
            <w:r w:rsidRPr="004712AD">
              <w:rPr>
                <w:rFonts w:ascii="Arial" w:hAnsi="Arial" w:cs="Arial"/>
                <w:b/>
                <w:color w:val="FFFFFF" w:themeColor="background1"/>
                <w:sz w:val="18"/>
                <w:szCs w:val="18"/>
              </w:rPr>
              <w:t>Citaciones página web</w:t>
            </w:r>
          </w:p>
          <w:p w14:paraId="08AA9A92" w14:textId="77777777" w:rsidR="004A0DE3" w:rsidRPr="004712AD" w:rsidRDefault="000D0DF1" w:rsidP="004712AD">
            <w:pPr>
              <w:pStyle w:val="Default"/>
              <w:spacing w:before="100" w:beforeAutospacing="1" w:after="100" w:afterAutospacing="1"/>
              <w:jc w:val="center"/>
              <w:rPr>
                <w:rFonts w:ascii="Arial" w:hAnsi="Arial" w:cs="Arial"/>
                <w:color w:val="FFFFFF" w:themeColor="background1"/>
                <w:sz w:val="18"/>
                <w:szCs w:val="18"/>
              </w:rPr>
            </w:pPr>
            <w:hyperlink r:id="rId91" w:history="1">
              <w:r w:rsidR="004A0DE3" w:rsidRPr="004712AD">
                <w:rPr>
                  <w:rStyle w:val="Hipervnculo"/>
                  <w:rFonts w:ascii="Arial" w:hAnsi="Arial" w:cs="Arial"/>
                  <w:color w:val="FFFFFF" w:themeColor="background1"/>
                  <w:sz w:val="18"/>
                  <w:szCs w:val="18"/>
                </w:rPr>
                <w:t>http://www.icbf.gov.co/portal/page/portal/IntranetICBF/medios/ProgramaLNBSH</w:t>
              </w:r>
            </w:hyperlink>
          </w:p>
        </w:tc>
      </w:tr>
      <w:tr w:rsidR="004A0DE3" w:rsidRPr="004712AD" w14:paraId="466AB1A2" w14:textId="77777777" w:rsidTr="004712AD">
        <w:trPr>
          <w:trHeight w:val="20"/>
        </w:trPr>
        <w:tc>
          <w:tcPr>
            <w:tcW w:w="2410" w:type="dxa"/>
            <w:shd w:val="clear" w:color="auto" w:fill="auto"/>
            <w:vAlign w:val="center"/>
          </w:tcPr>
          <w:p w14:paraId="3FB7CE5A" w14:textId="77777777" w:rsidR="004A0DE3" w:rsidRPr="004712AD" w:rsidRDefault="004A0DE3" w:rsidP="004712AD">
            <w:pPr>
              <w:pStyle w:val="Default"/>
              <w:spacing w:before="100" w:beforeAutospacing="1" w:after="100" w:afterAutospacing="1"/>
              <w:jc w:val="center"/>
              <w:rPr>
                <w:rFonts w:ascii="Arial" w:hAnsi="Arial" w:cs="Arial"/>
                <w:color w:val="auto"/>
                <w:sz w:val="18"/>
                <w:szCs w:val="18"/>
              </w:rPr>
            </w:pPr>
            <w:r w:rsidRPr="004712AD">
              <w:rPr>
                <w:rFonts w:ascii="Arial" w:hAnsi="Arial" w:cs="Arial"/>
                <w:color w:val="auto"/>
                <w:sz w:val="18"/>
                <w:szCs w:val="18"/>
              </w:rPr>
              <w:t>5.592</w:t>
            </w:r>
          </w:p>
        </w:tc>
        <w:tc>
          <w:tcPr>
            <w:tcW w:w="5528" w:type="dxa"/>
            <w:shd w:val="clear" w:color="auto" w:fill="auto"/>
            <w:vAlign w:val="center"/>
          </w:tcPr>
          <w:p w14:paraId="09741C34" w14:textId="77777777" w:rsidR="004A0DE3" w:rsidRPr="004712AD" w:rsidRDefault="004A0DE3" w:rsidP="004712AD">
            <w:pPr>
              <w:pStyle w:val="Default"/>
              <w:spacing w:before="100" w:beforeAutospacing="1" w:after="100" w:afterAutospacing="1"/>
              <w:jc w:val="center"/>
              <w:rPr>
                <w:rFonts w:ascii="Arial" w:hAnsi="Arial" w:cs="Arial"/>
                <w:color w:val="auto"/>
                <w:sz w:val="18"/>
                <w:szCs w:val="18"/>
              </w:rPr>
            </w:pPr>
            <w:r w:rsidRPr="004712AD">
              <w:rPr>
                <w:rFonts w:ascii="Arial" w:hAnsi="Arial" w:cs="Arial"/>
                <w:color w:val="auto"/>
                <w:sz w:val="18"/>
                <w:szCs w:val="18"/>
              </w:rPr>
              <w:t>28.037</w:t>
            </w:r>
          </w:p>
        </w:tc>
      </w:tr>
    </w:tbl>
    <w:p w14:paraId="062D7D48" w14:textId="77777777" w:rsidR="004A0DE3" w:rsidRPr="004712AD" w:rsidRDefault="004A0DE3" w:rsidP="004712AD">
      <w:pPr>
        <w:pStyle w:val="Default"/>
        <w:spacing w:after="100" w:afterAutospacing="1"/>
        <w:jc w:val="center"/>
        <w:rPr>
          <w:rStyle w:val="Hipervnculo"/>
          <w:rFonts w:ascii="Arial" w:hAnsi="Arial" w:cs="Arial"/>
          <w:color w:val="auto"/>
          <w:sz w:val="16"/>
          <w:szCs w:val="16"/>
        </w:rPr>
      </w:pPr>
      <w:r w:rsidRPr="004712AD">
        <w:rPr>
          <w:rFonts w:ascii="Arial" w:hAnsi="Arial" w:cs="Arial"/>
          <w:b/>
          <w:color w:val="auto"/>
          <w:sz w:val="16"/>
          <w:szCs w:val="16"/>
        </w:rPr>
        <w:t>Fuente:</w:t>
      </w:r>
      <w:r w:rsidRPr="004712AD">
        <w:rPr>
          <w:rFonts w:ascii="Arial" w:hAnsi="Arial" w:cs="Arial"/>
          <w:color w:val="auto"/>
          <w:sz w:val="16"/>
          <w:szCs w:val="16"/>
        </w:rPr>
        <w:t xml:space="preserve"> Publicaciones Intranet - </w:t>
      </w:r>
      <w:hyperlink r:id="rId92" w:history="1">
        <w:r w:rsidRPr="004712AD">
          <w:rPr>
            <w:rStyle w:val="Hipervnculo"/>
            <w:rFonts w:ascii="Arial" w:hAnsi="Arial" w:cs="Arial"/>
            <w:color w:val="auto"/>
            <w:sz w:val="16"/>
            <w:szCs w:val="16"/>
          </w:rPr>
          <w:t>http://www.icbf.gov.co/portal/page/portal/IntranetICBF/medios/ProgramaLNBSH</w:t>
        </w:r>
      </w:hyperlink>
      <w:r w:rsidRPr="004712AD">
        <w:rPr>
          <w:rStyle w:val="Hipervnculo"/>
          <w:rFonts w:ascii="Arial" w:hAnsi="Arial" w:cs="Arial"/>
          <w:color w:val="auto"/>
          <w:sz w:val="16"/>
          <w:szCs w:val="16"/>
        </w:rPr>
        <w:t xml:space="preserve"> </w:t>
      </w:r>
      <w:r w:rsidRPr="004712AD">
        <w:rPr>
          <w:rStyle w:val="Hipervnculo"/>
          <w:rFonts w:ascii="Arial" w:hAnsi="Arial" w:cs="Arial"/>
          <w:color w:val="auto"/>
          <w:sz w:val="16"/>
          <w:szCs w:val="16"/>
        </w:rPr>
        <w:br/>
        <w:t>Fecha de corte 31 de diciembre de 2017.</w:t>
      </w:r>
    </w:p>
    <w:p w14:paraId="1A2BD613" w14:textId="77777777" w:rsidR="004A0DE3" w:rsidRPr="004712AD" w:rsidRDefault="004A0DE3" w:rsidP="00A44A2B">
      <w:pPr>
        <w:numPr>
          <w:ilvl w:val="0"/>
          <w:numId w:val="51"/>
        </w:numPr>
        <w:spacing w:after="0" w:line="240" w:lineRule="auto"/>
        <w:ind w:left="720"/>
        <w:contextualSpacing/>
        <w:jc w:val="both"/>
        <w:rPr>
          <w:rFonts w:cs="Arial"/>
        </w:rPr>
      </w:pPr>
      <w:r w:rsidRPr="004712AD">
        <w:rPr>
          <w:rFonts w:cs="Arial"/>
          <w:b/>
        </w:rPr>
        <w:t>Imagen Corporativa:</w:t>
      </w:r>
      <w:r w:rsidRPr="004712AD">
        <w:rPr>
          <w:rFonts w:cs="Arial"/>
        </w:rPr>
        <w:t xml:space="preserve"> Asesorar, apoyar, coordinar y realizar piezas de comunicación, velando por el buen uso y aplicación de la imagen institucional, con el fin de posicionar y lograr unidad de imagen en piezas de comunicación digitales, virtuales o impresas, de los programas, proyectos, estrategias y servicios del ICBF, realizados directamente por la entidad o productos con terceros (convenios, contratos, etc.), con el fin de lograr una identidad corporativa y posicionamiento de marca.</w:t>
      </w:r>
    </w:p>
    <w:p w14:paraId="1EC0631B" w14:textId="77777777" w:rsidR="004712AD" w:rsidRPr="004712AD" w:rsidRDefault="004712AD" w:rsidP="004712AD">
      <w:pPr>
        <w:spacing w:after="0" w:line="240" w:lineRule="auto"/>
        <w:ind w:left="720"/>
        <w:contextualSpacing/>
        <w:jc w:val="both"/>
      </w:pPr>
    </w:p>
    <w:p w14:paraId="55A6D23B" w14:textId="77777777" w:rsidR="004A0DE3" w:rsidRDefault="004A0DE3" w:rsidP="00A44A2B">
      <w:pPr>
        <w:numPr>
          <w:ilvl w:val="0"/>
          <w:numId w:val="51"/>
        </w:numPr>
        <w:spacing w:after="0" w:line="240" w:lineRule="auto"/>
        <w:ind w:left="720"/>
        <w:contextualSpacing/>
        <w:jc w:val="both"/>
        <w:rPr>
          <w:rFonts w:cs="Arial"/>
        </w:rPr>
      </w:pPr>
      <w:r w:rsidRPr="004712AD">
        <w:rPr>
          <w:rFonts w:cs="Arial"/>
          <w:b/>
        </w:rPr>
        <w:t>Entorno Protector Digital “BÚHO”:</w:t>
      </w:r>
      <w:r w:rsidRPr="004712AD">
        <w:rPr>
          <w:rFonts w:cs="Arial"/>
        </w:rPr>
        <w:t xml:space="preserve"> Es una herramienta interactiva y dinámica por medio de la cual el ICBF quiere establecer un diálogo comprensivo y constante con las familias, las madres, los cuidadores, la comunidad educativa y la comunidad en general, en el que, de manera amigable y accesible, la ciudadanía encuentre información y orientación confiable acerca de los programas e iniciativas que promueve la entidad en beneficio de los niños, niñas, adolescentes y familias colombianas.</w:t>
      </w:r>
    </w:p>
    <w:p w14:paraId="7BDC0FF3" w14:textId="77777777" w:rsidR="004712AD" w:rsidRPr="004712AD" w:rsidRDefault="004712AD" w:rsidP="004712AD">
      <w:pPr>
        <w:spacing w:after="0" w:line="240" w:lineRule="auto"/>
        <w:contextualSpacing/>
        <w:jc w:val="both"/>
        <w:rPr>
          <w:rFonts w:cs="Arial"/>
        </w:rPr>
      </w:pPr>
    </w:p>
    <w:p w14:paraId="445CDA68" w14:textId="77777777" w:rsidR="004A0DE3" w:rsidRDefault="004A0DE3" w:rsidP="00A44A2B">
      <w:pPr>
        <w:pStyle w:val="Ttulo2"/>
        <w:numPr>
          <w:ilvl w:val="1"/>
          <w:numId w:val="139"/>
        </w:numPr>
        <w:rPr>
          <w:rFonts w:cs="Arial"/>
          <w:b/>
        </w:rPr>
      </w:pPr>
      <w:bookmarkStart w:id="201" w:name="_Toc503953701"/>
      <w:bookmarkStart w:id="202" w:name="_Toc505111389"/>
      <w:r w:rsidRPr="00E2319F">
        <w:rPr>
          <w:rFonts w:cs="Arial"/>
          <w:b/>
        </w:rPr>
        <w:t>LOGROS</w:t>
      </w:r>
      <w:bookmarkEnd w:id="201"/>
      <w:bookmarkEnd w:id="202"/>
    </w:p>
    <w:p w14:paraId="3933AECF" w14:textId="77777777" w:rsidR="004712AD" w:rsidRPr="004712AD" w:rsidRDefault="004712AD" w:rsidP="004712AD">
      <w:pPr>
        <w:spacing w:after="0"/>
      </w:pPr>
    </w:p>
    <w:p w14:paraId="0EC60BAD" w14:textId="77777777" w:rsidR="004A0DE3" w:rsidRDefault="004A0DE3" w:rsidP="00A44A2B">
      <w:pPr>
        <w:numPr>
          <w:ilvl w:val="0"/>
          <w:numId w:val="51"/>
        </w:numPr>
        <w:spacing w:after="0" w:line="240" w:lineRule="auto"/>
        <w:ind w:left="720"/>
        <w:contextualSpacing/>
        <w:jc w:val="both"/>
        <w:rPr>
          <w:rFonts w:cs="Arial"/>
        </w:rPr>
      </w:pPr>
      <w:r w:rsidRPr="00E2319F">
        <w:rPr>
          <w:rFonts w:cs="Arial"/>
        </w:rPr>
        <w:t>Después de las campañas de sensibilización y movilización de Prevención</w:t>
      </w:r>
      <w:r w:rsidRPr="004712AD">
        <w:rPr>
          <w:rFonts w:cs="Arial"/>
        </w:rPr>
        <w:t xml:space="preserve"> </w:t>
      </w:r>
      <w:r w:rsidRPr="00E2319F">
        <w:rPr>
          <w:rFonts w:cs="Arial"/>
        </w:rPr>
        <w:t>del uso de la pólvora – “Fiesta sin pólvora” se logró reducir del 23% en el número de Niños quemados con pólvora en todo diciembre de 2017</w:t>
      </w:r>
      <w:r w:rsidR="004712AD">
        <w:rPr>
          <w:rFonts w:cs="Arial"/>
        </w:rPr>
        <w:t>.</w:t>
      </w:r>
    </w:p>
    <w:p w14:paraId="5EBAA278" w14:textId="77777777" w:rsidR="004712AD" w:rsidRPr="00E2319F" w:rsidRDefault="004712AD" w:rsidP="004712AD">
      <w:pPr>
        <w:spacing w:after="0" w:line="240" w:lineRule="auto"/>
        <w:ind w:left="720"/>
        <w:contextualSpacing/>
        <w:jc w:val="both"/>
        <w:rPr>
          <w:rFonts w:cs="Arial"/>
        </w:rPr>
      </w:pPr>
    </w:p>
    <w:p w14:paraId="38F7BF65" w14:textId="77777777" w:rsidR="004A0DE3" w:rsidRDefault="004A0DE3" w:rsidP="00A44A2B">
      <w:pPr>
        <w:numPr>
          <w:ilvl w:val="0"/>
          <w:numId w:val="51"/>
        </w:numPr>
        <w:spacing w:after="0" w:line="240" w:lineRule="auto"/>
        <w:ind w:left="720"/>
        <w:contextualSpacing/>
        <w:jc w:val="both"/>
        <w:rPr>
          <w:rFonts w:cs="Arial"/>
        </w:rPr>
      </w:pPr>
      <w:r w:rsidRPr="00E2319F">
        <w:rPr>
          <w:rFonts w:cs="Arial"/>
        </w:rPr>
        <w:t>Desde enero de 2017 se introdujo la implementación de una nueva línea estratégica denominada control de mensaje que buscó ser mucho más estratégico en los mensajes que se entregaban a los medios de comunicación, la forma en que se hacían y el tiempo de respuesta; así se ha logrado reforzar el mensaje de protección de niños, niñas y adolescentes sobre la</w:t>
      </w:r>
      <w:r w:rsidR="004712AD">
        <w:rPr>
          <w:rFonts w:cs="Arial"/>
        </w:rPr>
        <w:t>s</w:t>
      </w:r>
      <w:r w:rsidRPr="00E2319F">
        <w:rPr>
          <w:rFonts w:cs="Arial"/>
        </w:rPr>
        <w:t xml:space="preserve"> prioridades mediáticas de los periodistas. La aplicación de la línea estratégica siempre se hizo </w:t>
      </w:r>
      <w:r w:rsidR="004712AD" w:rsidRPr="00E2319F">
        <w:rPr>
          <w:rFonts w:cs="Arial"/>
        </w:rPr>
        <w:t>extensiva a</w:t>
      </w:r>
      <w:r w:rsidRPr="00E2319F">
        <w:rPr>
          <w:rFonts w:cs="Arial"/>
        </w:rPr>
        <w:t xml:space="preserve"> los medios digitales.</w:t>
      </w:r>
    </w:p>
    <w:p w14:paraId="13764B74" w14:textId="77777777" w:rsidR="004712AD" w:rsidRPr="00E2319F" w:rsidRDefault="004712AD" w:rsidP="004712AD">
      <w:pPr>
        <w:spacing w:after="0" w:line="240" w:lineRule="auto"/>
        <w:contextualSpacing/>
        <w:jc w:val="both"/>
        <w:rPr>
          <w:rFonts w:cs="Arial"/>
        </w:rPr>
      </w:pPr>
    </w:p>
    <w:p w14:paraId="3C3958BD" w14:textId="77777777" w:rsidR="004A0DE3" w:rsidRDefault="004A0DE3" w:rsidP="00A44A2B">
      <w:pPr>
        <w:numPr>
          <w:ilvl w:val="0"/>
          <w:numId w:val="51"/>
        </w:numPr>
        <w:spacing w:after="0" w:line="240" w:lineRule="auto"/>
        <w:ind w:left="720"/>
        <w:contextualSpacing/>
        <w:jc w:val="both"/>
        <w:rPr>
          <w:rFonts w:cs="Arial"/>
        </w:rPr>
      </w:pPr>
      <w:r w:rsidRPr="004712AD">
        <w:rPr>
          <w:rFonts w:cs="Arial"/>
        </w:rPr>
        <w:t xml:space="preserve">Se gestionó la emisión en 7 canales regionales y locales del programa institucional “Historias de vida”, con el propósito de lograr mayor conocimiento de la promoción de los derechos de </w:t>
      </w:r>
      <w:r w:rsidR="004712AD" w:rsidRPr="004712AD">
        <w:rPr>
          <w:rFonts w:cs="Arial"/>
        </w:rPr>
        <w:t>los niños</w:t>
      </w:r>
      <w:r w:rsidRPr="004712AD">
        <w:rPr>
          <w:rFonts w:cs="Arial"/>
        </w:rPr>
        <w:t>, las niñas y los adolescentes.</w:t>
      </w:r>
    </w:p>
    <w:p w14:paraId="7F0E1BF4" w14:textId="77777777" w:rsidR="004712AD" w:rsidRPr="004712AD" w:rsidRDefault="004712AD" w:rsidP="004712AD">
      <w:pPr>
        <w:spacing w:after="0" w:line="240" w:lineRule="auto"/>
        <w:contextualSpacing/>
        <w:jc w:val="both"/>
        <w:rPr>
          <w:rFonts w:cs="Arial"/>
        </w:rPr>
      </w:pPr>
    </w:p>
    <w:p w14:paraId="5B5362EA" w14:textId="77777777" w:rsidR="004A0DE3" w:rsidRDefault="004A0DE3" w:rsidP="00A44A2B">
      <w:pPr>
        <w:numPr>
          <w:ilvl w:val="0"/>
          <w:numId w:val="51"/>
        </w:numPr>
        <w:spacing w:after="0" w:line="240" w:lineRule="auto"/>
        <w:ind w:left="720"/>
        <w:contextualSpacing/>
        <w:jc w:val="both"/>
        <w:rPr>
          <w:rFonts w:cs="Arial"/>
        </w:rPr>
      </w:pPr>
      <w:r w:rsidRPr="004712AD">
        <w:rPr>
          <w:rFonts w:cs="Arial"/>
        </w:rPr>
        <w:t xml:space="preserve">Se dio cumplimiento a la rendición de cuentas como ejercicio de participación, para lo cual se </w:t>
      </w:r>
      <w:r w:rsidRPr="00E2319F">
        <w:rPr>
          <w:rFonts w:cs="Arial"/>
        </w:rPr>
        <w:t>implementó con la colaboración con las regionales una estrategia de medios con la realización y difusión de 33 programas de Rendición de Cuentas.</w:t>
      </w:r>
    </w:p>
    <w:p w14:paraId="29068DD7" w14:textId="77777777" w:rsidR="004712AD" w:rsidRPr="004712AD" w:rsidRDefault="004712AD" w:rsidP="004712AD">
      <w:pPr>
        <w:spacing w:after="0" w:line="240" w:lineRule="auto"/>
        <w:contextualSpacing/>
        <w:jc w:val="both"/>
        <w:rPr>
          <w:rFonts w:cs="Arial"/>
        </w:rPr>
      </w:pPr>
    </w:p>
    <w:p w14:paraId="7B7C3AFB" w14:textId="77777777" w:rsidR="004A0DE3" w:rsidRDefault="004A0DE3" w:rsidP="00A44A2B">
      <w:pPr>
        <w:numPr>
          <w:ilvl w:val="0"/>
          <w:numId w:val="51"/>
        </w:numPr>
        <w:spacing w:after="0" w:line="240" w:lineRule="auto"/>
        <w:ind w:left="720"/>
        <w:contextualSpacing/>
        <w:jc w:val="both"/>
        <w:rPr>
          <w:rFonts w:cs="Arial"/>
        </w:rPr>
      </w:pPr>
      <w:r w:rsidRPr="00E2319F">
        <w:rPr>
          <w:rFonts w:cs="Arial"/>
        </w:rPr>
        <w:t>Se reglamentó el Entorno Protector Digital mediante la Resolución 2794 del 26 de abril de 2017, donde se establece su funcionamiento, las instancias que lo regulan y sus funciones, así como diseñar el manual de marca, el manual de operaciones y el manual de estilo.</w:t>
      </w:r>
    </w:p>
    <w:p w14:paraId="67EFB321" w14:textId="77777777" w:rsidR="004712AD" w:rsidRPr="004712AD" w:rsidRDefault="004712AD" w:rsidP="004712AD">
      <w:pPr>
        <w:spacing w:after="0" w:line="240" w:lineRule="auto"/>
        <w:contextualSpacing/>
        <w:jc w:val="both"/>
        <w:rPr>
          <w:rFonts w:cs="Arial"/>
        </w:rPr>
      </w:pPr>
    </w:p>
    <w:p w14:paraId="71B7F43E" w14:textId="77777777" w:rsidR="004A0DE3" w:rsidRDefault="004A0DE3" w:rsidP="00A44A2B">
      <w:pPr>
        <w:numPr>
          <w:ilvl w:val="0"/>
          <w:numId w:val="51"/>
        </w:numPr>
        <w:spacing w:after="0" w:line="240" w:lineRule="auto"/>
        <w:ind w:left="720"/>
        <w:contextualSpacing/>
        <w:jc w:val="both"/>
        <w:rPr>
          <w:rFonts w:cs="Arial"/>
        </w:rPr>
      </w:pPr>
      <w:r w:rsidRPr="004712AD">
        <w:rPr>
          <w:rFonts w:cs="Arial"/>
        </w:rPr>
        <w:t>En coordinación con la Dirección de Nutrición se reimprimieron 30.000 Cartillas de Lactancia Materna “Empezar una nueva vida”, para su distribución a nivel nacional.</w:t>
      </w:r>
    </w:p>
    <w:p w14:paraId="3921E702" w14:textId="77777777" w:rsidR="004712AD" w:rsidRPr="004712AD" w:rsidRDefault="004712AD" w:rsidP="004712AD">
      <w:pPr>
        <w:spacing w:after="0" w:line="240" w:lineRule="auto"/>
        <w:contextualSpacing/>
        <w:jc w:val="both"/>
        <w:rPr>
          <w:rFonts w:cs="Arial"/>
        </w:rPr>
      </w:pPr>
    </w:p>
    <w:p w14:paraId="64A81490" w14:textId="77777777" w:rsidR="004A0DE3" w:rsidRDefault="004A0DE3" w:rsidP="00A44A2B">
      <w:pPr>
        <w:numPr>
          <w:ilvl w:val="0"/>
          <w:numId w:val="51"/>
        </w:numPr>
        <w:spacing w:after="0" w:line="240" w:lineRule="auto"/>
        <w:ind w:left="720"/>
        <w:contextualSpacing/>
        <w:jc w:val="both"/>
        <w:rPr>
          <w:rFonts w:cs="Arial"/>
        </w:rPr>
      </w:pPr>
      <w:r w:rsidRPr="004712AD">
        <w:rPr>
          <w:rFonts w:cs="Arial"/>
        </w:rPr>
        <w:t>Generar nuevas campañas de comunicación de acuerdo con las necesidades de las direcciones misionales, con el fin de promover derechos y prevenir vulneraciones de los niñas, niñas y adolescentes y su correcta divulgación en los diferentes medios de comunicación a nivel Nacional</w:t>
      </w:r>
      <w:r w:rsidRPr="00E2319F">
        <w:rPr>
          <w:rFonts w:cs="Arial"/>
        </w:rPr>
        <w:t>.</w:t>
      </w:r>
    </w:p>
    <w:p w14:paraId="1F29B42D" w14:textId="77777777" w:rsidR="004712AD" w:rsidRPr="004712AD" w:rsidRDefault="004712AD" w:rsidP="004712AD">
      <w:pPr>
        <w:spacing w:after="0" w:line="240" w:lineRule="auto"/>
        <w:contextualSpacing/>
        <w:jc w:val="both"/>
        <w:rPr>
          <w:rFonts w:cs="Arial"/>
        </w:rPr>
      </w:pPr>
    </w:p>
    <w:p w14:paraId="1DF1F05A" w14:textId="77777777" w:rsidR="004A0DE3" w:rsidRDefault="004A0DE3" w:rsidP="00A44A2B">
      <w:pPr>
        <w:numPr>
          <w:ilvl w:val="0"/>
          <w:numId w:val="51"/>
        </w:numPr>
        <w:spacing w:after="0" w:line="240" w:lineRule="auto"/>
        <w:ind w:left="720"/>
        <w:contextualSpacing/>
        <w:jc w:val="both"/>
        <w:rPr>
          <w:rFonts w:cs="Arial"/>
        </w:rPr>
      </w:pPr>
      <w:r w:rsidRPr="004712AD">
        <w:rPr>
          <w:rFonts w:cs="Arial"/>
        </w:rPr>
        <w:t>Apoyar en la diagramación y diseño de más de 1.500 piezas de comunicación, digitales e impresas para las diferentes dependencias de la Sede de la Dirección General, regionales y centros zonales, tanto para eventos y/o ejecución de programas institucionales.</w:t>
      </w:r>
    </w:p>
    <w:p w14:paraId="659E638A" w14:textId="77777777" w:rsidR="004712AD" w:rsidRDefault="004712AD" w:rsidP="004712AD">
      <w:pPr>
        <w:pStyle w:val="Prrafodelista"/>
        <w:rPr>
          <w:rFonts w:cs="Arial"/>
        </w:rPr>
      </w:pPr>
    </w:p>
    <w:p w14:paraId="085DA3D7" w14:textId="77777777" w:rsidR="004A0DE3" w:rsidRDefault="004A0DE3" w:rsidP="00A44A2B">
      <w:pPr>
        <w:pStyle w:val="Ttulo2"/>
        <w:numPr>
          <w:ilvl w:val="1"/>
          <w:numId w:val="139"/>
        </w:numPr>
        <w:rPr>
          <w:rFonts w:cs="Arial"/>
          <w:b/>
        </w:rPr>
      </w:pPr>
      <w:bookmarkStart w:id="203" w:name="_Toc503953702"/>
      <w:bookmarkStart w:id="204" w:name="_Toc505111390"/>
      <w:r w:rsidRPr="00E2319F">
        <w:rPr>
          <w:rFonts w:cs="Arial"/>
          <w:b/>
        </w:rPr>
        <w:t>RETOS 2018</w:t>
      </w:r>
      <w:bookmarkEnd w:id="203"/>
      <w:bookmarkEnd w:id="204"/>
    </w:p>
    <w:p w14:paraId="0B632881" w14:textId="77777777" w:rsidR="004712AD" w:rsidRPr="004712AD" w:rsidRDefault="004712AD" w:rsidP="004712AD"/>
    <w:p w14:paraId="76159595" w14:textId="77777777" w:rsidR="004A0DE3" w:rsidRDefault="004A0DE3" w:rsidP="00A44A2B">
      <w:pPr>
        <w:numPr>
          <w:ilvl w:val="0"/>
          <w:numId w:val="51"/>
        </w:numPr>
        <w:spacing w:after="0" w:line="240" w:lineRule="auto"/>
        <w:ind w:left="720"/>
        <w:contextualSpacing/>
        <w:jc w:val="both"/>
        <w:rPr>
          <w:rFonts w:cs="Arial"/>
        </w:rPr>
      </w:pPr>
      <w:r w:rsidRPr="004712AD">
        <w:rPr>
          <w:rFonts w:cs="Arial"/>
        </w:rPr>
        <w:t xml:space="preserve">Lograr una sensibilización y movilización a nivel nacional </w:t>
      </w:r>
      <w:r w:rsidRPr="00E2319F">
        <w:rPr>
          <w:rFonts w:cs="Arial"/>
        </w:rPr>
        <w:t>con relación a la prevención contra el trabajo infantil.</w:t>
      </w:r>
    </w:p>
    <w:p w14:paraId="3518623A" w14:textId="77777777" w:rsidR="004712AD" w:rsidRPr="004712AD" w:rsidRDefault="004712AD" w:rsidP="004712AD">
      <w:pPr>
        <w:spacing w:after="0" w:line="240" w:lineRule="auto"/>
        <w:ind w:left="720"/>
        <w:contextualSpacing/>
        <w:jc w:val="both"/>
        <w:rPr>
          <w:rFonts w:cs="Arial"/>
        </w:rPr>
      </w:pPr>
    </w:p>
    <w:p w14:paraId="037D1088" w14:textId="77777777" w:rsidR="004A0DE3" w:rsidRDefault="004A0DE3" w:rsidP="00A44A2B">
      <w:pPr>
        <w:numPr>
          <w:ilvl w:val="0"/>
          <w:numId w:val="51"/>
        </w:numPr>
        <w:spacing w:after="0" w:line="240" w:lineRule="auto"/>
        <w:ind w:left="720"/>
        <w:contextualSpacing/>
        <w:jc w:val="both"/>
        <w:rPr>
          <w:rFonts w:cs="Arial"/>
        </w:rPr>
      </w:pPr>
      <w:r w:rsidRPr="004712AD">
        <w:rPr>
          <w:rFonts w:cs="Arial"/>
        </w:rPr>
        <w:t>Lograr ampliar la audiencia y el público al que llegamos a través de las redes sociales.</w:t>
      </w:r>
    </w:p>
    <w:p w14:paraId="6FEFF37E" w14:textId="77777777" w:rsidR="004712AD" w:rsidRPr="004712AD" w:rsidRDefault="004712AD" w:rsidP="004712AD">
      <w:pPr>
        <w:spacing w:after="0" w:line="240" w:lineRule="auto"/>
        <w:contextualSpacing/>
        <w:jc w:val="both"/>
        <w:rPr>
          <w:rFonts w:cs="Arial"/>
        </w:rPr>
      </w:pPr>
    </w:p>
    <w:p w14:paraId="635D0A8E" w14:textId="77777777" w:rsidR="004A0DE3" w:rsidRDefault="004A0DE3" w:rsidP="00A44A2B">
      <w:pPr>
        <w:numPr>
          <w:ilvl w:val="0"/>
          <w:numId w:val="51"/>
        </w:numPr>
        <w:spacing w:after="0" w:line="240" w:lineRule="auto"/>
        <w:ind w:left="720"/>
        <w:contextualSpacing/>
        <w:jc w:val="both"/>
        <w:rPr>
          <w:rFonts w:cs="Arial"/>
        </w:rPr>
      </w:pPr>
      <w:r w:rsidRPr="004712AD">
        <w:rPr>
          <w:rFonts w:cs="Arial"/>
        </w:rPr>
        <w:t>Optimizar el programa me conoces para permitir la publicación de los niños, con un mensaje institucional de ICBF aprovechando la categoría de “Prime time”.</w:t>
      </w:r>
    </w:p>
    <w:p w14:paraId="036AC514" w14:textId="77777777" w:rsidR="004712AD" w:rsidRPr="004712AD" w:rsidRDefault="004712AD" w:rsidP="004712AD">
      <w:pPr>
        <w:spacing w:after="0" w:line="240" w:lineRule="auto"/>
        <w:ind w:left="360"/>
        <w:contextualSpacing/>
        <w:jc w:val="both"/>
        <w:rPr>
          <w:rFonts w:cs="Arial"/>
        </w:rPr>
      </w:pPr>
    </w:p>
    <w:p w14:paraId="32173B6D" w14:textId="77777777" w:rsidR="004A0DE3" w:rsidRPr="004712AD" w:rsidRDefault="004A0DE3" w:rsidP="00A44A2B">
      <w:pPr>
        <w:numPr>
          <w:ilvl w:val="0"/>
          <w:numId w:val="51"/>
        </w:numPr>
        <w:spacing w:after="0" w:line="240" w:lineRule="auto"/>
        <w:ind w:left="720"/>
        <w:contextualSpacing/>
        <w:jc w:val="both"/>
        <w:rPr>
          <w:rFonts w:cs="Arial"/>
        </w:rPr>
      </w:pPr>
      <w:r w:rsidRPr="004712AD">
        <w:rPr>
          <w:rFonts w:cs="Arial"/>
        </w:rPr>
        <w:t>Apoyar el lanzamiento del Entono Protector Digital, programado por la Dirección General, con fecha por definir entre los primeros meses de 2018. Y elaborar la producción editorial, en condiciones de calidad, pertinencia y actualidad, en coordinación con las áreas misionales</w:t>
      </w:r>
      <w:r w:rsidR="004712AD">
        <w:rPr>
          <w:rFonts w:cs="Arial"/>
        </w:rPr>
        <w:t>.</w:t>
      </w:r>
    </w:p>
    <w:p w14:paraId="404F900D" w14:textId="77777777" w:rsidR="004712AD" w:rsidRDefault="004712AD">
      <w:pPr>
        <w:spacing w:after="0" w:line="240" w:lineRule="auto"/>
        <w:rPr>
          <w:rFonts w:cs="Arial"/>
        </w:rPr>
      </w:pPr>
      <w:r>
        <w:rPr>
          <w:rFonts w:cs="Arial"/>
        </w:rPr>
        <w:br w:type="page"/>
      </w:r>
    </w:p>
    <w:p w14:paraId="47561931" w14:textId="77777777" w:rsidR="00571A97" w:rsidRPr="00E2319F" w:rsidRDefault="00571A97" w:rsidP="00EC6288">
      <w:pPr>
        <w:pStyle w:val="Ttulo1"/>
        <w:numPr>
          <w:ilvl w:val="0"/>
          <w:numId w:val="0"/>
        </w:numPr>
        <w:spacing w:before="100" w:beforeAutospacing="1" w:after="100" w:afterAutospacing="1"/>
        <w:ind w:left="432" w:hanging="432"/>
        <w:jc w:val="both"/>
        <w:rPr>
          <w:rFonts w:cs="Arial"/>
          <w:szCs w:val="22"/>
        </w:rPr>
      </w:pPr>
      <w:bookmarkStart w:id="205" w:name="_Toc505111391"/>
      <w:r w:rsidRPr="00E2319F">
        <w:rPr>
          <w:rFonts w:cs="Arial"/>
          <w:szCs w:val="22"/>
        </w:rPr>
        <w:t>ANEXO 1. Novedades Normativas 2017</w:t>
      </w:r>
      <w:bookmarkEnd w:id="205"/>
    </w:p>
    <w:p w14:paraId="4D1137CE" w14:textId="77777777" w:rsidR="00571A97" w:rsidRPr="00E2319F" w:rsidRDefault="00571A97" w:rsidP="00D31DC2">
      <w:pPr>
        <w:pStyle w:val="Arialsinespacio"/>
        <w:spacing w:before="100" w:beforeAutospacing="1" w:after="100" w:afterAutospacing="1"/>
        <w:jc w:val="both"/>
        <w:rPr>
          <w:rFonts w:cs="Arial"/>
          <w:b/>
          <w:szCs w:val="22"/>
        </w:rPr>
      </w:pPr>
      <w:r w:rsidRPr="00E2319F">
        <w:rPr>
          <w:rFonts w:cs="Arial"/>
          <w:b/>
          <w:szCs w:val="22"/>
        </w:rPr>
        <w:t>G</w:t>
      </w:r>
      <w:r w:rsidR="00EC6288" w:rsidRPr="00E2319F">
        <w:rPr>
          <w:rFonts w:cs="Arial"/>
          <w:b/>
          <w:szCs w:val="22"/>
        </w:rPr>
        <w:t>ESTIÓN JURÍDICA</w:t>
      </w:r>
    </w:p>
    <w:tbl>
      <w:tblPr>
        <w:tblStyle w:val="Tabladecuadrcula2-nfasis3"/>
        <w:tblW w:w="0" w:type="auto"/>
        <w:tblLayout w:type="fixed"/>
        <w:tblLook w:val="04A0" w:firstRow="1" w:lastRow="0" w:firstColumn="1" w:lastColumn="0" w:noHBand="0" w:noVBand="1"/>
      </w:tblPr>
      <w:tblGrid>
        <w:gridCol w:w="993"/>
        <w:gridCol w:w="992"/>
        <w:gridCol w:w="3402"/>
        <w:gridCol w:w="1843"/>
        <w:gridCol w:w="2175"/>
      </w:tblGrid>
      <w:tr w:rsidR="00356E7A" w:rsidRPr="00E2319F" w14:paraId="3772314A" w14:textId="77777777" w:rsidTr="00511884">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405" w:type="dxa"/>
            <w:gridSpan w:val="5"/>
            <w:hideMark/>
          </w:tcPr>
          <w:p w14:paraId="2896ACDC" w14:textId="77777777" w:rsidR="00356E7A" w:rsidRPr="00E2319F" w:rsidRDefault="00356E7A" w:rsidP="00511884">
            <w:pPr>
              <w:pStyle w:val="Arialsinespacio"/>
              <w:rPr>
                <w:rFonts w:cs="Arial"/>
                <w:sz w:val="16"/>
                <w:lang w:val="es-CO"/>
              </w:rPr>
            </w:pPr>
            <w:r w:rsidRPr="00E2319F">
              <w:rPr>
                <w:rFonts w:cs="Arial"/>
                <w:sz w:val="20"/>
              </w:rPr>
              <w:t>NOVEDADES NORMATIVAS - 2017</w:t>
            </w:r>
          </w:p>
        </w:tc>
      </w:tr>
      <w:tr w:rsidR="00356E7A" w:rsidRPr="00E2319F" w14:paraId="0CACD5C0" w14:textId="77777777" w:rsidTr="008F04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3" w:type="dxa"/>
            <w:shd w:val="clear" w:color="auto" w:fill="76922E"/>
            <w:noWrap/>
            <w:vAlign w:val="center"/>
            <w:hideMark/>
          </w:tcPr>
          <w:p w14:paraId="32D9B4A8" w14:textId="77777777" w:rsidR="00356E7A" w:rsidRPr="004712AD" w:rsidRDefault="004712AD" w:rsidP="004712AD">
            <w:pPr>
              <w:pStyle w:val="Arialsinespacio"/>
              <w:jc w:val="center"/>
              <w:rPr>
                <w:rFonts w:cs="Arial"/>
                <w:color w:val="FFFFFF" w:themeColor="background1"/>
                <w:sz w:val="16"/>
              </w:rPr>
            </w:pPr>
            <w:r w:rsidRPr="004712AD">
              <w:rPr>
                <w:rFonts w:cs="Arial"/>
                <w:color w:val="FFFFFF" w:themeColor="background1"/>
                <w:sz w:val="16"/>
              </w:rPr>
              <w:t>Norma</w:t>
            </w:r>
          </w:p>
        </w:tc>
        <w:tc>
          <w:tcPr>
            <w:tcW w:w="992" w:type="dxa"/>
            <w:shd w:val="clear" w:color="auto" w:fill="76922E"/>
            <w:noWrap/>
            <w:vAlign w:val="center"/>
            <w:hideMark/>
          </w:tcPr>
          <w:p w14:paraId="64F46386" w14:textId="77777777" w:rsidR="00356E7A" w:rsidRPr="004712AD" w:rsidRDefault="004712AD" w:rsidP="004712AD">
            <w:pPr>
              <w:pStyle w:val="Arialsinespaci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rPr>
            </w:pPr>
            <w:r w:rsidRPr="004712AD">
              <w:rPr>
                <w:rFonts w:cs="Arial"/>
                <w:b/>
                <w:bCs/>
                <w:color w:val="FFFFFF" w:themeColor="background1"/>
                <w:sz w:val="16"/>
              </w:rPr>
              <w:t>Fecha</w:t>
            </w:r>
          </w:p>
        </w:tc>
        <w:tc>
          <w:tcPr>
            <w:tcW w:w="3402" w:type="dxa"/>
            <w:shd w:val="clear" w:color="auto" w:fill="76922E"/>
            <w:vAlign w:val="center"/>
            <w:hideMark/>
          </w:tcPr>
          <w:p w14:paraId="0E9B0B5C" w14:textId="77777777" w:rsidR="00356E7A" w:rsidRPr="004712AD" w:rsidRDefault="004712AD" w:rsidP="004712AD">
            <w:pPr>
              <w:pStyle w:val="Arialsinespaci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rPr>
            </w:pPr>
            <w:r w:rsidRPr="004712AD">
              <w:rPr>
                <w:rFonts w:cs="Arial"/>
                <w:b/>
                <w:bCs/>
                <w:color w:val="FFFFFF" w:themeColor="background1"/>
                <w:sz w:val="16"/>
              </w:rPr>
              <w:t>Asunto</w:t>
            </w:r>
          </w:p>
        </w:tc>
        <w:tc>
          <w:tcPr>
            <w:tcW w:w="1843" w:type="dxa"/>
            <w:shd w:val="clear" w:color="auto" w:fill="76922E"/>
            <w:vAlign w:val="center"/>
            <w:hideMark/>
          </w:tcPr>
          <w:p w14:paraId="6D0F8FAD" w14:textId="77777777" w:rsidR="00356E7A" w:rsidRPr="004712AD" w:rsidRDefault="004712AD" w:rsidP="004712AD">
            <w:pPr>
              <w:pStyle w:val="Arialsinespaci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rPr>
            </w:pPr>
            <w:r w:rsidRPr="004712AD">
              <w:rPr>
                <w:rFonts w:cs="Arial"/>
                <w:b/>
                <w:bCs/>
                <w:color w:val="FFFFFF" w:themeColor="background1"/>
                <w:sz w:val="16"/>
              </w:rPr>
              <w:t>Área</w:t>
            </w:r>
            <w:r>
              <w:rPr>
                <w:rFonts w:cs="Arial"/>
                <w:b/>
                <w:bCs/>
                <w:color w:val="FFFFFF" w:themeColor="background1"/>
                <w:sz w:val="16"/>
              </w:rPr>
              <w:t xml:space="preserve"> d</w:t>
            </w:r>
            <w:r w:rsidRPr="004712AD">
              <w:rPr>
                <w:rFonts w:cs="Arial"/>
                <w:b/>
                <w:bCs/>
                <w:color w:val="FFFFFF" w:themeColor="background1"/>
                <w:sz w:val="16"/>
              </w:rPr>
              <w:t>e Interés</w:t>
            </w:r>
          </w:p>
        </w:tc>
        <w:tc>
          <w:tcPr>
            <w:tcW w:w="2175" w:type="dxa"/>
            <w:shd w:val="clear" w:color="auto" w:fill="76922E"/>
            <w:vAlign w:val="center"/>
            <w:hideMark/>
          </w:tcPr>
          <w:p w14:paraId="0907D617" w14:textId="77777777" w:rsidR="00356E7A" w:rsidRPr="004712AD" w:rsidRDefault="004712AD" w:rsidP="004712AD">
            <w:pPr>
              <w:pStyle w:val="Arialsinespaci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rPr>
            </w:pPr>
            <w:r w:rsidRPr="004712AD">
              <w:rPr>
                <w:rFonts w:cs="Arial"/>
                <w:b/>
                <w:bCs/>
                <w:color w:val="FFFFFF" w:themeColor="background1"/>
                <w:sz w:val="16"/>
              </w:rPr>
              <w:t>Enlace</w:t>
            </w:r>
          </w:p>
        </w:tc>
      </w:tr>
      <w:tr w:rsidR="00356E7A" w:rsidRPr="00E2319F" w14:paraId="183E48AB" w14:textId="77777777" w:rsidTr="00511884">
        <w:trPr>
          <w:trHeight w:val="104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5D90CC5D" w14:textId="77777777" w:rsidR="00356E7A" w:rsidRPr="00E2319F" w:rsidRDefault="00356E7A" w:rsidP="00511884">
            <w:pPr>
              <w:pStyle w:val="Arialsinespacio"/>
              <w:rPr>
                <w:rFonts w:cs="Arial"/>
                <w:b w:val="0"/>
                <w:sz w:val="16"/>
                <w:szCs w:val="16"/>
              </w:rPr>
            </w:pPr>
            <w:r w:rsidRPr="00E2319F">
              <w:rPr>
                <w:rFonts w:cs="Arial"/>
                <w:b w:val="0"/>
                <w:sz w:val="16"/>
                <w:szCs w:val="16"/>
              </w:rPr>
              <w:t>Ley 1822</w:t>
            </w:r>
          </w:p>
        </w:tc>
        <w:tc>
          <w:tcPr>
            <w:tcW w:w="992" w:type="dxa"/>
            <w:vAlign w:val="center"/>
            <w:hideMark/>
          </w:tcPr>
          <w:p w14:paraId="16FCECAC"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4/01/2017</w:t>
            </w:r>
          </w:p>
        </w:tc>
        <w:tc>
          <w:tcPr>
            <w:tcW w:w="3402" w:type="dxa"/>
            <w:vAlign w:val="center"/>
            <w:hideMark/>
          </w:tcPr>
          <w:p w14:paraId="001030A5"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 la cual se incentiva la adecuada atención y cuidado de la primera infancia, se modifican los artículos 236 y 239 del código sustantivo del trabajo y se dictan otras disposiciones".</w:t>
            </w:r>
          </w:p>
        </w:tc>
        <w:tc>
          <w:tcPr>
            <w:tcW w:w="1843" w:type="dxa"/>
            <w:vAlign w:val="center"/>
            <w:hideMark/>
          </w:tcPr>
          <w:p w14:paraId="0826D93A"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14:paraId="55682AC9"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93" w:history="1">
              <w:r w:rsidR="00356E7A" w:rsidRPr="00E2319F">
                <w:rPr>
                  <w:rStyle w:val="Hipervnculo"/>
                  <w:rFonts w:cs="Arial"/>
                  <w:color w:val="auto"/>
                  <w:sz w:val="16"/>
                  <w:szCs w:val="16"/>
                </w:rPr>
                <w:t>http://es.presidencia.gov.co/normativa/normativa/LEY%201822%20DEL%204%20DE%20ENERO%20DE%202017.pdf</w:t>
              </w:r>
            </w:hyperlink>
          </w:p>
        </w:tc>
      </w:tr>
      <w:tr w:rsidR="00356E7A" w:rsidRPr="00E2319F" w14:paraId="419B4376" w14:textId="77777777" w:rsidTr="00511884">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28767BC0" w14:textId="77777777" w:rsidR="00356E7A" w:rsidRPr="00E2319F" w:rsidRDefault="00356E7A" w:rsidP="00511884">
            <w:pPr>
              <w:pStyle w:val="Arialsinespacio"/>
              <w:rPr>
                <w:rFonts w:cs="Arial"/>
                <w:b w:val="0"/>
                <w:sz w:val="16"/>
                <w:szCs w:val="16"/>
              </w:rPr>
            </w:pPr>
            <w:r w:rsidRPr="00E2319F">
              <w:rPr>
                <w:rFonts w:cs="Arial"/>
                <w:b w:val="0"/>
                <w:sz w:val="16"/>
                <w:szCs w:val="16"/>
              </w:rPr>
              <w:t>Ley 1823</w:t>
            </w:r>
          </w:p>
        </w:tc>
        <w:tc>
          <w:tcPr>
            <w:tcW w:w="992" w:type="dxa"/>
            <w:vAlign w:val="center"/>
            <w:hideMark/>
          </w:tcPr>
          <w:p w14:paraId="64762DFE"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4/01/2017</w:t>
            </w:r>
          </w:p>
        </w:tc>
        <w:tc>
          <w:tcPr>
            <w:tcW w:w="3402" w:type="dxa"/>
            <w:vAlign w:val="center"/>
            <w:hideMark/>
          </w:tcPr>
          <w:p w14:paraId="24CF60C9"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adopta la estrategia salas amigas de la familia lactante del entorno laboral en entidades públicas territoriales y empresas privadas y se dictan otras disposiciones".</w:t>
            </w:r>
          </w:p>
        </w:tc>
        <w:tc>
          <w:tcPr>
            <w:tcW w:w="1843" w:type="dxa"/>
            <w:vAlign w:val="center"/>
            <w:hideMark/>
          </w:tcPr>
          <w:p w14:paraId="42C0CDFE"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14:paraId="79AB7458"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94" w:history="1">
              <w:r w:rsidR="00356E7A" w:rsidRPr="00E2319F">
                <w:rPr>
                  <w:rStyle w:val="Hipervnculo"/>
                  <w:rFonts w:cs="Arial"/>
                  <w:color w:val="auto"/>
                  <w:sz w:val="16"/>
                  <w:szCs w:val="16"/>
                </w:rPr>
                <w:t>http://es.presidencia.gov.co/normativa/normativa/LEY%201823%20DEL%204%20DE%20ENERO%20DE%202017.pdf</w:t>
              </w:r>
            </w:hyperlink>
          </w:p>
        </w:tc>
      </w:tr>
      <w:tr w:rsidR="00356E7A" w:rsidRPr="00E2319F" w14:paraId="62C33E81" w14:textId="77777777" w:rsidTr="00511884">
        <w:trPr>
          <w:trHeight w:val="702"/>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C77EA7E" w14:textId="77777777" w:rsidR="00356E7A" w:rsidRPr="00E2319F" w:rsidRDefault="00356E7A" w:rsidP="00511884">
            <w:pPr>
              <w:pStyle w:val="Arialsinespacio"/>
              <w:rPr>
                <w:rFonts w:cs="Arial"/>
                <w:b w:val="0"/>
                <w:sz w:val="16"/>
                <w:szCs w:val="16"/>
              </w:rPr>
            </w:pPr>
            <w:r w:rsidRPr="00E2319F">
              <w:rPr>
                <w:rFonts w:cs="Arial"/>
                <w:b w:val="0"/>
                <w:sz w:val="16"/>
                <w:szCs w:val="16"/>
              </w:rPr>
              <w:t>Ley 1826</w:t>
            </w:r>
          </w:p>
        </w:tc>
        <w:tc>
          <w:tcPr>
            <w:tcW w:w="992" w:type="dxa"/>
            <w:noWrap/>
            <w:vAlign w:val="center"/>
            <w:hideMark/>
          </w:tcPr>
          <w:p w14:paraId="1F6BE1CE"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12/01/2017</w:t>
            </w:r>
          </w:p>
        </w:tc>
        <w:tc>
          <w:tcPr>
            <w:tcW w:w="3402" w:type="dxa"/>
            <w:vAlign w:val="center"/>
            <w:hideMark/>
          </w:tcPr>
          <w:p w14:paraId="08C26365"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 la cual se establece un procedimiento penal especial abreviado y se regula la figura del acusador privado</w:t>
            </w:r>
          </w:p>
        </w:tc>
        <w:tc>
          <w:tcPr>
            <w:tcW w:w="1843" w:type="dxa"/>
            <w:vAlign w:val="center"/>
            <w:hideMark/>
          </w:tcPr>
          <w:p w14:paraId="246BDF14"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Oficina Asesora Jurídica</w:t>
            </w:r>
          </w:p>
        </w:tc>
        <w:tc>
          <w:tcPr>
            <w:tcW w:w="2175" w:type="dxa"/>
            <w:vAlign w:val="center"/>
            <w:hideMark/>
          </w:tcPr>
          <w:p w14:paraId="5959BD62"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95" w:history="1">
              <w:r w:rsidR="00356E7A" w:rsidRPr="00E2319F">
                <w:rPr>
                  <w:rStyle w:val="Hipervnculo"/>
                  <w:rFonts w:cs="Arial"/>
                  <w:color w:val="auto"/>
                  <w:sz w:val="16"/>
                  <w:szCs w:val="16"/>
                </w:rPr>
                <w:t>http://es.presidencia.gov.co/normativa/normativa/LEY%201826%20DEL%2012%20DE%20ENERO%20DE%202017.pdf</w:t>
              </w:r>
            </w:hyperlink>
          </w:p>
        </w:tc>
      </w:tr>
      <w:tr w:rsidR="00356E7A" w:rsidRPr="00E2319F" w14:paraId="19393E8E" w14:textId="77777777" w:rsidTr="00511884">
        <w:trPr>
          <w:cnfStyle w:val="000000100000" w:firstRow="0" w:lastRow="0" w:firstColumn="0" w:lastColumn="0" w:oddVBand="0" w:evenVBand="0" w:oddHBand="1" w:evenHBand="0" w:firstRowFirstColumn="0" w:firstRowLastColumn="0" w:lastRowFirstColumn="0" w:lastRowLastColumn="0"/>
          <w:trHeight w:val="1336"/>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7741B5E6" w14:textId="77777777" w:rsidR="00356E7A" w:rsidRPr="00E2319F" w:rsidRDefault="00356E7A" w:rsidP="00511884">
            <w:pPr>
              <w:pStyle w:val="Arialsinespacio"/>
              <w:rPr>
                <w:rFonts w:cs="Arial"/>
                <w:b w:val="0"/>
                <w:sz w:val="16"/>
                <w:szCs w:val="16"/>
              </w:rPr>
            </w:pPr>
            <w:r w:rsidRPr="00E2319F">
              <w:rPr>
                <w:rFonts w:cs="Arial"/>
                <w:b w:val="0"/>
                <w:sz w:val="16"/>
                <w:szCs w:val="16"/>
              </w:rPr>
              <w:t>Decreto 052</w:t>
            </w:r>
          </w:p>
        </w:tc>
        <w:tc>
          <w:tcPr>
            <w:tcW w:w="992" w:type="dxa"/>
            <w:noWrap/>
            <w:vAlign w:val="center"/>
            <w:hideMark/>
          </w:tcPr>
          <w:p w14:paraId="2EEC2CFF"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12/01/2017</w:t>
            </w:r>
          </w:p>
        </w:tc>
        <w:tc>
          <w:tcPr>
            <w:tcW w:w="3402" w:type="dxa"/>
            <w:vAlign w:val="center"/>
            <w:hideMark/>
          </w:tcPr>
          <w:p w14:paraId="3586F09A"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del cual se modifica el artículo 2.2.4.6.37. del Decreto 1072 de 2015 Decreto Único Reglamentario del Sector Trabajo, sobre la transición para la ' implementación del Sistema de Gestión de la Seguridad y Salud en el Trabajo (SG-SST)</w:t>
            </w:r>
          </w:p>
        </w:tc>
        <w:tc>
          <w:tcPr>
            <w:tcW w:w="1843" w:type="dxa"/>
            <w:vAlign w:val="center"/>
            <w:hideMark/>
          </w:tcPr>
          <w:p w14:paraId="14C9261B"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14:paraId="03C78B57"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96" w:history="1">
              <w:r w:rsidR="00356E7A" w:rsidRPr="00E2319F">
                <w:rPr>
                  <w:rStyle w:val="Hipervnculo"/>
                  <w:rFonts w:cs="Arial"/>
                  <w:color w:val="auto"/>
                  <w:sz w:val="16"/>
                  <w:szCs w:val="16"/>
                </w:rPr>
                <w:t>http://es.presidencia.gov.co/normativa/normativa/DECRETO%2052%20DEL%2012%20ENERO%20DE%202017.pdf</w:t>
              </w:r>
            </w:hyperlink>
          </w:p>
        </w:tc>
      </w:tr>
      <w:tr w:rsidR="00356E7A" w:rsidRPr="00E2319F" w14:paraId="73D0BB64" w14:textId="77777777"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4219F08" w14:textId="77777777" w:rsidR="00356E7A" w:rsidRPr="00E2319F" w:rsidRDefault="00356E7A" w:rsidP="00511884">
            <w:pPr>
              <w:pStyle w:val="Arialsinespacio"/>
              <w:rPr>
                <w:rFonts w:cs="Arial"/>
                <w:b w:val="0"/>
                <w:sz w:val="16"/>
                <w:szCs w:val="16"/>
              </w:rPr>
            </w:pPr>
            <w:r w:rsidRPr="00E2319F">
              <w:rPr>
                <w:rFonts w:cs="Arial"/>
                <w:b w:val="0"/>
                <w:sz w:val="16"/>
                <w:szCs w:val="16"/>
              </w:rPr>
              <w:t>Decreto 075</w:t>
            </w:r>
          </w:p>
        </w:tc>
        <w:tc>
          <w:tcPr>
            <w:tcW w:w="992" w:type="dxa"/>
            <w:noWrap/>
            <w:vAlign w:val="center"/>
            <w:hideMark/>
          </w:tcPr>
          <w:p w14:paraId="58DEE0C1"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20/01/2017</w:t>
            </w:r>
          </w:p>
        </w:tc>
        <w:tc>
          <w:tcPr>
            <w:tcW w:w="3402" w:type="dxa"/>
            <w:vAlign w:val="center"/>
            <w:hideMark/>
          </w:tcPr>
          <w:p w14:paraId="796126B3"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modifican el literal h del artículo 2.2.9.3.1.2, el parágrafo del artículo 2.2.9.3.1.3., el artículo 2.2.9.3.1.8 y el numeral 4 del artículo 2.2.9.3.1.17 del Decreto 1076 de 2015, en lo relacionado con la "Inversión Forzosa por la utilización del agua tomada directamente de fuentes naturales" y se toman otras determinaciones</w:t>
            </w:r>
          </w:p>
        </w:tc>
        <w:tc>
          <w:tcPr>
            <w:tcW w:w="1843" w:type="dxa"/>
            <w:vAlign w:val="center"/>
            <w:hideMark/>
          </w:tcPr>
          <w:p w14:paraId="1F169206"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Administrativa</w:t>
            </w:r>
          </w:p>
        </w:tc>
        <w:tc>
          <w:tcPr>
            <w:tcW w:w="2175" w:type="dxa"/>
            <w:vAlign w:val="center"/>
            <w:hideMark/>
          </w:tcPr>
          <w:p w14:paraId="3FECA05C"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97" w:history="1">
              <w:r w:rsidR="00356E7A" w:rsidRPr="00E2319F">
                <w:rPr>
                  <w:rStyle w:val="Hipervnculo"/>
                  <w:rFonts w:cs="Arial"/>
                  <w:color w:val="auto"/>
                  <w:sz w:val="16"/>
                  <w:szCs w:val="16"/>
                </w:rPr>
                <w:t>http://es.presidencia.gov.co/normativa/normativa/DECRETO%2075%20DEL%2020%20ENERO%20DE%202017.pdf</w:t>
              </w:r>
            </w:hyperlink>
          </w:p>
        </w:tc>
      </w:tr>
      <w:tr w:rsidR="00356E7A" w:rsidRPr="00E2319F" w14:paraId="7ACC70CF" w14:textId="77777777" w:rsidTr="00511884">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9B1E098" w14:textId="77777777" w:rsidR="00356E7A" w:rsidRPr="00E2319F" w:rsidRDefault="00356E7A" w:rsidP="00511884">
            <w:pPr>
              <w:pStyle w:val="Arialsinespacio"/>
              <w:rPr>
                <w:rFonts w:cs="Arial"/>
                <w:b w:val="0"/>
                <w:sz w:val="16"/>
                <w:szCs w:val="16"/>
              </w:rPr>
            </w:pPr>
            <w:r w:rsidRPr="00E2319F">
              <w:rPr>
                <w:rFonts w:cs="Arial"/>
                <w:b w:val="0"/>
                <w:sz w:val="16"/>
                <w:szCs w:val="16"/>
              </w:rPr>
              <w:t>Decreto 087</w:t>
            </w:r>
          </w:p>
        </w:tc>
        <w:tc>
          <w:tcPr>
            <w:tcW w:w="992" w:type="dxa"/>
            <w:noWrap/>
            <w:vAlign w:val="center"/>
            <w:hideMark/>
          </w:tcPr>
          <w:p w14:paraId="2801E509"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23/01/2017</w:t>
            </w:r>
          </w:p>
        </w:tc>
        <w:tc>
          <w:tcPr>
            <w:tcW w:w="3402" w:type="dxa"/>
            <w:vAlign w:val="center"/>
            <w:hideMark/>
          </w:tcPr>
          <w:p w14:paraId="6BBC5E7D"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reglamenta el funcionamiento del Fondo contra la Explotación Sexual de Niños, Niñas y Adolescentes, adscrito al Instituto Colombiano de Bienestar Familiar, y se dictan otras disposiciones</w:t>
            </w:r>
          </w:p>
        </w:tc>
        <w:tc>
          <w:tcPr>
            <w:tcW w:w="1843" w:type="dxa"/>
            <w:vAlign w:val="center"/>
            <w:hideMark/>
          </w:tcPr>
          <w:p w14:paraId="3481C18B"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Subdirección General, Dirección de Niñez y Adolescencia, Dirección de Protección, Dirección del SNBF</w:t>
            </w:r>
          </w:p>
        </w:tc>
        <w:tc>
          <w:tcPr>
            <w:tcW w:w="2175" w:type="dxa"/>
            <w:vAlign w:val="center"/>
            <w:hideMark/>
          </w:tcPr>
          <w:p w14:paraId="70EACD21"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98" w:history="1">
              <w:r w:rsidR="00356E7A" w:rsidRPr="00E2319F">
                <w:rPr>
                  <w:rStyle w:val="Hipervnculo"/>
                  <w:rFonts w:cs="Arial"/>
                  <w:color w:val="auto"/>
                  <w:sz w:val="16"/>
                  <w:szCs w:val="16"/>
                </w:rPr>
                <w:t>http://es.presidencia.gov.co/normativa/normativa/DECRETO%2087%20DEL%2023%20ENERO%20DE%202017.pdf</w:t>
              </w:r>
            </w:hyperlink>
          </w:p>
        </w:tc>
      </w:tr>
      <w:tr w:rsidR="00356E7A" w:rsidRPr="00E2319F" w14:paraId="23D7F8CD" w14:textId="77777777" w:rsidTr="00511884">
        <w:trPr>
          <w:trHeight w:val="983"/>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10109EED" w14:textId="77777777" w:rsidR="00356E7A" w:rsidRPr="00E2319F" w:rsidRDefault="00356E7A" w:rsidP="00511884">
            <w:pPr>
              <w:pStyle w:val="Arialsinespacio"/>
              <w:rPr>
                <w:rFonts w:cs="Arial"/>
                <w:b w:val="0"/>
                <w:sz w:val="16"/>
                <w:szCs w:val="16"/>
              </w:rPr>
            </w:pPr>
            <w:r w:rsidRPr="00E2319F">
              <w:rPr>
                <w:rFonts w:cs="Arial"/>
                <w:b w:val="0"/>
                <w:sz w:val="16"/>
                <w:szCs w:val="16"/>
              </w:rPr>
              <w:t>Decreto 092</w:t>
            </w:r>
          </w:p>
        </w:tc>
        <w:tc>
          <w:tcPr>
            <w:tcW w:w="992" w:type="dxa"/>
            <w:vAlign w:val="center"/>
            <w:hideMark/>
          </w:tcPr>
          <w:p w14:paraId="68ADA8F6"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23/01/2017</w:t>
            </w:r>
          </w:p>
        </w:tc>
        <w:tc>
          <w:tcPr>
            <w:tcW w:w="3402" w:type="dxa"/>
            <w:vAlign w:val="center"/>
            <w:hideMark/>
          </w:tcPr>
          <w:p w14:paraId="6937CE6A"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reglamenta la contratación con entidades privadas sin ánimo de lucro a la que hace referencia el inciso segundo del artículo 355 de la Constitución Política</w:t>
            </w:r>
          </w:p>
        </w:tc>
        <w:tc>
          <w:tcPr>
            <w:tcW w:w="1843" w:type="dxa"/>
            <w:vAlign w:val="center"/>
            <w:hideMark/>
          </w:tcPr>
          <w:p w14:paraId="1CF6ABAD"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Contratación</w:t>
            </w:r>
          </w:p>
        </w:tc>
        <w:tc>
          <w:tcPr>
            <w:tcW w:w="2175" w:type="dxa"/>
            <w:vAlign w:val="center"/>
            <w:hideMark/>
          </w:tcPr>
          <w:p w14:paraId="3E24C64B"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99" w:history="1">
              <w:r w:rsidR="00356E7A" w:rsidRPr="00E2319F">
                <w:rPr>
                  <w:rStyle w:val="Hipervnculo"/>
                  <w:rFonts w:cs="Arial"/>
                  <w:color w:val="auto"/>
                  <w:sz w:val="16"/>
                  <w:szCs w:val="16"/>
                </w:rPr>
                <w:t>http://es.presidencia.gov.co/normativa/normativa/DECRETO%2092%20DEL%2023%20ENERO%20DE%202017.pdf</w:t>
              </w:r>
            </w:hyperlink>
          </w:p>
        </w:tc>
      </w:tr>
      <w:tr w:rsidR="00356E7A" w:rsidRPr="00E2319F" w14:paraId="03304E11" w14:textId="77777777" w:rsidTr="00511884">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2F7083E0" w14:textId="77777777" w:rsidR="00356E7A" w:rsidRPr="00E2319F" w:rsidRDefault="00356E7A" w:rsidP="00511884">
            <w:pPr>
              <w:pStyle w:val="Arialsinespacio"/>
              <w:rPr>
                <w:rFonts w:cs="Arial"/>
                <w:b w:val="0"/>
                <w:sz w:val="16"/>
                <w:szCs w:val="16"/>
              </w:rPr>
            </w:pPr>
            <w:r w:rsidRPr="00E2319F">
              <w:rPr>
                <w:rFonts w:cs="Arial"/>
                <w:b w:val="0"/>
                <w:sz w:val="16"/>
                <w:szCs w:val="16"/>
              </w:rPr>
              <w:t>Decreto 220</w:t>
            </w:r>
          </w:p>
        </w:tc>
        <w:tc>
          <w:tcPr>
            <w:tcW w:w="992" w:type="dxa"/>
            <w:vAlign w:val="center"/>
            <w:hideMark/>
          </w:tcPr>
          <w:p w14:paraId="0A7FF315"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7/02/2017</w:t>
            </w:r>
          </w:p>
        </w:tc>
        <w:tc>
          <w:tcPr>
            <w:tcW w:w="3402" w:type="dxa"/>
            <w:vAlign w:val="center"/>
            <w:hideMark/>
          </w:tcPr>
          <w:p w14:paraId="699D23C6"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modifica y adiciona la Sección 2 del Capítulo 13, Título 1, Parte 6 del Libro 1 del Decreto 1625 de 2016 Único Reglamentario en Materia Tributaria</w:t>
            </w:r>
          </w:p>
        </w:tc>
        <w:tc>
          <w:tcPr>
            <w:tcW w:w="1843" w:type="dxa"/>
            <w:vAlign w:val="center"/>
            <w:hideMark/>
          </w:tcPr>
          <w:p w14:paraId="4C725725"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Financiera</w:t>
            </w:r>
          </w:p>
        </w:tc>
        <w:tc>
          <w:tcPr>
            <w:tcW w:w="2175" w:type="dxa"/>
            <w:vAlign w:val="center"/>
            <w:hideMark/>
          </w:tcPr>
          <w:p w14:paraId="5985F5B7"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00" w:history="1">
              <w:r w:rsidR="00356E7A" w:rsidRPr="00E2319F">
                <w:rPr>
                  <w:rStyle w:val="Hipervnculo"/>
                  <w:rFonts w:cs="Arial"/>
                  <w:color w:val="auto"/>
                  <w:sz w:val="16"/>
                  <w:szCs w:val="16"/>
                </w:rPr>
                <w:t>http://es.presidencia.gov.co/normativa/normativa/DECRETO%20220%20DEL%2007%20FEBRERO%20DE%202017.pdf</w:t>
              </w:r>
            </w:hyperlink>
          </w:p>
        </w:tc>
      </w:tr>
      <w:tr w:rsidR="00356E7A" w:rsidRPr="00E2319F" w14:paraId="54E65B67" w14:textId="77777777"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6F2F9AD2" w14:textId="77777777" w:rsidR="00356E7A" w:rsidRPr="00E2319F" w:rsidRDefault="00356E7A" w:rsidP="00511884">
            <w:pPr>
              <w:pStyle w:val="Arialsinespacio"/>
              <w:rPr>
                <w:rFonts w:cs="Arial"/>
                <w:b w:val="0"/>
                <w:sz w:val="16"/>
                <w:szCs w:val="16"/>
              </w:rPr>
            </w:pPr>
            <w:r w:rsidRPr="00E2319F">
              <w:rPr>
                <w:rFonts w:cs="Arial"/>
                <w:b w:val="0"/>
                <w:sz w:val="16"/>
                <w:szCs w:val="16"/>
              </w:rPr>
              <w:t>Decreto 270</w:t>
            </w:r>
          </w:p>
        </w:tc>
        <w:tc>
          <w:tcPr>
            <w:tcW w:w="992" w:type="dxa"/>
            <w:vAlign w:val="center"/>
            <w:hideMark/>
          </w:tcPr>
          <w:p w14:paraId="1053506C"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14/02/2017</w:t>
            </w:r>
          </w:p>
        </w:tc>
        <w:tc>
          <w:tcPr>
            <w:tcW w:w="3402" w:type="dxa"/>
            <w:vAlign w:val="center"/>
            <w:hideMark/>
          </w:tcPr>
          <w:p w14:paraId="6740F974"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modifica y se adiciona el Decreto 1081 de 2015, Decreto Único Reglamentario de la Presidencia de la República, en relación con la participación de los ciudadanos o grupos de interesados en la elaboración de proyectos específicos de regulación</w:t>
            </w:r>
          </w:p>
        </w:tc>
        <w:tc>
          <w:tcPr>
            <w:tcW w:w="1843" w:type="dxa"/>
            <w:vAlign w:val="center"/>
            <w:hideMark/>
          </w:tcPr>
          <w:p w14:paraId="42AEB626"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Servicios y Atención, Oficina de Comunicaciones, Oficina Asesora Jurídica (Grupo de Estrategias Constitucionales)</w:t>
            </w:r>
          </w:p>
        </w:tc>
        <w:tc>
          <w:tcPr>
            <w:tcW w:w="2175" w:type="dxa"/>
            <w:vAlign w:val="center"/>
            <w:hideMark/>
          </w:tcPr>
          <w:p w14:paraId="438EB5EF"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01" w:history="1">
              <w:r w:rsidR="00356E7A" w:rsidRPr="00E2319F">
                <w:rPr>
                  <w:rStyle w:val="Hipervnculo"/>
                  <w:rFonts w:cs="Arial"/>
                  <w:color w:val="auto"/>
                  <w:sz w:val="16"/>
                  <w:szCs w:val="16"/>
                </w:rPr>
                <w:t>http://es.presidencia.gov.co/normativa/normativa/DECRETO%20270%20DEL%2014%20FEBRERO%20DE%202017.pdf</w:t>
              </w:r>
            </w:hyperlink>
          </w:p>
        </w:tc>
      </w:tr>
      <w:tr w:rsidR="00356E7A" w:rsidRPr="00E2319F" w14:paraId="408E8A12" w14:textId="77777777" w:rsidTr="00511884">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244D667F" w14:textId="77777777" w:rsidR="00356E7A" w:rsidRPr="00E2319F" w:rsidRDefault="00356E7A" w:rsidP="00511884">
            <w:pPr>
              <w:pStyle w:val="Arialsinespacio"/>
              <w:rPr>
                <w:rFonts w:cs="Arial"/>
                <w:b w:val="0"/>
                <w:sz w:val="16"/>
                <w:szCs w:val="16"/>
              </w:rPr>
            </w:pPr>
            <w:r w:rsidRPr="00E2319F">
              <w:rPr>
                <w:rFonts w:cs="Arial"/>
                <w:b w:val="0"/>
                <w:sz w:val="16"/>
                <w:szCs w:val="16"/>
              </w:rPr>
              <w:t>Decreto 321</w:t>
            </w:r>
          </w:p>
        </w:tc>
        <w:tc>
          <w:tcPr>
            <w:tcW w:w="992" w:type="dxa"/>
            <w:vAlign w:val="center"/>
            <w:hideMark/>
          </w:tcPr>
          <w:p w14:paraId="4861D514"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28/02/2017</w:t>
            </w:r>
          </w:p>
        </w:tc>
        <w:tc>
          <w:tcPr>
            <w:tcW w:w="3402" w:type="dxa"/>
            <w:vAlign w:val="center"/>
            <w:hideMark/>
          </w:tcPr>
          <w:p w14:paraId="6C3829EB"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corrigen unos yerros en la Ley 1821 de 2016 "Por medio de la cual se modifica la edad máxima para el retiro forzoso de las personas que desempeñan funciones públicas</w:t>
            </w:r>
          </w:p>
        </w:tc>
        <w:tc>
          <w:tcPr>
            <w:tcW w:w="1843" w:type="dxa"/>
            <w:vAlign w:val="center"/>
            <w:hideMark/>
          </w:tcPr>
          <w:p w14:paraId="41AD0B6A"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14:paraId="269BC2D7"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02" w:history="1">
              <w:r w:rsidR="00356E7A" w:rsidRPr="00E2319F">
                <w:rPr>
                  <w:rStyle w:val="Hipervnculo"/>
                  <w:rFonts w:cs="Arial"/>
                  <w:color w:val="auto"/>
                  <w:sz w:val="16"/>
                  <w:szCs w:val="16"/>
                </w:rPr>
                <w:t>http://es.presidencia.gov.co/normativa/normativa/DECRETO%20321%20DEL%2028%20FEBRERO%20DE%202017.pdf</w:t>
              </w:r>
            </w:hyperlink>
          </w:p>
        </w:tc>
      </w:tr>
      <w:tr w:rsidR="00356E7A" w:rsidRPr="00E2319F" w14:paraId="53268F04" w14:textId="77777777" w:rsidTr="00511884">
        <w:trPr>
          <w:trHeight w:val="90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3753B7D2" w14:textId="77777777" w:rsidR="00356E7A" w:rsidRPr="00E2319F" w:rsidRDefault="00356E7A" w:rsidP="00511884">
            <w:pPr>
              <w:pStyle w:val="Arialsinespacio"/>
              <w:rPr>
                <w:rFonts w:cs="Arial"/>
                <w:b w:val="0"/>
                <w:sz w:val="16"/>
                <w:szCs w:val="16"/>
              </w:rPr>
            </w:pPr>
            <w:r w:rsidRPr="00E2319F">
              <w:rPr>
                <w:rFonts w:cs="Arial"/>
                <w:b w:val="0"/>
                <w:sz w:val="16"/>
                <w:szCs w:val="16"/>
              </w:rPr>
              <w:t>Decreto 344</w:t>
            </w:r>
          </w:p>
        </w:tc>
        <w:tc>
          <w:tcPr>
            <w:tcW w:w="992" w:type="dxa"/>
            <w:vAlign w:val="center"/>
            <w:hideMark/>
          </w:tcPr>
          <w:p w14:paraId="21BFC09E"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1/03/2017</w:t>
            </w:r>
          </w:p>
        </w:tc>
        <w:tc>
          <w:tcPr>
            <w:tcW w:w="3402" w:type="dxa"/>
            <w:vAlign w:val="center"/>
            <w:hideMark/>
          </w:tcPr>
          <w:p w14:paraId="544D3242"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adiciona el Título 5 a la Parte 11 del Libro 2 del Decreto 1068 de 2015, Decreto Único Reglamentario del Sector Hacienda y Crédito Público, relacionado con normas aplicables a los Fondos de Empleados para la prestación de servicios de ahorro y crédito</w:t>
            </w:r>
          </w:p>
        </w:tc>
        <w:tc>
          <w:tcPr>
            <w:tcW w:w="1843" w:type="dxa"/>
            <w:vAlign w:val="center"/>
            <w:hideMark/>
          </w:tcPr>
          <w:p w14:paraId="308DE50B"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14:paraId="4E98B362"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r w:rsidRPr="00E2319F">
              <w:rPr>
                <w:rFonts w:cs="Arial"/>
                <w:sz w:val="16"/>
                <w:szCs w:val="16"/>
                <w:u w:val="single"/>
              </w:rPr>
              <w:t>http://es.presidencia.gov.co/normativa/normativa/DECRETO%20344%20DEL%2001%20DE%20MARZO%20DE%202017.pdf</w:t>
            </w:r>
          </w:p>
        </w:tc>
      </w:tr>
      <w:tr w:rsidR="00356E7A" w:rsidRPr="00E2319F" w14:paraId="141DB059" w14:textId="77777777" w:rsidTr="0051188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0949732F" w14:textId="77777777" w:rsidR="00356E7A" w:rsidRPr="00E2319F" w:rsidRDefault="00356E7A" w:rsidP="00511884">
            <w:pPr>
              <w:pStyle w:val="Arialsinespacio"/>
              <w:rPr>
                <w:rFonts w:cs="Arial"/>
                <w:b w:val="0"/>
                <w:sz w:val="16"/>
                <w:szCs w:val="16"/>
              </w:rPr>
            </w:pPr>
            <w:r w:rsidRPr="00E2319F">
              <w:rPr>
                <w:rFonts w:cs="Arial"/>
                <w:b w:val="0"/>
                <w:sz w:val="16"/>
                <w:szCs w:val="16"/>
              </w:rPr>
              <w:t>Decreto 355</w:t>
            </w:r>
          </w:p>
        </w:tc>
        <w:tc>
          <w:tcPr>
            <w:tcW w:w="992" w:type="dxa"/>
            <w:vAlign w:val="center"/>
            <w:hideMark/>
          </w:tcPr>
          <w:p w14:paraId="61D486AC"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3/03/2017</w:t>
            </w:r>
          </w:p>
        </w:tc>
        <w:tc>
          <w:tcPr>
            <w:tcW w:w="3402" w:type="dxa"/>
            <w:vAlign w:val="center"/>
            <w:hideMark/>
          </w:tcPr>
          <w:p w14:paraId="313F61F5"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modifican los artículos 1, 3, 5 Y 7 del Decreto 945 de 2014, el cual reglamentó la conformación y el Funcionamiento del Consejo Nacional de Seguridad Turística y los Comités Departamentales de Seguridad Turística de que trata el artículo 11 de la Ley 1558 de 2012</w:t>
            </w:r>
          </w:p>
        </w:tc>
        <w:tc>
          <w:tcPr>
            <w:tcW w:w="1843" w:type="dxa"/>
            <w:vAlign w:val="center"/>
            <w:hideMark/>
          </w:tcPr>
          <w:p w14:paraId="679DB5F0"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Protección</w:t>
            </w:r>
          </w:p>
        </w:tc>
        <w:tc>
          <w:tcPr>
            <w:tcW w:w="2175" w:type="dxa"/>
            <w:vAlign w:val="center"/>
            <w:hideMark/>
          </w:tcPr>
          <w:p w14:paraId="2859B266"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03" w:history="1">
              <w:r w:rsidR="00356E7A" w:rsidRPr="00E2319F">
                <w:rPr>
                  <w:rStyle w:val="Hipervnculo"/>
                  <w:rFonts w:cs="Arial"/>
                  <w:color w:val="auto"/>
                  <w:sz w:val="16"/>
                  <w:szCs w:val="16"/>
                </w:rPr>
                <w:t>http://es.presidencia.gov.co/normativa/normativa/DECRETO%20355%20DEL%2003%20DE%20MARZO%20DE%202017.pdf</w:t>
              </w:r>
            </w:hyperlink>
          </w:p>
        </w:tc>
      </w:tr>
      <w:tr w:rsidR="00356E7A" w:rsidRPr="00E2319F" w14:paraId="1A4D1FC3" w14:textId="77777777" w:rsidTr="00511884">
        <w:trPr>
          <w:trHeight w:val="891"/>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52031023" w14:textId="77777777" w:rsidR="00356E7A" w:rsidRPr="00E2319F" w:rsidRDefault="00356E7A" w:rsidP="00511884">
            <w:pPr>
              <w:pStyle w:val="Arialsinespacio"/>
              <w:rPr>
                <w:rFonts w:cs="Arial"/>
                <w:b w:val="0"/>
                <w:sz w:val="16"/>
                <w:szCs w:val="16"/>
              </w:rPr>
            </w:pPr>
            <w:r w:rsidRPr="00E2319F">
              <w:rPr>
                <w:rFonts w:cs="Arial"/>
                <w:b w:val="0"/>
                <w:sz w:val="16"/>
                <w:szCs w:val="16"/>
              </w:rPr>
              <w:t>Decreto 356</w:t>
            </w:r>
          </w:p>
        </w:tc>
        <w:tc>
          <w:tcPr>
            <w:tcW w:w="992" w:type="dxa"/>
            <w:vAlign w:val="center"/>
            <w:hideMark/>
          </w:tcPr>
          <w:p w14:paraId="5A8EE555"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3/03/2017</w:t>
            </w:r>
          </w:p>
        </w:tc>
        <w:tc>
          <w:tcPr>
            <w:tcW w:w="3402" w:type="dxa"/>
            <w:vAlign w:val="center"/>
            <w:hideMark/>
          </w:tcPr>
          <w:p w14:paraId="3700C6D2"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modifica la Sección 3 del Capítulo 12 del Título 6 de la Parle 2 del Libro 2 del Decreto 1069 de 2015, Decreto Único Reglamentario del Sector Justicia y del Derecho</w:t>
            </w:r>
          </w:p>
        </w:tc>
        <w:tc>
          <w:tcPr>
            <w:tcW w:w="1843" w:type="dxa"/>
            <w:vAlign w:val="center"/>
            <w:hideMark/>
          </w:tcPr>
          <w:p w14:paraId="33D83112"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Protección</w:t>
            </w:r>
          </w:p>
        </w:tc>
        <w:tc>
          <w:tcPr>
            <w:tcW w:w="2175" w:type="dxa"/>
            <w:vAlign w:val="center"/>
            <w:hideMark/>
          </w:tcPr>
          <w:p w14:paraId="07DF3DA9"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04" w:history="1">
              <w:r w:rsidR="00356E7A" w:rsidRPr="00E2319F">
                <w:rPr>
                  <w:rStyle w:val="Hipervnculo"/>
                  <w:rFonts w:cs="Arial"/>
                  <w:color w:val="auto"/>
                  <w:sz w:val="16"/>
                  <w:szCs w:val="16"/>
                </w:rPr>
                <w:t>http://es.presidencia.gov.co/normativa/normativa/DECRETO%20356%20DEL%2003%20DE%20MARZO%20DE%202017.pdf</w:t>
              </w:r>
            </w:hyperlink>
          </w:p>
        </w:tc>
      </w:tr>
      <w:tr w:rsidR="00356E7A" w:rsidRPr="00E2319F" w14:paraId="16F5EDB5" w14:textId="77777777" w:rsidTr="00511884">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1BC84B7E" w14:textId="77777777" w:rsidR="00356E7A" w:rsidRPr="00E2319F" w:rsidRDefault="00356E7A" w:rsidP="00511884">
            <w:pPr>
              <w:pStyle w:val="Arialsinespacio"/>
              <w:rPr>
                <w:rFonts w:cs="Arial"/>
                <w:b w:val="0"/>
                <w:sz w:val="16"/>
                <w:szCs w:val="16"/>
              </w:rPr>
            </w:pPr>
            <w:r w:rsidRPr="00E2319F">
              <w:rPr>
                <w:rFonts w:cs="Arial"/>
                <w:b w:val="0"/>
                <w:sz w:val="16"/>
                <w:szCs w:val="16"/>
              </w:rPr>
              <w:t>Decreto 441</w:t>
            </w:r>
          </w:p>
        </w:tc>
        <w:tc>
          <w:tcPr>
            <w:tcW w:w="992" w:type="dxa"/>
            <w:vAlign w:val="center"/>
            <w:hideMark/>
          </w:tcPr>
          <w:p w14:paraId="6E04D778"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16/03/2017</w:t>
            </w:r>
          </w:p>
        </w:tc>
        <w:tc>
          <w:tcPr>
            <w:tcW w:w="3402" w:type="dxa"/>
            <w:vAlign w:val="center"/>
            <w:hideMark/>
          </w:tcPr>
          <w:p w14:paraId="4ACB075C"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sustituye el Título 8 del Libro 2 de la Parte 2 del Decreto 1082 de 2015, Decreto Único Reglamentario del Sector Administrativo de Planeación Nacional, con el fin de reglamentar el artículo 24 de la Ley 1176 de 2007 respecto del instrumento de focalización de los servicios sociales, y se dictan otras disposiciones</w:t>
            </w:r>
          </w:p>
        </w:tc>
        <w:tc>
          <w:tcPr>
            <w:tcW w:w="1843" w:type="dxa"/>
            <w:vAlign w:val="center"/>
            <w:hideMark/>
          </w:tcPr>
          <w:p w14:paraId="69E63C7F"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Planeación y Control de Gestión, Subdirección General</w:t>
            </w:r>
          </w:p>
        </w:tc>
        <w:tc>
          <w:tcPr>
            <w:tcW w:w="2175" w:type="dxa"/>
            <w:vAlign w:val="center"/>
            <w:hideMark/>
          </w:tcPr>
          <w:p w14:paraId="40ABB971"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05" w:history="1">
              <w:r w:rsidR="00356E7A" w:rsidRPr="00E2319F">
                <w:rPr>
                  <w:rStyle w:val="Hipervnculo"/>
                  <w:rFonts w:cs="Arial"/>
                  <w:color w:val="auto"/>
                  <w:sz w:val="16"/>
                  <w:szCs w:val="16"/>
                </w:rPr>
                <w:t>http://es.presidencia.gov.co/normativa/normativa/DECRETO%20441%20DEL%2016%20DE%20MARZO%20DE%202017.pdf</w:t>
              </w:r>
            </w:hyperlink>
          </w:p>
        </w:tc>
      </w:tr>
      <w:tr w:rsidR="00356E7A" w:rsidRPr="00E2319F" w14:paraId="0960425B" w14:textId="77777777"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73AD016E" w14:textId="77777777" w:rsidR="00356E7A" w:rsidRPr="00E2319F" w:rsidRDefault="00356E7A" w:rsidP="00511884">
            <w:pPr>
              <w:pStyle w:val="Arialsinespacio"/>
              <w:rPr>
                <w:rFonts w:cs="Arial"/>
                <w:b w:val="0"/>
                <w:sz w:val="16"/>
                <w:szCs w:val="16"/>
              </w:rPr>
            </w:pPr>
            <w:r w:rsidRPr="00E2319F">
              <w:rPr>
                <w:rFonts w:cs="Arial"/>
                <w:b w:val="0"/>
                <w:sz w:val="16"/>
                <w:szCs w:val="16"/>
              </w:rPr>
              <w:t>Decreto 445</w:t>
            </w:r>
          </w:p>
        </w:tc>
        <w:tc>
          <w:tcPr>
            <w:tcW w:w="992" w:type="dxa"/>
            <w:vAlign w:val="center"/>
            <w:hideMark/>
          </w:tcPr>
          <w:p w14:paraId="4F1CE081"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16/03/2017</w:t>
            </w:r>
          </w:p>
        </w:tc>
        <w:tc>
          <w:tcPr>
            <w:tcW w:w="3402" w:type="dxa"/>
            <w:vAlign w:val="center"/>
            <w:hideMark/>
          </w:tcPr>
          <w:p w14:paraId="21DDA555"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adiciona el Título 6 a la Parte 5 del Libro 2 del Decreto 1068 de 2015, Decreto Único Reglamentario del Sector Hacienda y Crédito Público y se reglamenta el parágrafo 4° del artículo 163 de la Ley 1753 de 2015, sobre depuración definitiva de la cartera de imposible recaudo de las entidades públicas del orden nacional.</w:t>
            </w:r>
          </w:p>
        </w:tc>
        <w:tc>
          <w:tcPr>
            <w:tcW w:w="1843" w:type="dxa"/>
            <w:vAlign w:val="center"/>
            <w:hideMark/>
          </w:tcPr>
          <w:p w14:paraId="4F1C7A01"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Financiera</w:t>
            </w:r>
          </w:p>
        </w:tc>
        <w:tc>
          <w:tcPr>
            <w:tcW w:w="2175" w:type="dxa"/>
            <w:vAlign w:val="center"/>
            <w:hideMark/>
          </w:tcPr>
          <w:p w14:paraId="1281672F"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06" w:history="1">
              <w:r w:rsidR="00356E7A" w:rsidRPr="00E2319F">
                <w:rPr>
                  <w:rStyle w:val="Hipervnculo"/>
                  <w:rFonts w:cs="Arial"/>
                  <w:color w:val="auto"/>
                  <w:sz w:val="16"/>
                  <w:szCs w:val="16"/>
                </w:rPr>
                <w:t>http://es.presidencia.gov.co/normativa/normativa/DECRETO%20445%20DEL%2016%20DE%20MARZO%20DE%202017.pdf</w:t>
              </w:r>
            </w:hyperlink>
          </w:p>
        </w:tc>
      </w:tr>
      <w:tr w:rsidR="00356E7A" w:rsidRPr="00E2319F" w14:paraId="4E0F1A24" w14:textId="77777777" w:rsidTr="00511884">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4CDE4D16" w14:textId="77777777" w:rsidR="00356E7A" w:rsidRPr="00E2319F" w:rsidRDefault="00356E7A" w:rsidP="00511884">
            <w:pPr>
              <w:pStyle w:val="Arialsinespacio"/>
              <w:rPr>
                <w:rFonts w:cs="Arial"/>
                <w:b w:val="0"/>
                <w:sz w:val="16"/>
                <w:szCs w:val="16"/>
              </w:rPr>
            </w:pPr>
            <w:r w:rsidRPr="00E2319F">
              <w:rPr>
                <w:rFonts w:cs="Arial"/>
                <w:b w:val="0"/>
                <w:sz w:val="16"/>
                <w:szCs w:val="16"/>
              </w:rPr>
              <w:t>Decreto 484</w:t>
            </w:r>
          </w:p>
        </w:tc>
        <w:tc>
          <w:tcPr>
            <w:tcW w:w="992" w:type="dxa"/>
            <w:vAlign w:val="center"/>
            <w:hideMark/>
          </w:tcPr>
          <w:p w14:paraId="07402F65"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24/03/2017</w:t>
            </w:r>
          </w:p>
        </w:tc>
        <w:tc>
          <w:tcPr>
            <w:tcW w:w="3402" w:type="dxa"/>
            <w:vAlign w:val="center"/>
            <w:hideMark/>
          </w:tcPr>
          <w:p w14:paraId="4466E678"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modifican unos artículos del Título 16 del Decreto 1083 de 2015, Único Reglamentario del Sector de Función Pública</w:t>
            </w:r>
          </w:p>
        </w:tc>
        <w:tc>
          <w:tcPr>
            <w:tcW w:w="1843" w:type="dxa"/>
            <w:vAlign w:val="center"/>
            <w:hideMark/>
          </w:tcPr>
          <w:p w14:paraId="3AA46CF3"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14:paraId="50F47A92"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r w:rsidRPr="00E2319F">
              <w:rPr>
                <w:rFonts w:cs="Arial"/>
                <w:sz w:val="16"/>
                <w:szCs w:val="16"/>
                <w:u w:val="single"/>
              </w:rPr>
              <w:t>http://es.presidencia.gov.co/normativa/normativa/DECRETO%20484%20DEL%2024%20DE%20MARZO%20DE%202017.pdf</w:t>
            </w:r>
          </w:p>
        </w:tc>
      </w:tr>
      <w:tr w:rsidR="00356E7A" w:rsidRPr="00E2319F" w14:paraId="0A465F74" w14:textId="77777777"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346AAE85" w14:textId="77777777" w:rsidR="00356E7A" w:rsidRPr="00E2319F" w:rsidRDefault="00356E7A" w:rsidP="00511884">
            <w:pPr>
              <w:pStyle w:val="Arialsinespacio"/>
              <w:rPr>
                <w:rFonts w:cs="Arial"/>
                <w:b w:val="0"/>
                <w:sz w:val="16"/>
                <w:szCs w:val="16"/>
              </w:rPr>
            </w:pPr>
            <w:r w:rsidRPr="00E2319F">
              <w:rPr>
                <w:rFonts w:cs="Arial"/>
                <w:b w:val="0"/>
                <w:sz w:val="16"/>
                <w:szCs w:val="16"/>
              </w:rPr>
              <w:t>Decreto 536</w:t>
            </w:r>
          </w:p>
        </w:tc>
        <w:tc>
          <w:tcPr>
            <w:tcW w:w="992" w:type="dxa"/>
            <w:vAlign w:val="center"/>
            <w:hideMark/>
          </w:tcPr>
          <w:p w14:paraId="7BB5FD2E"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30/03/2017</w:t>
            </w:r>
          </w:p>
        </w:tc>
        <w:tc>
          <w:tcPr>
            <w:tcW w:w="3402" w:type="dxa"/>
            <w:vAlign w:val="center"/>
            <w:hideMark/>
          </w:tcPr>
          <w:p w14:paraId="0FBEB7E3"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adiciona un parágrafo al artículo 1.2.4.3.1. del Libro 1, Título 4, Parte 2, Capítulo 3 del Decreto 1625 de 2016, Decreto Único Reglamentario en Materia Tributaria, para establecer la tarifa de retención en la fuente a título de impuesto sobre la renta por actividades de estudios de mercado y realización de encuestas de opinión pública</w:t>
            </w:r>
          </w:p>
        </w:tc>
        <w:tc>
          <w:tcPr>
            <w:tcW w:w="1843" w:type="dxa"/>
            <w:vAlign w:val="center"/>
            <w:hideMark/>
          </w:tcPr>
          <w:p w14:paraId="22A141C7"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Financiera</w:t>
            </w:r>
          </w:p>
        </w:tc>
        <w:tc>
          <w:tcPr>
            <w:tcW w:w="2175" w:type="dxa"/>
            <w:vAlign w:val="center"/>
            <w:hideMark/>
          </w:tcPr>
          <w:p w14:paraId="1F653F9E"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07" w:history="1">
              <w:r w:rsidR="00356E7A" w:rsidRPr="00E2319F">
                <w:rPr>
                  <w:rStyle w:val="Hipervnculo"/>
                  <w:rFonts w:cs="Arial"/>
                  <w:color w:val="auto"/>
                  <w:sz w:val="16"/>
                  <w:szCs w:val="16"/>
                </w:rPr>
                <w:t>http://es.presidencia.gov.co/normativa/normativa/DECRETO%20536%20DEL%2030%20DE%20MARZO%20DE%202017.pdf</w:t>
              </w:r>
            </w:hyperlink>
          </w:p>
        </w:tc>
      </w:tr>
      <w:tr w:rsidR="00356E7A" w:rsidRPr="00E2319F" w14:paraId="7509E1F5" w14:textId="77777777" w:rsidTr="00511884">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48C88A74" w14:textId="77777777" w:rsidR="00356E7A" w:rsidRPr="00E2319F" w:rsidRDefault="00356E7A" w:rsidP="00511884">
            <w:pPr>
              <w:pStyle w:val="Arialsinespacio"/>
              <w:rPr>
                <w:rFonts w:cs="Arial"/>
                <w:b w:val="0"/>
                <w:sz w:val="16"/>
                <w:szCs w:val="16"/>
              </w:rPr>
            </w:pPr>
            <w:r w:rsidRPr="00E2319F">
              <w:rPr>
                <w:rFonts w:cs="Arial"/>
                <w:b w:val="0"/>
                <w:sz w:val="16"/>
                <w:szCs w:val="16"/>
              </w:rPr>
              <w:t>Decreto 648</w:t>
            </w:r>
          </w:p>
        </w:tc>
        <w:tc>
          <w:tcPr>
            <w:tcW w:w="992" w:type="dxa"/>
            <w:vAlign w:val="center"/>
            <w:hideMark/>
          </w:tcPr>
          <w:p w14:paraId="50746F83"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19/04/2017</w:t>
            </w:r>
          </w:p>
        </w:tc>
        <w:tc>
          <w:tcPr>
            <w:tcW w:w="3402" w:type="dxa"/>
            <w:vAlign w:val="center"/>
            <w:hideMark/>
          </w:tcPr>
          <w:p w14:paraId="1DE6D998"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modifica y adiciona el Decreto 1083 de 2015, Reglamentaria Único del Sector de la Función Pública</w:t>
            </w:r>
          </w:p>
        </w:tc>
        <w:tc>
          <w:tcPr>
            <w:tcW w:w="1843" w:type="dxa"/>
            <w:vAlign w:val="center"/>
            <w:hideMark/>
          </w:tcPr>
          <w:p w14:paraId="3C36705D"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Gestión Humana, Secretaría General, Oficina de Control Interno</w:t>
            </w:r>
          </w:p>
        </w:tc>
        <w:tc>
          <w:tcPr>
            <w:tcW w:w="2175" w:type="dxa"/>
            <w:vAlign w:val="center"/>
            <w:hideMark/>
          </w:tcPr>
          <w:p w14:paraId="0F8178F4"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08" w:history="1">
              <w:r w:rsidR="00356E7A" w:rsidRPr="00E2319F">
                <w:rPr>
                  <w:rStyle w:val="Hipervnculo"/>
                  <w:rFonts w:cs="Arial"/>
                  <w:color w:val="auto"/>
                  <w:sz w:val="16"/>
                  <w:szCs w:val="16"/>
                </w:rPr>
                <w:t>http://es.presidencia.gov.co/normativa/normativa/DECRETO%20648%20DEL%2019%20DE%20ABRIL%20DE%202017.pdf</w:t>
              </w:r>
            </w:hyperlink>
          </w:p>
        </w:tc>
      </w:tr>
      <w:tr w:rsidR="00356E7A" w:rsidRPr="00E2319F" w14:paraId="3D174701" w14:textId="77777777" w:rsidTr="00511884">
        <w:trPr>
          <w:trHeight w:val="868"/>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72E727C" w14:textId="77777777" w:rsidR="00356E7A" w:rsidRPr="00E2319F" w:rsidRDefault="00356E7A" w:rsidP="00511884">
            <w:pPr>
              <w:pStyle w:val="Arialsinespacio"/>
              <w:rPr>
                <w:rFonts w:cs="Arial"/>
                <w:b w:val="0"/>
                <w:sz w:val="16"/>
                <w:szCs w:val="16"/>
              </w:rPr>
            </w:pPr>
            <w:r w:rsidRPr="00E2319F">
              <w:rPr>
                <w:rFonts w:cs="Arial"/>
                <w:b w:val="0"/>
                <w:sz w:val="16"/>
                <w:szCs w:val="16"/>
              </w:rPr>
              <w:t>Decreto 671</w:t>
            </w:r>
          </w:p>
        </w:tc>
        <w:tc>
          <w:tcPr>
            <w:tcW w:w="992" w:type="dxa"/>
            <w:noWrap/>
            <w:vAlign w:val="center"/>
            <w:hideMark/>
          </w:tcPr>
          <w:p w14:paraId="6BEAC9E6"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25/04/2017</w:t>
            </w:r>
          </w:p>
        </w:tc>
        <w:tc>
          <w:tcPr>
            <w:tcW w:w="3402" w:type="dxa"/>
            <w:vAlign w:val="center"/>
            <w:hideMark/>
          </w:tcPr>
          <w:p w14:paraId="29506801"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modifica la Ley 1448 de 2011, en lo relacionado con la certificación de desvinculación de menores en caso de acuerdos de paz, y se dictan otras disposiciones</w:t>
            </w:r>
          </w:p>
        </w:tc>
        <w:tc>
          <w:tcPr>
            <w:tcW w:w="1843" w:type="dxa"/>
            <w:vAlign w:val="center"/>
            <w:hideMark/>
          </w:tcPr>
          <w:p w14:paraId="0CB2B420"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Protección, Subdirección General</w:t>
            </w:r>
          </w:p>
        </w:tc>
        <w:tc>
          <w:tcPr>
            <w:tcW w:w="2175" w:type="dxa"/>
            <w:vAlign w:val="center"/>
            <w:hideMark/>
          </w:tcPr>
          <w:p w14:paraId="3EB4E739"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09" w:history="1">
              <w:r w:rsidR="00356E7A" w:rsidRPr="00E2319F">
                <w:rPr>
                  <w:rStyle w:val="Hipervnculo"/>
                  <w:rFonts w:cs="Arial"/>
                  <w:color w:val="auto"/>
                  <w:sz w:val="16"/>
                  <w:szCs w:val="16"/>
                </w:rPr>
                <w:t>http://es.presidencia.gov.co/normativa/normativa/DECRETO%20671%20DEL%2025%20DE%20ABRIL%20DE%202017.pdf</w:t>
              </w:r>
            </w:hyperlink>
          </w:p>
        </w:tc>
      </w:tr>
      <w:tr w:rsidR="00356E7A" w:rsidRPr="00E2319F" w14:paraId="04C6CF18" w14:textId="77777777" w:rsidTr="0051188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410BCE46" w14:textId="77777777" w:rsidR="00356E7A" w:rsidRPr="00E2319F" w:rsidRDefault="00356E7A" w:rsidP="00511884">
            <w:pPr>
              <w:pStyle w:val="Arialsinespacio"/>
              <w:rPr>
                <w:rFonts w:cs="Arial"/>
                <w:b w:val="0"/>
                <w:sz w:val="16"/>
                <w:szCs w:val="16"/>
              </w:rPr>
            </w:pPr>
            <w:r w:rsidRPr="00E2319F">
              <w:rPr>
                <w:rFonts w:cs="Arial"/>
                <w:b w:val="0"/>
                <w:sz w:val="16"/>
                <w:szCs w:val="16"/>
              </w:rPr>
              <w:t>Ley 1833</w:t>
            </w:r>
          </w:p>
        </w:tc>
        <w:tc>
          <w:tcPr>
            <w:tcW w:w="992" w:type="dxa"/>
            <w:vAlign w:val="center"/>
            <w:hideMark/>
          </w:tcPr>
          <w:p w14:paraId="7CF53642"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4/05/2017</w:t>
            </w:r>
          </w:p>
        </w:tc>
        <w:tc>
          <w:tcPr>
            <w:tcW w:w="3402" w:type="dxa"/>
            <w:vAlign w:val="center"/>
            <w:hideMark/>
          </w:tcPr>
          <w:p w14:paraId="662F7238"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modifica y adiciona la ley 5a de 1992, se crea la comisión legal para la protección de los derechos de las comunidades negras o población afrocolombiana del congreso de la república de Colombia y se dictan otras disposiciones.</w:t>
            </w:r>
          </w:p>
        </w:tc>
        <w:tc>
          <w:tcPr>
            <w:tcW w:w="1843" w:type="dxa"/>
            <w:vAlign w:val="center"/>
            <w:hideMark/>
          </w:tcPr>
          <w:p w14:paraId="453DAC14"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Subdirección General, Dirección de Familias y Comunidades, Dirección del SNBF</w:t>
            </w:r>
          </w:p>
        </w:tc>
        <w:tc>
          <w:tcPr>
            <w:tcW w:w="2175" w:type="dxa"/>
            <w:vAlign w:val="center"/>
            <w:hideMark/>
          </w:tcPr>
          <w:p w14:paraId="69FF5E05"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r w:rsidRPr="00E2319F">
              <w:rPr>
                <w:rFonts w:cs="Arial"/>
                <w:sz w:val="16"/>
                <w:szCs w:val="16"/>
                <w:u w:val="single"/>
              </w:rPr>
              <w:t>http://es.presidencia.gov.co/normativa/normativa/LEY%201833%20DEL%2004%20DE%20MAYO%20DE%202017.pdf</w:t>
            </w:r>
          </w:p>
        </w:tc>
      </w:tr>
      <w:tr w:rsidR="00356E7A" w:rsidRPr="00E2319F" w14:paraId="1BEEDF79" w14:textId="77777777"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5A038710" w14:textId="77777777" w:rsidR="00356E7A" w:rsidRPr="00E2319F" w:rsidRDefault="00356E7A" w:rsidP="00511884">
            <w:pPr>
              <w:pStyle w:val="Arialsinespacio"/>
              <w:rPr>
                <w:rFonts w:cs="Arial"/>
                <w:b w:val="0"/>
                <w:sz w:val="16"/>
                <w:szCs w:val="16"/>
              </w:rPr>
            </w:pPr>
            <w:r w:rsidRPr="00E2319F">
              <w:rPr>
                <w:rFonts w:cs="Arial"/>
                <w:b w:val="0"/>
                <w:sz w:val="16"/>
                <w:szCs w:val="16"/>
              </w:rPr>
              <w:t>Decreto 728</w:t>
            </w:r>
          </w:p>
        </w:tc>
        <w:tc>
          <w:tcPr>
            <w:tcW w:w="992" w:type="dxa"/>
            <w:vAlign w:val="center"/>
            <w:hideMark/>
          </w:tcPr>
          <w:p w14:paraId="54614541"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5/05/2017</w:t>
            </w:r>
          </w:p>
        </w:tc>
        <w:tc>
          <w:tcPr>
            <w:tcW w:w="3402" w:type="dxa"/>
            <w:vAlign w:val="center"/>
            <w:hideMark/>
          </w:tcPr>
          <w:p w14:paraId="32AAC3A7"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c>
          <w:tcPr>
            <w:tcW w:w="1843" w:type="dxa"/>
            <w:vAlign w:val="center"/>
            <w:hideMark/>
          </w:tcPr>
          <w:p w14:paraId="5C20ACDE"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Servicios y Atención, Dirección de Información y Tecnología</w:t>
            </w:r>
          </w:p>
        </w:tc>
        <w:tc>
          <w:tcPr>
            <w:tcW w:w="2175" w:type="dxa"/>
            <w:vAlign w:val="center"/>
            <w:hideMark/>
          </w:tcPr>
          <w:p w14:paraId="6C949A43"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10" w:history="1">
              <w:r w:rsidR="00356E7A" w:rsidRPr="00E2319F">
                <w:rPr>
                  <w:rStyle w:val="Hipervnculo"/>
                  <w:rFonts w:cs="Arial"/>
                  <w:color w:val="auto"/>
                  <w:sz w:val="16"/>
                  <w:szCs w:val="16"/>
                </w:rPr>
                <w:t>http://es.presidencia.gov.co/normativa/normativa/DECRETO%20728%20DEL%2005%20DE%20MAYO%20DE%202017.pdf</w:t>
              </w:r>
            </w:hyperlink>
          </w:p>
        </w:tc>
      </w:tr>
      <w:tr w:rsidR="00356E7A" w:rsidRPr="00E2319F" w14:paraId="4884A8DF" w14:textId="77777777" w:rsidTr="00511884">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35FFE46C" w14:textId="77777777" w:rsidR="00356E7A" w:rsidRPr="00E2319F" w:rsidRDefault="00356E7A" w:rsidP="00511884">
            <w:pPr>
              <w:pStyle w:val="Arialsinespacio"/>
              <w:rPr>
                <w:rFonts w:cs="Arial"/>
                <w:b w:val="0"/>
                <w:sz w:val="16"/>
                <w:szCs w:val="16"/>
              </w:rPr>
            </w:pPr>
            <w:r w:rsidRPr="00E2319F">
              <w:rPr>
                <w:rFonts w:cs="Arial"/>
                <w:b w:val="0"/>
                <w:sz w:val="16"/>
                <w:szCs w:val="16"/>
              </w:rPr>
              <w:t>Decreto 885</w:t>
            </w:r>
          </w:p>
        </w:tc>
        <w:tc>
          <w:tcPr>
            <w:tcW w:w="992" w:type="dxa"/>
            <w:vAlign w:val="center"/>
            <w:hideMark/>
          </w:tcPr>
          <w:p w14:paraId="34EAD74E"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26/05/2017</w:t>
            </w:r>
          </w:p>
        </w:tc>
        <w:tc>
          <w:tcPr>
            <w:tcW w:w="3402" w:type="dxa"/>
            <w:vAlign w:val="center"/>
            <w:hideMark/>
          </w:tcPr>
          <w:p w14:paraId="30529D89"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del cual se modifica la Ley 434 de 1998 y se crea el Consejo Nacional de Paz, Reconciliación y Convivencia"</w:t>
            </w:r>
          </w:p>
        </w:tc>
        <w:tc>
          <w:tcPr>
            <w:tcW w:w="1843" w:type="dxa"/>
            <w:vAlign w:val="center"/>
            <w:hideMark/>
          </w:tcPr>
          <w:p w14:paraId="6C724E35"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Protección, Dirección del SNBF</w:t>
            </w:r>
          </w:p>
        </w:tc>
        <w:tc>
          <w:tcPr>
            <w:tcW w:w="2175" w:type="dxa"/>
            <w:vAlign w:val="center"/>
            <w:hideMark/>
          </w:tcPr>
          <w:p w14:paraId="782F455B"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11" w:history="1">
              <w:r w:rsidR="00356E7A" w:rsidRPr="00E2319F">
                <w:rPr>
                  <w:rStyle w:val="Hipervnculo"/>
                  <w:rFonts w:cs="Arial"/>
                  <w:color w:val="auto"/>
                  <w:sz w:val="16"/>
                  <w:szCs w:val="16"/>
                </w:rPr>
                <w:t>http://es.presidencia.gov.co/normativa/normativa/DECRETO%20885%20DEL%2026%20DE%20MAYO%20DE%202017.pdf</w:t>
              </w:r>
            </w:hyperlink>
          </w:p>
        </w:tc>
      </w:tr>
      <w:tr w:rsidR="00356E7A" w:rsidRPr="00E2319F" w14:paraId="52223E37" w14:textId="77777777"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244F53BF" w14:textId="77777777" w:rsidR="00356E7A" w:rsidRPr="00E2319F" w:rsidRDefault="00356E7A" w:rsidP="00511884">
            <w:pPr>
              <w:pStyle w:val="Arialsinespacio"/>
              <w:rPr>
                <w:rFonts w:cs="Arial"/>
                <w:b w:val="0"/>
                <w:sz w:val="16"/>
                <w:szCs w:val="16"/>
              </w:rPr>
            </w:pPr>
            <w:r w:rsidRPr="00E2319F">
              <w:rPr>
                <w:rFonts w:cs="Arial"/>
                <w:b w:val="0"/>
                <w:sz w:val="16"/>
                <w:szCs w:val="16"/>
              </w:rPr>
              <w:t>Decreto 891</w:t>
            </w:r>
          </w:p>
        </w:tc>
        <w:tc>
          <w:tcPr>
            <w:tcW w:w="992" w:type="dxa"/>
            <w:vAlign w:val="center"/>
            <w:hideMark/>
          </w:tcPr>
          <w:p w14:paraId="124C8CF9"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28/05/2017</w:t>
            </w:r>
          </w:p>
        </w:tc>
        <w:tc>
          <w:tcPr>
            <w:tcW w:w="3402" w:type="dxa"/>
            <w:vAlign w:val="center"/>
            <w:hideMark/>
          </w:tcPr>
          <w:p w14:paraId="1DC8E3FB"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adiciona un parágrafo al artículo 190 de la Ley 1448 de 2011 en lo relacionado con el proceso de restitución de los derechos de los niños, niñas y adolescentes a cargo del ICBF, desvinculados de las FARC-EP en virtud del Acuerdo Final para la Terminación del Conflicto y la Construcción de una Paz Estable y Duradera"</w:t>
            </w:r>
          </w:p>
        </w:tc>
        <w:tc>
          <w:tcPr>
            <w:tcW w:w="1843" w:type="dxa"/>
            <w:vAlign w:val="center"/>
            <w:hideMark/>
          </w:tcPr>
          <w:p w14:paraId="3EDEDE83"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Protección, Dirección del SNBF</w:t>
            </w:r>
          </w:p>
        </w:tc>
        <w:tc>
          <w:tcPr>
            <w:tcW w:w="2175" w:type="dxa"/>
            <w:vAlign w:val="center"/>
            <w:hideMark/>
          </w:tcPr>
          <w:p w14:paraId="070B28A0"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12" w:history="1">
              <w:r w:rsidR="00356E7A" w:rsidRPr="00E2319F">
                <w:rPr>
                  <w:rStyle w:val="Hipervnculo"/>
                  <w:rFonts w:cs="Arial"/>
                  <w:color w:val="auto"/>
                  <w:sz w:val="16"/>
                  <w:szCs w:val="16"/>
                </w:rPr>
                <w:t>http://es.presidencia.gov.co/normativa/normativa/DECRETO%20891%20DEL%2028%20DE%20MAYO%20DE%202017.pdf</w:t>
              </w:r>
            </w:hyperlink>
          </w:p>
        </w:tc>
      </w:tr>
      <w:tr w:rsidR="00356E7A" w:rsidRPr="00E2319F" w14:paraId="580BB60C" w14:textId="77777777" w:rsidTr="00511884">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06B9B7C0" w14:textId="77777777" w:rsidR="00356E7A" w:rsidRPr="00E2319F" w:rsidRDefault="00356E7A" w:rsidP="00511884">
            <w:pPr>
              <w:pStyle w:val="Arialsinespacio"/>
              <w:rPr>
                <w:rFonts w:cs="Arial"/>
                <w:b w:val="0"/>
                <w:sz w:val="16"/>
                <w:szCs w:val="16"/>
              </w:rPr>
            </w:pPr>
            <w:r w:rsidRPr="00E2319F">
              <w:rPr>
                <w:rFonts w:cs="Arial"/>
                <w:b w:val="0"/>
                <w:sz w:val="16"/>
                <w:szCs w:val="16"/>
              </w:rPr>
              <w:t>Decreto 893</w:t>
            </w:r>
          </w:p>
        </w:tc>
        <w:tc>
          <w:tcPr>
            <w:tcW w:w="992" w:type="dxa"/>
            <w:vAlign w:val="center"/>
            <w:hideMark/>
          </w:tcPr>
          <w:p w14:paraId="1DCAE637"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28/05/2017</w:t>
            </w:r>
          </w:p>
        </w:tc>
        <w:tc>
          <w:tcPr>
            <w:tcW w:w="3402" w:type="dxa"/>
            <w:vAlign w:val="center"/>
            <w:hideMark/>
          </w:tcPr>
          <w:p w14:paraId="0BEE9EEE"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crean los Programas de Desarrollo con Enfoque Territorial-PDET</w:t>
            </w:r>
          </w:p>
        </w:tc>
        <w:tc>
          <w:tcPr>
            <w:tcW w:w="1843" w:type="dxa"/>
            <w:vAlign w:val="center"/>
            <w:hideMark/>
          </w:tcPr>
          <w:p w14:paraId="5C53C6DC"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Familias y Comunidades</w:t>
            </w:r>
          </w:p>
        </w:tc>
        <w:tc>
          <w:tcPr>
            <w:tcW w:w="2175" w:type="dxa"/>
            <w:vAlign w:val="center"/>
            <w:hideMark/>
          </w:tcPr>
          <w:p w14:paraId="1500BAD2"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13" w:history="1">
              <w:r w:rsidR="00356E7A" w:rsidRPr="00E2319F">
                <w:rPr>
                  <w:rStyle w:val="Hipervnculo"/>
                  <w:rFonts w:cs="Arial"/>
                  <w:color w:val="auto"/>
                  <w:sz w:val="16"/>
                  <w:szCs w:val="16"/>
                </w:rPr>
                <w:t>http://es.presidencia.gov.co/normativa/normativa/DECRETO%20893%20DEL%2028%20DE%20MAYO%20DE%202017.pdf</w:t>
              </w:r>
            </w:hyperlink>
          </w:p>
        </w:tc>
      </w:tr>
      <w:tr w:rsidR="00356E7A" w:rsidRPr="00E2319F" w14:paraId="10A2807B" w14:textId="77777777" w:rsidTr="00511884">
        <w:trPr>
          <w:trHeight w:val="675"/>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453C732" w14:textId="77777777" w:rsidR="00356E7A" w:rsidRPr="00E2319F" w:rsidRDefault="00356E7A" w:rsidP="00511884">
            <w:pPr>
              <w:pStyle w:val="Arialsinespacio"/>
              <w:rPr>
                <w:rFonts w:cs="Arial"/>
                <w:b w:val="0"/>
                <w:sz w:val="16"/>
                <w:szCs w:val="16"/>
              </w:rPr>
            </w:pPr>
            <w:r w:rsidRPr="00E2319F">
              <w:rPr>
                <w:rFonts w:cs="Arial"/>
                <w:b w:val="0"/>
                <w:sz w:val="16"/>
                <w:szCs w:val="16"/>
              </w:rPr>
              <w:t>Decreto 894</w:t>
            </w:r>
          </w:p>
        </w:tc>
        <w:tc>
          <w:tcPr>
            <w:tcW w:w="992" w:type="dxa"/>
            <w:noWrap/>
            <w:vAlign w:val="center"/>
            <w:hideMark/>
          </w:tcPr>
          <w:p w14:paraId="2D0DA507"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28/05/2017</w:t>
            </w:r>
          </w:p>
        </w:tc>
        <w:tc>
          <w:tcPr>
            <w:tcW w:w="3402" w:type="dxa"/>
            <w:vAlign w:val="center"/>
            <w:hideMark/>
          </w:tcPr>
          <w:p w14:paraId="7F80CB8A"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dictan normas en materia de empleo público con el fin de facilitar y asegurar la implementación y desarrollo normativo del Acuerdo Final para la Terminación del Conflicto y la Construcción de una Paz Estable V Duradera.</w:t>
            </w:r>
          </w:p>
        </w:tc>
        <w:tc>
          <w:tcPr>
            <w:tcW w:w="1843" w:type="dxa"/>
            <w:vAlign w:val="center"/>
            <w:hideMark/>
          </w:tcPr>
          <w:p w14:paraId="0B0D70B6"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14:paraId="1DA9A819"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hyperlink r:id="rId114" w:history="1">
              <w:r w:rsidR="00356E7A" w:rsidRPr="00E2319F">
                <w:rPr>
                  <w:rStyle w:val="Hipervnculo"/>
                  <w:rFonts w:cs="Arial"/>
                  <w:color w:val="auto"/>
                  <w:sz w:val="16"/>
                  <w:szCs w:val="16"/>
                </w:rPr>
                <w:t>http://es.presidencia.gov.co/normativa/normativa/DECRETO%20894%20DEL%2028%20DE%20MAYO%20DE%202017.pdf</w:t>
              </w:r>
            </w:hyperlink>
          </w:p>
        </w:tc>
      </w:tr>
      <w:tr w:rsidR="00356E7A" w:rsidRPr="00E2319F" w14:paraId="6AF77C69" w14:textId="77777777" w:rsidTr="00511884">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527A768" w14:textId="77777777" w:rsidR="00356E7A" w:rsidRPr="00E2319F" w:rsidRDefault="00356E7A" w:rsidP="00511884">
            <w:pPr>
              <w:pStyle w:val="Arialsinespacio"/>
              <w:rPr>
                <w:rFonts w:cs="Arial"/>
                <w:b w:val="0"/>
                <w:sz w:val="16"/>
                <w:szCs w:val="16"/>
              </w:rPr>
            </w:pPr>
            <w:r w:rsidRPr="00E2319F">
              <w:rPr>
                <w:rFonts w:cs="Arial"/>
                <w:b w:val="0"/>
                <w:sz w:val="16"/>
                <w:szCs w:val="16"/>
              </w:rPr>
              <w:t>Decreto 923</w:t>
            </w:r>
          </w:p>
        </w:tc>
        <w:tc>
          <w:tcPr>
            <w:tcW w:w="992" w:type="dxa"/>
            <w:noWrap/>
            <w:vAlign w:val="center"/>
            <w:hideMark/>
          </w:tcPr>
          <w:p w14:paraId="1D4E0784"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31/05/2017</w:t>
            </w:r>
          </w:p>
        </w:tc>
        <w:tc>
          <w:tcPr>
            <w:tcW w:w="3402" w:type="dxa"/>
            <w:vAlign w:val="center"/>
            <w:hideMark/>
          </w:tcPr>
          <w:p w14:paraId="55831869"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modifican los artículos 3.2.2.1 y 3.2.3.9 del Decreto 780 de 2016, Único Reglamentario del Sector Salud y Protección Social</w:t>
            </w:r>
          </w:p>
        </w:tc>
        <w:tc>
          <w:tcPr>
            <w:tcW w:w="1843" w:type="dxa"/>
            <w:vAlign w:val="center"/>
            <w:hideMark/>
          </w:tcPr>
          <w:p w14:paraId="214C5C99"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Gestión Humana, Dirección Financiera</w:t>
            </w:r>
          </w:p>
        </w:tc>
        <w:tc>
          <w:tcPr>
            <w:tcW w:w="2175" w:type="dxa"/>
            <w:vAlign w:val="center"/>
            <w:hideMark/>
          </w:tcPr>
          <w:p w14:paraId="09891501"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15" w:history="1">
              <w:r w:rsidR="00356E7A" w:rsidRPr="00E2319F">
                <w:rPr>
                  <w:rStyle w:val="Hipervnculo"/>
                  <w:rFonts w:cs="Arial"/>
                  <w:color w:val="auto"/>
                  <w:sz w:val="16"/>
                  <w:szCs w:val="16"/>
                </w:rPr>
                <w:t>http://es.presidencia.gov.co/normativa/normativa/DECRETO%20923%20DEL%2031%20DE%20MAYO%20DE%202017.pdf</w:t>
              </w:r>
            </w:hyperlink>
          </w:p>
        </w:tc>
      </w:tr>
      <w:tr w:rsidR="00356E7A" w:rsidRPr="00E2319F" w14:paraId="536125C9" w14:textId="77777777"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36CB910" w14:textId="77777777" w:rsidR="00356E7A" w:rsidRPr="00E2319F" w:rsidRDefault="00356E7A" w:rsidP="00511884">
            <w:pPr>
              <w:pStyle w:val="Arialsinespacio"/>
              <w:rPr>
                <w:rFonts w:cs="Arial"/>
                <w:b w:val="0"/>
                <w:sz w:val="16"/>
                <w:szCs w:val="16"/>
              </w:rPr>
            </w:pPr>
            <w:r w:rsidRPr="00E2319F">
              <w:rPr>
                <w:rFonts w:cs="Arial"/>
                <w:b w:val="0"/>
                <w:sz w:val="16"/>
                <w:szCs w:val="16"/>
              </w:rPr>
              <w:t>Decreto 926</w:t>
            </w:r>
          </w:p>
        </w:tc>
        <w:tc>
          <w:tcPr>
            <w:tcW w:w="992" w:type="dxa"/>
            <w:noWrap/>
            <w:vAlign w:val="center"/>
            <w:hideMark/>
          </w:tcPr>
          <w:p w14:paraId="6D046A75"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1/06/2017</w:t>
            </w:r>
          </w:p>
        </w:tc>
        <w:tc>
          <w:tcPr>
            <w:tcW w:w="3402" w:type="dxa"/>
            <w:vAlign w:val="center"/>
            <w:hideMark/>
          </w:tcPr>
          <w:p w14:paraId="5D750DED"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modifica el epígrafe de la Parte 5 y se adiciona el Título 5 a la Parte 5 del Libro 1 del Decreto 1625 de 2016 Único Reglamentario en Materia Tributaria y el Título 11 de la Parte 2 de Libro 2 al Decreto 1076 de 2015 Único Reglamentario del Sector Ambiente y Desarrollo Sostenible, para reglamentar el parágrafo 3 del artículo 221 y el parágrafo 2 del artículo 222 de la Ley 1819 de 2016</w:t>
            </w:r>
          </w:p>
        </w:tc>
        <w:tc>
          <w:tcPr>
            <w:tcW w:w="1843" w:type="dxa"/>
            <w:vAlign w:val="center"/>
            <w:hideMark/>
          </w:tcPr>
          <w:p w14:paraId="6EA42E03"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Administrativa</w:t>
            </w:r>
          </w:p>
        </w:tc>
        <w:tc>
          <w:tcPr>
            <w:tcW w:w="2175" w:type="dxa"/>
            <w:vAlign w:val="center"/>
            <w:hideMark/>
          </w:tcPr>
          <w:p w14:paraId="2B861F07"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16" w:history="1">
              <w:r w:rsidR="00356E7A" w:rsidRPr="00E2319F">
                <w:rPr>
                  <w:rStyle w:val="Hipervnculo"/>
                  <w:rFonts w:cs="Arial"/>
                  <w:color w:val="auto"/>
                  <w:sz w:val="16"/>
                  <w:szCs w:val="16"/>
                </w:rPr>
                <w:t>http://es.presidencia.gov.co/normativa/normativa/DECRETO%20926%20DEL%2001%20DE%20JUNIO%20DE%202017.pdf</w:t>
              </w:r>
            </w:hyperlink>
          </w:p>
        </w:tc>
      </w:tr>
      <w:tr w:rsidR="00356E7A" w:rsidRPr="00E2319F" w14:paraId="45F88B46" w14:textId="77777777" w:rsidTr="00511884">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50F36C7B" w14:textId="77777777" w:rsidR="00356E7A" w:rsidRPr="00E2319F" w:rsidRDefault="00356E7A" w:rsidP="00511884">
            <w:pPr>
              <w:pStyle w:val="Arialsinespacio"/>
              <w:rPr>
                <w:rFonts w:cs="Arial"/>
                <w:b w:val="0"/>
                <w:sz w:val="16"/>
                <w:szCs w:val="16"/>
              </w:rPr>
            </w:pPr>
            <w:r w:rsidRPr="00E2319F">
              <w:rPr>
                <w:rFonts w:cs="Arial"/>
                <w:b w:val="0"/>
                <w:sz w:val="16"/>
                <w:szCs w:val="16"/>
              </w:rPr>
              <w:t>Decreto 927</w:t>
            </w:r>
          </w:p>
        </w:tc>
        <w:tc>
          <w:tcPr>
            <w:tcW w:w="992" w:type="dxa"/>
            <w:vAlign w:val="center"/>
            <w:hideMark/>
          </w:tcPr>
          <w:p w14:paraId="25958A12"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1/06/2017</w:t>
            </w:r>
          </w:p>
        </w:tc>
        <w:tc>
          <w:tcPr>
            <w:tcW w:w="3402" w:type="dxa"/>
            <w:vAlign w:val="center"/>
            <w:hideMark/>
          </w:tcPr>
          <w:p w14:paraId="74DE90C7"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adiciona el Título IV a la Parte 6 del Libro 1 del Decreto Único Reglamentario en materia tributaria 1625 de 2016, para reglamentar los artículos 305 y 306 de la Ley 1819 de 2016.</w:t>
            </w:r>
          </w:p>
        </w:tc>
        <w:tc>
          <w:tcPr>
            <w:tcW w:w="1843" w:type="dxa"/>
            <w:vAlign w:val="center"/>
            <w:hideMark/>
          </w:tcPr>
          <w:p w14:paraId="196523FF"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Administrativa, Dirección Financiera, Oficina Asesora Jurídica</w:t>
            </w:r>
          </w:p>
        </w:tc>
        <w:tc>
          <w:tcPr>
            <w:tcW w:w="2175" w:type="dxa"/>
            <w:vAlign w:val="center"/>
            <w:hideMark/>
          </w:tcPr>
          <w:p w14:paraId="5822B14C"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17" w:history="1">
              <w:r w:rsidR="00356E7A" w:rsidRPr="00E2319F">
                <w:rPr>
                  <w:rStyle w:val="Hipervnculo"/>
                  <w:rFonts w:cs="Arial"/>
                  <w:color w:val="auto"/>
                  <w:sz w:val="16"/>
                  <w:szCs w:val="16"/>
                </w:rPr>
                <w:t>http://es.presidencia.gov.co/normativa/normativa/DECRETO%20927%20DEL%2001%20DE%20JUNIO%20DE%202017.pdf</w:t>
              </w:r>
            </w:hyperlink>
          </w:p>
        </w:tc>
      </w:tr>
      <w:tr w:rsidR="00356E7A" w:rsidRPr="00E2319F" w14:paraId="4D393F2D" w14:textId="77777777" w:rsidTr="00511884">
        <w:trPr>
          <w:trHeight w:val="842"/>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6B03CE06" w14:textId="77777777" w:rsidR="00356E7A" w:rsidRPr="00E2319F" w:rsidRDefault="00356E7A" w:rsidP="00511884">
            <w:pPr>
              <w:pStyle w:val="Arialsinespacio"/>
              <w:rPr>
                <w:rFonts w:cs="Arial"/>
                <w:b w:val="0"/>
                <w:sz w:val="16"/>
                <w:szCs w:val="16"/>
              </w:rPr>
            </w:pPr>
            <w:r w:rsidRPr="00E2319F">
              <w:rPr>
                <w:rFonts w:cs="Arial"/>
                <w:b w:val="0"/>
                <w:sz w:val="16"/>
                <w:szCs w:val="16"/>
              </w:rPr>
              <w:t>Decreto 945</w:t>
            </w:r>
          </w:p>
        </w:tc>
        <w:tc>
          <w:tcPr>
            <w:tcW w:w="992" w:type="dxa"/>
            <w:vAlign w:val="center"/>
            <w:hideMark/>
          </w:tcPr>
          <w:p w14:paraId="0C03B4F8"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5/06/2017</w:t>
            </w:r>
          </w:p>
        </w:tc>
        <w:tc>
          <w:tcPr>
            <w:tcW w:w="3402" w:type="dxa"/>
            <w:vAlign w:val="center"/>
            <w:hideMark/>
          </w:tcPr>
          <w:p w14:paraId="05423A15"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modifica parcialmente el Reglamento Colombiano de Construcciones Sismo Resistentes NSR-10</w:t>
            </w:r>
          </w:p>
        </w:tc>
        <w:tc>
          <w:tcPr>
            <w:tcW w:w="1843" w:type="dxa"/>
            <w:vAlign w:val="center"/>
            <w:hideMark/>
          </w:tcPr>
          <w:p w14:paraId="58BADCA4"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Administrativa</w:t>
            </w:r>
          </w:p>
        </w:tc>
        <w:tc>
          <w:tcPr>
            <w:tcW w:w="2175" w:type="dxa"/>
            <w:vAlign w:val="center"/>
            <w:hideMark/>
          </w:tcPr>
          <w:p w14:paraId="13AF7571"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18" w:history="1">
              <w:r w:rsidR="00356E7A" w:rsidRPr="00E2319F">
                <w:rPr>
                  <w:rStyle w:val="Hipervnculo"/>
                  <w:rFonts w:cs="Arial"/>
                  <w:color w:val="auto"/>
                  <w:sz w:val="16"/>
                  <w:szCs w:val="16"/>
                </w:rPr>
                <w:t>http://es.presidencia.gov.co/normativa/normativa/DECRETO%20945%20DEL%2005%20DE%20JUNIO%20DE%202017.pdf</w:t>
              </w:r>
            </w:hyperlink>
          </w:p>
        </w:tc>
      </w:tr>
      <w:tr w:rsidR="00356E7A" w:rsidRPr="00E2319F" w14:paraId="1551296D" w14:textId="77777777" w:rsidTr="00511884">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283973FF" w14:textId="77777777" w:rsidR="00356E7A" w:rsidRPr="00E2319F" w:rsidRDefault="00356E7A" w:rsidP="00511884">
            <w:pPr>
              <w:pStyle w:val="Arialsinespacio"/>
              <w:rPr>
                <w:rFonts w:cs="Arial"/>
                <w:b w:val="0"/>
                <w:sz w:val="16"/>
                <w:szCs w:val="16"/>
              </w:rPr>
            </w:pPr>
            <w:r w:rsidRPr="00E2319F">
              <w:rPr>
                <w:rFonts w:cs="Arial"/>
                <w:b w:val="0"/>
                <w:sz w:val="16"/>
                <w:szCs w:val="16"/>
              </w:rPr>
              <w:t>Decreto 999</w:t>
            </w:r>
          </w:p>
        </w:tc>
        <w:tc>
          <w:tcPr>
            <w:tcW w:w="992" w:type="dxa"/>
            <w:vAlign w:val="center"/>
            <w:hideMark/>
          </w:tcPr>
          <w:p w14:paraId="3F23BE86"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9/06/2017</w:t>
            </w:r>
          </w:p>
        </w:tc>
        <w:tc>
          <w:tcPr>
            <w:tcW w:w="3402" w:type="dxa"/>
            <w:vAlign w:val="center"/>
            <w:hideMark/>
          </w:tcPr>
          <w:p w14:paraId="5951000E"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fijan las escalas de asignación básica de los empleos que sean desempeñados por empleados públicos de la Rama Ejecutiva, Corporaciones Autónomas. Regionales y de Desarrollo Sostenible, Empresas Sociales del Estado, del orden nacional, y se dictan otras disposiciones.</w:t>
            </w:r>
          </w:p>
        </w:tc>
        <w:tc>
          <w:tcPr>
            <w:tcW w:w="1843" w:type="dxa"/>
            <w:vAlign w:val="center"/>
            <w:hideMark/>
          </w:tcPr>
          <w:p w14:paraId="137C1013"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14:paraId="19816D77"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19" w:history="1">
              <w:r w:rsidR="00356E7A" w:rsidRPr="00E2319F">
                <w:rPr>
                  <w:rStyle w:val="Hipervnculo"/>
                  <w:rFonts w:cs="Arial"/>
                  <w:color w:val="auto"/>
                  <w:sz w:val="16"/>
                  <w:szCs w:val="16"/>
                </w:rPr>
                <w:t>http://es.presidencia.gov.co/normativa/normativa/DECRETO%20999%20DEL%2009%20DE%20JUNIO%20DE%202017.pdf</w:t>
              </w:r>
            </w:hyperlink>
          </w:p>
        </w:tc>
      </w:tr>
      <w:tr w:rsidR="00356E7A" w:rsidRPr="00E2319F" w14:paraId="7084B2D4" w14:textId="77777777" w:rsidTr="00511884">
        <w:trPr>
          <w:trHeight w:val="619"/>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65AF011A" w14:textId="77777777" w:rsidR="00356E7A" w:rsidRPr="00E2319F" w:rsidRDefault="00356E7A" w:rsidP="00511884">
            <w:pPr>
              <w:pStyle w:val="Arialsinespacio"/>
              <w:rPr>
                <w:rFonts w:cs="Arial"/>
                <w:b w:val="0"/>
                <w:sz w:val="16"/>
                <w:szCs w:val="16"/>
              </w:rPr>
            </w:pPr>
            <w:r w:rsidRPr="00E2319F">
              <w:rPr>
                <w:rFonts w:cs="Arial"/>
                <w:b w:val="0"/>
                <w:sz w:val="16"/>
                <w:szCs w:val="16"/>
              </w:rPr>
              <w:t>Decreto 1000</w:t>
            </w:r>
          </w:p>
        </w:tc>
        <w:tc>
          <w:tcPr>
            <w:tcW w:w="992" w:type="dxa"/>
            <w:vAlign w:val="center"/>
            <w:hideMark/>
          </w:tcPr>
          <w:p w14:paraId="05CA3FBB"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9/06/2017</w:t>
            </w:r>
          </w:p>
        </w:tc>
        <w:tc>
          <w:tcPr>
            <w:tcW w:w="3402" w:type="dxa"/>
            <w:vAlign w:val="center"/>
            <w:hideMark/>
          </w:tcPr>
          <w:p w14:paraId="3AFB9105"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fijan las escalas de viáticos.</w:t>
            </w:r>
          </w:p>
        </w:tc>
        <w:tc>
          <w:tcPr>
            <w:tcW w:w="1843" w:type="dxa"/>
            <w:vAlign w:val="center"/>
            <w:hideMark/>
          </w:tcPr>
          <w:p w14:paraId="5FF74D79"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14:paraId="2D6400F0"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20" w:history="1">
              <w:r w:rsidR="00356E7A" w:rsidRPr="00E2319F">
                <w:rPr>
                  <w:rStyle w:val="Hipervnculo"/>
                  <w:rFonts w:cs="Arial"/>
                  <w:color w:val="auto"/>
                  <w:sz w:val="16"/>
                  <w:szCs w:val="16"/>
                </w:rPr>
                <w:t>http://es.presidencia.gov.co/normativa/normativa/DECRETO%201000%20DEL%2009%20DE%20JUNIO%20DE%202017.pdf</w:t>
              </w:r>
            </w:hyperlink>
          </w:p>
        </w:tc>
      </w:tr>
      <w:tr w:rsidR="00356E7A" w:rsidRPr="00E2319F" w14:paraId="043A7B0E" w14:textId="77777777" w:rsidTr="00511884">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2DCD5F56" w14:textId="77777777" w:rsidR="00356E7A" w:rsidRPr="00E2319F" w:rsidRDefault="00356E7A" w:rsidP="00511884">
            <w:pPr>
              <w:pStyle w:val="Arialsinespacio"/>
              <w:rPr>
                <w:rFonts w:cs="Arial"/>
                <w:b w:val="0"/>
                <w:sz w:val="16"/>
                <w:szCs w:val="16"/>
              </w:rPr>
            </w:pPr>
            <w:r w:rsidRPr="00E2319F">
              <w:rPr>
                <w:rFonts w:cs="Arial"/>
                <w:b w:val="0"/>
                <w:sz w:val="16"/>
                <w:szCs w:val="16"/>
              </w:rPr>
              <w:t>Decreto 1115</w:t>
            </w:r>
          </w:p>
        </w:tc>
        <w:tc>
          <w:tcPr>
            <w:tcW w:w="992" w:type="dxa"/>
            <w:vAlign w:val="center"/>
            <w:hideMark/>
          </w:tcPr>
          <w:p w14:paraId="3ACF2482"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29/06/2017</w:t>
            </w:r>
          </w:p>
        </w:tc>
        <w:tc>
          <w:tcPr>
            <w:tcW w:w="3402" w:type="dxa"/>
            <w:vAlign w:val="center"/>
            <w:hideMark/>
          </w:tcPr>
          <w:p w14:paraId="37B866E5"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modifica el artículo 2.2.2.26.3.1 del Decreto 1074 de 2015 -Decreto Único Reglamentario del Sector Comercio, Industria y Turismo</w:t>
            </w:r>
          </w:p>
        </w:tc>
        <w:tc>
          <w:tcPr>
            <w:tcW w:w="1843" w:type="dxa"/>
            <w:vAlign w:val="center"/>
            <w:hideMark/>
          </w:tcPr>
          <w:p w14:paraId="38502699"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Planeación, Dirección de Información y Tecnología</w:t>
            </w:r>
          </w:p>
        </w:tc>
        <w:tc>
          <w:tcPr>
            <w:tcW w:w="2175" w:type="dxa"/>
            <w:vAlign w:val="center"/>
            <w:hideMark/>
          </w:tcPr>
          <w:p w14:paraId="75E59964"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21" w:history="1">
              <w:r w:rsidR="00356E7A" w:rsidRPr="00E2319F">
                <w:rPr>
                  <w:rStyle w:val="Hipervnculo"/>
                  <w:rFonts w:cs="Arial"/>
                  <w:color w:val="auto"/>
                  <w:sz w:val="16"/>
                  <w:szCs w:val="16"/>
                </w:rPr>
                <w:t>http://es.presidencia.gov.co/normativa/normativa/DECRETO%201115%20DEL%2029%20DE%20JUNIO%20DE%202017.pdf</w:t>
              </w:r>
            </w:hyperlink>
          </w:p>
        </w:tc>
      </w:tr>
      <w:tr w:rsidR="00356E7A" w:rsidRPr="00E2319F" w14:paraId="3386D319" w14:textId="77777777"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528F86F3" w14:textId="77777777" w:rsidR="00356E7A" w:rsidRPr="00E2319F" w:rsidRDefault="00356E7A" w:rsidP="00511884">
            <w:pPr>
              <w:pStyle w:val="Arialsinespacio"/>
              <w:rPr>
                <w:rFonts w:cs="Arial"/>
                <w:b w:val="0"/>
                <w:sz w:val="16"/>
                <w:szCs w:val="16"/>
              </w:rPr>
            </w:pPr>
            <w:r w:rsidRPr="00E2319F">
              <w:rPr>
                <w:rFonts w:cs="Arial"/>
                <w:b w:val="0"/>
                <w:sz w:val="16"/>
                <w:szCs w:val="16"/>
              </w:rPr>
              <w:t>Decreto 1203</w:t>
            </w:r>
          </w:p>
        </w:tc>
        <w:tc>
          <w:tcPr>
            <w:tcW w:w="992" w:type="dxa"/>
            <w:vAlign w:val="center"/>
            <w:hideMark/>
          </w:tcPr>
          <w:p w14:paraId="67390153"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12/07/2017</w:t>
            </w:r>
          </w:p>
        </w:tc>
        <w:tc>
          <w:tcPr>
            <w:tcW w:w="3402" w:type="dxa"/>
            <w:vAlign w:val="center"/>
            <w:hideMark/>
          </w:tcPr>
          <w:p w14:paraId="10F4C052"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del cual se modifica parcialmente el Decreto 1077 de 2015 Único Reglamentario del Sector Vivienda, Ciudad y Territorio y se reglamenta la Ley 1796 de 2016, en lo relacionado con el estudio, trámite y expedición de las licencias urbanísticas y la función pública que desempeñan los curadores urbanos y se dictan otras disposiciones"</w:t>
            </w:r>
          </w:p>
        </w:tc>
        <w:tc>
          <w:tcPr>
            <w:tcW w:w="1843" w:type="dxa"/>
            <w:vAlign w:val="center"/>
            <w:hideMark/>
          </w:tcPr>
          <w:p w14:paraId="1882C43C"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Administrativa</w:t>
            </w:r>
          </w:p>
        </w:tc>
        <w:tc>
          <w:tcPr>
            <w:tcW w:w="2175" w:type="dxa"/>
            <w:vAlign w:val="center"/>
            <w:hideMark/>
          </w:tcPr>
          <w:p w14:paraId="6BAEFF58"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22" w:history="1">
              <w:r w:rsidR="00356E7A" w:rsidRPr="00E2319F">
                <w:rPr>
                  <w:rStyle w:val="Hipervnculo"/>
                  <w:rFonts w:cs="Arial"/>
                  <w:color w:val="auto"/>
                  <w:sz w:val="16"/>
                  <w:szCs w:val="16"/>
                </w:rPr>
                <w:t>http://es.presidencia.gov.co/normativa/normativa/DECRETO%201203%20DEL%2012%20DE%20JULIO%20DE%202017.pdf</w:t>
              </w:r>
            </w:hyperlink>
          </w:p>
        </w:tc>
      </w:tr>
      <w:tr w:rsidR="00356E7A" w:rsidRPr="00E2319F" w14:paraId="1B252D34" w14:textId="77777777" w:rsidTr="0051188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565D30EF" w14:textId="77777777" w:rsidR="00356E7A" w:rsidRPr="00E2319F" w:rsidRDefault="00356E7A" w:rsidP="00511884">
            <w:pPr>
              <w:pStyle w:val="Arialsinespacio"/>
              <w:rPr>
                <w:rFonts w:cs="Arial"/>
                <w:b w:val="0"/>
                <w:sz w:val="16"/>
                <w:szCs w:val="16"/>
              </w:rPr>
            </w:pPr>
            <w:r w:rsidRPr="00E2319F">
              <w:rPr>
                <w:rFonts w:cs="Arial"/>
                <w:b w:val="0"/>
                <w:sz w:val="16"/>
                <w:szCs w:val="16"/>
              </w:rPr>
              <w:t>Ley 1846</w:t>
            </w:r>
          </w:p>
        </w:tc>
        <w:tc>
          <w:tcPr>
            <w:tcW w:w="992" w:type="dxa"/>
            <w:vAlign w:val="center"/>
            <w:hideMark/>
          </w:tcPr>
          <w:p w14:paraId="502B2C45"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18/07/2017</w:t>
            </w:r>
          </w:p>
        </w:tc>
        <w:tc>
          <w:tcPr>
            <w:tcW w:w="3402" w:type="dxa"/>
            <w:vAlign w:val="center"/>
            <w:hideMark/>
          </w:tcPr>
          <w:p w14:paraId="234E3F0A"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modifican los artículos 160 y 161 del código sustantivo del trabajo y se dictan otras disposiciones</w:t>
            </w:r>
          </w:p>
        </w:tc>
        <w:tc>
          <w:tcPr>
            <w:tcW w:w="1843" w:type="dxa"/>
            <w:vAlign w:val="center"/>
            <w:hideMark/>
          </w:tcPr>
          <w:p w14:paraId="0BD532A9"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Protección</w:t>
            </w:r>
          </w:p>
        </w:tc>
        <w:tc>
          <w:tcPr>
            <w:tcW w:w="2175" w:type="dxa"/>
            <w:vAlign w:val="center"/>
            <w:hideMark/>
          </w:tcPr>
          <w:p w14:paraId="0D053093"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23" w:history="1">
              <w:r w:rsidR="00356E7A" w:rsidRPr="00E2319F">
                <w:rPr>
                  <w:rStyle w:val="Hipervnculo"/>
                  <w:rFonts w:cs="Arial"/>
                  <w:color w:val="auto"/>
                  <w:sz w:val="16"/>
                  <w:szCs w:val="16"/>
                </w:rPr>
                <w:t>http://es.presidencia.gov.co/normativa/normativa/LEY%201850%20DEL%2019%20DE%20JULIO%20DE%202017.pdf</w:t>
              </w:r>
            </w:hyperlink>
          </w:p>
        </w:tc>
      </w:tr>
      <w:tr w:rsidR="00356E7A" w:rsidRPr="00E2319F" w14:paraId="7FB34D14" w14:textId="77777777"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7C43E766" w14:textId="77777777" w:rsidR="00356E7A" w:rsidRPr="00E2319F" w:rsidRDefault="00356E7A" w:rsidP="00511884">
            <w:pPr>
              <w:pStyle w:val="Arialsinespacio"/>
              <w:rPr>
                <w:rFonts w:cs="Arial"/>
                <w:b w:val="0"/>
                <w:sz w:val="16"/>
                <w:szCs w:val="16"/>
              </w:rPr>
            </w:pPr>
            <w:r w:rsidRPr="00E2319F">
              <w:rPr>
                <w:rFonts w:cs="Arial"/>
                <w:b w:val="0"/>
                <w:sz w:val="16"/>
                <w:szCs w:val="16"/>
              </w:rPr>
              <w:t>Ley 1850</w:t>
            </w:r>
          </w:p>
        </w:tc>
        <w:tc>
          <w:tcPr>
            <w:tcW w:w="992" w:type="dxa"/>
            <w:vAlign w:val="center"/>
            <w:hideMark/>
          </w:tcPr>
          <w:p w14:paraId="54112725"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18/07/2017</w:t>
            </w:r>
          </w:p>
        </w:tc>
        <w:tc>
          <w:tcPr>
            <w:tcW w:w="3402" w:type="dxa"/>
            <w:vAlign w:val="center"/>
            <w:hideMark/>
          </w:tcPr>
          <w:p w14:paraId="31179048"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 la cual se establecen medidas de protección al adulto mayor en Colombia, se modifican las leyes 1251 de 2008, 1315 de 2009, 599 de 2000 y 1276 de 2009, se penaliza el maltrato intrafamiliar por abandono y se dictan otras disposiciones</w:t>
            </w:r>
          </w:p>
        </w:tc>
        <w:tc>
          <w:tcPr>
            <w:tcW w:w="1843" w:type="dxa"/>
            <w:vAlign w:val="center"/>
            <w:hideMark/>
          </w:tcPr>
          <w:p w14:paraId="7006EBD3"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Planeación, Dirección de Servicios y Atención</w:t>
            </w:r>
          </w:p>
        </w:tc>
        <w:tc>
          <w:tcPr>
            <w:tcW w:w="2175" w:type="dxa"/>
            <w:vAlign w:val="center"/>
            <w:hideMark/>
          </w:tcPr>
          <w:p w14:paraId="5491FD67"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24" w:history="1">
              <w:r w:rsidR="00356E7A" w:rsidRPr="00E2319F">
                <w:rPr>
                  <w:rStyle w:val="Hipervnculo"/>
                  <w:rFonts w:cs="Arial"/>
                  <w:color w:val="auto"/>
                  <w:sz w:val="16"/>
                  <w:szCs w:val="16"/>
                </w:rPr>
                <w:t>http://es.presidencia.gov.co/normativa/normativa/DECRETO%201268%20DEL%2026%20DE%20JULIO%20DE%202017.pdf</w:t>
              </w:r>
            </w:hyperlink>
          </w:p>
        </w:tc>
      </w:tr>
      <w:tr w:rsidR="00356E7A" w:rsidRPr="00E2319F" w14:paraId="107A27DC" w14:textId="77777777" w:rsidTr="00511884">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1CA0F15A" w14:textId="77777777" w:rsidR="00356E7A" w:rsidRPr="00E2319F" w:rsidRDefault="00356E7A" w:rsidP="00511884">
            <w:pPr>
              <w:pStyle w:val="Arialsinespacio"/>
              <w:rPr>
                <w:rFonts w:cs="Arial"/>
                <w:b w:val="0"/>
                <w:sz w:val="16"/>
                <w:szCs w:val="16"/>
              </w:rPr>
            </w:pPr>
            <w:r w:rsidRPr="00E2319F">
              <w:rPr>
                <w:rFonts w:cs="Arial"/>
                <w:b w:val="0"/>
                <w:sz w:val="16"/>
                <w:szCs w:val="16"/>
              </w:rPr>
              <w:t>Decreto 1268</w:t>
            </w:r>
          </w:p>
        </w:tc>
        <w:tc>
          <w:tcPr>
            <w:tcW w:w="992" w:type="dxa"/>
            <w:vAlign w:val="center"/>
            <w:hideMark/>
          </w:tcPr>
          <w:p w14:paraId="6557D18D"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26/07/2017</w:t>
            </w:r>
          </w:p>
        </w:tc>
        <w:tc>
          <w:tcPr>
            <w:tcW w:w="3402" w:type="dxa"/>
            <w:vAlign w:val="center"/>
            <w:hideMark/>
          </w:tcPr>
          <w:p w14:paraId="750EEF7A"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reglamenta el Portal Central de Transparencia Fiscal (PCTF) en virtud del artículo 239 de la Ley 1753 de 2015 y se adiciona una sección al Libro 2, Parte 8, título 1, Capítulo 8, del Decreto 1068 de 2015 "Por medio del cual se expide el Decreto Único Reglamentario del Sector Hacienda y Crédito Público</w:t>
            </w:r>
          </w:p>
        </w:tc>
        <w:tc>
          <w:tcPr>
            <w:tcW w:w="1843" w:type="dxa"/>
            <w:vAlign w:val="center"/>
            <w:hideMark/>
          </w:tcPr>
          <w:p w14:paraId="590612AE"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Planeación, Dirección de Servicios y Atención</w:t>
            </w:r>
          </w:p>
        </w:tc>
        <w:tc>
          <w:tcPr>
            <w:tcW w:w="2175" w:type="dxa"/>
            <w:vAlign w:val="center"/>
            <w:hideMark/>
          </w:tcPr>
          <w:p w14:paraId="590784B0"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25" w:history="1">
              <w:r w:rsidR="00356E7A" w:rsidRPr="00E2319F">
                <w:rPr>
                  <w:rStyle w:val="Hipervnculo"/>
                  <w:rFonts w:cs="Arial"/>
                  <w:color w:val="auto"/>
                  <w:sz w:val="16"/>
                  <w:szCs w:val="16"/>
                </w:rPr>
                <w:t>http://es.presidencia.gov.co/normativa/normativa/DECRETO%201268%20DEL%2026%20DE%20JULIO%20DE%202017.pdf</w:t>
              </w:r>
            </w:hyperlink>
          </w:p>
        </w:tc>
      </w:tr>
      <w:tr w:rsidR="00356E7A" w:rsidRPr="00E2319F" w14:paraId="5C354E5E" w14:textId="77777777" w:rsidTr="00511884">
        <w:trPr>
          <w:trHeight w:val="854"/>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3957E72F" w14:textId="77777777" w:rsidR="00356E7A" w:rsidRPr="00E2319F" w:rsidRDefault="00356E7A" w:rsidP="00511884">
            <w:pPr>
              <w:pStyle w:val="Arialsinespacio"/>
              <w:rPr>
                <w:rFonts w:cs="Arial"/>
                <w:b w:val="0"/>
                <w:sz w:val="16"/>
                <w:szCs w:val="16"/>
              </w:rPr>
            </w:pPr>
            <w:r w:rsidRPr="00E2319F">
              <w:rPr>
                <w:rFonts w:cs="Arial"/>
                <w:b w:val="0"/>
                <w:sz w:val="16"/>
                <w:szCs w:val="16"/>
              </w:rPr>
              <w:t>Ley 1857</w:t>
            </w:r>
          </w:p>
        </w:tc>
        <w:tc>
          <w:tcPr>
            <w:tcW w:w="992" w:type="dxa"/>
            <w:vAlign w:val="center"/>
            <w:hideMark/>
          </w:tcPr>
          <w:p w14:paraId="7C4CBBC1"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26/07/2017</w:t>
            </w:r>
          </w:p>
        </w:tc>
        <w:tc>
          <w:tcPr>
            <w:tcW w:w="3402" w:type="dxa"/>
            <w:vAlign w:val="center"/>
            <w:hideMark/>
          </w:tcPr>
          <w:p w14:paraId="26CBD878"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 la cual se modifica la ley' 1361 de 2009 para adicionar y complementar las medidas de protección de la familia y se dictan otras disposiciones</w:t>
            </w:r>
          </w:p>
        </w:tc>
        <w:tc>
          <w:tcPr>
            <w:tcW w:w="1843" w:type="dxa"/>
            <w:vAlign w:val="center"/>
            <w:hideMark/>
          </w:tcPr>
          <w:p w14:paraId="753C4916"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14:paraId="24CCB480"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26" w:history="1">
              <w:r w:rsidR="00356E7A" w:rsidRPr="00E2319F">
                <w:rPr>
                  <w:rStyle w:val="Hipervnculo"/>
                  <w:rFonts w:cs="Arial"/>
                  <w:color w:val="auto"/>
                  <w:sz w:val="16"/>
                  <w:szCs w:val="16"/>
                </w:rPr>
                <w:t>http://es.presidencia.gov.co/normativa/normativa/LEY%201857%20DEL%2026%20DE%20JULIO%20DE%202017.pdf</w:t>
              </w:r>
            </w:hyperlink>
          </w:p>
        </w:tc>
      </w:tr>
      <w:tr w:rsidR="00356E7A" w:rsidRPr="00E2319F" w14:paraId="61D80EF5" w14:textId="77777777" w:rsidTr="00511884">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040C4B03" w14:textId="77777777" w:rsidR="00356E7A" w:rsidRPr="00E2319F" w:rsidRDefault="00356E7A" w:rsidP="00511884">
            <w:pPr>
              <w:pStyle w:val="Arialsinespacio"/>
              <w:rPr>
                <w:rFonts w:cs="Arial"/>
                <w:b w:val="0"/>
                <w:sz w:val="16"/>
                <w:szCs w:val="16"/>
              </w:rPr>
            </w:pPr>
            <w:r w:rsidRPr="00E2319F">
              <w:rPr>
                <w:rFonts w:cs="Arial"/>
                <w:b w:val="0"/>
                <w:sz w:val="16"/>
                <w:szCs w:val="16"/>
              </w:rPr>
              <w:t>Decreto 1357</w:t>
            </w:r>
          </w:p>
        </w:tc>
        <w:tc>
          <w:tcPr>
            <w:tcW w:w="992" w:type="dxa"/>
            <w:vAlign w:val="center"/>
            <w:hideMark/>
          </w:tcPr>
          <w:p w14:paraId="66A663EA"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14/08/2017</w:t>
            </w:r>
          </w:p>
        </w:tc>
        <w:tc>
          <w:tcPr>
            <w:tcW w:w="3402" w:type="dxa"/>
            <w:vAlign w:val="center"/>
            <w:hideMark/>
          </w:tcPr>
          <w:p w14:paraId="18540032"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del cual se hace un nombramiento en el Instituto Colombiano de Bienestar Familiar Cecilia de La Fuente de Lleras</w:t>
            </w:r>
          </w:p>
        </w:tc>
        <w:tc>
          <w:tcPr>
            <w:tcW w:w="1843" w:type="dxa"/>
            <w:vAlign w:val="center"/>
            <w:hideMark/>
          </w:tcPr>
          <w:p w14:paraId="69983F20"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General</w:t>
            </w:r>
          </w:p>
        </w:tc>
        <w:tc>
          <w:tcPr>
            <w:tcW w:w="2175" w:type="dxa"/>
            <w:vAlign w:val="center"/>
            <w:hideMark/>
          </w:tcPr>
          <w:p w14:paraId="10BA9AF9"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27" w:history="1">
              <w:r w:rsidR="00356E7A" w:rsidRPr="00E2319F">
                <w:rPr>
                  <w:rStyle w:val="Hipervnculo"/>
                  <w:rFonts w:cs="Arial"/>
                  <w:color w:val="auto"/>
                  <w:sz w:val="16"/>
                  <w:szCs w:val="16"/>
                </w:rPr>
                <w:t>http://es.presidencia.gov.co/normativa/normativa/DECRETO%201357%20DEL%2014%20DE%20AGOSTO%20DE%202017.pdf</w:t>
              </w:r>
            </w:hyperlink>
          </w:p>
        </w:tc>
      </w:tr>
      <w:tr w:rsidR="00356E7A" w:rsidRPr="00E2319F" w14:paraId="7FF9F02C" w14:textId="77777777"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38C2B84D" w14:textId="77777777" w:rsidR="00356E7A" w:rsidRPr="00E2319F" w:rsidRDefault="00356E7A" w:rsidP="00511884">
            <w:pPr>
              <w:pStyle w:val="Arialsinespacio"/>
              <w:rPr>
                <w:rFonts w:cs="Arial"/>
                <w:b w:val="0"/>
                <w:sz w:val="16"/>
                <w:szCs w:val="16"/>
              </w:rPr>
            </w:pPr>
            <w:r w:rsidRPr="00E2319F">
              <w:rPr>
                <w:rFonts w:cs="Arial"/>
                <w:b w:val="0"/>
                <w:sz w:val="16"/>
                <w:szCs w:val="16"/>
              </w:rPr>
              <w:t>Decreto 1411</w:t>
            </w:r>
          </w:p>
        </w:tc>
        <w:tc>
          <w:tcPr>
            <w:tcW w:w="992" w:type="dxa"/>
            <w:noWrap/>
            <w:vAlign w:val="center"/>
            <w:hideMark/>
          </w:tcPr>
          <w:p w14:paraId="21254003"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25/08/2017</w:t>
            </w:r>
          </w:p>
        </w:tc>
        <w:tc>
          <w:tcPr>
            <w:tcW w:w="3402" w:type="dxa"/>
            <w:vAlign w:val="center"/>
            <w:hideMark/>
          </w:tcPr>
          <w:p w14:paraId="2D1564FE"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crea la Comisión Intersectorial para el Aprovechamiento de Activos Públicos (CAAP), se dictan disposiciones para su funcionamiento y se adiciona el Título 3 de la Parte 1 del Libro 1 del Decreto 1068 de 2015, Decreto Único Reglamentario del Sector Hacienda y Crédito Público</w:t>
            </w:r>
          </w:p>
        </w:tc>
        <w:tc>
          <w:tcPr>
            <w:tcW w:w="1843" w:type="dxa"/>
            <w:vAlign w:val="center"/>
            <w:hideMark/>
          </w:tcPr>
          <w:p w14:paraId="28D03D11"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Financiera, Dirección Administrativa</w:t>
            </w:r>
          </w:p>
        </w:tc>
        <w:tc>
          <w:tcPr>
            <w:tcW w:w="2175" w:type="dxa"/>
            <w:vAlign w:val="center"/>
            <w:hideMark/>
          </w:tcPr>
          <w:p w14:paraId="57C37204"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r w:rsidRPr="00E2319F">
              <w:rPr>
                <w:rFonts w:cs="Arial"/>
                <w:sz w:val="16"/>
                <w:szCs w:val="16"/>
                <w:u w:val="single"/>
              </w:rPr>
              <w:t>http://es.presidencia.gov.co/normativa/normativa/DECRETO%201411%20DEL%2025%20DE%20AGOSTO%20DE%202017.pdf</w:t>
            </w:r>
          </w:p>
        </w:tc>
      </w:tr>
      <w:tr w:rsidR="00356E7A" w:rsidRPr="00E2319F" w14:paraId="20AC6A3C" w14:textId="77777777" w:rsidTr="00511884">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327FB754" w14:textId="77777777" w:rsidR="00356E7A" w:rsidRPr="00E2319F" w:rsidRDefault="00356E7A" w:rsidP="00511884">
            <w:pPr>
              <w:pStyle w:val="Arialsinespacio"/>
              <w:rPr>
                <w:rFonts w:cs="Arial"/>
                <w:b w:val="0"/>
                <w:sz w:val="16"/>
                <w:szCs w:val="16"/>
              </w:rPr>
            </w:pPr>
            <w:r w:rsidRPr="00E2319F">
              <w:rPr>
                <w:rFonts w:cs="Arial"/>
                <w:b w:val="0"/>
                <w:sz w:val="16"/>
                <w:szCs w:val="16"/>
              </w:rPr>
              <w:t>Decreto 1413</w:t>
            </w:r>
          </w:p>
        </w:tc>
        <w:tc>
          <w:tcPr>
            <w:tcW w:w="992" w:type="dxa"/>
            <w:vAlign w:val="center"/>
            <w:hideMark/>
          </w:tcPr>
          <w:p w14:paraId="68A8E85B"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25/08/2017</w:t>
            </w:r>
          </w:p>
        </w:tc>
        <w:tc>
          <w:tcPr>
            <w:tcW w:w="3402" w:type="dxa"/>
            <w:vAlign w:val="center"/>
            <w:hideMark/>
          </w:tcPr>
          <w:p w14:paraId="32E6D8E8"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adiciona el título 17 a la parte 2 del libro 2 del Decreto Único Reglamentario del sector de Tecnologías de la Información y las Comunicaciones, Decreto 1078 de 2015, para reglamentarse parcialmente el capítulo IV del título 111 de la Ley 1437 de 2011 y el artículo 45 de la Ley 1753 de 2015, estableciendo lineamientos generales en el uso y operación de los servicios ciudadanos digitales</w:t>
            </w:r>
          </w:p>
        </w:tc>
        <w:tc>
          <w:tcPr>
            <w:tcW w:w="1843" w:type="dxa"/>
            <w:vAlign w:val="center"/>
            <w:hideMark/>
          </w:tcPr>
          <w:p w14:paraId="5D1BFAB2"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Servicios y Atención, Dirección de Planeación, Dirección de Servicios y Tecnología</w:t>
            </w:r>
          </w:p>
        </w:tc>
        <w:tc>
          <w:tcPr>
            <w:tcW w:w="2175" w:type="dxa"/>
            <w:vAlign w:val="center"/>
            <w:hideMark/>
          </w:tcPr>
          <w:p w14:paraId="156D6445"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28" w:history="1">
              <w:r w:rsidR="00356E7A" w:rsidRPr="00E2319F">
                <w:rPr>
                  <w:rStyle w:val="Hipervnculo"/>
                  <w:rFonts w:cs="Arial"/>
                  <w:color w:val="auto"/>
                  <w:sz w:val="16"/>
                  <w:szCs w:val="16"/>
                </w:rPr>
                <w:t>http://es.presidencia.gov.co/normativa/normativa/DECRETO%201413%20DEL%2025%20DE%20AGOSTO%20DE%202017.pdf</w:t>
              </w:r>
            </w:hyperlink>
          </w:p>
        </w:tc>
      </w:tr>
      <w:tr w:rsidR="00356E7A" w:rsidRPr="00E2319F" w14:paraId="4C554BEA" w14:textId="77777777" w:rsidTr="00511884">
        <w:trPr>
          <w:trHeight w:val="828"/>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117437FF" w14:textId="77777777" w:rsidR="00356E7A" w:rsidRPr="00E2319F" w:rsidRDefault="00356E7A" w:rsidP="00511884">
            <w:pPr>
              <w:pStyle w:val="Arialsinespacio"/>
              <w:rPr>
                <w:rFonts w:cs="Arial"/>
                <w:b w:val="0"/>
                <w:sz w:val="16"/>
                <w:szCs w:val="16"/>
              </w:rPr>
            </w:pPr>
            <w:r w:rsidRPr="00E2319F">
              <w:rPr>
                <w:rFonts w:cs="Arial"/>
                <w:b w:val="0"/>
                <w:sz w:val="16"/>
                <w:szCs w:val="16"/>
              </w:rPr>
              <w:t>Decreto 1421</w:t>
            </w:r>
          </w:p>
        </w:tc>
        <w:tc>
          <w:tcPr>
            <w:tcW w:w="992" w:type="dxa"/>
            <w:vAlign w:val="center"/>
            <w:hideMark/>
          </w:tcPr>
          <w:p w14:paraId="3294EDF5"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29/08/2017</w:t>
            </w:r>
          </w:p>
        </w:tc>
        <w:tc>
          <w:tcPr>
            <w:tcW w:w="3402" w:type="dxa"/>
            <w:vAlign w:val="center"/>
            <w:hideMark/>
          </w:tcPr>
          <w:p w14:paraId="16798BF3"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reglamenta en el marco de la educación inclusiva la atención educativa a la población con discapacidad</w:t>
            </w:r>
          </w:p>
        </w:tc>
        <w:tc>
          <w:tcPr>
            <w:tcW w:w="1843" w:type="dxa"/>
            <w:vAlign w:val="center"/>
            <w:hideMark/>
          </w:tcPr>
          <w:p w14:paraId="4FFAA8BE"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Subdirección General, Dirección de Primera Infancia</w:t>
            </w:r>
          </w:p>
        </w:tc>
        <w:tc>
          <w:tcPr>
            <w:tcW w:w="2175" w:type="dxa"/>
            <w:vAlign w:val="center"/>
            <w:hideMark/>
          </w:tcPr>
          <w:p w14:paraId="5E285517"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29" w:history="1">
              <w:r w:rsidR="00356E7A" w:rsidRPr="00E2319F">
                <w:rPr>
                  <w:rStyle w:val="Hipervnculo"/>
                  <w:rFonts w:cs="Arial"/>
                  <w:color w:val="auto"/>
                  <w:sz w:val="16"/>
                  <w:szCs w:val="16"/>
                </w:rPr>
                <w:t>http://es.presidencia.gov.co/normativa/normativa/DECRETO%201421%20DEL%2029%20DE%20AGOSTO%20DE%202017.pdf</w:t>
              </w:r>
            </w:hyperlink>
          </w:p>
        </w:tc>
      </w:tr>
      <w:tr w:rsidR="00356E7A" w:rsidRPr="00E2319F" w14:paraId="38A58B8D" w14:textId="77777777" w:rsidTr="00511884">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7F4E33CF" w14:textId="77777777" w:rsidR="00356E7A" w:rsidRPr="00E2319F" w:rsidRDefault="00356E7A" w:rsidP="00511884">
            <w:pPr>
              <w:pStyle w:val="Arialsinespacio"/>
              <w:rPr>
                <w:rFonts w:cs="Arial"/>
                <w:b w:val="0"/>
                <w:sz w:val="16"/>
                <w:szCs w:val="16"/>
              </w:rPr>
            </w:pPr>
            <w:r w:rsidRPr="00E2319F">
              <w:rPr>
                <w:rFonts w:cs="Arial"/>
                <w:b w:val="0"/>
                <w:sz w:val="16"/>
                <w:szCs w:val="16"/>
              </w:rPr>
              <w:t>Decreto 1479</w:t>
            </w:r>
          </w:p>
        </w:tc>
        <w:tc>
          <w:tcPr>
            <w:tcW w:w="992" w:type="dxa"/>
            <w:vAlign w:val="center"/>
            <w:hideMark/>
          </w:tcPr>
          <w:p w14:paraId="76268A4D"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4/09/2017</w:t>
            </w:r>
          </w:p>
        </w:tc>
        <w:tc>
          <w:tcPr>
            <w:tcW w:w="3402" w:type="dxa"/>
            <w:vAlign w:val="center"/>
            <w:hideMark/>
          </w:tcPr>
          <w:p w14:paraId="3F94A0C9"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suprime la planta de personal de carácter temporal y se modifica la planta de personal de carácter permanente del Instituto Colombiano de Bienestar Familiar "Cecilia de la Fuente de Lleras" y se dictan otras disposiciones</w:t>
            </w:r>
          </w:p>
        </w:tc>
        <w:tc>
          <w:tcPr>
            <w:tcW w:w="1843" w:type="dxa"/>
            <w:vAlign w:val="center"/>
            <w:hideMark/>
          </w:tcPr>
          <w:p w14:paraId="43E91FC1"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general</w:t>
            </w:r>
          </w:p>
        </w:tc>
        <w:tc>
          <w:tcPr>
            <w:tcW w:w="2175" w:type="dxa"/>
            <w:vAlign w:val="center"/>
            <w:hideMark/>
          </w:tcPr>
          <w:p w14:paraId="6173F5B2"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30" w:history="1">
              <w:r w:rsidR="00356E7A" w:rsidRPr="00E2319F">
                <w:rPr>
                  <w:rStyle w:val="Hipervnculo"/>
                  <w:rFonts w:cs="Arial"/>
                  <w:color w:val="auto"/>
                  <w:sz w:val="16"/>
                  <w:szCs w:val="16"/>
                </w:rPr>
                <w:t>http://es.presidencia.gov.co/normativa/normativa/DECRETO%201479%20DEL%2004%20DE%20SEPTIEMBRE%20DE%202017.pdf</w:t>
              </w:r>
            </w:hyperlink>
          </w:p>
        </w:tc>
      </w:tr>
      <w:tr w:rsidR="00356E7A" w:rsidRPr="00E2319F" w14:paraId="5A7B9C2F" w14:textId="77777777" w:rsidTr="00511884">
        <w:trPr>
          <w:trHeight w:val="1187"/>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41E76A8D" w14:textId="77777777" w:rsidR="00356E7A" w:rsidRPr="00E2319F" w:rsidRDefault="00356E7A" w:rsidP="00511884">
            <w:pPr>
              <w:pStyle w:val="Arialsinespacio"/>
              <w:rPr>
                <w:rFonts w:cs="Arial"/>
                <w:b w:val="0"/>
                <w:sz w:val="16"/>
                <w:szCs w:val="16"/>
              </w:rPr>
            </w:pPr>
            <w:r w:rsidRPr="00E2319F">
              <w:rPr>
                <w:rFonts w:cs="Arial"/>
                <w:b w:val="0"/>
                <w:sz w:val="16"/>
                <w:szCs w:val="16"/>
              </w:rPr>
              <w:t>Decreto 1499</w:t>
            </w:r>
          </w:p>
        </w:tc>
        <w:tc>
          <w:tcPr>
            <w:tcW w:w="992" w:type="dxa"/>
            <w:vAlign w:val="center"/>
            <w:hideMark/>
          </w:tcPr>
          <w:p w14:paraId="65EF8441"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11/09/2017</w:t>
            </w:r>
          </w:p>
        </w:tc>
        <w:tc>
          <w:tcPr>
            <w:tcW w:w="3402" w:type="dxa"/>
            <w:vAlign w:val="center"/>
            <w:hideMark/>
          </w:tcPr>
          <w:p w14:paraId="30B19412"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del cual se modifica el Decreto 1083 de 2015, Decreto Único Reglamentario del Sector Función Pública, en lo relacionado con el Sistema de Gestión establecido en el artículo 133 de la Ley 1753 de 2015</w:t>
            </w:r>
          </w:p>
        </w:tc>
        <w:tc>
          <w:tcPr>
            <w:tcW w:w="1843" w:type="dxa"/>
            <w:vAlign w:val="center"/>
            <w:hideMark/>
          </w:tcPr>
          <w:p w14:paraId="278A43F1" w14:textId="77777777"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Planeación; Subdirección de Mejoramiento Organizacional; Oficina de Control Interno</w:t>
            </w:r>
          </w:p>
        </w:tc>
        <w:tc>
          <w:tcPr>
            <w:tcW w:w="2175" w:type="dxa"/>
            <w:vAlign w:val="center"/>
            <w:hideMark/>
          </w:tcPr>
          <w:p w14:paraId="7E5D4060" w14:textId="77777777" w:rsidR="00356E7A" w:rsidRPr="00E2319F" w:rsidRDefault="000D0DF1"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31" w:history="1">
              <w:r w:rsidR="00356E7A" w:rsidRPr="00E2319F">
                <w:rPr>
                  <w:rStyle w:val="Hipervnculo"/>
                  <w:rFonts w:cs="Arial"/>
                  <w:color w:val="auto"/>
                  <w:sz w:val="16"/>
                  <w:szCs w:val="16"/>
                </w:rPr>
                <w:t>http://es.presidencia.gov.co/normativa/normativa/DECRETO%201499%20DEL%2011%20DE%20SEPTIEMBRE%20DE%202017.pdf</w:t>
              </w:r>
            </w:hyperlink>
          </w:p>
        </w:tc>
      </w:tr>
      <w:tr w:rsidR="00356E7A" w:rsidRPr="00E2319F" w14:paraId="2CBB69E6" w14:textId="77777777" w:rsidTr="00511884">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532393E9" w14:textId="77777777" w:rsidR="00356E7A" w:rsidRPr="00E2319F" w:rsidRDefault="00356E7A" w:rsidP="00511884">
            <w:pPr>
              <w:pStyle w:val="Arialsinespacio"/>
              <w:rPr>
                <w:rFonts w:cs="Arial"/>
                <w:b w:val="0"/>
                <w:sz w:val="16"/>
                <w:szCs w:val="16"/>
              </w:rPr>
            </w:pPr>
            <w:r w:rsidRPr="00E2319F">
              <w:rPr>
                <w:rFonts w:cs="Arial"/>
                <w:b w:val="0"/>
                <w:sz w:val="16"/>
                <w:szCs w:val="16"/>
              </w:rPr>
              <w:t>Decreto 1581</w:t>
            </w:r>
          </w:p>
        </w:tc>
        <w:tc>
          <w:tcPr>
            <w:tcW w:w="992" w:type="dxa"/>
            <w:vAlign w:val="center"/>
            <w:hideMark/>
          </w:tcPr>
          <w:p w14:paraId="16EE2D82"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28/09/2017</w:t>
            </w:r>
          </w:p>
        </w:tc>
        <w:tc>
          <w:tcPr>
            <w:tcW w:w="3402" w:type="dxa"/>
            <w:vAlign w:val="center"/>
            <w:hideMark/>
          </w:tcPr>
          <w:p w14:paraId="4A54A23A"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adiciona el Título 3 a la Parte 4, del Libro 2 del Decreto 1066 de 2015, Decreto Único Reglamentario del Sector Administrativo del Interior, para adoptar la política pública de prevención de violaciones a los derechos a la vida, integridad, libertad y seguridad de personas, grupos y comunidades, y se dictan otras disposiciones</w:t>
            </w:r>
          </w:p>
        </w:tc>
        <w:tc>
          <w:tcPr>
            <w:tcW w:w="1843" w:type="dxa"/>
            <w:vAlign w:val="center"/>
            <w:hideMark/>
          </w:tcPr>
          <w:p w14:paraId="2BE06848" w14:textId="77777777"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Subdirección General; Dirección de Niñez y Adolescencia</w:t>
            </w:r>
          </w:p>
        </w:tc>
        <w:tc>
          <w:tcPr>
            <w:tcW w:w="2175" w:type="dxa"/>
            <w:vAlign w:val="center"/>
            <w:hideMark/>
          </w:tcPr>
          <w:p w14:paraId="5B0D6A7F" w14:textId="77777777" w:rsidR="00356E7A" w:rsidRPr="00E2319F" w:rsidRDefault="000D0DF1"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32" w:history="1">
              <w:r w:rsidR="00356E7A" w:rsidRPr="00E2319F">
                <w:rPr>
                  <w:rStyle w:val="Hipervnculo"/>
                  <w:rFonts w:cs="Arial"/>
                  <w:color w:val="auto"/>
                  <w:sz w:val="16"/>
                  <w:szCs w:val="16"/>
                </w:rPr>
                <w:t>http://es.presidencia.gov.co/normativa/normativa/DECRETO%201581%20DEL%2028%20DE%20SEPTIEMBRE%20DE%202017.pdf</w:t>
              </w:r>
            </w:hyperlink>
          </w:p>
        </w:tc>
      </w:tr>
      <w:tr w:rsidR="00356E7A" w:rsidRPr="00E2319F" w14:paraId="6FA437DD" w14:textId="77777777" w:rsidTr="00511884">
        <w:trPr>
          <w:trHeight w:val="2100"/>
        </w:trPr>
        <w:tc>
          <w:tcPr>
            <w:cnfStyle w:val="001000000000" w:firstRow="0" w:lastRow="0" w:firstColumn="1" w:lastColumn="0" w:oddVBand="0" w:evenVBand="0" w:oddHBand="0" w:evenHBand="0" w:firstRowFirstColumn="0" w:firstRowLastColumn="0" w:lastRowFirstColumn="0" w:lastRowLastColumn="0"/>
            <w:tcW w:w="993" w:type="dxa"/>
            <w:hideMark/>
          </w:tcPr>
          <w:p w14:paraId="2CDA5547" w14:textId="77777777"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1811</w:t>
            </w:r>
          </w:p>
        </w:tc>
        <w:tc>
          <w:tcPr>
            <w:tcW w:w="992" w:type="dxa"/>
            <w:hideMark/>
          </w:tcPr>
          <w:p w14:paraId="4F064B86" w14:textId="77777777" w:rsidR="00356E7A" w:rsidRPr="00E2319F" w:rsidRDefault="00356E7A" w:rsidP="005118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7/11/2017</w:t>
            </w:r>
          </w:p>
        </w:tc>
        <w:tc>
          <w:tcPr>
            <w:tcW w:w="3402" w:type="dxa"/>
            <w:hideMark/>
          </w:tcPr>
          <w:p w14:paraId="3F8C3F80" w14:textId="77777777"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del cual se crean mecanismos especiales para el cumplimiento, desarrollo y seguimiento de los compromisos adquiridos del Gobierno Nacional con el Consejo Regional Indígena del Cauca (CRIC), se actualiza la Comisión Mixta para el Desarrollo Integral de la Política Pública Indígena para el CRIC creada por el Decreto 982 de 1999, se adoptan medidas para obtener los recursos necesarios y se dictan otras disposiciones</w:t>
            </w:r>
          </w:p>
        </w:tc>
        <w:tc>
          <w:tcPr>
            <w:tcW w:w="1843" w:type="dxa"/>
            <w:hideMark/>
          </w:tcPr>
          <w:p w14:paraId="026CF9F4" w14:textId="77777777"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Subdirección General, Dirección de Familia y Comunidades</w:t>
            </w:r>
          </w:p>
        </w:tc>
        <w:tc>
          <w:tcPr>
            <w:tcW w:w="2175" w:type="dxa"/>
            <w:hideMark/>
          </w:tcPr>
          <w:p w14:paraId="29BDC10F" w14:textId="77777777" w:rsidR="00356E7A" w:rsidRPr="00E2319F" w:rsidRDefault="000D0DF1"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u w:val="single"/>
                <w:lang w:val="es-CO" w:eastAsia="es-CO"/>
              </w:rPr>
            </w:pPr>
            <w:hyperlink r:id="rId133" w:history="1">
              <w:r w:rsidR="00356E7A" w:rsidRPr="00E2319F">
                <w:rPr>
                  <w:rFonts w:eastAsia="Times New Roman" w:cs="Arial"/>
                  <w:sz w:val="16"/>
                  <w:szCs w:val="16"/>
                  <w:u w:val="single"/>
                  <w:lang w:val="es-CO" w:eastAsia="es-CO"/>
                </w:rPr>
                <w:t>http://es.presidencia.gov.co/normativa/normativa/DECRETO%201811%20DEL%207%20DE%20NOVIEMBRE%20DE%202017.pdf</w:t>
              </w:r>
            </w:hyperlink>
          </w:p>
        </w:tc>
      </w:tr>
      <w:tr w:rsidR="00356E7A" w:rsidRPr="00E2319F" w14:paraId="240223BC" w14:textId="77777777" w:rsidTr="00511884">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93" w:type="dxa"/>
            <w:hideMark/>
          </w:tcPr>
          <w:p w14:paraId="09FFFAD8" w14:textId="77777777"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1829</w:t>
            </w:r>
          </w:p>
        </w:tc>
        <w:tc>
          <w:tcPr>
            <w:tcW w:w="992" w:type="dxa"/>
            <w:hideMark/>
          </w:tcPr>
          <w:p w14:paraId="3C46F720" w14:textId="77777777" w:rsidR="00356E7A" w:rsidRPr="00E2319F" w:rsidRDefault="00356E7A" w:rsidP="005118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7/11/2017</w:t>
            </w:r>
          </w:p>
        </w:tc>
        <w:tc>
          <w:tcPr>
            <w:tcW w:w="3402" w:type="dxa"/>
            <w:hideMark/>
          </w:tcPr>
          <w:p w14:paraId="09836B7B" w14:textId="77777777"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crea el Sistema Integrado de Información para el Posconflicto -SIIPO</w:t>
            </w:r>
          </w:p>
        </w:tc>
        <w:tc>
          <w:tcPr>
            <w:tcW w:w="1843" w:type="dxa"/>
            <w:hideMark/>
          </w:tcPr>
          <w:p w14:paraId="11BF13E5" w14:textId="77777777"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Dirección de Planeación y Control de Gestión</w:t>
            </w:r>
          </w:p>
        </w:tc>
        <w:tc>
          <w:tcPr>
            <w:tcW w:w="2175" w:type="dxa"/>
            <w:hideMark/>
          </w:tcPr>
          <w:p w14:paraId="6A6AF33C" w14:textId="77777777" w:rsidR="00356E7A" w:rsidRPr="00E2319F" w:rsidRDefault="000D0DF1"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u w:val="single"/>
                <w:lang w:val="es-CO" w:eastAsia="es-CO"/>
              </w:rPr>
            </w:pPr>
            <w:hyperlink r:id="rId134" w:history="1">
              <w:r w:rsidR="00356E7A" w:rsidRPr="00E2319F">
                <w:rPr>
                  <w:rFonts w:eastAsia="Times New Roman" w:cs="Arial"/>
                  <w:sz w:val="16"/>
                  <w:szCs w:val="16"/>
                  <w:u w:val="single"/>
                  <w:lang w:val="es-CO" w:eastAsia="es-CO"/>
                </w:rPr>
                <w:t>http://es.presidencia.gov.co/normativa/normativa/DECRETO%201829%20DEL%207%20DE%20NOVIEMBRE%20DE%202017.pdf</w:t>
              </w:r>
            </w:hyperlink>
          </w:p>
        </w:tc>
      </w:tr>
      <w:tr w:rsidR="00356E7A" w:rsidRPr="00E2319F" w14:paraId="04E5F687" w14:textId="77777777" w:rsidTr="00511884">
        <w:trPr>
          <w:trHeight w:val="1500"/>
        </w:trPr>
        <w:tc>
          <w:tcPr>
            <w:cnfStyle w:val="001000000000" w:firstRow="0" w:lastRow="0" w:firstColumn="1" w:lastColumn="0" w:oddVBand="0" w:evenVBand="0" w:oddHBand="0" w:evenHBand="0" w:firstRowFirstColumn="0" w:firstRowLastColumn="0" w:lastRowFirstColumn="0" w:lastRowLastColumn="0"/>
            <w:tcW w:w="993" w:type="dxa"/>
            <w:hideMark/>
          </w:tcPr>
          <w:p w14:paraId="01219C19" w14:textId="77777777"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1833</w:t>
            </w:r>
          </w:p>
        </w:tc>
        <w:tc>
          <w:tcPr>
            <w:tcW w:w="992" w:type="dxa"/>
            <w:hideMark/>
          </w:tcPr>
          <w:p w14:paraId="016E126C" w14:textId="77777777" w:rsidR="00356E7A" w:rsidRPr="00E2319F" w:rsidRDefault="00356E7A" w:rsidP="005118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7/11/2017</w:t>
            </w:r>
          </w:p>
        </w:tc>
        <w:tc>
          <w:tcPr>
            <w:tcW w:w="3402" w:type="dxa"/>
            <w:hideMark/>
          </w:tcPr>
          <w:p w14:paraId="76C57A92" w14:textId="77777777"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modifica el Decreto 4690 de 2007, modificado por los Decretos 0552 de 2012 y 1569 de 2016 "por el cual se crea la Comisión Intersectorial para la prevención del reclutamiento, la utilización y la violencia sexual contra niños, niñas, adolescentes por. grupos armados al margen de la ley por grupos delictivos organizados".</w:t>
            </w:r>
          </w:p>
        </w:tc>
        <w:tc>
          <w:tcPr>
            <w:tcW w:w="1843" w:type="dxa"/>
            <w:hideMark/>
          </w:tcPr>
          <w:p w14:paraId="10FC275E" w14:textId="77777777"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Subdirección General, Dirección de Niñez y Adolescencia</w:t>
            </w:r>
          </w:p>
        </w:tc>
        <w:tc>
          <w:tcPr>
            <w:tcW w:w="2175" w:type="dxa"/>
            <w:hideMark/>
          </w:tcPr>
          <w:p w14:paraId="347EF0BB" w14:textId="77777777" w:rsidR="00356E7A" w:rsidRPr="00E2319F" w:rsidRDefault="000D0DF1"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u w:val="single"/>
                <w:lang w:val="es-CO" w:eastAsia="es-CO"/>
              </w:rPr>
            </w:pPr>
            <w:hyperlink r:id="rId135" w:history="1">
              <w:r w:rsidR="00356E7A" w:rsidRPr="00E2319F">
                <w:rPr>
                  <w:rFonts w:eastAsia="Times New Roman" w:cs="Arial"/>
                  <w:sz w:val="16"/>
                  <w:szCs w:val="16"/>
                  <w:u w:val="single"/>
                  <w:lang w:val="es-CO" w:eastAsia="es-CO"/>
                </w:rPr>
                <w:t>http://es.presidencia.gov.co/normativa/normativa/DECRETO%201833%20DEL%207%20DE%20NOVIEMBRE%20DE%202017.pdf</w:t>
              </w:r>
            </w:hyperlink>
          </w:p>
        </w:tc>
      </w:tr>
      <w:tr w:rsidR="00356E7A" w:rsidRPr="00E2319F" w14:paraId="08D065B4" w14:textId="77777777" w:rsidTr="00511884">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93" w:type="dxa"/>
            <w:hideMark/>
          </w:tcPr>
          <w:p w14:paraId="052F3C30" w14:textId="77777777"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1951</w:t>
            </w:r>
          </w:p>
        </w:tc>
        <w:tc>
          <w:tcPr>
            <w:tcW w:w="992" w:type="dxa"/>
            <w:hideMark/>
          </w:tcPr>
          <w:p w14:paraId="0024B82F" w14:textId="77777777" w:rsidR="00356E7A" w:rsidRPr="00E2319F" w:rsidRDefault="00356E7A" w:rsidP="005118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28/11/2017</w:t>
            </w:r>
          </w:p>
        </w:tc>
        <w:tc>
          <w:tcPr>
            <w:tcW w:w="3402" w:type="dxa"/>
            <w:hideMark/>
          </w:tcPr>
          <w:p w14:paraId="1BBAA623" w14:textId="77777777"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modifica el Decreto 1625 de 2016 Único Reglamentario en Materia Tributaria para sustituir la Sección 2 del Capítulo 13, Título 1, Parte 6 del Libro 1, Y establecer los plazos para declarar y pagar en el año 2018, y se dictan otras disposiciones</w:t>
            </w:r>
          </w:p>
        </w:tc>
        <w:tc>
          <w:tcPr>
            <w:tcW w:w="1843" w:type="dxa"/>
            <w:hideMark/>
          </w:tcPr>
          <w:p w14:paraId="628455FF" w14:textId="77777777"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Dirección Financiera</w:t>
            </w:r>
          </w:p>
        </w:tc>
        <w:tc>
          <w:tcPr>
            <w:tcW w:w="2175" w:type="dxa"/>
            <w:hideMark/>
          </w:tcPr>
          <w:p w14:paraId="09E3F23B" w14:textId="77777777" w:rsidR="00356E7A" w:rsidRPr="00E2319F" w:rsidRDefault="000D0DF1"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u w:val="single"/>
                <w:lang w:val="es-CO" w:eastAsia="es-CO"/>
              </w:rPr>
            </w:pPr>
            <w:hyperlink r:id="rId136" w:history="1">
              <w:r w:rsidR="00356E7A" w:rsidRPr="00E2319F">
                <w:rPr>
                  <w:rFonts w:eastAsia="Times New Roman" w:cs="Arial"/>
                  <w:sz w:val="16"/>
                  <w:szCs w:val="16"/>
                  <w:u w:val="single"/>
                  <w:lang w:val="es-CO" w:eastAsia="es-CO"/>
                </w:rPr>
                <w:t>http://es.presidencia.gov.co/normativa/normativa/DECRETO%201951%20DEL%2028%20DE%20NOVIEMBRE%20DE%202017.pdf</w:t>
              </w:r>
            </w:hyperlink>
          </w:p>
        </w:tc>
      </w:tr>
      <w:tr w:rsidR="00356E7A" w:rsidRPr="00E2319F" w14:paraId="250ACD8A" w14:textId="77777777" w:rsidTr="00511884">
        <w:trPr>
          <w:trHeight w:val="1200"/>
        </w:trPr>
        <w:tc>
          <w:tcPr>
            <w:cnfStyle w:val="001000000000" w:firstRow="0" w:lastRow="0" w:firstColumn="1" w:lastColumn="0" w:oddVBand="0" w:evenVBand="0" w:oddHBand="0" w:evenHBand="0" w:firstRowFirstColumn="0" w:firstRowLastColumn="0" w:lastRowFirstColumn="0" w:lastRowLastColumn="0"/>
            <w:tcW w:w="993" w:type="dxa"/>
            <w:hideMark/>
          </w:tcPr>
          <w:p w14:paraId="3DDA5A92" w14:textId="77777777"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1983</w:t>
            </w:r>
          </w:p>
        </w:tc>
        <w:tc>
          <w:tcPr>
            <w:tcW w:w="992" w:type="dxa"/>
            <w:hideMark/>
          </w:tcPr>
          <w:p w14:paraId="7CD16502" w14:textId="77777777" w:rsidR="00356E7A" w:rsidRPr="00E2319F" w:rsidRDefault="00356E7A" w:rsidP="005118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30/11/2017</w:t>
            </w:r>
          </w:p>
        </w:tc>
        <w:tc>
          <w:tcPr>
            <w:tcW w:w="3402" w:type="dxa"/>
            <w:hideMark/>
          </w:tcPr>
          <w:p w14:paraId="081CF2FE" w14:textId="77777777"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modifican los artículos 2.2.3.1.2.1, 2.2.3. 1.2.4 Y 2.2.3. 1.2.5 del Decreto 1069 de 2015, Único Reglamentario del sector Justicia y del Derecho, referente a las reglas de reparto de la acción de tutela</w:t>
            </w:r>
          </w:p>
        </w:tc>
        <w:tc>
          <w:tcPr>
            <w:tcW w:w="1843" w:type="dxa"/>
            <w:hideMark/>
          </w:tcPr>
          <w:p w14:paraId="59A2B817" w14:textId="77777777"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Oficina Asesora Jurídica</w:t>
            </w:r>
          </w:p>
        </w:tc>
        <w:tc>
          <w:tcPr>
            <w:tcW w:w="2175" w:type="dxa"/>
            <w:hideMark/>
          </w:tcPr>
          <w:p w14:paraId="527D1E93" w14:textId="77777777" w:rsidR="00356E7A" w:rsidRPr="00E2319F" w:rsidRDefault="000D0DF1"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u w:val="single"/>
                <w:lang w:val="es-CO" w:eastAsia="es-CO"/>
              </w:rPr>
            </w:pPr>
            <w:hyperlink r:id="rId137" w:history="1">
              <w:r w:rsidR="00356E7A" w:rsidRPr="00E2319F">
                <w:rPr>
                  <w:rFonts w:eastAsia="Times New Roman" w:cs="Arial"/>
                  <w:sz w:val="16"/>
                  <w:szCs w:val="16"/>
                  <w:u w:val="single"/>
                  <w:lang w:val="es-CO" w:eastAsia="es-CO"/>
                </w:rPr>
                <w:t>http://es.presidencia.gov.co/normativa/normativa/DECRETO%201983%20DEL%2030%20DE%20NOVIEMBRE%20DE%202017.pdf</w:t>
              </w:r>
            </w:hyperlink>
          </w:p>
        </w:tc>
      </w:tr>
      <w:tr w:rsidR="00356E7A" w:rsidRPr="00E2319F" w14:paraId="59C7EA46" w14:textId="77777777" w:rsidTr="00511884">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93" w:type="dxa"/>
            <w:hideMark/>
          </w:tcPr>
          <w:p w14:paraId="2A7BDC55" w14:textId="77777777"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2011</w:t>
            </w:r>
          </w:p>
        </w:tc>
        <w:tc>
          <w:tcPr>
            <w:tcW w:w="992" w:type="dxa"/>
            <w:hideMark/>
          </w:tcPr>
          <w:p w14:paraId="6CC0815E" w14:textId="77777777" w:rsidR="00356E7A" w:rsidRPr="00E2319F" w:rsidRDefault="00356E7A" w:rsidP="005118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30/11/2017</w:t>
            </w:r>
          </w:p>
        </w:tc>
        <w:tc>
          <w:tcPr>
            <w:tcW w:w="3402" w:type="dxa"/>
            <w:hideMark/>
          </w:tcPr>
          <w:p w14:paraId="302FE0D8" w14:textId="77777777"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adiciona el Capítulo 2 al Título 12 de la Parte 2 del Libro 2 del Decreto 1083 de 2015, Reglamentario Único del Sector de Función Pública, en lo relacionado con el porcentaje de vinculación laboral de personas con discapacidad en el sector 'público</w:t>
            </w:r>
          </w:p>
        </w:tc>
        <w:tc>
          <w:tcPr>
            <w:tcW w:w="1843" w:type="dxa"/>
            <w:hideMark/>
          </w:tcPr>
          <w:p w14:paraId="37D19550" w14:textId="77777777"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Secretaría General, Dirección de Gestión Humana</w:t>
            </w:r>
          </w:p>
        </w:tc>
        <w:tc>
          <w:tcPr>
            <w:tcW w:w="2175" w:type="dxa"/>
            <w:hideMark/>
          </w:tcPr>
          <w:p w14:paraId="7E59E58A" w14:textId="77777777" w:rsidR="00356E7A" w:rsidRPr="00E2319F" w:rsidRDefault="000D0DF1"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u w:val="single"/>
                <w:lang w:val="es-CO" w:eastAsia="es-CO"/>
              </w:rPr>
            </w:pPr>
            <w:hyperlink r:id="rId138" w:history="1">
              <w:r w:rsidR="00356E7A" w:rsidRPr="00E2319F">
                <w:rPr>
                  <w:rFonts w:eastAsia="Times New Roman" w:cs="Arial"/>
                  <w:sz w:val="16"/>
                  <w:szCs w:val="16"/>
                  <w:u w:val="single"/>
                  <w:lang w:val="es-CO" w:eastAsia="es-CO"/>
                </w:rPr>
                <w:t>http://es.presidencia.gov.co/normativa/normativa/DECRETO%202011%20DEL%2030%20DE%20NOVIEMBRE%20DE%202017.pdf</w:t>
              </w:r>
            </w:hyperlink>
          </w:p>
        </w:tc>
      </w:tr>
      <w:tr w:rsidR="00356E7A" w:rsidRPr="00E2319F" w14:paraId="5FB79119" w14:textId="77777777" w:rsidTr="00511884">
        <w:trPr>
          <w:trHeight w:val="1200"/>
        </w:trPr>
        <w:tc>
          <w:tcPr>
            <w:cnfStyle w:val="001000000000" w:firstRow="0" w:lastRow="0" w:firstColumn="1" w:lastColumn="0" w:oddVBand="0" w:evenVBand="0" w:oddHBand="0" w:evenHBand="0" w:firstRowFirstColumn="0" w:firstRowLastColumn="0" w:lastRowFirstColumn="0" w:lastRowLastColumn="0"/>
            <w:tcW w:w="993" w:type="dxa"/>
            <w:hideMark/>
          </w:tcPr>
          <w:p w14:paraId="6573651B" w14:textId="77777777"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2013</w:t>
            </w:r>
          </w:p>
        </w:tc>
        <w:tc>
          <w:tcPr>
            <w:tcW w:w="992" w:type="dxa"/>
            <w:hideMark/>
          </w:tcPr>
          <w:p w14:paraId="16FAA94F" w14:textId="77777777" w:rsidR="00356E7A" w:rsidRPr="00E2319F" w:rsidRDefault="00356E7A" w:rsidP="005118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30/11/2017</w:t>
            </w:r>
          </w:p>
        </w:tc>
        <w:tc>
          <w:tcPr>
            <w:tcW w:w="3402" w:type="dxa"/>
            <w:hideMark/>
          </w:tcPr>
          <w:p w14:paraId="293DEFC7" w14:textId="77777777"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del cual se modifica el Decreto 1077 de 2015 Único Reglamentario del Sector Vivienda, Ciudad y Territorio en lo relacionado con la vigencia y prórroga de las licencias urbanísticas</w:t>
            </w:r>
          </w:p>
        </w:tc>
        <w:tc>
          <w:tcPr>
            <w:tcW w:w="1843" w:type="dxa"/>
            <w:hideMark/>
          </w:tcPr>
          <w:p w14:paraId="482461FC" w14:textId="77777777"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Dirección Administrativa</w:t>
            </w:r>
          </w:p>
        </w:tc>
        <w:tc>
          <w:tcPr>
            <w:tcW w:w="2175" w:type="dxa"/>
            <w:hideMark/>
          </w:tcPr>
          <w:p w14:paraId="36CFDF55" w14:textId="77777777" w:rsidR="00356E7A" w:rsidRPr="00E2319F" w:rsidRDefault="000D0DF1"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u w:val="single"/>
                <w:lang w:val="es-CO" w:eastAsia="es-CO"/>
              </w:rPr>
            </w:pPr>
            <w:hyperlink r:id="rId139" w:history="1">
              <w:r w:rsidR="00356E7A" w:rsidRPr="00E2319F">
                <w:rPr>
                  <w:rFonts w:eastAsia="Times New Roman" w:cs="Arial"/>
                  <w:sz w:val="16"/>
                  <w:szCs w:val="16"/>
                  <w:u w:val="single"/>
                  <w:lang w:val="es-CO" w:eastAsia="es-CO"/>
                </w:rPr>
                <w:t>http://es.presidencia.gov.co/normativa/normativa/DECRETO%202013%20DEL%2030%20DE%20NOVIEMBRE%20DE%202017.pdf</w:t>
              </w:r>
            </w:hyperlink>
          </w:p>
        </w:tc>
      </w:tr>
      <w:tr w:rsidR="00356E7A" w:rsidRPr="00E2319F" w14:paraId="63EC3986" w14:textId="77777777" w:rsidTr="00511884">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993" w:type="dxa"/>
            <w:hideMark/>
          </w:tcPr>
          <w:p w14:paraId="20466864" w14:textId="77777777"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2078</w:t>
            </w:r>
          </w:p>
        </w:tc>
        <w:tc>
          <w:tcPr>
            <w:tcW w:w="992" w:type="dxa"/>
            <w:hideMark/>
          </w:tcPr>
          <w:p w14:paraId="481F84EB" w14:textId="77777777" w:rsidR="00356E7A" w:rsidRPr="00E2319F" w:rsidRDefault="00356E7A" w:rsidP="005118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7/12/2017</w:t>
            </w:r>
          </w:p>
        </w:tc>
        <w:tc>
          <w:tcPr>
            <w:tcW w:w="3402" w:type="dxa"/>
            <w:hideMark/>
          </w:tcPr>
          <w:p w14:paraId="7C3AF4DF" w14:textId="77777777"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adiciona el Capítulo 5, del Título 1, de la Parte 4, del Libro 2 del Decreto 1066 de 2015, Decreto Único Reglamentario del Sector Administrativo del Interior, sobre la ruta de protección colectiva de los derechos a la vida, la libertad, la integridad y la seguridad personal de grupos y comunidades</w:t>
            </w:r>
          </w:p>
        </w:tc>
        <w:tc>
          <w:tcPr>
            <w:tcW w:w="1843" w:type="dxa"/>
            <w:hideMark/>
          </w:tcPr>
          <w:p w14:paraId="7CD1167B" w14:textId="77777777"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Subdirección General; Dirección de Protección</w:t>
            </w:r>
          </w:p>
        </w:tc>
        <w:tc>
          <w:tcPr>
            <w:tcW w:w="2175" w:type="dxa"/>
            <w:hideMark/>
          </w:tcPr>
          <w:p w14:paraId="7C58561B" w14:textId="77777777" w:rsidR="00356E7A" w:rsidRPr="00E2319F" w:rsidRDefault="000D0DF1"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u w:val="single"/>
                <w:lang w:val="es-CO" w:eastAsia="es-CO"/>
              </w:rPr>
            </w:pPr>
            <w:hyperlink r:id="rId140" w:history="1">
              <w:r w:rsidR="00356E7A" w:rsidRPr="00E2319F">
                <w:rPr>
                  <w:rFonts w:eastAsia="Times New Roman" w:cs="Arial"/>
                  <w:sz w:val="16"/>
                  <w:szCs w:val="16"/>
                  <w:u w:val="single"/>
                  <w:lang w:val="es-CO" w:eastAsia="es-CO"/>
                </w:rPr>
                <w:t>http://es.presidencia.gov.co/normativa/normativa/DECRETO%202078%20DEL%2007%20DE%20DICIEMBRE%20DE%202017.pdf</w:t>
              </w:r>
            </w:hyperlink>
          </w:p>
        </w:tc>
      </w:tr>
      <w:tr w:rsidR="00356E7A" w:rsidRPr="00E2319F" w14:paraId="4AC173DF" w14:textId="77777777" w:rsidTr="00511884">
        <w:trPr>
          <w:trHeight w:val="1815"/>
        </w:trPr>
        <w:tc>
          <w:tcPr>
            <w:cnfStyle w:val="001000000000" w:firstRow="0" w:lastRow="0" w:firstColumn="1" w:lastColumn="0" w:oddVBand="0" w:evenVBand="0" w:oddHBand="0" w:evenHBand="0" w:firstRowFirstColumn="0" w:firstRowLastColumn="0" w:lastRowFirstColumn="0" w:lastRowLastColumn="0"/>
            <w:tcW w:w="993" w:type="dxa"/>
            <w:hideMark/>
          </w:tcPr>
          <w:p w14:paraId="7867C349" w14:textId="77777777"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2124</w:t>
            </w:r>
          </w:p>
        </w:tc>
        <w:tc>
          <w:tcPr>
            <w:tcW w:w="992" w:type="dxa"/>
            <w:hideMark/>
          </w:tcPr>
          <w:p w14:paraId="3FBBC028" w14:textId="77777777" w:rsidR="00356E7A" w:rsidRPr="00E2319F" w:rsidRDefault="00356E7A" w:rsidP="005118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18/12/2017</w:t>
            </w:r>
          </w:p>
        </w:tc>
        <w:tc>
          <w:tcPr>
            <w:tcW w:w="3402" w:type="dxa"/>
            <w:hideMark/>
          </w:tcPr>
          <w:p w14:paraId="20C78318" w14:textId="77777777"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reglamenta el sistema de prevención y alerta para la reacción rápida a la presencia, acciones y/o actividades de las organizaciones, hechos y conductas criminales que pongan en riesgo los derechos de la población y la implementación del Acuerdo Final para la Terminación del Conflicto y la Construcción de una Paz Estable y Duradera</w:t>
            </w:r>
          </w:p>
        </w:tc>
        <w:tc>
          <w:tcPr>
            <w:tcW w:w="1843" w:type="dxa"/>
            <w:hideMark/>
          </w:tcPr>
          <w:p w14:paraId="20FCEAEA" w14:textId="77777777"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Subdirección General</w:t>
            </w:r>
          </w:p>
        </w:tc>
        <w:tc>
          <w:tcPr>
            <w:tcW w:w="2175" w:type="dxa"/>
            <w:hideMark/>
          </w:tcPr>
          <w:p w14:paraId="21CCD984" w14:textId="77777777" w:rsidR="00356E7A" w:rsidRPr="00E2319F" w:rsidRDefault="000D0DF1"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u w:val="single"/>
                <w:lang w:val="es-CO" w:eastAsia="es-CO"/>
              </w:rPr>
            </w:pPr>
            <w:hyperlink r:id="rId141" w:history="1">
              <w:r w:rsidR="00356E7A" w:rsidRPr="00E2319F">
                <w:rPr>
                  <w:rFonts w:eastAsia="Times New Roman" w:cs="Arial"/>
                  <w:sz w:val="16"/>
                  <w:szCs w:val="16"/>
                  <w:u w:val="single"/>
                  <w:lang w:val="es-CO" w:eastAsia="es-CO"/>
                </w:rPr>
                <w:t>http://es.presidencia.gov.co/normativa/normativa/DECRETO%202124%20DEL%2018%20DE%20DICIEMBRE%20DE%202017.pdf</w:t>
              </w:r>
            </w:hyperlink>
          </w:p>
        </w:tc>
      </w:tr>
      <w:tr w:rsidR="00356E7A" w:rsidRPr="00E2319F" w14:paraId="6B22EC73" w14:textId="77777777" w:rsidTr="00511884">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93" w:type="dxa"/>
            <w:hideMark/>
          </w:tcPr>
          <w:p w14:paraId="7A870075" w14:textId="77777777"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2157</w:t>
            </w:r>
          </w:p>
        </w:tc>
        <w:tc>
          <w:tcPr>
            <w:tcW w:w="992" w:type="dxa"/>
            <w:hideMark/>
          </w:tcPr>
          <w:p w14:paraId="28298F87" w14:textId="77777777" w:rsidR="00356E7A" w:rsidRPr="00E2319F" w:rsidRDefault="00356E7A" w:rsidP="005118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20/12/2017</w:t>
            </w:r>
          </w:p>
        </w:tc>
        <w:tc>
          <w:tcPr>
            <w:tcW w:w="3402" w:type="dxa"/>
            <w:hideMark/>
          </w:tcPr>
          <w:p w14:paraId="5D73EDCE" w14:textId="77777777"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del cual se adoptan directrices generales para la elaboración del plan de gestión del riesgo de desastres de las entidades públicas y privadas en el marco del artículo 42 de la ley 1523 de 2012</w:t>
            </w:r>
          </w:p>
        </w:tc>
        <w:tc>
          <w:tcPr>
            <w:tcW w:w="1843" w:type="dxa"/>
            <w:hideMark/>
          </w:tcPr>
          <w:p w14:paraId="4376E7C7" w14:textId="77777777"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Dirección Administrativa; Dirección de Planeación y Control de Gestión</w:t>
            </w:r>
          </w:p>
        </w:tc>
        <w:tc>
          <w:tcPr>
            <w:tcW w:w="2175" w:type="dxa"/>
            <w:hideMark/>
          </w:tcPr>
          <w:p w14:paraId="43A6A55E" w14:textId="77777777" w:rsidR="00356E7A" w:rsidRPr="00E2319F" w:rsidRDefault="000D0DF1"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u w:val="single"/>
                <w:lang w:val="es-CO" w:eastAsia="es-CO"/>
              </w:rPr>
            </w:pPr>
            <w:hyperlink r:id="rId142" w:history="1">
              <w:r w:rsidR="00356E7A" w:rsidRPr="00E2319F">
                <w:rPr>
                  <w:rFonts w:eastAsia="Times New Roman" w:cs="Arial"/>
                  <w:sz w:val="16"/>
                  <w:szCs w:val="16"/>
                  <w:u w:val="single"/>
                  <w:lang w:val="es-CO" w:eastAsia="es-CO"/>
                </w:rPr>
                <w:t>http://es.presidencia.gov.co/normativa/normativa/DECRETO%202157%20DEL%2020%20DE%20DICIEMBRE%20DE%202017.pdf</w:t>
              </w:r>
            </w:hyperlink>
          </w:p>
        </w:tc>
      </w:tr>
      <w:tr w:rsidR="00356E7A" w:rsidRPr="00E2319F" w14:paraId="0E841FD4" w14:textId="77777777" w:rsidTr="00511884">
        <w:trPr>
          <w:trHeight w:val="1200"/>
        </w:trPr>
        <w:tc>
          <w:tcPr>
            <w:cnfStyle w:val="001000000000" w:firstRow="0" w:lastRow="0" w:firstColumn="1" w:lastColumn="0" w:oddVBand="0" w:evenVBand="0" w:oddHBand="0" w:evenHBand="0" w:firstRowFirstColumn="0" w:firstRowLastColumn="0" w:lastRowFirstColumn="0" w:lastRowLastColumn="0"/>
            <w:tcW w:w="993" w:type="dxa"/>
            <w:hideMark/>
          </w:tcPr>
          <w:p w14:paraId="35D5E7CC" w14:textId="77777777"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Ley 1873</w:t>
            </w:r>
          </w:p>
        </w:tc>
        <w:tc>
          <w:tcPr>
            <w:tcW w:w="992" w:type="dxa"/>
            <w:hideMark/>
          </w:tcPr>
          <w:p w14:paraId="6A2A45DD" w14:textId="77777777" w:rsidR="00356E7A" w:rsidRPr="00E2319F" w:rsidRDefault="00356E7A" w:rsidP="005118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20/12/2017</w:t>
            </w:r>
          </w:p>
        </w:tc>
        <w:tc>
          <w:tcPr>
            <w:tcW w:w="3402" w:type="dxa"/>
            <w:hideMark/>
          </w:tcPr>
          <w:p w14:paraId="72C7176F" w14:textId="77777777"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LA CUAL SE DECRETA EL PRESUPUESTO DE RENTAS Y RECURSOS DE CAPITAL Y LEY DE APROPIACIONES PARA LA VIGENCIA FISCAL DEL 1o DE ENERO AL 31 DE DICIEMBRE DE 2018</w:t>
            </w:r>
          </w:p>
        </w:tc>
        <w:tc>
          <w:tcPr>
            <w:tcW w:w="1843" w:type="dxa"/>
            <w:hideMark/>
          </w:tcPr>
          <w:p w14:paraId="5ADAE998" w14:textId="77777777"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General</w:t>
            </w:r>
          </w:p>
        </w:tc>
        <w:tc>
          <w:tcPr>
            <w:tcW w:w="2175" w:type="dxa"/>
            <w:hideMark/>
          </w:tcPr>
          <w:p w14:paraId="1B405831" w14:textId="77777777" w:rsidR="00356E7A" w:rsidRPr="00E2319F" w:rsidRDefault="000D0DF1"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u w:val="single"/>
                <w:lang w:val="es-CO" w:eastAsia="es-CO"/>
              </w:rPr>
            </w:pPr>
            <w:hyperlink r:id="rId143" w:history="1">
              <w:r w:rsidR="00356E7A" w:rsidRPr="00E2319F">
                <w:rPr>
                  <w:rFonts w:eastAsia="Times New Roman" w:cs="Arial"/>
                  <w:sz w:val="16"/>
                  <w:szCs w:val="16"/>
                  <w:u w:val="single"/>
                  <w:lang w:val="es-CO" w:eastAsia="es-CO"/>
                </w:rPr>
                <w:t>http://es.presidencia.gov.co/normativa/normativa/LEY%201873%20DEL%2020%20DE%20DICIEMBRE%20DE%202017.pdf</w:t>
              </w:r>
            </w:hyperlink>
          </w:p>
        </w:tc>
      </w:tr>
    </w:tbl>
    <w:p w14:paraId="7DC5BB30" w14:textId="77777777" w:rsidR="00571A97" w:rsidRPr="00E2319F" w:rsidRDefault="00571A97" w:rsidP="00D31DC2">
      <w:pPr>
        <w:pStyle w:val="Arialsinespacio"/>
        <w:spacing w:before="100" w:beforeAutospacing="1" w:after="100" w:afterAutospacing="1"/>
        <w:jc w:val="both"/>
        <w:rPr>
          <w:rFonts w:cs="Arial"/>
          <w:szCs w:val="22"/>
        </w:rPr>
      </w:pPr>
    </w:p>
    <w:p w14:paraId="25AB22F7" w14:textId="77777777" w:rsidR="00571A97" w:rsidRPr="00E2319F" w:rsidRDefault="00571A97" w:rsidP="00D31DC2">
      <w:pPr>
        <w:spacing w:before="100" w:beforeAutospacing="1" w:after="100" w:afterAutospacing="1" w:line="240" w:lineRule="auto"/>
        <w:jc w:val="both"/>
        <w:rPr>
          <w:rFonts w:eastAsia="Times New Roman" w:cs="Arial"/>
          <w:lang w:eastAsia="es-ES"/>
        </w:rPr>
      </w:pPr>
      <w:r w:rsidRPr="00E2319F">
        <w:rPr>
          <w:rFonts w:cs="Arial"/>
        </w:rPr>
        <w:br w:type="page"/>
      </w:r>
    </w:p>
    <w:p w14:paraId="31692164" w14:textId="77777777" w:rsidR="00571A97" w:rsidRPr="00E2319F" w:rsidRDefault="00571A97" w:rsidP="00D31DC2">
      <w:pPr>
        <w:pStyle w:val="Ttulo1"/>
        <w:numPr>
          <w:ilvl w:val="0"/>
          <w:numId w:val="0"/>
        </w:numPr>
        <w:spacing w:before="100" w:beforeAutospacing="1" w:after="100" w:afterAutospacing="1"/>
        <w:ind w:left="432" w:hanging="432"/>
        <w:jc w:val="both"/>
        <w:rPr>
          <w:rFonts w:cs="Arial"/>
          <w:szCs w:val="22"/>
        </w:rPr>
      </w:pPr>
      <w:bookmarkStart w:id="206" w:name="_Toc505111392"/>
      <w:r w:rsidRPr="00E2319F">
        <w:rPr>
          <w:rFonts w:cs="Arial"/>
          <w:szCs w:val="22"/>
        </w:rPr>
        <w:t>ANEXO 2.  PROYECTOS DE LEY EN LOS CUALES EL ICBF SE HA PRONUNCIADO EN 2017</w:t>
      </w:r>
      <w:bookmarkEnd w:id="206"/>
    </w:p>
    <w:tbl>
      <w:tblPr>
        <w:tblStyle w:val="Tabladecuadrcula2-nfasis3"/>
        <w:tblW w:w="0" w:type="auto"/>
        <w:tblLook w:val="04A0" w:firstRow="1" w:lastRow="0" w:firstColumn="1" w:lastColumn="0" w:noHBand="0" w:noVBand="1"/>
      </w:tblPr>
      <w:tblGrid>
        <w:gridCol w:w="1435"/>
        <w:gridCol w:w="1740"/>
        <w:gridCol w:w="4064"/>
        <w:gridCol w:w="2166"/>
      </w:tblGrid>
      <w:tr w:rsidR="00356E7A" w:rsidRPr="00E2319F" w14:paraId="1DFB88DF" w14:textId="77777777" w:rsidTr="00511884">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405" w:type="dxa"/>
            <w:gridSpan w:val="4"/>
            <w:hideMark/>
          </w:tcPr>
          <w:p w14:paraId="2932D3FE" w14:textId="77777777" w:rsidR="00356E7A" w:rsidRPr="00E2319F" w:rsidRDefault="00356E7A" w:rsidP="00511884">
            <w:pPr>
              <w:spacing w:after="0" w:line="240" w:lineRule="auto"/>
              <w:jc w:val="center"/>
              <w:rPr>
                <w:rFonts w:cs="Arial"/>
                <w:sz w:val="16"/>
                <w:lang w:val="es-CO"/>
              </w:rPr>
            </w:pPr>
          </w:p>
        </w:tc>
      </w:tr>
      <w:tr w:rsidR="00356E7A" w:rsidRPr="00E2319F" w14:paraId="4097D925" w14:textId="77777777" w:rsidTr="008F041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35" w:type="dxa"/>
            <w:shd w:val="clear" w:color="auto" w:fill="76922E"/>
            <w:hideMark/>
          </w:tcPr>
          <w:p w14:paraId="55BEA56F" w14:textId="77777777" w:rsidR="00356E7A" w:rsidRPr="004712AD" w:rsidRDefault="004712AD" w:rsidP="00511884">
            <w:pPr>
              <w:spacing w:after="0" w:line="240" w:lineRule="auto"/>
              <w:jc w:val="center"/>
              <w:rPr>
                <w:rFonts w:cs="Arial"/>
                <w:color w:val="FFFFFF" w:themeColor="background1"/>
                <w:sz w:val="16"/>
              </w:rPr>
            </w:pPr>
            <w:r w:rsidRPr="004712AD">
              <w:rPr>
                <w:rFonts w:cs="Arial"/>
                <w:color w:val="FFFFFF" w:themeColor="background1"/>
                <w:sz w:val="16"/>
              </w:rPr>
              <w:t>Fecha</w:t>
            </w:r>
          </w:p>
        </w:tc>
        <w:tc>
          <w:tcPr>
            <w:tcW w:w="1740" w:type="dxa"/>
            <w:shd w:val="clear" w:color="auto" w:fill="76922E"/>
            <w:hideMark/>
          </w:tcPr>
          <w:p w14:paraId="0DDD65AC" w14:textId="77777777" w:rsidR="00356E7A" w:rsidRPr="004712AD" w:rsidRDefault="004712AD"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rPr>
            </w:pPr>
            <w:r>
              <w:rPr>
                <w:rFonts w:cs="Arial"/>
                <w:b/>
                <w:bCs/>
                <w:color w:val="FFFFFF" w:themeColor="background1"/>
                <w:sz w:val="16"/>
              </w:rPr>
              <w:t>Proyecto d</w:t>
            </w:r>
            <w:r w:rsidRPr="004712AD">
              <w:rPr>
                <w:rFonts w:cs="Arial"/>
                <w:b/>
                <w:bCs/>
                <w:color w:val="FFFFFF" w:themeColor="background1"/>
                <w:sz w:val="16"/>
              </w:rPr>
              <w:t>e Ley</w:t>
            </w:r>
          </w:p>
        </w:tc>
        <w:tc>
          <w:tcPr>
            <w:tcW w:w="4064" w:type="dxa"/>
            <w:shd w:val="clear" w:color="auto" w:fill="76922E"/>
            <w:hideMark/>
          </w:tcPr>
          <w:p w14:paraId="019242DE" w14:textId="77777777" w:rsidR="00356E7A" w:rsidRPr="004712AD" w:rsidRDefault="004712AD"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rPr>
            </w:pPr>
            <w:r w:rsidRPr="004712AD">
              <w:rPr>
                <w:rFonts w:cs="Arial"/>
                <w:b/>
                <w:bCs/>
                <w:color w:val="FFFFFF" w:themeColor="background1"/>
                <w:sz w:val="16"/>
              </w:rPr>
              <w:t>Descripción</w:t>
            </w:r>
          </w:p>
        </w:tc>
        <w:tc>
          <w:tcPr>
            <w:tcW w:w="2166" w:type="dxa"/>
            <w:shd w:val="clear" w:color="auto" w:fill="76922E"/>
            <w:hideMark/>
          </w:tcPr>
          <w:p w14:paraId="631BE7C8" w14:textId="77777777" w:rsidR="00356E7A" w:rsidRPr="004712AD" w:rsidRDefault="004712AD"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rPr>
            </w:pPr>
            <w:r w:rsidRPr="004712AD">
              <w:rPr>
                <w:rFonts w:cs="Arial"/>
                <w:b/>
                <w:bCs/>
                <w:color w:val="FFFFFF" w:themeColor="background1"/>
                <w:sz w:val="16"/>
              </w:rPr>
              <w:t>Observaciones</w:t>
            </w:r>
          </w:p>
        </w:tc>
      </w:tr>
      <w:tr w:rsidR="00356E7A" w:rsidRPr="00E2319F" w14:paraId="19A08F34" w14:textId="77777777" w:rsidTr="00511884">
        <w:trPr>
          <w:trHeight w:val="594"/>
        </w:trPr>
        <w:tc>
          <w:tcPr>
            <w:cnfStyle w:val="001000000000" w:firstRow="0" w:lastRow="0" w:firstColumn="1" w:lastColumn="0" w:oddVBand="0" w:evenVBand="0" w:oddHBand="0" w:evenHBand="0" w:firstRowFirstColumn="0" w:firstRowLastColumn="0" w:lastRowFirstColumn="0" w:lastRowLastColumn="0"/>
            <w:tcW w:w="1435" w:type="dxa"/>
          </w:tcPr>
          <w:p w14:paraId="1C723E8E"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Enero/2017</w:t>
            </w:r>
          </w:p>
        </w:tc>
        <w:tc>
          <w:tcPr>
            <w:tcW w:w="1740" w:type="dxa"/>
          </w:tcPr>
          <w:p w14:paraId="65D68674"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cs="Arial"/>
                <w:sz w:val="16"/>
                <w:szCs w:val="16"/>
                <w:lang w:val="es-CO"/>
              </w:rPr>
              <w:t>Proyecto de Ley 167 de 2016 Cámara</w:t>
            </w:r>
          </w:p>
        </w:tc>
        <w:tc>
          <w:tcPr>
            <w:tcW w:w="4064" w:type="dxa"/>
          </w:tcPr>
          <w:p w14:paraId="71F10B2C" w14:textId="77777777" w:rsidR="00356E7A" w:rsidRPr="00E2319F" w:rsidRDefault="00356E7A" w:rsidP="00511884">
            <w:pPr>
              <w:spacing w:after="0" w:line="240" w:lineRule="auto"/>
              <w:ind w:left="-22" w:firstLine="22"/>
              <w:jc w:val="center"/>
              <w:cnfStyle w:val="000000000000" w:firstRow="0" w:lastRow="0" w:firstColumn="0" w:lastColumn="0" w:oddVBand="0" w:evenVBand="0" w:oddHBand="0" w:evenHBand="0" w:firstRowFirstColumn="0" w:firstRowLastColumn="0" w:lastRowFirstColumn="0" w:lastRowLastColumn="0"/>
              <w:rPr>
                <w:rFonts w:cs="Arial"/>
                <w:i/>
                <w:sz w:val="16"/>
                <w:szCs w:val="16"/>
                <w:lang w:val="es-CO"/>
              </w:rPr>
            </w:pPr>
            <w:r w:rsidRPr="00E2319F">
              <w:rPr>
                <w:rFonts w:cs="Arial"/>
                <w:sz w:val="16"/>
                <w:szCs w:val="16"/>
                <w:lang w:val="es-CO"/>
              </w:rPr>
              <w:t>“por la cual se brinda apoyo y orientación a la mujer gestante o lactante en riesgo y se dictan otras disposiciones”</w:t>
            </w:r>
          </w:p>
          <w:p w14:paraId="47467A90"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p>
        </w:tc>
        <w:tc>
          <w:tcPr>
            <w:tcW w:w="2166" w:type="dxa"/>
          </w:tcPr>
          <w:p w14:paraId="75D8CF95"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cs="Arial"/>
                <w:sz w:val="16"/>
                <w:szCs w:val="16"/>
              </w:rPr>
              <w:t>SE REALIZÓ CONCEPTO</w:t>
            </w:r>
          </w:p>
        </w:tc>
      </w:tr>
      <w:tr w:rsidR="00356E7A" w:rsidRPr="00E2319F" w14:paraId="3D131BDF" w14:textId="77777777" w:rsidTr="0051188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435" w:type="dxa"/>
            <w:hideMark/>
          </w:tcPr>
          <w:p w14:paraId="3FA26BF9"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Abril/2017</w:t>
            </w:r>
          </w:p>
        </w:tc>
        <w:tc>
          <w:tcPr>
            <w:tcW w:w="1740" w:type="dxa"/>
            <w:hideMark/>
          </w:tcPr>
          <w:p w14:paraId="5514FE21"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2319F">
              <w:rPr>
                <w:rFonts w:cs="Arial"/>
                <w:bCs/>
                <w:sz w:val="16"/>
                <w:szCs w:val="16"/>
              </w:rPr>
              <w:t>Proyecto de Ley 001 de 2017 Cámara</w:t>
            </w:r>
          </w:p>
        </w:tc>
        <w:tc>
          <w:tcPr>
            <w:tcW w:w="4064" w:type="dxa"/>
            <w:hideMark/>
          </w:tcPr>
          <w:p w14:paraId="21662D8E"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crea el Programa de Tamizaje Neonatal en Colombia”</w:t>
            </w:r>
          </w:p>
        </w:tc>
        <w:tc>
          <w:tcPr>
            <w:tcW w:w="2166" w:type="dxa"/>
            <w:hideMark/>
          </w:tcPr>
          <w:p w14:paraId="67EE53D6"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14:paraId="233EFC1A" w14:textId="77777777" w:rsidTr="00511884">
        <w:trPr>
          <w:trHeight w:val="853"/>
        </w:trPr>
        <w:tc>
          <w:tcPr>
            <w:cnfStyle w:val="001000000000" w:firstRow="0" w:lastRow="0" w:firstColumn="1" w:lastColumn="0" w:oddVBand="0" w:evenVBand="0" w:oddHBand="0" w:evenHBand="0" w:firstRowFirstColumn="0" w:firstRowLastColumn="0" w:lastRowFirstColumn="0" w:lastRowLastColumn="0"/>
            <w:tcW w:w="1435" w:type="dxa"/>
          </w:tcPr>
          <w:p w14:paraId="21211FC4"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Sept./2017</w:t>
            </w:r>
          </w:p>
        </w:tc>
        <w:tc>
          <w:tcPr>
            <w:tcW w:w="1740" w:type="dxa"/>
          </w:tcPr>
          <w:p w14:paraId="0ECC6F4F"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cs="Arial"/>
                <w:sz w:val="16"/>
                <w:szCs w:val="16"/>
                <w:lang w:val="es-CO"/>
              </w:rPr>
              <w:t>Proyecto de Ley 039 de 2016 Cámara</w:t>
            </w:r>
          </w:p>
        </w:tc>
        <w:tc>
          <w:tcPr>
            <w:tcW w:w="4064" w:type="dxa"/>
          </w:tcPr>
          <w:p w14:paraId="53D6D9A7" w14:textId="77777777" w:rsidR="00356E7A" w:rsidRPr="00E2319F" w:rsidRDefault="00356E7A" w:rsidP="00511884">
            <w:pPr>
              <w:spacing w:after="0" w:line="240" w:lineRule="auto"/>
              <w:ind w:hanging="22"/>
              <w:jc w:val="center"/>
              <w:cnfStyle w:val="000000000000" w:firstRow="0" w:lastRow="0" w:firstColumn="0" w:lastColumn="0" w:oddVBand="0" w:evenVBand="0" w:oddHBand="0" w:evenHBand="0" w:firstRowFirstColumn="0" w:firstRowLastColumn="0" w:lastRowFirstColumn="0" w:lastRowLastColumn="0"/>
              <w:rPr>
                <w:rFonts w:cs="Arial"/>
                <w:i/>
                <w:sz w:val="16"/>
                <w:szCs w:val="16"/>
                <w:lang w:val="es-CO"/>
              </w:rPr>
            </w:pPr>
            <w:r w:rsidRPr="00E2319F">
              <w:rPr>
                <w:rFonts w:cs="Arial"/>
                <w:sz w:val="16"/>
                <w:szCs w:val="16"/>
                <w:lang w:val="es-CO"/>
              </w:rPr>
              <w:t>“</w:t>
            </w:r>
            <w:r w:rsidRPr="00E2319F">
              <w:rPr>
                <w:rFonts w:cs="Arial"/>
                <w:iCs/>
                <w:sz w:val="16"/>
                <w:szCs w:val="16"/>
                <w:lang w:val="es-ES_tradnl"/>
              </w:rPr>
              <w:t>por medio de la cual se establece la práctica del juego, la recreación y el deporte en el periodo vacacional de mitad de año para los estudiantes en todo el territorio nacional y se dictan otras disposiciones”</w:t>
            </w:r>
          </w:p>
          <w:p w14:paraId="7468BF18"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2166" w:type="dxa"/>
          </w:tcPr>
          <w:p w14:paraId="7177FD58"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14:paraId="68CE0268" w14:textId="77777777" w:rsidTr="0051188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35" w:type="dxa"/>
          </w:tcPr>
          <w:p w14:paraId="425A30E9"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Sept./2017</w:t>
            </w:r>
          </w:p>
        </w:tc>
        <w:tc>
          <w:tcPr>
            <w:tcW w:w="1740" w:type="dxa"/>
          </w:tcPr>
          <w:p w14:paraId="19132EB7"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E2319F">
              <w:rPr>
                <w:rFonts w:cs="Arial"/>
                <w:sz w:val="16"/>
                <w:szCs w:val="16"/>
                <w:lang w:val="es-CO"/>
              </w:rPr>
              <w:t>Proyecto de Ley 127 de 2016 Senado</w:t>
            </w:r>
          </w:p>
        </w:tc>
        <w:tc>
          <w:tcPr>
            <w:tcW w:w="4064" w:type="dxa"/>
          </w:tcPr>
          <w:p w14:paraId="0FF3F4AE" w14:textId="77777777" w:rsidR="00356E7A" w:rsidRPr="00E2319F" w:rsidRDefault="00356E7A" w:rsidP="00511884">
            <w:pPr>
              <w:spacing w:after="0" w:line="240" w:lineRule="auto"/>
              <w:ind w:hanging="22"/>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E2319F">
              <w:rPr>
                <w:rFonts w:cs="Arial"/>
                <w:sz w:val="16"/>
                <w:szCs w:val="16"/>
                <w:lang w:val="es-CO"/>
              </w:rPr>
              <w:t xml:space="preserve">"Por medio de la cual se </w:t>
            </w:r>
            <w:r w:rsidR="0098234C" w:rsidRPr="00E2319F">
              <w:rPr>
                <w:rFonts w:cs="Arial"/>
                <w:sz w:val="16"/>
                <w:szCs w:val="16"/>
                <w:lang w:val="es-CO"/>
              </w:rPr>
              <w:t>adoptan criterios de política pú</w:t>
            </w:r>
            <w:r w:rsidRPr="00E2319F">
              <w:rPr>
                <w:rFonts w:cs="Arial"/>
                <w:sz w:val="16"/>
                <w:szCs w:val="16"/>
                <w:lang w:val="es-CO"/>
              </w:rPr>
              <w:t>blica para los programas estatales de reducción de la pobreza y pobreza extrema, promoción de la movilidad social y se regula el funcionamiento del programa más familias en acción"</w:t>
            </w:r>
          </w:p>
        </w:tc>
        <w:tc>
          <w:tcPr>
            <w:tcW w:w="2166" w:type="dxa"/>
          </w:tcPr>
          <w:p w14:paraId="1CFE74A8"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14:paraId="569247FA" w14:textId="77777777" w:rsidTr="00511884">
        <w:trPr>
          <w:trHeight w:val="683"/>
        </w:trPr>
        <w:tc>
          <w:tcPr>
            <w:cnfStyle w:val="001000000000" w:firstRow="0" w:lastRow="0" w:firstColumn="1" w:lastColumn="0" w:oddVBand="0" w:evenVBand="0" w:oddHBand="0" w:evenHBand="0" w:firstRowFirstColumn="0" w:firstRowLastColumn="0" w:lastRowFirstColumn="0" w:lastRowLastColumn="0"/>
            <w:tcW w:w="1435" w:type="dxa"/>
          </w:tcPr>
          <w:p w14:paraId="423F4485"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Oct./2017</w:t>
            </w:r>
          </w:p>
        </w:tc>
        <w:tc>
          <w:tcPr>
            <w:tcW w:w="1740" w:type="dxa"/>
          </w:tcPr>
          <w:p w14:paraId="10347C02"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cs="Arial"/>
                <w:sz w:val="16"/>
                <w:szCs w:val="16"/>
                <w:lang w:val="es-CO"/>
              </w:rPr>
              <w:t>Proyecto de Ley 07 de 2017 Senado</w:t>
            </w:r>
          </w:p>
        </w:tc>
        <w:tc>
          <w:tcPr>
            <w:tcW w:w="4064" w:type="dxa"/>
          </w:tcPr>
          <w:p w14:paraId="48861C76"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lang w:val="es-CO"/>
              </w:rPr>
              <w:t>“</w:t>
            </w:r>
            <w:r w:rsidRPr="00E2319F">
              <w:rPr>
                <w:rFonts w:eastAsia="Times New Roman" w:cs="Arial"/>
                <w:sz w:val="16"/>
                <w:szCs w:val="16"/>
                <w:lang w:eastAsia="es-CO"/>
              </w:rPr>
              <w:t>Por medio de la cual se adopta un modelo de perfil de nutrientes para productos alimenticios procesados y ultraprocesados y se dictan otras disposiciones</w:t>
            </w:r>
            <w:r w:rsidRPr="00E2319F">
              <w:rPr>
                <w:rFonts w:cs="Arial"/>
                <w:i/>
                <w:sz w:val="16"/>
                <w:szCs w:val="16"/>
                <w:lang w:val="es-CO"/>
              </w:rPr>
              <w:t>”</w:t>
            </w:r>
          </w:p>
        </w:tc>
        <w:tc>
          <w:tcPr>
            <w:tcW w:w="2166" w:type="dxa"/>
          </w:tcPr>
          <w:p w14:paraId="5BFEBC7F"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14:paraId="38FCCDFC" w14:textId="77777777" w:rsidTr="00511884">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435" w:type="dxa"/>
          </w:tcPr>
          <w:p w14:paraId="44E0149E" w14:textId="77777777" w:rsidR="00356E7A" w:rsidRPr="00E2319F" w:rsidRDefault="00356E7A" w:rsidP="00511884">
            <w:pPr>
              <w:spacing w:after="0" w:line="240" w:lineRule="auto"/>
              <w:jc w:val="center"/>
              <w:rPr>
                <w:rFonts w:cs="Arial"/>
                <w:sz w:val="16"/>
                <w:szCs w:val="16"/>
              </w:rPr>
            </w:pPr>
            <w:r w:rsidRPr="00E2319F">
              <w:rPr>
                <w:rFonts w:cs="Arial"/>
                <w:b w:val="0"/>
                <w:sz w:val="16"/>
                <w:szCs w:val="16"/>
              </w:rPr>
              <w:t>Oct./2017</w:t>
            </w:r>
          </w:p>
        </w:tc>
        <w:tc>
          <w:tcPr>
            <w:tcW w:w="1740" w:type="dxa"/>
          </w:tcPr>
          <w:p w14:paraId="6383C039"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2319F">
              <w:rPr>
                <w:rFonts w:cs="Arial"/>
                <w:sz w:val="16"/>
                <w:szCs w:val="16"/>
                <w:lang w:val="es-CO"/>
              </w:rPr>
              <w:t>Proyecto de Ley 003 de 2017 Cámara</w:t>
            </w:r>
          </w:p>
        </w:tc>
        <w:tc>
          <w:tcPr>
            <w:tcW w:w="4064" w:type="dxa"/>
          </w:tcPr>
          <w:p w14:paraId="507227D8"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implementa un servicio de guarderías en las grandes y medianas empresas para los hijos menores de los trabajadores y se dictan otras disposiciones”</w:t>
            </w:r>
          </w:p>
        </w:tc>
        <w:tc>
          <w:tcPr>
            <w:tcW w:w="2166" w:type="dxa"/>
          </w:tcPr>
          <w:p w14:paraId="466F5AD7"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14:paraId="45461995" w14:textId="77777777" w:rsidTr="00511884">
        <w:trPr>
          <w:trHeight w:val="1020"/>
        </w:trPr>
        <w:tc>
          <w:tcPr>
            <w:cnfStyle w:val="001000000000" w:firstRow="0" w:lastRow="0" w:firstColumn="1" w:lastColumn="0" w:oddVBand="0" w:evenVBand="0" w:oddHBand="0" w:evenHBand="0" w:firstRowFirstColumn="0" w:firstRowLastColumn="0" w:lastRowFirstColumn="0" w:lastRowLastColumn="0"/>
            <w:tcW w:w="1435" w:type="dxa"/>
          </w:tcPr>
          <w:p w14:paraId="55771B41" w14:textId="77777777" w:rsidR="00356E7A" w:rsidRPr="00E2319F" w:rsidRDefault="00356E7A" w:rsidP="00511884">
            <w:pPr>
              <w:spacing w:after="0" w:line="240" w:lineRule="auto"/>
              <w:jc w:val="center"/>
              <w:rPr>
                <w:rFonts w:cs="Arial"/>
                <w:sz w:val="16"/>
                <w:szCs w:val="16"/>
              </w:rPr>
            </w:pPr>
            <w:r w:rsidRPr="00E2319F">
              <w:rPr>
                <w:rFonts w:cs="Arial"/>
                <w:b w:val="0"/>
                <w:sz w:val="16"/>
                <w:szCs w:val="16"/>
              </w:rPr>
              <w:t>Oct./2017</w:t>
            </w:r>
          </w:p>
        </w:tc>
        <w:tc>
          <w:tcPr>
            <w:tcW w:w="1740" w:type="dxa"/>
          </w:tcPr>
          <w:p w14:paraId="555D7D3B"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cs="Arial"/>
                <w:sz w:val="16"/>
                <w:szCs w:val="16"/>
                <w:lang w:val="es-CO"/>
              </w:rPr>
              <w:t>Proyecto de Ley 050 de 2017 Cámara</w:t>
            </w:r>
          </w:p>
        </w:tc>
        <w:tc>
          <w:tcPr>
            <w:tcW w:w="4064" w:type="dxa"/>
          </w:tcPr>
          <w:p w14:paraId="7E9A1A7E"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la cual se formulan los lineamientos de política pública para la prevención de delitos realizados a través de medios informáticos o electrónicos, en contra de niñas, niños y adolescentes; se modifica el código penal y se dictan otras disposiciones”</w:t>
            </w:r>
          </w:p>
        </w:tc>
        <w:tc>
          <w:tcPr>
            <w:tcW w:w="2166" w:type="dxa"/>
          </w:tcPr>
          <w:p w14:paraId="78F760B6"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14:paraId="53E8F010" w14:textId="77777777" w:rsidTr="00511884">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435" w:type="dxa"/>
          </w:tcPr>
          <w:p w14:paraId="2D503F86" w14:textId="77777777" w:rsidR="00356E7A" w:rsidRPr="00E2319F" w:rsidRDefault="00356E7A" w:rsidP="00511884">
            <w:pPr>
              <w:spacing w:after="0" w:line="240" w:lineRule="auto"/>
              <w:jc w:val="center"/>
              <w:rPr>
                <w:rFonts w:cs="Arial"/>
                <w:sz w:val="16"/>
                <w:szCs w:val="16"/>
              </w:rPr>
            </w:pPr>
            <w:r w:rsidRPr="00E2319F">
              <w:rPr>
                <w:rFonts w:cs="Arial"/>
                <w:b w:val="0"/>
                <w:sz w:val="16"/>
                <w:szCs w:val="16"/>
              </w:rPr>
              <w:t>Oct./2017</w:t>
            </w:r>
          </w:p>
        </w:tc>
        <w:tc>
          <w:tcPr>
            <w:tcW w:w="1740" w:type="dxa"/>
          </w:tcPr>
          <w:p w14:paraId="7AA1BBB6"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2319F">
              <w:rPr>
                <w:rFonts w:cs="Arial"/>
                <w:sz w:val="16"/>
                <w:szCs w:val="16"/>
                <w:lang w:val="es-CO"/>
              </w:rPr>
              <w:t>Proyecto de Ley 087 de 2017 Senado – 325 de 2017 Cámara</w:t>
            </w:r>
          </w:p>
        </w:tc>
        <w:tc>
          <w:tcPr>
            <w:tcW w:w="4064" w:type="dxa"/>
          </w:tcPr>
          <w:p w14:paraId="29AB32A0"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establecen el régimen de inhabilidades a quienes hayan sido condenados por delitos sexuales contra menores, se crea el registro de inhabilidades y se dictan otras disposiciones"</w:t>
            </w:r>
          </w:p>
        </w:tc>
        <w:tc>
          <w:tcPr>
            <w:tcW w:w="2166" w:type="dxa"/>
          </w:tcPr>
          <w:p w14:paraId="27C1E132"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14:paraId="52504A0E" w14:textId="77777777" w:rsidTr="00511884">
        <w:trPr>
          <w:trHeight w:val="562"/>
        </w:trPr>
        <w:tc>
          <w:tcPr>
            <w:cnfStyle w:val="001000000000" w:firstRow="0" w:lastRow="0" w:firstColumn="1" w:lastColumn="0" w:oddVBand="0" w:evenVBand="0" w:oddHBand="0" w:evenHBand="0" w:firstRowFirstColumn="0" w:firstRowLastColumn="0" w:lastRowFirstColumn="0" w:lastRowLastColumn="0"/>
            <w:tcW w:w="1435" w:type="dxa"/>
          </w:tcPr>
          <w:p w14:paraId="2A4E78CB" w14:textId="77777777" w:rsidR="00356E7A" w:rsidRPr="00E2319F" w:rsidRDefault="00356E7A" w:rsidP="00511884">
            <w:pPr>
              <w:spacing w:after="0" w:line="240" w:lineRule="auto"/>
              <w:jc w:val="center"/>
              <w:rPr>
                <w:rFonts w:cs="Arial"/>
                <w:sz w:val="16"/>
                <w:szCs w:val="16"/>
              </w:rPr>
            </w:pPr>
            <w:r w:rsidRPr="00E2319F">
              <w:rPr>
                <w:rFonts w:cs="Arial"/>
                <w:b w:val="0"/>
                <w:sz w:val="16"/>
                <w:szCs w:val="16"/>
              </w:rPr>
              <w:t>Oct./2017</w:t>
            </w:r>
          </w:p>
        </w:tc>
        <w:tc>
          <w:tcPr>
            <w:tcW w:w="1740" w:type="dxa"/>
          </w:tcPr>
          <w:p w14:paraId="1F7CDB90"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cs="Arial"/>
                <w:sz w:val="16"/>
                <w:szCs w:val="16"/>
                <w:lang w:val="es-CO"/>
              </w:rPr>
              <w:t>Proyecto de Ley 014 de 2017 Senado</w:t>
            </w:r>
          </w:p>
        </w:tc>
        <w:tc>
          <w:tcPr>
            <w:tcW w:w="4064" w:type="dxa"/>
          </w:tcPr>
          <w:p w14:paraId="13FFF8A9"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 la cual se fortalece la política criminal y penitenciaria en Colombia y se dictan otras disposiciones”</w:t>
            </w:r>
          </w:p>
        </w:tc>
        <w:tc>
          <w:tcPr>
            <w:tcW w:w="2166" w:type="dxa"/>
          </w:tcPr>
          <w:p w14:paraId="5DF31A99"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14:paraId="2628DD1D" w14:textId="77777777" w:rsidTr="00511884">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435" w:type="dxa"/>
          </w:tcPr>
          <w:p w14:paraId="6D35D932" w14:textId="77777777" w:rsidR="00356E7A" w:rsidRPr="00E2319F" w:rsidRDefault="00356E7A" w:rsidP="00511884">
            <w:pPr>
              <w:spacing w:after="0" w:line="240" w:lineRule="auto"/>
              <w:jc w:val="center"/>
              <w:rPr>
                <w:rFonts w:cs="Arial"/>
                <w:sz w:val="16"/>
                <w:szCs w:val="16"/>
              </w:rPr>
            </w:pPr>
            <w:r w:rsidRPr="00E2319F">
              <w:rPr>
                <w:rFonts w:cs="Arial"/>
                <w:b w:val="0"/>
                <w:sz w:val="16"/>
                <w:szCs w:val="16"/>
              </w:rPr>
              <w:t>Oct./2017</w:t>
            </w:r>
          </w:p>
        </w:tc>
        <w:tc>
          <w:tcPr>
            <w:tcW w:w="1740" w:type="dxa"/>
          </w:tcPr>
          <w:p w14:paraId="45DA3266"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2319F">
              <w:rPr>
                <w:rFonts w:cs="Arial"/>
                <w:sz w:val="16"/>
                <w:szCs w:val="16"/>
                <w:lang w:val="es-CO"/>
              </w:rPr>
              <w:t>Proyecto de Ley 059 de 2016 Senado – 299 de 2017 Cámara</w:t>
            </w:r>
          </w:p>
        </w:tc>
        <w:tc>
          <w:tcPr>
            <w:tcW w:w="4064" w:type="dxa"/>
          </w:tcPr>
          <w:p w14:paraId="5ECC47CC"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la cual se toman medidas a fin de garantizar la efectiva prestación del servicio de salud oncopediátrica a los menores de 18 años en procura de la prelación de sus derechos fundamentales”</w:t>
            </w:r>
          </w:p>
        </w:tc>
        <w:tc>
          <w:tcPr>
            <w:tcW w:w="2166" w:type="dxa"/>
          </w:tcPr>
          <w:p w14:paraId="5DEB47A8"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14:paraId="47E521F9" w14:textId="77777777" w:rsidTr="00511884">
        <w:trPr>
          <w:trHeight w:val="709"/>
        </w:trPr>
        <w:tc>
          <w:tcPr>
            <w:cnfStyle w:val="001000000000" w:firstRow="0" w:lastRow="0" w:firstColumn="1" w:lastColumn="0" w:oddVBand="0" w:evenVBand="0" w:oddHBand="0" w:evenHBand="0" w:firstRowFirstColumn="0" w:firstRowLastColumn="0" w:lastRowFirstColumn="0" w:lastRowLastColumn="0"/>
            <w:tcW w:w="1435" w:type="dxa"/>
          </w:tcPr>
          <w:p w14:paraId="08B7564A"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Nov./2017</w:t>
            </w:r>
          </w:p>
        </w:tc>
        <w:tc>
          <w:tcPr>
            <w:tcW w:w="1740" w:type="dxa"/>
          </w:tcPr>
          <w:p w14:paraId="7C76038F"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 xml:space="preserve">Proyecto de Ley 097 de 2017 Senado </w:t>
            </w:r>
          </w:p>
          <w:p w14:paraId="56738B5F"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p>
        </w:tc>
        <w:tc>
          <w:tcPr>
            <w:tcW w:w="4064" w:type="dxa"/>
          </w:tcPr>
          <w:p w14:paraId="29B69042"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establecen mínimos a la fijación de la cuota alimentaria”</w:t>
            </w:r>
          </w:p>
        </w:tc>
        <w:tc>
          <w:tcPr>
            <w:tcW w:w="2166" w:type="dxa"/>
          </w:tcPr>
          <w:p w14:paraId="5BC8F829"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14:paraId="117F97C7" w14:textId="77777777" w:rsidTr="00511884">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435" w:type="dxa"/>
          </w:tcPr>
          <w:p w14:paraId="3C552892"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Nov./2017</w:t>
            </w:r>
          </w:p>
        </w:tc>
        <w:tc>
          <w:tcPr>
            <w:tcW w:w="1740" w:type="dxa"/>
          </w:tcPr>
          <w:p w14:paraId="2A023E16"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161 de 2017 Cámara y 184 de 2016 Senado</w:t>
            </w:r>
          </w:p>
          <w:p w14:paraId="33148BB0"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p>
        </w:tc>
        <w:tc>
          <w:tcPr>
            <w:tcW w:w="4064" w:type="dxa"/>
          </w:tcPr>
          <w:p w14:paraId="363FB388"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lang w:val="es-ES_tradnl"/>
              </w:rPr>
              <w:t>“</w:t>
            </w:r>
            <w:r w:rsidRPr="00E2319F">
              <w:rPr>
                <w:rFonts w:cs="Arial"/>
                <w:iCs/>
                <w:sz w:val="16"/>
                <w:szCs w:val="16"/>
                <w:lang w:val="es-CO"/>
              </w:rPr>
              <w:t>Por medio de la cual se dictan normas para la protección de infantes y menores de brazos en Colombia y se exige la instalación de baños asistidos o familiares en establecimientos abiertos al público</w:t>
            </w:r>
            <w:r w:rsidRPr="00E2319F">
              <w:rPr>
                <w:rFonts w:cs="Arial"/>
                <w:sz w:val="16"/>
                <w:szCs w:val="16"/>
              </w:rPr>
              <w:t>”.</w:t>
            </w:r>
          </w:p>
        </w:tc>
        <w:tc>
          <w:tcPr>
            <w:tcW w:w="2166" w:type="dxa"/>
          </w:tcPr>
          <w:p w14:paraId="44D74505"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14:paraId="07A4CC92" w14:textId="77777777" w:rsidTr="00511884">
        <w:trPr>
          <w:trHeight w:val="709"/>
        </w:trPr>
        <w:tc>
          <w:tcPr>
            <w:cnfStyle w:val="001000000000" w:firstRow="0" w:lastRow="0" w:firstColumn="1" w:lastColumn="0" w:oddVBand="0" w:evenVBand="0" w:oddHBand="0" w:evenHBand="0" w:firstRowFirstColumn="0" w:firstRowLastColumn="0" w:lastRowFirstColumn="0" w:lastRowLastColumn="0"/>
            <w:tcW w:w="1435" w:type="dxa"/>
          </w:tcPr>
          <w:p w14:paraId="66EE614B" w14:textId="77777777" w:rsidR="00356E7A" w:rsidRPr="00E2319F" w:rsidRDefault="00356E7A" w:rsidP="00511884">
            <w:pPr>
              <w:spacing w:after="0" w:line="240" w:lineRule="auto"/>
              <w:jc w:val="center"/>
              <w:rPr>
                <w:rFonts w:cs="Arial"/>
                <w:sz w:val="16"/>
                <w:szCs w:val="16"/>
              </w:rPr>
            </w:pPr>
            <w:r w:rsidRPr="00E2319F">
              <w:rPr>
                <w:rFonts w:cs="Arial"/>
                <w:b w:val="0"/>
                <w:sz w:val="16"/>
                <w:szCs w:val="16"/>
              </w:rPr>
              <w:t>Nov./2017</w:t>
            </w:r>
          </w:p>
        </w:tc>
        <w:tc>
          <w:tcPr>
            <w:tcW w:w="1740" w:type="dxa"/>
          </w:tcPr>
          <w:p w14:paraId="62175655"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135 de 2017 Cámara</w:t>
            </w:r>
          </w:p>
          <w:p w14:paraId="3457DDC9"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p>
        </w:tc>
        <w:tc>
          <w:tcPr>
            <w:tcW w:w="4064" w:type="dxa"/>
          </w:tcPr>
          <w:p w14:paraId="29E438DE"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lang w:val="es-ES_tradnl"/>
              </w:rPr>
              <w:t>“</w:t>
            </w:r>
            <w:r w:rsidRPr="00E2319F">
              <w:rPr>
                <w:rFonts w:cs="Arial"/>
                <w:iCs/>
                <w:sz w:val="16"/>
                <w:szCs w:val="16"/>
                <w:lang w:val="es-CO"/>
              </w:rPr>
              <w:t>Por medio de la cual se eleva la edad a veintiún (21) años para consumo y venta de bebidas embriagantes y se dictan otras disposiciones</w:t>
            </w:r>
            <w:r w:rsidRPr="00E2319F">
              <w:rPr>
                <w:rFonts w:cs="Arial"/>
                <w:sz w:val="16"/>
                <w:szCs w:val="16"/>
              </w:rPr>
              <w:t xml:space="preserve">”. </w:t>
            </w:r>
          </w:p>
          <w:p w14:paraId="3366761D"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2166" w:type="dxa"/>
          </w:tcPr>
          <w:p w14:paraId="7CCE0BBA"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14:paraId="37A0B99D" w14:textId="77777777" w:rsidTr="00511884">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435" w:type="dxa"/>
          </w:tcPr>
          <w:p w14:paraId="5848A307" w14:textId="77777777" w:rsidR="00356E7A" w:rsidRPr="00E2319F" w:rsidRDefault="00356E7A" w:rsidP="00511884">
            <w:pPr>
              <w:spacing w:after="0" w:line="240" w:lineRule="auto"/>
              <w:jc w:val="center"/>
              <w:rPr>
                <w:rFonts w:cs="Arial"/>
                <w:sz w:val="16"/>
                <w:szCs w:val="16"/>
              </w:rPr>
            </w:pPr>
            <w:r w:rsidRPr="00E2319F">
              <w:rPr>
                <w:rFonts w:cs="Arial"/>
                <w:b w:val="0"/>
                <w:sz w:val="16"/>
                <w:szCs w:val="16"/>
              </w:rPr>
              <w:t>Nov./2017</w:t>
            </w:r>
          </w:p>
        </w:tc>
        <w:tc>
          <w:tcPr>
            <w:tcW w:w="1740" w:type="dxa"/>
          </w:tcPr>
          <w:p w14:paraId="75A320E7"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 xml:space="preserve">Proyecto de Ley 150 de 2017 Cámara </w:t>
            </w:r>
          </w:p>
          <w:p w14:paraId="0E322433"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p>
          <w:p w14:paraId="34A369C2"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p>
        </w:tc>
        <w:tc>
          <w:tcPr>
            <w:tcW w:w="4064" w:type="dxa"/>
          </w:tcPr>
          <w:p w14:paraId="7C1CF7E9"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establecen medidas tendientes a proteger a la primera infancia y se dictan otras disposiciones”</w:t>
            </w:r>
          </w:p>
        </w:tc>
        <w:tc>
          <w:tcPr>
            <w:tcW w:w="2166" w:type="dxa"/>
          </w:tcPr>
          <w:p w14:paraId="7E5FADF0"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14:paraId="578EB5F6" w14:textId="77777777" w:rsidTr="00511884">
        <w:trPr>
          <w:trHeight w:val="709"/>
        </w:trPr>
        <w:tc>
          <w:tcPr>
            <w:cnfStyle w:val="001000000000" w:firstRow="0" w:lastRow="0" w:firstColumn="1" w:lastColumn="0" w:oddVBand="0" w:evenVBand="0" w:oddHBand="0" w:evenHBand="0" w:firstRowFirstColumn="0" w:firstRowLastColumn="0" w:lastRowFirstColumn="0" w:lastRowLastColumn="0"/>
            <w:tcW w:w="1435" w:type="dxa"/>
          </w:tcPr>
          <w:p w14:paraId="2BFD8564" w14:textId="77777777" w:rsidR="00356E7A" w:rsidRPr="00E2319F" w:rsidRDefault="00356E7A" w:rsidP="00511884">
            <w:pPr>
              <w:spacing w:after="0" w:line="240" w:lineRule="auto"/>
              <w:jc w:val="center"/>
              <w:rPr>
                <w:rFonts w:cs="Arial"/>
                <w:sz w:val="16"/>
                <w:szCs w:val="16"/>
              </w:rPr>
            </w:pPr>
            <w:r w:rsidRPr="00E2319F">
              <w:rPr>
                <w:rFonts w:cs="Arial"/>
                <w:b w:val="0"/>
                <w:sz w:val="16"/>
                <w:szCs w:val="16"/>
              </w:rPr>
              <w:t>Nov./2017</w:t>
            </w:r>
          </w:p>
        </w:tc>
        <w:tc>
          <w:tcPr>
            <w:tcW w:w="1740" w:type="dxa"/>
          </w:tcPr>
          <w:p w14:paraId="37F32080"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 xml:space="preserve">Proyecto de Ley 019 de 2017 Cámara </w:t>
            </w:r>
          </w:p>
          <w:p w14:paraId="053299CF"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p>
        </w:tc>
        <w:tc>
          <w:tcPr>
            <w:tcW w:w="4064" w:type="dxa"/>
          </w:tcPr>
          <w:p w14:paraId="01433C5F"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 la cual se establecen medidas de salud pública para el control de la obesidad y otras enfermedades no transmisibles derivadas y se dictan otras disposiciones”</w:t>
            </w:r>
          </w:p>
        </w:tc>
        <w:tc>
          <w:tcPr>
            <w:tcW w:w="2166" w:type="dxa"/>
          </w:tcPr>
          <w:p w14:paraId="0B6FB566"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14:paraId="44E031C1" w14:textId="77777777" w:rsidTr="00511884">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435" w:type="dxa"/>
          </w:tcPr>
          <w:p w14:paraId="18E794A5"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Abril/2017</w:t>
            </w:r>
          </w:p>
        </w:tc>
        <w:tc>
          <w:tcPr>
            <w:tcW w:w="1740" w:type="dxa"/>
          </w:tcPr>
          <w:p w14:paraId="073E39E3"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E2319F">
              <w:rPr>
                <w:rFonts w:eastAsia="Times New Roman" w:cs="Arial"/>
                <w:bCs/>
                <w:sz w:val="16"/>
                <w:szCs w:val="16"/>
                <w:lang w:val="es-CO" w:eastAsia="es-CO"/>
              </w:rPr>
              <w:t>Proyecto de Ley 225 de 2017 Senado – 310 de 2017 Cámara</w:t>
            </w:r>
          </w:p>
        </w:tc>
        <w:tc>
          <w:tcPr>
            <w:tcW w:w="4064" w:type="dxa"/>
          </w:tcPr>
          <w:p w14:paraId="793F78ED"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modifican algunos artículos de la ley 1098 de 2006, por la cual se expide el Código de la Infancia y la Adolescencia, y se dictan otras disposiciones"</w:t>
            </w:r>
          </w:p>
        </w:tc>
        <w:tc>
          <w:tcPr>
            <w:tcW w:w="2166" w:type="dxa"/>
          </w:tcPr>
          <w:p w14:paraId="130F1689"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PROPUESTO POR EL ICBF</w:t>
            </w:r>
          </w:p>
        </w:tc>
      </w:tr>
      <w:tr w:rsidR="00356E7A" w:rsidRPr="00E2319F" w14:paraId="6ADB15AF" w14:textId="77777777" w:rsidTr="00511884">
        <w:trPr>
          <w:trHeight w:val="1020"/>
        </w:trPr>
        <w:tc>
          <w:tcPr>
            <w:cnfStyle w:val="001000000000" w:firstRow="0" w:lastRow="0" w:firstColumn="1" w:lastColumn="0" w:oddVBand="0" w:evenVBand="0" w:oddHBand="0" w:evenHBand="0" w:firstRowFirstColumn="0" w:firstRowLastColumn="0" w:lastRowFirstColumn="0" w:lastRowLastColumn="0"/>
            <w:tcW w:w="1435" w:type="dxa"/>
          </w:tcPr>
          <w:p w14:paraId="67E1847D"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14:paraId="51A4A546"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s-CO"/>
              </w:rPr>
            </w:pPr>
            <w:r w:rsidRPr="00E2319F">
              <w:rPr>
                <w:rFonts w:eastAsia="Times New Roman" w:cs="Arial"/>
                <w:bCs/>
                <w:sz w:val="16"/>
                <w:szCs w:val="16"/>
                <w:lang w:val="es-CO" w:eastAsia="es-CO"/>
              </w:rPr>
              <w:t>Proyecto de Ley 023 de 2016 Cámara – 070 de 2017 Senado</w:t>
            </w:r>
          </w:p>
        </w:tc>
        <w:tc>
          <w:tcPr>
            <w:tcW w:w="4064" w:type="dxa"/>
          </w:tcPr>
          <w:p w14:paraId="34653D8E"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rPr>
              <w:t>"Por medio del cual se adoptan medidas para el mejoramiento de las condiciones de vida para los niños, niñas, adolescentes que se encuentran bajo medida de protección del ICBF y para la consolidación de su proyecto de vida”</w:t>
            </w:r>
          </w:p>
        </w:tc>
        <w:tc>
          <w:tcPr>
            <w:tcW w:w="2166" w:type="dxa"/>
          </w:tcPr>
          <w:p w14:paraId="2AF7433C"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PROPUESTO POR EL ICBF</w:t>
            </w:r>
          </w:p>
        </w:tc>
      </w:tr>
      <w:tr w:rsidR="00356E7A" w:rsidRPr="00E2319F" w14:paraId="1ADD8829" w14:textId="77777777" w:rsidTr="00511884">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435" w:type="dxa"/>
          </w:tcPr>
          <w:p w14:paraId="71DBBFF3"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14:paraId="165FC457"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E2319F">
              <w:rPr>
                <w:rFonts w:eastAsia="Times New Roman" w:cs="Arial"/>
                <w:bCs/>
                <w:sz w:val="16"/>
                <w:szCs w:val="16"/>
                <w:lang w:val="es-CO" w:eastAsia="es-CO"/>
              </w:rPr>
              <w:t>Proyecto de Ley 027 de 2017 Cámara</w:t>
            </w:r>
          </w:p>
        </w:tc>
        <w:tc>
          <w:tcPr>
            <w:tcW w:w="4064" w:type="dxa"/>
          </w:tcPr>
          <w:p w14:paraId="72FC0935"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 la cual se establece el régimen para el ejercicio de la capacidad legal de las personas con discapacidad mayores de edad”</w:t>
            </w:r>
          </w:p>
        </w:tc>
        <w:tc>
          <w:tcPr>
            <w:tcW w:w="2166" w:type="dxa"/>
          </w:tcPr>
          <w:p w14:paraId="49FA1AA8"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5937F05E" w14:textId="77777777" w:rsidTr="00511884">
        <w:trPr>
          <w:trHeight w:val="567"/>
        </w:trPr>
        <w:tc>
          <w:tcPr>
            <w:cnfStyle w:val="001000000000" w:firstRow="0" w:lastRow="0" w:firstColumn="1" w:lastColumn="0" w:oddVBand="0" w:evenVBand="0" w:oddHBand="0" w:evenHBand="0" w:firstRowFirstColumn="0" w:firstRowLastColumn="0" w:lastRowFirstColumn="0" w:lastRowLastColumn="0"/>
            <w:tcW w:w="1435" w:type="dxa"/>
          </w:tcPr>
          <w:p w14:paraId="3FBD3A4D"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14:paraId="597278A8"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s-CO"/>
              </w:rPr>
            </w:pPr>
            <w:r w:rsidRPr="00E2319F">
              <w:rPr>
                <w:rFonts w:eastAsia="Times New Roman" w:cs="Arial"/>
                <w:bCs/>
                <w:sz w:val="16"/>
                <w:szCs w:val="16"/>
                <w:lang w:val="es-CO" w:eastAsia="es-CO"/>
              </w:rPr>
              <w:t>Proyecto de Ley 043 de 2017 Cámara</w:t>
            </w:r>
          </w:p>
        </w:tc>
        <w:tc>
          <w:tcPr>
            <w:tcW w:w="4064" w:type="dxa"/>
          </w:tcPr>
          <w:p w14:paraId="178BB953"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 la cual se crea el tipo penal de infanticidio como delito autónomo y se dictan otras disposiciones"</w:t>
            </w:r>
          </w:p>
        </w:tc>
        <w:tc>
          <w:tcPr>
            <w:tcW w:w="2166" w:type="dxa"/>
          </w:tcPr>
          <w:p w14:paraId="66515508"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0588788F" w14:textId="77777777" w:rsidTr="00511884">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435" w:type="dxa"/>
          </w:tcPr>
          <w:p w14:paraId="520D2588"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14:paraId="5D65B503"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E2319F">
              <w:rPr>
                <w:rFonts w:eastAsia="Times New Roman" w:cs="Arial"/>
                <w:bCs/>
                <w:sz w:val="16"/>
                <w:szCs w:val="16"/>
                <w:lang w:val="es-CO" w:eastAsia="es-CO"/>
              </w:rPr>
              <w:t>Proyecto de Ley 044 de 2017 Cámara</w:t>
            </w:r>
          </w:p>
        </w:tc>
        <w:tc>
          <w:tcPr>
            <w:tcW w:w="4064" w:type="dxa"/>
          </w:tcPr>
          <w:p w14:paraId="21DE0F6E"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 la cual se crea el registro nacional de datos genéticos vinculados a la comisión de delitos contra la libertad, integridad y formación sexuales”</w:t>
            </w:r>
          </w:p>
        </w:tc>
        <w:tc>
          <w:tcPr>
            <w:tcW w:w="2166" w:type="dxa"/>
          </w:tcPr>
          <w:p w14:paraId="5F02B28B"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19AD4665" w14:textId="77777777" w:rsidTr="00511884">
        <w:trPr>
          <w:trHeight w:val="683"/>
        </w:trPr>
        <w:tc>
          <w:tcPr>
            <w:cnfStyle w:val="001000000000" w:firstRow="0" w:lastRow="0" w:firstColumn="1" w:lastColumn="0" w:oddVBand="0" w:evenVBand="0" w:oddHBand="0" w:evenHBand="0" w:firstRowFirstColumn="0" w:firstRowLastColumn="0" w:lastRowFirstColumn="0" w:lastRowLastColumn="0"/>
            <w:tcW w:w="1435" w:type="dxa"/>
          </w:tcPr>
          <w:p w14:paraId="5F85B54D"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14:paraId="27894362"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050 de 2017 Senado</w:t>
            </w:r>
          </w:p>
        </w:tc>
        <w:tc>
          <w:tcPr>
            <w:tcW w:w="4064" w:type="dxa"/>
          </w:tcPr>
          <w:p w14:paraId="57EADC78"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modifica el artículo 116, el numeral 2 del artículo 140, se deroga el artículo 117 del código civil y se dictan otras disposiciones"</w:t>
            </w:r>
          </w:p>
        </w:tc>
        <w:tc>
          <w:tcPr>
            <w:tcW w:w="2166" w:type="dxa"/>
          </w:tcPr>
          <w:p w14:paraId="6818C793"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52B8A8C0" w14:textId="77777777" w:rsidTr="0051188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35" w:type="dxa"/>
          </w:tcPr>
          <w:p w14:paraId="27724B10"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14:paraId="66B66B65"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022 de 2017 Cámara</w:t>
            </w:r>
          </w:p>
        </w:tc>
        <w:tc>
          <w:tcPr>
            <w:tcW w:w="4064" w:type="dxa"/>
          </w:tcPr>
          <w:p w14:paraId="7F42DF93"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del cual se establecen medidas de promoción y protección para niñas, niños y adolescentes a través de la regulación de la publicidad de productos comestibles ultra procesados y de alimentos que causan daños a la salud y se dictan otras disposiciones”</w:t>
            </w:r>
          </w:p>
        </w:tc>
        <w:tc>
          <w:tcPr>
            <w:tcW w:w="2166" w:type="dxa"/>
          </w:tcPr>
          <w:p w14:paraId="4387FB18"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4D79A169" w14:textId="77777777" w:rsidTr="00511884">
        <w:trPr>
          <w:trHeight w:val="806"/>
        </w:trPr>
        <w:tc>
          <w:tcPr>
            <w:cnfStyle w:val="001000000000" w:firstRow="0" w:lastRow="0" w:firstColumn="1" w:lastColumn="0" w:oddVBand="0" w:evenVBand="0" w:oddHBand="0" w:evenHBand="0" w:firstRowFirstColumn="0" w:firstRowLastColumn="0" w:lastRowFirstColumn="0" w:lastRowLastColumn="0"/>
            <w:tcW w:w="1435" w:type="dxa"/>
          </w:tcPr>
          <w:p w14:paraId="112EB035"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14:paraId="472AAEA8"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019 de 2017 Cámara</w:t>
            </w:r>
          </w:p>
        </w:tc>
        <w:tc>
          <w:tcPr>
            <w:tcW w:w="4064" w:type="dxa"/>
          </w:tcPr>
          <w:p w14:paraId="4B7B2EDC"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establecen medidas de salud pública para el control de la obesidad y otras enfermedades no transmisibles derivadas y se dictan otras disposiciones”</w:t>
            </w:r>
          </w:p>
        </w:tc>
        <w:tc>
          <w:tcPr>
            <w:tcW w:w="2166" w:type="dxa"/>
          </w:tcPr>
          <w:p w14:paraId="4FC180DE"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64E48BF2" w14:textId="77777777" w:rsidTr="0051188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35" w:type="dxa"/>
          </w:tcPr>
          <w:p w14:paraId="4E320E0A"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14:paraId="715167C0"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026 de 2017 Cámara</w:t>
            </w:r>
          </w:p>
        </w:tc>
        <w:tc>
          <w:tcPr>
            <w:tcW w:w="4064" w:type="dxa"/>
          </w:tcPr>
          <w:p w14:paraId="5B0633F3"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establecen disposiciones para garantizar el derecho de las personas a desarrollarse física e intelectualmente en un ambiente libre de plomo, se fijan límites para el contenido de plomo en productos comercializados en el país y se dictan otras disposiciones"</w:t>
            </w:r>
          </w:p>
        </w:tc>
        <w:tc>
          <w:tcPr>
            <w:tcW w:w="2166" w:type="dxa"/>
          </w:tcPr>
          <w:p w14:paraId="1803CD38"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7E18225E" w14:textId="77777777" w:rsidTr="00511884">
        <w:trPr>
          <w:trHeight w:val="677"/>
        </w:trPr>
        <w:tc>
          <w:tcPr>
            <w:cnfStyle w:val="001000000000" w:firstRow="0" w:lastRow="0" w:firstColumn="1" w:lastColumn="0" w:oddVBand="0" w:evenVBand="0" w:oddHBand="0" w:evenHBand="0" w:firstRowFirstColumn="0" w:firstRowLastColumn="0" w:lastRowFirstColumn="0" w:lastRowLastColumn="0"/>
            <w:tcW w:w="1435" w:type="dxa"/>
          </w:tcPr>
          <w:p w14:paraId="2ED9C25E"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14:paraId="730268DC"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047 de 2017 Senado</w:t>
            </w:r>
          </w:p>
        </w:tc>
        <w:tc>
          <w:tcPr>
            <w:tcW w:w="4064" w:type="dxa"/>
          </w:tcPr>
          <w:p w14:paraId="3E7DC286"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adiciona el artículo 397ª y se modifican los artículos 399ª, 400ª y 415 de la Ley 599 de 2000 y los artículos 202 y 205 de la Ley 906 de 2004"</w:t>
            </w:r>
          </w:p>
        </w:tc>
        <w:tc>
          <w:tcPr>
            <w:tcW w:w="2166" w:type="dxa"/>
          </w:tcPr>
          <w:p w14:paraId="799C593B"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5469968E" w14:textId="77777777" w:rsidTr="00511884">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35" w:type="dxa"/>
          </w:tcPr>
          <w:p w14:paraId="7EEB6CC0"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Agosto/2017</w:t>
            </w:r>
          </w:p>
        </w:tc>
        <w:tc>
          <w:tcPr>
            <w:tcW w:w="1740" w:type="dxa"/>
          </w:tcPr>
          <w:p w14:paraId="28B804A7"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E2319F">
              <w:rPr>
                <w:rFonts w:eastAsia="Times New Roman" w:cs="Arial"/>
                <w:bCs/>
                <w:sz w:val="16"/>
                <w:szCs w:val="16"/>
                <w:lang w:val="es-CO" w:eastAsia="es-CO"/>
              </w:rPr>
              <w:t>Proyecto de Ley 065 de 2017 Cámara</w:t>
            </w:r>
          </w:p>
        </w:tc>
        <w:tc>
          <w:tcPr>
            <w:tcW w:w="4064" w:type="dxa"/>
          </w:tcPr>
          <w:p w14:paraId="36973ABC"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 la cual se establecen medidas de protección a las personas que se encuentren en situación de prostitución, víctimas de proxenetismo y trata de personas, y se dictan otras disposiciones”</w:t>
            </w:r>
          </w:p>
        </w:tc>
        <w:tc>
          <w:tcPr>
            <w:tcW w:w="2166" w:type="dxa"/>
          </w:tcPr>
          <w:p w14:paraId="62B4FD62"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2BA4466A" w14:textId="77777777" w:rsidTr="00511884">
        <w:trPr>
          <w:trHeight w:val="558"/>
        </w:trPr>
        <w:tc>
          <w:tcPr>
            <w:cnfStyle w:val="001000000000" w:firstRow="0" w:lastRow="0" w:firstColumn="1" w:lastColumn="0" w:oddVBand="0" w:evenVBand="0" w:oddHBand="0" w:evenHBand="0" w:firstRowFirstColumn="0" w:firstRowLastColumn="0" w:lastRowFirstColumn="0" w:lastRowLastColumn="0"/>
            <w:tcW w:w="1435" w:type="dxa"/>
          </w:tcPr>
          <w:p w14:paraId="71C1AC63"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Agosto/2017</w:t>
            </w:r>
          </w:p>
        </w:tc>
        <w:tc>
          <w:tcPr>
            <w:tcW w:w="1740" w:type="dxa"/>
          </w:tcPr>
          <w:p w14:paraId="2DFF33E6"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No. 097 de 2017 Senado</w:t>
            </w:r>
          </w:p>
        </w:tc>
        <w:tc>
          <w:tcPr>
            <w:tcW w:w="4064" w:type="dxa"/>
          </w:tcPr>
          <w:p w14:paraId="3276C19E"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establecen valores mínimos a la fijación de la cuota alimentaria"</w:t>
            </w:r>
          </w:p>
        </w:tc>
        <w:tc>
          <w:tcPr>
            <w:tcW w:w="2166" w:type="dxa"/>
          </w:tcPr>
          <w:p w14:paraId="10EE93AE"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675F7FCF" w14:textId="77777777" w:rsidTr="00511884">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435" w:type="dxa"/>
          </w:tcPr>
          <w:p w14:paraId="582E1FEE"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Agosto/2017</w:t>
            </w:r>
          </w:p>
        </w:tc>
        <w:tc>
          <w:tcPr>
            <w:tcW w:w="1740" w:type="dxa"/>
          </w:tcPr>
          <w:p w14:paraId="7C8BDBFA"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E2319F">
              <w:rPr>
                <w:rFonts w:eastAsia="Times New Roman" w:cs="Arial"/>
                <w:bCs/>
                <w:sz w:val="16"/>
                <w:szCs w:val="16"/>
                <w:lang w:val="es-CO" w:eastAsia="es-CO"/>
              </w:rPr>
              <w:t>Proyecto de Ley 070 de 2017 Cámara</w:t>
            </w:r>
          </w:p>
        </w:tc>
        <w:tc>
          <w:tcPr>
            <w:tcW w:w="4064" w:type="dxa"/>
          </w:tcPr>
          <w:p w14:paraId="1C8302F4"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el cual se adiciona ley 1098 de 2006, artículo 25 y 39 numeral 4°. y se dictan otras disposiciones”</w:t>
            </w:r>
          </w:p>
        </w:tc>
        <w:tc>
          <w:tcPr>
            <w:tcW w:w="2166" w:type="dxa"/>
          </w:tcPr>
          <w:p w14:paraId="69150B4D"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0932545D" w14:textId="77777777" w:rsidTr="00511884">
        <w:trPr>
          <w:trHeight w:val="702"/>
        </w:trPr>
        <w:tc>
          <w:tcPr>
            <w:cnfStyle w:val="001000000000" w:firstRow="0" w:lastRow="0" w:firstColumn="1" w:lastColumn="0" w:oddVBand="0" w:evenVBand="0" w:oddHBand="0" w:evenHBand="0" w:firstRowFirstColumn="0" w:firstRowLastColumn="0" w:lastRowFirstColumn="0" w:lastRowLastColumn="0"/>
            <w:tcW w:w="1435" w:type="dxa"/>
          </w:tcPr>
          <w:p w14:paraId="55B7052F" w14:textId="77777777" w:rsidR="00356E7A" w:rsidRPr="00E2319F" w:rsidRDefault="00356E7A" w:rsidP="00511884">
            <w:pPr>
              <w:spacing w:after="0" w:line="240" w:lineRule="auto"/>
              <w:jc w:val="center"/>
              <w:rPr>
                <w:rFonts w:cs="Arial"/>
                <w:sz w:val="16"/>
                <w:szCs w:val="16"/>
              </w:rPr>
            </w:pPr>
            <w:r w:rsidRPr="00E2319F">
              <w:rPr>
                <w:rFonts w:cs="Arial"/>
                <w:b w:val="0"/>
                <w:sz w:val="16"/>
                <w:szCs w:val="16"/>
              </w:rPr>
              <w:t>Agosto/2017</w:t>
            </w:r>
          </w:p>
        </w:tc>
        <w:tc>
          <w:tcPr>
            <w:tcW w:w="1740" w:type="dxa"/>
          </w:tcPr>
          <w:p w14:paraId="694EC5DF"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eastAsia="Times New Roman" w:cs="Arial"/>
                <w:bCs/>
                <w:sz w:val="16"/>
                <w:szCs w:val="16"/>
                <w:lang w:val="es-CO" w:eastAsia="es-CO"/>
              </w:rPr>
              <w:t>Proyecto de Ley 074 de 2017 Cámara</w:t>
            </w:r>
          </w:p>
        </w:tc>
        <w:tc>
          <w:tcPr>
            <w:tcW w:w="4064" w:type="dxa"/>
          </w:tcPr>
          <w:p w14:paraId="0E09E823"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del cual se crea el sistema de búsqueda de niños, niñas y adolescentes desaparecidos y se dictan otras disposiciones”</w:t>
            </w:r>
          </w:p>
        </w:tc>
        <w:tc>
          <w:tcPr>
            <w:tcW w:w="2166" w:type="dxa"/>
          </w:tcPr>
          <w:p w14:paraId="2D1B3E50"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59F71949" w14:textId="77777777" w:rsidTr="00511884">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435" w:type="dxa"/>
          </w:tcPr>
          <w:p w14:paraId="6ADB2A55" w14:textId="77777777" w:rsidR="00356E7A" w:rsidRPr="00E2319F" w:rsidRDefault="00356E7A" w:rsidP="00511884">
            <w:pPr>
              <w:spacing w:after="0" w:line="240" w:lineRule="auto"/>
              <w:jc w:val="center"/>
              <w:rPr>
                <w:rFonts w:cs="Arial"/>
                <w:sz w:val="16"/>
                <w:szCs w:val="16"/>
              </w:rPr>
            </w:pPr>
            <w:r w:rsidRPr="00E2319F">
              <w:rPr>
                <w:rFonts w:cs="Arial"/>
                <w:b w:val="0"/>
                <w:sz w:val="16"/>
                <w:szCs w:val="16"/>
              </w:rPr>
              <w:t>Agosto/2017</w:t>
            </w:r>
          </w:p>
        </w:tc>
        <w:tc>
          <w:tcPr>
            <w:tcW w:w="1740" w:type="dxa"/>
          </w:tcPr>
          <w:p w14:paraId="74F3E1B5"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2319F">
              <w:rPr>
                <w:rFonts w:eastAsia="Times New Roman" w:cs="Arial"/>
                <w:bCs/>
                <w:sz w:val="16"/>
                <w:szCs w:val="16"/>
                <w:lang w:val="es-CO" w:eastAsia="es-CO"/>
              </w:rPr>
              <w:t>Proyecto de Ley 071 de 2017 Cámara</w:t>
            </w:r>
          </w:p>
        </w:tc>
        <w:tc>
          <w:tcPr>
            <w:tcW w:w="4064" w:type="dxa"/>
          </w:tcPr>
          <w:p w14:paraId="4B26CD12"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del cual se delega al programa presidencial para el sistema nacional de juventud. Colombia joven, la integración funcional del sistema en la garantía de derechos a los y las adolescentes embarazadas”</w:t>
            </w:r>
          </w:p>
        </w:tc>
        <w:tc>
          <w:tcPr>
            <w:tcW w:w="2166" w:type="dxa"/>
          </w:tcPr>
          <w:p w14:paraId="2A96102B"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0BE9751D" w14:textId="77777777" w:rsidTr="00511884">
        <w:trPr>
          <w:trHeight w:val="851"/>
        </w:trPr>
        <w:tc>
          <w:tcPr>
            <w:cnfStyle w:val="001000000000" w:firstRow="0" w:lastRow="0" w:firstColumn="1" w:lastColumn="0" w:oddVBand="0" w:evenVBand="0" w:oddHBand="0" w:evenHBand="0" w:firstRowFirstColumn="0" w:firstRowLastColumn="0" w:lastRowFirstColumn="0" w:lastRowLastColumn="0"/>
            <w:tcW w:w="1435" w:type="dxa"/>
          </w:tcPr>
          <w:p w14:paraId="7791F349" w14:textId="77777777" w:rsidR="00356E7A" w:rsidRPr="00E2319F" w:rsidRDefault="00356E7A" w:rsidP="00511884">
            <w:pPr>
              <w:spacing w:after="0" w:line="240" w:lineRule="auto"/>
              <w:jc w:val="center"/>
              <w:rPr>
                <w:rFonts w:cs="Arial"/>
                <w:sz w:val="16"/>
                <w:szCs w:val="16"/>
              </w:rPr>
            </w:pPr>
            <w:r w:rsidRPr="00E2319F">
              <w:rPr>
                <w:rFonts w:cs="Arial"/>
                <w:b w:val="0"/>
                <w:sz w:val="16"/>
                <w:szCs w:val="16"/>
              </w:rPr>
              <w:t>Agosto/2017</w:t>
            </w:r>
          </w:p>
        </w:tc>
        <w:tc>
          <w:tcPr>
            <w:tcW w:w="1740" w:type="dxa"/>
          </w:tcPr>
          <w:p w14:paraId="352F3BB2"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eastAsia="Times New Roman" w:cs="Arial"/>
                <w:bCs/>
                <w:sz w:val="16"/>
                <w:szCs w:val="16"/>
                <w:lang w:val="es-CO" w:eastAsia="es-CO"/>
              </w:rPr>
              <w:t>Proyecto de Ley 073 de 2017 Cámara</w:t>
            </w:r>
          </w:p>
        </w:tc>
        <w:tc>
          <w:tcPr>
            <w:tcW w:w="4064" w:type="dxa"/>
          </w:tcPr>
          <w:p w14:paraId="7011DF06"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del cual se establece una inhabilidad para condenados por delitos contra la libertad, integridad y formación sexual, y violencia intrafamiliar, y se establece el registro de dichas inhabilidades”</w:t>
            </w:r>
          </w:p>
        </w:tc>
        <w:tc>
          <w:tcPr>
            <w:tcW w:w="2166" w:type="dxa"/>
          </w:tcPr>
          <w:p w14:paraId="78A5CE54"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20BDB81D" w14:textId="77777777" w:rsidTr="00511884">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435" w:type="dxa"/>
          </w:tcPr>
          <w:p w14:paraId="163E921C"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Agosto/2017</w:t>
            </w:r>
          </w:p>
        </w:tc>
        <w:tc>
          <w:tcPr>
            <w:tcW w:w="1740" w:type="dxa"/>
          </w:tcPr>
          <w:p w14:paraId="7977F4F7"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095 de 2017 Senado</w:t>
            </w:r>
          </w:p>
        </w:tc>
        <w:tc>
          <w:tcPr>
            <w:tcW w:w="4064" w:type="dxa"/>
          </w:tcPr>
          <w:p w14:paraId="09FD9BCC"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crea el registro nacional de ofensores sexuales"</w:t>
            </w:r>
          </w:p>
        </w:tc>
        <w:tc>
          <w:tcPr>
            <w:tcW w:w="2166" w:type="dxa"/>
          </w:tcPr>
          <w:p w14:paraId="614EA285"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2C3B07A0" w14:textId="77777777" w:rsidTr="00511884">
        <w:trPr>
          <w:trHeight w:val="698"/>
        </w:trPr>
        <w:tc>
          <w:tcPr>
            <w:cnfStyle w:val="001000000000" w:firstRow="0" w:lastRow="0" w:firstColumn="1" w:lastColumn="0" w:oddVBand="0" w:evenVBand="0" w:oddHBand="0" w:evenHBand="0" w:firstRowFirstColumn="0" w:firstRowLastColumn="0" w:lastRowFirstColumn="0" w:lastRowLastColumn="0"/>
            <w:tcW w:w="1435" w:type="dxa"/>
          </w:tcPr>
          <w:p w14:paraId="294CE450"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Agosto/2017</w:t>
            </w:r>
          </w:p>
        </w:tc>
        <w:tc>
          <w:tcPr>
            <w:tcW w:w="1740" w:type="dxa"/>
          </w:tcPr>
          <w:p w14:paraId="05DF9840"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055 de 2017 Cámara</w:t>
            </w:r>
          </w:p>
        </w:tc>
        <w:tc>
          <w:tcPr>
            <w:tcW w:w="4064" w:type="dxa"/>
          </w:tcPr>
          <w:p w14:paraId="6DE071CA"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del cual se modifica el artículo 34 de la Constitución Política, suprimiendo la prohibición de la pena de prisión perpetua”</w:t>
            </w:r>
          </w:p>
        </w:tc>
        <w:tc>
          <w:tcPr>
            <w:tcW w:w="2166" w:type="dxa"/>
          </w:tcPr>
          <w:p w14:paraId="567A4878"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7724EDCD" w14:textId="77777777" w:rsidTr="005118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35" w:type="dxa"/>
          </w:tcPr>
          <w:p w14:paraId="6FA04B68"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Sept./2017</w:t>
            </w:r>
          </w:p>
        </w:tc>
        <w:tc>
          <w:tcPr>
            <w:tcW w:w="1740" w:type="dxa"/>
          </w:tcPr>
          <w:p w14:paraId="7379BD27"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112 de 2017 Senado</w:t>
            </w:r>
          </w:p>
        </w:tc>
        <w:tc>
          <w:tcPr>
            <w:tcW w:w="4064" w:type="dxa"/>
          </w:tcPr>
          <w:p w14:paraId="205A826C"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del cual se adiciona un artículo nuevo a la ley 4 de 1992 "defensores de familia"</w:t>
            </w:r>
          </w:p>
        </w:tc>
        <w:tc>
          <w:tcPr>
            <w:tcW w:w="2166" w:type="dxa"/>
          </w:tcPr>
          <w:p w14:paraId="4B4A2973"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6F05A07A" w14:textId="77777777" w:rsidTr="00511884">
        <w:trPr>
          <w:trHeight w:val="419"/>
        </w:trPr>
        <w:tc>
          <w:tcPr>
            <w:cnfStyle w:val="001000000000" w:firstRow="0" w:lastRow="0" w:firstColumn="1" w:lastColumn="0" w:oddVBand="0" w:evenVBand="0" w:oddHBand="0" w:evenHBand="0" w:firstRowFirstColumn="0" w:firstRowLastColumn="0" w:lastRowFirstColumn="0" w:lastRowLastColumn="0"/>
            <w:tcW w:w="1435" w:type="dxa"/>
          </w:tcPr>
          <w:p w14:paraId="5EC3C72F"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Sept./2017</w:t>
            </w:r>
          </w:p>
        </w:tc>
        <w:tc>
          <w:tcPr>
            <w:tcW w:w="1740" w:type="dxa"/>
          </w:tcPr>
          <w:p w14:paraId="17BD3DB4"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150 de 2017 Cámara</w:t>
            </w:r>
          </w:p>
        </w:tc>
        <w:tc>
          <w:tcPr>
            <w:tcW w:w="4064" w:type="dxa"/>
          </w:tcPr>
          <w:p w14:paraId="51F4DDE2"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establecen medidas tendientes a proteger la primera infancia y se dictan otras disposiciones”</w:t>
            </w:r>
          </w:p>
        </w:tc>
        <w:tc>
          <w:tcPr>
            <w:tcW w:w="2166" w:type="dxa"/>
          </w:tcPr>
          <w:p w14:paraId="39F1097C"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00DED199" w14:textId="77777777" w:rsidTr="0051188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435" w:type="dxa"/>
          </w:tcPr>
          <w:p w14:paraId="45EA5EA2"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Sept./2017</w:t>
            </w:r>
          </w:p>
        </w:tc>
        <w:tc>
          <w:tcPr>
            <w:tcW w:w="1740" w:type="dxa"/>
          </w:tcPr>
          <w:p w14:paraId="4B3D3F7F"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142 de 2017 Cámara</w:t>
            </w:r>
          </w:p>
        </w:tc>
        <w:tc>
          <w:tcPr>
            <w:tcW w:w="4064" w:type="dxa"/>
          </w:tcPr>
          <w:p w14:paraId="07B9D264"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modifica parcialmente la ley 1616 de 2013 de salud mental y se dictan otras disposiciones"</w:t>
            </w:r>
          </w:p>
        </w:tc>
        <w:tc>
          <w:tcPr>
            <w:tcW w:w="2166" w:type="dxa"/>
          </w:tcPr>
          <w:p w14:paraId="7EC90557"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29481876" w14:textId="77777777" w:rsidTr="00511884">
        <w:trPr>
          <w:trHeight w:val="690"/>
        </w:trPr>
        <w:tc>
          <w:tcPr>
            <w:cnfStyle w:val="001000000000" w:firstRow="0" w:lastRow="0" w:firstColumn="1" w:lastColumn="0" w:oddVBand="0" w:evenVBand="0" w:oddHBand="0" w:evenHBand="0" w:firstRowFirstColumn="0" w:firstRowLastColumn="0" w:lastRowFirstColumn="0" w:lastRowLastColumn="0"/>
            <w:tcW w:w="1435" w:type="dxa"/>
          </w:tcPr>
          <w:p w14:paraId="7F1B78C6"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Sept./2017</w:t>
            </w:r>
          </w:p>
        </w:tc>
        <w:tc>
          <w:tcPr>
            <w:tcW w:w="1740" w:type="dxa"/>
          </w:tcPr>
          <w:p w14:paraId="5BF54BD9"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135 de 2017 Cámara</w:t>
            </w:r>
          </w:p>
        </w:tc>
        <w:tc>
          <w:tcPr>
            <w:tcW w:w="4064" w:type="dxa"/>
          </w:tcPr>
          <w:p w14:paraId="6C6BBC3D"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eleva la edad a veintiún (21) años para consumo y venta de bebidas embriagantes y se dictan otras disposiciones”.</w:t>
            </w:r>
          </w:p>
        </w:tc>
        <w:tc>
          <w:tcPr>
            <w:tcW w:w="2166" w:type="dxa"/>
          </w:tcPr>
          <w:p w14:paraId="7C216C63" w14:textId="77777777"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0ED52654" w14:textId="77777777" w:rsidTr="00511884">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435" w:type="dxa"/>
          </w:tcPr>
          <w:p w14:paraId="4DDF4281" w14:textId="77777777" w:rsidR="00356E7A" w:rsidRPr="00E2319F" w:rsidRDefault="00356E7A" w:rsidP="00511884">
            <w:pPr>
              <w:spacing w:after="0" w:line="240" w:lineRule="auto"/>
              <w:jc w:val="center"/>
              <w:rPr>
                <w:rFonts w:cs="Arial"/>
                <w:b w:val="0"/>
                <w:sz w:val="16"/>
                <w:szCs w:val="16"/>
              </w:rPr>
            </w:pPr>
            <w:r w:rsidRPr="00E2319F">
              <w:rPr>
                <w:rFonts w:cs="Arial"/>
                <w:b w:val="0"/>
                <w:sz w:val="16"/>
                <w:szCs w:val="16"/>
              </w:rPr>
              <w:t>Oct./2017</w:t>
            </w:r>
          </w:p>
        </w:tc>
        <w:tc>
          <w:tcPr>
            <w:tcW w:w="1740" w:type="dxa"/>
          </w:tcPr>
          <w:p w14:paraId="09072E53"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2319F">
              <w:rPr>
                <w:rFonts w:eastAsia="Times New Roman" w:cs="Arial"/>
                <w:bCs/>
                <w:sz w:val="16"/>
                <w:szCs w:val="16"/>
                <w:lang w:val="es-CO" w:eastAsia="es-CO"/>
              </w:rPr>
              <w:t>Proyecto de Ley 161 de 2017 Cámara</w:t>
            </w:r>
          </w:p>
        </w:tc>
        <w:tc>
          <w:tcPr>
            <w:tcW w:w="4064" w:type="dxa"/>
          </w:tcPr>
          <w:p w14:paraId="7388E95C"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del cual se da un enfoque de salud pública a la problemática del consumo de drogas en Colombia y se dictan otras disposiciones”</w:t>
            </w:r>
          </w:p>
        </w:tc>
        <w:tc>
          <w:tcPr>
            <w:tcW w:w="2166" w:type="dxa"/>
          </w:tcPr>
          <w:p w14:paraId="666D6C00" w14:textId="77777777"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14:paraId="0F2E6DA2" w14:textId="77777777" w:rsidTr="00511884">
        <w:trPr>
          <w:trHeight w:val="630"/>
        </w:trPr>
        <w:tc>
          <w:tcPr>
            <w:cnfStyle w:val="001000000000" w:firstRow="0" w:lastRow="0" w:firstColumn="1" w:lastColumn="0" w:oddVBand="0" w:evenVBand="0" w:oddHBand="0" w:evenHBand="0" w:firstRowFirstColumn="0" w:firstRowLastColumn="0" w:lastRowFirstColumn="0" w:lastRowLastColumn="0"/>
            <w:tcW w:w="9405" w:type="dxa"/>
            <w:gridSpan w:val="4"/>
            <w:hideMark/>
          </w:tcPr>
          <w:p w14:paraId="222C0E54" w14:textId="77777777" w:rsidR="00356E7A" w:rsidRPr="00E2319F" w:rsidRDefault="00356E7A" w:rsidP="00511884">
            <w:pPr>
              <w:spacing w:after="0" w:line="240" w:lineRule="auto"/>
              <w:jc w:val="center"/>
              <w:rPr>
                <w:rFonts w:cs="Arial"/>
                <w:b w:val="0"/>
                <w:i/>
                <w:iCs/>
                <w:sz w:val="16"/>
              </w:rPr>
            </w:pPr>
            <w:r w:rsidRPr="00E2319F">
              <w:rPr>
                <w:rFonts w:cs="Arial"/>
                <w:b w:val="0"/>
                <w:i/>
                <w:iCs/>
                <w:sz w:val="16"/>
              </w:rPr>
              <w:t>Fuente: Congreso de la República y Matriz de seguimiento a la agenda legislativa y demás asuntos normativos relevantes de la Oficina Asesora Jurídica.</w:t>
            </w:r>
          </w:p>
        </w:tc>
      </w:tr>
    </w:tbl>
    <w:p w14:paraId="03308D69" w14:textId="77777777" w:rsidR="00356E7A" w:rsidRPr="00E2319F" w:rsidRDefault="00356E7A" w:rsidP="00356E7A">
      <w:pPr>
        <w:spacing w:after="0" w:line="240" w:lineRule="auto"/>
        <w:jc w:val="center"/>
        <w:rPr>
          <w:rFonts w:cs="Arial"/>
          <w:b/>
          <w:sz w:val="20"/>
        </w:rPr>
      </w:pPr>
    </w:p>
    <w:p w14:paraId="78ADB967" w14:textId="77777777" w:rsidR="00356E7A" w:rsidRPr="00966F2E" w:rsidRDefault="00356E7A" w:rsidP="00356E7A">
      <w:pPr>
        <w:rPr>
          <w:rFonts w:asciiTheme="minorHAnsi" w:hAnsiTheme="minorHAnsi" w:cstheme="minorHAnsi"/>
        </w:rPr>
      </w:pPr>
    </w:p>
    <w:sectPr w:rsidR="00356E7A" w:rsidRPr="00966F2E" w:rsidSect="00707A1C">
      <w:headerReference w:type="even" r:id="rId144"/>
      <w:headerReference w:type="default" r:id="rId145"/>
      <w:footerReference w:type="even" r:id="rId146"/>
      <w:footerReference w:type="default" r:id="rId147"/>
      <w:headerReference w:type="first" r:id="rId148"/>
      <w:footerReference w:type="first" r:id="rId149"/>
      <w:pgSz w:w="12240" w:h="15840" w:code="1"/>
      <w:pgMar w:top="2410" w:right="1134" w:bottom="1560" w:left="1701" w:header="1531" w:footer="96"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2" w:author="Magda Ximena Suarez Mendez" w:date="2018-01-29T09:30:00Z" w:initials="MXSM">
    <w:p w14:paraId="71F44F6C" w14:textId="77777777" w:rsidR="007774F2" w:rsidRDefault="007774F2" w:rsidP="003D54A9">
      <w:pPr>
        <w:pStyle w:val="Textocomentario"/>
      </w:pPr>
      <w:r>
        <w:rPr>
          <w:rStyle w:val="Refdecomentario"/>
        </w:rPr>
        <w:annotationRef/>
      </w:r>
      <w:r>
        <w:rPr>
          <w:rStyle w:val="Refdecomentario"/>
        </w:rPr>
        <w:t xml:space="preserve">Según el reporte de MSyF la regional no registra atención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F44F6C"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685C2" w14:textId="77777777" w:rsidR="00BB7D93" w:rsidRDefault="00BB7D93" w:rsidP="009B2507">
      <w:pPr>
        <w:spacing w:after="0" w:line="240" w:lineRule="auto"/>
      </w:pPr>
      <w:r>
        <w:separator/>
      </w:r>
    </w:p>
  </w:endnote>
  <w:endnote w:type="continuationSeparator" w:id="0">
    <w:p w14:paraId="5F66D37E" w14:textId="77777777" w:rsidR="00BB7D93" w:rsidRDefault="00BB7D93" w:rsidP="009B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Utsaah">
    <w:altName w:val="Nirmala UI"/>
    <w:charset w:val="00"/>
    <w:family w:val="swiss"/>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Zurich B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Droid Sans">
    <w:altName w:val="Times New Roman"/>
    <w:charset w:val="00"/>
    <w:family w:val="auto"/>
    <w:pitch w:val="variable"/>
  </w:font>
  <w:font w:name="FreeSans">
    <w:altName w:val="Arial"/>
    <w:charset w:val="00"/>
    <w:family w:val="swiss"/>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DK Crayon Crumble">
    <w:charset w:val="00"/>
    <w:family w:val="roman"/>
    <w:pitch w:val="variable"/>
    <w:sig w:usb0="80000007" w:usb1="0000000A"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Futura Std">
    <w:altName w:val="Futura St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MiRYAD">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C06BF" w14:textId="77777777" w:rsidR="00777796" w:rsidRDefault="007777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9EC30" w14:textId="77777777" w:rsidR="007774F2" w:rsidRDefault="007774F2" w:rsidP="000442E9">
    <w:pPr>
      <w:pBdr>
        <w:top w:val="single" w:sz="4" w:space="1" w:color="auto"/>
      </w:pBdr>
      <w:spacing w:after="0" w:line="240" w:lineRule="auto"/>
    </w:pPr>
    <w:r>
      <w:rPr>
        <w:noProof/>
        <w:lang w:val="es-CO" w:eastAsia="es-CO"/>
      </w:rPr>
      <w:drawing>
        <wp:anchor distT="0" distB="0" distL="114300" distR="114300" simplePos="0" relativeHeight="251654656" behindDoc="1" locked="0" layoutInCell="1" allowOverlap="1" wp14:anchorId="6D114EB1" wp14:editId="4C04D3D0">
          <wp:simplePos x="0" y="0"/>
          <wp:positionH relativeFrom="column">
            <wp:posOffset>3169285</wp:posOffset>
          </wp:positionH>
          <wp:positionV relativeFrom="paragraph">
            <wp:posOffset>56185</wp:posOffset>
          </wp:positionV>
          <wp:extent cx="2922905" cy="475615"/>
          <wp:effectExtent l="0" t="0" r="0" b="0"/>
          <wp:wrapNone/>
          <wp:docPr id="41" name="Imagen 41"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anchor>
      </w:drawing>
    </w:r>
    <w:r>
      <w:rPr>
        <w:noProof/>
        <w:lang w:val="es-CO" w:eastAsia="es-CO"/>
      </w:rPr>
      <mc:AlternateContent>
        <mc:Choice Requires="wps">
          <w:drawing>
            <wp:anchor distT="0" distB="0" distL="114300" distR="114300" simplePos="0" relativeHeight="251653632" behindDoc="0" locked="0" layoutInCell="1" allowOverlap="1" wp14:anchorId="703EA19C" wp14:editId="2DCACFB7">
              <wp:simplePos x="0" y="0"/>
              <wp:positionH relativeFrom="column">
                <wp:posOffset>-97155</wp:posOffset>
              </wp:positionH>
              <wp:positionV relativeFrom="paragraph">
                <wp:posOffset>41910</wp:posOffset>
              </wp:positionV>
              <wp:extent cx="3385820" cy="700405"/>
              <wp:effectExtent l="0" t="0" r="5080" b="4445"/>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70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9C06F" w14:textId="77777777" w:rsidR="007774F2" w:rsidRPr="00240C30" w:rsidRDefault="007774F2" w:rsidP="00434ACA">
                          <w:pPr>
                            <w:spacing w:after="0" w:line="240" w:lineRule="auto"/>
                            <w:rPr>
                              <w:rFonts w:cs="Arial"/>
                              <w:sz w:val="20"/>
                            </w:rPr>
                          </w:pPr>
                          <w:r w:rsidRPr="00240C30">
                            <w:rPr>
                              <w:rFonts w:cs="Arial"/>
                              <w:sz w:val="20"/>
                            </w:rPr>
                            <w:t>Sede de la Dirección General</w:t>
                          </w:r>
                        </w:p>
                        <w:p w14:paraId="48B86287" w14:textId="77777777" w:rsidR="007774F2" w:rsidRPr="00240C30" w:rsidRDefault="007774F2" w:rsidP="00434ACA">
                          <w:pPr>
                            <w:spacing w:after="0" w:line="240" w:lineRule="auto"/>
                            <w:rPr>
                              <w:rFonts w:cs="Arial"/>
                              <w:color w:val="000000"/>
                              <w:sz w:val="20"/>
                            </w:rPr>
                          </w:pPr>
                          <w:r w:rsidRPr="00240C30">
                            <w:rPr>
                              <w:rFonts w:cs="Arial"/>
                              <w:color w:val="000000"/>
                              <w:sz w:val="20"/>
                            </w:rPr>
                            <w:t>Avenida carrera 68 No. 64c – 75. PBX: 437 76 30</w:t>
                          </w:r>
                        </w:p>
                        <w:p w14:paraId="64A8A6CA" w14:textId="77777777" w:rsidR="007774F2" w:rsidRPr="00240C30" w:rsidRDefault="007774F2" w:rsidP="00434ACA">
                          <w:pPr>
                            <w:spacing w:after="0" w:line="240" w:lineRule="auto"/>
                            <w:rPr>
                              <w:rFonts w:cs="Arial"/>
                              <w:sz w:val="20"/>
                            </w:rPr>
                          </w:pPr>
                          <w:r w:rsidRPr="00240C30">
                            <w:rPr>
                              <w:rFonts w:cs="Arial"/>
                              <w:sz w:val="20"/>
                            </w:rPr>
                            <w:t>Línea gratuita nacional ICBF  01 8000 91 8080</w:t>
                          </w:r>
                        </w:p>
                        <w:p w14:paraId="351373BE" w14:textId="77777777" w:rsidR="007774F2" w:rsidRPr="009F369B" w:rsidRDefault="007774F2" w:rsidP="00240C30">
                          <w:pPr>
                            <w:spacing w:after="0" w:line="240" w:lineRule="auto"/>
                            <w:rPr>
                              <w:rFonts w:ascii="Times New Roman" w:hAnsi="Times New Roman"/>
                            </w:rPr>
                          </w:pPr>
                          <w:r>
                            <w:rPr>
                              <w:rFonts w:cs="Arial"/>
                              <w:sz w:val="20"/>
                            </w:rPr>
                            <w:t>www.icbf.gov.co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EA19C" id="_x0000_t202" coordsize="21600,21600" o:spt="202" path="m,l,21600r21600,l21600,xe">
              <v:stroke joinstyle="miter"/>
              <v:path gradientshapeok="t" o:connecttype="rect"/>
            </v:shapetype>
            <v:shape id="Text Box 17" o:spid="_x0000_s1031" type="#_x0000_t202" style="position:absolute;margin-left:-7.65pt;margin-top:3.3pt;width:266.6pt;height:55.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fihwIAABgFAAAOAAAAZHJzL2Uyb0RvYy54bWysVFtu2zAQ/C/QOxD8dyQ5cmwJkYMmqYsC&#10;6QNIegCapCyiEpclaUtp0bt3SdmO0wdQFNWHRHKXs4+Z1eXV0LVkJ61ToCuanaWUSM1BKL2p6KeH&#10;1WRBifNMC9aClhV9lI5eLV++uOxNKafQQCukJQiiXdmbijbemzJJHG9kx9wZGKnRWIPtmMet3STC&#10;sh7RuzaZpulF0oMVxgKXzuHp7Wiky4hf15L7D3XtpCdtRTE3H982vtfhnSwvWbmxzDSK79Ng/5BF&#10;x5TGoEeoW+YZ2Vr1C1SnuAUHtT/j0CVQ14rLWANWk6U/VXPfMCNjLdgcZ45tcv8Plr/ffbREiYqe&#10;F5Ro1iFHD3Lw5BoGks1Df3rjSnS7N+joBzxHnmOtztwB/+yIhpuG6Y18ZS30jWQC88vCzeTk6ojj&#10;Asi6fwcC47Cthwg01LYLzcN2EERHnh6P3IRcOB6eny9miymaONrmaZqnsxiClYfbxjr/RkJHwqKi&#10;FrmP6Gx353zIhpUHlxDMQavESrVt3NjN+qa1ZMdQJ6v47NGfubU6OGsI10bE8QSTxBjBFtKNvH8r&#10;smmeXk+LyepiMZ/kq3w2KebpYpJmxXVxkeZFfrv6HhLM8rJRQkh9p7Q8aDDL/47j/TSM6okqJH1F&#10;i9l0NlL0xyLT+PyuyE55HMlWdRVdHJ1YGYh9rQWWzUrPVDuuk+fpxy5jDw7f2JUog8D8qAE/rIdR&#10;cSF6kMgaxCPqwgLShgzj7wQXDdivlPQ4mhV1X7bMSkratxq1VWR5HmY5bvLZPKjCnlrWpxamOUJV&#10;1FMyLm/8OP9bY9WmwUijmjW8Qj3WKkrlKau9inH8Yk37X0WY79N99Hr6oS1/AAAA//8DAFBLAwQU&#10;AAYACAAAACEAd/iIiN0AAAAJAQAADwAAAGRycy9kb3ducmV2LnhtbEyP0U6DQBBF3038h82Y+GLa&#10;BZVFKEujJhpfW/sBA0yBlJ0l7LbQv3d90sfJPbn3TLFdzCAuNLnesoZ4HYEgrm3Tc6vh8P2xegHh&#10;PHKDg2XScCUH2/L2psC8sTPv6LL3rQgl7HLU0Hk/5lK6uiODbm1H4pAd7WTQh3NqZTPhHMrNIB+j&#10;SEmDPYeFDkd676g+7c9Gw/Frfkiyufr0h3T3rN6wTyt71fr+bnndgPC0+D8YfvWDOpTBqbJnbpwY&#10;NKzi5CmgGpQCEfIkTjMQVQBjlYEsC/n/g/IHAAD//wMAUEsBAi0AFAAGAAgAAAAhALaDOJL+AAAA&#10;4QEAABMAAAAAAAAAAAAAAAAAAAAAAFtDb250ZW50X1R5cGVzXS54bWxQSwECLQAUAAYACAAAACEA&#10;OP0h/9YAAACUAQAACwAAAAAAAAAAAAAAAAAvAQAAX3JlbHMvLnJlbHNQSwECLQAUAAYACAAAACEA&#10;YbCH4ocCAAAYBQAADgAAAAAAAAAAAAAAAAAuAgAAZHJzL2Uyb0RvYy54bWxQSwECLQAUAAYACAAA&#10;ACEAd/iIiN0AAAAJAQAADwAAAAAAAAAAAAAAAADhBAAAZHJzL2Rvd25yZXYueG1sUEsFBgAAAAAE&#10;AAQA8wAAAOsFAAAAAA==&#10;" stroked="f">
              <v:textbox>
                <w:txbxContent>
                  <w:p w14:paraId="7CD9C06F" w14:textId="77777777" w:rsidR="007774F2" w:rsidRPr="00240C30" w:rsidRDefault="007774F2" w:rsidP="00434ACA">
                    <w:pPr>
                      <w:spacing w:after="0" w:line="240" w:lineRule="auto"/>
                      <w:rPr>
                        <w:rFonts w:cs="Arial"/>
                        <w:sz w:val="20"/>
                      </w:rPr>
                    </w:pPr>
                    <w:r w:rsidRPr="00240C30">
                      <w:rPr>
                        <w:rFonts w:cs="Arial"/>
                        <w:sz w:val="20"/>
                      </w:rPr>
                      <w:t>Sede de la Dirección General</w:t>
                    </w:r>
                  </w:p>
                  <w:p w14:paraId="48B86287" w14:textId="77777777" w:rsidR="007774F2" w:rsidRPr="00240C30" w:rsidRDefault="007774F2" w:rsidP="00434ACA">
                    <w:pPr>
                      <w:spacing w:after="0" w:line="240" w:lineRule="auto"/>
                      <w:rPr>
                        <w:rFonts w:cs="Arial"/>
                        <w:color w:val="000000"/>
                        <w:sz w:val="20"/>
                      </w:rPr>
                    </w:pPr>
                    <w:r w:rsidRPr="00240C30">
                      <w:rPr>
                        <w:rFonts w:cs="Arial"/>
                        <w:color w:val="000000"/>
                        <w:sz w:val="20"/>
                      </w:rPr>
                      <w:t>Avenida carrera 68 No. 64c – 75. PBX: 437 76 30</w:t>
                    </w:r>
                  </w:p>
                  <w:p w14:paraId="64A8A6CA" w14:textId="77777777" w:rsidR="007774F2" w:rsidRPr="00240C30" w:rsidRDefault="007774F2" w:rsidP="00434ACA">
                    <w:pPr>
                      <w:spacing w:after="0" w:line="240" w:lineRule="auto"/>
                      <w:rPr>
                        <w:rFonts w:cs="Arial"/>
                        <w:sz w:val="20"/>
                      </w:rPr>
                    </w:pPr>
                    <w:r w:rsidRPr="00240C30">
                      <w:rPr>
                        <w:rFonts w:cs="Arial"/>
                        <w:sz w:val="20"/>
                      </w:rPr>
                      <w:t>Línea gratuita nacional ICBF  01 8000 91 8080</w:t>
                    </w:r>
                  </w:p>
                  <w:p w14:paraId="351373BE" w14:textId="77777777" w:rsidR="007774F2" w:rsidRPr="009F369B" w:rsidRDefault="007774F2" w:rsidP="00240C30">
                    <w:pPr>
                      <w:spacing w:after="0" w:line="240" w:lineRule="auto"/>
                      <w:rPr>
                        <w:rFonts w:ascii="Times New Roman" w:hAnsi="Times New Roman"/>
                      </w:rPr>
                    </w:pPr>
                    <w:r>
                      <w:rPr>
                        <w:rFonts w:cs="Arial"/>
                        <w:sz w:val="20"/>
                      </w:rPr>
                      <w:t>www.icbf.gov.co</w:t>
                    </w:r>
                  </w:p>
                </w:txbxContent>
              </v:textbox>
            </v:shape>
          </w:pict>
        </mc:Fallback>
      </mc:AlternateContent>
    </w:r>
  </w:p>
  <w:p w14:paraId="32A6D9B6" w14:textId="77777777" w:rsidR="007774F2" w:rsidRDefault="007774F2" w:rsidP="00434ACA">
    <w:pPr>
      <w:spacing w:after="0" w:line="240" w:lineRule="auto"/>
    </w:pPr>
  </w:p>
  <w:p w14:paraId="45FAE0BA" w14:textId="77777777" w:rsidR="007774F2" w:rsidRPr="00434ACA" w:rsidRDefault="007774F2" w:rsidP="00434AC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BA8BA" w14:textId="77777777" w:rsidR="00777796" w:rsidRDefault="007777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C83B6" w14:textId="77777777" w:rsidR="00BB7D93" w:rsidRDefault="00BB7D93" w:rsidP="009B2507">
      <w:pPr>
        <w:spacing w:after="0" w:line="240" w:lineRule="auto"/>
      </w:pPr>
      <w:r>
        <w:separator/>
      </w:r>
    </w:p>
  </w:footnote>
  <w:footnote w:type="continuationSeparator" w:id="0">
    <w:p w14:paraId="2EFCF148" w14:textId="77777777" w:rsidR="00BB7D93" w:rsidRDefault="00BB7D93" w:rsidP="009B2507">
      <w:pPr>
        <w:spacing w:after="0" w:line="240" w:lineRule="auto"/>
      </w:pPr>
      <w:r>
        <w:continuationSeparator/>
      </w:r>
    </w:p>
  </w:footnote>
  <w:footnote w:id="1">
    <w:p w14:paraId="588F64A3" w14:textId="77777777" w:rsidR="007774F2" w:rsidRPr="003E1AA4" w:rsidRDefault="007774F2" w:rsidP="005129EB">
      <w:pPr>
        <w:pStyle w:val="Textonotapie"/>
        <w:rPr>
          <w:sz w:val="14"/>
          <w:szCs w:val="14"/>
        </w:rPr>
      </w:pPr>
      <w:r w:rsidRPr="003E1AA4">
        <w:rPr>
          <w:rStyle w:val="Refdenotaalpie"/>
          <w:sz w:val="14"/>
          <w:szCs w:val="14"/>
        </w:rPr>
        <w:footnoteRef/>
      </w:r>
      <w:r w:rsidRPr="003E1AA4">
        <w:rPr>
          <w:sz w:val="14"/>
          <w:szCs w:val="14"/>
        </w:rPr>
        <w:t xml:space="preserve"> </w:t>
      </w:r>
      <w:r w:rsidRPr="00603BFC">
        <w:rPr>
          <w:sz w:val="16"/>
          <w:szCs w:val="14"/>
        </w:rPr>
        <w:t xml:space="preserve">Regionales con saldo de Reserva Presupuestal al </w:t>
      </w:r>
      <w:r>
        <w:rPr>
          <w:sz w:val="16"/>
          <w:szCs w:val="14"/>
        </w:rPr>
        <w:t>31 de diciembre</w:t>
      </w:r>
      <w:r w:rsidRPr="00A85F70">
        <w:rPr>
          <w:sz w:val="16"/>
          <w:szCs w:val="14"/>
        </w:rPr>
        <w:t xml:space="preserve"> de 2017</w:t>
      </w:r>
    </w:p>
  </w:footnote>
  <w:footnote w:id="2">
    <w:p w14:paraId="1014B428" w14:textId="77777777" w:rsidR="007774F2" w:rsidRDefault="007774F2" w:rsidP="000D29F3">
      <w:pPr>
        <w:pStyle w:val="Textonotapie"/>
      </w:pPr>
      <w:r>
        <w:rPr>
          <w:rStyle w:val="Refdenotaalpie"/>
        </w:rPr>
        <w:footnoteRef/>
      </w:r>
      <w:r>
        <w:t>SIM: Sistema de Información Misional</w:t>
      </w:r>
    </w:p>
  </w:footnote>
  <w:footnote w:id="3">
    <w:p w14:paraId="05502E70" w14:textId="77777777" w:rsidR="007774F2" w:rsidRPr="00AE4FDA" w:rsidRDefault="007774F2" w:rsidP="000D29F3">
      <w:pPr>
        <w:pStyle w:val="Textonotapie"/>
        <w:jc w:val="both"/>
        <w:rPr>
          <w:rFonts w:ascii="Arial" w:hAnsi="Arial" w:cs="Arial"/>
          <w:color w:val="FF0000"/>
          <w:sz w:val="14"/>
          <w:szCs w:val="14"/>
        </w:rPr>
      </w:pPr>
      <w:r w:rsidRPr="00DA6284">
        <w:rPr>
          <w:rStyle w:val="Refdenotaalpie"/>
          <w:rFonts w:ascii="Arial" w:hAnsi="Arial" w:cs="Arial"/>
          <w:sz w:val="14"/>
          <w:szCs w:val="14"/>
        </w:rPr>
        <w:footnoteRef/>
      </w:r>
      <w:r w:rsidRPr="00DA6284">
        <w:rPr>
          <w:rFonts w:ascii="Arial" w:hAnsi="Arial" w:cs="Arial"/>
          <w:sz w:val="14"/>
          <w:szCs w:val="14"/>
        </w:rPr>
        <w:t xml:space="preserve"> Las cifras reportadas corresponden al reporte preliminar de Metas sociales y financieras, corte diciembre 2017. </w:t>
      </w:r>
    </w:p>
  </w:footnote>
  <w:footnote w:id="4">
    <w:p w14:paraId="7012323C" w14:textId="77777777" w:rsidR="007774F2" w:rsidRPr="003E1AA4" w:rsidRDefault="007774F2" w:rsidP="000D29F3">
      <w:pPr>
        <w:pStyle w:val="Textonotapie"/>
        <w:jc w:val="both"/>
        <w:rPr>
          <w:rFonts w:ascii="Arial" w:hAnsi="Arial" w:cs="Arial"/>
          <w:sz w:val="14"/>
          <w:szCs w:val="14"/>
        </w:rPr>
      </w:pPr>
      <w:r w:rsidRPr="003E1AA4">
        <w:rPr>
          <w:rStyle w:val="Refdenotaalpie"/>
          <w:rFonts w:ascii="Arial" w:hAnsi="Arial" w:cs="Arial"/>
          <w:sz w:val="14"/>
          <w:szCs w:val="14"/>
        </w:rPr>
        <w:footnoteRef/>
      </w:r>
      <w:r w:rsidRPr="003E1AA4">
        <w:rPr>
          <w:rFonts w:ascii="Arial" w:hAnsi="Arial" w:cs="Arial"/>
          <w:sz w:val="14"/>
          <w:szCs w:val="14"/>
        </w:rPr>
        <w:t xml:space="preserve"> Las cifras reportadas corresponden a la tercera toma del 2017, en el Sistema de Seguimiento Nutricional de los Servicios de Primera Infancia. </w:t>
      </w:r>
    </w:p>
  </w:footnote>
  <w:footnote w:id="5">
    <w:p w14:paraId="051E26CE" w14:textId="77777777" w:rsidR="007774F2" w:rsidRPr="00DA0BEE" w:rsidRDefault="007774F2" w:rsidP="000D29F3">
      <w:pPr>
        <w:pStyle w:val="Textonotapie"/>
        <w:jc w:val="both"/>
        <w:rPr>
          <w:rFonts w:ascii="Arial" w:hAnsi="Arial" w:cs="Arial"/>
          <w:sz w:val="16"/>
          <w:szCs w:val="18"/>
        </w:rPr>
      </w:pPr>
      <w:r w:rsidRPr="000C383E">
        <w:rPr>
          <w:rStyle w:val="Refdenotaalpie"/>
          <w:rFonts w:ascii="Arial" w:hAnsi="Arial" w:cs="Arial"/>
          <w:sz w:val="18"/>
          <w:szCs w:val="18"/>
        </w:rPr>
        <w:footnoteRef/>
      </w:r>
      <w:r w:rsidRPr="000C383E">
        <w:rPr>
          <w:rFonts w:ascii="Arial" w:hAnsi="Arial" w:cs="Arial"/>
          <w:sz w:val="18"/>
          <w:szCs w:val="18"/>
        </w:rPr>
        <w:t xml:space="preserve"> </w:t>
      </w:r>
      <w:r w:rsidRPr="00DA0BEE">
        <w:rPr>
          <w:rFonts w:ascii="Arial" w:hAnsi="Arial" w:cs="Arial"/>
          <w:sz w:val="16"/>
          <w:szCs w:val="18"/>
        </w:rPr>
        <w:t>Lo distribuido</w:t>
      </w:r>
      <w:r>
        <w:rPr>
          <w:rFonts w:ascii="Arial" w:hAnsi="Arial" w:cs="Arial"/>
          <w:sz w:val="16"/>
          <w:szCs w:val="18"/>
        </w:rPr>
        <w:t xml:space="preserve"> es mayor a lo producido porque en la </w:t>
      </w:r>
      <w:r w:rsidRPr="00DA0BEE">
        <w:rPr>
          <w:rFonts w:ascii="Arial" w:hAnsi="Arial" w:cs="Arial"/>
          <w:sz w:val="16"/>
          <w:szCs w:val="18"/>
        </w:rPr>
        <w:t xml:space="preserve">vigencia </w:t>
      </w:r>
      <w:r>
        <w:rPr>
          <w:rFonts w:ascii="Arial" w:hAnsi="Arial" w:cs="Arial"/>
          <w:sz w:val="16"/>
          <w:szCs w:val="18"/>
        </w:rPr>
        <w:t>se inició con unos inventarios de Alimentos de Alto Valor Nutricional.</w:t>
      </w:r>
    </w:p>
  </w:footnote>
  <w:footnote w:id="6">
    <w:p w14:paraId="70C35BD0" w14:textId="77777777" w:rsidR="007774F2" w:rsidRPr="00DA0BEE" w:rsidRDefault="007774F2" w:rsidP="000D29F3">
      <w:pPr>
        <w:pStyle w:val="Textonotapie"/>
        <w:jc w:val="both"/>
        <w:rPr>
          <w:rFonts w:ascii="Arial" w:hAnsi="Arial" w:cs="Arial"/>
          <w:sz w:val="16"/>
          <w:szCs w:val="18"/>
        </w:rPr>
      </w:pPr>
      <w:r w:rsidRPr="000C383E">
        <w:rPr>
          <w:rStyle w:val="Refdenotaalpie"/>
          <w:rFonts w:ascii="Arial" w:hAnsi="Arial" w:cs="Arial"/>
          <w:sz w:val="18"/>
          <w:szCs w:val="18"/>
        </w:rPr>
        <w:footnoteRef/>
      </w:r>
      <w:r w:rsidRPr="000C383E">
        <w:rPr>
          <w:rFonts w:ascii="Arial" w:hAnsi="Arial" w:cs="Arial"/>
          <w:sz w:val="18"/>
          <w:szCs w:val="18"/>
        </w:rPr>
        <w:t xml:space="preserve"> </w:t>
      </w:r>
      <w:r w:rsidRPr="00DA0BEE">
        <w:rPr>
          <w:rFonts w:ascii="Arial" w:hAnsi="Arial" w:cs="Arial"/>
          <w:sz w:val="16"/>
          <w:szCs w:val="18"/>
        </w:rPr>
        <w:t xml:space="preserve">Lo </w:t>
      </w:r>
      <w:r>
        <w:rPr>
          <w:rFonts w:ascii="Arial" w:hAnsi="Arial" w:cs="Arial"/>
          <w:sz w:val="16"/>
          <w:szCs w:val="18"/>
        </w:rPr>
        <w:t xml:space="preserve">producido es mayor a lo distribuido porque en la </w:t>
      </w:r>
      <w:r w:rsidRPr="00DA0BEE">
        <w:rPr>
          <w:rFonts w:ascii="Arial" w:hAnsi="Arial" w:cs="Arial"/>
          <w:sz w:val="16"/>
          <w:szCs w:val="18"/>
        </w:rPr>
        <w:t xml:space="preserve">vigencia </w:t>
      </w:r>
      <w:r>
        <w:rPr>
          <w:rFonts w:ascii="Arial" w:hAnsi="Arial" w:cs="Arial"/>
          <w:sz w:val="16"/>
          <w:szCs w:val="18"/>
        </w:rPr>
        <w:t>se finalizó con unos inventarios de Alimentos de Alto Valor Nutricional.</w:t>
      </w:r>
    </w:p>
  </w:footnote>
  <w:footnote w:id="7">
    <w:p w14:paraId="11A6367F" w14:textId="77777777" w:rsidR="007774F2" w:rsidRDefault="007774F2" w:rsidP="000D29F3">
      <w:pPr>
        <w:pStyle w:val="Textonotapie"/>
      </w:pPr>
      <w:r>
        <w:rPr>
          <w:rStyle w:val="Refdenotaalpie"/>
        </w:rPr>
        <w:footnoteRef/>
      </w:r>
      <w:r>
        <w:t xml:space="preserve"> </w:t>
      </w:r>
      <w:r w:rsidRPr="00DA0BEE">
        <w:rPr>
          <w:rFonts w:ascii="Arial" w:hAnsi="Arial" w:cs="Arial"/>
          <w:sz w:val="16"/>
          <w:szCs w:val="18"/>
        </w:rPr>
        <w:t xml:space="preserve">Lo </w:t>
      </w:r>
      <w:r>
        <w:rPr>
          <w:rFonts w:ascii="Arial" w:hAnsi="Arial" w:cs="Arial"/>
          <w:sz w:val="16"/>
          <w:szCs w:val="18"/>
        </w:rPr>
        <w:t xml:space="preserve">producido es mayor a lo distribuido porque en la </w:t>
      </w:r>
      <w:r w:rsidRPr="00DA0BEE">
        <w:rPr>
          <w:rFonts w:ascii="Arial" w:hAnsi="Arial" w:cs="Arial"/>
          <w:sz w:val="16"/>
          <w:szCs w:val="18"/>
        </w:rPr>
        <w:t xml:space="preserve">vigencia </w:t>
      </w:r>
      <w:r>
        <w:rPr>
          <w:rFonts w:ascii="Arial" w:hAnsi="Arial" w:cs="Arial"/>
          <w:sz w:val="16"/>
          <w:szCs w:val="18"/>
        </w:rPr>
        <w:t>se finalizó con unos inventarios de Alimentos de Alto Valor Nutricional.</w:t>
      </w:r>
    </w:p>
  </w:footnote>
  <w:footnote w:id="8">
    <w:p w14:paraId="30856A66" w14:textId="77777777" w:rsidR="007774F2" w:rsidRPr="00030413" w:rsidRDefault="007774F2" w:rsidP="008819AE">
      <w:pPr>
        <w:spacing w:after="0"/>
        <w:jc w:val="both"/>
        <w:rPr>
          <w:rFonts w:cs="Arial"/>
          <w:sz w:val="14"/>
          <w:szCs w:val="14"/>
        </w:rPr>
      </w:pPr>
      <w:r w:rsidRPr="00030413">
        <w:rPr>
          <w:rFonts w:cs="Arial"/>
          <w:sz w:val="14"/>
          <w:szCs w:val="14"/>
        </w:rPr>
        <w:footnoteRef/>
      </w:r>
      <w:r w:rsidRPr="00030413">
        <w:rPr>
          <w:rFonts w:cs="Arial"/>
          <w:sz w:val="14"/>
          <w:szCs w:val="14"/>
        </w:rPr>
        <w:t xml:space="preserve"> Pacto Internacional de Derechos Civiles y Políticos (1966), Pacto Internacional de Derechos Económicos, Sociales y Culturales (1966), Convención Interamericana de Derechos Humanos, el Pacto de San José (1969), la Convención sobre los Derechos del Niño (1989), Convención de los Derechos de las Personas con Discapacidad (2006).</w:t>
      </w:r>
    </w:p>
  </w:footnote>
  <w:footnote w:id="9">
    <w:p w14:paraId="094F90BE" w14:textId="77777777" w:rsidR="007774F2" w:rsidRPr="00030413" w:rsidRDefault="007774F2" w:rsidP="008819AE">
      <w:pPr>
        <w:spacing w:after="0"/>
        <w:jc w:val="both"/>
        <w:rPr>
          <w:rFonts w:cs="Arial"/>
          <w:sz w:val="14"/>
          <w:szCs w:val="14"/>
        </w:rPr>
      </w:pPr>
      <w:r w:rsidRPr="00030413">
        <w:rPr>
          <w:rFonts w:cs="Arial"/>
          <w:sz w:val="14"/>
          <w:szCs w:val="14"/>
        </w:rPr>
        <w:footnoteRef/>
      </w:r>
      <w:r w:rsidRPr="00030413">
        <w:rPr>
          <w:rFonts w:cs="Arial"/>
          <w:sz w:val="14"/>
          <w:szCs w:val="14"/>
        </w:rPr>
        <w:t xml:space="preserve"> Convenio de La Haya sobre los Aspectos Civiles de la Sustracción Internacional de Menores, la Convención Interamericana sobre Restitución Internacional de Menores, La Convención Sobre la Obtención de Alimentos en el Extranjero suscrito en New York el 20 de Junio de 1956, aprobada mediante la Ley 471 de 1.998; la Convención Interamericana Sobre Obligaciones Alimentarias, aprobada mediante la Ley 449 de1998; y la Convención de Viena sobre Relaciones Consulares aprobada mediante la Ley 17 de 1971.</w:t>
      </w:r>
    </w:p>
  </w:footnote>
  <w:footnote w:id="10">
    <w:p w14:paraId="4C7079A7" w14:textId="77777777" w:rsidR="007774F2" w:rsidRPr="00030413" w:rsidRDefault="007774F2" w:rsidP="008819AE">
      <w:pPr>
        <w:spacing w:after="0"/>
        <w:jc w:val="both"/>
        <w:rPr>
          <w:rFonts w:cs="Arial"/>
          <w:sz w:val="14"/>
          <w:szCs w:val="14"/>
        </w:rPr>
      </w:pPr>
      <w:r w:rsidRPr="00030413">
        <w:rPr>
          <w:rFonts w:cs="Arial"/>
          <w:sz w:val="14"/>
          <w:szCs w:val="14"/>
        </w:rPr>
        <w:footnoteRef/>
      </w:r>
      <w:r w:rsidRPr="00030413">
        <w:rPr>
          <w:rFonts w:cs="Arial"/>
          <w:sz w:val="14"/>
          <w:szCs w:val="14"/>
        </w:rPr>
        <w:t xml:space="preserve"> La Declaración Universal de los Derechos Humanos (1948), la Declaración de los Derechos del Niño de (1959), el las Reglas de Naciones Unidas para la Administración de Justicia – Reglas de Beijing (1990), las Reglas de Naciones Unidas para la Prevención de la Delincuencia Juvenil – Reglas de Riad (1990), las Reglas de Naciones Unidas sobre las Medidas no Privativas de Libertad – Reglas de Tokio (1990), las Reglas de Naciones Unidas para la Protección de Menores Privados de la Libertad – Reglas de La Habana (1990).</w:t>
      </w:r>
    </w:p>
  </w:footnote>
  <w:footnote w:id="11">
    <w:p w14:paraId="11F7D117" w14:textId="77777777" w:rsidR="007774F2" w:rsidRPr="00163971" w:rsidRDefault="007774F2" w:rsidP="008819AE">
      <w:pPr>
        <w:spacing w:after="0"/>
        <w:jc w:val="both"/>
        <w:rPr>
          <w:rFonts w:asciiTheme="minorHAnsi" w:hAnsiTheme="minorHAnsi" w:cstheme="minorHAnsi"/>
          <w:sz w:val="16"/>
          <w:szCs w:val="16"/>
        </w:rPr>
      </w:pPr>
      <w:r w:rsidRPr="00030413">
        <w:rPr>
          <w:rFonts w:cs="Arial"/>
          <w:sz w:val="14"/>
          <w:szCs w:val="14"/>
        </w:rPr>
        <w:footnoteRef/>
      </w:r>
      <w:r w:rsidRPr="00030413">
        <w:rPr>
          <w:rFonts w:cs="Arial"/>
          <w:sz w:val="14"/>
          <w:szCs w:val="14"/>
        </w:rPr>
        <w:t xml:space="preserve"> Constitución Política Colombiana y el Código de Infancia y Adolescencia, en especial el capítulo II.</w:t>
      </w:r>
    </w:p>
  </w:footnote>
  <w:footnote w:id="12">
    <w:p w14:paraId="6B1D1587" w14:textId="77777777" w:rsidR="007774F2" w:rsidRPr="00163971" w:rsidRDefault="007774F2" w:rsidP="008819AE">
      <w:pPr>
        <w:spacing w:after="0"/>
        <w:jc w:val="both"/>
        <w:rPr>
          <w:rFonts w:asciiTheme="minorHAnsi" w:hAnsiTheme="minorHAnsi"/>
          <w:sz w:val="16"/>
          <w:szCs w:val="16"/>
        </w:rPr>
      </w:pPr>
      <w:r w:rsidRPr="00163971">
        <w:rPr>
          <w:rFonts w:asciiTheme="minorHAnsi" w:hAnsiTheme="minorHAnsi"/>
          <w:sz w:val="16"/>
          <w:szCs w:val="16"/>
        </w:rPr>
        <w:footnoteRef/>
      </w:r>
      <w:r w:rsidRPr="00163971">
        <w:rPr>
          <w:rFonts w:asciiTheme="minorHAnsi" w:hAnsiTheme="minorHAnsi"/>
          <w:sz w:val="16"/>
          <w:szCs w:val="16"/>
        </w:rPr>
        <w:t xml:space="preserve"> Resolución No. 9313 del 12 de septiembre de 2016</w:t>
      </w:r>
    </w:p>
  </w:footnote>
  <w:footnote w:id="13">
    <w:p w14:paraId="55CFC265" w14:textId="77777777" w:rsidR="007774F2" w:rsidRPr="00163971" w:rsidRDefault="007774F2" w:rsidP="008819AE">
      <w:pPr>
        <w:pStyle w:val="Textonotapie"/>
        <w:jc w:val="both"/>
        <w:rPr>
          <w:sz w:val="16"/>
          <w:szCs w:val="16"/>
        </w:rPr>
      </w:pPr>
      <w:r w:rsidRPr="00163971">
        <w:rPr>
          <w:rStyle w:val="Refdenotaalpie"/>
          <w:sz w:val="16"/>
          <w:szCs w:val="16"/>
        </w:rPr>
        <w:footnoteRef/>
      </w:r>
      <w:r w:rsidRPr="00163971">
        <w:rPr>
          <w:sz w:val="16"/>
          <w:szCs w:val="16"/>
        </w:rPr>
        <w:t xml:space="preserve"> De conformidad con lo establecido en los artículos 57 y 70 de la Ley 1306 de 2009, corresponde al Instituto Colombiano de Bienestar Familiar – ICBF seleccionar mediante la modalidad de licitación pública una Sociedad Fiduciaria que administre los bienes de las personas declaradas en interdicción judicial por discapacidad mental absoluta, cuyo patrimonio exceda de mil (1.000) salarios mínimos mensuales legales vigentes (SMMLV), y que sean puestos a disposición del curador por parte del Juez que declare la condición de discapacidad mental. Señala la ley, que el mismo procedimiento se utilizará en casos de patrimonios inferiores a mil (1.000) SMMLV cuando, a juicio del Juez, la complejidad de los asuntos así lo amerite.</w:t>
      </w:r>
    </w:p>
  </w:footnote>
  <w:footnote w:id="14">
    <w:p w14:paraId="1E617B54" w14:textId="77777777" w:rsidR="007774F2" w:rsidRPr="00163971" w:rsidRDefault="007774F2" w:rsidP="008819AE">
      <w:pPr>
        <w:spacing w:after="0"/>
        <w:jc w:val="both"/>
        <w:rPr>
          <w:rFonts w:asciiTheme="minorHAnsi" w:hAnsiTheme="minorHAnsi"/>
          <w:sz w:val="16"/>
          <w:szCs w:val="16"/>
        </w:rPr>
      </w:pPr>
      <w:r w:rsidRPr="007D68E7">
        <w:rPr>
          <w:rFonts w:cs="Arial"/>
          <w:sz w:val="14"/>
          <w:szCs w:val="14"/>
        </w:rPr>
        <w:footnoteRef/>
      </w:r>
      <w:r w:rsidRPr="007D68E7">
        <w:rPr>
          <w:rFonts w:cs="Arial"/>
          <w:sz w:val="14"/>
          <w:szCs w:val="14"/>
        </w:rPr>
        <w:t xml:space="preserve"> Línea 1: Estrategias Generales de Prevención que incluye actividades de: Acciones de Comunicación, Movilización social, Sensibilización, Formación. Todas orientadas a la prevención de la explotación sexual de niños, niñas y adolescentes, con enfoque nacional, regional y local. Línea 2: Diseño e implementación de un protocolo de actuación para la repatriación de niños, niñas y adolescentes víctimas de explotación sexual, para Consulados, Autoridades Migratorias, Autoridades Administrativas, incluido el proceso de monitoreo y evaluación del protocolo. Línea 3: Diseño</w:t>
      </w:r>
      <w:r w:rsidRPr="00163971">
        <w:rPr>
          <w:rFonts w:asciiTheme="minorHAnsi" w:hAnsiTheme="minorHAnsi"/>
          <w:sz w:val="16"/>
          <w:szCs w:val="16"/>
        </w:rPr>
        <w:t xml:space="preserve"> e implementación de un modelo de atención integral para la atención intersectorial a los niños, niñas y adolescentes víctimas de explotación sexual, incluidas las fases de concertación y establecimiento de compromisos con los sectores que tienen responsabilidad en la atención de la Violencia Sexual y los aspectos administrativos, logísticos y técnicos para la unidad de servicio o centro especializado donde se implementará el proyecto piloto del modelo; adicionalmente se realizará el proceso de monitoreo y evaluación del mismo. Línea 4: Promover la gestión del conocimiento a través de investigaciones y estudios de la dinámica y el fenómeno de la explotación y/o violencia sexual contra los niños, niñas y adolescentes, tanto en el ámbito nacional como territorial</w:t>
      </w:r>
    </w:p>
  </w:footnote>
  <w:footnote w:id="15">
    <w:p w14:paraId="1CC508CE" w14:textId="77777777" w:rsidR="007774F2" w:rsidRPr="00163971" w:rsidRDefault="007774F2" w:rsidP="008819AE">
      <w:pPr>
        <w:spacing w:after="0"/>
        <w:rPr>
          <w:rFonts w:asciiTheme="minorHAnsi" w:hAnsiTheme="minorHAnsi"/>
          <w:sz w:val="16"/>
          <w:szCs w:val="16"/>
        </w:rPr>
      </w:pPr>
      <w:r w:rsidRPr="00163971">
        <w:rPr>
          <w:rFonts w:asciiTheme="minorHAnsi" w:hAnsiTheme="minorHAnsi"/>
          <w:sz w:val="16"/>
          <w:szCs w:val="16"/>
        </w:rPr>
        <w:footnoteRef/>
      </w:r>
      <w:r w:rsidRPr="00163971">
        <w:rPr>
          <w:rFonts w:asciiTheme="minorHAnsi" w:hAnsiTheme="minorHAnsi"/>
          <w:sz w:val="16"/>
          <w:szCs w:val="16"/>
        </w:rPr>
        <w:t xml:space="preserve"> Convenio 1412 OIM-ICBF del julio 26 de 2016.</w:t>
      </w:r>
    </w:p>
  </w:footnote>
  <w:footnote w:id="16">
    <w:p w14:paraId="4DEF7EA8" w14:textId="77777777" w:rsidR="007774F2" w:rsidRPr="00163971" w:rsidRDefault="007774F2" w:rsidP="008819AE">
      <w:pPr>
        <w:spacing w:after="0"/>
        <w:jc w:val="both"/>
        <w:rPr>
          <w:rFonts w:asciiTheme="minorHAnsi" w:hAnsiTheme="minorHAnsi"/>
          <w:sz w:val="16"/>
          <w:szCs w:val="16"/>
        </w:rPr>
      </w:pPr>
      <w:r w:rsidRPr="00163971">
        <w:rPr>
          <w:rFonts w:asciiTheme="minorHAnsi" w:hAnsiTheme="minorHAnsi"/>
          <w:sz w:val="16"/>
          <w:szCs w:val="16"/>
        </w:rPr>
        <w:footnoteRef/>
      </w:r>
      <w:r w:rsidRPr="00163971">
        <w:rPr>
          <w:rFonts w:asciiTheme="minorHAnsi" w:hAnsiTheme="minorHAnsi"/>
          <w:sz w:val="16"/>
          <w:szCs w:val="16"/>
        </w:rPr>
        <w:t xml:space="preserve"> Por adoptables se entenderá que: Conforme la Ley 1098 de 2006 arts. 63, 66, 73, los niños, niñas y adolescentes son adoptables, cuando: (i) Son declarados en situación de adoptabilidad por el Defensor de Familia o por el Juez de Familia cuando el primero pierde competencia, (ii) La adopción haya sido consentida previamente por parte de quienes ejercen la patria potestad ante el Defensor de Familia y queda en firme una vez ha transcurrido el término ordenado en la ley; (iii) La adopción es autorizada por el Defensor de Familia.</w:t>
      </w:r>
    </w:p>
  </w:footnote>
  <w:footnote w:id="17">
    <w:p w14:paraId="77DAD93B" w14:textId="77777777" w:rsidR="007774F2" w:rsidRPr="00AC0D43" w:rsidRDefault="007774F2" w:rsidP="008819AE">
      <w:pPr>
        <w:spacing w:after="0"/>
        <w:jc w:val="both"/>
        <w:rPr>
          <w:rFonts w:cs="Arial"/>
          <w:sz w:val="14"/>
          <w:szCs w:val="14"/>
        </w:rPr>
      </w:pPr>
      <w:r w:rsidRPr="00AC0D43">
        <w:rPr>
          <w:rFonts w:cs="Arial"/>
          <w:sz w:val="14"/>
          <w:szCs w:val="14"/>
        </w:rPr>
        <w:footnoteRef/>
      </w:r>
      <w:r w:rsidRPr="00AC0D43">
        <w:rPr>
          <w:rFonts w:cs="Arial"/>
          <w:sz w:val="14"/>
          <w:szCs w:val="14"/>
        </w:rPr>
        <w:t xml:space="preserve"> Por adoptables se entenderá que: Conforme la Ley 1098 de 2006 arts. 63, 66, 73, los niños, niñas y adolescentes son adoptables, cuando: (i) Son declarados en situación de adoptabilidad por el Defensor de Familia o por el Juez de Familia cuando el primero pierde competencia, (ii) La adopción haya sido consentida previamente por parte de quienes ejercen la patria potestad ante el Defensor de Familia y queda en firme una vez ha transcurrido el término ordenado en la ley; (iii) La adopción es autorizada por el Defensor de Familia.</w:t>
      </w:r>
    </w:p>
  </w:footnote>
  <w:footnote w:id="18">
    <w:p w14:paraId="21CCA359" w14:textId="77777777" w:rsidR="007774F2" w:rsidRPr="001C3A4E" w:rsidRDefault="007774F2">
      <w:pPr>
        <w:pStyle w:val="Textonotapie"/>
        <w:rPr>
          <w:rFonts w:ascii="Arial" w:hAnsi="Arial" w:cs="Arial"/>
          <w:sz w:val="14"/>
          <w:szCs w:val="14"/>
        </w:rPr>
      </w:pPr>
      <w:r w:rsidRPr="001C3A4E">
        <w:rPr>
          <w:rStyle w:val="Refdenotaalpie"/>
          <w:rFonts w:ascii="Arial" w:hAnsi="Arial" w:cs="Arial"/>
          <w:sz w:val="14"/>
          <w:szCs w:val="14"/>
        </w:rPr>
        <w:footnoteRef/>
      </w:r>
      <w:r w:rsidRPr="001C3A4E">
        <w:rPr>
          <w:rFonts w:ascii="Arial" w:hAnsi="Arial" w:cs="Arial"/>
          <w:sz w:val="14"/>
          <w:szCs w:val="14"/>
        </w:rPr>
        <w:t xml:space="preserve"> Componente a cargo de la Subdirección General del ICBF</w:t>
      </w:r>
    </w:p>
  </w:footnote>
  <w:footnote w:id="19">
    <w:p w14:paraId="42A34B00" w14:textId="77777777" w:rsidR="007774F2" w:rsidRPr="003E1AA4" w:rsidRDefault="007774F2" w:rsidP="00D46B4D">
      <w:pPr>
        <w:pStyle w:val="Textonotapie"/>
        <w:rPr>
          <w:rFonts w:ascii="Calibri Light" w:hAnsi="Calibri Light"/>
          <w:sz w:val="14"/>
          <w:szCs w:val="14"/>
        </w:rPr>
      </w:pPr>
      <w:r w:rsidRPr="001C3A4E">
        <w:rPr>
          <w:rStyle w:val="Refdenotaalpie"/>
          <w:rFonts w:ascii="Arial" w:hAnsi="Arial" w:cs="Arial"/>
          <w:sz w:val="14"/>
          <w:szCs w:val="14"/>
        </w:rPr>
        <w:footnoteRef/>
      </w:r>
      <w:r w:rsidRPr="001C3A4E">
        <w:rPr>
          <w:rFonts w:ascii="Arial" w:hAnsi="Arial" w:cs="Arial"/>
          <w:sz w:val="14"/>
          <w:szCs w:val="14"/>
        </w:rPr>
        <w:t xml:space="preserve"> </w:t>
      </w:r>
      <w:r w:rsidRPr="001C3A4E">
        <w:rPr>
          <w:rFonts w:ascii="Arial" w:hAnsi="Arial" w:cs="Arial"/>
          <w:sz w:val="14"/>
          <w:szCs w:val="14"/>
          <w:lang w:eastAsia="es-CO"/>
        </w:rPr>
        <w:t>A las dos últimas actividades asisten delegados de las áreas misionales y de apoyo del ICBF, así como del SNBF.</w:t>
      </w:r>
    </w:p>
  </w:footnote>
  <w:footnote w:id="20">
    <w:p w14:paraId="0D810549" w14:textId="77777777" w:rsidR="007774F2" w:rsidRPr="004E21F6" w:rsidRDefault="007774F2" w:rsidP="00D46B4D">
      <w:pPr>
        <w:pStyle w:val="Textonotapie"/>
        <w:rPr>
          <w:rFonts w:ascii="Arial" w:hAnsi="Arial" w:cs="Arial"/>
          <w:sz w:val="14"/>
          <w:szCs w:val="14"/>
          <w:lang w:val="es-ES"/>
        </w:rPr>
      </w:pPr>
      <w:r w:rsidRPr="004E21F6">
        <w:rPr>
          <w:rStyle w:val="Refdenotaalpie"/>
          <w:rFonts w:ascii="Arial" w:hAnsi="Arial" w:cs="Arial"/>
          <w:sz w:val="14"/>
          <w:szCs w:val="14"/>
        </w:rPr>
        <w:footnoteRef/>
      </w:r>
      <w:r w:rsidRPr="004E21F6">
        <w:rPr>
          <w:rFonts w:ascii="Arial" w:hAnsi="Arial" w:cs="Arial"/>
          <w:sz w:val="14"/>
          <w:szCs w:val="14"/>
        </w:rPr>
        <w:t xml:space="preserve"> </w:t>
      </w:r>
      <w:r w:rsidRPr="004E21F6">
        <w:rPr>
          <w:rFonts w:ascii="Arial" w:hAnsi="Arial" w:cs="Arial"/>
          <w:sz w:val="14"/>
          <w:szCs w:val="14"/>
          <w:lang w:val="es-ES"/>
        </w:rPr>
        <w:t>Información suministrada por la Dirección Regional Guajira.</w:t>
      </w:r>
    </w:p>
  </w:footnote>
  <w:footnote w:id="21">
    <w:p w14:paraId="29B48388" w14:textId="77777777" w:rsidR="007774F2" w:rsidRPr="00950C64" w:rsidRDefault="007774F2" w:rsidP="00D46B4D">
      <w:pPr>
        <w:pStyle w:val="Textonotapie"/>
        <w:rPr>
          <w:sz w:val="16"/>
          <w:szCs w:val="16"/>
        </w:rPr>
      </w:pPr>
      <w:r>
        <w:rPr>
          <w:rStyle w:val="Refdenotaalpie"/>
        </w:rPr>
        <w:footnoteRef/>
      </w:r>
      <w:r>
        <w:t xml:space="preserve"> </w:t>
      </w:r>
      <w:r w:rsidRPr="00950C64">
        <w:rPr>
          <w:sz w:val="16"/>
          <w:szCs w:val="16"/>
        </w:rPr>
        <w:t>De las 90 familias atendidas 20 se reconocen como Wayúu. (1 familia en Barrancas, 1 familia en Distracción, 1 familia en Fonseca, 2 familias en Maicao, 4 familias en Manaure, 6 familias en Riohacha y 5 en Uribia).</w:t>
      </w:r>
    </w:p>
  </w:footnote>
  <w:footnote w:id="22">
    <w:p w14:paraId="0D26D339" w14:textId="77777777" w:rsidR="007774F2" w:rsidRPr="003E1AA4" w:rsidRDefault="007774F2" w:rsidP="002C1391">
      <w:pPr>
        <w:pStyle w:val="Textonotapie"/>
        <w:jc w:val="both"/>
        <w:rPr>
          <w:rFonts w:ascii="Arial" w:hAnsi="Arial" w:cs="Arial"/>
          <w:sz w:val="14"/>
          <w:szCs w:val="14"/>
        </w:rPr>
      </w:pPr>
      <w:r w:rsidRPr="003E1AA4">
        <w:rPr>
          <w:rStyle w:val="Refdenotaalpie"/>
          <w:rFonts w:ascii="Arial" w:hAnsi="Arial" w:cs="Arial"/>
          <w:sz w:val="14"/>
          <w:szCs w:val="14"/>
        </w:rPr>
        <w:footnoteRef/>
      </w:r>
      <w:r w:rsidRPr="003E1AA4">
        <w:rPr>
          <w:rFonts w:ascii="Arial" w:hAnsi="Arial" w:cs="Arial"/>
          <w:sz w:val="14"/>
          <w:szCs w:val="14"/>
        </w:rPr>
        <w:t xml:space="preserve"> Esta actividad se enmarca en la facultad de Inspección, Vigilancia y Control otorgada por el artículo 16 de la Ley 1098 de 2006.</w:t>
      </w:r>
    </w:p>
  </w:footnote>
  <w:footnote w:id="23">
    <w:p w14:paraId="2581EAE1" w14:textId="77777777" w:rsidR="007774F2" w:rsidRPr="00BE6A16" w:rsidRDefault="007774F2" w:rsidP="00F26175">
      <w:pPr>
        <w:pStyle w:val="Textonotapie"/>
        <w:rPr>
          <w:rFonts w:ascii="Arial" w:hAnsi="Arial" w:cs="Arial"/>
          <w:sz w:val="14"/>
          <w:szCs w:val="14"/>
        </w:rPr>
      </w:pPr>
      <w:r w:rsidRPr="00BE6A16">
        <w:rPr>
          <w:rStyle w:val="Refdenotaalpie"/>
          <w:rFonts w:ascii="Arial" w:hAnsi="Arial" w:cs="Arial"/>
          <w:sz w:val="14"/>
          <w:szCs w:val="14"/>
        </w:rPr>
        <w:footnoteRef/>
      </w:r>
      <w:r w:rsidRPr="00BE6A16">
        <w:rPr>
          <w:rFonts w:ascii="Arial" w:hAnsi="Arial" w:cs="Arial"/>
          <w:sz w:val="14"/>
          <w:szCs w:val="14"/>
        </w:rPr>
        <w:t xml:space="preserve"> Procedimiento de Actualización de Información del Portafolio Web: </w:t>
      </w:r>
      <w:hyperlink r:id="rId1" w:history="1">
        <w:r w:rsidRPr="00BE6A16">
          <w:rPr>
            <w:rStyle w:val="Hipervnculo"/>
            <w:rFonts w:ascii="Arial" w:hAnsi="Arial" w:cs="Arial"/>
            <w:color w:val="auto"/>
            <w:sz w:val="14"/>
            <w:szCs w:val="14"/>
          </w:rPr>
          <w:t>http://www.icbf.gov.co/portal/page/portal/PortalICBF/procesos/estrategico/comunicacion-estrategica/P6.CE%20Procedimiento%20Actualizaci%C3%B3n%20Portafolio%20Web%20ICBF%20v1.pdf</w:t>
        </w:r>
      </w:hyperlink>
      <w:r w:rsidRPr="00BE6A16">
        <w:rPr>
          <w:rFonts w:ascii="Arial" w:hAnsi="Arial" w:cs="Arial"/>
          <w:sz w:val="14"/>
          <w:szCs w:val="14"/>
        </w:rPr>
        <w:t xml:space="preserve"> </w:t>
      </w:r>
    </w:p>
  </w:footnote>
  <w:footnote w:id="24">
    <w:p w14:paraId="041C83EC" w14:textId="77777777" w:rsidR="007774F2" w:rsidRPr="003E1AA4" w:rsidRDefault="007774F2" w:rsidP="00F26175">
      <w:pPr>
        <w:pStyle w:val="Textonotapie"/>
        <w:rPr>
          <w:sz w:val="14"/>
          <w:szCs w:val="14"/>
        </w:rPr>
      </w:pPr>
      <w:r w:rsidRPr="00BE6A16">
        <w:rPr>
          <w:rStyle w:val="Refdenotaalpie"/>
          <w:rFonts w:ascii="Arial" w:hAnsi="Arial" w:cs="Arial"/>
          <w:sz w:val="14"/>
          <w:szCs w:val="14"/>
        </w:rPr>
        <w:footnoteRef/>
      </w:r>
      <w:r w:rsidRPr="00BE6A16">
        <w:rPr>
          <w:rFonts w:ascii="Arial" w:hAnsi="Arial" w:cs="Arial"/>
          <w:sz w:val="14"/>
          <w:szCs w:val="14"/>
        </w:rPr>
        <w:t xml:space="preserve"> Guía para la gestión de contenidos en el Portafolio Web del ICBF: </w:t>
      </w:r>
      <w:hyperlink r:id="rId2" w:history="1">
        <w:r w:rsidRPr="00BE6A16">
          <w:rPr>
            <w:rStyle w:val="Hipervnculo"/>
            <w:rFonts w:ascii="Arial" w:hAnsi="Arial" w:cs="Arial"/>
            <w:color w:val="auto"/>
            <w:sz w:val="14"/>
            <w:szCs w:val="14"/>
          </w:rPr>
          <w:t>http://www.icbf.gov.co/portal/page/portal/PortalICBF/LeyTransparencia/Gu%C3%ADa_para_la_gestion_de_contenidos_en_portafolio%20web_ICBF.pdf</w:t>
        </w:r>
      </w:hyperlink>
      <w:r w:rsidRPr="003E1AA4">
        <w:rPr>
          <w:sz w:val="14"/>
          <w:szCs w:val="14"/>
        </w:rPr>
        <w:t xml:space="preserve"> </w:t>
      </w:r>
    </w:p>
  </w:footnote>
  <w:footnote w:id="25">
    <w:p w14:paraId="54FDA177" w14:textId="77777777" w:rsidR="007774F2" w:rsidRPr="00985A5D" w:rsidRDefault="007774F2" w:rsidP="00831800">
      <w:pPr>
        <w:pStyle w:val="Textonotapie"/>
        <w:jc w:val="both"/>
        <w:rPr>
          <w:rFonts w:ascii="Arial" w:hAnsi="Arial" w:cs="Arial"/>
          <w:sz w:val="14"/>
          <w:szCs w:val="14"/>
        </w:rPr>
      </w:pPr>
      <w:r w:rsidRPr="00985A5D">
        <w:rPr>
          <w:rStyle w:val="Refdenotaalpie"/>
          <w:rFonts w:ascii="Arial" w:hAnsi="Arial" w:cs="Arial"/>
          <w:sz w:val="14"/>
          <w:szCs w:val="14"/>
        </w:rPr>
        <w:footnoteRef/>
      </w:r>
      <w:r w:rsidRPr="00985A5D">
        <w:rPr>
          <w:rFonts w:ascii="Arial" w:hAnsi="Arial" w:cs="Arial"/>
          <w:sz w:val="14"/>
          <w:szCs w:val="14"/>
        </w:rPr>
        <w:t xml:space="preserve"> El plan de incentivos está incluido dentro del Plan de Bienestar, pero se adoptan mediante resoluciones individuales.</w:t>
      </w:r>
    </w:p>
  </w:footnote>
  <w:footnote w:id="26">
    <w:p w14:paraId="21283CEE" w14:textId="77777777" w:rsidR="007774F2" w:rsidRPr="003E1AA4" w:rsidRDefault="007774F2" w:rsidP="00831800">
      <w:pPr>
        <w:pStyle w:val="Textonotapie"/>
        <w:jc w:val="both"/>
        <w:rPr>
          <w:rFonts w:ascii="Arial" w:hAnsi="Arial" w:cs="Arial"/>
          <w:sz w:val="14"/>
          <w:szCs w:val="14"/>
        </w:rPr>
      </w:pPr>
      <w:r w:rsidRPr="00985A5D">
        <w:rPr>
          <w:rStyle w:val="Refdenotaalpie"/>
          <w:rFonts w:ascii="Arial" w:hAnsi="Arial" w:cs="Arial"/>
          <w:sz w:val="14"/>
          <w:szCs w:val="14"/>
        </w:rPr>
        <w:footnoteRef/>
      </w:r>
      <w:r w:rsidRPr="00985A5D">
        <w:rPr>
          <w:rFonts w:ascii="Arial" w:hAnsi="Arial" w:cs="Arial"/>
          <w:sz w:val="14"/>
          <w:szCs w:val="14"/>
        </w:rPr>
        <w:t xml:space="preserve"> Esta actividad se fundamenta en el Acuerdo 031 de 1975, aclarado por el Acuerdo 039 de 1984, con el que se crea el auxilio escolar para los hijos e hijas de las y los servidores públicos del ICBF. Además, se encuentra reglamentado por las Resoluciones 515 de 2005 y 0568 de 2006, las cuales fueron ajustadas en lo correspondiente al Apoyo Escolar con la Resolución 2398 de 2015, con lo que se amplía este  beneficio para las personas en Planta Temporal; custodios e hijos e hijas con discapacidad.</w:t>
      </w:r>
    </w:p>
  </w:footnote>
  <w:footnote w:id="27">
    <w:p w14:paraId="1FB6431D" w14:textId="77777777" w:rsidR="007774F2" w:rsidRPr="00E2319F" w:rsidRDefault="007774F2" w:rsidP="00831800">
      <w:pPr>
        <w:pStyle w:val="Textonotapie"/>
        <w:rPr>
          <w:rFonts w:ascii="Arial" w:hAnsi="Arial" w:cs="Arial"/>
          <w:sz w:val="14"/>
          <w:szCs w:val="14"/>
        </w:rPr>
      </w:pPr>
      <w:r w:rsidRPr="00E2319F">
        <w:rPr>
          <w:rStyle w:val="Refdenotaalpie"/>
          <w:rFonts w:ascii="Arial" w:hAnsi="Arial" w:cs="Arial"/>
          <w:sz w:val="14"/>
          <w:szCs w:val="14"/>
        </w:rPr>
        <w:footnoteRef/>
      </w:r>
      <w:r w:rsidRPr="00E2319F">
        <w:rPr>
          <w:rFonts w:ascii="Arial" w:hAnsi="Arial" w:cs="Arial"/>
          <w:sz w:val="14"/>
          <w:szCs w:val="14"/>
        </w:rPr>
        <w:t xml:space="preserve"> No se cuenta con el cierre contable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2594E" w14:textId="046AAFEA" w:rsidR="007774F2" w:rsidRDefault="00777796">
    <w:pPr>
      <w:pStyle w:val="Encabezado"/>
    </w:pPr>
    <w:r>
      <w:rPr>
        <w:noProof/>
        <w:lang w:val="es-CO" w:eastAsia="es-CO"/>
      </w:rPr>
      <w:pict w14:anchorId="0BEB6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53016" o:spid="_x0000_s2053" type="#_x0000_t75" style="position:absolute;margin-left:0;margin-top:0;width:469.8pt;height:532.05pt;z-index:-251653632;mso-position-horizontal:center;mso-position-horizontal-relative:margin;mso-position-vertical:center;mso-position-vertical-relative:margin" o:allowincell="f">
          <v:imagedata r:id="rId1" o:title="HOJA" gain="19661f" blacklevel="22938f"/>
        </v:shape>
      </w:pict>
    </w:r>
    <w:r w:rsidR="007774F2">
      <w:rPr>
        <w:noProof/>
        <w:lang w:val="es-CO" w:eastAsia="es-CO"/>
      </w:rPr>
      <w:drawing>
        <wp:anchor distT="0" distB="0" distL="114300" distR="114300" simplePos="0" relativeHeight="251660800" behindDoc="1" locked="0" layoutInCell="0" allowOverlap="1" wp14:anchorId="4A401715" wp14:editId="17C25A79">
          <wp:simplePos x="0" y="0"/>
          <wp:positionH relativeFrom="margin">
            <wp:align>center</wp:align>
          </wp:positionH>
          <wp:positionV relativeFrom="margin">
            <wp:align>center</wp:align>
          </wp:positionV>
          <wp:extent cx="5821045" cy="7533640"/>
          <wp:effectExtent l="0" t="0" r="8255" b="0"/>
          <wp:wrapNone/>
          <wp:docPr id="59" name="Imagen 59" descr="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a"/>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821045" cy="75336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5FFEF" w14:textId="6056CCE5" w:rsidR="007774F2" w:rsidRDefault="00777796" w:rsidP="00232FC1">
    <w:pPr>
      <w:pStyle w:val="Encabezado"/>
      <w:tabs>
        <w:tab w:val="clear" w:pos="8504"/>
        <w:tab w:val="right" w:pos="9214"/>
      </w:tabs>
      <w:spacing w:after="0"/>
      <w:ind w:right="-567"/>
    </w:pPr>
    <w:r>
      <w:rPr>
        <w:noProof/>
        <w:lang w:val="es-CO" w:eastAsia="es-CO"/>
      </w:rPr>
      <w:pict w14:anchorId="7CFF6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53017" o:spid="_x0000_s2054" type="#_x0000_t75" style="position:absolute;margin-left:0;margin-top:0;width:469.8pt;height:532.05pt;z-index:-251652608;mso-position-horizontal:center;mso-position-horizontal-relative:margin;mso-position-vertical:center;mso-position-vertical-relative:margin" o:allowincell="f">
          <v:imagedata r:id="rId1" o:title="HOJA" gain="19661f" blacklevel="22938f"/>
        </v:shape>
      </w:pict>
    </w:r>
    <w:r w:rsidR="007774F2">
      <w:rPr>
        <w:noProof/>
        <w:lang w:val="es-CO" w:eastAsia="es-CO"/>
      </w:rPr>
      <mc:AlternateContent>
        <mc:Choice Requires="wps">
          <w:drawing>
            <wp:anchor distT="0" distB="0" distL="114300" distR="114300" simplePos="0" relativeHeight="251657728" behindDoc="1" locked="0" layoutInCell="0" allowOverlap="1" wp14:anchorId="16157F45" wp14:editId="51C02D18">
              <wp:simplePos x="0" y="0"/>
              <wp:positionH relativeFrom="margin">
                <wp:align>center</wp:align>
              </wp:positionH>
              <wp:positionV relativeFrom="margin">
                <wp:align>center</wp:align>
              </wp:positionV>
              <wp:extent cx="7448550" cy="106680"/>
              <wp:effectExtent l="0" t="0" r="0" b="0"/>
              <wp:wrapNone/>
              <wp:docPr id="2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855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65A455" w14:textId="77777777" w:rsidR="007774F2" w:rsidRDefault="007774F2" w:rsidP="00EF5B33">
                          <w:pPr>
                            <w:pStyle w:val="NormalWeb"/>
                            <w:spacing w:before="0" w:beforeAutospacing="0" w:after="0" w:afterAutospacing="0"/>
                            <w:jc w:val="center"/>
                          </w:pPr>
                          <w:r>
                            <w:rPr>
                              <w:rFonts w:ascii="Calibri" w:hAnsi="Calibri"/>
                              <w:color w:val="C0C0C0"/>
                              <w:sz w:val="2"/>
                              <w:szCs w:val="2"/>
                            </w:rPr>
                            <w:t>DOCUMENTO EN ELABORACIÓN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157F45" id="_x0000_t202" coordsize="21600,21600" o:spt="202" path="m,l,21600r21600,l21600,xe">
              <v:stroke joinstyle="miter"/>
              <v:path gradientshapeok="t" o:connecttype="rect"/>
            </v:shapetype>
            <v:shape id="WordArt 9" o:spid="_x0000_s1028" type="#_x0000_t202" style="position:absolute;margin-left:0;margin-top:0;width:586.5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VwhwIAAPwEAAAOAAAAZHJzL2Uyb0RvYy54bWysVMtu2zAQvBfoPxC8O5Jc2bGEyEHsxL2k&#10;bYC4yJkWKYutxGVJ2pIR9N+7pJRXeymK+kBTy9Xs7M5QF5d925CjMFaCKmhyFlMiVAlcqn1Bv243&#10;kwUl1jHFWQNKFPQkLL1cvn930elcTKGGhgtDEETZvNMFrZ3TeRTZshYts2eghcLDCkzLHD6afcQN&#10;6xC9baJpHM+jDgzXBkphLUavh0O6DPhVJUr3paqscKQpKHJzYTVh3fk1Wl6wfG+YrmU50mD/wKJl&#10;UmHRZ6hr5hg5GPkHVCtLAxYqd1ZCG0FVyVKEHrCbJP6tm/uaaRF6weFY/Twm+/9gy8/HO0MkL+j0&#10;AyWKtajRA470yjiS+el02uaYdK8xzfUr6FHl0KnVt1B+t0TBumZqL66Mga4WjCO7BKHGcOhhe9KI&#10;G6Jb0bsbLlGIxMNHr/CHYtZX2nWfgOMr7OAgVOsr0xID/rVFFvtfCOMACTJCZU/PamIBUmLwPE0X&#10;sxkelXiWxPP5IsgdsdyDebG0se6jgJb4TUENuiWgsuOtdZ7cS4pPR2CMj7tB3ccsmabxappNNvPF&#10;+STdpLNJdh4vJnGSrbJ5nGbp9eanB03SvJacC3UrlXhyWpL+nZKj5wePBK+RrqDZbDoLfC00km9k&#10;03hu1ux368aQI/OWH0Y19PImzcBBcYyz3Gt2M+4dk82wj94yDsPAATz9h0EE8bxeg3Ku3/WI6BXd&#10;AT+hjB1erILaHwdmBFri0K4BSaEPKgPtaDP/7Gl4Dbb9AzN6lMNhubvm6WIFTXzeno82ZfwbArUN&#10;3lfslcyCKYZOx+RRvwE1zEZfoaE2Moj7wnO0IV6x0N74OfB3+PVzyHr5aC1/AQAA//8DAFBLAwQU&#10;AAYACAAAACEAI3XBbNkAAAAFAQAADwAAAGRycy9kb3ducmV2LnhtbEyPQW/CMAyF75P2HyJP4jZS&#10;hsRQ1xRNqzhwBKadQ2PabonTNSkt/HrMLuNi+elZz9/LVqOz4oRdaDwpmE0TEEilNw1VCj736+cl&#10;iBA1GW09oYIzBljljw+ZTo0faIunXawEh1BItYI6xjaVMpQ1Oh2mvkVi7+g7pyPLrpKm0wOHOytf&#10;kmQhnW6IP9S6xY8ay59d7xSYy/Hczodhv9lsi/7XNkWBX99KTZ7G9zcQEcf4fww3fEaHnJkOvicT&#10;hFXAReLfvHmz1znrA2+LJcg8k/f0+RUAAP//AwBQSwECLQAUAAYACAAAACEAtoM4kv4AAADhAQAA&#10;EwAAAAAAAAAAAAAAAAAAAAAAW0NvbnRlbnRfVHlwZXNdLnhtbFBLAQItABQABgAIAAAAIQA4/SH/&#10;1gAAAJQBAAALAAAAAAAAAAAAAAAAAC8BAABfcmVscy8ucmVsc1BLAQItABQABgAIAAAAIQDKMZVw&#10;hwIAAPwEAAAOAAAAAAAAAAAAAAAAAC4CAABkcnMvZTJvRG9jLnhtbFBLAQItABQABgAIAAAAIQAj&#10;dcFs2QAAAAUBAAAPAAAAAAAAAAAAAAAAAOEEAABkcnMvZG93bnJldi54bWxQSwUGAAAAAAQABADz&#10;AAAA5wUAAAAA&#10;" o:allowincell="f" filled="f" stroked="f">
              <v:stroke joinstyle="round"/>
              <o:lock v:ext="edit" shapetype="t"/>
              <v:textbox style="mso-fit-shape-to-text:t">
                <w:txbxContent>
                  <w:p w14:paraId="1765A455" w14:textId="77777777" w:rsidR="007774F2" w:rsidRDefault="007774F2" w:rsidP="00EF5B33">
                    <w:pPr>
                      <w:pStyle w:val="NormalWeb"/>
                      <w:spacing w:before="0" w:beforeAutospacing="0" w:after="0" w:afterAutospacing="0"/>
                      <w:jc w:val="center"/>
                    </w:pPr>
                    <w:r>
                      <w:rPr>
                        <w:rFonts w:ascii="Calibri" w:hAnsi="Calibri"/>
                        <w:color w:val="C0C0C0"/>
                        <w:sz w:val="2"/>
                        <w:szCs w:val="2"/>
                      </w:rPr>
                      <w:t>DOCUMENTO EN ELABORACIÓN</w:t>
                    </w:r>
                  </w:p>
                </w:txbxContent>
              </v:textbox>
              <w10:wrap anchorx="margin" anchory="margin"/>
            </v:shape>
          </w:pict>
        </mc:Fallback>
      </mc:AlternateContent>
    </w:r>
    <w:r w:rsidR="007774F2">
      <w:rPr>
        <w:noProof/>
        <w:lang w:val="es-CO" w:eastAsia="es-CO"/>
      </w:rPr>
      <mc:AlternateContent>
        <mc:Choice Requires="wps">
          <w:drawing>
            <wp:anchor distT="0" distB="0" distL="114300" distR="114300" simplePos="0" relativeHeight="251659776" behindDoc="0" locked="0" layoutInCell="0" allowOverlap="1" wp14:anchorId="548EBFF1" wp14:editId="036672AC">
              <wp:simplePos x="0" y="0"/>
              <wp:positionH relativeFrom="rightMargin">
                <wp:align>right</wp:align>
              </wp:positionH>
              <wp:positionV relativeFrom="margin">
                <wp:align>center</wp:align>
              </wp:positionV>
              <wp:extent cx="727710" cy="329565"/>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A187F" w14:textId="4B31FE66" w:rsidR="007774F2" w:rsidRDefault="007774F2">
                          <w:pPr>
                            <w:pBdr>
                              <w:bottom w:val="single" w:sz="4" w:space="1" w:color="auto"/>
                            </w:pBdr>
                          </w:pPr>
                          <w:r>
                            <w:fldChar w:fldCharType="begin"/>
                          </w:r>
                          <w:r>
                            <w:instrText>PAGE   \* MERGEFORMAT</w:instrText>
                          </w:r>
                          <w:r>
                            <w:fldChar w:fldCharType="separate"/>
                          </w:r>
                          <w:r w:rsidR="00D76A82">
                            <w:rPr>
                              <w:noProof/>
                            </w:rPr>
                            <w:t>140</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48EBFF1" id="Rectángulo 34" o:spid="_x0000_s1029" style="position:absolute;margin-left:6.1pt;margin-top:0;width:57.3pt;height:25.95pt;z-index:25165977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56Iiw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p8XmCkSA89eg9V+/FdtRupEZxCiQbjKrC8N3c2JOnMraafHFL6uiOq5VfW6qHjhAGwLNgnTy4E&#10;wcFVtB7eaAYByMbrWK1dY/vgEOqAdrEpD8em8J1HFA7n+XyeQesoqM7zcjqbxgikOlw21vlXXPco&#10;bGpsAX10Tra3zgcwpDqYRPBaCrYSUkbBtutradGWAD9W8dt7d6dmUgVjpcO10eN4AhghRtAFtLHf&#10;X8ssL9IXeTlZzRbzSbEqppNyni4maVa+KGdpURY3q28BYFZUnWCMq1uh+IF7WfF3vd1PwciayD40&#10;1Lic5tOY+xP07jTJNH5/SrIXHkZRir7Gi6MRqUJfXyoGaZPKEyHHffIUfqwy1ODwj1WJLAiNHwnk&#10;d+tdZFqkSCDFWrMHoIXV0DboMDwjsOm0/YLRACNZY/d5QyzHSL5WQK0yK4oww1EopvMcBHuqWZ9q&#10;iKLgqsYeo3F77ce53xgr2g4iZbFUSl8BHRsRqfKIak9iGLuY0/6JCHN9Kkerx4ds+RMAAP//AwBQ&#10;SwMEFAAGAAgAAAAhAHGmhoPcAAAABAEAAA8AAABkcnMvZG93bnJldi54bWxMj0FLw0AQhe+C/2GZ&#10;ghdpNxFbNGZTRKkUCoXWotdtdpqE7s6G7DRN/71bL3oZeLzHe9/k88FZ0WMXGk8K0kkCAqn0pqFK&#10;we5zMX4CEViT0dYTKrhggHlxe5PrzPgzbbDfciViCYVMK6iZ20zKUNbodJj4Fil6B985zVF2lTSd&#10;PsdyZ+VDksyk0w3FhVq3+FZjedyenILjt+F1v+RhtWwX9+79y24uH1apu9Hw+gKCceC/MFzxIzoU&#10;kWnvT2SCsAriI/x7r176OAOxVzBNn0EWufwPX/wAAAD//wMAUEsBAi0AFAAGAAgAAAAhALaDOJL+&#10;AAAA4QEAABMAAAAAAAAAAAAAAAAAAAAAAFtDb250ZW50X1R5cGVzXS54bWxQSwECLQAUAAYACAAA&#10;ACEAOP0h/9YAAACUAQAACwAAAAAAAAAAAAAAAAAvAQAAX3JlbHMvLnJlbHNQSwECLQAUAAYACAAA&#10;ACEA6+eeiIsCAAAQBQAADgAAAAAAAAAAAAAAAAAuAgAAZHJzL2Uyb0RvYy54bWxQSwECLQAUAAYA&#10;CAAAACEAcaaGg9wAAAAEAQAADwAAAAAAAAAAAAAAAADlBAAAZHJzL2Rvd25yZXYueG1sUEsFBgAA&#10;AAAEAAQA8wAAAO4FAAAAAA==&#10;" o:allowincell="f" stroked="f">
              <v:textbox>
                <w:txbxContent>
                  <w:p w14:paraId="030A187F" w14:textId="4B31FE66" w:rsidR="007774F2" w:rsidRDefault="007774F2">
                    <w:pPr>
                      <w:pBdr>
                        <w:bottom w:val="single" w:sz="4" w:space="1" w:color="auto"/>
                      </w:pBdr>
                    </w:pPr>
                    <w:r>
                      <w:fldChar w:fldCharType="begin"/>
                    </w:r>
                    <w:r>
                      <w:instrText>PAGE   \* MERGEFORMAT</w:instrText>
                    </w:r>
                    <w:r>
                      <w:fldChar w:fldCharType="separate"/>
                    </w:r>
                    <w:r w:rsidR="00D76A82">
                      <w:rPr>
                        <w:noProof/>
                      </w:rPr>
                      <w:t>140</w:t>
                    </w:r>
                    <w:r>
                      <w:rPr>
                        <w:noProof/>
                      </w:rPr>
                      <w:fldChar w:fldCharType="end"/>
                    </w:r>
                  </w:p>
                </w:txbxContent>
              </v:textbox>
              <w10:wrap anchorx="margin" anchory="margin"/>
            </v:rect>
          </w:pict>
        </mc:Fallback>
      </mc:AlternateContent>
    </w:r>
    <w:r w:rsidR="007774F2">
      <w:rPr>
        <w:noProof/>
        <w:lang w:val="es-CO" w:eastAsia="es-CO"/>
      </w:rPr>
      <mc:AlternateContent>
        <mc:Choice Requires="wps">
          <w:drawing>
            <wp:anchor distT="0" distB="0" distL="114300" distR="114300" simplePos="0" relativeHeight="251655680" behindDoc="0" locked="0" layoutInCell="1" allowOverlap="1" wp14:anchorId="0C49D61A" wp14:editId="07A75DF8">
              <wp:simplePos x="0" y="0"/>
              <wp:positionH relativeFrom="column">
                <wp:posOffset>1108075</wp:posOffset>
              </wp:positionH>
              <wp:positionV relativeFrom="paragraph">
                <wp:posOffset>-380365</wp:posOffset>
              </wp:positionV>
              <wp:extent cx="3419475" cy="650875"/>
              <wp:effectExtent l="0" t="0" r="9525" b="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5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C4502" w14:textId="77777777" w:rsidR="007774F2" w:rsidRPr="00051A18" w:rsidRDefault="007774F2" w:rsidP="00E6444E">
                          <w:pPr>
                            <w:autoSpaceDE w:val="0"/>
                            <w:autoSpaceDN w:val="0"/>
                            <w:adjustRightInd w:val="0"/>
                            <w:spacing w:after="0" w:line="240" w:lineRule="auto"/>
                            <w:jc w:val="center"/>
                            <w:rPr>
                              <w:rFonts w:cs="Arial"/>
                              <w:b/>
                            </w:rPr>
                          </w:pPr>
                          <w:r w:rsidRPr="00051A18">
                            <w:rPr>
                              <w:rFonts w:cs="Arial"/>
                              <w:b/>
                            </w:rPr>
                            <w:t>República de Colombia</w:t>
                          </w:r>
                        </w:p>
                        <w:p w14:paraId="2B105DA1" w14:textId="77777777" w:rsidR="007774F2" w:rsidRPr="00051A18" w:rsidRDefault="007774F2" w:rsidP="00E6444E">
                          <w:pPr>
                            <w:autoSpaceDE w:val="0"/>
                            <w:autoSpaceDN w:val="0"/>
                            <w:adjustRightInd w:val="0"/>
                            <w:spacing w:after="0" w:line="240" w:lineRule="auto"/>
                            <w:jc w:val="center"/>
                            <w:rPr>
                              <w:rFonts w:cs="Arial"/>
                              <w:b/>
                            </w:rPr>
                          </w:pPr>
                          <w:r w:rsidRPr="00051A18">
                            <w:rPr>
                              <w:rFonts w:cs="Arial"/>
                              <w:b/>
                            </w:rPr>
                            <w:t>Instituto Colombiano de Bienestar Familiar</w:t>
                          </w:r>
                        </w:p>
                        <w:p w14:paraId="2DE4C5A7" w14:textId="77777777" w:rsidR="007774F2" w:rsidRPr="00240C30" w:rsidRDefault="007774F2" w:rsidP="00240C30">
                          <w:pPr>
                            <w:autoSpaceDE w:val="0"/>
                            <w:autoSpaceDN w:val="0"/>
                            <w:adjustRightInd w:val="0"/>
                            <w:spacing w:after="0" w:line="240" w:lineRule="auto"/>
                            <w:jc w:val="center"/>
                            <w:rPr>
                              <w:rFonts w:cs="Arial"/>
                              <w:color w:val="808080"/>
                            </w:rPr>
                          </w:pPr>
                          <w:r w:rsidRPr="00051A18">
                            <w:rPr>
                              <w:rFonts w:cs="Arial"/>
                              <w:color w:val="808080"/>
                            </w:rPr>
                            <w:t xml:space="preserve">Cecilia De la Fuente de Lleras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9D61A" id="Text Box 13" o:spid="_x0000_s1030" type="#_x0000_t202" style="position:absolute;margin-left:87.25pt;margin-top:-29.95pt;width:269.2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3r+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p&#10;Rop0wNEDHzy61gPKzkN9euMqMLs3YOgH2AeeY67O3Gn6xSGlb1qiNvzKWt23nDCILws3k5OrI44L&#10;IOv+vWbgh2y9jkBDY7tQPCgHAnTg6fHITYiFwuZ5kZXFHGKkcDabpguYBxekOtw21vm3XHcoTGps&#10;gfuITnZ3zo+mB5PgzGkp2EpIGRd2s76RFu0I6GQVvz36CzOpgrHS4dqIOO5AkOAjnIVwI+9PZZYX&#10;6XVeTlazxXxSrIrppJyni0maldflLC3K4nb1PQSYFVUrGOPqTih+0GBW/B3H+24Y1RNViPoal9N8&#10;OlL0xyTT+P0uyU54aEkpuhovjkakCsS+UQzSJpUnQo7z5GX4kRCoweEfqxJlEJgfNeCH9RAVlwfv&#10;QSJrzR5BF1YDbUA+PCcwabX9hlEPrVlj93VLLMdIvlOgrTIritDLcVFM5zks7OnJ+vSEKApQNfYY&#10;jdMbP/b/1lixacHTqGalr0CPjYhSeY5qr2Jov5jT/qkI/X26jlbPD9ryBwAAAP//AwBQSwMEFAAG&#10;AAgAAAAhAOKOKqveAAAACgEAAA8AAABkcnMvZG93bnJldi54bWxMj8tOwzAQRfdI/IM1SGxQ67Tk&#10;QUKcCpBAbFv6AZN4mkTEdhS7Tfr3DCtYXs3RnXPL3WIGcaHJ984q2KwjEGQbp3vbKjh+va+eQPiA&#10;VuPgLCm4kodddXtTYqHdbPd0OYRWcIn1BSroQhgLKX3TkUG/diNZvp3cZDBwnFqpJ5y53AxyG0Wp&#10;NNhb/tDhSG8dNd+Hs1Fw+pwfknyuP8Ix28fpK/ZZ7a5K3d8tL88gAi3hD4ZffVaHip1qd7bai4Fz&#10;FieMKlgleQ6CiWzzyOtqBfE2BVmV8v+E6gcAAP//AwBQSwECLQAUAAYACAAAACEAtoM4kv4AAADh&#10;AQAAEwAAAAAAAAAAAAAAAAAAAAAAW0NvbnRlbnRfVHlwZXNdLnhtbFBLAQItABQABgAIAAAAIQA4&#10;/SH/1gAAAJQBAAALAAAAAAAAAAAAAAAAAC8BAABfcmVscy8ucmVsc1BLAQItABQABgAIAAAAIQB4&#10;N3r+hQIAABgFAAAOAAAAAAAAAAAAAAAAAC4CAABkcnMvZTJvRG9jLnhtbFBLAQItABQABgAIAAAA&#10;IQDijiqr3gAAAAoBAAAPAAAAAAAAAAAAAAAAAN8EAABkcnMvZG93bnJldi54bWxQSwUGAAAAAAQA&#10;BADzAAAA6gUAAAAA&#10;" stroked="f">
              <v:textbox>
                <w:txbxContent>
                  <w:p w14:paraId="699C4502" w14:textId="77777777" w:rsidR="007774F2" w:rsidRPr="00051A18" w:rsidRDefault="007774F2" w:rsidP="00E6444E">
                    <w:pPr>
                      <w:autoSpaceDE w:val="0"/>
                      <w:autoSpaceDN w:val="0"/>
                      <w:adjustRightInd w:val="0"/>
                      <w:spacing w:after="0" w:line="240" w:lineRule="auto"/>
                      <w:jc w:val="center"/>
                      <w:rPr>
                        <w:rFonts w:cs="Arial"/>
                        <w:b/>
                      </w:rPr>
                    </w:pPr>
                    <w:r w:rsidRPr="00051A18">
                      <w:rPr>
                        <w:rFonts w:cs="Arial"/>
                        <w:b/>
                      </w:rPr>
                      <w:t>República de Colombia</w:t>
                    </w:r>
                  </w:p>
                  <w:p w14:paraId="2B105DA1" w14:textId="77777777" w:rsidR="007774F2" w:rsidRPr="00051A18" w:rsidRDefault="007774F2" w:rsidP="00E6444E">
                    <w:pPr>
                      <w:autoSpaceDE w:val="0"/>
                      <w:autoSpaceDN w:val="0"/>
                      <w:adjustRightInd w:val="0"/>
                      <w:spacing w:after="0" w:line="240" w:lineRule="auto"/>
                      <w:jc w:val="center"/>
                      <w:rPr>
                        <w:rFonts w:cs="Arial"/>
                        <w:b/>
                      </w:rPr>
                    </w:pPr>
                    <w:r w:rsidRPr="00051A18">
                      <w:rPr>
                        <w:rFonts w:cs="Arial"/>
                        <w:b/>
                      </w:rPr>
                      <w:t>Instituto Colombiano de Bienestar Familiar</w:t>
                    </w:r>
                  </w:p>
                  <w:p w14:paraId="2DE4C5A7" w14:textId="77777777" w:rsidR="007774F2" w:rsidRPr="00240C30" w:rsidRDefault="007774F2" w:rsidP="00240C30">
                    <w:pPr>
                      <w:autoSpaceDE w:val="0"/>
                      <w:autoSpaceDN w:val="0"/>
                      <w:adjustRightInd w:val="0"/>
                      <w:spacing w:after="0" w:line="240" w:lineRule="auto"/>
                      <w:jc w:val="center"/>
                      <w:rPr>
                        <w:rFonts w:cs="Arial"/>
                        <w:color w:val="808080"/>
                      </w:rPr>
                    </w:pPr>
                    <w:r w:rsidRPr="00051A18">
                      <w:rPr>
                        <w:rFonts w:cs="Arial"/>
                        <w:color w:val="808080"/>
                      </w:rPr>
                      <w:t xml:space="preserve">Cecilia De la Fuente de Lleras </w:t>
                    </w:r>
                  </w:p>
                </w:txbxContent>
              </v:textbox>
            </v:shape>
          </w:pict>
        </mc:Fallback>
      </mc:AlternateContent>
    </w:r>
    <w:r w:rsidR="007774F2">
      <w:rPr>
        <w:noProof/>
        <w:lang w:val="es-CO" w:eastAsia="es-CO"/>
      </w:rPr>
      <w:drawing>
        <wp:anchor distT="0" distB="0" distL="114300" distR="114300" simplePos="0" relativeHeight="251656704" behindDoc="1" locked="0" layoutInCell="1" allowOverlap="1" wp14:anchorId="3ACCA140" wp14:editId="5752E9E4">
          <wp:simplePos x="0" y="0"/>
          <wp:positionH relativeFrom="column">
            <wp:posOffset>-19050</wp:posOffset>
          </wp:positionH>
          <wp:positionV relativeFrom="paragraph">
            <wp:posOffset>-573735</wp:posOffset>
          </wp:positionV>
          <wp:extent cx="633095" cy="791845"/>
          <wp:effectExtent l="0" t="0" r="0" b="8255"/>
          <wp:wrapNone/>
          <wp:docPr id="37" name="Imagen 37"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anchor>
      </w:drawing>
    </w:r>
    <w:r w:rsidR="007774F2">
      <w:rPr>
        <w:noProof/>
        <w:lang w:val="es-CO" w:eastAsia="es-CO"/>
      </w:rPr>
      <w:drawing>
        <wp:anchor distT="0" distB="0" distL="114300" distR="114300" simplePos="0" relativeHeight="251658752" behindDoc="1" locked="0" layoutInCell="1" allowOverlap="1" wp14:anchorId="22E3C146" wp14:editId="167A4E0F">
          <wp:simplePos x="0" y="0"/>
          <wp:positionH relativeFrom="column">
            <wp:posOffset>4711700</wp:posOffset>
          </wp:positionH>
          <wp:positionV relativeFrom="paragraph">
            <wp:posOffset>-457200</wp:posOffset>
          </wp:positionV>
          <wp:extent cx="1200150" cy="600075"/>
          <wp:effectExtent l="0" t="0" r="0" b="9525"/>
          <wp:wrapNone/>
          <wp:docPr id="38" name="Imagen 38"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a de pantalla 2014-10-23 a las 14 36 0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anchor>
      </w:drawing>
    </w:r>
  </w:p>
  <w:p w14:paraId="0B586305" w14:textId="77777777" w:rsidR="007774F2" w:rsidRDefault="007774F2" w:rsidP="000442E9">
    <w:pPr>
      <w:pStyle w:val="Encabezado"/>
      <w:pBdr>
        <w:bottom w:val="single" w:sz="4" w:space="1" w:color="auto"/>
      </w:pBdr>
      <w:tabs>
        <w:tab w:val="clear" w:pos="8504"/>
        <w:tab w:val="right" w:pos="9214"/>
      </w:tabs>
      <w:ind w:right="-56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6EF72" w14:textId="72E58844" w:rsidR="00777796" w:rsidRDefault="00777796">
    <w:pPr>
      <w:pStyle w:val="Encabezado"/>
    </w:pPr>
    <w:r>
      <w:rPr>
        <w:noProof/>
      </w:rPr>
      <w:pict w14:anchorId="6AA98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53015" o:spid="_x0000_s2052" type="#_x0000_t75" style="position:absolute;margin-left:0;margin-top:0;width:469.8pt;height:532.05pt;z-index:-251654656;mso-position-horizontal:center;mso-position-horizontal-relative:margin;mso-position-vertical:center;mso-position-vertical-relative:margin" o:allowincell="f">
          <v:imagedata r:id="rId1" o:title="HOJA"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ABEBF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6"/>
    <w:multiLevelType w:val="multilevel"/>
    <w:tmpl w:val="E488C5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1725E7"/>
    <w:multiLevelType w:val="hybridMultilevel"/>
    <w:tmpl w:val="77185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02F3EFD"/>
    <w:multiLevelType w:val="hybridMultilevel"/>
    <w:tmpl w:val="5ADE77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1D32B8D"/>
    <w:multiLevelType w:val="multilevel"/>
    <w:tmpl w:val="48569B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2385B83"/>
    <w:multiLevelType w:val="hybridMultilevel"/>
    <w:tmpl w:val="18D62E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29A6CF2"/>
    <w:multiLevelType w:val="hybridMultilevel"/>
    <w:tmpl w:val="802EEE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2B744B0"/>
    <w:multiLevelType w:val="hybridMultilevel"/>
    <w:tmpl w:val="9C0E33BC"/>
    <w:lvl w:ilvl="0" w:tplc="16AAC24C">
      <w:start w:val="1"/>
      <w:numFmt w:val="bullet"/>
      <w:lvlText w:val=""/>
      <w:lvlJc w:val="left"/>
      <w:pPr>
        <w:ind w:left="1080" w:hanging="720"/>
      </w:pPr>
      <w:rPr>
        <w:rFonts w:ascii="Wingdings" w:hAnsi="Wingding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30167AD"/>
    <w:multiLevelType w:val="multilevel"/>
    <w:tmpl w:val="2ECEDEA2"/>
    <w:lvl w:ilvl="0">
      <w:start w:val="3"/>
      <w:numFmt w:val="decimal"/>
      <w:lvlText w:val="%1."/>
      <w:lvlJc w:val="left"/>
      <w:pPr>
        <w:ind w:left="540" w:hanging="540"/>
      </w:pPr>
      <w:rPr>
        <w:rFonts w:ascii="Arial" w:hAnsi="Arial" w:cstheme="majorBidi" w:hint="default"/>
        <w:b w:val="0"/>
      </w:rPr>
    </w:lvl>
    <w:lvl w:ilvl="1">
      <w:start w:val="1"/>
      <w:numFmt w:val="decimal"/>
      <w:lvlText w:val="%1.%2."/>
      <w:lvlJc w:val="left"/>
      <w:pPr>
        <w:ind w:left="540" w:hanging="540"/>
      </w:pPr>
      <w:rPr>
        <w:rFonts w:ascii="Arial" w:hAnsi="Arial" w:cstheme="majorBidi" w:hint="default"/>
        <w:b w:val="0"/>
      </w:rPr>
    </w:lvl>
    <w:lvl w:ilvl="2">
      <w:start w:val="8"/>
      <w:numFmt w:val="decimal"/>
      <w:lvlText w:val="%1.%2.%3."/>
      <w:lvlJc w:val="left"/>
      <w:pPr>
        <w:ind w:left="720" w:hanging="720"/>
      </w:pPr>
      <w:rPr>
        <w:rFonts w:ascii="Arial" w:hAnsi="Arial" w:cstheme="majorBidi" w:hint="default"/>
        <w:b w:val="0"/>
      </w:rPr>
    </w:lvl>
    <w:lvl w:ilvl="3">
      <w:start w:val="1"/>
      <w:numFmt w:val="decimal"/>
      <w:lvlText w:val="%1.%2.%3.%4."/>
      <w:lvlJc w:val="left"/>
      <w:pPr>
        <w:ind w:left="720" w:hanging="720"/>
      </w:pPr>
      <w:rPr>
        <w:rFonts w:ascii="Arial" w:hAnsi="Arial" w:cstheme="majorBidi" w:hint="default"/>
        <w:b w:val="0"/>
      </w:rPr>
    </w:lvl>
    <w:lvl w:ilvl="4">
      <w:start w:val="1"/>
      <w:numFmt w:val="decimal"/>
      <w:lvlText w:val="%1.%2.%3.%4.%5."/>
      <w:lvlJc w:val="left"/>
      <w:pPr>
        <w:ind w:left="1080" w:hanging="1080"/>
      </w:pPr>
      <w:rPr>
        <w:rFonts w:ascii="Arial" w:hAnsi="Arial" w:cstheme="majorBidi" w:hint="default"/>
        <w:b w:val="0"/>
      </w:rPr>
    </w:lvl>
    <w:lvl w:ilvl="5">
      <w:start w:val="1"/>
      <w:numFmt w:val="decimal"/>
      <w:lvlText w:val="%1.%2.%3.%4.%5.%6."/>
      <w:lvlJc w:val="left"/>
      <w:pPr>
        <w:ind w:left="1080" w:hanging="1080"/>
      </w:pPr>
      <w:rPr>
        <w:rFonts w:ascii="Arial" w:hAnsi="Arial" w:cstheme="majorBidi" w:hint="default"/>
        <w:b w:val="0"/>
      </w:rPr>
    </w:lvl>
    <w:lvl w:ilvl="6">
      <w:start w:val="1"/>
      <w:numFmt w:val="decimal"/>
      <w:lvlText w:val="%1.%2.%3.%4.%5.%6.%7."/>
      <w:lvlJc w:val="left"/>
      <w:pPr>
        <w:ind w:left="1440" w:hanging="1440"/>
      </w:pPr>
      <w:rPr>
        <w:rFonts w:ascii="Arial" w:hAnsi="Arial" w:cstheme="majorBidi" w:hint="default"/>
        <w:b w:val="0"/>
      </w:rPr>
    </w:lvl>
    <w:lvl w:ilvl="7">
      <w:start w:val="1"/>
      <w:numFmt w:val="decimal"/>
      <w:lvlText w:val="%1.%2.%3.%4.%5.%6.%7.%8."/>
      <w:lvlJc w:val="left"/>
      <w:pPr>
        <w:ind w:left="1440" w:hanging="1440"/>
      </w:pPr>
      <w:rPr>
        <w:rFonts w:ascii="Arial" w:hAnsi="Arial" w:cstheme="majorBidi" w:hint="default"/>
        <w:b w:val="0"/>
      </w:rPr>
    </w:lvl>
    <w:lvl w:ilvl="8">
      <w:start w:val="1"/>
      <w:numFmt w:val="decimal"/>
      <w:lvlText w:val="%1.%2.%3.%4.%5.%6.%7.%8.%9."/>
      <w:lvlJc w:val="left"/>
      <w:pPr>
        <w:ind w:left="1800" w:hanging="1800"/>
      </w:pPr>
      <w:rPr>
        <w:rFonts w:ascii="Arial" w:hAnsi="Arial" w:cstheme="majorBidi" w:hint="default"/>
        <w:b w:val="0"/>
      </w:rPr>
    </w:lvl>
  </w:abstractNum>
  <w:abstractNum w:abstractNumId="9" w15:restartNumberingAfterBreak="0">
    <w:nsid w:val="0412465C"/>
    <w:multiLevelType w:val="hybridMultilevel"/>
    <w:tmpl w:val="098A5BD6"/>
    <w:lvl w:ilvl="0" w:tplc="240A0001">
      <w:start w:val="1"/>
      <w:numFmt w:val="bullet"/>
      <w:lvlText w:val=""/>
      <w:lvlJc w:val="left"/>
      <w:pPr>
        <w:ind w:left="720" w:hanging="360"/>
      </w:pPr>
      <w:rPr>
        <w:rFonts w:ascii="Symbol" w:hAnsi="Symbol" w:hint="default"/>
      </w:rPr>
    </w:lvl>
    <w:lvl w:ilvl="1" w:tplc="4DE8547A">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4C23DEE"/>
    <w:multiLevelType w:val="hybridMultilevel"/>
    <w:tmpl w:val="88F470E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5EC5B36"/>
    <w:multiLevelType w:val="hybridMultilevel"/>
    <w:tmpl w:val="EB2A55A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06F9330B"/>
    <w:multiLevelType w:val="hybridMultilevel"/>
    <w:tmpl w:val="44F6218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1">
      <w:start w:val="1"/>
      <w:numFmt w:val="bullet"/>
      <w:lvlText w:val=""/>
      <w:lvlJc w:val="left"/>
      <w:pPr>
        <w:ind w:left="1800" w:hanging="360"/>
      </w:pPr>
      <w:rPr>
        <w:rFonts w:ascii="Symbol" w:hAnsi="Symbol"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084738CE"/>
    <w:multiLevelType w:val="hybridMultilevel"/>
    <w:tmpl w:val="FCB2F3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9937251"/>
    <w:multiLevelType w:val="hybridMultilevel"/>
    <w:tmpl w:val="D20E11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09F7081E"/>
    <w:multiLevelType w:val="hybridMultilevel"/>
    <w:tmpl w:val="25B28EC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0B044D94"/>
    <w:multiLevelType w:val="hybridMultilevel"/>
    <w:tmpl w:val="CA8C0F88"/>
    <w:lvl w:ilvl="0" w:tplc="240A0001">
      <w:start w:val="1"/>
      <w:numFmt w:val="bullet"/>
      <w:lvlText w:val=""/>
      <w:lvlJc w:val="left"/>
      <w:pPr>
        <w:ind w:left="705" w:hanging="705"/>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0BAF719A"/>
    <w:multiLevelType w:val="hybridMultilevel"/>
    <w:tmpl w:val="EEAE2B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0CD733A7"/>
    <w:multiLevelType w:val="hybridMultilevel"/>
    <w:tmpl w:val="732CFD48"/>
    <w:lvl w:ilvl="0" w:tplc="5D363C7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0D727AC8"/>
    <w:multiLevelType w:val="hybridMultilevel"/>
    <w:tmpl w:val="4DEA6D5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0E091AA5"/>
    <w:multiLevelType w:val="hybridMultilevel"/>
    <w:tmpl w:val="E40088E4"/>
    <w:lvl w:ilvl="0" w:tplc="145089D2">
      <w:numFmt w:val="bullet"/>
      <w:lvlText w:val=""/>
      <w:lvlJc w:val="left"/>
      <w:pPr>
        <w:ind w:left="720" w:hanging="360"/>
      </w:pPr>
      <w:rPr>
        <w:rFonts w:ascii="Symbol" w:eastAsia="Calibri" w:hAnsi="Symbol"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0E8A783C"/>
    <w:multiLevelType w:val="hybridMultilevel"/>
    <w:tmpl w:val="CE5E9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0ED66737"/>
    <w:multiLevelType w:val="hybridMultilevel"/>
    <w:tmpl w:val="28386812"/>
    <w:lvl w:ilvl="0" w:tplc="240A0005">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0FFA0B16"/>
    <w:multiLevelType w:val="multilevel"/>
    <w:tmpl w:val="1222238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16202F9"/>
    <w:multiLevelType w:val="hybridMultilevel"/>
    <w:tmpl w:val="3808FA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17A16DB"/>
    <w:multiLevelType w:val="hybridMultilevel"/>
    <w:tmpl w:val="84702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18B3EDA"/>
    <w:multiLevelType w:val="hybridMultilevel"/>
    <w:tmpl w:val="FF423CC0"/>
    <w:lvl w:ilvl="0" w:tplc="240A0001">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11AA52C1"/>
    <w:multiLevelType w:val="hybridMultilevel"/>
    <w:tmpl w:val="8634F2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11CB43FB"/>
    <w:multiLevelType w:val="hybridMultilevel"/>
    <w:tmpl w:val="584CDF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2DA5EEF"/>
    <w:multiLevelType w:val="hybridMultilevel"/>
    <w:tmpl w:val="A508CA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15F9326B"/>
    <w:multiLevelType w:val="hybridMultilevel"/>
    <w:tmpl w:val="E05A7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63A5B68"/>
    <w:multiLevelType w:val="hybridMultilevel"/>
    <w:tmpl w:val="F8EC2706"/>
    <w:lvl w:ilvl="0" w:tplc="CFA6943A">
      <w:numFmt w:val="bullet"/>
      <w:lvlText w:val="•"/>
      <w:lvlJc w:val="left"/>
      <w:pPr>
        <w:ind w:left="645" w:hanging="645"/>
      </w:pPr>
      <w:rPr>
        <w:rFonts w:ascii="Calibri Light" w:eastAsia="Times New Roman" w:hAnsi="Calibri Light" w:cs="Calibri Ligh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167E108A"/>
    <w:multiLevelType w:val="hybridMultilevel"/>
    <w:tmpl w:val="49D608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18300F5A"/>
    <w:multiLevelType w:val="hybridMultilevel"/>
    <w:tmpl w:val="626C605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18AE0334"/>
    <w:multiLevelType w:val="multilevel"/>
    <w:tmpl w:val="170A61D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19272BEE"/>
    <w:multiLevelType w:val="hybridMultilevel"/>
    <w:tmpl w:val="19A63E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199C2E03"/>
    <w:multiLevelType w:val="hybridMultilevel"/>
    <w:tmpl w:val="CB38A2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1B6D527E"/>
    <w:multiLevelType w:val="hybridMultilevel"/>
    <w:tmpl w:val="D5BC4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1B9718E6"/>
    <w:multiLevelType w:val="hybridMultilevel"/>
    <w:tmpl w:val="E4589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1C731ABC"/>
    <w:multiLevelType w:val="hybridMultilevel"/>
    <w:tmpl w:val="9E386396"/>
    <w:lvl w:ilvl="0" w:tplc="6442BB8C">
      <w:numFmt w:val="bullet"/>
      <w:lvlText w:val="-"/>
      <w:lvlJc w:val="left"/>
      <w:pPr>
        <w:ind w:left="360" w:hanging="360"/>
      </w:pPr>
      <w:rPr>
        <w:rFonts w:ascii="Calibri" w:eastAsiaTheme="minorHAnsi" w:hAnsi="Calibri" w:cstheme="minorBidi"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0" w15:restartNumberingAfterBreak="0">
    <w:nsid w:val="1D352A83"/>
    <w:multiLevelType w:val="hybridMultilevel"/>
    <w:tmpl w:val="60E216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1D533FE1"/>
    <w:multiLevelType w:val="hybridMultilevel"/>
    <w:tmpl w:val="B1EE91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1E584DCD"/>
    <w:multiLevelType w:val="hybridMultilevel"/>
    <w:tmpl w:val="E5602AD0"/>
    <w:lvl w:ilvl="0" w:tplc="13C4994E">
      <w:numFmt w:val="bullet"/>
      <w:lvlText w:val="-"/>
      <w:lvlJc w:val="left"/>
      <w:pPr>
        <w:ind w:left="786" w:hanging="360"/>
      </w:pPr>
      <w:rPr>
        <w:rFonts w:ascii="Calibri Light" w:eastAsia="Calibri" w:hAnsi="Calibri Light" w:cs="Times New Roman"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43" w15:restartNumberingAfterBreak="0">
    <w:nsid w:val="204C4957"/>
    <w:multiLevelType w:val="hybridMultilevel"/>
    <w:tmpl w:val="84C02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219F10F5"/>
    <w:multiLevelType w:val="hybridMultilevel"/>
    <w:tmpl w:val="559E0F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21D4026D"/>
    <w:multiLevelType w:val="hybridMultilevel"/>
    <w:tmpl w:val="640ED08A"/>
    <w:lvl w:ilvl="0" w:tplc="A76098EC">
      <w:start w:val="2"/>
      <w:numFmt w:val="bullet"/>
      <w:lvlText w:val=""/>
      <w:lvlJc w:val="left"/>
      <w:pPr>
        <w:ind w:left="720" w:hanging="360"/>
      </w:pPr>
      <w:rPr>
        <w:rFonts w:ascii="Symbol" w:eastAsia="Calibr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21D474D8"/>
    <w:multiLevelType w:val="hybridMultilevel"/>
    <w:tmpl w:val="B260932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23EA7380"/>
    <w:multiLevelType w:val="hybridMultilevel"/>
    <w:tmpl w:val="8DDE2320"/>
    <w:lvl w:ilvl="0" w:tplc="6442BB8C">
      <w:numFmt w:val="bullet"/>
      <w:lvlText w:val="-"/>
      <w:lvlJc w:val="left"/>
      <w:pPr>
        <w:ind w:left="720"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8" w15:restartNumberingAfterBreak="0">
    <w:nsid w:val="24092F95"/>
    <w:multiLevelType w:val="hybridMultilevel"/>
    <w:tmpl w:val="59E40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269C6A08"/>
    <w:multiLevelType w:val="hybridMultilevel"/>
    <w:tmpl w:val="1FB244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26AB18E6"/>
    <w:multiLevelType w:val="hybridMultilevel"/>
    <w:tmpl w:val="EC6A4B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27854682"/>
    <w:multiLevelType w:val="hybridMultilevel"/>
    <w:tmpl w:val="6958B92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28EA6635"/>
    <w:multiLevelType w:val="hybridMultilevel"/>
    <w:tmpl w:val="080859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29013759"/>
    <w:multiLevelType w:val="hybridMultilevel"/>
    <w:tmpl w:val="0FFCAA78"/>
    <w:lvl w:ilvl="0" w:tplc="A76098EC">
      <w:start w:val="2"/>
      <w:numFmt w:val="bullet"/>
      <w:lvlText w:val=""/>
      <w:lvlJc w:val="left"/>
      <w:pPr>
        <w:ind w:left="360" w:hanging="360"/>
      </w:pPr>
      <w:rPr>
        <w:rFonts w:ascii="Symbol" w:eastAsia="Calibri" w:hAnsi="Symbol" w:cstheme="minorHAns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15:restartNumberingAfterBreak="0">
    <w:nsid w:val="2A8F76EC"/>
    <w:multiLevelType w:val="multilevel"/>
    <w:tmpl w:val="88000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2B3C46C7"/>
    <w:multiLevelType w:val="hybridMultilevel"/>
    <w:tmpl w:val="B58E833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2B615BBE"/>
    <w:multiLevelType w:val="hybridMultilevel"/>
    <w:tmpl w:val="92C644E6"/>
    <w:lvl w:ilvl="0" w:tplc="4846F476">
      <w:start w:val="1"/>
      <w:numFmt w:val="bullet"/>
      <w:lvlText w:val="-"/>
      <w:lvlJc w:val="left"/>
      <w:pPr>
        <w:ind w:left="720" w:hanging="360"/>
      </w:pPr>
      <w:rPr>
        <w:rFonts w:ascii="Utsaah" w:hAnsi="Utsaah"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2B621302"/>
    <w:multiLevelType w:val="hybridMultilevel"/>
    <w:tmpl w:val="512801C4"/>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8" w15:restartNumberingAfterBreak="0">
    <w:nsid w:val="2CC70114"/>
    <w:multiLevelType w:val="hybridMultilevel"/>
    <w:tmpl w:val="BBBC96E4"/>
    <w:lvl w:ilvl="0" w:tplc="240A001B">
      <w:start w:val="1"/>
      <w:numFmt w:val="low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2E3F5676"/>
    <w:multiLevelType w:val="hybridMultilevel"/>
    <w:tmpl w:val="5EA42F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2ED263F7"/>
    <w:multiLevelType w:val="hybridMultilevel"/>
    <w:tmpl w:val="992E1A4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61" w15:restartNumberingAfterBreak="0">
    <w:nsid w:val="303E6785"/>
    <w:multiLevelType w:val="hybridMultilevel"/>
    <w:tmpl w:val="DC6476D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30CC4870"/>
    <w:multiLevelType w:val="hybridMultilevel"/>
    <w:tmpl w:val="6A70AC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328F45B0"/>
    <w:multiLevelType w:val="hybridMultilevel"/>
    <w:tmpl w:val="C74AF4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33214376"/>
    <w:multiLevelType w:val="hybridMultilevel"/>
    <w:tmpl w:val="3ED6062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5" w15:restartNumberingAfterBreak="0">
    <w:nsid w:val="33951779"/>
    <w:multiLevelType w:val="hybridMultilevel"/>
    <w:tmpl w:val="D46AA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33E17201"/>
    <w:multiLevelType w:val="hybridMultilevel"/>
    <w:tmpl w:val="545010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340E31B2"/>
    <w:multiLevelType w:val="hybridMultilevel"/>
    <w:tmpl w:val="738065D8"/>
    <w:lvl w:ilvl="0" w:tplc="2B9C526E">
      <w:start w:val="1"/>
      <w:numFmt w:val="bullet"/>
      <w:lvlText w:val=""/>
      <w:lvlJc w:val="left"/>
      <w:pPr>
        <w:ind w:left="360" w:hanging="360"/>
      </w:pPr>
      <w:rPr>
        <w:rFonts w:ascii="Symbol" w:hAnsi="Symbol" w:hint="default"/>
        <w:b/>
        <w:color w:val="auto"/>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68" w15:restartNumberingAfterBreak="0">
    <w:nsid w:val="34543196"/>
    <w:multiLevelType w:val="hybridMultilevel"/>
    <w:tmpl w:val="27A2C162"/>
    <w:lvl w:ilvl="0" w:tplc="5D363C7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9" w15:restartNumberingAfterBreak="0">
    <w:nsid w:val="34B660A2"/>
    <w:multiLevelType w:val="hybridMultilevel"/>
    <w:tmpl w:val="B9BAA5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0" w15:restartNumberingAfterBreak="0">
    <w:nsid w:val="352502BD"/>
    <w:multiLevelType w:val="hybridMultilevel"/>
    <w:tmpl w:val="A8EE4B34"/>
    <w:lvl w:ilvl="0" w:tplc="45D0C4A8">
      <w:start w:val="1"/>
      <w:numFmt w:val="bullet"/>
      <w:lvlText w:val="•"/>
      <w:lvlJc w:val="left"/>
      <w:pPr>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1919"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35A52F09"/>
    <w:multiLevelType w:val="hybridMultilevel"/>
    <w:tmpl w:val="2FBC9CB4"/>
    <w:lvl w:ilvl="0" w:tplc="23ACCFBE">
      <w:start w:val="1"/>
      <w:numFmt w:val="bullet"/>
      <w:lvlText w:val="o"/>
      <w:lvlJc w:val="left"/>
      <w:pPr>
        <w:ind w:left="360" w:hanging="360"/>
      </w:pPr>
      <w:rPr>
        <w:rFonts w:ascii="Courier New" w:hAnsi="Courier New" w:cs="Courier New"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2" w15:restartNumberingAfterBreak="0">
    <w:nsid w:val="36255BC9"/>
    <w:multiLevelType w:val="hybridMultilevel"/>
    <w:tmpl w:val="DD7EBB9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3" w15:restartNumberingAfterBreak="0">
    <w:nsid w:val="36994304"/>
    <w:multiLevelType w:val="hybridMultilevel"/>
    <w:tmpl w:val="F8E619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36A6405A"/>
    <w:multiLevelType w:val="hybridMultilevel"/>
    <w:tmpl w:val="CD0A8D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37336A77"/>
    <w:multiLevelType w:val="hybridMultilevel"/>
    <w:tmpl w:val="46CEC9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6" w15:restartNumberingAfterBreak="0">
    <w:nsid w:val="37654DCA"/>
    <w:multiLevelType w:val="hybridMultilevel"/>
    <w:tmpl w:val="281648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15:restartNumberingAfterBreak="0">
    <w:nsid w:val="37A97DBD"/>
    <w:multiLevelType w:val="hybridMultilevel"/>
    <w:tmpl w:val="21F86C2E"/>
    <w:lvl w:ilvl="0" w:tplc="240A0003">
      <w:start w:val="1"/>
      <w:numFmt w:val="bullet"/>
      <w:lvlText w:val="o"/>
      <w:lvlJc w:val="left"/>
      <w:pPr>
        <w:ind w:left="1077" w:hanging="360"/>
      </w:pPr>
      <w:rPr>
        <w:rFonts w:ascii="Courier New" w:hAnsi="Courier New" w:cs="Courier New"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78" w15:restartNumberingAfterBreak="0">
    <w:nsid w:val="37AA299D"/>
    <w:multiLevelType w:val="hybridMultilevel"/>
    <w:tmpl w:val="4210AAA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9" w15:restartNumberingAfterBreak="0">
    <w:nsid w:val="37E50BB0"/>
    <w:multiLevelType w:val="hybridMultilevel"/>
    <w:tmpl w:val="403E0C42"/>
    <w:lvl w:ilvl="0" w:tplc="B232DB62">
      <w:numFmt w:val="bullet"/>
      <w:lvlText w:val="-"/>
      <w:lvlJc w:val="left"/>
      <w:pPr>
        <w:ind w:left="2844" w:hanging="360"/>
      </w:pPr>
      <w:rPr>
        <w:rFonts w:ascii="Calibri" w:eastAsia="Calibri" w:hAnsi="Calibri" w:cs="Arial" w:hint="default"/>
        <w:color w:val="auto"/>
      </w:rPr>
    </w:lvl>
    <w:lvl w:ilvl="1" w:tplc="240A0003" w:tentative="1">
      <w:start w:val="1"/>
      <w:numFmt w:val="bullet"/>
      <w:lvlText w:val="o"/>
      <w:lvlJc w:val="left"/>
      <w:pPr>
        <w:ind w:left="3564" w:hanging="360"/>
      </w:pPr>
      <w:rPr>
        <w:rFonts w:ascii="Courier New" w:hAnsi="Courier New" w:cs="Courier New" w:hint="default"/>
      </w:rPr>
    </w:lvl>
    <w:lvl w:ilvl="2" w:tplc="240A0005" w:tentative="1">
      <w:start w:val="1"/>
      <w:numFmt w:val="bullet"/>
      <w:lvlText w:val=""/>
      <w:lvlJc w:val="left"/>
      <w:pPr>
        <w:ind w:left="4284" w:hanging="360"/>
      </w:pPr>
      <w:rPr>
        <w:rFonts w:ascii="Wingdings" w:hAnsi="Wingdings" w:hint="default"/>
      </w:rPr>
    </w:lvl>
    <w:lvl w:ilvl="3" w:tplc="240A0001" w:tentative="1">
      <w:start w:val="1"/>
      <w:numFmt w:val="bullet"/>
      <w:lvlText w:val=""/>
      <w:lvlJc w:val="left"/>
      <w:pPr>
        <w:ind w:left="5004" w:hanging="360"/>
      </w:pPr>
      <w:rPr>
        <w:rFonts w:ascii="Symbol" w:hAnsi="Symbol" w:hint="default"/>
      </w:rPr>
    </w:lvl>
    <w:lvl w:ilvl="4" w:tplc="240A0003" w:tentative="1">
      <w:start w:val="1"/>
      <w:numFmt w:val="bullet"/>
      <w:lvlText w:val="o"/>
      <w:lvlJc w:val="left"/>
      <w:pPr>
        <w:ind w:left="5724" w:hanging="360"/>
      </w:pPr>
      <w:rPr>
        <w:rFonts w:ascii="Courier New" w:hAnsi="Courier New" w:cs="Courier New" w:hint="default"/>
      </w:rPr>
    </w:lvl>
    <w:lvl w:ilvl="5" w:tplc="240A0005" w:tentative="1">
      <w:start w:val="1"/>
      <w:numFmt w:val="bullet"/>
      <w:lvlText w:val=""/>
      <w:lvlJc w:val="left"/>
      <w:pPr>
        <w:ind w:left="6444" w:hanging="360"/>
      </w:pPr>
      <w:rPr>
        <w:rFonts w:ascii="Wingdings" w:hAnsi="Wingdings" w:hint="default"/>
      </w:rPr>
    </w:lvl>
    <w:lvl w:ilvl="6" w:tplc="240A0001" w:tentative="1">
      <w:start w:val="1"/>
      <w:numFmt w:val="bullet"/>
      <w:lvlText w:val=""/>
      <w:lvlJc w:val="left"/>
      <w:pPr>
        <w:ind w:left="7164" w:hanging="360"/>
      </w:pPr>
      <w:rPr>
        <w:rFonts w:ascii="Symbol" w:hAnsi="Symbol" w:hint="default"/>
      </w:rPr>
    </w:lvl>
    <w:lvl w:ilvl="7" w:tplc="240A0003" w:tentative="1">
      <w:start w:val="1"/>
      <w:numFmt w:val="bullet"/>
      <w:lvlText w:val="o"/>
      <w:lvlJc w:val="left"/>
      <w:pPr>
        <w:ind w:left="7884" w:hanging="360"/>
      </w:pPr>
      <w:rPr>
        <w:rFonts w:ascii="Courier New" w:hAnsi="Courier New" w:cs="Courier New" w:hint="default"/>
      </w:rPr>
    </w:lvl>
    <w:lvl w:ilvl="8" w:tplc="240A0005" w:tentative="1">
      <w:start w:val="1"/>
      <w:numFmt w:val="bullet"/>
      <w:lvlText w:val=""/>
      <w:lvlJc w:val="left"/>
      <w:pPr>
        <w:ind w:left="8604" w:hanging="360"/>
      </w:pPr>
      <w:rPr>
        <w:rFonts w:ascii="Wingdings" w:hAnsi="Wingdings" w:hint="default"/>
      </w:rPr>
    </w:lvl>
  </w:abstractNum>
  <w:abstractNum w:abstractNumId="80" w15:restartNumberingAfterBreak="0">
    <w:nsid w:val="381C47D5"/>
    <w:multiLevelType w:val="hybridMultilevel"/>
    <w:tmpl w:val="EF669AD8"/>
    <w:lvl w:ilvl="0" w:tplc="13C4994E">
      <w:numFmt w:val="bullet"/>
      <w:lvlText w:val="-"/>
      <w:lvlJc w:val="left"/>
      <w:pPr>
        <w:ind w:left="360" w:hanging="360"/>
      </w:pPr>
      <w:rPr>
        <w:rFonts w:ascii="Calibri Light" w:eastAsia="Calibri" w:hAnsi="Calibri Light"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1" w15:restartNumberingAfterBreak="0">
    <w:nsid w:val="382D4A00"/>
    <w:multiLevelType w:val="hybridMultilevel"/>
    <w:tmpl w:val="84E237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2" w15:restartNumberingAfterBreak="0">
    <w:nsid w:val="39680CAD"/>
    <w:multiLevelType w:val="hybridMultilevel"/>
    <w:tmpl w:val="E59C1C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39FD620A"/>
    <w:multiLevelType w:val="hybridMultilevel"/>
    <w:tmpl w:val="6052B026"/>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4" w15:restartNumberingAfterBreak="0">
    <w:nsid w:val="3A852D27"/>
    <w:multiLevelType w:val="hybridMultilevel"/>
    <w:tmpl w:val="D75C701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5" w15:restartNumberingAfterBreak="0">
    <w:nsid w:val="3C413DD2"/>
    <w:multiLevelType w:val="multilevel"/>
    <w:tmpl w:val="5678BBA0"/>
    <w:lvl w:ilvl="0">
      <w:start w:val="3"/>
      <w:numFmt w:val="decimal"/>
      <w:lvlText w:val="%1."/>
      <w:lvlJc w:val="left"/>
      <w:pPr>
        <w:ind w:left="495" w:hanging="495"/>
      </w:pPr>
      <w:rPr>
        <w:rFonts w:hint="default"/>
      </w:rPr>
    </w:lvl>
    <w:lvl w:ilvl="1">
      <w:start w:val="4"/>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6" w15:restartNumberingAfterBreak="0">
    <w:nsid w:val="3F5C6E86"/>
    <w:multiLevelType w:val="hybridMultilevel"/>
    <w:tmpl w:val="9A8C6A94"/>
    <w:lvl w:ilvl="0" w:tplc="CFA6943A">
      <w:numFmt w:val="bullet"/>
      <w:lvlText w:val="•"/>
      <w:lvlJc w:val="left"/>
      <w:pPr>
        <w:ind w:left="1005" w:hanging="645"/>
      </w:pPr>
      <w:rPr>
        <w:rFonts w:ascii="Calibri Light" w:eastAsia="Times New Roman"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40082B0A"/>
    <w:multiLevelType w:val="hybridMultilevel"/>
    <w:tmpl w:val="8E3884BA"/>
    <w:lvl w:ilvl="0" w:tplc="5D363C7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8" w15:restartNumberingAfterBreak="0">
    <w:nsid w:val="428241F2"/>
    <w:multiLevelType w:val="hybridMultilevel"/>
    <w:tmpl w:val="431857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9" w15:restartNumberingAfterBreak="0">
    <w:nsid w:val="43F0204D"/>
    <w:multiLevelType w:val="hybridMultilevel"/>
    <w:tmpl w:val="B9441260"/>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0" w15:restartNumberingAfterBreak="0">
    <w:nsid w:val="444B2A98"/>
    <w:multiLevelType w:val="hybridMultilevel"/>
    <w:tmpl w:val="9B1C2F00"/>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469E6A1E"/>
    <w:multiLevelType w:val="hybridMultilevel"/>
    <w:tmpl w:val="B42ED754"/>
    <w:lvl w:ilvl="0" w:tplc="240A0001">
      <w:start w:val="1"/>
      <w:numFmt w:val="bullet"/>
      <w:lvlText w:val=""/>
      <w:lvlJc w:val="left"/>
      <w:pPr>
        <w:ind w:left="-2" w:hanging="360"/>
      </w:pPr>
      <w:rPr>
        <w:rFonts w:ascii="Symbol" w:hAnsi="Symbol" w:hint="default"/>
      </w:rPr>
    </w:lvl>
    <w:lvl w:ilvl="1" w:tplc="240A0003" w:tentative="1">
      <w:start w:val="1"/>
      <w:numFmt w:val="bullet"/>
      <w:lvlText w:val="o"/>
      <w:lvlJc w:val="left"/>
      <w:pPr>
        <w:ind w:left="718" w:hanging="360"/>
      </w:pPr>
      <w:rPr>
        <w:rFonts w:ascii="Courier New" w:hAnsi="Courier New" w:cs="Courier New" w:hint="default"/>
      </w:rPr>
    </w:lvl>
    <w:lvl w:ilvl="2" w:tplc="240A0005" w:tentative="1">
      <w:start w:val="1"/>
      <w:numFmt w:val="bullet"/>
      <w:lvlText w:val=""/>
      <w:lvlJc w:val="left"/>
      <w:pPr>
        <w:ind w:left="1438" w:hanging="360"/>
      </w:pPr>
      <w:rPr>
        <w:rFonts w:ascii="Wingdings" w:hAnsi="Wingdings" w:hint="default"/>
      </w:rPr>
    </w:lvl>
    <w:lvl w:ilvl="3" w:tplc="240A0001" w:tentative="1">
      <w:start w:val="1"/>
      <w:numFmt w:val="bullet"/>
      <w:lvlText w:val=""/>
      <w:lvlJc w:val="left"/>
      <w:pPr>
        <w:ind w:left="2158" w:hanging="360"/>
      </w:pPr>
      <w:rPr>
        <w:rFonts w:ascii="Symbol" w:hAnsi="Symbol" w:hint="default"/>
      </w:rPr>
    </w:lvl>
    <w:lvl w:ilvl="4" w:tplc="240A0003" w:tentative="1">
      <w:start w:val="1"/>
      <w:numFmt w:val="bullet"/>
      <w:lvlText w:val="o"/>
      <w:lvlJc w:val="left"/>
      <w:pPr>
        <w:ind w:left="2878" w:hanging="360"/>
      </w:pPr>
      <w:rPr>
        <w:rFonts w:ascii="Courier New" w:hAnsi="Courier New" w:cs="Courier New" w:hint="default"/>
      </w:rPr>
    </w:lvl>
    <w:lvl w:ilvl="5" w:tplc="240A0005" w:tentative="1">
      <w:start w:val="1"/>
      <w:numFmt w:val="bullet"/>
      <w:lvlText w:val=""/>
      <w:lvlJc w:val="left"/>
      <w:pPr>
        <w:ind w:left="3598" w:hanging="360"/>
      </w:pPr>
      <w:rPr>
        <w:rFonts w:ascii="Wingdings" w:hAnsi="Wingdings" w:hint="default"/>
      </w:rPr>
    </w:lvl>
    <w:lvl w:ilvl="6" w:tplc="240A0001" w:tentative="1">
      <w:start w:val="1"/>
      <w:numFmt w:val="bullet"/>
      <w:lvlText w:val=""/>
      <w:lvlJc w:val="left"/>
      <w:pPr>
        <w:ind w:left="4318" w:hanging="360"/>
      </w:pPr>
      <w:rPr>
        <w:rFonts w:ascii="Symbol" w:hAnsi="Symbol" w:hint="default"/>
      </w:rPr>
    </w:lvl>
    <w:lvl w:ilvl="7" w:tplc="240A0003" w:tentative="1">
      <w:start w:val="1"/>
      <w:numFmt w:val="bullet"/>
      <w:lvlText w:val="o"/>
      <w:lvlJc w:val="left"/>
      <w:pPr>
        <w:ind w:left="5038" w:hanging="360"/>
      </w:pPr>
      <w:rPr>
        <w:rFonts w:ascii="Courier New" w:hAnsi="Courier New" w:cs="Courier New" w:hint="default"/>
      </w:rPr>
    </w:lvl>
    <w:lvl w:ilvl="8" w:tplc="240A0005" w:tentative="1">
      <w:start w:val="1"/>
      <w:numFmt w:val="bullet"/>
      <w:lvlText w:val=""/>
      <w:lvlJc w:val="left"/>
      <w:pPr>
        <w:ind w:left="5758" w:hanging="360"/>
      </w:pPr>
      <w:rPr>
        <w:rFonts w:ascii="Wingdings" w:hAnsi="Wingdings" w:hint="default"/>
      </w:rPr>
    </w:lvl>
  </w:abstractNum>
  <w:abstractNum w:abstractNumId="92" w15:restartNumberingAfterBreak="0">
    <w:nsid w:val="482A3692"/>
    <w:multiLevelType w:val="hybridMultilevel"/>
    <w:tmpl w:val="85BCF242"/>
    <w:lvl w:ilvl="0" w:tplc="4846F476">
      <w:start w:val="1"/>
      <w:numFmt w:val="bullet"/>
      <w:lvlText w:val="-"/>
      <w:lvlJc w:val="left"/>
      <w:pPr>
        <w:ind w:left="720" w:hanging="360"/>
      </w:pPr>
      <w:rPr>
        <w:rFonts w:ascii="Utsaah" w:hAnsi="Utsaah"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48687405"/>
    <w:multiLevelType w:val="hybridMultilevel"/>
    <w:tmpl w:val="8110B100"/>
    <w:lvl w:ilvl="0" w:tplc="CF768918">
      <w:start w:val="1"/>
      <w:numFmt w:val="decimal"/>
      <w:lvlText w:val="%1."/>
      <w:lvlJc w:val="left"/>
      <w:pPr>
        <w:tabs>
          <w:tab w:val="num" w:pos="360"/>
        </w:tabs>
        <w:ind w:left="360" w:hanging="360"/>
      </w:pPr>
    </w:lvl>
    <w:lvl w:ilvl="1" w:tplc="F8AEBBF8" w:tentative="1">
      <w:start w:val="1"/>
      <w:numFmt w:val="decimal"/>
      <w:lvlText w:val="%2."/>
      <w:lvlJc w:val="left"/>
      <w:pPr>
        <w:tabs>
          <w:tab w:val="num" w:pos="1080"/>
        </w:tabs>
        <w:ind w:left="1080" w:hanging="360"/>
      </w:pPr>
    </w:lvl>
    <w:lvl w:ilvl="2" w:tplc="90520578" w:tentative="1">
      <w:start w:val="1"/>
      <w:numFmt w:val="decimal"/>
      <w:lvlText w:val="%3."/>
      <w:lvlJc w:val="left"/>
      <w:pPr>
        <w:tabs>
          <w:tab w:val="num" w:pos="1800"/>
        </w:tabs>
        <w:ind w:left="1800" w:hanging="360"/>
      </w:pPr>
    </w:lvl>
    <w:lvl w:ilvl="3" w:tplc="50380036" w:tentative="1">
      <w:start w:val="1"/>
      <w:numFmt w:val="decimal"/>
      <w:lvlText w:val="%4."/>
      <w:lvlJc w:val="left"/>
      <w:pPr>
        <w:tabs>
          <w:tab w:val="num" w:pos="2520"/>
        </w:tabs>
        <w:ind w:left="2520" w:hanging="360"/>
      </w:pPr>
    </w:lvl>
    <w:lvl w:ilvl="4" w:tplc="916098C2" w:tentative="1">
      <w:start w:val="1"/>
      <w:numFmt w:val="decimal"/>
      <w:lvlText w:val="%5."/>
      <w:lvlJc w:val="left"/>
      <w:pPr>
        <w:tabs>
          <w:tab w:val="num" w:pos="3240"/>
        </w:tabs>
        <w:ind w:left="3240" w:hanging="360"/>
      </w:pPr>
    </w:lvl>
    <w:lvl w:ilvl="5" w:tplc="E0F0086A" w:tentative="1">
      <w:start w:val="1"/>
      <w:numFmt w:val="decimal"/>
      <w:lvlText w:val="%6."/>
      <w:lvlJc w:val="left"/>
      <w:pPr>
        <w:tabs>
          <w:tab w:val="num" w:pos="3960"/>
        </w:tabs>
        <w:ind w:left="3960" w:hanging="360"/>
      </w:pPr>
    </w:lvl>
    <w:lvl w:ilvl="6" w:tplc="3D5A2D26" w:tentative="1">
      <w:start w:val="1"/>
      <w:numFmt w:val="decimal"/>
      <w:lvlText w:val="%7."/>
      <w:lvlJc w:val="left"/>
      <w:pPr>
        <w:tabs>
          <w:tab w:val="num" w:pos="4680"/>
        </w:tabs>
        <w:ind w:left="4680" w:hanging="360"/>
      </w:pPr>
    </w:lvl>
    <w:lvl w:ilvl="7" w:tplc="9A985D1A" w:tentative="1">
      <w:start w:val="1"/>
      <w:numFmt w:val="decimal"/>
      <w:lvlText w:val="%8."/>
      <w:lvlJc w:val="left"/>
      <w:pPr>
        <w:tabs>
          <w:tab w:val="num" w:pos="5400"/>
        </w:tabs>
        <w:ind w:left="5400" w:hanging="360"/>
      </w:pPr>
    </w:lvl>
    <w:lvl w:ilvl="8" w:tplc="0860A700" w:tentative="1">
      <w:start w:val="1"/>
      <w:numFmt w:val="decimal"/>
      <w:lvlText w:val="%9."/>
      <w:lvlJc w:val="left"/>
      <w:pPr>
        <w:tabs>
          <w:tab w:val="num" w:pos="6120"/>
        </w:tabs>
        <w:ind w:left="6120" w:hanging="360"/>
      </w:pPr>
    </w:lvl>
  </w:abstractNum>
  <w:abstractNum w:abstractNumId="94" w15:restartNumberingAfterBreak="0">
    <w:nsid w:val="49120922"/>
    <w:multiLevelType w:val="hybridMultilevel"/>
    <w:tmpl w:val="EA2AD4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4A684A19"/>
    <w:multiLevelType w:val="hybridMultilevel"/>
    <w:tmpl w:val="C792DA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6" w15:restartNumberingAfterBreak="0">
    <w:nsid w:val="4A794580"/>
    <w:multiLevelType w:val="hybridMultilevel"/>
    <w:tmpl w:val="40D8EC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7" w15:restartNumberingAfterBreak="0">
    <w:nsid w:val="4B6A5E2E"/>
    <w:multiLevelType w:val="hybridMultilevel"/>
    <w:tmpl w:val="92E4DD48"/>
    <w:lvl w:ilvl="0" w:tplc="23ACCFBE">
      <w:start w:val="1"/>
      <w:numFmt w:val="bullet"/>
      <w:lvlText w:val="o"/>
      <w:lvlJc w:val="left"/>
      <w:pPr>
        <w:ind w:left="720" w:hanging="360"/>
      </w:pPr>
      <w:rPr>
        <w:rFonts w:ascii="Courier New" w:hAnsi="Courier New" w:cs="Courier New"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4C5A6662"/>
    <w:multiLevelType w:val="hybridMultilevel"/>
    <w:tmpl w:val="12AE14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9" w15:restartNumberingAfterBreak="0">
    <w:nsid w:val="4CC6155F"/>
    <w:multiLevelType w:val="hybridMultilevel"/>
    <w:tmpl w:val="F0BCDA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0" w15:restartNumberingAfterBreak="0">
    <w:nsid w:val="4CF04EC4"/>
    <w:multiLevelType w:val="hybridMultilevel"/>
    <w:tmpl w:val="635C2DA4"/>
    <w:lvl w:ilvl="0" w:tplc="75CA5096">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1" w15:restartNumberingAfterBreak="0">
    <w:nsid w:val="4E2A642A"/>
    <w:multiLevelType w:val="hybridMultilevel"/>
    <w:tmpl w:val="1C9E3A88"/>
    <w:lvl w:ilvl="0" w:tplc="6442BB8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4F2B6241"/>
    <w:multiLevelType w:val="hybridMultilevel"/>
    <w:tmpl w:val="2BD6FD1A"/>
    <w:styleLink w:val="Vietagrande"/>
    <w:lvl w:ilvl="0" w:tplc="080A0019">
      <w:start w:val="1"/>
      <w:numFmt w:val="lowerLetter"/>
      <w:lvlText w:val="%1."/>
      <w:lvlJc w:val="left"/>
      <w:pPr>
        <w:ind w:left="1440" w:hanging="360"/>
      </w:pPr>
    </w:lvl>
    <w:lvl w:ilvl="1" w:tplc="240A0019" w:tentative="1">
      <w:start w:val="1"/>
      <w:numFmt w:val="lowerLetter"/>
      <w:lvlText w:val="%2."/>
      <w:lvlJc w:val="left"/>
      <w:pPr>
        <w:ind w:left="1528" w:hanging="360"/>
      </w:pPr>
    </w:lvl>
    <w:lvl w:ilvl="2" w:tplc="240A001B" w:tentative="1">
      <w:start w:val="1"/>
      <w:numFmt w:val="lowerRoman"/>
      <w:lvlText w:val="%3."/>
      <w:lvlJc w:val="right"/>
      <w:pPr>
        <w:ind w:left="2248" w:hanging="180"/>
      </w:pPr>
    </w:lvl>
    <w:lvl w:ilvl="3" w:tplc="240A000F" w:tentative="1">
      <w:start w:val="1"/>
      <w:numFmt w:val="decimal"/>
      <w:lvlText w:val="%4."/>
      <w:lvlJc w:val="left"/>
      <w:pPr>
        <w:ind w:left="2968" w:hanging="360"/>
      </w:pPr>
    </w:lvl>
    <w:lvl w:ilvl="4" w:tplc="240A0019" w:tentative="1">
      <w:start w:val="1"/>
      <w:numFmt w:val="lowerLetter"/>
      <w:lvlText w:val="%5."/>
      <w:lvlJc w:val="left"/>
      <w:pPr>
        <w:ind w:left="3688" w:hanging="360"/>
      </w:pPr>
    </w:lvl>
    <w:lvl w:ilvl="5" w:tplc="240A001B" w:tentative="1">
      <w:start w:val="1"/>
      <w:numFmt w:val="lowerRoman"/>
      <w:lvlText w:val="%6."/>
      <w:lvlJc w:val="right"/>
      <w:pPr>
        <w:ind w:left="4408" w:hanging="180"/>
      </w:pPr>
    </w:lvl>
    <w:lvl w:ilvl="6" w:tplc="240A000F" w:tentative="1">
      <w:start w:val="1"/>
      <w:numFmt w:val="decimal"/>
      <w:lvlText w:val="%7."/>
      <w:lvlJc w:val="left"/>
      <w:pPr>
        <w:ind w:left="5128" w:hanging="360"/>
      </w:pPr>
    </w:lvl>
    <w:lvl w:ilvl="7" w:tplc="240A0019" w:tentative="1">
      <w:start w:val="1"/>
      <w:numFmt w:val="lowerLetter"/>
      <w:lvlText w:val="%8."/>
      <w:lvlJc w:val="left"/>
      <w:pPr>
        <w:ind w:left="5848" w:hanging="360"/>
      </w:pPr>
    </w:lvl>
    <w:lvl w:ilvl="8" w:tplc="240A001B" w:tentative="1">
      <w:start w:val="1"/>
      <w:numFmt w:val="lowerRoman"/>
      <w:lvlText w:val="%9."/>
      <w:lvlJc w:val="right"/>
      <w:pPr>
        <w:ind w:left="6568" w:hanging="180"/>
      </w:pPr>
    </w:lvl>
  </w:abstractNum>
  <w:abstractNum w:abstractNumId="103" w15:restartNumberingAfterBreak="0">
    <w:nsid w:val="4F954F6E"/>
    <w:multiLevelType w:val="hybridMultilevel"/>
    <w:tmpl w:val="CA92B8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4" w15:restartNumberingAfterBreak="0">
    <w:nsid w:val="4FFA02B7"/>
    <w:multiLevelType w:val="hybridMultilevel"/>
    <w:tmpl w:val="988CA61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5" w15:restartNumberingAfterBreak="0">
    <w:nsid w:val="51DF3113"/>
    <w:multiLevelType w:val="hybridMultilevel"/>
    <w:tmpl w:val="47BA14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5255401B"/>
    <w:multiLevelType w:val="hybridMultilevel"/>
    <w:tmpl w:val="12F250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7" w15:restartNumberingAfterBreak="0">
    <w:nsid w:val="5302302E"/>
    <w:multiLevelType w:val="hybridMultilevel"/>
    <w:tmpl w:val="1048DC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8" w15:restartNumberingAfterBreak="0">
    <w:nsid w:val="54050228"/>
    <w:multiLevelType w:val="hybridMultilevel"/>
    <w:tmpl w:val="1DFC914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9" w15:restartNumberingAfterBreak="0">
    <w:nsid w:val="567A5F49"/>
    <w:multiLevelType w:val="hybridMultilevel"/>
    <w:tmpl w:val="FA7CF142"/>
    <w:lvl w:ilvl="0" w:tplc="CFA6943A">
      <w:numFmt w:val="bullet"/>
      <w:lvlText w:val="•"/>
      <w:lvlJc w:val="left"/>
      <w:pPr>
        <w:ind w:left="1005" w:hanging="645"/>
      </w:pPr>
      <w:rPr>
        <w:rFonts w:ascii="Calibri Light" w:eastAsia="Times New Roman"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57755D5D"/>
    <w:multiLevelType w:val="hybridMultilevel"/>
    <w:tmpl w:val="03DED4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1" w15:restartNumberingAfterBreak="0">
    <w:nsid w:val="57AA4F92"/>
    <w:multiLevelType w:val="hybridMultilevel"/>
    <w:tmpl w:val="BE6238DC"/>
    <w:lvl w:ilvl="0" w:tplc="23ACCFBE">
      <w:start w:val="1"/>
      <w:numFmt w:val="bullet"/>
      <w:lvlText w:val="o"/>
      <w:lvlJc w:val="left"/>
      <w:pPr>
        <w:ind w:left="720" w:hanging="360"/>
      </w:pPr>
      <w:rPr>
        <w:rFonts w:ascii="Courier New" w:hAnsi="Courier New" w:cs="Courier New"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57AA512F"/>
    <w:multiLevelType w:val="hybridMultilevel"/>
    <w:tmpl w:val="5B02BDAC"/>
    <w:lvl w:ilvl="0" w:tplc="240A0001">
      <w:start w:val="1"/>
      <w:numFmt w:val="bullet"/>
      <w:lvlText w:val=""/>
      <w:lvlJc w:val="left"/>
      <w:pPr>
        <w:ind w:left="357" w:hanging="360"/>
      </w:pPr>
      <w:rPr>
        <w:rFonts w:ascii="Symbol" w:hAnsi="Symbol" w:hint="default"/>
      </w:rPr>
    </w:lvl>
    <w:lvl w:ilvl="1" w:tplc="240A0003" w:tentative="1">
      <w:start w:val="1"/>
      <w:numFmt w:val="bullet"/>
      <w:lvlText w:val="o"/>
      <w:lvlJc w:val="left"/>
      <w:pPr>
        <w:ind w:left="1077" w:hanging="360"/>
      </w:pPr>
      <w:rPr>
        <w:rFonts w:ascii="Courier New" w:hAnsi="Courier New" w:cs="Courier New" w:hint="default"/>
      </w:rPr>
    </w:lvl>
    <w:lvl w:ilvl="2" w:tplc="240A0005" w:tentative="1">
      <w:start w:val="1"/>
      <w:numFmt w:val="bullet"/>
      <w:lvlText w:val=""/>
      <w:lvlJc w:val="left"/>
      <w:pPr>
        <w:ind w:left="1797" w:hanging="360"/>
      </w:pPr>
      <w:rPr>
        <w:rFonts w:ascii="Wingdings" w:hAnsi="Wingdings" w:hint="default"/>
      </w:rPr>
    </w:lvl>
    <w:lvl w:ilvl="3" w:tplc="240A0001" w:tentative="1">
      <w:start w:val="1"/>
      <w:numFmt w:val="bullet"/>
      <w:lvlText w:val=""/>
      <w:lvlJc w:val="left"/>
      <w:pPr>
        <w:ind w:left="2517" w:hanging="360"/>
      </w:pPr>
      <w:rPr>
        <w:rFonts w:ascii="Symbol" w:hAnsi="Symbol" w:hint="default"/>
      </w:rPr>
    </w:lvl>
    <w:lvl w:ilvl="4" w:tplc="240A0003" w:tentative="1">
      <w:start w:val="1"/>
      <w:numFmt w:val="bullet"/>
      <w:lvlText w:val="o"/>
      <w:lvlJc w:val="left"/>
      <w:pPr>
        <w:ind w:left="3237" w:hanging="360"/>
      </w:pPr>
      <w:rPr>
        <w:rFonts w:ascii="Courier New" w:hAnsi="Courier New" w:cs="Courier New" w:hint="default"/>
      </w:rPr>
    </w:lvl>
    <w:lvl w:ilvl="5" w:tplc="240A0005" w:tentative="1">
      <w:start w:val="1"/>
      <w:numFmt w:val="bullet"/>
      <w:lvlText w:val=""/>
      <w:lvlJc w:val="left"/>
      <w:pPr>
        <w:ind w:left="3957" w:hanging="360"/>
      </w:pPr>
      <w:rPr>
        <w:rFonts w:ascii="Wingdings" w:hAnsi="Wingdings" w:hint="default"/>
      </w:rPr>
    </w:lvl>
    <w:lvl w:ilvl="6" w:tplc="240A0001" w:tentative="1">
      <w:start w:val="1"/>
      <w:numFmt w:val="bullet"/>
      <w:lvlText w:val=""/>
      <w:lvlJc w:val="left"/>
      <w:pPr>
        <w:ind w:left="4677" w:hanging="360"/>
      </w:pPr>
      <w:rPr>
        <w:rFonts w:ascii="Symbol" w:hAnsi="Symbol" w:hint="default"/>
      </w:rPr>
    </w:lvl>
    <w:lvl w:ilvl="7" w:tplc="240A0003" w:tentative="1">
      <w:start w:val="1"/>
      <w:numFmt w:val="bullet"/>
      <w:lvlText w:val="o"/>
      <w:lvlJc w:val="left"/>
      <w:pPr>
        <w:ind w:left="5397" w:hanging="360"/>
      </w:pPr>
      <w:rPr>
        <w:rFonts w:ascii="Courier New" w:hAnsi="Courier New" w:cs="Courier New" w:hint="default"/>
      </w:rPr>
    </w:lvl>
    <w:lvl w:ilvl="8" w:tplc="240A0005" w:tentative="1">
      <w:start w:val="1"/>
      <w:numFmt w:val="bullet"/>
      <w:lvlText w:val=""/>
      <w:lvlJc w:val="left"/>
      <w:pPr>
        <w:ind w:left="6117" w:hanging="360"/>
      </w:pPr>
      <w:rPr>
        <w:rFonts w:ascii="Wingdings" w:hAnsi="Wingdings" w:hint="default"/>
      </w:rPr>
    </w:lvl>
  </w:abstractNum>
  <w:abstractNum w:abstractNumId="113" w15:restartNumberingAfterBreak="0">
    <w:nsid w:val="57BE4C97"/>
    <w:multiLevelType w:val="hybridMultilevel"/>
    <w:tmpl w:val="F0B04538"/>
    <w:lvl w:ilvl="0" w:tplc="240A000F">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4" w15:restartNumberingAfterBreak="0">
    <w:nsid w:val="584930C4"/>
    <w:multiLevelType w:val="hybridMultilevel"/>
    <w:tmpl w:val="F3CC5D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5" w15:restartNumberingAfterBreak="0">
    <w:nsid w:val="5952765C"/>
    <w:multiLevelType w:val="hybridMultilevel"/>
    <w:tmpl w:val="FD1CDC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6" w15:restartNumberingAfterBreak="0">
    <w:nsid w:val="5A343995"/>
    <w:multiLevelType w:val="hybridMultilevel"/>
    <w:tmpl w:val="B4A0F678"/>
    <w:lvl w:ilvl="0" w:tplc="5D363C74">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7" w15:restartNumberingAfterBreak="0">
    <w:nsid w:val="5AB462D5"/>
    <w:multiLevelType w:val="hybridMultilevel"/>
    <w:tmpl w:val="C08C57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5BD846FC"/>
    <w:multiLevelType w:val="hybridMultilevel"/>
    <w:tmpl w:val="E8DE1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15:restartNumberingAfterBreak="0">
    <w:nsid w:val="5DFB3F2E"/>
    <w:multiLevelType w:val="multilevel"/>
    <w:tmpl w:val="D0D4FD64"/>
    <w:lvl w:ilvl="0">
      <w:start w:val="1"/>
      <w:numFmt w:val="decimal"/>
      <w:pStyle w:val="Ttulo1"/>
      <w:lvlText w:val="%1"/>
      <w:lvlJc w:val="left"/>
      <w:pPr>
        <w:ind w:left="432" w:hanging="432"/>
      </w:pPr>
    </w:lvl>
    <w:lvl w:ilvl="1">
      <w:start w:val="1"/>
      <w:numFmt w:val="decimal"/>
      <w:pStyle w:val="Ttulo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0" w15:restartNumberingAfterBreak="0">
    <w:nsid w:val="5F9E7787"/>
    <w:multiLevelType w:val="hybridMultilevel"/>
    <w:tmpl w:val="9EF0D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15:restartNumberingAfterBreak="0">
    <w:nsid w:val="620478DD"/>
    <w:multiLevelType w:val="hybridMultilevel"/>
    <w:tmpl w:val="EBA849A4"/>
    <w:lvl w:ilvl="0" w:tplc="BDD8B9F4">
      <w:start w:val="1"/>
      <w:numFmt w:val="bullet"/>
      <w:lvlText w:val=""/>
      <w:lvlJc w:val="left"/>
      <w:pPr>
        <w:ind w:left="1068" w:hanging="360"/>
      </w:pPr>
      <w:rPr>
        <w:rFonts w:ascii="Wingdings" w:hAnsi="Wingdings" w:hint="default"/>
        <w:color w:val="767171"/>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2" w15:restartNumberingAfterBreak="0">
    <w:nsid w:val="627C7CBA"/>
    <w:multiLevelType w:val="hybridMultilevel"/>
    <w:tmpl w:val="86CE23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3" w15:restartNumberingAfterBreak="0">
    <w:nsid w:val="62CE326F"/>
    <w:multiLevelType w:val="hybridMultilevel"/>
    <w:tmpl w:val="773E11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4" w15:restartNumberingAfterBreak="0">
    <w:nsid w:val="63016858"/>
    <w:multiLevelType w:val="hybridMultilevel"/>
    <w:tmpl w:val="87C0597E"/>
    <w:lvl w:ilvl="0" w:tplc="A76098EC">
      <w:start w:val="2"/>
      <w:numFmt w:val="bullet"/>
      <w:lvlText w:val=""/>
      <w:lvlJc w:val="left"/>
      <w:pPr>
        <w:ind w:left="720" w:hanging="360"/>
      </w:pPr>
      <w:rPr>
        <w:rFonts w:ascii="Symbol" w:eastAsia="Calibr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15:restartNumberingAfterBreak="0">
    <w:nsid w:val="634E7CA1"/>
    <w:multiLevelType w:val="hybridMultilevel"/>
    <w:tmpl w:val="1CC4EE34"/>
    <w:lvl w:ilvl="0" w:tplc="5D363C7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6" w15:restartNumberingAfterBreak="0">
    <w:nsid w:val="63667D2B"/>
    <w:multiLevelType w:val="hybridMultilevel"/>
    <w:tmpl w:val="5C7EAB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7" w15:restartNumberingAfterBreak="0">
    <w:nsid w:val="64060FCD"/>
    <w:multiLevelType w:val="hybridMultilevel"/>
    <w:tmpl w:val="30E4F4CA"/>
    <w:lvl w:ilvl="0" w:tplc="A76098EC">
      <w:start w:val="2"/>
      <w:numFmt w:val="bullet"/>
      <w:lvlText w:val=""/>
      <w:lvlJc w:val="left"/>
      <w:pPr>
        <w:ind w:left="360" w:hanging="360"/>
      </w:pPr>
      <w:rPr>
        <w:rFonts w:ascii="Symbol" w:eastAsia="Calibri" w:hAnsi="Symbol" w:cstheme="minorHAns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8" w15:restartNumberingAfterBreak="0">
    <w:nsid w:val="64171DF6"/>
    <w:multiLevelType w:val="hybridMultilevel"/>
    <w:tmpl w:val="4B58F0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9" w15:restartNumberingAfterBreak="0">
    <w:nsid w:val="65007536"/>
    <w:multiLevelType w:val="hybridMultilevel"/>
    <w:tmpl w:val="F404CAA8"/>
    <w:lvl w:ilvl="0" w:tplc="5D363C7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15:restartNumberingAfterBreak="0">
    <w:nsid w:val="662A17BD"/>
    <w:multiLevelType w:val="hybridMultilevel"/>
    <w:tmpl w:val="BC4076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1" w15:restartNumberingAfterBreak="0">
    <w:nsid w:val="664A6D41"/>
    <w:multiLevelType w:val="hybridMultilevel"/>
    <w:tmpl w:val="9842B9F6"/>
    <w:lvl w:ilvl="0" w:tplc="13C4994E">
      <w:numFmt w:val="bullet"/>
      <w:lvlText w:val="-"/>
      <w:lvlJc w:val="left"/>
      <w:pPr>
        <w:ind w:left="360" w:hanging="360"/>
      </w:pPr>
      <w:rPr>
        <w:rFonts w:ascii="Calibri Light" w:eastAsia="Calibri" w:hAnsi="Calibri Light"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2" w15:restartNumberingAfterBreak="0">
    <w:nsid w:val="669F2606"/>
    <w:multiLevelType w:val="hybridMultilevel"/>
    <w:tmpl w:val="D1788B1C"/>
    <w:lvl w:ilvl="0" w:tplc="23ACCFBE">
      <w:start w:val="1"/>
      <w:numFmt w:val="bullet"/>
      <w:lvlText w:val="o"/>
      <w:lvlJc w:val="left"/>
      <w:pPr>
        <w:ind w:left="720" w:hanging="360"/>
      </w:pPr>
      <w:rPr>
        <w:rFonts w:ascii="Courier New" w:hAnsi="Courier New" w:cs="Courier New"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15:restartNumberingAfterBreak="0">
    <w:nsid w:val="66E65F33"/>
    <w:multiLevelType w:val="hybridMultilevel"/>
    <w:tmpl w:val="8F6A76B2"/>
    <w:lvl w:ilvl="0" w:tplc="A76098EC">
      <w:start w:val="2"/>
      <w:numFmt w:val="bullet"/>
      <w:lvlText w:val=""/>
      <w:lvlJc w:val="left"/>
      <w:pPr>
        <w:ind w:left="360" w:hanging="360"/>
      </w:pPr>
      <w:rPr>
        <w:rFonts w:ascii="Symbol" w:eastAsia="Calibri" w:hAnsi="Symbol" w:cstheme="minorHAns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4" w15:restartNumberingAfterBreak="0">
    <w:nsid w:val="68E72D4D"/>
    <w:multiLevelType w:val="hybridMultilevel"/>
    <w:tmpl w:val="3BD81EF0"/>
    <w:lvl w:ilvl="0" w:tplc="A76098EC">
      <w:start w:val="2"/>
      <w:numFmt w:val="bullet"/>
      <w:lvlText w:val=""/>
      <w:lvlJc w:val="left"/>
      <w:pPr>
        <w:ind w:left="720" w:hanging="360"/>
      </w:pPr>
      <w:rPr>
        <w:rFonts w:ascii="Symbol" w:eastAsia="Calibr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15:restartNumberingAfterBreak="0">
    <w:nsid w:val="699A0A3F"/>
    <w:multiLevelType w:val="hybridMultilevel"/>
    <w:tmpl w:val="A022E7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15:restartNumberingAfterBreak="0">
    <w:nsid w:val="6B1F48F1"/>
    <w:multiLevelType w:val="hybridMultilevel"/>
    <w:tmpl w:val="CD0CBA94"/>
    <w:lvl w:ilvl="0" w:tplc="240A0001">
      <w:start w:val="1"/>
      <w:numFmt w:val="bullet"/>
      <w:lvlText w:val=""/>
      <w:lvlJc w:val="left"/>
      <w:pPr>
        <w:ind w:left="720" w:hanging="360"/>
      </w:pPr>
      <w:rPr>
        <w:rFonts w:ascii="Symbol" w:hAnsi="Symbol" w:hint="default"/>
        <w:b w:val="0"/>
      </w:rPr>
    </w:lvl>
    <w:lvl w:ilvl="1" w:tplc="09401AF0">
      <w:numFmt w:val="bullet"/>
      <w:lvlText w:val="•"/>
      <w:lvlJc w:val="left"/>
      <w:pPr>
        <w:ind w:left="1785" w:hanging="705"/>
      </w:pPr>
      <w:rPr>
        <w:rFonts w:ascii="Arial" w:eastAsia="Calibr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7" w15:restartNumberingAfterBreak="0">
    <w:nsid w:val="6C4F53CA"/>
    <w:multiLevelType w:val="hybridMultilevel"/>
    <w:tmpl w:val="603C46F6"/>
    <w:lvl w:ilvl="0" w:tplc="240A0001">
      <w:start w:val="1"/>
      <w:numFmt w:val="bullet"/>
      <w:lvlText w:val=""/>
      <w:lvlJc w:val="left"/>
      <w:pPr>
        <w:tabs>
          <w:tab w:val="num" w:pos="-918"/>
        </w:tabs>
        <w:ind w:left="-918" w:hanging="360"/>
      </w:pPr>
      <w:rPr>
        <w:rFonts w:ascii="Symbol" w:hAnsi="Symbol" w:hint="default"/>
      </w:rPr>
    </w:lvl>
    <w:lvl w:ilvl="1" w:tplc="58ECE518">
      <w:start w:val="1"/>
      <w:numFmt w:val="bullet"/>
      <w:lvlText w:val="•"/>
      <w:lvlJc w:val="left"/>
      <w:pPr>
        <w:tabs>
          <w:tab w:val="num" w:pos="-198"/>
        </w:tabs>
        <w:ind w:left="-198" w:hanging="360"/>
      </w:pPr>
      <w:rPr>
        <w:rFonts w:ascii="Arial" w:hAnsi="Arial" w:cs="Times New Roman" w:hint="default"/>
      </w:rPr>
    </w:lvl>
    <w:lvl w:ilvl="2" w:tplc="4BB600F6">
      <w:start w:val="1"/>
      <w:numFmt w:val="bullet"/>
      <w:lvlText w:val="•"/>
      <w:lvlJc w:val="left"/>
      <w:pPr>
        <w:tabs>
          <w:tab w:val="num" w:pos="522"/>
        </w:tabs>
        <w:ind w:left="522" w:hanging="360"/>
      </w:pPr>
      <w:rPr>
        <w:rFonts w:ascii="Arial" w:hAnsi="Arial" w:cs="Times New Roman" w:hint="default"/>
      </w:rPr>
    </w:lvl>
    <w:lvl w:ilvl="3" w:tplc="54C0DAAE">
      <w:start w:val="1"/>
      <w:numFmt w:val="bullet"/>
      <w:lvlText w:val="•"/>
      <w:lvlJc w:val="left"/>
      <w:pPr>
        <w:tabs>
          <w:tab w:val="num" w:pos="1242"/>
        </w:tabs>
        <w:ind w:left="1242" w:hanging="360"/>
      </w:pPr>
      <w:rPr>
        <w:rFonts w:ascii="Arial" w:hAnsi="Arial" w:cs="Times New Roman" w:hint="default"/>
      </w:rPr>
    </w:lvl>
    <w:lvl w:ilvl="4" w:tplc="03B0F37C">
      <w:start w:val="1"/>
      <w:numFmt w:val="bullet"/>
      <w:lvlText w:val="•"/>
      <w:lvlJc w:val="left"/>
      <w:pPr>
        <w:tabs>
          <w:tab w:val="num" w:pos="1962"/>
        </w:tabs>
        <w:ind w:left="1962" w:hanging="360"/>
      </w:pPr>
      <w:rPr>
        <w:rFonts w:ascii="Arial" w:hAnsi="Arial" w:cs="Times New Roman" w:hint="default"/>
      </w:rPr>
    </w:lvl>
    <w:lvl w:ilvl="5" w:tplc="97BEEE72">
      <w:start w:val="1"/>
      <w:numFmt w:val="bullet"/>
      <w:lvlText w:val="•"/>
      <w:lvlJc w:val="left"/>
      <w:pPr>
        <w:tabs>
          <w:tab w:val="num" w:pos="2682"/>
        </w:tabs>
        <w:ind w:left="2682" w:hanging="360"/>
      </w:pPr>
      <w:rPr>
        <w:rFonts w:ascii="Arial" w:hAnsi="Arial" w:cs="Times New Roman" w:hint="default"/>
      </w:rPr>
    </w:lvl>
    <w:lvl w:ilvl="6" w:tplc="3886D6EE">
      <w:start w:val="1"/>
      <w:numFmt w:val="bullet"/>
      <w:lvlText w:val="•"/>
      <w:lvlJc w:val="left"/>
      <w:pPr>
        <w:tabs>
          <w:tab w:val="num" w:pos="3402"/>
        </w:tabs>
        <w:ind w:left="3402" w:hanging="360"/>
      </w:pPr>
      <w:rPr>
        <w:rFonts w:ascii="Arial" w:hAnsi="Arial" w:cs="Times New Roman" w:hint="default"/>
      </w:rPr>
    </w:lvl>
    <w:lvl w:ilvl="7" w:tplc="FCC49274">
      <w:start w:val="1"/>
      <w:numFmt w:val="bullet"/>
      <w:lvlText w:val="•"/>
      <w:lvlJc w:val="left"/>
      <w:pPr>
        <w:tabs>
          <w:tab w:val="num" w:pos="4122"/>
        </w:tabs>
        <w:ind w:left="4122" w:hanging="360"/>
      </w:pPr>
      <w:rPr>
        <w:rFonts w:ascii="Arial" w:hAnsi="Arial" w:cs="Times New Roman" w:hint="default"/>
      </w:rPr>
    </w:lvl>
    <w:lvl w:ilvl="8" w:tplc="D374ABDC">
      <w:start w:val="1"/>
      <w:numFmt w:val="bullet"/>
      <w:lvlText w:val="•"/>
      <w:lvlJc w:val="left"/>
      <w:pPr>
        <w:tabs>
          <w:tab w:val="num" w:pos="4842"/>
        </w:tabs>
        <w:ind w:left="4842" w:hanging="360"/>
      </w:pPr>
      <w:rPr>
        <w:rFonts w:ascii="Arial" w:hAnsi="Arial" w:cs="Times New Roman" w:hint="default"/>
      </w:rPr>
    </w:lvl>
  </w:abstractNum>
  <w:abstractNum w:abstractNumId="138" w15:restartNumberingAfterBreak="0">
    <w:nsid w:val="6CB350CE"/>
    <w:multiLevelType w:val="hybridMultilevel"/>
    <w:tmpl w:val="763C68A2"/>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9" w15:restartNumberingAfterBreak="0">
    <w:nsid w:val="6CBA5A6B"/>
    <w:multiLevelType w:val="hybridMultilevel"/>
    <w:tmpl w:val="2492519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0" w15:restartNumberingAfterBreak="0">
    <w:nsid w:val="6CED0B71"/>
    <w:multiLevelType w:val="hybridMultilevel"/>
    <w:tmpl w:val="5D423E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1" w15:restartNumberingAfterBreak="0">
    <w:nsid w:val="6EA50847"/>
    <w:multiLevelType w:val="multilevel"/>
    <w:tmpl w:val="87703D7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6EE46784"/>
    <w:multiLevelType w:val="multilevel"/>
    <w:tmpl w:val="50A09B08"/>
    <w:lvl w:ilvl="0">
      <w:start w:val="1"/>
      <w:numFmt w:val="decimal"/>
      <w:pStyle w:val="Estilo1"/>
      <w:lvlText w:val="%1."/>
      <w:lvlJc w:val="left"/>
      <w:pPr>
        <w:ind w:left="720" w:hanging="360"/>
      </w:pPr>
      <w:rPr>
        <w:rFonts w:hint="default"/>
        <w:sz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43" w15:restartNumberingAfterBreak="0">
    <w:nsid w:val="6FCA6929"/>
    <w:multiLevelType w:val="hybridMultilevel"/>
    <w:tmpl w:val="1C2E70D4"/>
    <w:lvl w:ilvl="0" w:tplc="A76098EC">
      <w:start w:val="2"/>
      <w:numFmt w:val="bullet"/>
      <w:lvlText w:val=""/>
      <w:lvlJc w:val="left"/>
      <w:pPr>
        <w:ind w:left="720" w:hanging="360"/>
      </w:pPr>
      <w:rPr>
        <w:rFonts w:ascii="Symbol" w:eastAsia="Calibr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15:restartNumberingAfterBreak="0">
    <w:nsid w:val="6FCA7958"/>
    <w:multiLevelType w:val="hybridMultilevel"/>
    <w:tmpl w:val="1436C2F2"/>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5" w15:restartNumberingAfterBreak="0">
    <w:nsid w:val="70803785"/>
    <w:multiLevelType w:val="hybridMultilevel"/>
    <w:tmpl w:val="43EC403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46" w15:restartNumberingAfterBreak="0">
    <w:nsid w:val="71767A5A"/>
    <w:multiLevelType w:val="hybridMultilevel"/>
    <w:tmpl w:val="1FD6D8E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7" w15:restartNumberingAfterBreak="0">
    <w:nsid w:val="71790DB7"/>
    <w:multiLevelType w:val="hybridMultilevel"/>
    <w:tmpl w:val="874C181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8" w15:restartNumberingAfterBreak="0">
    <w:nsid w:val="72D93139"/>
    <w:multiLevelType w:val="multilevel"/>
    <w:tmpl w:val="24CE7118"/>
    <w:lvl w:ilvl="0">
      <w:start w:val="3"/>
      <w:numFmt w:val="decimal"/>
      <w:lvlText w:val="%1."/>
      <w:lvlJc w:val="left"/>
      <w:pPr>
        <w:ind w:left="495" w:hanging="495"/>
      </w:pPr>
      <w:rPr>
        <w:rFonts w:hint="default"/>
      </w:rPr>
    </w:lvl>
    <w:lvl w:ilvl="1">
      <w:start w:val="3"/>
      <w:numFmt w:val="decimal"/>
      <w:lvlText w:val="%1.%2."/>
      <w:lvlJc w:val="left"/>
      <w:pPr>
        <w:ind w:left="675" w:hanging="495"/>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9" w15:restartNumberingAfterBreak="0">
    <w:nsid w:val="741F1303"/>
    <w:multiLevelType w:val="hybridMultilevel"/>
    <w:tmpl w:val="53A6A1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0" w15:restartNumberingAfterBreak="0">
    <w:nsid w:val="746B6C7D"/>
    <w:multiLevelType w:val="hybridMultilevel"/>
    <w:tmpl w:val="97DEA1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15:restartNumberingAfterBreak="0">
    <w:nsid w:val="75516BA9"/>
    <w:multiLevelType w:val="hybridMultilevel"/>
    <w:tmpl w:val="DC9E1E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2" w15:restartNumberingAfterBreak="0">
    <w:nsid w:val="774F6543"/>
    <w:multiLevelType w:val="hybridMultilevel"/>
    <w:tmpl w:val="4BF215D2"/>
    <w:lvl w:ilvl="0" w:tplc="240A0001">
      <w:start w:val="1"/>
      <w:numFmt w:val="bullet"/>
      <w:lvlText w:val=""/>
      <w:lvlJc w:val="left"/>
      <w:pPr>
        <w:ind w:left="1220" w:hanging="360"/>
      </w:pPr>
      <w:rPr>
        <w:rFonts w:ascii="Symbol" w:hAnsi="Symbol" w:hint="default"/>
      </w:rPr>
    </w:lvl>
    <w:lvl w:ilvl="1" w:tplc="240A0003" w:tentative="1">
      <w:start w:val="1"/>
      <w:numFmt w:val="bullet"/>
      <w:lvlText w:val="o"/>
      <w:lvlJc w:val="left"/>
      <w:pPr>
        <w:ind w:left="1940" w:hanging="360"/>
      </w:pPr>
      <w:rPr>
        <w:rFonts w:ascii="Courier New" w:hAnsi="Courier New" w:cs="Courier New" w:hint="default"/>
      </w:rPr>
    </w:lvl>
    <w:lvl w:ilvl="2" w:tplc="240A0005" w:tentative="1">
      <w:start w:val="1"/>
      <w:numFmt w:val="bullet"/>
      <w:lvlText w:val=""/>
      <w:lvlJc w:val="left"/>
      <w:pPr>
        <w:ind w:left="2660" w:hanging="360"/>
      </w:pPr>
      <w:rPr>
        <w:rFonts w:ascii="Wingdings" w:hAnsi="Wingdings" w:hint="default"/>
      </w:rPr>
    </w:lvl>
    <w:lvl w:ilvl="3" w:tplc="240A0001" w:tentative="1">
      <w:start w:val="1"/>
      <w:numFmt w:val="bullet"/>
      <w:lvlText w:val=""/>
      <w:lvlJc w:val="left"/>
      <w:pPr>
        <w:ind w:left="3380" w:hanging="360"/>
      </w:pPr>
      <w:rPr>
        <w:rFonts w:ascii="Symbol" w:hAnsi="Symbol" w:hint="default"/>
      </w:rPr>
    </w:lvl>
    <w:lvl w:ilvl="4" w:tplc="240A0003" w:tentative="1">
      <w:start w:val="1"/>
      <w:numFmt w:val="bullet"/>
      <w:lvlText w:val="o"/>
      <w:lvlJc w:val="left"/>
      <w:pPr>
        <w:ind w:left="4100" w:hanging="360"/>
      </w:pPr>
      <w:rPr>
        <w:rFonts w:ascii="Courier New" w:hAnsi="Courier New" w:cs="Courier New" w:hint="default"/>
      </w:rPr>
    </w:lvl>
    <w:lvl w:ilvl="5" w:tplc="240A0005" w:tentative="1">
      <w:start w:val="1"/>
      <w:numFmt w:val="bullet"/>
      <w:lvlText w:val=""/>
      <w:lvlJc w:val="left"/>
      <w:pPr>
        <w:ind w:left="4820" w:hanging="360"/>
      </w:pPr>
      <w:rPr>
        <w:rFonts w:ascii="Wingdings" w:hAnsi="Wingdings" w:hint="default"/>
      </w:rPr>
    </w:lvl>
    <w:lvl w:ilvl="6" w:tplc="240A0001" w:tentative="1">
      <w:start w:val="1"/>
      <w:numFmt w:val="bullet"/>
      <w:lvlText w:val=""/>
      <w:lvlJc w:val="left"/>
      <w:pPr>
        <w:ind w:left="5540" w:hanging="360"/>
      </w:pPr>
      <w:rPr>
        <w:rFonts w:ascii="Symbol" w:hAnsi="Symbol" w:hint="default"/>
      </w:rPr>
    </w:lvl>
    <w:lvl w:ilvl="7" w:tplc="240A0003" w:tentative="1">
      <w:start w:val="1"/>
      <w:numFmt w:val="bullet"/>
      <w:lvlText w:val="o"/>
      <w:lvlJc w:val="left"/>
      <w:pPr>
        <w:ind w:left="6260" w:hanging="360"/>
      </w:pPr>
      <w:rPr>
        <w:rFonts w:ascii="Courier New" w:hAnsi="Courier New" w:cs="Courier New" w:hint="default"/>
      </w:rPr>
    </w:lvl>
    <w:lvl w:ilvl="8" w:tplc="240A0005" w:tentative="1">
      <w:start w:val="1"/>
      <w:numFmt w:val="bullet"/>
      <w:lvlText w:val=""/>
      <w:lvlJc w:val="left"/>
      <w:pPr>
        <w:ind w:left="6980" w:hanging="360"/>
      </w:pPr>
      <w:rPr>
        <w:rFonts w:ascii="Wingdings" w:hAnsi="Wingdings" w:hint="default"/>
      </w:rPr>
    </w:lvl>
  </w:abstractNum>
  <w:abstractNum w:abstractNumId="153" w15:restartNumberingAfterBreak="0">
    <w:nsid w:val="77530258"/>
    <w:multiLevelType w:val="multilevel"/>
    <w:tmpl w:val="892E361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79033AB3"/>
    <w:multiLevelType w:val="hybridMultilevel"/>
    <w:tmpl w:val="2D22C5C6"/>
    <w:lvl w:ilvl="0" w:tplc="A76098EC">
      <w:start w:val="2"/>
      <w:numFmt w:val="bullet"/>
      <w:lvlText w:val=""/>
      <w:lvlJc w:val="left"/>
      <w:pPr>
        <w:ind w:left="360" w:hanging="360"/>
      </w:pPr>
      <w:rPr>
        <w:rFonts w:ascii="Symbol" w:eastAsia="Calibri" w:hAnsi="Symbol" w:cstheme="minorHAns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5" w15:restartNumberingAfterBreak="0">
    <w:nsid w:val="7A8D5773"/>
    <w:multiLevelType w:val="multilevel"/>
    <w:tmpl w:val="3C34273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7BAA0DF2"/>
    <w:multiLevelType w:val="hybridMultilevel"/>
    <w:tmpl w:val="5BD2F3E8"/>
    <w:lvl w:ilvl="0" w:tplc="A76098EC">
      <w:start w:val="2"/>
      <w:numFmt w:val="bullet"/>
      <w:lvlText w:val=""/>
      <w:lvlJc w:val="left"/>
      <w:pPr>
        <w:ind w:left="720" w:hanging="360"/>
      </w:pPr>
      <w:rPr>
        <w:rFonts w:ascii="Symbol" w:eastAsia="Calibr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15:restartNumberingAfterBreak="0">
    <w:nsid w:val="7BFA0A98"/>
    <w:multiLevelType w:val="multilevel"/>
    <w:tmpl w:val="240E6F66"/>
    <w:lvl w:ilvl="0">
      <w:start w:val="1"/>
      <w:numFmt w:val="bullet"/>
      <w:lvlText w:val=""/>
      <w:lvlJc w:val="left"/>
      <w:pPr>
        <w:ind w:left="495" w:hanging="495"/>
      </w:pPr>
      <w:rPr>
        <w:rFonts w:ascii="Symbol" w:hAnsi="Symbol" w:hint="default"/>
      </w:rPr>
    </w:lvl>
    <w:lvl w:ilvl="1">
      <w:start w:val="7"/>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7CBE564E"/>
    <w:multiLevelType w:val="hybridMultilevel"/>
    <w:tmpl w:val="7DDE10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9" w15:restartNumberingAfterBreak="0">
    <w:nsid w:val="7EF016FD"/>
    <w:multiLevelType w:val="hybridMultilevel"/>
    <w:tmpl w:val="F50EB18C"/>
    <w:lvl w:ilvl="0" w:tplc="A76098EC">
      <w:start w:val="2"/>
      <w:numFmt w:val="bullet"/>
      <w:lvlText w:val=""/>
      <w:lvlJc w:val="left"/>
      <w:pPr>
        <w:ind w:left="720" w:hanging="360"/>
      </w:pPr>
      <w:rPr>
        <w:rFonts w:ascii="Symbol" w:eastAsia="Calibr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0" w15:restartNumberingAfterBreak="0">
    <w:nsid w:val="7FAB117B"/>
    <w:multiLevelType w:val="hybridMultilevel"/>
    <w:tmpl w:val="BB309CD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4"/>
  </w:num>
  <w:num w:numId="2">
    <w:abstractNumId w:val="34"/>
  </w:num>
  <w:num w:numId="3">
    <w:abstractNumId w:val="12"/>
  </w:num>
  <w:num w:numId="4">
    <w:abstractNumId w:val="27"/>
  </w:num>
  <w:num w:numId="5">
    <w:abstractNumId w:val="0"/>
  </w:num>
  <w:num w:numId="6">
    <w:abstractNumId w:val="51"/>
  </w:num>
  <w:num w:numId="7">
    <w:abstractNumId w:val="16"/>
  </w:num>
  <w:num w:numId="8">
    <w:abstractNumId w:val="42"/>
  </w:num>
  <w:num w:numId="9">
    <w:abstractNumId w:val="152"/>
  </w:num>
  <w:num w:numId="10">
    <w:abstractNumId w:val="147"/>
  </w:num>
  <w:num w:numId="11">
    <w:abstractNumId w:val="65"/>
  </w:num>
  <w:num w:numId="12">
    <w:abstractNumId w:val="123"/>
  </w:num>
  <w:num w:numId="13">
    <w:abstractNumId w:val="142"/>
  </w:num>
  <w:num w:numId="14">
    <w:abstractNumId w:val="102"/>
  </w:num>
  <w:num w:numId="15">
    <w:abstractNumId w:val="119"/>
  </w:num>
  <w:num w:numId="16">
    <w:abstractNumId w:val="145"/>
  </w:num>
  <w:num w:numId="17">
    <w:abstractNumId w:val="100"/>
  </w:num>
  <w:num w:numId="18">
    <w:abstractNumId w:val="132"/>
  </w:num>
  <w:num w:numId="19">
    <w:abstractNumId w:val="20"/>
  </w:num>
  <w:num w:numId="20">
    <w:abstractNumId w:val="137"/>
  </w:num>
  <w:num w:numId="21">
    <w:abstractNumId w:val="61"/>
  </w:num>
  <w:num w:numId="22">
    <w:abstractNumId w:val="90"/>
  </w:num>
  <w:num w:numId="23">
    <w:abstractNumId w:val="73"/>
  </w:num>
  <w:num w:numId="24">
    <w:abstractNumId w:val="67"/>
  </w:num>
  <w:num w:numId="25">
    <w:abstractNumId w:val="57"/>
  </w:num>
  <w:num w:numId="26">
    <w:abstractNumId w:val="117"/>
  </w:num>
  <w:num w:numId="27">
    <w:abstractNumId w:val="109"/>
  </w:num>
  <w:num w:numId="28">
    <w:abstractNumId w:val="86"/>
  </w:num>
  <w:num w:numId="29">
    <w:abstractNumId w:val="31"/>
  </w:num>
  <w:num w:numId="30">
    <w:abstractNumId w:val="74"/>
  </w:num>
  <w:num w:numId="31">
    <w:abstractNumId w:val="36"/>
  </w:num>
  <w:num w:numId="32">
    <w:abstractNumId w:val="82"/>
  </w:num>
  <w:num w:numId="33">
    <w:abstractNumId w:val="160"/>
  </w:num>
  <w:num w:numId="34">
    <w:abstractNumId w:val="88"/>
  </w:num>
  <w:num w:numId="35">
    <w:abstractNumId w:val="43"/>
  </w:num>
  <w:num w:numId="36">
    <w:abstractNumId w:val="4"/>
  </w:num>
  <w:num w:numId="37">
    <w:abstractNumId w:val="136"/>
  </w:num>
  <w:num w:numId="38">
    <w:abstractNumId w:val="2"/>
  </w:num>
  <w:num w:numId="39">
    <w:abstractNumId w:val="101"/>
  </w:num>
  <w:num w:numId="40">
    <w:abstractNumId w:val="79"/>
  </w:num>
  <w:num w:numId="41">
    <w:abstractNumId w:val="70"/>
  </w:num>
  <w:num w:numId="42">
    <w:abstractNumId w:val="58"/>
  </w:num>
  <w:num w:numId="43">
    <w:abstractNumId w:val="39"/>
  </w:num>
  <w:num w:numId="44">
    <w:abstractNumId w:val="47"/>
  </w:num>
  <w:num w:numId="45">
    <w:abstractNumId w:val="94"/>
  </w:num>
  <w:num w:numId="46">
    <w:abstractNumId w:val="33"/>
  </w:num>
  <w:num w:numId="47">
    <w:abstractNumId w:val="104"/>
  </w:num>
  <w:num w:numId="48">
    <w:abstractNumId w:val="153"/>
  </w:num>
  <w:num w:numId="49">
    <w:abstractNumId w:val="37"/>
  </w:num>
  <w:num w:numId="50">
    <w:abstractNumId w:val="155"/>
  </w:num>
  <w:num w:numId="51">
    <w:abstractNumId w:val="146"/>
  </w:num>
  <w:num w:numId="52">
    <w:abstractNumId w:val="66"/>
  </w:num>
  <w:num w:numId="53">
    <w:abstractNumId w:val="122"/>
  </w:num>
  <w:num w:numId="54">
    <w:abstractNumId w:val="48"/>
  </w:num>
  <w:num w:numId="55">
    <w:abstractNumId w:val="72"/>
  </w:num>
  <w:num w:numId="56">
    <w:abstractNumId w:val="92"/>
  </w:num>
  <w:num w:numId="57">
    <w:abstractNumId w:val="121"/>
  </w:num>
  <w:num w:numId="58">
    <w:abstractNumId w:val="118"/>
  </w:num>
  <w:num w:numId="59">
    <w:abstractNumId w:val="24"/>
  </w:num>
  <w:num w:numId="60">
    <w:abstractNumId w:val="8"/>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num>
  <w:num w:numId="63">
    <w:abstractNumId w:val="22"/>
  </w:num>
  <w:num w:numId="64">
    <w:abstractNumId w:val="14"/>
  </w:num>
  <w:num w:numId="65">
    <w:abstractNumId w:val="52"/>
  </w:num>
  <w:num w:numId="66">
    <w:abstractNumId w:val="10"/>
  </w:num>
  <w:num w:numId="67">
    <w:abstractNumId w:val="38"/>
  </w:num>
  <w:num w:numId="68">
    <w:abstractNumId w:val="13"/>
  </w:num>
  <w:num w:numId="69">
    <w:abstractNumId w:val="115"/>
  </w:num>
  <w:num w:numId="70">
    <w:abstractNumId w:val="131"/>
  </w:num>
  <w:num w:numId="71">
    <w:abstractNumId w:val="99"/>
  </w:num>
  <w:num w:numId="72">
    <w:abstractNumId w:val="149"/>
  </w:num>
  <w:num w:numId="73">
    <w:abstractNumId w:val="96"/>
  </w:num>
  <w:num w:numId="74">
    <w:abstractNumId w:val="114"/>
  </w:num>
  <w:num w:numId="75">
    <w:abstractNumId w:val="106"/>
  </w:num>
  <w:num w:numId="76">
    <w:abstractNumId w:val="81"/>
  </w:num>
  <w:num w:numId="77">
    <w:abstractNumId w:val="64"/>
  </w:num>
  <w:num w:numId="78">
    <w:abstractNumId w:val="91"/>
  </w:num>
  <w:num w:numId="79">
    <w:abstractNumId w:val="44"/>
  </w:num>
  <w:num w:numId="80">
    <w:abstractNumId w:val="157"/>
  </w:num>
  <w:num w:numId="81">
    <w:abstractNumId w:val="83"/>
  </w:num>
  <w:num w:numId="82">
    <w:abstractNumId w:val="128"/>
  </w:num>
  <w:num w:numId="83">
    <w:abstractNumId w:val="138"/>
  </w:num>
  <w:num w:numId="84">
    <w:abstractNumId w:val="116"/>
  </w:num>
  <w:num w:numId="85">
    <w:abstractNumId w:val="69"/>
  </w:num>
  <w:num w:numId="86">
    <w:abstractNumId w:val="125"/>
  </w:num>
  <w:num w:numId="87">
    <w:abstractNumId w:val="144"/>
  </w:num>
  <w:num w:numId="88">
    <w:abstractNumId w:val="89"/>
  </w:num>
  <w:num w:numId="89">
    <w:abstractNumId w:val="18"/>
  </w:num>
  <w:num w:numId="90">
    <w:abstractNumId w:val="68"/>
  </w:num>
  <w:num w:numId="91">
    <w:abstractNumId w:val="87"/>
  </w:num>
  <w:num w:numId="92">
    <w:abstractNumId w:val="78"/>
  </w:num>
  <w:num w:numId="93">
    <w:abstractNumId w:val="49"/>
  </w:num>
  <w:num w:numId="94">
    <w:abstractNumId w:val="40"/>
  </w:num>
  <w:num w:numId="95">
    <w:abstractNumId w:val="55"/>
  </w:num>
  <w:num w:numId="96">
    <w:abstractNumId w:val="93"/>
  </w:num>
  <w:num w:numId="97">
    <w:abstractNumId w:val="80"/>
  </w:num>
  <w:num w:numId="98">
    <w:abstractNumId w:val="60"/>
  </w:num>
  <w:num w:numId="99">
    <w:abstractNumId w:val="108"/>
  </w:num>
  <w:num w:numId="100">
    <w:abstractNumId w:val="50"/>
  </w:num>
  <w:num w:numId="101">
    <w:abstractNumId w:val="19"/>
  </w:num>
  <w:num w:numId="102">
    <w:abstractNumId w:val="113"/>
  </w:num>
  <w:num w:numId="103">
    <w:abstractNumId w:val="129"/>
  </w:num>
  <w:num w:numId="104">
    <w:abstractNumId w:val="25"/>
  </w:num>
  <w:num w:numId="105">
    <w:abstractNumId w:val="76"/>
  </w:num>
  <w:num w:numId="106">
    <w:abstractNumId w:val="11"/>
  </w:num>
  <w:num w:numId="107">
    <w:abstractNumId w:val="15"/>
  </w:num>
  <w:num w:numId="108">
    <w:abstractNumId w:val="105"/>
  </w:num>
  <w:num w:numId="109">
    <w:abstractNumId w:val="135"/>
  </w:num>
  <w:num w:numId="110">
    <w:abstractNumId w:val="127"/>
  </w:num>
  <w:num w:numId="111">
    <w:abstractNumId w:val="143"/>
  </w:num>
  <w:num w:numId="112">
    <w:abstractNumId w:val="124"/>
  </w:num>
  <w:num w:numId="113">
    <w:abstractNumId w:val="133"/>
  </w:num>
  <w:num w:numId="114">
    <w:abstractNumId w:val="53"/>
  </w:num>
  <w:num w:numId="115">
    <w:abstractNumId w:val="134"/>
  </w:num>
  <w:num w:numId="116">
    <w:abstractNumId w:val="45"/>
  </w:num>
  <w:num w:numId="117">
    <w:abstractNumId w:val="159"/>
  </w:num>
  <w:num w:numId="118">
    <w:abstractNumId w:val="154"/>
  </w:num>
  <w:num w:numId="119">
    <w:abstractNumId w:val="156"/>
  </w:num>
  <w:num w:numId="120">
    <w:abstractNumId w:val="112"/>
  </w:num>
  <w:num w:numId="121">
    <w:abstractNumId w:val="130"/>
  </w:num>
  <w:num w:numId="122">
    <w:abstractNumId w:val="110"/>
  </w:num>
  <w:num w:numId="123">
    <w:abstractNumId w:val="3"/>
  </w:num>
  <w:num w:numId="124">
    <w:abstractNumId w:val="41"/>
  </w:num>
  <w:num w:numId="125">
    <w:abstractNumId w:val="17"/>
  </w:num>
  <w:num w:numId="126">
    <w:abstractNumId w:val="126"/>
  </w:num>
  <w:num w:numId="127">
    <w:abstractNumId w:val="63"/>
  </w:num>
  <w:num w:numId="128">
    <w:abstractNumId w:val="139"/>
  </w:num>
  <w:num w:numId="129">
    <w:abstractNumId w:val="84"/>
  </w:num>
  <w:num w:numId="130">
    <w:abstractNumId w:val="62"/>
  </w:num>
  <w:num w:numId="131">
    <w:abstractNumId w:val="158"/>
  </w:num>
  <w:num w:numId="132">
    <w:abstractNumId w:val="107"/>
  </w:num>
  <w:num w:numId="133">
    <w:abstractNumId w:val="140"/>
  </w:num>
  <w:num w:numId="134">
    <w:abstractNumId w:val="32"/>
  </w:num>
  <w:num w:numId="135">
    <w:abstractNumId w:val="5"/>
  </w:num>
  <w:num w:numId="136">
    <w:abstractNumId w:val="29"/>
  </w:num>
  <w:num w:numId="137">
    <w:abstractNumId w:val="59"/>
  </w:num>
  <w:num w:numId="138">
    <w:abstractNumId w:val="151"/>
  </w:num>
  <w:num w:numId="139">
    <w:abstractNumId w:val="141"/>
  </w:num>
  <w:num w:numId="140">
    <w:abstractNumId w:val="21"/>
  </w:num>
  <w:num w:numId="141">
    <w:abstractNumId w:val="98"/>
  </w:num>
  <w:num w:numId="142">
    <w:abstractNumId w:val="148"/>
  </w:num>
  <w:num w:numId="143">
    <w:abstractNumId w:val="9"/>
  </w:num>
  <w:num w:numId="144">
    <w:abstractNumId w:val="7"/>
  </w:num>
  <w:num w:numId="145">
    <w:abstractNumId w:val="56"/>
  </w:num>
  <w:num w:numId="146">
    <w:abstractNumId w:val="26"/>
  </w:num>
  <w:num w:numId="147">
    <w:abstractNumId w:val="103"/>
  </w:num>
  <w:num w:numId="148">
    <w:abstractNumId w:val="97"/>
  </w:num>
  <w:num w:numId="149">
    <w:abstractNumId w:val="71"/>
  </w:num>
  <w:num w:numId="150">
    <w:abstractNumId w:val="111"/>
  </w:num>
  <w:num w:numId="151">
    <w:abstractNumId w:val="120"/>
  </w:num>
  <w:num w:numId="152">
    <w:abstractNumId w:val="75"/>
  </w:num>
  <w:num w:numId="153">
    <w:abstractNumId w:val="35"/>
  </w:num>
  <w:num w:numId="154">
    <w:abstractNumId w:val="95"/>
  </w:num>
  <w:num w:numId="155">
    <w:abstractNumId w:val="6"/>
  </w:num>
  <w:num w:numId="156">
    <w:abstractNumId w:val="150"/>
  </w:num>
  <w:num w:numId="157">
    <w:abstractNumId w:val="28"/>
  </w:num>
  <w:num w:numId="158">
    <w:abstractNumId w:val="77"/>
  </w:num>
  <w:num w:numId="159">
    <w:abstractNumId w:val="46"/>
  </w:num>
  <w:num w:numId="160">
    <w:abstractNumId w:val="85"/>
  </w:num>
  <w:num w:numId="161">
    <w:abstractNumId w:val="23"/>
  </w:num>
  <w:numIdMacAtCleanup w:val="1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gda Ximena Suarez Mendez">
    <w15:presenceInfo w15:providerId="AD" w15:userId="S-1-5-21-982434693-219372449-2593624604-1094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0302"/>
    <w:rsid w:val="00001153"/>
    <w:rsid w:val="00001F08"/>
    <w:rsid w:val="00001F68"/>
    <w:rsid w:val="000034B2"/>
    <w:rsid w:val="000034CB"/>
    <w:rsid w:val="00003A5E"/>
    <w:rsid w:val="00003A84"/>
    <w:rsid w:val="00003FC5"/>
    <w:rsid w:val="00004156"/>
    <w:rsid w:val="0000428A"/>
    <w:rsid w:val="0000446F"/>
    <w:rsid w:val="0000502B"/>
    <w:rsid w:val="000050AA"/>
    <w:rsid w:val="000050D4"/>
    <w:rsid w:val="0000582B"/>
    <w:rsid w:val="00005B02"/>
    <w:rsid w:val="00006018"/>
    <w:rsid w:val="00006807"/>
    <w:rsid w:val="000069C6"/>
    <w:rsid w:val="00006E15"/>
    <w:rsid w:val="0000751D"/>
    <w:rsid w:val="000078D6"/>
    <w:rsid w:val="00007C34"/>
    <w:rsid w:val="000102A4"/>
    <w:rsid w:val="00010C2E"/>
    <w:rsid w:val="00010DFC"/>
    <w:rsid w:val="00010F88"/>
    <w:rsid w:val="0001112C"/>
    <w:rsid w:val="000125C8"/>
    <w:rsid w:val="00013124"/>
    <w:rsid w:val="00013529"/>
    <w:rsid w:val="00014A32"/>
    <w:rsid w:val="000151A2"/>
    <w:rsid w:val="00015699"/>
    <w:rsid w:val="00015C71"/>
    <w:rsid w:val="00015F65"/>
    <w:rsid w:val="0001654F"/>
    <w:rsid w:val="00017139"/>
    <w:rsid w:val="0001732A"/>
    <w:rsid w:val="0001766F"/>
    <w:rsid w:val="0002123A"/>
    <w:rsid w:val="00021AD2"/>
    <w:rsid w:val="000226D0"/>
    <w:rsid w:val="00022F3B"/>
    <w:rsid w:val="00023111"/>
    <w:rsid w:val="000236DF"/>
    <w:rsid w:val="00023EE2"/>
    <w:rsid w:val="00024108"/>
    <w:rsid w:val="00024E22"/>
    <w:rsid w:val="00025EE9"/>
    <w:rsid w:val="000264C1"/>
    <w:rsid w:val="000265A7"/>
    <w:rsid w:val="00026ED3"/>
    <w:rsid w:val="0002706B"/>
    <w:rsid w:val="00027521"/>
    <w:rsid w:val="0002790E"/>
    <w:rsid w:val="00027D03"/>
    <w:rsid w:val="000302F1"/>
    <w:rsid w:val="00030413"/>
    <w:rsid w:val="000317BA"/>
    <w:rsid w:val="00031FDB"/>
    <w:rsid w:val="00033C78"/>
    <w:rsid w:val="00034717"/>
    <w:rsid w:val="000348D0"/>
    <w:rsid w:val="00034E87"/>
    <w:rsid w:val="00035132"/>
    <w:rsid w:val="000353AE"/>
    <w:rsid w:val="00035AD3"/>
    <w:rsid w:val="00035B34"/>
    <w:rsid w:val="000361B5"/>
    <w:rsid w:val="00036700"/>
    <w:rsid w:val="0003725F"/>
    <w:rsid w:val="0003729D"/>
    <w:rsid w:val="00037CD9"/>
    <w:rsid w:val="0004047E"/>
    <w:rsid w:val="0004142E"/>
    <w:rsid w:val="0004244B"/>
    <w:rsid w:val="00042F29"/>
    <w:rsid w:val="000432E9"/>
    <w:rsid w:val="00043D48"/>
    <w:rsid w:val="00044120"/>
    <w:rsid w:val="000442E9"/>
    <w:rsid w:val="000456E1"/>
    <w:rsid w:val="00045FE1"/>
    <w:rsid w:val="00046442"/>
    <w:rsid w:val="00047676"/>
    <w:rsid w:val="00047D3A"/>
    <w:rsid w:val="00050548"/>
    <w:rsid w:val="000506C4"/>
    <w:rsid w:val="000517AA"/>
    <w:rsid w:val="00052592"/>
    <w:rsid w:val="000525EA"/>
    <w:rsid w:val="00052AC7"/>
    <w:rsid w:val="00052CB2"/>
    <w:rsid w:val="000530B3"/>
    <w:rsid w:val="0005370E"/>
    <w:rsid w:val="00053E50"/>
    <w:rsid w:val="00054328"/>
    <w:rsid w:val="00054899"/>
    <w:rsid w:val="000551E4"/>
    <w:rsid w:val="00055581"/>
    <w:rsid w:val="000555A2"/>
    <w:rsid w:val="00055613"/>
    <w:rsid w:val="00056050"/>
    <w:rsid w:val="00056E8B"/>
    <w:rsid w:val="00057976"/>
    <w:rsid w:val="00057FDD"/>
    <w:rsid w:val="000601F8"/>
    <w:rsid w:val="00060F9F"/>
    <w:rsid w:val="00061055"/>
    <w:rsid w:val="000610E9"/>
    <w:rsid w:val="00061A54"/>
    <w:rsid w:val="0006208F"/>
    <w:rsid w:val="000622CC"/>
    <w:rsid w:val="00063463"/>
    <w:rsid w:val="00063FA2"/>
    <w:rsid w:val="000648D9"/>
    <w:rsid w:val="00064D1A"/>
    <w:rsid w:val="0006534C"/>
    <w:rsid w:val="00065379"/>
    <w:rsid w:val="00066E0A"/>
    <w:rsid w:val="000677B2"/>
    <w:rsid w:val="00067EC1"/>
    <w:rsid w:val="0007078A"/>
    <w:rsid w:val="00072420"/>
    <w:rsid w:val="00072CBA"/>
    <w:rsid w:val="00072D3F"/>
    <w:rsid w:val="00072D6F"/>
    <w:rsid w:val="00073D34"/>
    <w:rsid w:val="00074BB9"/>
    <w:rsid w:val="00075F62"/>
    <w:rsid w:val="00076E7C"/>
    <w:rsid w:val="000779A9"/>
    <w:rsid w:val="00077B44"/>
    <w:rsid w:val="000803AA"/>
    <w:rsid w:val="0008110E"/>
    <w:rsid w:val="00081703"/>
    <w:rsid w:val="00081AD5"/>
    <w:rsid w:val="000824E5"/>
    <w:rsid w:val="00082575"/>
    <w:rsid w:val="00082A80"/>
    <w:rsid w:val="000838F2"/>
    <w:rsid w:val="00083AAD"/>
    <w:rsid w:val="00083DE8"/>
    <w:rsid w:val="000840F2"/>
    <w:rsid w:val="000841E1"/>
    <w:rsid w:val="00084397"/>
    <w:rsid w:val="00084BD6"/>
    <w:rsid w:val="00084C6B"/>
    <w:rsid w:val="000858AB"/>
    <w:rsid w:val="00085F64"/>
    <w:rsid w:val="00086073"/>
    <w:rsid w:val="000862E9"/>
    <w:rsid w:val="000869C3"/>
    <w:rsid w:val="00091171"/>
    <w:rsid w:val="000911D6"/>
    <w:rsid w:val="00091909"/>
    <w:rsid w:val="00091D51"/>
    <w:rsid w:val="00091F49"/>
    <w:rsid w:val="00093AD3"/>
    <w:rsid w:val="000946CC"/>
    <w:rsid w:val="000950CB"/>
    <w:rsid w:val="00095654"/>
    <w:rsid w:val="00095813"/>
    <w:rsid w:val="00096195"/>
    <w:rsid w:val="00097164"/>
    <w:rsid w:val="000972C2"/>
    <w:rsid w:val="00097758"/>
    <w:rsid w:val="00097886"/>
    <w:rsid w:val="00097CEF"/>
    <w:rsid w:val="000A03EC"/>
    <w:rsid w:val="000A1554"/>
    <w:rsid w:val="000A21AE"/>
    <w:rsid w:val="000A2A1D"/>
    <w:rsid w:val="000A2D1A"/>
    <w:rsid w:val="000A310C"/>
    <w:rsid w:val="000A516D"/>
    <w:rsid w:val="000A56C7"/>
    <w:rsid w:val="000A5B46"/>
    <w:rsid w:val="000A5F09"/>
    <w:rsid w:val="000A5F75"/>
    <w:rsid w:val="000A6664"/>
    <w:rsid w:val="000B02C4"/>
    <w:rsid w:val="000B03D6"/>
    <w:rsid w:val="000B067E"/>
    <w:rsid w:val="000B18BB"/>
    <w:rsid w:val="000B2111"/>
    <w:rsid w:val="000B28FC"/>
    <w:rsid w:val="000B405E"/>
    <w:rsid w:val="000B6724"/>
    <w:rsid w:val="000B723C"/>
    <w:rsid w:val="000B7428"/>
    <w:rsid w:val="000B75C0"/>
    <w:rsid w:val="000B79A6"/>
    <w:rsid w:val="000C00D1"/>
    <w:rsid w:val="000C1D61"/>
    <w:rsid w:val="000C1EBF"/>
    <w:rsid w:val="000C2558"/>
    <w:rsid w:val="000C27E1"/>
    <w:rsid w:val="000C2FCF"/>
    <w:rsid w:val="000C409D"/>
    <w:rsid w:val="000C40B1"/>
    <w:rsid w:val="000C5404"/>
    <w:rsid w:val="000C5B6D"/>
    <w:rsid w:val="000C65A1"/>
    <w:rsid w:val="000C6B4D"/>
    <w:rsid w:val="000C6D03"/>
    <w:rsid w:val="000D036A"/>
    <w:rsid w:val="000D0DF1"/>
    <w:rsid w:val="000D1893"/>
    <w:rsid w:val="000D253E"/>
    <w:rsid w:val="000D27E9"/>
    <w:rsid w:val="000D29F3"/>
    <w:rsid w:val="000D44EC"/>
    <w:rsid w:val="000D4E4B"/>
    <w:rsid w:val="000D652E"/>
    <w:rsid w:val="000D668D"/>
    <w:rsid w:val="000D6ACA"/>
    <w:rsid w:val="000D6E44"/>
    <w:rsid w:val="000D715A"/>
    <w:rsid w:val="000E0416"/>
    <w:rsid w:val="000E0900"/>
    <w:rsid w:val="000E0BE2"/>
    <w:rsid w:val="000E131C"/>
    <w:rsid w:val="000E13E9"/>
    <w:rsid w:val="000E156C"/>
    <w:rsid w:val="000E18A5"/>
    <w:rsid w:val="000E1BAF"/>
    <w:rsid w:val="000E265E"/>
    <w:rsid w:val="000E293B"/>
    <w:rsid w:val="000E2EAE"/>
    <w:rsid w:val="000E385F"/>
    <w:rsid w:val="000E4454"/>
    <w:rsid w:val="000E4EEA"/>
    <w:rsid w:val="000E50D8"/>
    <w:rsid w:val="000E5A92"/>
    <w:rsid w:val="000E620D"/>
    <w:rsid w:val="000E62FC"/>
    <w:rsid w:val="000E63BA"/>
    <w:rsid w:val="000E66BB"/>
    <w:rsid w:val="000E6A91"/>
    <w:rsid w:val="000E70C6"/>
    <w:rsid w:val="000E733E"/>
    <w:rsid w:val="000E7580"/>
    <w:rsid w:val="000F042D"/>
    <w:rsid w:val="000F0850"/>
    <w:rsid w:val="000F090D"/>
    <w:rsid w:val="000F0A46"/>
    <w:rsid w:val="000F1759"/>
    <w:rsid w:val="000F1DFE"/>
    <w:rsid w:val="000F4D65"/>
    <w:rsid w:val="000F5219"/>
    <w:rsid w:val="000F5C62"/>
    <w:rsid w:val="000F60CE"/>
    <w:rsid w:val="000F6A6A"/>
    <w:rsid w:val="0010031F"/>
    <w:rsid w:val="00100612"/>
    <w:rsid w:val="00101548"/>
    <w:rsid w:val="001019AF"/>
    <w:rsid w:val="001024EE"/>
    <w:rsid w:val="00103128"/>
    <w:rsid w:val="0010429D"/>
    <w:rsid w:val="00104C58"/>
    <w:rsid w:val="0010522A"/>
    <w:rsid w:val="00106047"/>
    <w:rsid w:val="001068E6"/>
    <w:rsid w:val="00106E09"/>
    <w:rsid w:val="00106E9F"/>
    <w:rsid w:val="0010710F"/>
    <w:rsid w:val="001100BD"/>
    <w:rsid w:val="001111DD"/>
    <w:rsid w:val="0011179A"/>
    <w:rsid w:val="00112A7B"/>
    <w:rsid w:val="0011497E"/>
    <w:rsid w:val="001157CF"/>
    <w:rsid w:val="001158CA"/>
    <w:rsid w:val="00116702"/>
    <w:rsid w:val="00116B20"/>
    <w:rsid w:val="001175FA"/>
    <w:rsid w:val="00120C74"/>
    <w:rsid w:val="00120EC4"/>
    <w:rsid w:val="0012175B"/>
    <w:rsid w:val="00121C13"/>
    <w:rsid w:val="00122160"/>
    <w:rsid w:val="00122358"/>
    <w:rsid w:val="001231F3"/>
    <w:rsid w:val="0012366F"/>
    <w:rsid w:val="00123794"/>
    <w:rsid w:val="00124C40"/>
    <w:rsid w:val="00125AFB"/>
    <w:rsid w:val="00126341"/>
    <w:rsid w:val="0012681B"/>
    <w:rsid w:val="00126A3E"/>
    <w:rsid w:val="00130575"/>
    <w:rsid w:val="00130622"/>
    <w:rsid w:val="001314DE"/>
    <w:rsid w:val="001317D3"/>
    <w:rsid w:val="00131FB7"/>
    <w:rsid w:val="00132BD5"/>
    <w:rsid w:val="00132E80"/>
    <w:rsid w:val="001346B6"/>
    <w:rsid w:val="00134CFA"/>
    <w:rsid w:val="001350BE"/>
    <w:rsid w:val="00135757"/>
    <w:rsid w:val="0013587C"/>
    <w:rsid w:val="00135BE5"/>
    <w:rsid w:val="00136A65"/>
    <w:rsid w:val="00136C09"/>
    <w:rsid w:val="00137203"/>
    <w:rsid w:val="0014017E"/>
    <w:rsid w:val="001410B4"/>
    <w:rsid w:val="00141EF5"/>
    <w:rsid w:val="00142549"/>
    <w:rsid w:val="0014289B"/>
    <w:rsid w:val="0014316E"/>
    <w:rsid w:val="00143E78"/>
    <w:rsid w:val="00144141"/>
    <w:rsid w:val="00144609"/>
    <w:rsid w:val="00144984"/>
    <w:rsid w:val="00144D01"/>
    <w:rsid w:val="001450C6"/>
    <w:rsid w:val="0014526A"/>
    <w:rsid w:val="001454B6"/>
    <w:rsid w:val="00145B3C"/>
    <w:rsid w:val="00145CCF"/>
    <w:rsid w:val="00146092"/>
    <w:rsid w:val="00146FA9"/>
    <w:rsid w:val="001473C9"/>
    <w:rsid w:val="00147955"/>
    <w:rsid w:val="00147C5F"/>
    <w:rsid w:val="001509FE"/>
    <w:rsid w:val="00150D2E"/>
    <w:rsid w:val="00152E55"/>
    <w:rsid w:val="00152ECC"/>
    <w:rsid w:val="00153EED"/>
    <w:rsid w:val="001546A5"/>
    <w:rsid w:val="001559BE"/>
    <w:rsid w:val="00155A1C"/>
    <w:rsid w:val="0015616B"/>
    <w:rsid w:val="00156EDE"/>
    <w:rsid w:val="00160AE5"/>
    <w:rsid w:val="00160FF6"/>
    <w:rsid w:val="0016163A"/>
    <w:rsid w:val="001617A4"/>
    <w:rsid w:val="0016210C"/>
    <w:rsid w:val="001626D1"/>
    <w:rsid w:val="00162987"/>
    <w:rsid w:val="00163BA6"/>
    <w:rsid w:val="00163BE2"/>
    <w:rsid w:val="00164061"/>
    <w:rsid w:val="001640B9"/>
    <w:rsid w:val="0016455E"/>
    <w:rsid w:val="0016575E"/>
    <w:rsid w:val="00165C6B"/>
    <w:rsid w:val="00166380"/>
    <w:rsid w:val="00166F95"/>
    <w:rsid w:val="00167A1D"/>
    <w:rsid w:val="00167BC2"/>
    <w:rsid w:val="00167D15"/>
    <w:rsid w:val="001706BB"/>
    <w:rsid w:val="00170C38"/>
    <w:rsid w:val="00170F5C"/>
    <w:rsid w:val="00171997"/>
    <w:rsid w:val="00172FF7"/>
    <w:rsid w:val="001735D8"/>
    <w:rsid w:val="001736EA"/>
    <w:rsid w:val="00173B2F"/>
    <w:rsid w:val="001740E4"/>
    <w:rsid w:val="001747DE"/>
    <w:rsid w:val="00175109"/>
    <w:rsid w:val="00175632"/>
    <w:rsid w:val="001767CE"/>
    <w:rsid w:val="00176B90"/>
    <w:rsid w:val="001778EA"/>
    <w:rsid w:val="001804E1"/>
    <w:rsid w:val="0018084B"/>
    <w:rsid w:val="00180F9F"/>
    <w:rsid w:val="0018107F"/>
    <w:rsid w:val="00181328"/>
    <w:rsid w:val="0018269C"/>
    <w:rsid w:val="00182D89"/>
    <w:rsid w:val="00183145"/>
    <w:rsid w:val="0018359E"/>
    <w:rsid w:val="00183E0C"/>
    <w:rsid w:val="00183EC5"/>
    <w:rsid w:val="00184967"/>
    <w:rsid w:val="00185C85"/>
    <w:rsid w:val="00186150"/>
    <w:rsid w:val="0018657C"/>
    <w:rsid w:val="001865EA"/>
    <w:rsid w:val="00187134"/>
    <w:rsid w:val="00187D96"/>
    <w:rsid w:val="00187F47"/>
    <w:rsid w:val="00187F4F"/>
    <w:rsid w:val="0019073B"/>
    <w:rsid w:val="001907DF"/>
    <w:rsid w:val="001907EC"/>
    <w:rsid w:val="00190FB3"/>
    <w:rsid w:val="00191342"/>
    <w:rsid w:val="001915AA"/>
    <w:rsid w:val="0019167F"/>
    <w:rsid w:val="001925F5"/>
    <w:rsid w:val="00192F6D"/>
    <w:rsid w:val="00194669"/>
    <w:rsid w:val="00194772"/>
    <w:rsid w:val="001949BB"/>
    <w:rsid w:val="00194D4C"/>
    <w:rsid w:val="0019538B"/>
    <w:rsid w:val="00195537"/>
    <w:rsid w:val="00195AFB"/>
    <w:rsid w:val="00195D0B"/>
    <w:rsid w:val="0019668E"/>
    <w:rsid w:val="00196AEB"/>
    <w:rsid w:val="00196FA4"/>
    <w:rsid w:val="001A05F8"/>
    <w:rsid w:val="001A0938"/>
    <w:rsid w:val="001A14F2"/>
    <w:rsid w:val="001A244D"/>
    <w:rsid w:val="001A28D0"/>
    <w:rsid w:val="001A2BE5"/>
    <w:rsid w:val="001A3334"/>
    <w:rsid w:val="001A3BDE"/>
    <w:rsid w:val="001A3F01"/>
    <w:rsid w:val="001A3F7F"/>
    <w:rsid w:val="001A47F7"/>
    <w:rsid w:val="001A5AD3"/>
    <w:rsid w:val="001A6EEA"/>
    <w:rsid w:val="001A6FF6"/>
    <w:rsid w:val="001B073E"/>
    <w:rsid w:val="001B0821"/>
    <w:rsid w:val="001B13BC"/>
    <w:rsid w:val="001B14BF"/>
    <w:rsid w:val="001B204D"/>
    <w:rsid w:val="001B2F85"/>
    <w:rsid w:val="001B3143"/>
    <w:rsid w:val="001B3455"/>
    <w:rsid w:val="001B3629"/>
    <w:rsid w:val="001B3642"/>
    <w:rsid w:val="001B3BD8"/>
    <w:rsid w:val="001B3D0D"/>
    <w:rsid w:val="001B3E52"/>
    <w:rsid w:val="001B46E5"/>
    <w:rsid w:val="001B5587"/>
    <w:rsid w:val="001B5805"/>
    <w:rsid w:val="001B5976"/>
    <w:rsid w:val="001B5E11"/>
    <w:rsid w:val="001B6805"/>
    <w:rsid w:val="001B6BB0"/>
    <w:rsid w:val="001B6E6B"/>
    <w:rsid w:val="001B70D1"/>
    <w:rsid w:val="001B7403"/>
    <w:rsid w:val="001B79E4"/>
    <w:rsid w:val="001B7C7C"/>
    <w:rsid w:val="001C023D"/>
    <w:rsid w:val="001C065A"/>
    <w:rsid w:val="001C0EB3"/>
    <w:rsid w:val="001C333E"/>
    <w:rsid w:val="001C38C2"/>
    <w:rsid w:val="001C3A4E"/>
    <w:rsid w:val="001C3C24"/>
    <w:rsid w:val="001C3F19"/>
    <w:rsid w:val="001C43B4"/>
    <w:rsid w:val="001C451C"/>
    <w:rsid w:val="001C452C"/>
    <w:rsid w:val="001C4750"/>
    <w:rsid w:val="001C4BB3"/>
    <w:rsid w:val="001C4BE1"/>
    <w:rsid w:val="001C504B"/>
    <w:rsid w:val="001C63D5"/>
    <w:rsid w:val="001C6DAE"/>
    <w:rsid w:val="001C712B"/>
    <w:rsid w:val="001D018F"/>
    <w:rsid w:val="001D1BEB"/>
    <w:rsid w:val="001D1C4B"/>
    <w:rsid w:val="001D2C0A"/>
    <w:rsid w:val="001D2F70"/>
    <w:rsid w:val="001D30EA"/>
    <w:rsid w:val="001D31A9"/>
    <w:rsid w:val="001D3F33"/>
    <w:rsid w:val="001D41D2"/>
    <w:rsid w:val="001D45CB"/>
    <w:rsid w:val="001D4704"/>
    <w:rsid w:val="001D4F12"/>
    <w:rsid w:val="001D4FA1"/>
    <w:rsid w:val="001D64B5"/>
    <w:rsid w:val="001D6679"/>
    <w:rsid w:val="001E13B1"/>
    <w:rsid w:val="001E20E2"/>
    <w:rsid w:val="001E23FB"/>
    <w:rsid w:val="001E2560"/>
    <w:rsid w:val="001E30AC"/>
    <w:rsid w:val="001E3B12"/>
    <w:rsid w:val="001E401A"/>
    <w:rsid w:val="001E47A1"/>
    <w:rsid w:val="001E4C38"/>
    <w:rsid w:val="001E4C56"/>
    <w:rsid w:val="001E4C8E"/>
    <w:rsid w:val="001E50FB"/>
    <w:rsid w:val="001E5BD5"/>
    <w:rsid w:val="001E60E1"/>
    <w:rsid w:val="001E654F"/>
    <w:rsid w:val="001E6C22"/>
    <w:rsid w:val="001E7321"/>
    <w:rsid w:val="001E7475"/>
    <w:rsid w:val="001F04F4"/>
    <w:rsid w:val="001F061F"/>
    <w:rsid w:val="001F0A10"/>
    <w:rsid w:val="001F0F91"/>
    <w:rsid w:val="001F0F9A"/>
    <w:rsid w:val="001F13A6"/>
    <w:rsid w:val="001F163C"/>
    <w:rsid w:val="001F2248"/>
    <w:rsid w:val="001F2601"/>
    <w:rsid w:val="001F26E0"/>
    <w:rsid w:val="001F27C0"/>
    <w:rsid w:val="001F2DB6"/>
    <w:rsid w:val="001F3030"/>
    <w:rsid w:val="001F39BE"/>
    <w:rsid w:val="001F444B"/>
    <w:rsid w:val="001F4A47"/>
    <w:rsid w:val="001F5A77"/>
    <w:rsid w:val="001F5B0A"/>
    <w:rsid w:val="001F6354"/>
    <w:rsid w:val="001F686A"/>
    <w:rsid w:val="001F737A"/>
    <w:rsid w:val="001F77E1"/>
    <w:rsid w:val="00200284"/>
    <w:rsid w:val="0020109B"/>
    <w:rsid w:val="002010ED"/>
    <w:rsid w:val="0020136F"/>
    <w:rsid w:val="00201492"/>
    <w:rsid w:val="00201618"/>
    <w:rsid w:val="0020180F"/>
    <w:rsid w:val="00201A87"/>
    <w:rsid w:val="00201B35"/>
    <w:rsid w:val="00201E3F"/>
    <w:rsid w:val="00201EEE"/>
    <w:rsid w:val="0020322C"/>
    <w:rsid w:val="00203A72"/>
    <w:rsid w:val="00204612"/>
    <w:rsid w:val="00205257"/>
    <w:rsid w:val="00207C8A"/>
    <w:rsid w:val="00207E8C"/>
    <w:rsid w:val="002118B4"/>
    <w:rsid w:val="00211B1D"/>
    <w:rsid w:val="00212957"/>
    <w:rsid w:val="00212EB6"/>
    <w:rsid w:val="002130EA"/>
    <w:rsid w:val="00213D90"/>
    <w:rsid w:val="0021510F"/>
    <w:rsid w:val="0021566D"/>
    <w:rsid w:val="0021574B"/>
    <w:rsid w:val="00215BA2"/>
    <w:rsid w:val="00216C56"/>
    <w:rsid w:val="00216DF3"/>
    <w:rsid w:val="002170AA"/>
    <w:rsid w:val="00217275"/>
    <w:rsid w:val="002179C5"/>
    <w:rsid w:val="00217E34"/>
    <w:rsid w:val="002202BB"/>
    <w:rsid w:val="00220470"/>
    <w:rsid w:val="00220A24"/>
    <w:rsid w:val="00220FED"/>
    <w:rsid w:val="002223C3"/>
    <w:rsid w:val="00222510"/>
    <w:rsid w:val="00222695"/>
    <w:rsid w:val="0022351A"/>
    <w:rsid w:val="00223E8D"/>
    <w:rsid w:val="00224408"/>
    <w:rsid w:val="00224B73"/>
    <w:rsid w:val="00225408"/>
    <w:rsid w:val="0022547D"/>
    <w:rsid w:val="00225C93"/>
    <w:rsid w:val="002267EE"/>
    <w:rsid w:val="0022684E"/>
    <w:rsid w:val="002311A3"/>
    <w:rsid w:val="0023152D"/>
    <w:rsid w:val="00231F97"/>
    <w:rsid w:val="00232FC1"/>
    <w:rsid w:val="002331E4"/>
    <w:rsid w:val="00233C91"/>
    <w:rsid w:val="002352D4"/>
    <w:rsid w:val="00235C99"/>
    <w:rsid w:val="002366BC"/>
    <w:rsid w:val="002369F1"/>
    <w:rsid w:val="00236F44"/>
    <w:rsid w:val="002376E6"/>
    <w:rsid w:val="00240C30"/>
    <w:rsid w:val="00240E09"/>
    <w:rsid w:val="00241137"/>
    <w:rsid w:val="002411F3"/>
    <w:rsid w:val="00241D99"/>
    <w:rsid w:val="00241EB6"/>
    <w:rsid w:val="00242C3D"/>
    <w:rsid w:val="00242CF5"/>
    <w:rsid w:val="00243D96"/>
    <w:rsid w:val="002449EA"/>
    <w:rsid w:val="002450E4"/>
    <w:rsid w:val="00245ED5"/>
    <w:rsid w:val="00247AFF"/>
    <w:rsid w:val="00250965"/>
    <w:rsid w:val="00250C27"/>
    <w:rsid w:val="00250DBB"/>
    <w:rsid w:val="002514A7"/>
    <w:rsid w:val="00251D0F"/>
    <w:rsid w:val="00251F05"/>
    <w:rsid w:val="0025204B"/>
    <w:rsid w:val="00252864"/>
    <w:rsid w:val="00252F12"/>
    <w:rsid w:val="00253256"/>
    <w:rsid w:val="002537A8"/>
    <w:rsid w:val="002544D4"/>
    <w:rsid w:val="0025463D"/>
    <w:rsid w:val="00255EC0"/>
    <w:rsid w:val="00256036"/>
    <w:rsid w:val="0025692F"/>
    <w:rsid w:val="00256A85"/>
    <w:rsid w:val="002571F7"/>
    <w:rsid w:val="002577C3"/>
    <w:rsid w:val="00260528"/>
    <w:rsid w:val="00260737"/>
    <w:rsid w:val="00260BA8"/>
    <w:rsid w:val="00260D02"/>
    <w:rsid w:val="00260F2C"/>
    <w:rsid w:val="00261C60"/>
    <w:rsid w:val="0026273D"/>
    <w:rsid w:val="00262B9E"/>
    <w:rsid w:val="002633A3"/>
    <w:rsid w:val="002638B7"/>
    <w:rsid w:val="00263AB1"/>
    <w:rsid w:val="00264D55"/>
    <w:rsid w:val="002653EA"/>
    <w:rsid w:val="0026637B"/>
    <w:rsid w:val="0026705F"/>
    <w:rsid w:val="00270D03"/>
    <w:rsid w:val="00271CDE"/>
    <w:rsid w:val="002722F1"/>
    <w:rsid w:val="00272737"/>
    <w:rsid w:val="00272E00"/>
    <w:rsid w:val="00273302"/>
    <w:rsid w:val="00273434"/>
    <w:rsid w:val="002741B1"/>
    <w:rsid w:val="0027484B"/>
    <w:rsid w:val="00274E3A"/>
    <w:rsid w:val="00275A9E"/>
    <w:rsid w:val="00275F6C"/>
    <w:rsid w:val="00276FA4"/>
    <w:rsid w:val="002779BB"/>
    <w:rsid w:val="00280760"/>
    <w:rsid w:val="00281251"/>
    <w:rsid w:val="00283245"/>
    <w:rsid w:val="00283792"/>
    <w:rsid w:val="00283D9D"/>
    <w:rsid w:val="00285641"/>
    <w:rsid w:val="00285F78"/>
    <w:rsid w:val="00286E92"/>
    <w:rsid w:val="00287674"/>
    <w:rsid w:val="00287B0D"/>
    <w:rsid w:val="002905E2"/>
    <w:rsid w:val="00290A99"/>
    <w:rsid w:val="00290DBD"/>
    <w:rsid w:val="0029145C"/>
    <w:rsid w:val="0029172F"/>
    <w:rsid w:val="00292625"/>
    <w:rsid w:val="002929D9"/>
    <w:rsid w:val="00293887"/>
    <w:rsid w:val="00293F1E"/>
    <w:rsid w:val="00294162"/>
    <w:rsid w:val="00294DB9"/>
    <w:rsid w:val="0029514B"/>
    <w:rsid w:val="00295174"/>
    <w:rsid w:val="00295869"/>
    <w:rsid w:val="00296265"/>
    <w:rsid w:val="00296D58"/>
    <w:rsid w:val="00296E31"/>
    <w:rsid w:val="002977DA"/>
    <w:rsid w:val="00297C25"/>
    <w:rsid w:val="00297EA6"/>
    <w:rsid w:val="00297EE0"/>
    <w:rsid w:val="002A0057"/>
    <w:rsid w:val="002A01A7"/>
    <w:rsid w:val="002A13FA"/>
    <w:rsid w:val="002A18EC"/>
    <w:rsid w:val="002A1DF8"/>
    <w:rsid w:val="002A2234"/>
    <w:rsid w:val="002A24DF"/>
    <w:rsid w:val="002A256A"/>
    <w:rsid w:val="002A35AD"/>
    <w:rsid w:val="002A3803"/>
    <w:rsid w:val="002A3D26"/>
    <w:rsid w:val="002A44BA"/>
    <w:rsid w:val="002A4B49"/>
    <w:rsid w:val="002A4BFA"/>
    <w:rsid w:val="002A4C45"/>
    <w:rsid w:val="002A4E75"/>
    <w:rsid w:val="002A50D3"/>
    <w:rsid w:val="002A52BA"/>
    <w:rsid w:val="002A5538"/>
    <w:rsid w:val="002A55C4"/>
    <w:rsid w:val="002A55D5"/>
    <w:rsid w:val="002A6FBE"/>
    <w:rsid w:val="002A7053"/>
    <w:rsid w:val="002A7156"/>
    <w:rsid w:val="002A7557"/>
    <w:rsid w:val="002A75D0"/>
    <w:rsid w:val="002A7F86"/>
    <w:rsid w:val="002B17B3"/>
    <w:rsid w:val="002B2244"/>
    <w:rsid w:val="002B22AD"/>
    <w:rsid w:val="002B2AA5"/>
    <w:rsid w:val="002B2E24"/>
    <w:rsid w:val="002B3B6E"/>
    <w:rsid w:val="002B3F50"/>
    <w:rsid w:val="002B45F7"/>
    <w:rsid w:val="002B4718"/>
    <w:rsid w:val="002B568A"/>
    <w:rsid w:val="002B578E"/>
    <w:rsid w:val="002B5985"/>
    <w:rsid w:val="002B599B"/>
    <w:rsid w:val="002B631F"/>
    <w:rsid w:val="002B6C51"/>
    <w:rsid w:val="002B7F8B"/>
    <w:rsid w:val="002C1391"/>
    <w:rsid w:val="002C1A70"/>
    <w:rsid w:val="002C4902"/>
    <w:rsid w:val="002C5847"/>
    <w:rsid w:val="002C627B"/>
    <w:rsid w:val="002C62DD"/>
    <w:rsid w:val="002C75B2"/>
    <w:rsid w:val="002D07F2"/>
    <w:rsid w:val="002D0AAB"/>
    <w:rsid w:val="002D10B2"/>
    <w:rsid w:val="002D174A"/>
    <w:rsid w:val="002D1754"/>
    <w:rsid w:val="002D2615"/>
    <w:rsid w:val="002D2A43"/>
    <w:rsid w:val="002D2AA5"/>
    <w:rsid w:val="002D2D91"/>
    <w:rsid w:val="002D36CF"/>
    <w:rsid w:val="002D3717"/>
    <w:rsid w:val="002D37C7"/>
    <w:rsid w:val="002D52E7"/>
    <w:rsid w:val="002D5EFE"/>
    <w:rsid w:val="002D6396"/>
    <w:rsid w:val="002D7F8C"/>
    <w:rsid w:val="002E069B"/>
    <w:rsid w:val="002E0D04"/>
    <w:rsid w:val="002E2441"/>
    <w:rsid w:val="002E27B3"/>
    <w:rsid w:val="002E2F6A"/>
    <w:rsid w:val="002E38F6"/>
    <w:rsid w:val="002E4CFF"/>
    <w:rsid w:val="002E4FDF"/>
    <w:rsid w:val="002E55CD"/>
    <w:rsid w:val="002E5653"/>
    <w:rsid w:val="002E5B6A"/>
    <w:rsid w:val="002E5EB7"/>
    <w:rsid w:val="002E6532"/>
    <w:rsid w:val="002E6595"/>
    <w:rsid w:val="002E6615"/>
    <w:rsid w:val="002E6BC7"/>
    <w:rsid w:val="002E6F49"/>
    <w:rsid w:val="002E78AF"/>
    <w:rsid w:val="002E78C4"/>
    <w:rsid w:val="002F05FE"/>
    <w:rsid w:val="002F08B1"/>
    <w:rsid w:val="002F09E7"/>
    <w:rsid w:val="002F29F6"/>
    <w:rsid w:val="002F3319"/>
    <w:rsid w:val="002F35EE"/>
    <w:rsid w:val="002F3DA4"/>
    <w:rsid w:val="002F40E3"/>
    <w:rsid w:val="002F4157"/>
    <w:rsid w:val="002F4309"/>
    <w:rsid w:val="002F43B1"/>
    <w:rsid w:val="002F458A"/>
    <w:rsid w:val="002F55FB"/>
    <w:rsid w:val="002F58C8"/>
    <w:rsid w:val="002F5B34"/>
    <w:rsid w:val="002F77AC"/>
    <w:rsid w:val="002F7E19"/>
    <w:rsid w:val="002F7F1A"/>
    <w:rsid w:val="00300121"/>
    <w:rsid w:val="003001F6"/>
    <w:rsid w:val="00300AAF"/>
    <w:rsid w:val="00300E7F"/>
    <w:rsid w:val="00301451"/>
    <w:rsid w:val="00301A87"/>
    <w:rsid w:val="00302DE4"/>
    <w:rsid w:val="00302F86"/>
    <w:rsid w:val="0030349B"/>
    <w:rsid w:val="0030390F"/>
    <w:rsid w:val="00304235"/>
    <w:rsid w:val="00304335"/>
    <w:rsid w:val="00305343"/>
    <w:rsid w:val="003060EC"/>
    <w:rsid w:val="00306328"/>
    <w:rsid w:val="003068C8"/>
    <w:rsid w:val="00306BEC"/>
    <w:rsid w:val="00307791"/>
    <w:rsid w:val="00307AC9"/>
    <w:rsid w:val="003103D7"/>
    <w:rsid w:val="00310B21"/>
    <w:rsid w:val="003114FF"/>
    <w:rsid w:val="00311707"/>
    <w:rsid w:val="003126B2"/>
    <w:rsid w:val="0031423F"/>
    <w:rsid w:val="0031431B"/>
    <w:rsid w:val="00314C76"/>
    <w:rsid w:val="003154FA"/>
    <w:rsid w:val="00315580"/>
    <w:rsid w:val="0031681E"/>
    <w:rsid w:val="003170DF"/>
    <w:rsid w:val="00317B2F"/>
    <w:rsid w:val="00317C17"/>
    <w:rsid w:val="00317DEC"/>
    <w:rsid w:val="0032013C"/>
    <w:rsid w:val="0032073C"/>
    <w:rsid w:val="00320D86"/>
    <w:rsid w:val="00320F3C"/>
    <w:rsid w:val="00321A72"/>
    <w:rsid w:val="00322D73"/>
    <w:rsid w:val="00322FD8"/>
    <w:rsid w:val="00323E4C"/>
    <w:rsid w:val="0032432D"/>
    <w:rsid w:val="00324594"/>
    <w:rsid w:val="00325060"/>
    <w:rsid w:val="00326F38"/>
    <w:rsid w:val="0032784A"/>
    <w:rsid w:val="0033042D"/>
    <w:rsid w:val="003305AE"/>
    <w:rsid w:val="00330A68"/>
    <w:rsid w:val="00330AA1"/>
    <w:rsid w:val="00332516"/>
    <w:rsid w:val="00332A11"/>
    <w:rsid w:val="00332BE3"/>
    <w:rsid w:val="00333193"/>
    <w:rsid w:val="00333F64"/>
    <w:rsid w:val="003340AA"/>
    <w:rsid w:val="00334373"/>
    <w:rsid w:val="0033439C"/>
    <w:rsid w:val="003349F9"/>
    <w:rsid w:val="00334E27"/>
    <w:rsid w:val="00335504"/>
    <w:rsid w:val="003355A2"/>
    <w:rsid w:val="0033659A"/>
    <w:rsid w:val="00336E24"/>
    <w:rsid w:val="00337348"/>
    <w:rsid w:val="00337806"/>
    <w:rsid w:val="00340F6A"/>
    <w:rsid w:val="00340FF1"/>
    <w:rsid w:val="003410F3"/>
    <w:rsid w:val="00341530"/>
    <w:rsid w:val="00341589"/>
    <w:rsid w:val="00341C9B"/>
    <w:rsid w:val="00342EF8"/>
    <w:rsid w:val="003432DA"/>
    <w:rsid w:val="003436B8"/>
    <w:rsid w:val="00344A3B"/>
    <w:rsid w:val="00345299"/>
    <w:rsid w:val="003465A8"/>
    <w:rsid w:val="00346FFE"/>
    <w:rsid w:val="003472F2"/>
    <w:rsid w:val="003475D5"/>
    <w:rsid w:val="00347AFE"/>
    <w:rsid w:val="00350559"/>
    <w:rsid w:val="00350FBC"/>
    <w:rsid w:val="003510D1"/>
    <w:rsid w:val="003512FF"/>
    <w:rsid w:val="00352567"/>
    <w:rsid w:val="00352DF8"/>
    <w:rsid w:val="003537D6"/>
    <w:rsid w:val="00353D52"/>
    <w:rsid w:val="00353D8B"/>
    <w:rsid w:val="00354594"/>
    <w:rsid w:val="00354851"/>
    <w:rsid w:val="0035511F"/>
    <w:rsid w:val="00355923"/>
    <w:rsid w:val="00355F65"/>
    <w:rsid w:val="00356D0D"/>
    <w:rsid w:val="00356E7A"/>
    <w:rsid w:val="00356FC3"/>
    <w:rsid w:val="003603CA"/>
    <w:rsid w:val="0036075E"/>
    <w:rsid w:val="0036093B"/>
    <w:rsid w:val="003609FA"/>
    <w:rsid w:val="00360E6B"/>
    <w:rsid w:val="00360F25"/>
    <w:rsid w:val="003612CB"/>
    <w:rsid w:val="00361C01"/>
    <w:rsid w:val="00362B48"/>
    <w:rsid w:val="00362BE5"/>
    <w:rsid w:val="00363781"/>
    <w:rsid w:val="00363860"/>
    <w:rsid w:val="00364050"/>
    <w:rsid w:val="00365259"/>
    <w:rsid w:val="003653DB"/>
    <w:rsid w:val="00365555"/>
    <w:rsid w:val="003655E5"/>
    <w:rsid w:val="00366943"/>
    <w:rsid w:val="0036729A"/>
    <w:rsid w:val="003677C8"/>
    <w:rsid w:val="0036799A"/>
    <w:rsid w:val="00367A13"/>
    <w:rsid w:val="00371CBE"/>
    <w:rsid w:val="0037226A"/>
    <w:rsid w:val="0037232D"/>
    <w:rsid w:val="00372656"/>
    <w:rsid w:val="00372C30"/>
    <w:rsid w:val="00372DDB"/>
    <w:rsid w:val="0037390E"/>
    <w:rsid w:val="003739E1"/>
    <w:rsid w:val="00373BD8"/>
    <w:rsid w:val="00373C11"/>
    <w:rsid w:val="00374384"/>
    <w:rsid w:val="003754D2"/>
    <w:rsid w:val="0037592E"/>
    <w:rsid w:val="00375B6B"/>
    <w:rsid w:val="00376A88"/>
    <w:rsid w:val="00377271"/>
    <w:rsid w:val="00377471"/>
    <w:rsid w:val="0037747B"/>
    <w:rsid w:val="00380EE7"/>
    <w:rsid w:val="00380F8D"/>
    <w:rsid w:val="00381352"/>
    <w:rsid w:val="003814C7"/>
    <w:rsid w:val="00381C98"/>
    <w:rsid w:val="0038309F"/>
    <w:rsid w:val="00383620"/>
    <w:rsid w:val="00383637"/>
    <w:rsid w:val="003837A1"/>
    <w:rsid w:val="003851B5"/>
    <w:rsid w:val="003859A6"/>
    <w:rsid w:val="00385DBF"/>
    <w:rsid w:val="0038642B"/>
    <w:rsid w:val="003864FD"/>
    <w:rsid w:val="003865C0"/>
    <w:rsid w:val="00386E88"/>
    <w:rsid w:val="0038793B"/>
    <w:rsid w:val="00390541"/>
    <w:rsid w:val="003907FF"/>
    <w:rsid w:val="00391933"/>
    <w:rsid w:val="003920C5"/>
    <w:rsid w:val="00392DB1"/>
    <w:rsid w:val="00393A7B"/>
    <w:rsid w:val="00393E5D"/>
    <w:rsid w:val="0039416C"/>
    <w:rsid w:val="00394BEA"/>
    <w:rsid w:val="00394D43"/>
    <w:rsid w:val="00394DED"/>
    <w:rsid w:val="00394EB6"/>
    <w:rsid w:val="00395666"/>
    <w:rsid w:val="00395CF8"/>
    <w:rsid w:val="00395DDF"/>
    <w:rsid w:val="00396A5C"/>
    <w:rsid w:val="00396F7D"/>
    <w:rsid w:val="00397BA2"/>
    <w:rsid w:val="003A0010"/>
    <w:rsid w:val="003A0380"/>
    <w:rsid w:val="003A0576"/>
    <w:rsid w:val="003A07E5"/>
    <w:rsid w:val="003A1CB9"/>
    <w:rsid w:val="003A2992"/>
    <w:rsid w:val="003A299F"/>
    <w:rsid w:val="003A2F0D"/>
    <w:rsid w:val="003A3063"/>
    <w:rsid w:val="003A312D"/>
    <w:rsid w:val="003A317B"/>
    <w:rsid w:val="003A34E5"/>
    <w:rsid w:val="003A41E1"/>
    <w:rsid w:val="003A423E"/>
    <w:rsid w:val="003A4875"/>
    <w:rsid w:val="003A5059"/>
    <w:rsid w:val="003A57DF"/>
    <w:rsid w:val="003A5960"/>
    <w:rsid w:val="003A5EB9"/>
    <w:rsid w:val="003A62DC"/>
    <w:rsid w:val="003A693D"/>
    <w:rsid w:val="003A6C2E"/>
    <w:rsid w:val="003A6D83"/>
    <w:rsid w:val="003A6E6F"/>
    <w:rsid w:val="003A7037"/>
    <w:rsid w:val="003A70D3"/>
    <w:rsid w:val="003A7413"/>
    <w:rsid w:val="003B08AD"/>
    <w:rsid w:val="003B27AF"/>
    <w:rsid w:val="003B27BB"/>
    <w:rsid w:val="003B2CAE"/>
    <w:rsid w:val="003B2E68"/>
    <w:rsid w:val="003B3135"/>
    <w:rsid w:val="003B3413"/>
    <w:rsid w:val="003B37F1"/>
    <w:rsid w:val="003B3B94"/>
    <w:rsid w:val="003B3DF3"/>
    <w:rsid w:val="003B41A1"/>
    <w:rsid w:val="003B454C"/>
    <w:rsid w:val="003B52D6"/>
    <w:rsid w:val="003B5B68"/>
    <w:rsid w:val="003B6151"/>
    <w:rsid w:val="003B69B5"/>
    <w:rsid w:val="003B6B60"/>
    <w:rsid w:val="003B6FFB"/>
    <w:rsid w:val="003B749A"/>
    <w:rsid w:val="003B7C88"/>
    <w:rsid w:val="003B7EC9"/>
    <w:rsid w:val="003C1051"/>
    <w:rsid w:val="003C1615"/>
    <w:rsid w:val="003C162C"/>
    <w:rsid w:val="003C1FB8"/>
    <w:rsid w:val="003C1FF4"/>
    <w:rsid w:val="003C22E0"/>
    <w:rsid w:val="003C2712"/>
    <w:rsid w:val="003C28E0"/>
    <w:rsid w:val="003C2AF1"/>
    <w:rsid w:val="003C3BAC"/>
    <w:rsid w:val="003C3D5B"/>
    <w:rsid w:val="003C4B43"/>
    <w:rsid w:val="003C4C0B"/>
    <w:rsid w:val="003C4F39"/>
    <w:rsid w:val="003C5374"/>
    <w:rsid w:val="003C55FC"/>
    <w:rsid w:val="003C5AFA"/>
    <w:rsid w:val="003C5F94"/>
    <w:rsid w:val="003C6663"/>
    <w:rsid w:val="003D08A6"/>
    <w:rsid w:val="003D19F7"/>
    <w:rsid w:val="003D2745"/>
    <w:rsid w:val="003D32A1"/>
    <w:rsid w:val="003D41DE"/>
    <w:rsid w:val="003D47C2"/>
    <w:rsid w:val="003D4932"/>
    <w:rsid w:val="003D4F41"/>
    <w:rsid w:val="003D54A9"/>
    <w:rsid w:val="003D6A26"/>
    <w:rsid w:val="003D6F87"/>
    <w:rsid w:val="003D7F3C"/>
    <w:rsid w:val="003E036F"/>
    <w:rsid w:val="003E04DE"/>
    <w:rsid w:val="003E16C0"/>
    <w:rsid w:val="003E19FA"/>
    <w:rsid w:val="003E1AA4"/>
    <w:rsid w:val="003E1FAD"/>
    <w:rsid w:val="003E21D6"/>
    <w:rsid w:val="003E29FC"/>
    <w:rsid w:val="003E2CEC"/>
    <w:rsid w:val="003E3230"/>
    <w:rsid w:val="003E3D6B"/>
    <w:rsid w:val="003E3E00"/>
    <w:rsid w:val="003E3EB7"/>
    <w:rsid w:val="003E3F37"/>
    <w:rsid w:val="003E4876"/>
    <w:rsid w:val="003E4EAD"/>
    <w:rsid w:val="003E547D"/>
    <w:rsid w:val="003E6680"/>
    <w:rsid w:val="003E778D"/>
    <w:rsid w:val="003F0133"/>
    <w:rsid w:val="003F022B"/>
    <w:rsid w:val="003F03DB"/>
    <w:rsid w:val="003F04E9"/>
    <w:rsid w:val="003F07D1"/>
    <w:rsid w:val="003F1BDC"/>
    <w:rsid w:val="003F1CFC"/>
    <w:rsid w:val="003F2A7E"/>
    <w:rsid w:val="003F3EEA"/>
    <w:rsid w:val="003F4354"/>
    <w:rsid w:val="003F4933"/>
    <w:rsid w:val="003F4AE2"/>
    <w:rsid w:val="003F4B0B"/>
    <w:rsid w:val="003F5394"/>
    <w:rsid w:val="003F54E5"/>
    <w:rsid w:val="003F63DF"/>
    <w:rsid w:val="003F6676"/>
    <w:rsid w:val="003F6A04"/>
    <w:rsid w:val="003F732C"/>
    <w:rsid w:val="003F79A8"/>
    <w:rsid w:val="003F7DC0"/>
    <w:rsid w:val="00400030"/>
    <w:rsid w:val="004002CD"/>
    <w:rsid w:val="004005A3"/>
    <w:rsid w:val="004016FD"/>
    <w:rsid w:val="004039FA"/>
    <w:rsid w:val="004047B4"/>
    <w:rsid w:val="00405835"/>
    <w:rsid w:val="00406209"/>
    <w:rsid w:val="004064A3"/>
    <w:rsid w:val="00407F83"/>
    <w:rsid w:val="004106A9"/>
    <w:rsid w:val="00410B29"/>
    <w:rsid w:val="00411918"/>
    <w:rsid w:val="004119E6"/>
    <w:rsid w:val="004122B6"/>
    <w:rsid w:val="004122D9"/>
    <w:rsid w:val="004132AF"/>
    <w:rsid w:val="00413932"/>
    <w:rsid w:val="00413C0C"/>
    <w:rsid w:val="00413DB4"/>
    <w:rsid w:val="004146E3"/>
    <w:rsid w:val="00414BD2"/>
    <w:rsid w:val="00414E87"/>
    <w:rsid w:val="004153E8"/>
    <w:rsid w:val="004165C5"/>
    <w:rsid w:val="00416A20"/>
    <w:rsid w:val="00416D67"/>
    <w:rsid w:val="00416DD5"/>
    <w:rsid w:val="004177E3"/>
    <w:rsid w:val="00417C20"/>
    <w:rsid w:val="004206A3"/>
    <w:rsid w:val="00420700"/>
    <w:rsid w:val="00421F9D"/>
    <w:rsid w:val="00422027"/>
    <w:rsid w:val="0042206C"/>
    <w:rsid w:val="0042259F"/>
    <w:rsid w:val="00422C3D"/>
    <w:rsid w:val="00423174"/>
    <w:rsid w:val="00424482"/>
    <w:rsid w:val="00424D19"/>
    <w:rsid w:val="00425A08"/>
    <w:rsid w:val="0042633F"/>
    <w:rsid w:val="00426A6C"/>
    <w:rsid w:val="00427253"/>
    <w:rsid w:val="00427718"/>
    <w:rsid w:val="00427CC9"/>
    <w:rsid w:val="0043038B"/>
    <w:rsid w:val="00430487"/>
    <w:rsid w:val="004304ED"/>
    <w:rsid w:val="00430519"/>
    <w:rsid w:val="0043054A"/>
    <w:rsid w:val="004307F9"/>
    <w:rsid w:val="004309E4"/>
    <w:rsid w:val="00431425"/>
    <w:rsid w:val="00431B89"/>
    <w:rsid w:val="00431D1F"/>
    <w:rsid w:val="00431F31"/>
    <w:rsid w:val="0043288E"/>
    <w:rsid w:val="0043347B"/>
    <w:rsid w:val="004338E0"/>
    <w:rsid w:val="0043445F"/>
    <w:rsid w:val="004348AC"/>
    <w:rsid w:val="00434ACA"/>
    <w:rsid w:val="00434F2F"/>
    <w:rsid w:val="00435AA2"/>
    <w:rsid w:val="00435B1D"/>
    <w:rsid w:val="00435D64"/>
    <w:rsid w:val="0043785F"/>
    <w:rsid w:val="00437A87"/>
    <w:rsid w:val="00440737"/>
    <w:rsid w:val="00440CBF"/>
    <w:rsid w:val="00441572"/>
    <w:rsid w:val="00441905"/>
    <w:rsid w:val="00442B72"/>
    <w:rsid w:val="00442EAD"/>
    <w:rsid w:val="00443635"/>
    <w:rsid w:val="00443DD7"/>
    <w:rsid w:val="00444015"/>
    <w:rsid w:val="004442FF"/>
    <w:rsid w:val="004444FA"/>
    <w:rsid w:val="00444D10"/>
    <w:rsid w:val="00445A03"/>
    <w:rsid w:val="00446264"/>
    <w:rsid w:val="004467B6"/>
    <w:rsid w:val="00447025"/>
    <w:rsid w:val="00447128"/>
    <w:rsid w:val="00447A58"/>
    <w:rsid w:val="00447E96"/>
    <w:rsid w:val="0045049C"/>
    <w:rsid w:val="004507E7"/>
    <w:rsid w:val="004524E3"/>
    <w:rsid w:val="00452AAC"/>
    <w:rsid w:val="0045373B"/>
    <w:rsid w:val="0045435C"/>
    <w:rsid w:val="0045453A"/>
    <w:rsid w:val="004547A8"/>
    <w:rsid w:val="0045596A"/>
    <w:rsid w:val="00455DFC"/>
    <w:rsid w:val="004567B8"/>
    <w:rsid w:val="00457A24"/>
    <w:rsid w:val="00457C67"/>
    <w:rsid w:val="00457D92"/>
    <w:rsid w:val="004602F8"/>
    <w:rsid w:val="00460813"/>
    <w:rsid w:val="00460B54"/>
    <w:rsid w:val="00461237"/>
    <w:rsid w:val="0046157E"/>
    <w:rsid w:val="00461A5D"/>
    <w:rsid w:val="004627C0"/>
    <w:rsid w:val="00462F26"/>
    <w:rsid w:val="0046336F"/>
    <w:rsid w:val="00463E4C"/>
    <w:rsid w:val="004644E8"/>
    <w:rsid w:val="00464AA6"/>
    <w:rsid w:val="004652A6"/>
    <w:rsid w:val="004658B5"/>
    <w:rsid w:val="00466541"/>
    <w:rsid w:val="00466EC4"/>
    <w:rsid w:val="0046746E"/>
    <w:rsid w:val="004709B5"/>
    <w:rsid w:val="00470C36"/>
    <w:rsid w:val="00470DCA"/>
    <w:rsid w:val="004711C4"/>
    <w:rsid w:val="004712AD"/>
    <w:rsid w:val="00471E42"/>
    <w:rsid w:val="0047207F"/>
    <w:rsid w:val="00472148"/>
    <w:rsid w:val="00472276"/>
    <w:rsid w:val="004724F7"/>
    <w:rsid w:val="004736E1"/>
    <w:rsid w:val="00473D1F"/>
    <w:rsid w:val="00473D4F"/>
    <w:rsid w:val="004748CC"/>
    <w:rsid w:val="00474E97"/>
    <w:rsid w:val="0047574E"/>
    <w:rsid w:val="0047578A"/>
    <w:rsid w:val="00475D22"/>
    <w:rsid w:val="00476120"/>
    <w:rsid w:val="004769AD"/>
    <w:rsid w:val="00476BA6"/>
    <w:rsid w:val="00476EF8"/>
    <w:rsid w:val="00477AE1"/>
    <w:rsid w:val="00477DC7"/>
    <w:rsid w:val="0048081D"/>
    <w:rsid w:val="00480880"/>
    <w:rsid w:val="004810EF"/>
    <w:rsid w:val="0048172F"/>
    <w:rsid w:val="004818A1"/>
    <w:rsid w:val="00481C4E"/>
    <w:rsid w:val="004826D0"/>
    <w:rsid w:val="00483A7F"/>
    <w:rsid w:val="00483FFA"/>
    <w:rsid w:val="0048487D"/>
    <w:rsid w:val="00485552"/>
    <w:rsid w:val="0048559F"/>
    <w:rsid w:val="00485A77"/>
    <w:rsid w:val="00485C3C"/>
    <w:rsid w:val="004861B4"/>
    <w:rsid w:val="0048623B"/>
    <w:rsid w:val="004871FC"/>
    <w:rsid w:val="00487648"/>
    <w:rsid w:val="004876A9"/>
    <w:rsid w:val="004877AB"/>
    <w:rsid w:val="0048784A"/>
    <w:rsid w:val="0048793B"/>
    <w:rsid w:val="00487DDE"/>
    <w:rsid w:val="00490806"/>
    <w:rsid w:val="00491286"/>
    <w:rsid w:val="00491555"/>
    <w:rsid w:val="00493164"/>
    <w:rsid w:val="00493258"/>
    <w:rsid w:val="00494271"/>
    <w:rsid w:val="004944FB"/>
    <w:rsid w:val="004947A2"/>
    <w:rsid w:val="00494D4E"/>
    <w:rsid w:val="004950B9"/>
    <w:rsid w:val="00495EF2"/>
    <w:rsid w:val="00496211"/>
    <w:rsid w:val="004963A9"/>
    <w:rsid w:val="00496419"/>
    <w:rsid w:val="0049702C"/>
    <w:rsid w:val="004974FA"/>
    <w:rsid w:val="00497927"/>
    <w:rsid w:val="004A01FC"/>
    <w:rsid w:val="004A0DE3"/>
    <w:rsid w:val="004A18A5"/>
    <w:rsid w:val="004A1C50"/>
    <w:rsid w:val="004A63E4"/>
    <w:rsid w:val="004A68E1"/>
    <w:rsid w:val="004A6BEB"/>
    <w:rsid w:val="004A79F3"/>
    <w:rsid w:val="004B01A2"/>
    <w:rsid w:val="004B0AE0"/>
    <w:rsid w:val="004B0C7F"/>
    <w:rsid w:val="004B176F"/>
    <w:rsid w:val="004B1BA7"/>
    <w:rsid w:val="004B1D1D"/>
    <w:rsid w:val="004B2390"/>
    <w:rsid w:val="004B3577"/>
    <w:rsid w:val="004B48C8"/>
    <w:rsid w:val="004B48FF"/>
    <w:rsid w:val="004B4BEF"/>
    <w:rsid w:val="004B4F8E"/>
    <w:rsid w:val="004B525C"/>
    <w:rsid w:val="004B5901"/>
    <w:rsid w:val="004B5B3D"/>
    <w:rsid w:val="004B662A"/>
    <w:rsid w:val="004B6943"/>
    <w:rsid w:val="004B69AB"/>
    <w:rsid w:val="004B6F90"/>
    <w:rsid w:val="004B6FD4"/>
    <w:rsid w:val="004B715F"/>
    <w:rsid w:val="004B7B7F"/>
    <w:rsid w:val="004C045E"/>
    <w:rsid w:val="004C0D6D"/>
    <w:rsid w:val="004C10CE"/>
    <w:rsid w:val="004C18B3"/>
    <w:rsid w:val="004C1996"/>
    <w:rsid w:val="004C1D3A"/>
    <w:rsid w:val="004C2307"/>
    <w:rsid w:val="004C2816"/>
    <w:rsid w:val="004C2C0C"/>
    <w:rsid w:val="004C35AF"/>
    <w:rsid w:val="004C3ED0"/>
    <w:rsid w:val="004C691D"/>
    <w:rsid w:val="004C6AA0"/>
    <w:rsid w:val="004C6E70"/>
    <w:rsid w:val="004C7179"/>
    <w:rsid w:val="004C7539"/>
    <w:rsid w:val="004C7657"/>
    <w:rsid w:val="004C782F"/>
    <w:rsid w:val="004D0349"/>
    <w:rsid w:val="004D096C"/>
    <w:rsid w:val="004D0D1E"/>
    <w:rsid w:val="004D126A"/>
    <w:rsid w:val="004D173B"/>
    <w:rsid w:val="004D2AC8"/>
    <w:rsid w:val="004D3C28"/>
    <w:rsid w:val="004D4562"/>
    <w:rsid w:val="004D47F1"/>
    <w:rsid w:val="004D4C0A"/>
    <w:rsid w:val="004D50CA"/>
    <w:rsid w:val="004D5D73"/>
    <w:rsid w:val="004D60B9"/>
    <w:rsid w:val="004D61D6"/>
    <w:rsid w:val="004D6BC9"/>
    <w:rsid w:val="004D6E21"/>
    <w:rsid w:val="004D772D"/>
    <w:rsid w:val="004D7C88"/>
    <w:rsid w:val="004E04BF"/>
    <w:rsid w:val="004E0E32"/>
    <w:rsid w:val="004E1779"/>
    <w:rsid w:val="004E21F6"/>
    <w:rsid w:val="004E2C27"/>
    <w:rsid w:val="004E302A"/>
    <w:rsid w:val="004E37DF"/>
    <w:rsid w:val="004E3918"/>
    <w:rsid w:val="004E44FF"/>
    <w:rsid w:val="004E45E4"/>
    <w:rsid w:val="004E467D"/>
    <w:rsid w:val="004E5449"/>
    <w:rsid w:val="004E5AC2"/>
    <w:rsid w:val="004E5BB7"/>
    <w:rsid w:val="004E5E59"/>
    <w:rsid w:val="004E75A3"/>
    <w:rsid w:val="004E774C"/>
    <w:rsid w:val="004F02A2"/>
    <w:rsid w:val="004F0A89"/>
    <w:rsid w:val="004F1342"/>
    <w:rsid w:val="004F2563"/>
    <w:rsid w:val="004F489F"/>
    <w:rsid w:val="004F51B8"/>
    <w:rsid w:val="004F549C"/>
    <w:rsid w:val="004F57B0"/>
    <w:rsid w:val="004F63FB"/>
    <w:rsid w:val="004F65D2"/>
    <w:rsid w:val="004F76F2"/>
    <w:rsid w:val="004F7DFC"/>
    <w:rsid w:val="004F7FDF"/>
    <w:rsid w:val="00501288"/>
    <w:rsid w:val="00501C47"/>
    <w:rsid w:val="00502E54"/>
    <w:rsid w:val="005044B5"/>
    <w:rsid w:val="005045EF"/>
    <w:rsid w:val="00504875"/>
    <w:rsid w:val="00504E72"/>
    <w:rsid w:val="00505160"/>
    <w:rsid w:val="00505653"/>
    <w:rsid w:val="00505A2F"/>
    <w:rsid w:val="0050787E"/>
    <w:rsid w:val="00507FE1"/>
    <w:rsid w:val="0051038F"/>
    <w:rsid w:val="0051070D"/>
    <w:rsid w:val="005112F4"/>
    <w:rsid w:val="005113D0"/>
    <w:rsid w:val="00511884"/>
    <w:rsid w:val="00511D44"/>
    <w:rsid w:val="005129EB"/>
    <w:rsid w:val="0051339A"/>
    <w:rsid w:val="00513526"/>
    <w:rsid w:val="00513B72"/>
    <w:rsid w:val="00513FE0"/>
    <w:rsid w:val="0051404C"/>
    <w:rsid w:val="00514201"/>
    <w:rsid w:val="005152B4"/>
    <w:rsid w:val="005161D7"/>
    <w:rsid w:val="00516340"/>
    <w:rsid w:val="00516926"/>
    <w:rsid w:val="00516AF9"/>
    <w:rsid w:val="00516ED8"/>
    <w:rsid w:val="00516F0B"/>
    <w:rsid w:val="005174D0"/>
    <w:rsid w:val="00517B68"/>
    <w:rsid w:val="00517C43"/>
    <w:rsid w:val="00517EA7"/>
    <w:rsid w:val="00521C27"/>
    <w:rsid w:val="00522164"/>
    <w:rsid w:val="00522644"/>
    <w:rsid w:val="0052410D"/>
    <w:rsid w:val="005244A3"/>
    <w:rsid w:val="0052546C"/>
    <w:rsid w:val="00525626"/>
    <w:rsid w:val="0052589C"/>
    <w:rsid w:val="005263A8"/>
    <w:rsid w:val="0052653A"/>
    <w:rsid w:val="00530C5E"/>
    <w:rsid w:val="00530CEC"/>
    <w:rsid w:val="0053131E"/>
    <w:rsid w:val="005329BC"/>
    <w:rsid w:val="005332A2"/>
    <w:rsid w:val="00533E26"/>
    <w:rsid w:val="00533EA4"/>
    <w:rsid w:val="005355B3"/>
    <w:rsid w:val="005358B7"/>
    <w:rsid w:val="00535ECA"/>
    <w:rsid w:val="00535F65"/>
    <w:rsid w:val="00536176"/>
    <w:rsid w:val="00536387"/>
    <w:rsid w:val="005364BE"/>
    <w:rsid w:val="00536E30"/>
    <w:rsid w:val="00537201"/>
    <w:rsid w:val="00537437"/>
    <w:rsid w:val="00537665"/>
    <w:rsid w:val="00537746"/>
    <w:rsid w:val="00537CAB"/>
    <w:rsid w:val="00540E04"/>
    <w:rsid w:val="00540F07"/>
    <w:rsid w:val="005428D4"/>
    <w:rsid w:val="00542F44"/>
    <w:rsid w:val="00543956"/>
    <w:rsid w:val="00544765"/>
    <w:rsid w:val="00545218"/>
    <w:rsid w:val="00545652"/>
    <w:rsid w:val="005456C4"/>
    <w:rsid w:val="00545BBD"/>
    <w:rsid w:val="005476EF"/>
    <w:rsid w:val="00547D82"/>
    <w:rsid w:val="005508B6"/>
    <w:rsid w:val="00551351"/>
    <w:rsid w:val="00551813"/>
    <w:rsid w:val="005518FF"/>
    <w:rsid w:val="00552356"/>
    <w:rsid w:val="0055289B"/>
    <w:rsid w:val="00552C17"/>
    <w:rsid w:val="00552C4D"/>
    <w:rsid w:val="00552C51"/>
    <w:rsid w:val="00552DFD"/>
    <w:rsid w:val="00553A18"/>
    <w:rsid w:val="005549F8"/>
    <w:rsid w:val="00554E35"/>
    <w:rsid w:val="00555398"/>
    <w:rsid w:val="005555FF"/>
    <w:rsid w:val="0055562E"/>
    <w:rsid w:val="005558F6"/>
    <w:rsid w:val="00555CF8"/>
    <w:rsid w:val="00555F3C"/>
    <w:rsid w:val="00556D97"/>
    <w:rsid w:val="00560202"/>
    <w:rsid w:val="00560D97"/>
    <w:rsid w:val="0056136A"/>
    <w:rsid w:val="00561A62"/>
    <w:rsid w:val="005639EF"/>
    <w:rsid w:val="00563A42"/>
    <w:rsid w:val="00563FFC"/>
    <w:rsid w:val="00564F49"/>
    <w:rsid w:val="005651FA"/>
    <w:rsid w:val="00565298"/>
    <w:rsid w:val="00565734"/>
    <w:rsid w:val="00565C70"/>
    <w:rsid w:val="00566264"/>
    <w:rsid w:val="005662D1"/>
    <w:rsid w:val="00566C5D"/>
    <w:rsid w:val="00566D75"/>
    <w:rsid w:val="00567B11"/>
    <w:rsid w:val="005700ED"/>
    <w:rsid w:val="005703BA"/>
    <w:rsid w:val="005704BD"/>
    <w:rsid w:val="0057097D"/>
    <w:rsid w:val="00570B79"/>
    <w:rsid w:val="00570F45"/>
    <w:rsid w:val="00571454"/>
    <w:rsid w:val="00571A30"/>
    <w:rsid w:val="00571A97"/>
    <w:rsid w:val="00571CE9"/>
    <w:rsid w:val="005732FA"/>
    <w:rsid w:val="00573FA4"/>
    <w:rsid w:val="00573FAF"/>
    <w:rsid w:val="00574349"/>
    <w:rsid w:val="00574449"/>
    <w:rsid w:val="00575A9C"/>
    <w:rsid w:val="00575CB1"/>
    <w:rsid w:val="00575D7E"/>
    <w:rsid w:val="005762C8"/>
    <w:rsid w:val="005763B6"/>
    <w:rsid w:val="00576998"/>
    <w:rsid w:val="0057706B"/>
    <w:rsid w:val="00580335"/>
    <w:rsid w:val="00580B1A"/>
    <w:rsid w:val="0058119B"/>
    <w:rsid w:val="005812EA"/>
    <w:rsid w:val="00581A21"/>
    <w:rsid w:val="00581C48"/>
    <w:rsid w:val="00582042"/>
    <w:rsid w:val="0058267F"/>
    <w:rsid w:val="005829E0"/>
    <w:rsid w:val="00583174"/>
    <w:rsid w:val="005831C4"/>
    <w:rsid w:val="00583FD8"/>
    <w:rsid w:val="0058436F"/>
    <w:rsid w:val="005851C3"/>
    <w:rsid w:val="00585C2D"/>
    <w:rsid w:val="00585DDF"/>
    <w:rsid w:val="00585F6A"/>
    <w:rsid w:val="005865CA"/>
    <w:rsid w:val="00586A46"/>
    <w:rsid w:val="005900DC"/>
    <w:rsid w:val="00590880"/>
    <w:rsid w:val="00590C55"/>
    <w:rsid w:val="00590D11"/>
    <w:rsid w:val="00591602"/>
    <w:rsid w:val="0059176F"/>
    <w:rsid w:val="00591DC2"/>
    <w:rsid w:val="00591E4F"/>
    <w:rsid w:val="00592832"/>
    <w:rsid w:val="0059595D"/>
    <w:rsid w:val="00595FBC"/>
    <w:rsid w:val="00596201"/>
    <w:rsid w:val="00596A9F"/>
    <w:rsid w:val="005A0021"/>
    <w:rsid w:val="005A035D"/>
    <w:rsid w:val="005A06DD"/>
    <w:rsid w:val="005A0A4D"/>
    <w:rsid w:val="005A0D8A"/>
    <w:rsid w:val="005A102E"/>
    <w:rsid w:val="005A1B55"/>
    <w:rsid w:val="005A1E73"/>
    <w:rsid w:val="005A2495"/>
    <w:rsid w:val="005A2633"/>
    <w:rsid w:val="005A3244"/>
    <w:rsid w:val="005A33F9"/>
    <w:rsid w:val="005A376D"/>
    <w:rsid w:val="005A3C7D"/>
    <w:rsid w:val="005A48CB"/>
    <w:rsid w:val="005A5870"/>
    <w:rsid w:val="005A632F"/>
    <w:rsid w:val="005A709D"/>
    <w:rsid w:val="005B02CC"/>
    <w:rsid w:val="005B060D"/>
    <w:rsid w:val="005B078C"/>
    <w:rsid w:val="005B0D81"/>
    <w:rsid w:val="005B1932"/>
    <w:rsid w:val="005B2716"/>
    <w:rsid w:val="005B2A2D"/>
    <w:rsid w:val="005B2A99"/>
    <w:rsid w:val="005B2AF2"/>
    <w:rsid w:val="005B2B05"/>
    <w:rsid w:val="005B32F2"/>
    <w:rsid w:val="005B4AE5"/>
    <w:rsid w:val="005B58FF"/>
    <w:rsid w:val="005B59C5"/>
    <w:rsid w:val="005B62FD"/>
    <w:rsid w:val="005C0029"/>
    <w:rsid w:val="005C00C5"/>
    <w:rsid w:val="005C08B7"/>
    <w:rsid w:val="005C173A"/>
    <w:rsid w:val="005C19DE"/>
    <w:rsid w:val="005C1DAB"/>
    <w:rsid w:val="005C2735"/>
    <w:rsid w:val="005C2A74"/>
    <w:rsid w:val="005C2ED8"/>
    <w:rsid w:val="005C5B36"/>
    <w:rsid w:val="005C5CEE"/>
    <w:rsid w:val="005C6B4B"/>
    <w:rsid w:val="005C6C21"/>
    <w:rsid w:val="005C6E5D"/>
    <w:rsid w:val="005C7541"/>
    <w:rsid w:val="005C7B91"/>
    <w:rsid w:val="005C7C7E"/>
    <w:rsid w:val="005D0787"/>
    <w:rsid w:val="005D0F66"/>
    <w:rsid w:val="005D1F67"/>
    <w:rsid w:val="005D225A"/>
    <w:rsid w:val="005D2611"/>
    <w:rsid w:val="005D2693"/>
    <w:rsid w:val="005D27D9"/>
    <w:rsid w:val="005D2A5C"/>
    <w:rsid w:val="005D33A6"/>
    <w:rsid w:val="005D3841"/>
    <w:rsid w:val="005D43A4"/>
    <w:rsid w:val="005D44D1"/>
    <w:rsid w:val="005D4580"/>
    <w:rsid w:val="005D4A37"/>
    <w:rsid w:val="005D58B3"/>
    <w:rsid w:val="005D5A5E"/>
    <w:rsid w:val="005D715A"/>
    <w:rsid w:val="005D7178"/>
    <w:rsid w:val="005D74D8"/>
    <w:rsid w:val="005D7657"/>
    <w:rsid w:val="005D782E"/>
    <w:rsid w:val="005D7AE9"/>
    <w:rsid w:val="005D7BA8"/>
    <w:rsid w:val="005E0639"/>
    <w:rsid w:val="005E2501"/>
    <w:rsid w:val="005E2599"/>
    <w:rsid w:val="005E2625"/>
    <w:rsid w:val="005E28BE"/>
    <w:rsid w:val="005E44A8"/>
    <w:rsid w:val="005E473B"/>
    <w:rsid w:val="005E48CA"/>
    <w:rsid w:val="005E4FC5"/>
    <w:rsid w:val="005E510A"/>
    <w:rsid w:val="005E53C3"/>
    <w:rsid w:val="005E608A"/>
    <w:rsid w:val="005E60A2"/>
    <w:rsid w:val="005E61E3"/>
    <w:rsid w:val="005E653A"/>
    <w:rsid w:val="005E6A22"/>
    <w:rsid w:val="005E6D9D"/>
    <w:rsid w:val="005E731D"/>
    <w:rsid w:val="005E7413"/>
    <w:rsid w:val="005F0190"/>
    <w:rsid w:val="005F046A"/>
    <w:rsid w:val="005F0C7E"/>
    <w:rsid w:val="005F2F76"/>
    <w:rsid w:val="005F3334"/>
    <w:rsid w:val="005F336B"/>
    <w:rsid w:val="005F39B6"/>
    <w:rsid w:val="005F3AB4"/>
    <w:rsid w:val="005F3D2B"/>
    <w:rsid w:val="005F53CD"/>
    <w:rsid w:val="005F5AF7"/>
    <w:rsid w:val="005F5C13"/>
    <w:rsid w:val="005F66BD"/>
    <w:rsid w:val="005F6FBA"/>
    <w:rsid w:val="005F70EA"/>
    <w:rsid w:val="005F777D"/>
    <w:rsid w:val="00600C50"/>
    <w:rsid w:val="00600CF8"/>
    <w:rsid w:val="00600DBD"/>
    <w:rsid w:val="00601351"/>
    <w:rsid w:val="006014CF"/>
    <w:rsid w:val="006014F5"/>
    <w:rsid w:val="006022EC"/>
    <w:rsid w:val="00602556"/>
    <w:rsid w:val="00602EC7"/>
    <w:rsid w:val="00602F32"/>
    <w:rsid w:val="006035A1"/>
    <w:rsid w:val="00603A11"/>
    <w:rsid w:val="00603BCF"/>
    <w:rsid w:val="00603BFC"/>
    <w:rsid w:val="00603FA6"/>
    <w:rsid w:val="00604C26"/>
    <w:rsid w:val="00604C2C"/>
    <w:rsid w:val="00604EA3"/>
    <w:rsid w:val="006051CB"/>
    <w:rsid w:val="006057EA"/>
    <w:rsid w:val="006068D6"/>
    <w:rsid w:val="00607268"/>
    <w:rsid w:val="006107F3"/>
    <w:rsid w:val="006110F9"/>
    <w:rsid w:val="006124EB"/>
    <w:rsid w:val="006134CE"/>
    <w:rsid w:val="00613FAC"/>
    <w:rsid w:val="006145BA"/>
    <w:rsid w:val="006146A1"/>
    <w:rsid w:val="0061531B"/>
    <w:rsid w:val="006165B7"/>
    <w:rsid w:val="00616895"/>
    <w:rsid w:val="00616930"/>
    <w:rsid w:val="00617401"/>
    <w:rsid w:val="00620927"/>
    <w:rsid w:val="00620D26"/>
    <w:rsid w:val="00621038"/>
    <w:rsid w:val="006212FE"/>
    <w:rsid w:val="00621E51"/>
    <w:rsid w:val="00621FC9"/>
    <w:rsid w:val="006223B0"/>
    <w:rsid w:val="00622518"/>
    <w:rsid w:val="0062263A"/>
    <w:rsid w:val="0062276F"/>
    <w:rsid w:val="00622A9C"/>
    <w:rsid w:val="00622F24"/>
    <w:rsid w:val="00622F3F"/>
    <w:rsid w:val="00623C0A"/>
    <w:rsid w:val="0062409A"/>
    <w:rsid w:val="00624468"/>
    <w:rsid w:val="006245AB"/>
    <w:rsid w:val="00624E8E"/>
    <w:rsid w:val="006257CE"/>
    <w:rsid w:val="00625FE0"/>
    <w:rsid w:val="0062601E"/>
    <w:rsid w:val="00626B6B"/>
    <w:rsid w:val="00626BA6"/>
    <w:rsid w:val="00626CD7"/>
    <w:rsid w:val="00627BBC"/>
    <w:rsid w:val="00630064"/>
    <w:rsid w:val="006300DB"/>
    <w:rsid w:val="00630807"/>
    <w:rsid w:val="00630BE7"/>
    <w:rsid w:val="00630DC2"/>
    <w:rsid w:val="006312AF"/>
    <w:rsid w:val="0063133D"/>
    <w:rsid w:val="006338D6"/>
    <w:rsid w:val="00633C82"/>
    <w:rsid w:val="00633E6B"/>
    <w:rsid w:val="00634869"/>
    <w:rsid w:val="0063489E"/>
    <w:rsid w:val="00634AFA"/>
    <w:rsid w:val="00634B70"/>
    <w:rsid w:val="0063537D"/>
    <w:rsid w:val="0063584B"/>
    <w:rsid w:val="00635C53"/>
    <w:rsid w:val="00636DA5"/>
    <w:rsid w:val="00636F20"/>
    <w:rsid w:val="00637537"/>
    <w:rsid w:val="00637B20"/>
    <w:rsid w:val="00640255"/>
    <w:rsid w:val="00641198"/>
    <w:rsid w:val="006417E7"/>
    <w:rsid w:val="00641CEA"/>
    <w:rsid w:val="00643B51"/>
    <w:rsid w:val="00644181"/>
    <w:rsid w:val="0064476E"/>
    <w:rsid w:val="0064501C"/>
    <w:rsid w:val="00646D3D"/>
    <w:rsid w:val="00646E2B"/>
    <w:rsid w:val="006472B5"/>
    <w:rsid w:val="00647375"/>
    <w:rsid w:val="00647ACF"/>
    <w:rsid w:val="00647DE7"/>
    <w:rsid w:val="006502DB"/>
    <w:rsid w:val="00650E34"/>
    <w:rsid w:val="00651128"/>
    <w:rsid w:val="0065115C"/>
    <w:rsid w:val="00652067"/>
    <w:rsid w:val="00652304"/>
    <w:rsid w:val="00652F6B"/>
    <w:rsid w:val="00654207"/>
    <w:rsid w:val="00654570"/>
    <w:rsid w:val="006546E4"/>
    <w:rsid w:val="00655511"/>
    <w:rsid w:val="006557A4"/>
    <w:rsid w:val="00655F7C"/>
    <w:rsid w:val="00656353"/>
    <w:rsid w:val="00656429"/>
    <w:rsid w:val="0065661F"/>
    <w:rsid w:val="0065674B"/>
    <w:rsid w:val="00656E7F"/>
    <w:rsid w:val="0065773A"/>
    <w:rsid w:val="00660068"/>
    <w:rsid w:val="00660698"/>
    <w:rsid w:val="00661BCB"/>
    <w:rsid w:val="00662412"/>
    <w:rsid w:val="00662534"/>
    <w:rsid w:val="00662A61"/>
    <w:rsid w:val="00662DB9"/>
    <w:rsid w:val="00663C38"/>
    <w:rsid w:val="00663ED0"/>
    <w:rsid w:val="006644BC"/>
    <w:rsid w:val="00664F0A"/>
    <w:rsid w:val="00665057"/>
    <w:rsid w:val="00665903"/>
    <w:rsid w:val="00665D6A"/>
    <w:rsid w:val="00666241"/>
    <w:rsid w:val="0066635B"/>
    <w:rsid w:val="0066661B"/>
    <w:rsid w:val="00666674"/>
    <w:rsid w:val="00666E68"/>
    <w:rsid w:val="00670925"/>
    <w:rsid w:val="00671A88"/>
    <w:rsid w:val="00672A25"/>
    <w:rsid w:val="006737FB"/>
    <w:rsid w:val="006744A8"/>
    <w:rsid w:val="00674C7F"/>
    <w:rsid w:val="0067597D"/>
    <w:rsid w:val="00676101"/>
    <w:rsid w:val="00676D6D"/>
    <w:rsid w:val="00676DB7"/>
    <w:rsid w:val="006774C8"/>
    <w:rsid w:val="00677C9E"/>
    <w:rsid w:val="00677F8E"/>
    <w:rsid w:val="006801BA"/>
    <w:rsid w:val="00680C47"/>
    <w:rsid w:val="00681825"/>
    <w:rsid w:val="00681CA7"/>
    <w:rsid w:val="00681D6C"/>
    <w:rsid w:val="00681EE8"/>
    <w:rsid w:val="00682648"/>
    <w:rsid w:val="00682778"/>
    <w:rsid w:val="00683E52"/>
    <w:rsid w:val="00684443"/>
    <w:rsid w:val="00685B5D"/>
    <w:rsid w:val="0068695F"/>
    <w:rsid w:val="0068721E"/>
    <w:rsid w:val="006875D0"/>
    <w:rsid w:val="006875E2"/>
    <w:rsid w:val="00690FF5"/>
    <w:rsid w:val="0069156B"/>
    <w:rsid w:val="006920A5"/>
    <w:rsid w:val="00693757"/>
    <w:rsid w:val="006938A6"/>
    <w:rsid w:val="00693B6A"/>
    <w:rsid w:val="00693D3B"/>
    <w:rsid w:val="006941D0"/>
    <w:rsid w:val="0069488B"/>
    <w:rsid w:val="00694AF6"/>
    <w:rsid w:val="006957EA"/>
    <w:rsid w:val="00695857"/>
    <w:rsid w:val="00695F49"/>
    <w:rsid w:val="00696146"/>
    <w:rsid w:val="006976CF"/>
    <w:rsid w:val="00697D36"/>
    <w:rsid w:val="00697EB4"/>
    <w:rsid w:val="006A028F"/>
    <w:rsid w:val="006A3A3C"/>
    <w:rsid w:val="006A4506"/>
    <w:rsid w:val="006A4925"/>
    <w:rsid w:val="006A4C06"/>
    <w:rsid w:val="006A5617"/>
    <w:rsid w:val="006A58FB"/>
    <w:rsid w:val="006A5D59"/>
    <w:rsid w:val="006A78D0"/>
    <w:rsid w:val="006A7A7E"/>
    <w:rsid w:val="006A7B32"/>
    <w:rsid w:val="006B077C"/>
    <w:rsid w:val="006B08A7"/>
    <w:rsid w:val="006B097D"/>
    <w:rsid w:val="006B1456"/>
    <w:rsid w:val="006B1C65"/>
    <w:rsid w:val="006B320D"/>
    <w:rsid w:val="006B464C"/>
    <w:rsid w:val="006B485A"/>
    <w:rsid w:val="006B51C1"/>
    <w:rsid w:val="006B5265"/>
    <w:rsid w:val="006B5673"/>
    <w:rsid w:val="006B6230"/>
    <w:rsid w:val="006B6CFD"/>
    <w:rsid w:val="006B7B50"/>
    <w:rsid w:val="006C03BD"/>
    <w:rsid w:val="006C082B"/>
    <w:rsid w:val="006C0868"/>
    <w:rsid w:val="006C12A2"/>
    <w:rsid w:val="006C1990"/>
    <w:rsid w:val="006C2CE8"/>
    <w:rsid w:val="006C2CF1"/>
    <w:rsid w:val="006C363A"/>
    <w:rsid w:val="006C36A2"/>
    <w:rsid w:val="006C3D3A"/>
    <w:rsid w:val="006C3FE1"/>
    <w:rsid w:val="006C4626"/>
    <w:rsid w:val="006C5219"/>
    <w:rsid w:val="006C54B1"/>
    <w:rsid w:val="006C57C5"/>
    <w:rsid w:val="006C6426"/>
    <w:rsid w:val="006C7787"/>
    <w:rsid w:val="006C7C33"/>
    <w:rsid w:val="006D107A"/>
    <w:rsid w:val="006D2F3E"/>
    <w:rsid w:val="006D3138"/>
    <w:rsid w:val="006D4357"/>
    <w:rsid w:val="006D4C4F"/>
    <w:rsid w:val="006D51B5"/>
    <w:rsid w:val="006D5327"/>
    <w:rsid w:val="006D5E33"/>
    <w:rsid w:val="006D6A2B"/>
    <w:rsid w:val="006D6BAE"/>
    <w:rsid w:val="006D7CA6"/>
    <w:rsid w:val="006E0427"/>
    <w:rsid w:val="006E072F"/>
    <w:rsid w:val="006E0EB6"/>
    <w:rsid w:val="006E10CE"/>
    <w:rsid w:val="006E1CC6"/>
    <w:rsid w:val="006E2CBF"/>
    <w:rsid w:val="006E3145"/>
    <w:rsid w:val="006E3F9C"/>
    <w:rsid w:val="006E4615"/>
    <w:rsid w:val="006E4C64"/>
    <w:rsid w:val="006E4E85"/>
    <w:rsid w:val="006E5BA0"/>
    <w:rsid w:val="006E60E3"/>
    <w:rsid w:val="006E6274"/>
    <w:rsid w:val="006E67C2"/>
    <w:rsid w:val="006E6905"/>
    <w:rsid w:val="006E6FE5"/>
    <w:rsid w:val="006E7484"/>
    <w:rsid w:val="006E7E8A"/>
    <w:rsid w:val="006F0AF4"/>
    <w:rsid w:val="006F1343"/>
    <w:rsid w:val="006F2591"/>
    <w:rsid w:val="006F2BC7"/>
    <w:rsid w:val="006F30BB"/>
    <w:rsid w:val="006F45F7"/>
    <w:rsid w:val="006F6A6B"/>
    <w:rsid w:val="006F6F89"/>
    <w:rsid w:val="006F6FF3"/>
    <w:rsid w:val="006F7073"/>
    <w:rsid w:val="006F7841"/>
    <w:rsid w:val="0070053E"/>
    <w:rsid w:val="00700929"/>
    <w:rsid w:val="00700951"/>
    <w:rsid w:val="0070298D"/>
    <w:rsid w:val="00702AD2"/>
    <w:rsid w:val="00702F5C"/>
    <w:rsid w:val="00704B1E"/>
    <w:rsid w:val="00704EB0"/>
    <w:rsid w:val="00704F29"/>
    <w:rsid w:val="007051FF"/>
    <w:rsid w:val="0070697F"/>
    <w:rsid w:val="00706F74"/>
    <w:rsid w:val="00707913"/>
    <w:rsid w:val="00707A1C"/>
    <w:rsid w:val="00707F90"/>
    <w:rsid w:val="0071034B"/>
    <w:rsid w:val="00710C18"/>
    <w:rsid w:val="00711121"/>
    <w:rsid w:val="00711B38"/>
    <w:rsid w:val="00711EDE"/>
    <w:rsid w:val="007126CC"/>
    <w:rsid w:val="007133BD"/>
    <w:rsid w:val="007148DC"/>
    <w:rsid w:val="00714BDC"/>
    <w:rsid w:val="00715678"/>
    <w:rsid w:val="0071594E"/>
    <w:rsid w:val="00715FF5"/>
    <w:rsid w:val="00717DE1"/>
    <w:rsid w:val="0072033F"/>
    <w:rsid w:val="00720889"/>
    <w:rsid w:val="00721422"/>
    <w:rsid w:val="00722C87"/>
    <w:rsid w:val="00723812"/>
    <w:rsid w:val="00723970"/>
    <w:rsid w:val="00723AA9"/>
    <w:rsid w:val="007241D3"/>
    <w:rsid w:val="007244C9"/>
    <w:rsid w:val="00726FD5"/>
    <w:rsid w:val="00730476"/>
    <w:rsid w:val="00730D76"/>
    <w:rsid w:val="00733068"/>
    <w:rsid w:val="00733A0A"/>
    <w:rsid w:val="007342BC"/>
    <w:rsid w:val="007342CF"/>
    <w:rsid w:val="007348AA"/>
    <w:rsid w:val="00734E47"/>
    <w:rsid w:val="00734FD4"/>
    <w:rsid w:val="0073575F"/>
    <w:rsid w:val="00735A0C"/>
    <w:rsid w:val="00736513"/>
    <w:rsid w:val="00736808"/>
    <w:rsid w:val="0073693D"/>
    <w:rsid w:val="00736EC9"/>
    <w:rsid w:val="00736FD0"/>
    <w:rsid w:val="007373AE"/>
    <w:rsid w:val="007377BC"/>
    <w:rsid w:val="00743709"/>
    <w:rsid w:val="00743DF1"/>
    <w:rsid w:val="00744924"/>
    <w:rsid w:val="00744D9D"/>
    <w:rsid w:val="0074533B"/>
    <w:rsid w:val="00745812"/>
    <w:rsid w:val="00746292"/>
    <w:rsid w:val="00747191"/>
    <w:rsid w:val="00747F2F"/>
    <w:rsid w:val="00750238"/>
    <w:rsid w:val="00750624"/>
    <w:rsid w:val="007509AA"/>
    <w:rsid w:val="00750B12"/>
    <w:rsid w:val="00751035"/>
    <w:rsid w:val="00751FE1"/>
    <w:rsid w:val="00751FFF"/>
    <w:rsid w:val="00752B3F"/>
    <w:rsid w:val="00752D1C"/>
    <w:rsid w:val="00753446"/>
    <w:rsid w:val="007535CA"/>
    <w:rsid w:val="00754B87"/>
    <w:rsid w:val="00756A12"/>
    <w:rsid w:val="00756B28"/>
    <w:rsid w:val="00757517"/>
    <w:rsid w:val="00757B3C"/>
    <w:rsid w:val="00757C4B"/>
    <w:rsid w:val="00760378"/>
    <w:rsid w:val="007608C2"/>
    <w:rsid w:val="0076158C"/>
    <w:rsid w:val="007615BF"/>
    <w:rsid w:val="00761BC5"/>
    <w:rsid w:val="00762218"/>
    <w:rsid w:val="007635B7"/>
    <w:rsid w:val="0076362B"/>
    <w:rsid w:val="0076495A"/>
    <w:rsid w:val="00764A58"/>
    <w:rsid w:val="00764C76"/>
    <w:rsid w:val="00764ECE"/>
    <w:rsid w:val="00765331"/>
    <w:rsid w:val="007664EF"/>
    <w:rsid w:val="007708B3"/>
    <w:rsid w:val="0077099A"/>
    <w:rsid w:val="00770E0D"/>
    <w:rsid w:val="00771A47"/>
    <w:rsid w:val="00772B3C"/>
    <w:rsid w:val="00772DDA"/>
    <w:rsid w:val="00773021"/>
    <w:rsid w:val="0077310E"/>
    <w:rsid w:val="007734E2"/>
    <w:rsid w:val="00774B87"/>
    <w:rsid w:val="00776415"/>
    <w:rsid w:val="0077664A"/>
    <w:rsid w:val="00776F22"/>
    <w:rsid w:val="007774F2"/>
    <w:rsid w:val="00777792"/>
    <w:rsid w:val="00777796"/>
    <w:rsid w:val="00777A4E"/>
    <w:rsid w:val="00780341"/>
    <w:rsid w:val="00780C6E"/>
    <w:rsid w:val="007817DB"/>
    <w:rsid w:val="00782521"/>
    <w:rsid w:val="00782CED"/>
    <w:rsid w:val="0078301C"/>
    <w:rsid w:val="007833DA"/>
    <w:rsid w:val="007833F6"/>
    <w:rsid w:val="00783ECA"/>
    <w:rsid w:val="00784417"/>
    <w:rsid w:val="00784F2D"/>
    <w:rsid w:val="007857D3"/>
    <w:rsid w:val="007861D1"/>
    <w:rsid w:val="007865E3"/>
    <w:rsid w:val="00786CB6"/>
    <w:rsid w:val="007871A3"/>
    <w:rsid w:val="00790255"/>
    <w:rsid w:val="00790ADA"/>
    <w:rsid w:val="00790C45"/>
    <w:rsid w:val="00791887"/>
    <w:rsid w:val="00791B30"/>
    <w:rsid w:val="00791B3E"/>
    <w:rsid w:val="007929CF"/>
    <w:rsid w:val="00793F2B"/>
    <w:rsid w:val="00794719"/>
    <w:rsid w:val="007953A7"/>
    <w:rsid w:val="00795A4E"/>
    <w:rsid w:val="00795FA3"/>
    <w:rsid w:val="00796B06"/>
    <w:rsid w:val="0079742C"/>
    <w:rsid w:val="00797BDA"/>
    <w:rsid w:val="007A1371"/>
    <w:rsid w:val="007A1603"/>
    <w:rsid w:val="007A1C62"/>
    <w:rsid w:val="007A1CAB"/>
    <w:rsid w:val="007A313B"/>
    <w:rsid w:val="007A31D5"/>
    <w:rsid w:val="007A4171"/>
    <w:rsid w:val="007A4CE7"/>
    <w:rsid w:val="007A5460"/>
    <w:rsid w:val="007A6289"/>
    <w:rsid w:val="007A6E95"/>
    <w:rsid w:val="007A7711"/>
    <w:rsid w:val="007A79F8"/>
    <w:rsid w:val="007B01E0"/>
    <w:rsid w:val="007B12FA"/>
    <w:rsid w:val="007B13B7"/>
    <w:rsid w:val="007B179D"/>
    <w:rsid w:val="007B188D"/>
    <w:rsid w:val="007B1F82"/>
    <w:rsid w:val="007B2425"/>
    <w:rsid w:val="007B2B40"/>
    <w:rsid w:val="007B3FEB"/>
    <w:rsid w:val="007B41C6"/>
    <w:rsid w:val="007B51A4"/>
    <w:rsid w:val="007B5666"/>
    <w:rsid w:val="007B61F6"/>
    <w:rsid w:val="007B6353"/>
    <w:rsid w:val="007B6477"/>
    <w:rsid w:val="007B6EB0"/>
    <w:rsid w:val="007B7B21"/>
    <w:rsid w:val="007B7F11"/>
    <w:rsid w:val="007C12DA"/>
    <w:rsid w:val="007C1999"/>
    <w:rsid w:val="007C1E4E"/>
    <w:rsid w:val="007C20E7"/>
    <w:rsid w:val="007C21A8"/>
    <w:rsid w:val="007C2CBC"/>
    <w:rsid w:val="007C2F4B"/>
    <w:rsid w:val="007C4665"/>
    <w:rsid w:val="007C4C5E"/>
    <w:rsid w:val="007C502E"/>
    <w:rsid w:val="007C6F36"/>
    <w:rsid w:val="007D1127"/>
    <w:rsid w:val="007D287C"/>
    <w:rsid w:val="007D33DD"/>
    <w:rsid w:val="007D364A"/>
    <w:rsid w:val="007D38C8"/>
    <w:rsid w:val="007D3AC8"/>
    <w:rsid w:val="007D426A"/>
    <w:rsid w:val="007D46D4"/>
    <w:rsid w:val="007D4783"/>
    <w:rsid w:val="007D544E"/>
    <w:rsid w:val="007D54C7"/>
    <w:rsid w:val="007D56A4"/>
    <w:rsid w:val="007D578F"/>
    <w:rsid w:val="007D6551"/>
    <w:rsid w:val="007D68E7"/>
    <w:rsid w:val="007D6D9A"/>
    <w:rsid w:val="007D71B4"/>
    <w:rsid w:val="007D7A71"/>
    <w:rsid w:val="007D7A8C"/>
    <w:rsid w:val="007E04CB"/>
    <w:rsid w:val="007E0C2B"/>
    <w:rsid w:val="007E1627"/>
    <w:rsid w:val="007E1A7A"/>
    <w:rsid w:val="007E1E34"/>
    <w:rsid w:val="007E242E"/>
    <w:rsid w:val="007E37FC"/>
    <w:rsid w:val="007E463E"/>
    <w:rsid w:val="007E4FCE"/>
    <w:rsid w:val="007E51C3"/>
    <w:rsid w:val="007E54AB"/>
    <w:rsid w:val="007E57F9"/>
    <w:rsid w:val="007E6170"/>
    <w:rsid w:val="007E6183"/>
    <w:rsid w:val="007E6364"/>
    <w:rsid w:val="007E64AB"/>
    <w:rsid w:val="007E6559"/>
    <w:rsid w:val="007E687D"/>
    <w:rsid w:val="007E7064"/>
    <w:rsid w:val="007E7E95"/>
    <w:rsid w:val="007F01FA"/>
    <w:rsid w:val="007F093B"/>
    <w:rsid w:val="007F0B5F"/>
    <w:rsid w:val="007F0E02"/>
    <w:rsid w:val="007F28D0"/>
    <w:rsid w:val="007F39D7"/>
    <w:rsid w:val="007F4845"/>
    <w:rsid w:val="007F4A90"/>
    <w:rsid w:val="007F56F1"/>
    <w:rsid w:val="007F63FA"/>
    <w:rsid w:val="007F6DF9"/>
    <w:rsid w:val="007F6FA5"/>
    <w:rsid w:val="007F741B"/>
    <w:rsid w:val="007F77CB"/>
    <w:rsid w:val="007F7B77"/>
    <w:rsid w:val="0080047D"/>
    <w:rsid w:val="00800645"/>
    <w:rsid w:val="00801DEF"/>
    <w:rsid w:val="00802120"/>
    <w:rsid w:val="008021EE"/>
    <w:rsid w:val="0080357B"/>
    <w:rsid w:val="00803BF4"/>
    <w:rsid w:val="0080446B"/>
    <w:rsid w:val="00804E4F"/>
    <w:rsid w:val="0080575E"/>
    <w:rsid w:val="00805822"/>
    <w:rsid w:val="00805DEA"/>
    <w:rsid w:val="00807961"/>
    <w:rsid w:val="0081077D"/>
    <w:rsid w:val="008109DD"/>
    <w:rsid w:val="00810C0C"/>
    <w:rsid w:val="00810FEE"/>
    <w:rsid w:val="00811631"/>
    <w:rsid w:val="008117B9"/>
    <w:rsid w:val="008124A4"/>
    <w:rsid w:val="008129D9"/>
    <w:rsid w:val="00812DE2"/>
    <w:rsid w:val="00812F23"/>
    <w:rsid w:val="008137EA"/>
    <w:rsid w:val="0081395D"/>
    <w:rsid w:val="00813B7A"/>
    <w:rsid w:val="008140DD"/>
    <w:rsid w:val="00814737"/>
    <w:rsid w:val="00814FEB"/>
    <w:rsid w:val="00815148"/>
    <w:rsid w:val="008159DD"/>
    <w:rsid w:val="00815BC0"/>
    <w:rsid w:val="00815CE8"/>
    <w:rsid w:val="00815D64"/>
    <w:rsid w:val="0081616B"/>
    <w:rsid w:val="00816348"/>
    <w:rsid w:val="00817252"/>
    <w:rsid w:val="00817E2C"/>
    <w:rsid w:val="00817F8B"/>
    <w:rsid w:val="00820718"/>
    <w:rsid w:val="00821612"/>
    <w:rsid w:val="008221BC"/>
    <w:rsid w:val="008223DF"/>
    <w:rsid w:val="00822E85"/>
    <w:rsid w:val="00823292"/>
    <w:rsid w:val="00823561"/>
    <w:rsid w:val="0082375B"/>
    <w:rsid w:val="00823A36"/>
    <w:rsid w:val="00823E83"/>
    <w:rsid w:val="0082446B"/>
    <w:rsid w:val="00825312"/>
    <w:rsid w:val="00825729"/>
    <w:rsid w:val="008263C9"/>
    <w:rsid w:val="00826517"/>
    <w:rsid w:val="0082655A"/>
    <w:rsid w:val="00826A08"/>
    <w:rsid w:val="008278EC"/>
    <w:rsid w:val="00831205"/>
    <w:rsid w:val="00831800"/>
    <w:rsid w:val="00831C91"/>
    <w:rsid w:val="008320CC"/>
    <w:rsid w:val="00833C2D"/>
    <w:rsid w:val="00833DB0"/>
    <w:rsid w:val="008353D8"/>
    <w:rsid w:val="00835C22"/>
    <w:rsid w:val="00835CAD"/>
    <w:rsid w:val="008362DF"/>
    <w:rsid w:val="008369A1"/>
    <w:rsid w:val="00837033"/>
    <w:rsid w:val="00837081"/>
    <w:rsid w:val="0084038B"/>
    <w:rsid w:val="008409A0"/>
    <w:rsid w:val="00840A3A"/>
    <w:rsid w:val="0084155F"/>
    <w:rsid w:val="00841AAC"/>
    <w:rsid w:val="00841DF1"/>
    <w:rsid w:val="0084221B"/>
    <w:rsid w:val="008424A1"/>
    <w:rsid w:val="00843AFC"/>
    <w:rsid w:val="0084426C"/>
    <w:rsid w:val="00844CED"/>
    <w:rsid w:val="00844DFA"/>
    <w:rsid w:val="00844E01"/>
    <w:rsid w:val="008455E2"/>
    <w:rsid w:val="00845FA5"/>
    <w:rsid w:val="0084680F"/>
    <w:rsid w:val="00846C4B"/>
    <w:rsid w:val="0084763C"/>
    <w:rsid w:val="00847930"/>
    <w:rsid w:val="00847981"/>
    <w:rsid w:val="008502A3"/>
    <w:rsid w:val="00850B90"/>
    <w:rsid w:val="00850BF8"/>
    <w:rsid w:val="00850C7F"/>
    <w:rsid w:val="00851720"/>
    <w:rsid w:val="00853C82"/>
    <w:rsid w:val="008543DE"/>
    <w:rsid w:val="008543E2"/>
    <w:rsid w:val="00854E9F"/>
    <w:rsid w:val="0085598E"/>
    <w:rsid w:val="00855F99"/>
    <w:rsid w:val="00855FFD"/>
    <w:rsid w:val="0085632B"/>
    <w:rsid w:val="00856345"/>
    <w:rsid w:val="0085667C"/>
    <w:rsid w:val="00856D1D"/>
    <w:rsid w:val="00856ED7"/>
    <w:rsid w:val="0085705E"/>
    <w:rsid w:val="00857086"/>
    <w:rsid w:val="008570DB"/>
    <w:rsid w:val="00857430"/>
    <w:rsid w:val="00857F73"/>
    <w:rsid w:val="00860083"/>
    <w:rsid w:val="00860402"/>
    <w:rsid w:val="00860D02"/>
    <w:rsid w:val="008612AD"/>
    <w:rsid w:val="008616DD"/>
    <w:rsid w:val="00861C04"/>
    <w:rsid w:val="00862679"/>
    <w:rsid w:val="0086330D"/>
    <w:rsid w:val="00863E11"/>
    <w:rsid w:val="00864376"/>
    <w:rsid w:val="0086444E"/>
    <w:rsid w:val="00864A9F"/>
    <w:rsid w:val="00864D20"/>
    <w:rsid w:val="008651C3"/>
    <w:rsid w:val="00865462"/>
    <w:rsid w:val="00867042"/>
    <w:rsid w:val="008678CB"/>
    <w:rsid w:val="008701D5"/>
    <w:rsid w:val="00870462"/>
    <w:rsid w:val="00870864"/>
    <w:rsid w:val="008714B1"/>
    <w:rsid w:val="00871BD6"/>
    <w:rsid w:val="008729F3"/>
    <w:rsid w:val="00872A46"/>
    <w:rsid w:val="00873A41"/>
    <w:rsid w:val="00874D83"/>
    <w:rsid w:val="00874DEC"/>
    <w:rsid w:val="0087513D"/>
    <w:rsid w:val="008751C6"/>
    <w:rsid w:val="008752F4"/>
    <w:rsid w:val="00875CF5"/>
    <w:rsid w:val="008768C1"/>
    <w:rsid w:val="00876F5B"/>
    <w:rsid w:val="0087719E"/>
    <w:rsid w:val="00877C82"/>
    <w:rsid w:val="00877DA1"/>
    <w:rsid w:val="00880EE1"/>
    <w:rsid w:val="00881556"/>
    <w:rsid w:val="008819AE"/>
    <w:rsid w:val="00881C96"/>
    <w:rsid w:val="00881F36"/>
    <w:rsid w:val="00882CD3"/>
    <w:rsid w:val="00882E05"/>
    <w:rsid w:val="00883152"/>
    <w:rsid w:val="00885379"/>
    <w:rsid w:val="0088543D"/>
    <w:rsid w:val="00885943"/>
    <w:rsid w:val="00887DA7"/>
    <w:rsid w:val="00887DAE"/>
    <w:rsid w:val="008901D3"/>
    <w:rsid w:val="0089022B"/>
    <w:rsid w:val="00890890"/>
    <w:rsid w:val="00891F5D"/>
    <w:rsid w:val="0089253D"/>
    <w:rsid w:val="00893AC7"/>
    <w:rsid w:val="00893DC2"/>
    <w:rsid w:val="008945C5"/>
    <w:rsid w:val="00894A46"/>
    <w:rsid w:val="00896B7B"/>
    <w:rsid w:val="00896FCC"/>
    <w:rsid w:val="00897000"/>
    <w:rsid w:val="00897FFC"/>
    <w:rsid w:val="008A1166"/>
    <w:rsid w:val="008A11D4"/>
    <w:rsid w:val="008A255F"/>
    <w:rsid w:val="008A2A9F"/>
    <w:rsid w:val="008A3198"/>
    <w:rsid w:val="008A32F5"/>
    <w:rsid w:val="008A4675"/>
    <w:rsid w:val="008A49FE"/>
    <w:rsid w:val="008A4AB8"/>
    <w:rsid w:val="008A4C85"/>
    <w:rsid w:val="008A4E29"/>
    <w:rsid w:val="008A56FD"/>
    <w:rsid w:val="008A61AB"/>
    <w:rsid w:val="008A6507"/>
    <w:rsid w:val="008A7608"/>
    <w:rsid w:val="008B0569"/>
    <w:rsid w:val="008B0A07"/>
    <w:rsid w:val="008B0DDC"/>
    <w:rsid w:val="008B1584"/>
    <w:rsid w:val="008B1A95"/>
    <w:rsid w:val="008B1C60"/>
    <w:rsid w:val="008B21E4"/>
    <w:rsid w:val="008B224E"/>
    <w:rsid w:val="008B2953"/>
    <w:rsid w:val="008B2D2F"/>
    <w:rsid w:val="008B3017"/>
    <w:rsid w:val="008B349E"/>
    <w:rsid w:val="008B37B1"/>
    <w:rsid w:val="008B4217"/>
    <w:rsid w:val="008B5680"/>
    <w:rsid w:val="008B5D5B"/>
    <w:rsid w:val="008B5D89"/>
    <w:rsid w:val="008B5E2B"/>
    <w:rsid w:val="008B6520"/>
    <w:rsid w:val="008B68CB"/>
    <w:rsid w:val="008B7471"/>
    <w:rsid w:val="008B7AE5"/>
    <w:rsid w:val="008B7B06"/>
    <w:rsid w:val="008C006E"/>
    <w:rsid w:val="008C02DD"/>
    <w:rsid w:val="008C08DE"/>
    <w:rsid w:val="008C099D"/>
    <w:rsid w:val="008C19D2"/>
    <w:rsid w:val="008C1EE7"/>
    <w:rsid w:val="008C1F46"/>
    <w:rsid w:val="008C2F85"/>
    <w:rsid w:val="008C3DEF"/>
    <w:rsid w:val="008C3F88"/>
    <w:rsid w:val="008C56BB"/>
    <w:rsid w:val="008C56C5"/>
    <w:rsid w:val="008C6800"/>
    <w:rsid w:val="008C6C2B"/>
    <w:rsid w:val="008D0117"/>
    <w:rsid w:val="008D031A"/>
    <w:rsid w:val="008D1595"/>
    <w:rsid w:val="008D160D"/>
    <w:rsid w:val="008D1A5F"/>
    <w:rsid w:val="008D3050"/>
    <w:rsid w:val="008D369C"/>
    <w:rsid w:val="008D4EBD"/>
    <w:rsid w:val="008D4FF8"/>
    <w:rsid w:val="008D5CDA"/>
    <w:rsid w:val="008D617C"/>
    <w:rsid w:val="008D6497"/>
    <w:rsid w:val="008D77D1"/>
    <w:rsid w:val="008D7C76"/>
    <w:rsid w:val="008E05E9"/>
    <w:rsid w:val="008E15E3"/>
    <w:rsid w:val="008E18FA"/>
    <w:rsid w:val="008E2623"/>
    <w:rsid w:val="008E383D"/>
    <w:rsid w:val="008E40BA"/>
    <w:rsid w:val="008E4490"/>
    <w:rsid w:val="008E4789"/>
    <w:rsid w:val="008E4C08"/>
    <w:rsid w:val="008E503D"/>
    <w:rsid w:val="008E5100"/>
    <w:rsid w:val="008E5D1B"/>
    <w:rsid w:val="008E6467"/>
    <w:rsid w:val="008E664D"/>
    <w:rsid w:val="008E72E4"/>
    <w:rsid w:val="008F003F"/>
    <w:rsid w:val="008F0414"/>
    <w:rsid w:val="008F049F"/>
    <w:rsid w:val="008F0B24"/>
    <w:rsid w:val="008F1446"/>
    <w:rsid w:val="008F18E1"/>
    <w:rsid w:val="008F1B00"/>
    <w:rsid w:val="008F1EEB"/>
    <w:rsid w:val="008F2AC0"/>
    <w:rsid w:val="008F35A5"/>
    <w:rsid w:val="008F35D9"/>
    <w:rsid w:val="008F38B8"/>
    <w:rsid w:val="008F449E"/>
    <w:rsid w:val="008F5479"/>
    <w:rsid w:val="008F5970"/>
    <w:rsid w:val="008F6610"/>
    <w:rsid w:val="008F6C96"/>
    <w:rsid w:val="008F6F08"/>
    <w:rsid w:val="008F7F88"/>
    <w:rsid w:val="009002E5"/>
    <w:rsid w:val="00900347"/>
    <w:rsid w:val="00900383"/>
    <w:rsid w:val="00900778"/>
    <w:rsid w:val="00901F64"/>
    <w:rsid w:val="009035B3"/>
    <w:rsid w:val="009037B6"/>
    <w:rsid w:val="009039B8"/>
    <w:rsid w:val="00903B80"/>
    <w:rsid w:val="00903C4B"/>
    <w:rsid w:val="0090436C"/>
    <w:rsid w:val="0090582C"/>
    <w:rsid w:val="009059C6"/>
    <w:rsid w:val="00905EDE"/>
    <w:rsid w:val="00906014"/>
    <w:rsid w:val="00907BBA"/>
    <w:rsid w:val="009100B1"/>
    <w:rsid w:val="00910116"/>
    <w:rsid w:val="0091016C"/>
    <w:rsid w:val="00910BBE"/>
    <w:rsid w:val="00911653"/>
    <w:rsid w:val="009127C2"/>
    <w:rsid w:val="009129B3"/>
    <w:rsid w:val="00912C8A"/>
    <w:rsid w:val="009131BA"/>
    <w:rsid w:val="00913451"/>
    <w:rsid w:val="00913948"/>
    <w:rsid w:val="00913E88"/>
    <w:rsid w:val="00914114"/>
    <w:rsid w:val="009142E6"/>
    <w:rsid w:val="00915402"/>
    <w:rsid w:val="00916504"/>
    <w:rsid w:val="009176EC"/>
    <w:rsid w:val="00920C73"/>
    <w:rsid w:val="0092112D"/>
    <w:rsid w:val="00922734"/>
    <w:rsid w:val="00923629"/>
    <w:rsid w:val="009239D0"/>
    <w:rsid w:val="009242B9"/>
    <w:rsid w:val="00924848"/>
    <w:rsid w:val="00924D24"/>
    <w:rsid w:val="00925043"/>
    <w:rsid w:val="009255E2"/>
    <w:rsid w:val="00926676"/>
    <w:rsid w:val="0092686D"/>
    <w:rsid w:val="00926D7B"/>
    <w:rsid w:val="009301FB"/>
    <w:rsid w:val="0093032D"/>
    <w:rsid w:val="00930A73"/>
    <w:rsid w:val="00931AD4"/>
    <w:rsid w:val="00932367"/>
    <w:rsid w:val="00932465"/>
    <w:rsid w:val="00933E10"/>
    <w:rsid w:val="00934499"/>
    <w:rsid w:val="009352BF"/>
    <w:rsid w:val="009357ED"/>
    <w:rsid w:val="009362A9"/>
    <w:rsid w:val="00936C85"/>
    <w:rsid w:val="00936E48"/>
    <w:rsid w:val="00940247"/>
    <w:rsid w:val="00940986"/>
    <w:rsid w:val="00940C7B"/>
    <w:rsid w:val="009419DC"/>
    <w:rsid w:val="00942989"/>
    <w:rsid w:val="00942AC9"/>
    <w:rsid w:val="0094330C"/>
    <w:rsid w:val="009434F4"/>
    <w:rsid w:val="00943824"/>
    <w:rsid w:val="00943A31"/>
    <w:rsid w:val="009442D6"/>
    <w:rsid w:val="00944CF1"/>
    <w:rsid w:val="0094570D"/>
    <w:rsid w:val="0094595E"/>
    <w:rsid w:val="00945CD5"/>
    <w:rsid w:val="00946A35"/>
    <w:rsid w:val="00946AFE"/>
    <w:rsid w:val="00946B9B"/>
    <w:rsid w:val="00947F31"/>
    <w:rsid w:val="00950675"/>
    <w:rsid w:val="00950906"/>
    <w:rsid w:val="00950FB0"/>
    <w:rsid w:val="00951044"/>
    <w:rsid w:val="00953023"/>
    <w:rsid w:val="009533DD"/>
    <w:rsid w:val="0095378B"/>
    <w:rsid w:val="00954082"/>
    <w:rsid w:val="00954505"/>
    <w:rsid w:val="00954BDA"/>
    <w:rsid w:val="009559CB"/>
    <w:rsid w:val="00955D31"/>
    <w:rsid w:val="009578A5"/>
    <w:rsid w:val="00957AC3"/>
    <w:rsid w:val="00957F5F"/>
    <w:rsid w:val="0096007E"/>
    <w:rsid w:val="0096031A"/>
    <w:rsid w:val="009609E4"/>
    <w:rsid w:val="00960F84"/>
    <w:rsid w:val="009610A6"/>
    <w:rsid w:val="00961CF4"/>
    <w:rsid w:val="00962BFF"/>
    <w:rsid w:val="00962CBE"/>
    <w:rsid w:val="00963B14"/>
    <w:rsid w:val="00963CE7"/>
    <w:rsid w:val="00965584"/>
    <w:rsid w:val="009659A0"/>
    <w:rsid w:val="009665C1"/>
    <w:rsid w:val="00966975"/>
    <w:rsid w:val="00966C39"/>
    <w:rsid w:val="00966F2E"/>
    <w:rsid w:val="0097118F"/>
    <w:rsid w:val="009715D6"/>
    <w:rsid w:val="00972972"/>
    <w:rsid w:val="00972BC8"/>
    <w:rsid w:val="00972FB2"/>
    <w:rsid w:val="009737F2"/>
    <w:rsid w:val="00974553"/>
    <w:rsid w:val="00974AF4"/>
    <w:rsid w:val="00975287"/>
    <w:rsid w:val="00975B71"/>
    <w:rsid w:val="00975DC5"/>
    <w:rsid w:val="00975F73"/>
    <w:rsid w:val="009763FC"/>
    <w:rsid w:val="009764A1"/>
    <w:rsid w:val="00977489"/>
    <w:rsid w:val="00977A4E"/>
    <w:rsid w:val="00977F9E"/>
    <w:rsid w:val="00980998"/>
    <w:rsid w:val="00980D87"/>
    <w:rsid w:val="0098100A"/>
    <w:rsid w:val="00981456"/>
    <w:rsid w:val="0098234C"/>
    <w:rsid w:val="00982883"/>
    <w:rsid w:val="00982FCE"/>
    <w:rsid w:val="009836F3"/>
    <w:rsid w:val="0098385F"/>
    <w:rsid w:val="0098479B"/>
    <w:rsid w:val="00985769"/>
    <w:rsid w:val="0098590A"/>
    <w:rsid w:val="00985A5D"/>
    <w:rsid w:val="00985DD9"/>
    <w:rsid w:val="00985F06"/>
    <w:rsid w:val="009867E7"/>
    <w:rsid w:val="00986850"/>
    <w:rsid w:val="0098752B"/>
    <w:rsid w:val="0098764E"/>
    <w:rsid w:val="009878BF"/>
    <w:rsid w:val="00987BEF"/>
    <w:rsid w:val="00990714"/>
    <w:rsid w:val="00990DE2"/>
    <w:rsid w:val="009917E0"/>
    <w:rsid w:val="00991B5B"/>
    <w:rsid w:val="00991ED2"/>
    <w:rsid w:val="009921F3"/>
    <w:rsid w:val="0099317C"/>
    <w:rsid w:val="00993C9E"/>
    <w:rsid w:val="00994797"/>
    <w:rsid w:val="00995048"/>
    <w:rsid w:val="009951F3"/>
    <w:rsid w:val="00995214"/>
    <w:rsid w:val="00995761"/>
    <w:rsid w:val="00995CA7"/>
    <w:rsid w:val="00996617"/>
    <w:rsid w:val="009975C8"/>
    <w:rsid w:val="009A0258"/>
    <w:rsid w:val="009A02EF"/>
    <w:rsid w:val="009A14E0"/>
    <w:rsid w:val="009A1CDF"/>
    <w:rsid w:val="009A239B"/>
    <w:rsid w:val="009A23E0"/>
    <w:rsid w:val="009A351E"/>
    <w:rsid w:val="009A3CC4"/>
    <w:rsid w:val="009A405A"/>
    <w:rsid w:val="009A460E"/>
    <w:rsid w:val="009A490D"/>
    <w:rsid w:val="009A4C7C"/>
    <w:rsid w:val="009A69D7"/>
    <w:rsid w:val="009A7E1D"/>
    <w:rsid w:val="009B01F4"/>
    <w:rsid w:val="009B07D0"/>
    <w:rsid w:val="009B0FD9"/>
    <w:rsid w:val="009B11C5"/>
    <w:rsid w:val="009B1AC5"/>
    <w:rsid w:val="009B1FA0"/>
    <w:rsid w:val="009B2507"/>
    <w:rsid w:val="009B2F44"/>
    <w:rsid w:val="009B308B"/>
    <w:rsid w:val="009B37A4"/>
    <w:rsid w:val="009B3B6F"/>
    <w:rsid w:val="009B5EBC"/>
    <w:rsid w:val="009B6230"/>
    <w:rsid w:val="009B6577"/>
    <w:rsid w:val="009B6BC9"/>
    <w:rsid w:val="009B7965"/>
    <w:rsid w:val="009C06FE"/>
    <w:rsid w:val="009C0CAF"/>
    <w:rsid w:val="009C13CD"/>
    <w:rsid w:val="009C1756"/>
    <w:rsid w:val="009C1C18"/>
    <w:rsid w:val="009C207E"/>
    <w:rsid w:val="009C2348"/>
    <w:rsid w:val="009C25F2"/>
    <w:rsid w:val="009C3354"/>
    <w:rsid w:val="009C388F"/>
    <w:rsid w:val="009C4958"/>
    <w:rsid w:val="009C5313"/>
    <w:rsid w:val="009C5FF3"/>
    <w:rsid w:val="009C6198"/>
    <w:rsid w:val="009C6473"/>
    <w:rsid w:val="009C6A2C"/>
    <w:rsid w:val="009C6DCB"/>
    <w:rsid w:val="009C6E80"/>
    <w:rsid w:val="009C6F86"/>
    <w:rsid w:val="009C720E"/>
    <w:rsid w:val="009C7223"/>
    <w:rsid w:val="009C72CD"/>
    <w:rsid w:val="009C78BD"/>
    <w:rsid w:val="009D0E72"/>
    <w:rsid w:val="009D261C"/>
    <w:rsid w:val="009D2648"/>
    <w:rsid w:val="009D27A0"/>
    <w:rsid w:val="009D2924"/>
    <w:rsid w:val="009D2983"/>
    <w:rsid w:val="009D2B28"/>
    <w:rsid w:val="009D3362"/>
    <w:rsid w:val="009D3DAA"/>
    <w:rsid w:val="009D410C"/>
    <w:rsid w:val="009D4130"/>
    <w:rsid w:val="009D479A"/>
    <w:rsid w:val="009D492F"/>
    <w:rsid w:val="009D5AF9"/>
    <w:rsid w:val="009D5DCD"/>
    <w:rsid w:val="009D60B6"/>
    <w:rsid w:val="009D6A08"/>
    <w:rsid w:val="009D700D"/>
    <w:rsid w:val="009D70E2"/>
    <w:rsid w:val="009D7A71"/>
    <w:rsid w:val="009E026C"/>
    <w:rsid w:val="009E0FAB"/>
    <w:rsid w:val="009E1415"/>
    <w:rsid w:val="009E186A"/>
    <w:rsid w:val="009E1DE3"/>
    <w:rsid w:val="009E291A"/>
    <w:rsid w:val="009E33D4"/>
    <w:rsid w:val="009E3564"/>
    <w:rsid w:val="009E3E2D"/>
    <w:rsid w:val="009E43EA"/>
    <w:rsid w:val="009E5370"/>
    <w:rsid w:val="009E55A5"/>
    <w:rsid w:val="009E56CA"/>
    <w:rsid w:val="009E57B5"/>
    <w:rsid w:val="009E58F8"/>
    <w:rsid w:val="009E59A5"/>
    <w:rsid w:val="009E5F3D"/>
    <w:rsid w:val="009E6716"/>
    <w:rsid w:val="009E7042"/>
    <w:rsid w:val="009E7311"/>
    <w:rsid w:val="009E7475"/>
    <w:rsid w:val="009E7E80"/>
    <w:rsid w:val="009F0653"/>
    <w:rsid w:val="009F07BA"/>
    <w:rsid w:val="009F0E21"/>
    <w:rsid w:val="009F1E34"/>
    <w:rsid w:val="009F2748"/>
    <w:rsid w:val="009F294E"/>
    <w:rsid w:val="009F2F33"/>
    <w:rsid w:val="009F3380"/>
    <w:rsid w:val="009F369B"/>
    <w:rsid w:val="009F3864"/>
    <w:rsid w:val="009F3EB3"/>
    <w:rsid w:val="009F45C8"/>
    <w:rsid w:val="009F4892"/>
    <w:rsid w:val="009F4DA5"/>
    <w:rsid w:val="009F5371"/>
    <w:rsid w:val="009F60D1"/>
    <w:rsid w:val="009F6B9E"/>
    <w:rsid w:val="009F7167"/>
    <w:rsid w:val="009F7DAC"/>
    <w:rsid w:val="009F7E9A"/>
    <w:rsid w:val="00A005A2"/>
    <w:rsid w:val="00A005AB"/>
    <w:rsid w:val="00A006C9"/>
    <w:rsid w:val="00A01093"/>
    <w:rsid w:val="00A01556"/>
    <w:rsid w:val="00A02174"/>
    <w:rsid w:val="00A02245"/>
    <w:rsid w:val="00A03F17"/>
    <w:rsid w:val="00A04E73"/>
    <w:rsid w:val="00A04F16"/>
    <w:rsid w:val="00A050A9"/>
    <w:rsid w:val="00A05A48"/>
    <w:rsid w:val="00A05AC5"/>
    <w:rsid w:val="00A06F7E"/>
    <w:rsid w:val="00A0765B"/>
    <w:rsid w:val="00A07C6A"/>
    <w:rsid w:val="00A10102"/>
    <w:rsid w:val="00A10357"/>
    <w:rsid w:val="00A103B9"/>
    <w:rsid w:val="00A10610"/>
    <w:rsid w:val="00A10C3F"/>
    <w:rsid w:val="00A11163"/>
    <w:rsid w:val="00A1209F"/>
    <w:rsid w:val="00A1269F"/>
    <w:rsid w:val="00A12C59"/>
    <w:rsid w:val="00A13B7C"/>
    <w:rsid w:val="00A142A5"/>
    <w:rsid w:val="00A14CCE"/>
    <w:rsid w:val="00A1537C"/>
    <w:rsid w:val="00A154E9"/>
    <w:rsid w:val="00A172F5"/>
    <w:rsid w:val="00A173E4"/>
    <w:rsid w:val="00A17E73"/>
    <w:rsid w:val="00A201CA"/>
    <w:rsid w:val="00A20289"/>
    <w:rsid w:val="00A2042B"/>
    <w:rsid w:val="00A21433"/>
    <w:rsid w:val="00A236A9"/>
    <w:rsid w:val="00A23B12"/>
    <w:rsid w:val="00A24A2E"/>
    <w:rsid w:val="00A24D71"/>
    <w:rsid w:val="00A258A3"/>
    <w:rsid w:val="00A25EBB"/>
    <w:rsid w:val="00A2698C"/>
    <w:rsid w:val="00A26D43"/>
    <w:rsid w:val="00A2739C"/>
    <w:rsid w:val="00A27D3E"/>
    <w:rsid w:val="00A27DBD"/>
    <w:rsid w:val="00A30042"/>
    <w:rsid w:val="00A30D85"/>
    <w:rsid w:val="00A30E90"/>
    <w:rsid w:val="00A32437"/>
    <w:rsid w:val="00A3303E"/>
    <w:rsid w:val="00A33353"/>
    <w:rsid w:val="00A33A34"/>
    <w:rsid w:val="00A33D4E"/>
    <w:rsid w:val="00A348B7"/>
    <w:rsid w:val="00A365F0"/>
    <w:rsid w:val="00A36784"/>
    <w:rsid w:val="00A36899"/>
    <w:rsid w:val="00A3720A"/>
    <w:rsid w:val="00A37518"/>
    <w:rsid w:val="00A37CBC"/>
    <w:rsid w:val="00A40204"/>
    <w:rsid w:val="00A41C41"/>
    <w:rsid w:val="00A420C2"/>
    <w:rsid w:val="00A426E9"/>
    <w:rsid w:val="00A447C5"/>
    <w:rsid w:val="00A44A2B"/>
    <w:rsid w:val="00A4540C"/>
    <w:rsid w:val="00A45AE9"/>
    <w:rsid w:val="00A46062"/>
    <w:rsid w:val="00A464D7"/>
    <w:rsid w:val="00A46690"/>
    <w:rsid w:val="00A46C16"/>
    <w:rsid w:val="00A46EBB"/>
    <w:rsid w:val="00A47930"/>
    <w:rsid w:val="00A511ED"/>
    <w:rsid w:val="00A5131B"/>
    <w:rsid w:val="00A513C2"/>
    <w:rsid w:val="00A519DC"/>
    <w:rsid w:val="00A52727"/>
    <w:rsid w:val="00A53C14"/>
    <w:rsid w:val="00A53F50"/>
    <w:rsid w:val="00A5423F"/>
    <w:rsid w:val="00A556BD"/>
    <w:rsid w:val="00A55A2D"/>
    <w:rsid w:val="00A55EDC"/>
    <w:rsid w:val="00A57021"/>
    <w:rsid w:val="00A57795"/>
    <w:rsid w:val="00A57E28"/>
    <w:rsid w:val="00A57ED9"/>
    <w:rsid w:val="00A60280"/>
    <w:rsid w:val="00A60C11"/>
    <w:rsid w:val="00A60C5C"/>
    <w:rsid w:val="00A60CF4"/>
    <w:rsid w:val="00A612EB"/>
    <w:rsid w:val="00A6201A"/>
    <w:rsid w:val="00A62248"/>
    <w:rsid w:val="00A628EC"/>
    <w:rsid w:val="00A629E2"/>
    <w:rsid w:val="00A64465"/>
    <w:rsid w:val="00A65A2F"/>
    <w:rsid w:val="00A661E5"/>
    <w:rsid w:val="00A66333"/>
    <w:rsid w:val="00A66AD4"/>
    <w:rsid w:val="00A66AE3"/>
    <w:rsid w:val="00A67B96"/>
    <w:rsid w:val="00A70058"/>
    <w:rsid w:val="00A7089F"/>
    <w:rsid w:val="00A70D0D"/>
    <w:rsid w:val="00A71F8D"/>
    <w:rsid w:val="00A7226B"/>
    <w:rsid w:val="00A723CE"/>
    <w:rsid w:val="00A72865"/>
    <w:rsid w:val="00A72E40"/>
    <w:rsid w:val="00A73635"/>
    <w:rsid w:val="00A73639"/>
    <w:rsid w:val="00A73CA9"/>
    <w:rsid w:val="00A73E18"/>
    <w:rsid w:val="00A74E3F"/>
    <w:rsid w:val="00A7516C"/>
    <w:rsid w:val="00A76A15"/>
    <w:rsid w:val="00A76ABB"/>
    <w:rsid w:val="00A76ECC"/>
    <w:rsid w:val="00A772BF"/>
    <w:rsid w:val="00A77B2B"/>
    <w:rsid w:val="00A80094"/>
    <w:rsid w:val="00A800C4"/>
    <w:rsid w:val="00A800F8"/>
    <w:rsid w:val="00A825E6"/>
    <w:rsid w:val="00A828E0"/>
    <w:rsid w:val="00A8308B"/>
    <w:rsid w:val="00A83FC0"/>
    <w:rsid w:val="00A847CC"/>
    <w:rsid w:val="00A8496E"/>
    <w:rsid w:val="00A84D65"/>
    <w:rsid w:val="00A855D4"/>
    <w:rsid w:val="00A858DB"/>
    <w:rsid w:val="00A863C6"/>
    <w:rsid w:val="00A8677E"/>
    <w:rsid w:val="00A867B4"/>
    <w:rsid w:val="00A8696F"/>
    <w:rsid w:val="00A86B61"/>
    <w:rsid w:val="00A86EEB"/>
    <w:rsid w:val="00A871EC"/>
    <w:rsid w:val="00A879B0"/>
    <w:rsid w:val="00A87B8C"/>
    <w:rsid w:val="00A9027E"/>
    <w:rsid w:val="00A910E4"/>
    <w:rsid w:val="00A91754"/>
    <w:rsid w:val="00A9282C"/>
    <w:rsid w:val="00A93659"/>
    <w:rsid w:val="00A94721"/>
    <w:rsid w:val="00A9555A"/>
    <w:rsid w:val="00A973DB"/>
    <w:rsid w:val="00A97664"/>
    <w:rsid w:val="00A97781"/>
    <w:rsid w:val="00A979D1"/>
    <w:rsid w:val="00AA0FA4"/>
    <w:rsid w:val="00AA1750"/>
    <w:rsid w:val="00AA1A4D"/>
    <w:rsid w:val="00AA1E28"/>
    <w:rsid w:val="00AA1EBC"/>
    <w:rsid w:val="00AA20B3"/>
    <w:rsid w:val="00AA259C"/>
    <w:rsid w:val="00AA2B74"/>
    <w:rsid w:val="00AA3878"/>
    <w:rsid w:val="00AA3AB7"/>
    <w:rsid w:val="00AA48BB"/>
    <w:rsid w:val="00AA55E0"/>
    <w:rsid w:val="00AA5612"/>
    <w:rsid w:val="00AA5BD5"/>
    <w:rsid w:val="00AA5DEF"/>
    <w:rsid w:val="00AA685F"/>
    <w:rsid w:val="00AA713B"/>
    <w:rsid w:val="00AA71D1"/>
    <w:rsid w:val="00AB00BC"/>
    <w:rsid w:val="00AB0879"/>
    <w:rsid w:val="00AB19A5"/>
    <w:rsid w:val="00AB247B"/>
    <w:rsid w:val="00AB253D"/>
    <w:rsid w:val="00AB2C03"/>
    <w:rsid w:val="00AB39B2"/>
    <w:rsid w:val="00AB3ED2"/>
    <w:rsid w:val="00AB40EE"/>
    <w:rsid w:val="00AB4CBE"/>
    <w:rsid w:val="00AB6213"/>
    <w:rsid w:val="00AB6408"/>
    <w:rsid w:val="00AB6478"/>
    <w:rsid w:val="00AB716C"/>
    <w:rsid w:val="00AB754C"/>
    <w:rsid w:val="00AB7D16"/>
    <w:rsid w:val="00AB7DA3"/>
    <w:rsid w:val="00AB7F54"/>
    <w:rsid w:val="00AC043C"/>
    <w:rsid w:val="00AC0D43"/>
    <w:rsid w:val="00AC1561"/>
    <w:rsid w:val="00AC16AB"/>
    <w:rsid w:val="00AC1A66"/>
    <w:rsid w:val="00AC1E22"/>
    <w:rsid w:val="00AC20F2"/>
    <w:rsid w:val="00AC24B0"/>
    <w:rsid w:val="00AC27B8"/>
    <w:rsid w:val="00AC2A55"/>
    <w:rsid w:val="00AC2C57"/>
    <w:rsid w:val="00AC2FA9"/>
    <w:rsid w:val="00AC41B0"/>
    <w:rsid w:val="00AC480D"/>
    <w:rsid w:val="00AC4B08"/>
    <w:rsid w:val="00AC508B"/>
    <w:rsid w:val="00AC671B"/>
    <w:rsid w:val="00AC7655"/>
    <w:rsid w:val="00AC76B7"/>
    <w:rsid w:val="00AC79F0"/>
    <w:rsid w:val="00AD027E"/>
    <w:rsid w:val="00AD11BD"/>
    <w:rsid w:val="00AD182A"/>
    <w:rsid w:val="00AD19CF"/>
    <w:rsid w:val="00AD1AD3"/>
    <w:rsid w:val="00AD319A"/>
    <w:rsid w:val="00AD4038"/>
    <w:rsid w:val="00AD453C"/>
    <w:rsid w:val="00AD55AB"/>
    <w:rsid w:val="00AD60CF"/>
    <w:rsid w:val="00AD70CC"/>
    <w:rsid w:val="00AD7B23"/>
    <w:rsid w:val="00AE0058"/>
    <w:rsid w:val="00AE05FE"/>
    <w:rsid w:val="00AE13F5"/>
    <w:rsid w:val="00AE1AD3"/>
    <w:rsid w:val="00AE1F84"/>
    <w:rsid w:val="00AE3066"/>
    <w:rsid w:val="00AE3602"/>
    <w:rsid w:val="00AE5385"/>
    <w:rsid w:val="00AE5AB4"/>
    <w:rsid w:val="00AE6028"/>
    <w:rsid w:val="00AE6B92"/>
    <w:rsid w:val="00AE6B9D"/>
    <w:rsid w:val="00AE6BBF"/>
    <w:rsid w:val="00AE6E04"/>
    <w:rsid w:val="00AE7E32"/>
    <w:rsid w:val="00AF0345"/>
    <w:rsid w:val="00AF0398"/>
    <w:rsid w:val="00AF07C0"/>
    <w:rsid w:val="00AF1726"/>
    <w:rsid w:val="00AF1BF9"/>
    <w:rsid w:val="00AF30D8"/>
    <w:rsid w:val="00AF3176"/>
    <w:rsid w:val="00AF3BA3"/>
    <w:rsid w:val="00AF425A"/>
    <w:rsid w:val="00AF4958"/>
    <w:rsid w:val="00AF4CDA"/>
    <w:rsid w:val="00AF4D81"/>
    <w:rsid w:val="00AF5159"/>
    <w:rsid w:val="00AF5253"/>
    <w:rsid w:val="00AF6507"/>
    <w:rsid w:val="00AF6668"/>
    <w:rsid w:val="00AF698D"/>
    <w:rsid w:val="00AF6DF9"/>
    <w:rsid w:val="00AF7B89"/>
    <w:rsid w:val="00B0038D"/>
    <w:rsid w:val="00B006FF"/>
    <w:rsid w:val="00B0138D"/>
    <w:rsid w:val="00B01BDB"/>
    <w:rsid w:val="00B01DAC"/>
    <w:rsid w:val="00B01E28"/>
    <w:rsid w:val="00B01EE8"/>
    <w:rsid w:val="00B02195"/>
    <w:rsid w:val="00B027D5"/>
    <w:rsid w:val="00B028FF"/>
    <w:rsid w:val="00B02A6A"/>
    <w:rsid w:val="00B03FBF"/>
    <w:rsid w:val="00B04CC3"/>
    <w:rsid w:val="00B056F5"/>
    <w:rsid w:val="00B0588C"/>
    <w:rsid w:val="00B05D5E"/>
    <w:rsid w:val="00B05DE9"/>
    <w:rsid w:val="00B066BC"/>
    <w:rsid w:val="00B0678A"/>
    <w:rsid w:val="00B07356"/>
    <w:rsid w:val="00B07B8D"/>
    <w:rsid w:val="00B07D27"/>
    <w:rsid w:val="00B10226"/>
    <w:rsid w:val="00B10F29"/>
    <w:rsid w:val="00B10F48"/>
    <w:rsid w:val="00B11CDE"/>
    <w:rsid w:val="00B120A2"/>
    <w:rsid w:val="00B12C10"/>
    <w:rsid w:val="00B1331F"/>
    <w:rsid w:val="00B145DB"/>
    <w:rsid w:val="00B14D2B"/>
    <w:rsid w:val="00B14FF7"/>
    <w:rsid w:val="00B157B7"/>
    <w:rsid w:val="00B15893"/>
    <w:rsid w:val="00B164A9"/>
    <w:rsid w:val="00B164C1"/>
    <w:rsid w:val="00B1662B"/>
    <w:rsid w:val="00B16D41"/>
    <w:rsid w:val="00B16EF4"/>
    <w:rsid w:val="00B1700D"/>
    <w:rsid w:val="00B17A94"/>
    <w:rsid w:val="00B20882"/>
    <w:rsid w:val="00B2191D"/>
    <w:rsid w:val="00B21F13"/>
    <w:rsid w:val="00B21F77"/>
    <w:rsid w:val="00B2240F"/>
    <w:rsid w:val="00B22471"/>
    <w:rsid w:val="00B23774"/>
    <w:rsid w:val="00B23D7E"/>
    <w:rsid w:val="00B23D92"/>
    <w:rsid w:val="00B23F84"/>
    <w:rsid w:val="00B2449D"/>
    <w:rsid w:val="00B2542C"/>
    <w:rsid w:val="00B25961"/>
    <w:rsid w:val="00B25B81"/>
    <w:rsid w:val="00B25F45"/>
    <w:rsid w:val="00B263F0"/>
    <w:rsid w:val="00B26E10"/>
    <w:rsid w:val="00B26FEC"/>
    <w:rsid w:val="00B304DD"/>
    <w:rsid w:val="00B30940"/>
    <w:rsid w:val="00B30B28"/>
    <w:rsid w:val="00B31C5F"/>
    <w:rsid w:val="00B32297"/>
    <w:rsid w:val="00B324B9"/>
    <w:rsid w:val="00B36AC3"/>
    <w:rsid w:val="00B36D3E"/>
    <w:rsid w:val="00B36DE3"/>
    <w:rsid w:val="00B37CD4"/>
    <w:rsid w:val="00B37D42"/>
    <w:rsid w:val="00B40596"/>
    <w:rsid w:val="00B4122C"/>
    <w:rsid w:val="00B412EF"/>
    <w:rsid w:val="00B4152B"/>
    <w:rsid w:val="00B429AA"/>
    <w:rsid w:val="00B42B35"/>
    <w:rsid w:val="00B42C01"/>
    <w:rsid w:val="00B432C1"/>
    <w:rsid w:val="00B4373F"/>
    <w:rsid w:val="00B44196"/>
    <w:rsid w:val="00B4428F"/>
    <w:rsid w:val="00B44755"/>
    <w:rsid w:val="00B44892"/>
    <w:rsid w:val="00B44AE9"/>
    <w:rsid w:val="00B45892"/>
    <w:rsid w:val="00B45C82"/>
    <w:rsid w:val="00B45E2D"/>
    <w:rsid w:val="00B47559"/>
    <w:rsid w:val="00B4766C"/>
    <w:rsid w:val="00B500B9"/>
    <w:rsid w:val="00B50275"/>
    <w:rsid w:val="00B512A3"/>
    <w:rsid w:val="00B522F5"/>
    <w:rsid w:val="00B523D8"/>
    <w:rsid w:val="00B524DF"/>
    <w:rsid w:val="00B53797"/>
    <w:rsid w:val="00B53ACF"/>
    <w:rsid w:val="00B55817"/>
    <w:rsid w:val="00B5598E"/>
    <w:rsid w:val="00B55A9E"/>
    <w:rsid w:val="00B55F61"/>
    <w:rsid w:val="00B5667A"/>
    <w:rsid w:val="00B567E9"/>
    <w:rsid w:val="00B5708F"/>
    <w:rsid w:val="00B5766B"/>
    <w:rsid w:val="00B57EFC"/>
    <w:rsid w:val="00B604F9"/>
    <w:rsid w:val="00B614FD"/>
    <w:rsid w:val="00B61D06"/>
    <w:rsid w:val="00B61E9F"/>
    <w:rsid w:val="00B621A0"/>
    <w:rsid w:val="00B62496"/>
    <w:rsid w:val="00B62898"/>
    <w:rsid w:val="00B630BB"/>
    <w:rsid w:val="00B6457A"/>
    <w:rsid w:val="00B656A9"/>
    <w:rsid w:val="00B65C26"/>
    <w:rsid w:val="00B66888"/>
    <w:rsid w:val="00B66973"/>
    <w:rsid w:val="00B66E28"/>
    <w:rsid w:val="00B66E4A"/>
    <w:rsid w:val="00B6781E"/>
    <w:rsid w:val="00B70D99"/>
    <w:rsid w:val="00B716E4"/>
    <w:rsid w:val="00B71849"/>
    <w:rsid w:val="00B71C1C"/>
    <w:rsid w:val="00B72E69"/>
    <w:rsid w:val="00B733D5"/>
    <w:rsid w:val="00B73BD2"/>
    <w:rsid w:val="00B7454E"/>
    <w:rsid w:val="00B75FB8"/>
    <w:rsid w:val="00B760A7"/>
    <w:rsid w:val="00B76691"/>
    <w:rsid w:val="00B76D25"/>
    <w:rsid w:val="00B7734D"/>
    <w:rsid w:val="00B77C02"/>
    <w:rsid w:val="00B80A0B"/>
    <w:rsid w:val="00B80F2D"/>
    <w:rsid w:val="00B81484"/>
    <w:rsid w:val="00B82210"/>
    <w:rsid w:val="00B8352E"/>
    <w:rsid w:val="00B83A50"/>
    <w:rsid w:val="00B83E4F"/>
    <w:rsid w:val="00B84373"/>
    <w:rsid w:val="00B8479F"/>
    <w:rsid w:val="00B848A3"/>
    <w:rsid w:val="00B84943"/>
    <w:rsid w:val="00B84E79"/>
    <w:rsid w:val="00B8532B"/>
    <w:rsid w:val="00B85444"/>
    <w:rsid w:val="00B85470"/>
    <w:rsid w:val="00B8577A"/>
    <w:rsid w:val="00B857B8"/>
    <w:rsid w:val="00B85B9A"/>
    <w:rsid w:val="00B85EF8"/>
    <w:rsid w:val="00B860A6"/>
    <w:rsid w:val="00B869F7"/>
    <w:rsid w:val="00B86F06"/>
    <w:rsid w:val="00B876F4"/>
    <w:rsid w:val="00B878DF"/>
    <w:rsid w:val="00B87941"/>
    <w:rsid w:val="00B87FEB"/>
    <w:rsid w:val="00B90E21"/>
    <w:rsid w:val="00B918CB"/>
    <w:rsid w:val="00B91E14"/>
    <w:rsid w:val="00B92011"/>
    <w:rsid w:val="00B92089"/>
    <w:rsid w:val="00B9284B"/>
    <w:rsid w:val="00B92A4B"/>
    <w:rsid w:val="00B93809"/>
    <w:rsid w:val="00B93A80"/>
    <w:rsid w:val="00B93FA0"/>
    <w:rsid w:val="00B940A0"/>
    <w:rsid w:val="00B9495D"/>
    <w:rsid w:val="00B95837"/>
    <w:rsid w:val="00B964F9"/>
    <w:rsid w:val="00B965A5"/>
    <w:rsid w:val="00B968CE"/>
    <w:rsid w:val="00B969F3"/>
    <w:rsid w:val="00B96BEC"/>
    <w:rsid w:val="00B96D1F"/>
    <w:rsid w:val="00B96E7E"/>
    <w:rsid w:val="00BA0220"/>
    <w:rsid w:val="00BA19BC"/>
    <w:rsid w:val="00BA2E15"/>
    <w:rsid w:val="00BA38E9"/>
    <w:rsid w:val="00BA3EEC"/>
    <w:rsid w:val="00BA48E3"/>
    <w:rsid w:val="00BA4E93"/>
    <w:rsid w:val="00BA54E2"/>
    <w:rsid w:val="00BA5FAE"/>
    <w:rsid w:val="00BB000C"/>
    <w:rsid w:val="00BB069F"/>
    <w:rsid w:val="00BB0F89"/>
    <w:rsid w:val="00BB1CE9"/>
    <w:rsid w:val="00BB213A"/>
    <w:rsid w:val="00BB2C20"/>
    <w:rsid w:val="00BB30D5"/>
    <w:rsid w:val="00BB3595"/>
    <w:rsid w:val="00BB4476"/>
    <w:rsid w:val="00BB6C13"/>
    <w:rsid w:val="00BB7D93"/>
    <w:rsid w:val="00BC0A51"/>
    <w:rsid w:val="00BC12F5"/>
    <w:rsid w:val="00BC1722"/>
    <w:rsid w:val="00BC20AE"/>
    <w:rsid w:val="00BC21DF"/>
    <w:rsid w:val="00BC2684"/>
    <w:rsid w:val="00BC27AF"/>
    <w:rsid w:val="00BC2936"/>
    <w:rsid w:val="00BC2B28"/>
    <w:rsid w:val="00BC2B64"/>
    <w:rsid w:val="00BC2DD8"/>
    <w:rsid w:val="00BC3009"/>
    <w:rsid w:val="00BC366A"/>
    <w:rsid w:val="00BC3D7E"/>
    <w:rsid w:val="00BC45D9"/>
    <w:rsid w:val="00BC484B"/>
    <w:rsid w:val="00BC51A0"/>
    <w:rsid w:val="00BC520A"/>
    <w:rsid w:val="00BC521A"/>
    <w:rsid w:val="00BC52C4"/>
    <w:rsid w:val="00BC5394"/>
    <w:rsid w:val="00BC58F3"/>
    <w:rsid w:val="00BC5AB6"/>
    <w:rsid w:val="00BC70E0"/>
    <w:rsid w:val="00BC75CB"/>
    <w:rsid w:val="00BD0135"/>
    <w:rsid w:val="00BD0A60"/>
    <w:rsid w:val="00BD0B81"/>
    <w:rsid w:val="00BD13DC"/>
    <w:rsid w:val="00BD1CF2"/>
    <w:rsid w:val="00BD21C4"/>
    <w:rsid w:val="00BD2A48"/>
    <w:rsid w:val="00BD2E80"/>
    <w:rsid w:val="00BD3295"/>
    <w:rsid w:val="00BD3331"/>
    <w:rsid w:val="00BD3BBA"/>
    <w:rsid w:val="00BD4335"/>
    <w:rsid w:val="00BD4454"/>
    <w:rsid w:val="00BD48DC"/>
    <w:rsid w:val="00BD4AF6"/>
    <w:rsid w:val="00BD581C"/>
    <w:rsid w:val="00BD6661"/>
    <w:rsid w:val="00BD6969"/>
    <w:rsid w:val="00BD6FB1"/>
    <w:rsid w:val="00BD7C93"/>
    <w:rsid w:val="00BE0C1A"/>
    <w:rsid w:val="00BE103C"/>
    <w:rsid w:val="00BE132D"/>
    <w:rsid w:val="00BE14AF"/>
    <w:rsid w:val="00BE170C"/>
    <w:rsid w:val="00BE17B4"/>
    <w:rsid w:val="00BE1AF7"/>
    <w:rsid w:val="00BE2007"/>
    <w:rsid w:val="00BE26C5"/>
    <w:rsid w:val="00BE301C"/>
    <w:rsid w:val="00BE42CF"/>
    <w:rsid w:val="00BE4C3C"/>
    <w:rsid w:val="00BE644A"/>
    <w:rsid w:val="00BE6A16"/>
    <w:rsid w:val="00BE6DF3"/>
    <w:rsid w:val="00BE76A9"/>
    <w:rsid w:val="00BE783F"/>
    <w:rsid w:val="00BE7E0F"/>
    <w:rsid w:val="00BF305D"/>
    <w:rsid w:val="00BF31DC"/>
    <w:rsid w:val="00BF3FFA"/>
    <w:rsid w:val="00BF4416"/>
    <w:rsid w:val="00BF5B93"/>
    <w:rsid w:val="00BF5D27"/>
    <w:rsid w:val="00BF6448"/>
    <w:rsid w:val="00BF6FB3"/>
    <w:rsid w:val="00BF7F66"/>
    <w:rsid w:val="00C00ACE"/>
    <w:rsid w:val="00C01166"/>
    <w:rsid w:val="00C015E3"/>
    <w:rsid w:val="00C01E1D"/>
    <w:rsid w:val="00C02398"/>
    <w:rsid w:val="00C02E05"/>
    <w:rsid w:val="00C033F1"/>
    <w:rsid w:val="00C03506"/>
    <w:rsid w:val="00C0389D"/>
    <w:rsid w:val="00C05270"/>
    <w:rsid w:val="00C05488"/>
    <w:rsid w:val="00C05DCA"/>
    <w:rsid w:val="00C068B1"/>
    <w:rsid w:val="00C06B49"/>
    <w:rsid w:val="00C06D4C"/>
    <w:rsid w:val="00C07E2D"/>
    <w:rsid w:val="00C07FFB"/>
    <w:rsid w:val="00C104A5"/>
    <w:rsid w:val="00C10755"/>
    <w:rsid w:val="00C10E09"/>
    <w:rsid w:val="00C112BE"/>
    <w:rsid w:val="00C117C8"/>
    <w:rsid w:val="00C11813"/>
    <w:rsid w:val="00C11CFA"/>
    <w:rsid w:val="00C12355"/>
    <w:rsid w:val="00C12827"/>
    <w:rsid w:val="00C1378E"/>
    <w:rsid w:val="00C139F3"/>
    <w:rsid w:val="00C13C5E"/>
    <w:rsid w:val="00C145F1"/>
    <w:rsid w:val="00C15CA8"/>
    <w:rsid w:val="00C15CC6"/>
    <w:rsid w:val="00C15DAD"/>
    <w:rsid w:val="00C16669"/>
    <w:rsid w:val="00C174D8"/>
    <w:rsid w:val="00C17779"/>
    <w:rsid w:val="00C2007E"/>
    <w:rsid w:val="00C20D85"/>
    <w:rsid w:val="00C21CCB"/>
    <w:rsid w:val="00C21FE0"/>
    <w:rsid w:val="00C2364D"/>
    <w:rsid w:val="00C23940"/>
    <w:rsid w:val="00C23AD7"/>
    <w:rsid w:val="00C23E76"/>
    <w:rsid w:val="00C243B5"/>
    <w:rsid w:val="00C24B3C"/>
    <w:rsid w:val="00C24F77"/>
    <w:rsid w:val="00C265AA"/>
    <w:rsid w:val="00C26C86"/>
    <w:rsid w:val="00C27E72"/>
    <w:rsid w:val="00C30194"/>
    <w:rsid w:val="00C3231F"/>
    <w:rsid w:val="00C33B89"/>
    <w:rsid w:val="00C342C4"/>
    <w:rsid w:val="00C3544D"/>
    <w:rsid w:val="00C35DA8"/>
    <w:rsid w:val="00C374BE"/>
    <w:rsid w:val="00C37AFD"/>
    <w:rsid w:val="00C401F0"/>
    <w:rsid w:val="00C403F6"/>
    <w:rsid w:val="00C4082B"/>
    <w:rsid w:val="00C40A31"/>
    <w:rsid w:val="00C42788"/>
    <w:rsid w:val="00C4293A"/>
    <w:rsid w:val="00C4295D"/>
    <w:rsid w:val="00C42B34"/>
    <w:rsid w:val="00C430D4"/>
    <w:rsid w:val="00C43157"/>
    <w:rsid w:val="00C43651"/>
    <w:rsid w:val="00C43B8D"/>
    <w:rsid w:val="00C440B6"/>
    <w:rsid w:val="00C44403"/>
    <w:rsid w:val="00C44C5C"/>
    <w:rsid w:val="00C452C8"/>
    <w:rsid w:val="00C45511"/>
    <w:rsid w:val="00C4603A"/>
    <w:rsid w:val="00C47DCF"/>
    <w:rsid w:val="00C5003C"/>
    <w:rsid w:val="00C50114"/>
    <w:rsid w:val="00C515E8"/>
    <w:rsid w:val="00C51928"/>
    <w:rsid w:val="00C51ADD"/>
    <w:rsid w:val="00C5252A"/>
    <w:rsid w:val="00C52E76"/>
    <w:rsid w:val="00C5318F"/>
    <w:rsid w:val="00C54559"/>
    <w:rsid w:val="00C54C19"/>
    <w:rsid w:val="00C553D8"/>
    <w:rsid w:val="00C558C5"/>
    <w:rsid w:val="00C562F5"/>
    <w:rsid w:val="00C568F0"/>
    <w:rsid w:val="00C61441"/>
    <w:rsid w:val="00C6156B"/>
    <w:rsid w:val="00C61D7D"/>
    <w:rsid w:val="00C626D5"/>
    <w:rsid w:val="00C628F7"/>
    <w:rsid w:val="00C62B49"/>
    <w:rsid w:val="00C633DB"/>
    <w:rsid w:val="00C63B5F"/>
    <w:rsid w:val="00C64AF6"/>
    <w:rsid w:val="00C64C93"/>
    <w:rsid w:val="00C64E2C"/>
    <w:rsid w:val="00C65253"/>
    <w:rsid w:val="00C65FF3"/>
    <w:rsid w:val="00C6659C"/>
    <w:rsid w:val="00C66FAD"/>
    <w:rsid w:val="00C66FFC"/>
    <w:rsid w:val="00C671A9"/>
    <w:rsid w:val="00C6759F"/>
    <w:rsid w:val="00C67B1E"/>
    <w:rsid w:val="00C70320"/>
    <w:rsid w:val="00C70C0C"/>
    <w:rsid w:val="00C725C9"/>
    <w:rsid w:val="00C73C1C"/>
    <w:rsid w:val="00C73FCC"/>
    <w:rsid w:val="00C740E4"/>
    <w:rsid w:val="00C74727"/>
    <w:rsid w:val="00C74751"/>
    <w:rsid w:val="00C75C1D"/>
    <w:rsid w:val="00C75C7F"/>
    <w:rsid w:val="00C75DB9"/>
    <w:rsid w:val="00C75E40"/>
    <w:rsid w:val="00C75F2E"/>
    <w:rsid w:val="00C76DA4"/>
    <w:rsid w:val="00C771B4"/>
    <w:rsid w:val="00C77799"/>
    <w:rsid w:val="00C77E2F"/>
    <w:rsid w:val="00C80BA8"/>
    <w:rsid w:val="00C80F86"/>
    <w:rsid w:val="00C81223"/>
    <w:rsid w:val="00C8211E"/>
    <w:rsid w:val="00C823DE"/>
    <w:rsid w:val="00C82876"/>
    <w:rsid w:val="00C82911"/>
    <w:rsid w:val="00C838A6"/>
    <w:rsid w:val="00C842DD"/>
    <w:rsid w:val="00C84355"/>
    <w:rsid w:val="00C84967"/>
    <w:rsid w:val="00C849F8"/>
    <w:rsid w:val="00C857CF"/>
    <w:rsid w:val="00C86BCA"/>
    <w:rsid w:val="00C86C08"/>
    <w:rsid w:val="00C86DE2"/>
    <w:rsid w:val="00C878FD"/>
    <w:rsid w:val="00C87B05"/>
    <w:rsid w:val="00C87D35"/>
    <w:rsid w:val="00C9029C"/>
    <w:rsid w:val="00C909A3"/>
    <w:rsid w:val="00C90C22"/>
    <w:rsid w:val="00C90D4E"/>
    <w:rsid w:val="00C90F71"/>
    <w:rsid w:val="00C917F2"/>
    <w:rsid w:val="00C92672"/>
    <w:rsid w:val="00C92A9A"/>
    <w:rsid w:val="00C92AEE"/>
    <w:rsid w:val="00C92F14"/>
    <w:rsid w:val="00C933AB"/>
    <w:rsid w:val="00C93DC6"/>
    <w:rsid w:val="00C943B0"/>
    <w:rsid w:val="00C94CC7"/>
    <w:rsid w:val="00C94E68"/>
    <w:rsid w:val="00C9572F"/>
    <w:rsid w:val="00C95DD8"/>
    <w:rsid w:val="00C966AE"/>
    <w:rsid w:val="00C96750"/>
    <w:rsid w:val="00C968EC"/>
    <w:rsid w:val="00C969F5"/>
    <w:rsid w:val="00C96CEF"/>
    <w:rsid w:val="00C97328"/>
    <w:rsid w:val="00C97CED"/>
    <w:rsid w:val="00CA0969"/>
    <w:rsid w:val="00CA0B77"/>
    <w:rsid w:val="00CA16B2"/>
    <w:rsid w:val="00CA1EC8"/>
    <w:rsid w:val="00CA23EF"/>
    <w:rsid w:val="00CA2C70"/>
    <w:rsid w:val="00CA324C"/>
    <w:rsid w:val="00CA3321"/>
    <w:rsid w:val="00CA390A"/>
    <w:rsid w:val="00CA3D53"/>
    <w:rsid w:val="00CA4C46"/>
    <w:rsid w:val="00CA4E9E"/>
    <w:rsid w:val="00CA4F96"/>
    <w:rsid w:val="00CA541A"/>
    <w:rsid w:val="00CA547B"/>
    <w:rsid w:val="00CA58C9"/>
    <w:rsid w:val="00CA5B6D"/>
    <w:rsid w:val="00CA6A35"/>
    <w:rsid w:val="00CA6A70"/>
    <w:rsid w:val="00CA707D"/>
    <w:rsid w:val="00CA756C"/>
    <w:rsid w:val="00CA787E"/>
    <w:rsid w:val="00CA7E87"/>
    <w:rsid w:val="00CB0461"/>
    <w:rsid w:val="00CB1168"/>
    <w:rsid w:val="00CB1750"/>
    <w:rsid w:val="00CB2663"/>
    <w:rsid w:val="00CB37D8"/>
    <w:rsid w:val="00CB4B66"/>
    <w:rsid w:val="00CB5828"/>
    <w:rsid w:val="00CB5A11"/>
    <w:rsid w:val="00CB5CA1"/>
    <w:rsid w:val="00CB60ED"/>
    <w:rsid w:val="00CB647A"/>
    <w:rsid w:val="00CB6738"/>
    <w:rsid w:val="00CB6C7D"/>
    <w:rsid w:val="00CC037E"/>
    <w:rsid w:val="00CC2941"/>
    <w:rsid w:val="00CC2CE3"/>
    <w:rsid w:val="00CC2E94"/>
    <w:rsid w:val="00CC3043"/>
    <w:rsid w:val="00CC3734"/>
    <w:rsid w:val="00CC38B4"/>
    <w:rsid w:val="00CC3BA6"/>
    <w:rsid w:val="00CC4BFE"/>
    <w:rsid w:val="00CC4EC4"/>
    <w:rsid w:val="00CC6AE8"/>
    <w:rsid w:val="00CC6F70"/>
    <w:rsid w:val="00CC707B"/>
    <w:rsid w:val="00CC7DC2"/>
    <w:rsid w:val="00CD0E45"/>
    <w:rsid w:val="00CD0FF5"/>
    <w:rsid w:val="00CD14FA"/>
    <w:rsid w:val="00CD167A"/>
    <w:rsid w:val="00CD397E"/>
    <w:rsid w:val="00CD399F"/>
    <w:rsid w:val="00CD5233"/>
    <w:rsid w:val="00CD54BF"/>
    <w:rsid w:val="00CD7160"/>
    <w:rsid w:val="00CD7455"/>
    <w:rsid w:val="00CE07C9"/>
    <w:rsid w:val="00CE0CAC"/>
    <w:rsid w:val="00CE14EC"/>
    <w:rsid w:val="00CE14FF"/>
    <w:rsid w:val="00CE1F4D"/>
    <w:rsid w:val="00CE222C"/>
    <w:rsid w:val="00CE2417"/>
    <w:rsid w:val="00CE2C5C"/>
    <w:rsid w:val="00CE358E"/>
    <w:rsid w:val="00CE3874"/>
    <w:rsid w:val="00CE5257"/>
    <w:rsid w:val="00CE59D7"/>
    <w:rsid w:val="00CE5CAE"/>
    <w:rsid w:val="00CE70DD"/>
    <w:rsid w:val="00CE7930"/>
    <w:rsid w:val="00CE79D8"/>
    <w:rsid w:val="00CF04EB"/>
    <w:rsid w:val="00CF06A0"/>
    <w:rsid w:val="00CF0980"/>
    <w:rsid w:val="00CF1674"/>
    <w:rsid w:val="00CF1721"/>
    <w:rsid w:val="00CF1D68"/>
    <w:rsid w:val="00CF20D6"/>
    <w:rsid w:val="00CF3206"/>
    <w:rsid w:val="00CF3626"/>
    <w:rsid w:val="00CF378E"/>
    <w:rsid w:val="00CF41C5"/>
    <w:rsid w:val="00CF422A"/>
    <w:rsid w:val="00CF515A"/>
    <w:rsid w:val="00CF51A2"/>
    <w:rsid w:val="00CF6443"/>
    <w:rsid w:val="00CF6668"/>
    <w:rsid w:val="00CF694D"/>
    <w:rsid w:val="00CF69C2"/>
    <w:rsid w:val="00CF69E3"/>
    <w:rsid w:val="00CF702C"/>
    <w:rsid w:val="00CF77CE"/>
    <w:rsid w:val="00D0082A"/>
    <w:rsid w:val="00D00D04"/>
    <w:rsid w:val="00D013C5"/>
    <w:rsid w:val="00D01AD0"/>
    <w:rsid w:val="00D024AC"/>
    <w:rsid w:val="00D030DD"/>
    <w:rsid w:val="00D0324F"/>
    <w:rsid w:val="00D03B7C"/>
    <w:rsid w:val="00D0411B"/>
    <w:rsid w:val="00D04473"/>
    <w:rsid w:val="00D04AF1"/>
    <w:rsid w:val="00D0516F"/>
    <w:rsid w:val="00D05385"/>
    <w:rsid w:val="00D055CF"/>
    <w:rsid w:val="00D05791"/>
    <w:rsid w:val="00D06596"/>
    <w:rsid w:val="00D06C24"/>
    <w:rsid w:val="00D07353"/>
    <w:rsid w:val="00D078DC"/>
    <w:rsid w:val="00D07D2C"/>
    <w:rsid w:val="00D07D4E"/>
    <w:rsid w:val="00D07DA1"/>
    <w:rsid w:val="00D106C7"/>
    <w:rsid w:val="00D10FF2"/>
    <w:rsid w:val="00D1114C"/>
    <w:rsid w:val="00D112B8"/>
    <w:rsid w:val="00D125C1"/>
    <w:rsid w:val="00D12E57"/>
    <w:rsid w:val="00D1378D"/>
    <w:rsid w:val="00D148DF"/>
    <w:rsid w:val="00D15368"/>
    <w:rsid w:val="00D15C6F"/>
    <w:rsid w:val="00D1629A"/>
    <w:rsid w:val="00D16691"/>
    <w:rsid w:val="00D168F6"/>
    <w:rsid w:val="00D17348"/>
    <w:rsid w:val="00D17EB0"/>
    <w:rsid w:val="00D20669"/>
    <w:rsid w:val="00D2086C"/>
    <w:rsid w:val="00D20970"/>
    <w:rsid w:val="00D21160"/>
    <w:rsid w:val="00D21D99"/>
    <w:rsid w:val="00D22218"/>
    <w:rsid w:val="00D2225B"/>
    <w:rsid w:val="00D222ED"/>
    <w:rsid w:val="00D22908"/>
    <w:rsid w:val="00D23A7B"/>
    <w:rsid w:val="00D23FA4"/>
    <w:rsid w:val="00D25118"/>
    <w:rsid w:val="00D25262"/>
    <w:rsid w:val="00D255A6"/>
    <w:rsid w:val="00D266A4"/>
    <w:rsid w:val="00D2691C"/>
    <w:rsid w:val="00D26BF0"/>
    <w:rsid w:val="00D274E9"/>
    <w:rsid w:val="00D303DB"/>
    <w:rsid w:val="00D3080D"/>
    <w:rsid w:val="00D30EF1"/>
    <w:rsid w:val="00D30F9B"/>
    <w:rsid w:val="00D3124D"/>
    <w:rsid w:val="00D313B9"/>
    <w:rsid w:val="00D316A8"/>
    <w:rsid w:val="00D31A84"/>
    <w:rsid w:val="00D31DC2"/>
    <w:rsid w:val="00D32028"/>
    <w:rsid w:val="00D32438"/>
    <w:rsid w:val="00D324DC"/>
    <w:rsid w:val="00D32BDF"/>
    <w:rsid w:val="00D32F4B"/>
    <w:rsid w:val="00D330D0"/>
    <w:rsid w:val="00D33905"/>
    <w:rsid w:val="00D34297"/>
    <w:rsid w:val="00D34373"/>
    <w:rsid w:val="00D35939"/>
    <w:rsid w:val="00D35A3F"/>
    <w:rsid w:val="00D35BA5"/>
    <w:rsid w:val="00D36105"/>
    <w:rsid w:val="00D371D9"/>
    <w:rsid w:val="00D4077C"/>
    <w:rsid w:val="00D409B5"/>
    <w:rsid w:val="00D4291B"/>
    <w:rsid w:val="00D44052"/>
    <w:rsid w:val="00D4557A"/>
    <w:rsid w:val="00D4584E"/>
    <w:rsid w:val="00D4584F"/>
    <w:rsid w:val="00D46783"/>
    <w:rsid w:val="00D46B4D"/>
    <w:rsid w:val="00D47B15"/>
    <w:rsid w:val="00D47C71"/>
    <w:rsid w:val="00D50D3A"/>
    <w:rsid w:val="00D5174A"/>
    <w:rsid w:val="00D52240"/>
    <w:rsid w:val="00D530ED"/>
    <w:rsid w:val="00D534CF"/>
    <w:rsid w:val="00D538EF"/>
    <w:rsid w:val="00D54527"/>
    <w:rsid w:val="00D55625"/>
    <w:rsid w:val="00D55C87"/>
    <w:rsid w:val="00D60865"/>
    <w:rsid w:val="00D61DAB"/>
    <w:rsid w:val="00D62855"/>
    <w:rsid w:val="00D62929"/>
    <w:rsid w:val="00D6296D"/>
    <w:rsid w:val="00D62A02"/>
    <w:rsid w:val="00D62C15"/>
    <w:rsid w:val="00D63166"/>
    <w:rsid w:val="00D632CA"/>
    <w:rsid w:val="00D6359A"/>
    <w:rsid w:val="00D635FC"/>
    <w:rsid w:val="00D63790"/>
    <w:rsid w:val="00D64383"/>
    <w:rsid w:val="00D643E4"/>
    <w:rsid w:val="00D6774B"/>
    <w:rsid w:val="00D703F6"/>
    <w:rsid w:val="00D70A2A"/>
    <w:rsid w:val="00D712DC"/>
    <w:rsid w:val="00D7159A"/>
    <w:rsid w:val="00D72984"/>
    <w:rsid w:val="00D72AFE"/>
    <w:rsid w:val="00D7414F"/>
    <w:rsid w:val="00D74993"/>
    <w:rsid w:val="00D74A73"/>
    <w:rsid w:val="00D7629A"/>
    <w:rsid w:val="00D76A82"/>
    <w:rsid w:val="00D77083"/>
    <w:rsid w:val="00D77213"/>
    <w:rsid w:val="00D7733E"/>
    <w:rsid w:val="00D774C7"/>
    <w:rsid w:val="00D778A1"/>
    <w:rsid w:val="00D80365"/>
    <w:rsid w:val="00D808AA"/>
    <w:rsid w:val="00D81E95"/>
    <w:rsid w:val="00D81F04"/>
    <w:rsid w:val="00D81F21"/>
    <w:rsid w:val="00D8377E"/>
    <w:rsid w:val="00D8384B"/>
    <w:rsid w:val="00D8405E"/>
    <w:rsid w:val="00D8410E"/>
    <w:rsid w:val="00D845A7"/>
    <w:rsid w:val="00D8515C"/>
    <w:rsid w:val="00D855FC"/>
    <w:rsid w:val="00D85ADA"/>
    <w:rsid w:val="00D85FAA"/>
    <w:rsid w:val="00D86782"/>
    <w:rsid w:val="00D86CE7"/>
    <w:rsid w:val="00D8710A"/>
    <w:rsid w:val="00D8741D"/>
    <w:rsid w:val="00D87780"/>
    <w:rsid w:val="00D87BD1"/>
    <w:rsid w:val="00D87C26"/>
    <w:rsid w:val="00D87F13"/>
    <w:rsid w:val="00D90397"/>
    <w:rsid w:val="00D90BC3"/>
    <w:rsid w:val="00D91A54"/>
    <w:rsid w:val="00D91D33"/>
    <w:rsid w:val="00D92169"/>
    <w:rsid w:val="00D92182"/>
    <w:rsid w:val="00D92A19"/>
    <w:rsid w:val="00D92C0A"/>
    <w:rsid w:val="00D92EC7"/>
    <w:rsid w:val="00D934CC"/>
    <w:rsid w:val="00D93D1D"/>
    <w:rsid w:val="00D9440A"/>
    <w:rsid w:val="00D94C86"/>
    <w:rsid w:val="00D95640"/>
    <w:rsid w:val="00D95A8B"/>
    <w:rsid w:val="00D95FF8"/>
    <w:rsid w:val="00D960D6"/>
    <w:rsid w:val="00D96262"/>
    <w:rsid w:val="00D966F0"/>
    <w:rsid w:val="00D96A6F"/>
    <w:rsid w:val="00D96B9A"/>
    <w:rsid w:val="00D97B35"/>
    <w:rsid w:val="00DA0302"/>
    <w:rsid w:val="00DA05D2"/>
    <w:rsid w:val="00DA0697"/>
    <w:rsid w:val="00DA0BEE"/>
    <w:rsid w:val="00DA23A4"/>
    <w:rsid w:val="00DA244A"/>
    <w:rsid w:val="00DA2ADC"/>
    <w:rsid w:val="00DA2D7E"/>
    <w:rsid w:val="00DA313B"/>
    <w:rsid w:val="00DA34A2"/>
    <w:rsid w:val="00DA37D8"/>
    <w:rsid w:val="00DA4019"/>
    <w:rsid w:val="00DA4720"/>
    <w:rsid w:val="00DA4E0C"/>
    <w:rsid w:val="00DA54E3"/>
    <w:rsid w:val="00DA54E8"/>
    <w:rsid w:val="00DA6284"/>
    <w:rsid w:val="00DA65FD"/>
    <w:rsid w:val="00DA66A4"/>
    <w:rsid w:val="00DA6859"/>
    <w:rsid w:val="00DA6D43"/>
    <w:rsid w:val="00DA7A84"/>
    <w:rsid w:val="00DB0538"/>
    <w:rsid w:val="00DB0560"/>
    <w:rsid w:val="00DB071F"/>
    <w:rsid w:val="00DB0792"/>
    <w:rsid w:val="00DB0D72"/>
    <w:rsid w:val="00DB1559"/>
    <w:rsid w:val="00DB169E"/>
    <w:rsid w:val="00DB26EC"/>
    <w:rsid w:val="00DB2AC8"/>
    <w:rsid w:val="00DB4109"/>
    <w:rsid w:val="00DB4493"/>
    <w:rsid w:val="00DB4A13"/>
    <w:rsid w:val="00DB5677"/>
    <w:rsid w:val="00DB5CB1"/>
    <w:rsid w:val="00DB611F"/>
    <w:rsid w:val="00DB61CD"/>
    <w:rsid w:val="00DB6601"/>
    <w:rsid w:val="00DB6731"/>
    <w:rsid w:val="00DB6C07"/>
    <w:rsid w:val="00DC037A"/>
    <w:rsid w:val="00DC0BEF"/>
    <w:rsid w:val="00DC1381"/>
    <w:rsid w:val="00DC152A"/>
    <w:rsid w:val="00DC22AF"/>
    <w:rsid w:val="00DC2688"/>
    <w:rsid w:val="00DC2A96"/>
    <w:rsid w:val="00DC2C35"/>
    <w:rsid w:val="00DC3486"/>
    <w:rsid w:val="00DC4A8E"/>
    <w:rsid w:val="00DC4AE9"/>
    <w:rsid w:val="00DC54B9"/>
    <w:rsid w:val="00DC57D8"/>
    <w:rsid w:val="00DC57EA"/>
    <w:rsid w:val="00DC6068"/>
    <w:rsid w:val="00DC729B"/>
    <w:rsid w:val="00DC7595"/>
    <w:rsid w:val="00DD023E"/>
    <w:rsid w:val="00DD0446"/>
    <w:rsid w:val="00DD06B2"/>
    <w:rsid w:val="00DD0747"/>
    <w:rsid w:val="00DD0B9C"/>
    <w:rsid w:val="00DD1B0B"/>
    <w:rsid w:val="00DD1BEF"/>
    <w:rsid w:val="00DD1F4D"/>
    <w:rsid w:val="00DD2A28"/>
    <w:rsid w:val="00DD2A39"/>
    <w:rsid w:val="00DD3137"/>
    <w:rsid w:val="00DD350F"/>
    <w:rsid w:val="00DD40EE"/>
    <w:rsid w:val="00DD574D"/>
    <w:rsid w:val="00DD5B7D"/>
    <w:rsid w:val="00DD645A"/>
    <w:rsid w:val="00DD673A"/>
    <w:rsid w:val="00DD6AA3"/>
    <w:rsid w:val="00DD6C5A"/>
    <w:rsid w:val="00DD6F67"/>
    <w:rsid w:val="00DD76CF"/>
    <w:rsid w:val="00DD7D3F"/>
    <w:rsid w:val="00DE0AF8"/>
    <w:rsid w:val="00DE1705"/>
    <w:rsid w:val="00DE1D2B"/>
    <w:rsid w:val="00DE239D"/>
    <w:rsid w:val="00DE2B2A"/>
    <w:rsid w:val="00DE3EB5"/>
    <w:rsid w:val="00DE4B4A"/>
    <w:rsid w:val="00DE5042"/>
    <w:rsid w:val="00DE5916"/>
    <w:rsid w:val="00DE6A2C"/>
    <w:rsid w:val="00DF04CD"/>
    <w:rsid w:val="00DF0D43"/>
    <w:rsid w:val="00DF1AC4"/>
    <w:rsid w:val="00DF2121"/>
    <w:rsid w:val="00DF5D9D"/>
    <w:rsid w:val="00DF5E0D"/>
    <w:rsid w:val="00DF601A"/>
    <w:rsid w:val="00DF68AC"/>
    <w:rsid w:val="00DF6F1D"/>
    <w:rsid w:val="00DF7061"/>
    <w:rsid w:val="00DF735F"/>
    <w:rsid w:val="00DF79A4"/>
    <w:rsid w:val="00DF7EE7"/>
    <w:rsid w:val="00E00AF7"/>
    <w:rsid w:val="00E00C5B"/>
    <w:rsid w:val="00E0173F"/>
    <w:rsid w:val="00E01F13"/>
    <w:rsid w:val="00E01FA6"/>
    <w:rsid w:val="00E025CD"/>
    <w:rsid w:val="00E0282B"/>
    <w:rsid w:val="00E02AFB"/>
    <w:rsid w:val="00E02BD8"/>
    <w:rsid w:val="00E05204"/>
    <w:rsid w:val="00E05E47"/>
    <w:rsid w:val="00E06AD1"/>
    <w:rsid w:val="00E06EC1"/>
    <w:rsid w:val="00E07128"/>
    <w:rsid w:val="00E073B2"/>
    <w:rsid w:val="00E10946"/>
    <w:rsid w:val="00E10C92"/>
    <w:rsid w:val="00E10CC5"/>
    <w:rsid w:val="00E10D43"/>
    <w:rsid w:val="00E10F1C"/>
    <w:rsid w:val="00E12B6F"/>
    <w:rsid w:val="00E12C13"/>
    <w:rsid w:val="00E1444D"/>
    <w:rsid w:val="00E1469E"/>
    <w:rsid w:val="00E14882"/>
    <w:rsid w:val="00E15299"/>
    <w:rsid w:val="00E1553E"/>
    <w:rsid w:val="00E15883"/>
    <w:rsid w:val="00E1593A"/>
    <w:rsid w:val="00E1646A"/>
    <w:rsid w:val="00E16F5F"/>
    <w:rsid w:val="00E1711F"/>
    <w:rsid w:val="00E177F2"/>
    <w:rsid w:val="00E201A6"/>
    <w:rsid w:val="00E20897"/>
    <w:rsid w:val="00E2117C"/>
    <w:rsid w:val="00E21A40"/>
    <w:rsid w:val="00E21FD5"/>
    <w:rsid w:val="00E22321"/>
    <w:rsid w:val="00E2319F"/>
    <w:rsid w:val="00E236EB"/>
    <w:rsid w:val="00E24270"/>
    <w:rsid w:val="00E24689"/>
    <w:rsid w:val="00E2490B"/>
    <w:rsid w:val="00E24A36"/>
    <w:rsid w:val="00E25177"/>
    <w:rsid w:val="00E25454"/>
    <w:rsid w:val="00E25B1D"/>
    <w:rsid w:val="00E273F4"/>
    <w:rsid w:val="00E27885"/>
    <w:rsid w:val="00E27C35"/>
    <w:rsid w:val="00E308C2"/>
    <w:rsid w:val="00E30A26"/>
    <w:rsid w:val="00E31A93"/>
    <w:rsid w:val="00E31AE6"/>
    <w:rsid w:val="00E31DD5"/>
    <w:rsid w:val="00E32071"/>
    <w:rsid w:val="00E32178"/>
    <w:rsid w:val="00E3292C"/>
    <w:rsid w:val="00E32DEB"/>
    <w:rsid w:val="00E3312B"/>
    <w:rsid w:val="00E332B0"/>
    <w:rsid w:val="00E33361"/>
    <w:rsid w:val="00E3383C"/>
    <w:rsid w:val="00E34DEB"/>
    <w:rsid w:val="00E35164"/>
    <w:rsid w:val="00E36BCB"/>
    <w:rsid w:val="00E37DAE"/>
    <w:rsid w:val="00E40230"/>
    <w:rsid w:val="00E404CC"/>
    <w:rsid w:val="00E4149F"/>
    <w:rsid w:val="00E4233E"/>
    <w:rsid w:val="00E42C1F"/>
    <w:rsid w:val="00E42D5A"/>
    <w:rsid w:val="00E4340D"/>
    <w:rsid w:val="00E435A0"/>
    <w:rsid w:val="00E43708"/>
    <w:rsid w:val="00E43AFC"/>
    <w:rsid w:val="00E43B95"/>
    <w:rsid w:val="00E445CB"/>
    <w:rsid w:val="00E45212"/>
    <w:rsid w:val="00E45313"/>
    <w:rsid w:val="00E45489"/>
    <w:rsid w:val="00E454B0"/>
    <w:rsid w:val="00E454EA"/>
    <w:rsid w:val="00E45572"/>
    <w:rsid w:val="00E45EF1"/>
    <w:rsid w:val="00E4627B"/>
    <w:rsid w:val="00E467DE"/>
    <w:rsid w:val="00E46852"/>
    <w:rsid w:val="00E46D45"/>
    <w:rsid w:val="00E47235"/>
    <w:rsid w:val="00E47499"/>
    <w:rsid w:val="00E47DE4"/>
    <w:rsid w:val="00E50049"/>
    <w:rsid w:val="00E50157"/>
    <w:rsid w:val="00E501F6"/>
    <w:rsid w:val="00E51156"/>
    <w:rsid w:val="00E513C2"/>
    <w:rsid w:val="00E5144B"/>
    <w:rsid w:val="00E5219B"/>
    <w:rsid w:val="00E523AD"/>
    <w:rsid w:val="00E534B0"/>
    <w:rsid w:val="00E535A0"/>
    <w:rsid w:val="00E53DF2"/>
    <w:rsid w:val="00E54A5C"/>
    <w:rsid w:val="00E54B0B"/>
    <w:rsid w:val="00E54BE1"/>
    <w:rsid w:val="00E555C5"/>
    <w:rsid w:val="00E55F87"/>
    <w:rsid w:val="00E563D9"/>
    <w:rsid w:val="00E56801"/>
    <w:rsid w:val="00E577E9"/>
    <w:rsid w:val="00E57C86"/>
    <w:rsid w:val="00E6054C"/>
    <w:rsid w:val="00E60C8C"/>
    <w:rsid w:val="00E60C8E"/>
    <w:rsid w:val="00E61B22"/>
    <w:rsid w:val="00E61C3A"/>
    <w:rsid w:val="00E6230C"/>
    <w:rsid w:val="00E62492"/>
    <w:rsid w:val="00E629A5"/>
    <w:rsid w:val="00E62CFD"/>
    <w:rsid w:val="00E64403"/>
    <w:rsid w:val="00E6444E"/>
    <w:rsid w:val="00E64AF5"/>
    <w:rsid w:val="00E701E5"/>
    <w:rsid w:val="00E70882"/>
    <w:rsid w:val="00E708F9"/>
    <w:rsid w:val="00E7091B"/>
    <w:rsid w:val="00E7092F"/>
    <w:rsid w:val="00E70FAE"/>
    <w:rsid w:val="00E71A17"/>
    <w:rsid w:val="00E72E11"/>
    <w:rsid w:val="00E72EEC"/>
    <w:rsid w:val="00E72F7C"/>
    <w:rsid w:val="00E7372F"/>
    <w:rsid w:val="00E738D1"/>
    <w:rsid w:val="00E74DC4"/>
    <w:rsid w:val="00E75106"/>
    <w:rsid w:val="00E755C3"/>
    <w:rsid w:val="00E75BF2"/>
    <w:rsid w:val="00E75DF5"/>
    <w:rsid w:val="00E76D77"/>
    <w:rsid w:val="00E76E03"/>
    <w:rsid w:val="00E76FCC"/>
    <w:rsid w:val="00E77DEC"/>
    <w:rsid w:val="00E8095F"/>
    <w:rsid w:val="00E81A77"/>
    <w:rsid w:val="00E82275"/>
    <w:rsid w:val="00E8245F"/>
    <w:rsid w:val="00E825F3"/>
    <w:rsid w:val="00E82E60"/>
    <w:rsid w:val="00E84C78"/>
    <w:rsid w:val="00E85130"/>
    <w:rsid w:val="00E87309"/>
    <w:rsid w:val="00E87612"/>
    <w:rsid w:val="00E9010B"/>
    <w:rsid w:val="00E903FA"/>
    <w:rsid w:val="00E91168"/>
    <w:rsid w:val="00E9143E"/>
    <w:rsid w:val="00E9291D"/>
    <w:rsid w:val="00E930F5"/>
    <w:rsid w:val="00E9310F"/>
    <w:rsid w:val="00E9326C"/>
    <w:rsid w:val="00E93CCE"/>
    <w:rsid w:val="00E94278"/>
    <w:rsid w:val="00E96B59"/>
    <w:rsid w:val="00E973E3"/>
    <w:rsid w:val="00EA0A29"/>
    <w:rsid w:val="00EA0FB7"/>
    <w:rsid w:val="00EA158C"/>
    <w:rsid w:val="00EA215A"/>
    <w:rsid w:val="00EA4F52"/>
    <w:rsid w:val="00EA4FB0"/>
    <w:rsid w:val="00EA5186"/>
    <w:rsid w:val="00EA5486"/>
    <w:rsid w:val="00EA5612"/>
    <w:rsid w:val="00EA581E"/>
    <w:rsid w:val="00EA58B9"/>
    <w:rsid w:val="00EA5B7A"/>
    <w:rsid w:val="00EA61A1"/>
    <w:rsid w:val="00EA61C1"/>
    <w:rsid w:val="00EA62A8"/>
    <w:rsid w:val="00EA742A"/>
    <w:rsid w:val="00EA749B"/>
    <w:rsid w:val="00EA79B6"/>
    <w:rsid w:val="00EA7AE3"/>
    <w:rsid w:val="00EB044A"/>
    <w:rsid w:val="00EB09D0"/>
    <w:rsid w:val="00EB0FE3"/>
    <w:rsid w:val="00EB152F"/>
    <w:rsid w:val="00EB19AF"/>
    <w:rsid w:val="00EB1FD0"/>
    <w:rsid w:val="00EB2851"/>
    <w:rsid w:val="00EB29A4"/>
    <w:rsid w:val="00EB3E96"/>
    <w:rsid w:val="00EB4110"/>
    <w:rsid w:val="00EB5B85"/>
    <w:rsid w:val="00EB606C"/>
    <w:rsid w:val="00EB60E9"/>
    <w:rsid w:val="00EB7CF9"/>
    <w:rsid w:val="00EC0D2B"/>
    <w:rsid w:val="00EC18B3"/>
    <w:rsid w:val="00EC1D93"/>
    <w:rsid w:val="00EC2216"/>
    <w:rsid w:val="00EC249F"/>
    <w:rsid w:val="00EC2676"/>
    <w:rsid w:val="00EC2F75"/>
    <w:rsid w:val="00EC309A"/>
    <w:rsid w:val="00EC3849"/>
    <w:rsid w:val="00EC44B5"/>
    <w:rsid w:val="00EC4A35"/>
    <w:rsid w:val="00EC53D3"/>
    <w:rsid w:val="00EC5A0D"/>
    <w:rsid w:val="00EC6213"/>
    <w:rsid w:val="00EC6288"/>
    <w:rsid w:val="00EC697A"/>
    <w:rsid w:val="00EC69F8"/>
    <w:rsid w:val="00EC70CF"/>
    <w:rsid w:val="00EC740B"/>
    <w:rsid w:val="00EC7949"/>
    <w:rsid w:val="00EC7CA4"/>
    <w:rsid w:val="00ED0E96"/>
    <w:rsid w:val="00ED163B"/>
    <w:rsid w:val="00ED18A3"/>
    <w:rsid w:val="00ED221A"/>
    <w:rsid w:val="00ED25D1"/>
    <w:rsid w:val="00ED2986"/>
    <w:rsid w:val="00ED335C"/>
    <w:rsid w:val="00ED41A0"/>
    <w:rsid w:val="00ED4373"/>
    <w:rsid w:val="00ED43F5"/>
    <w:rsid w:val="00ED4B2C"/>
    <w:rsid w:val="00ED4CE9"/>
    <w:rsid w:val="00ED60C1"/>
    <w:rsid w:val="00ED6846"/>
    <w:rsid w:val="00ED72C3"/>
    <w:rsid w:val="00EE0821"/>
    <w:rsid w:val="00EE0BBC"/>
    <w:rsid w:val="00EE0F91"/>
    <w:rsid w:val="00EE1542"/>
    <w:rsid w:val="00EE1FC2"/>
    <w:rsid w:val="00EE21D7"/>
    <w:rsid w:val="00EE28B5"/>
    <w:rsid w:val="00EE3297"/>
    <w:rsid w:val="00EE3C3F"/>
    <w:rsid w:val="00EE43A5"/>
    <w:rsid w:val="00EE4566"/>
    <w:rsid w:val="00EE4FC0"/>
    <w:rsid w:val="00EE504C"/>
    <w:rsid w:val="00EE50F0"/>
    <w:rsid w:val="00EE67FF"/>
    <w:rsid w:val="00EE7F0E"/>
    <w:rsid w:val="00EF0969"/>
    <w:rsid w:val="00EF1006"/>
    <w:rsid w:val="00EF2715"/>
    <w:rsid w:val="00EF3ABF"/>
    <w:rsid w:val="00EF4186"/>
    <w:rsid w:val="00EF4A29"/>
    <w:rsid w:val="00EF4DB9"/>
    <w:rsid w:val="00EF5280"/>
    <w:rsid w:val="00EF5393"/>
    <w:rsid w:val="00EF5B33"/>
    <w:rsid w:val="00EF5C3B"/>
    <w:rsid w:val="00EF6210"/>
    <w:rsid w:val="00EF6EB9"/>
    <w:rsid w:val="00EF72EC"/>
    <w:rsid w:val="00EF7303"/>
    <w:rsid w:val="00EF73D7"/>
    <w:rsid w:val="00EF7EE7"/>
    <w:rsid w:val="00F0031F"/>
    <w:rsid w:val="00F02219"/>
    <w:rsid w:val="00F02943"/>
    <w:rsid w:val="00F02A13"/>
    <w:rsid w:val="00F02D07"/>
    <w:rsid w:val="00F03001"/>
    <w:rsid w:val="00F0341A"/>
    <w:rsid w:val="00F03B76"/>
    <w:rsid w:val="00F042F3"/>
    <w:rsid w:val="00F0446E"/>
    <w:rsid w:val="00F04D94"/>
    <w:rsid w:val="00F04E7E"/>
    <w:rsid w:val="00F079C8"/>
    <w:rsid w:val="00F1077D"/>
    <w:rsid w:val="00F108DF"/>
    <w:rsid w:val="00F11092"/>
    <w:rsid w:val="00F11B54"/>
    <w:rsid w:val="00F11E7E"/>
    <w:rsid w:val="00F1275B"/>
    <w:rsid w:val="00F12871"/>
    <w:rsid w:val="00F12C6E"/>
    <w:rsid w:val="00F13291"/>
    <w:rsid w:val="00F13454"/>
    <w:rsid w:val="00F13AA9"/>
    <w:rsid w:val="00F13BBE"/>
    <w:rsid w:val="00F13E3D"/>
    <w:rsid w:val="00F15CFE"/>
    <w:rsid w:val="00F16AE4"/>
    <w:rsid w:val="00F17F02"/>
    <w:rsid w:val="00F203BB"/>
    <w:rsid w:val="00F2118B"/>
    <w:rsid w:val="00F21209"/>
    <w:rsid w:val="00F22318"/>
    <w:rsid w:val="00F23C70"/>
    <w:rsid w:val="00F241F9"/>
    <w:rsid w:val="00F245F2"/>
    <w:rsid w:val="00F25CAB"/>
    <w:rsid w:val="00F26175"/>
    <w:rsid w:val="00F26904"/>
    <w:rsid w:val="00F26932"/>
    <w:rsid w:val="00F27E6C"/>
    <w:rsid w:val="00F30B10"/>
    <w:rsid w:val="00F3143E"/>
    <w:rsid w:val="00F316F5"/>
    <w:rsid w:val="00F3226E"/>
    <w:rsid w:val="00F32A7B"/>
    <w:rsid w:val="00F33074"/>
    <w:rsid w:val="00F33975"/>
    <w:rsid w:val="00F33E4A"/>
    <w:rsid w:val="00F34091"/>
    <w:rsid w:val="00F34101"/>
    <w:rsid w:val="00F34CA7"/>
    <w:rsid w:val="00F351F6"/>
    <w:rsid w:val="00F358FC"/>
    <w:rsid w:val="00F35CD6"/>
    <w:rsid w:val="00F36170"/>
    <w:rsid w:val="00F36761"/>
    <w:rsid w:val="00F36BFE"/>
    <w:rsid w:val="00F37226"/>
    <w:rsid w:val="00F37CFA"/>
    <w:rsid w:val="00F37EAA"/>
    <w:rsid w:val="00F406C5"/>
    <w:rsid w:val="00F40BF7"/>
    <w:rsid w:val="00F40D29"/>
    <w:rsid w:val="00F4114B"/>
    <w:rsid w:val="00F41CAA"/>
    <w:rsid w:val="00F420DA"/>
    <w:rsid w:val="00F42AAE"/>
    <w:rsid w:val="00F42F41"/>
    <w:rsid w:val="00F43535"/>
    <w:rsid w:val="00F43DF9"/>
    <w:rsid w:val="00F4491E"/>
    <w:rsid w:val="00F45237"/>
    <w:rsid w:val="00F45933"/>
    <w:rsid w:val="00F461E5"/>
    <w:rsid w:val="00F462CC"/>
    <w:rsid w:val="00F475ED"/>
    <w:rsid w:val="00F47D9F"/>
    <w:rsid w:val="00F503A3"/>
    <w:rsid w:val="00F51868"/>
    <w:rsid w:val="00F51897"/>
    <w:rsid w:val="00F51961"/>
    <w:rsid w:val="00F51C47"/>
    <w:rsid w:val="00F51FDB"/>
    <w:rsid w:val="00F524FF"/>
    <w:rsid w:val="00F5259C"/>
    <w:rsid w:val="00F52B49"/>
    <w:rsid w:val="00F5327E"/>
    <w:rsid w:val="00F5374E"/>
    <w:rsid w:val="00F537C1"/>
    <w:rsid w:val="00F54779"/>
    <w:rsid w:val="00F54902"/>
    <w:rsid w:val="00F54A67"/>
    <w:rsid w:val="00F55AE8"/>
    <w:rsid w:val="00F55E17"/>
    <w:rsid w:val="00F561EF"/>
    <w:rsid w:val="00F5664C"/>
    <w:rsid w:val="00F5687E"/>
    <w:rsid w:val="00F56A24"/>
    <w:rsid w:val="00F578B0"/>
    <w:rsid w:val="00F57D8C"/>
    <w:rsid w:val="00F57E0F"/>
    <w:rsid w:val="00F57F1B"/>
    <w:rsid w:val="00F60894"/>
    <w:rsid w:val="00F608BE"/>
    <w:rsid w:val="00F60B0F"/>
    <w:rsid w:val="00F60EE5"/>
    <w:rsid w:val="00F6181C"/>
    <w:rsid w:val="00F61DC5"/>
    <w:rsid w:val="00F62066"/>
    <w:rsid w:val="00F62AFB"/>
    <w:rsid w:val="00F62BA9"/>
    <w:rsid w:val="00F62EE8"/>
    <w:rsid w:val="00F6362F"/>
    <w:rsid w:val="00F63CA7"/>
    <w:rsid w:val="00F63D4A"/>
    <w:rsid w:val="00F646E8"/>
    <w:rsid w:val="00F64C47"/>
    <w:rsid w:val="00F655E0"/>
    <w:rsid w:val="00F660CB"/>
    <w:rsid w:val="00F66265"/>
    <w:rsid w:val="00F6651F"/>
    <w:rsid w:val="00F66D4E"/>
    <w:rsid w:val="00F67D89"/>
    <w:rsid w:val="00F67E1B"/>
    <w:rsid w:val="00F67F49"/>
    <w:rsid w:val="00F67FB6"/>
    <w:rsid w:val="00F70545"/>
    <w:rsid w:val="00F70703"/>
    <w:rsid w:val="00F70A70"/>
    <w:rsid w:val="00F70DDB"/>
    <w:rsid w:val="00F71332"/>
    <w:rsid w:val="00F716BB"/>
    <w:rsid w:val="00F71E9E"/>
    <w:rsid w:val="00F71F58"/>
    <w:rsid w:val="00F725DE"/>
    <w:rsid w:val="00F72D76"/>
    <w:rsid w:val="00F7316B"/>
    <w:rsid w:val="00F73B4E"/>
    <w:rsid w:val="00F74F8D"/>
    <w:rsid w:val="00F75009"/>
    <w:rsid w:val="00F760AC"/>
    <w:rsid w:val="00F76A12"/>
    <w:rsid w:val="00F76F4D"/>
    <w:rsid w:val="00F770BF"/>
    <w:rsid w:val="00F77E35"/>
    <w:rsid w:val="00F805B4"/>
    <w:rsid w:val="00F82527"/>
    <w:rsid w:val="00F825D4"/>
    <w:rsid w:val="00F8340B"/>
    <w:rsid w:val="00F83A3C"/>
    <w:rsid w:val="00F842B8"/>
    <w:rsid w:val="00F8438F"/>
    <w:rsid w:val="00F84B3C"/>
    <w:rsid w:val="00F85636"/>
    <w:rsid w:val="00F85D22"/>
    <w:rsid w:val="00F85DF2"/>
    <w:rsid w:val="00F86AA6"/>
    <w:rsid w:val="00F870EE"/>
    <w:rsid w:val="00F878CF"/>
    <w:rsid w:val="00F87CC6"/>
    <w:rsid w:val="00F90A18"/>
    <w:rsid w:val="00F90C0C"/>
    <w:rsid w:val="00F91F43"/>
    <w:rsid w:val="00F92747"/>
    <w:rsid w:val="00F92A5C"/>
    <w:rsid w:val="00F92C00"/>
    <w:rsid w:val="00F92DA9"/>
    <w:rsid w:val="00F93107"/>
    <w:rsid w:val="00F9482F"/>
    <w:rsid w:val="00F94EE7"/>
    <w:rsid w:val="00F9662B"/>
    <w:rsid w:val="00F971E7"/>
    <w:rsid w:val="00F97491"/>
    <w:rsid w:val="00F976E1"/>
    <w:rsid w:val="00F979EC"/>
    <w:rsid w:val="00FA05ED"/>
    <w:rsid w:val="00FA122A"/>
    <w:rsid w:val="00FA19E9"/>
    <w:rsid w:val="00FA1A50"/>
    <w:rsid w:val="00FA1DB0"/>
    <w:rsid w:val="00FA2D75"/>
    <w:rsid w:val="00FA2EB5"/>
    <w:rsid w:val="00FA54AE"/>
    <w:rsid w:val="00FA63D0"/>
    <w:rsid w:val="00FA70DB"/>
    <w:rsid w:val="00FB007B"/>
    <w:rsid w:val="00FB0298"/>
    <w:rsid w:val="00FB03CD"/>
    <w:rsid w:val="00FB096F"/>
    <w:rsid w:val="00FB0F92"/>
    <w:rsid w:val="00FB2352"/>
    <w:rsid w:val="00FB2439"/>
    <w:rsid w:val="00FB3402"/>
    <w:rsid w:val="00FB35BF"/>
    <w:rsid w:val="00FB3ECC"/>
    <w:rsid w:val="00FB4C04"/>
    <w:rsid w:val="00FB519D"/>
    <w:rsid w:val="00FB5271"/>
    <w:rsid w:val="00FB5B6D"/>
    <w:rsid w:val="00FB5C16"/>
    <w:rsid w:val="00FB5D51"/>
    <w:rsid w:val="00FB650E"/>
    <w:rsid w:val="00FB6CF6"/>
    <w:rsid w:val="00FB71D5"/>
    <w:rsid w:val="00FC1AAF"/>
    <w:rsid w:val="00FC25B7"/>
    <w:rsid w:val="00FC2A5D"/>
    <w:rsid w:val="00FC47EF"/>
    <w:rsid w:val="00FC498C"/>
    <w:rsid w:val="00FC4C17"/>
    <w:rsid w:val="00FC562F"/>
    <w:rsid w:val="00FC6E5F"/>
    <w:rsid w:val="00FC6E71"/>
    <w:rsid w:val="00FC72E4"/>
    <w:rsid w:val="00FC7DA0"/>
    <w:rsid w:val="00FD09C7"/>
    <w:rsid w:val="00FD1806"/>
    <w:rsid w:val="00FD1990"/>
    <w:rsid w:val="00FD2188"/>
    <w:rsid w:val="00FD29EF"/>
    <w:rsid w:val="00FD2E87"/>
    <w:rsid w:val="00FD2F39"/>
    <w:rsid w:val="00FD31FF"/>
    <w:rsid w:val="00FD32E4"/>
    <w:rsid w:val="00FD468A"/>
    <w:rsid w:val="00FD4C56"/>
    <w:rsid w:val="00FD4D57"/>
    <w:rsid w:val="00FD5CC3"/>
    <w:rsid w:val="00FD5F72"/>
    <w:rsid w:val="00FD61FF"/>
    <w:rsid w:val="00FD63D3"/>
    <w:rsid w:val="00FD6985"/>
    <w:rsid w:val="00FD6B28"/>
    <w:rsid w:val="00FD74E1"/>
    <w:rsid w:val="00FD7747"/>
    <w:rsid w:val="00FD7E15"/>
    <w:rsid w:val="00FE07DF"/>
    <w:rsid w:val="00FE1570"/>
    <w:rsid w:val="00FE168B"/>
    <w:rsid w:val="00FE1694"/>
    <w:rsid w:val="00FE17D6"/>
    <w:rsid w:val="00FE231E"/>
    <w:rsid w:val="00FE2731"/>
    <w:rsid w:val="00FE3415"/>
    <w:rsid w:val="00FE434F"/>
    <w:rsid w:val="00FE489A"/>
    <w:rsid w:val="00FE5081"/>
    <w:rsid w:val="00FE5179"/>
    <w:rsid w:val="00FE59FF"/>
    <w:rsid w:val="00FE691E"/>
    <w:rsid w:val="00FE6F26"/>
    <w:rsid w:val="00FE75E9"/>
    <w:rsid w:val="00FE7CAE"/>
    <w:rsid w:val="00FF0180"/>
    <w:rsid w:val="00FF1ADB"/>
    <w:rsid w:val="00FF1D46"/>
    <w:rsid w:val="00FF1DE0"/>
    <w:rsid w:val="00FF2645"/>
    <w:rsid w:val="00FF269B"/>
    <w:rsid w:val="00FF2DA4"/>
    <w:rsid w:val="00FF3133"/>
    <w:rsid w:val="00FF39C7"/>
    <w:rsid w:val="00FF3EE8"/>
    <w:rsid w:val="00FF4007"/>
    <w:rsid w:val="00FF57DC"/>
    <w:rsid w:val="00FF6190"/>
    <w:rsid w:val="00FF6F58"/>
    <w:rsid w:val="00FF76CD"/>
    <w:rsid w:val="00FF7844"/>
    <w:rsid w:val="00FF78CA"/>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ED45792"/>
  <w15:docId w15:val="{C5B760FB-901E-4100-813C-CF7BA683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1"/>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7"/>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19E9"/>
    <w:pPr>
      <w:spacing w:after="200" w:line="276" w:lineRule="auto"/>
    </w:pPr>
    <w:rPr>
      <w:rFonts w:ascii="Arial" w:hAnsi="Arial"/>
      <w:sz w:val="22"/>
      <w:szCs w:val="22"/>
      <w:lang w:val="es-ES" w:eastAsia="en-US"/>
    </w:rPr>
  </w:style>
  <w:style w:type="paragraph" w:styleId="Ttulo1">
    <w:name w:val="heading 1"/>
    <w:basedOn w:val="Normal"/>
    <w:next w:val="Normal"/>
    <w:link w:val="Ttulo1Car"/>
    <w:qFormat/>
    <w:rsid w:val="00EB0FE3"/>
    <w:pPr>
      <w:keepNext/>
      <w:numPr>
        <w:numId w:val="15"/>
      </w:numPr>
      <w:spacing w:after="0" w:line="240" w:lineRule="auto"/>
      <w:outlineLvl w:val="0"/>
    </w:pPr>
    <w:rPr>
      <w:rFonts w:eastAsia="Times New Roman"/>
      <w:b/>
      <w:bCs/>
      <w:kern w:val="32"/>
      <w:szCs w:val="32"/>
    </w:rPr>
  </w:style>
  <w:style w:type="paragraph" w:styleId="Ttulo2">
    <w:name w:val="heading 2"/>
    <w:basedOn w:val="Normal"/>
    <w:next w:val="Normal"/>
    <w:link w:val="Ttulo2Car"/>
    <w:unhideWhenUsed/>
    <w:qFormat/>
    <w:rsid w:val="003F4933"/>
    <w:pPr>
      <w:keepNext/>
      <w:keepLines/>
      <w:numPr>
        <w:ilvl w:val="1"/>
        <w:numId w:val="15"/>
      </w:numPr>
      <w:spacing w:before="40" w:after="0"/>
      <w:outlineLvl w:val="1"/>
    </w:pPr>
    <w:rPr>
      <w:rFonts w:eastAsiaTheme="majorEastAsia" w:cstheme="majorBidi"/>
      <w:szCs w:val="26"/>
    </w:rPr>
  </w:style>
  <w:style w:type="paragraph" w:styleId="Ttulo3">
    <w:name w:val="heading 3"/>
    <w:basedOn w:val="Normal"/>
    <w:next w:val="Normal"/>
    <w:link w:val="Ttulo3Car"/>
    <w:uiPriority w:val="9"/>
    <w:qFormat/>
    <w:rsid w:val="00EB0FE3"/>
    <w:pPr>
      <w:keepNext/>
      <w:numPr>
        <w:ilvl w:val="2"/>
        <w:numId w:val="15"/>
      </w:numPr>
      <w:tabs>
        <w:tab w:val="left" w:pos="4395"/>
      </w:tabs>
      <w:spacing w:after="0" w:line="240" w:lineRule="auto"/>
      <w:outlineLvl w:val="2"/>
    </w:pPr>
    <w:rPr>
      <w:rFonts w:eastAsia="Times New Roman"/>
      <w:b/>
      <w:szCs w:val="20"/>
      <w:lang w:eastAsia="es-ES"/>
    </w:rPr>
  </w:style>
  <w:style w:type="paragraph" w:styleId="Ttulo4">
    <w:name w:val="heading 4"/>
    <w:basedOn w:val="Normal"/>
    <w:next w:val="Normal"/>
    <w:link w:val="Ttulo4Car"/>
    <w:uiPriority w:val="9"/>
    <w:qFormat/>
    <w:rsid w:val="00A66AE3"/>
    <w:pPr>
      <w:keepNext/>
      <w:numPr>
        <w:ilvl w:val="3"/>
        <w:numId w:val="15"/>
      </w:numPr>
      <w:spacing w:after="0" w:line="240" w:lineRule="auto"/>
      <w:jc w:val="both"/>
      <w:outlineLvl w:val="3"/>
    </w:pPr>
    <w:rPr>
      <w:rFonts w:ascii="Verdana" w:eastAsia="Times New Roman" w:hAnsi="Verdana"/>
      <w:b/>
      <w:bCs/>
      <w:i/>
      <w:sz w:val="20"/>
      <w:szCs w:val="28"/>
      <w:lang w:eastAsia="es-ES"/>
    </w:rPr>
  </w:style>
  <w:style w:type="paragraph" w:styleId="Ttulo5">
    <w:name w:val="heading 5"/>
    <w:basedOn w:val="Normal"/>
    <w:next w:val="Normal"/>
    <w:link w:val="Ttulo5Car"/>
    <w:uiPriority w:val="9"/>
    <w:unhideWhenUsed/>
    <w:qFormat/>
    <w:rsid w:val="00DA66A4"/>
    <w:pPr>
      <w:keepNext/>
      <w:keepLines/>
      <w:numPr>
        <w:ilvl w:val="4"/>
        <w:numId w:val="15"/>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qFormat/>
    <w:rsid w:val="00A66AE3"/>
    <w:pPr>
      <w:numPr>
        <w:ilvl w:val="5"/>
        <w:numId w:val="15"/>
      </w:numPr>
      <w:spacing w:before="240" w:after="60" w:line="240" w:lineRule="auto"/>
      <w:jc w:val="both"/>
      <w:outlineLvl w:val="5"/>
    </w:pPr>
    <w:rPr>
      <w:rFonts w:ascii="Verdana" w:eastAsia="Times New Roman" w:hAnsi="Verdana"/>
      <w:b/>
      <w:bCs/>
      <w:i/>
      <w:sz w:val="20"/>
      <w:lang w:eastAsia="es-ES"/>
    </w:rPr>
  </w:style>
  <w:style w:type="paragraph" w:styleId="Ttulo7">
    <w:name w:val="heading 7"/>
    <w:basedOn w:val="Normal"/>
    <w:next w:val="Normal"/>
    <w:link w:val="Ttulo7Car"/>
    <w:uiPriority w:val="9"/>
    <w:qFormat/>
    <w:rsid w:val="00A66AE3"/>
    <w:pPr>
      <w:numPr>
        <w:ilvl w:val="6"/>
        <w:numId w:val="15"/>
      </w:numPr>
      <w:spacing w:before="240" w:after="60" w:line="240" w:lineRule="auto"/>
      <w:jc w:val="both"/>
      <w:outlineLvl w:val="6"/>
    </w:pPr>
    <w:rPr>
      <w:rFonts w:ascii="Verdana" w:eastAsia="Times New Roman" w:hAnsi="Verdana"/>
      <w:sz w:val="20"/>
      <w:szCs w:val="24"/>
      <w:lang w:eastAsia="es-ES"/>
    </w:rPr>
  </w:style>
  <w:style w:type="paragraph" w:styleId="Ttulo8">
    <w:name w:val="heading 8"/>
    <w:basedOn w:val="Normal"/>
    <w:next w:val="Normal"/>
    <w:link w:val="Ttulo8Car"/>
    <w:uiPriority w:val="9"/>
    <w:qFormat/>
    <w:rsid w:val="00A66AE3"/>
    <w:pPr>
      <w:numPr>
        <w:ilvl w:val="7"/>
        <w:numId w:val="15"/>
      </w:numPr>
      <w:spacing w:before="240" w:after="60" w:line="240" w:lineRule="auto"/>
      <w:jc w:val="both"/>
      <w:outlineLvl w:val="7"/>
    </w:pPr>
    <w:rPr>
      <w:rFonts w:ascii="Verdana" w:eastAsia="Times New Roman" w:hAnsi="Verdana"/>
      <w:i/>
      <w:iCs/>
      <w:sz w:val="20"/>
      <w:szCs w:val="24"/>
      <w:lang w:eastAsia="es-ES"/>
    </w:rPr>
  </w:style>
  <w:style w:type="paragraph" w:styleId="Ttulo9">
    <w:name w:val="heading 9"/>
    <w:basedOn w:val="Normal"/>
    <w:next w:val="Normal"/>
    <w:link w:val="Ttulo9Car"/>
    <w:qFormat/>
    <w:rsid w:val="00A66AE3"/>
    <w:pPr>
      <w:numPr>
        <w:ilvl w:val="8"/>
        <w:numId w:val="15"/>
      </w:numPr>
      <w:spacing w:before="240" w:after="60" w:line="240" w:lineRule="auto"/>
      <w:jc w:val="both"/>
      <w:outlineLvl w:val="8"/>
    </w:pPr>
    <w:rPr>
      <w:rFonts w:eastAsia="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0FE3"/>
    <w:rPr>
      <w:rFonts w:ascii="Arial" w:eastAsia="Times New Roman" w:hAnsi="Arial"/>
      <w:b/>
      <w:bCs/>
      <w:kern w:val="32"/>
      <w:sz w:val="22"/>
      <w:szCs w:val="32"/>
      <w:lang w:val="es-ES" w:eastAsia="en-US"/>
    </w:rPr>
  </w:style>
  <w:style w:type="character" w:customStyle="1" w:styleId="Ttulo2Car">
    <w:name w:val="Título 2 Car"/>
    <w:basedOn w:val="Fuentedeprrafopredeter"/>
    <w:link w:val="Ttulo2"/>
    <w:rsid w:val="003F4933"/>
    <w:rPr>
      <w:rFonts w:ascii="Arial" w:eastAsiaTheme="majorEastAsia" w:hAnsi="Arial" w:cstheme="majorBidi"/>
      <w:sz w:val="22"/>
      <w:szCs w:val="26"/>
      <w:lang w:val="es-ES" w:eastAsia="en-US"/>
    </w:rPr>
  </w:style>
  <w:style w:type="character" w:customStyle="1" w:styleId="Ttulo3Car">
    <w:name w:val="Título 3 Car"/>
    <w:basedOn w:val="Fuentedeprrafopredeter"/>
    <w:link w:val="Ttulo3"/>
    <w:uiPriority w:val="9"/>
    <w:rsid w:val="00EB0FE3"/>
    <w:rPr>
      <w:rFonts w:ascii="Arial" w:eastAsia="Times New Roman" w:hAnsi="Arial"/>
      <w:b/>
      <w:sz w:val="22"/>
      <w:lang w:val="es-ES" w:eastAsia="es-ES"/>
    </w:rPr>
  </w:style>
  <w:style w:type="character" w:customStyle="1" w:styleId="Ttulo5Car">
    <w:name w:val="Título 5 Car"/>
    <w:basedOn w:val="Fuentedeprrafopredeter"/>
    <w:link w:val="Ttulo5"/>
    <w:uiPriority w:val="9"/>
    <w:rsid w:val="00DA66A4"/>
    <w:rPr>
      <w:rFonts w:asciiTheme="majorHAnsi" w:eastAsiaTheme="majorEastAsia" w:hAnsiTheme="majorHAnsi" w:cstheme="majorBidi"/>
      <w:color w:val="365F91" w:themeColor="accent1" w:themeShade="BF"/>
      <w:sz w:val="22"/>
      <w:szCs w:val="22"/>
      <w:lang w:val="es-ES" w:eastAsia="en-US"/>
    </w:rPr>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aliases w:val="Rodapé1"/>
    <w:basedOn w:val="Normal"/>
    <w:link w:val="PiedepginaCar"/>
    <w:uiPriority w:val="99"/>
    <w:unhideWhenUsed/>
    <w:rsid w:val="009B2507"/>
    <w:pPr>
      <w:tabs>
        <w:tab w:val="center" w:pos="4252"/>
        <w:tab w:val="right" w:pos="8504"/>
      </w:tabs>
    </w:pPr>
  </w:style>
  <w:style w:type="character" w:customStyle="1" w:styleId="PiedepginaCar">
    <w:name w:val="Pie de página Car"/>
    <w:aliases w:val="Rodapé1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Sinespaciado">
    <w:name w:val="No Spacing"/>
    <w:basedOn w:val="Normal"/>
    <w:link w:val="SinespaciadoCar"/>
    <w:uiPriority w:val="1"/>
    <w:qFormat/>
    <w:rsid w:val="00485A77"/>
    <w:pPr>
      <w:spacing w:after="0" w:line="240" w:lineRule="auto"/>
    </w:pPr>
    <w:rPr>
      <w:lang w:eastAsia="es-ES"/>
    </w:rPr>
  </w:style>
  <w:style w:type="character" w:customStyle="1" w:styleId="SinespaciadoCar">
    <w:name w:val="Sin espaciado Car"/>
    <w:link w:val="Sinespaciado"/>
    <w:uiPriority w:val="1"/>
    <w:rsid w:val="0029145C"/>
    <w:rPr>
      <w:sz w:val="22"/>
      <w:szCs w:val="22"/>
      <w:lang w:val="es-ES" w:eastAsia="es-ES"/>
    </w:rPr>
  </w:style>
  <w:style w:type="paragraph" w:styleId="Textoindependiente">
    <w:name w:val="Body Text"/>
    <w:aliases w:val="body text,bt,body tesx,contents,Subsection Body Text,Texto independiente Car Car,Inicio,Texto independiente Car Car Car Car Car Car,Texto independiente Car Car Car Car,Texto independiente Car Car Car Car Car"/>
    <w:basedOn w:val="Normal"/>
    <w:link w:val="TextoindependienteCar"/>
    <w:rsid w:val="00A142A5"/>
    <w:pPr>
      <w:spacing w:after="0" w:line="240" w:lineRule="auto"/>
      <w:jc w:val="both"/>
    </w:pPr>
    <w:rPr>
      <w:rFonts w:ascii="Times New Roman" w:eastAsia="Times New Roman" w:hAnsi="Times New Roman"/>
      <w:sz w:val="24"/>
      <w:szCs w:val="24"/>
      <w:lang w:eastAsia="es-ES"/>
    </w:rPr>
  </w:style>
  <w:style w:type="character" w:customStyle="1" w:styleId="TextoindependienteCar">
    <w:name w:val="Texto independiente Car"/>
    <w:aliases w:val="body text Car,bt Car,body tesx Car,contents Car,Subsection Body Text Car,Texto independiente Car Car Car,Inicio Car,Texto independiente Car Car Car Car Car Car Car,Texto independiente Car Car Car Car Car1"/>
    <w:link w:val="Textoindependiente"/>
    <w:rsid w:val="00A142A5"/>
    <w:rPr>
      <w:rFonts w:ascii="Times New Roman" w:eastAsia="Times New Roman" w:hAnsi="Times New Roman"/>
      <w:sz w:val="24"/>
      <w:szCs w:val="24"/>
      <w:lang w:eastAsia="es-ES"/>
    </w:rPr>
  </w:style>
  <w:style w:type="paragraph" w:styleId="Prrafodelista">
    <w:name w:val="List Paragraph"/>
    <w:aliases w:val="Ha,titulo 3,List,Bullets,Fluvial1,Cuadrícula clara - Énfasis 31,Normal. Viñetas,HOJA,Bolita,Párrafo de lista4,BOLADEF,Párrafo de lista3,Párrafo de lista21,BOLA,Nivel 1 OS,Lista vistosa - Énfasis 11,List Paragraph,列出段落,Bullet List,number"/>
    <w:basedOn w:val="Normal"/>
    <w:link w:val="PrrafodelistaCar"/>
    <w:uiPriority w:val="34"/>
    <w:qFormat/>
    <w:rsid w:val="00D72AFE"/>
    <w:pPr>
      <w:ind w:left="708"/>
    </w:pPr>
  </w:style>
  <w:style w:type="character" w:customStyle="1" w:styleId="PrrafodelistaCar">
    <w:name w:val="Párrafo de lista Car"/>
    <w:aliases w:val="Ha Car,titulo 3 Car,List Car,Bullets Car,Fluvial1 Car,Cuadrícula clara - Énfasis 31 Car,Normal. Viñetas Car,HOJA Car,Bolita Car,Párrafo de lista4 Car,BOLADEF Car,Párrafo de lista3 Car,Párrafo de lista21 Car,BOLA Car,Nivel 1 OS Car"/>
    <w:link w:val="Prrafodelista"/>
    <w:uiPriority w:val="34"/>
    <w:qFormat/>
    <w:rsid w:val="00420700"/>
    <w:rPr>
      <w:sz w:val="22"/>
      <w:szCs w:val="22"/>
      <w:lang w:val="es-ES" w:eastAsia="en-US"/>
    </w:rPr>
  </w:style>
  <w:style w:type="paragraph" w:styleId="NormalWeb">
    <w:name w:val="Normal (Web)"/>
    <w:basedOn w:val="Normal"/>
    <w:uiPriority w:val="99"/>
    <w:unhideWhenUsed/>
    <w:rsid w:val="00307AC9"/>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Textoindependiente2">
    <w:name w:val="Body Text 2"/>
    <w:basedOn w:val="Normal"/>
    <w:link w:val="Textoindependiente2Car"/>
    <w:uiPriority w:val="99"/>
    <w:unhideWhenUsed/>
    <w:rsid w:val="00B77C02"/>
    <w:pPr>
      <w:spacing w:after="120" w:line="480" w:lineRule="auto"/>
    </w:pPr>
  </w:style>
  <w:style w:type="character" w:customStyle="1" w:styleId="Textoindependiente2Car">
    <w:name w:val="Texto independiente 2 Car"/>
    <w:link w:val="Textoindependiente2"/>
    <w:uiPriority w:val="99"/>
    <w:rsid w:val="00B77C02"/>
    <w:rPr>
      <w:sz w:val="22"/>
      <w:szCs w:val="22"/>
      <w:lang w:val="es-ES" w:eastAsia="en-US"/>
    </w:rPr>
  </w:style>
  <w:style w:type="paragraph" w:customStyle="1" w:styleId="Default">
    <w:name w:val="Default"/>
    <w:link w:val="DefaultCar"/>
    <w:rsid w:val="003114FF"/>
    <w:pPr>
      <w:autoSpaceDE w:val="0"/>
      <w:autoSpaceDN w:val="0"/>
      <w:adjustRightInd w:val="0"/>
    </w:pPr>
    <w:rPr>
      <w:rFonts w:ascii="Verdana" w:hAnsi="Verdana" w:cs="Verdana"/>
      <w:color w:val="000000"/>
      <w:sz w:val="24"/>
      <w:szCs w:val="24"/>
    </w:rPr>
  </w:style>
  <w:style w:type="character" w:customStyle="1" w:styleId="DefaultCar">
    <w:name w:val="Default Car"/>
    <w:link w:val="Default"/>
    <w:rsid w:val="000D6ACA"/>
    <w:rPr>
      <w:rFonts w:ascii="Verdana" w:hAnsi="Verdana" w:cs="Verdana"/>
      <w:color w:val="000000"/>
      <w:sz w:val="24"/>
      <w:szCs w:val="24"/>
    </w:rPr>
  </w:style>
  <w:style w:type="paragraph" w:styleId="Textonotapie">
    <w:name w:val="footnote text"/>
    <w:aliases w:val="ft,single space,Footnote Text Char Char Char Char Char Char Char Char Char Char,Footnote Text Char Char Char Char Char Char Char Char Char Char Char Char,Footnote Text2,ft2,FA Fu,Footnote Text Char Char Char Char Char,fn,footnote text,C"/>
    <w:basedOn w:val="Normal"/>
    <w:link w:val="TextonotapieCar"/>
    <w:uiPriority w:val="99"/>
    <w:unhideWhenUsed/>
    <w:qFormat/>
    <w:rsid w:val="00932465"/>
    <w:pPr>
      <w:spacing w:after="0" w:line="240" w:lineRule="auto"/>
    </w:pPr>
    <w:rPr>
      <w:rFonts w:asciiTheme="minorHAnsi" w:eastAsiaTheme="minorHAnsi" w:hAnsiTheme="minorHAnsi" w:cstheme="minorBidi"/>
      <w:sz w:val="20"/>
      <w:szCs w:val="20"/>
      <w:lang w:val="es-CO"/>
    </w:rPr>
  </w:style>
  <w:style w:type="character" w:customStyle="1" w:styleId="TextonotapieCar">
    <w:name w:val="Texto nota pie Car"/>
    <w:aliases w:val="ft Car,single space Car,Footnote Text Char Char Char Char Char Char Char Char Char Char Car,Footnote Text Char Char Char Char Char Char Char Char Char Char Char Char Car,Footnote Text2 Car,ft2 Car,FA Fu Car,fn Car,footnote text Car"/>
    <w:basedOn w:val="Fuentedeprrafopredeter"/>
    <w:link w:val="Textonotapie"/>
    <w:uiPriority w:val="99"/>
    <w:rsid w:val="00932465"/>
    <w:rPr>
      <w:rFonts w:asciiTheme="minorHAnsi" w:eastAsiaTheme="minorHAnsi" w:hAnsiTheme="minorHAnsi" w:cstheme="minorBidi"/>
      <w:lang w:eastAsia="en-US"/>
    </w:rPr>
  </w:style>
  <w:style w:type="character" w:styleId="Refdenotaalpie">
    <w:name w:val="footnote reference"/>
    <w:aliases w:val="referencia nota al pie,Referencia nota al pie,BVI fnr,BVI fnr Car Car,BVI fnr Car,BVI fnr Car Car Car Car,Texto de nota al pie,Nota de pie,Texto nota al pie,Appel note de bas de page,Ref. de nota al pie2,Ref,de nota al pie,Footnote,f"/>
    <w:basedOn w:val="Fuentedeprrafopredeter"/>
    <w:uiPriority w:val="99"/>
    <w:unhideWhenUsed/>
    <w:rsid w:val="00932465"/>
    <w:rPr>
      <w:vertAlign w:val="superscript"/>
    </w:rPr>
  </w:style>
  <w:style w:type="character" w:customStyle="1" w:styleId="apple-converted-space">
    <w:name w:val="apple-converted-space"/>
    <w:basedOn w:val="Fuentedeprrafopredeter"/>
    <w:rsid w:val="00D63790"/>
  </w:style>
  <w:style w:type="paragraph" w:customStyle="1" w:styleId="vietas">
    <w:name w:val="vietas"/>
    <w:basedOn w:val="Normal"/>
    <w:rsid w:val="0080047D"/>
    <w:pPr>
      <w:spacing w:after="0" w:line="240" w:lineRule="auto"/>
      <w:ind w:left="360" w:hanging="360"/>
      <w:jc w:val="both"/>
    </w:pPr>
    <w:rPr>
      <w:rFonts w:eastAsia="Times New Roman" w:cs="Arial"/>
      <w:sz w:val="20"/>
      <w:szCs w:val="20"/>
      <w:lang w:val="es-CO" w:eastAsia="es-CO"/>
    </w:rPr>
  </w:style>
  <w:style w:type="paragraph" w:customStyle="1" w:styleId="textosmorados">
    <w:name w:val="textosmorados"/>
    <w:basedOn w:val="Normal"/>
    <w:rsid w:val="00C917F2"/>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5">
    <w:name w:val="A5"/>
    <w:uiPriority w:val="99"/>
    <w:rsid w:val="00891F5D"/>
    <w:rPr>
      <w:rFonts w:cs="Zurich BT"/>
      <w:color w:val="000000"/>
      <w:sz w:val="12"/>
      <w:szCs w:val="12"/>
    </w:rPr>
  </w:style>
  <w:style w:type="character" w:customStyle="1" w:styleId="A7">
    <w:name w:val="A7"/>
    <w:uiPriority w:val="99"/>
    <w:rsid w:val="00891F5D"/>
    <w:rPr>
      <w:rFonts w:cs="Zurich BT"/>
      <w:color w:val="000000"/>
      <w:sz w:val="12"/>
      <w:szCs w:val="12"/>
    </w:rPr>
  </w:style>
  <w:style w:type="paragraph" w:customStyle="1" w:styleId="Arialsinespacio">
    <w:name w:val="Arial sin espacio"/>
    <w:basedOn w:val="Sinespaciado"/>
    <w:link w:val="ArialsinespacioCar"/>
    <w:qFormat/>
    <w:rsid w:val="00EB0FE3"/>
    <w:rPr>
      <w:rFonts w:eastAsia="Times New Roman"/>
      <w:szCs w:val="20"/>
    </w:rPr>
  </w:style>
  <w:style w:type="character" w:customStyle="1" w:styleId="ArialsinespacioCar">
    <w:name w:val="Arial sin espacio Car"/>
    <w:link w:val="Arialsinespacio"/>
    <w:rsid w:val="00EB0FE3"/>
    <w:rPr>
      <w:rFonts w:ascii="Arial" w:eastAsia="Times New Roman" w:hAnsi="Arial"/>
      <w:sz w:val="22"/>
      <w:lang w:val="es-ES" w:eastAsia="es-ES"/>
    </w:rPr>
  </w:style>
  <w:style w:type="character" w:styleId="Ttulodellibro">
    <w:name w:val="Book Title"/>
    <w:basedOn w:val="Fuentedeprrafopredeter"/>
    <w:uiPriority w:val="33"/>
    <w:qFormat/>
    <w:rsid w:val="00334E27"/>
    <w:rPr>
      <w:b/>
      <w:bCs/>
      <w:smallCaps/>
      <w:spacing w:val="5"/>
    </w:rPr>
  </w:style>
  <w:style w:type="paragraph" w:styleId="Textocomentario">
    <w:name w:val="annotation text"/>
    <w:basedOn w:val="Normal"/>
    <w:link w:val="TextocomentarioCar"/>
    <w:uiPriority w:val="99"/>
    <w:unhideWhenUsed/>
    <w:rsid w:val="00D31A84"/>
    <w:pPr>
      <w:spacing w:line="240" w:lineRule="auto"/>
    </w:pPr>
    <w:rPr>
      <w:sz w:val="20"/>
      <w:szCs w:val="20"/>
    </w:rPr>
  </w:style>
  <w:style w:type="character" w:customStyle="1" w:styleId="TextocomentarioCar">
    <w:name w:val="Texto comentario Car"/>
    <w:basedOn w:val="Fuentedeprrafopredeter"/>
    <w:link w:val="Textocomentario"/>
    <w:uiPriority w:val="99"/>
    <w:rsid w:val="00D31A84"/>
    <w:rPr>
      <w:lang w:val="es-ES" w:eastAsia="en-US"/>
    </w:rPr>
  </w:style>
  <w:style w:type="character" w:styleId="Textoennegrita">
    <w:name w:val="Strong"/>
    <w:basedOn w:val="Fuentedeprrafopredeter"/>
    <w:uiPriority w:val="22"/>
    <w:qFormat/>
    <w:rsid w:val="005C2A74"/>
    <w:rPr>
      <w:b/>
      <w:bCs/>
    </w:rPr>
  </w:style>
  <w:style w:type="character" w:styleId="Nmerodepgina">
    <w:name w:val="page number"/>
    <w:basedOn w:val="Fuentedeprrafopredeter"/>
    <w:uiPriority w:val="99"/>
    <w:unhideWhenUsed/>
    <w:rsid w:val="007A1CAB"/>
  </w:style>
  <w:style w:type="character" w:styleId="Refdecomentario">
    <w:name w:val="annotation reference"/>
    <w:basedOn w:val="Fuentedeprrafopredeter"/>
    <w:uiPriority w:val="99"/>
    <w:unhideWhenUsed/>
    <w:rsid w:val="00055581"/>
    <w:rPr>
      <w:sz w:val="16"/>
      <w:szCs w:val="16"/>
    </w:rPr>
  </w:style>
  <w:style w:type="paragraph" w:styleId="Asuntodelcomentario">
    <w:name w:val="annotation subject"/>
    <w:basedOn w:val="Textocomentario"/>
    <w:next w:val="Textocomentario"/>
    <w:link w:val="AsuntodelcomentarioCar"/>
    <w:uiPriority w:val="99"/>
    <w:unhideWhenUsed/>
    <w:rsid w:val="00055581"/>
    <w:rPr>
      <w:b/>
      <w:bCs/>
    </w:rPr>
  </w:style>
  <w:style w:type="character" w:customStyle="1" w:styleId="AsuntodelcomentarioCar">
    <w:name w:val="Asunto del comentario Car"/>
    <w:basedOn w:val="TextocomentarioCar"/>
    <w:link w:val="Asuntodelcomentario"/>
    <w:uiPriority w:val="99"/>
    <w:rsid w:val="00055581"/>
    <w:rPr>
      <w:b/>
      <w:bCs/>
      <w:lang w:val="es-ES" w:eastAsia="en-US"/>
    </w:rPr>
  </w:style>
  <w:style w:type="paragraph" w:customStyle="1" w:styleId="Titulo2">
    <w:name w:val="Titulo 2"/>
    <w:basedOn w:val="Normal"/>
    <w:link w:val="Titulo2Car"/>
    <w:qFormat/>
    <w:rsid w:val="008C6800"/>
    <w:pPr>
      <w:jc w:val="both"/>
    </w:pPr>
    <w:rPr>
      <w:rFonts w:cs="Arial"/>
      <w:color w:val="FFFFFF" w:themeColor="background1"/>
      <w:sz w:val="28"/>
      <w:lang w:val="es-CO"/>
    </w:rPr>
  </w:style>
  <w:style w:type="character" w:customStyle="1" w:styleId="Titulo2Car">
    <w:name w:val="Titulo 2 Car"/>
    <w:basedOn w:val="Fuentedeprrafopredeter"/>
    <w:link w:val="Titulo2"/>
    <w:rsid w:val="008C6800"/>
    <w:rPr>
      <w:rFonts w:ascii="Arial" w:hAnsi="Arial" w:cs="Arial"/>
      <w:color w:val="FFFFFF" w:themeColor="background1"/>
      <w:sz w:val="28"/>
      <w:szCs w:val="22"/>
      <w:lang w:eastAsia="en-US"/>
    </w:rPr>
  </w:style>
  <w:style w:type="paragraph" w:customStyle="1" w:styleId="Prrafodelista1">
    <w:name w:val="Párrafo de lista1"/>
    <w:basedOn w:val="Normal"/>
    <w:link w:val="ListParagraphChar"/>
    <w:qFormat/>
    <w:rsid w:val="0029145C"/>
    <w:pPr>
      <w:spacing w:after="0" w:line="240" w:lineRule="auto"/>
      <w:ind w:left="708"/>
    </w:pPr>
    <w:rPr>
      <w:rFonts w:ascii="Times New Roman" w:eastAsia="Times New Roman" w:hAnsi="Times New Roman"/>
      <w:sz w:val="24"/>
      <w:szCs w:val="24"/>
      <w:lang w:eastAsia="es-ES"/>
    </w:rPr>
  </w:style>
  <w:style w:type="character" w:customStyle="1" w:styleId="ListParagraphChar">
    <w:name w:val="List Paragraph Char"/>
    <w:link w:val="Prrafodelista1"/>
    <w:uiPriority w:val="99"/>
    <w:locked/>
    <w:rsid w:val="0029145C"/>
    <w:rPr>
      <w:rFonts w:ascii="Times New Roman" w:eastAsia="Times New Roman" w:hAnsi="Times New Roman"/>
      <w:sz w:val="24"/>
      <w:szCs w:val="24"/>
      <w:lang w:val="es-ES" w:eastAsia="es-ES"/>
    </w:rPr>
  </w:style>
  <w:style w:type="character" w:styleId="nfasis">
    <w:name w:val="Emphasis"/>
    <w:uiPriority w:val="20"/>
    <w:qFormat/>
    <w:rsid w:val="000D6ACA"/>
    <w:rPr>
      <w:i/>
      <w:iCs/>
    </w:rPr>
  </w:style>
  <w:style w:type="paragraph" w:customStyle="1" w:styleId="Niveldenota12">
    <w:name w:val="Nivel de nota 12"/>
    <w:basedOn w:val="Normal"/>
    <w:uiPriority w:val="99"/>
    <w:unhideWhenUsed/>
    <w:rsid w:val="00C90F71"/>
    <w:pPr>
      <w:keepNext/>
      <w:tabs>
        <w:tab w:val="num" w:pos="0"/>
      </w:tabs>
      <w:spacing w:after="0" w:line="240" w:lineRule="auto"/>
      <w:contextualSpacing/>
      <w:jc w:val="both"/>
      <w:outlineLvl w:val="0"/>
    </w:pPr>
    <w:rPr>
      <w:rFonts w:ascii="Verdana" w:hAnsi="Verdana"/>
    </w:rPr>
  </w:style>
  <w:style w:type="paragraph" w:customStyle="1" w:styleId="Cuadrculamedia21">
    <w:name w:val="Cuadrícula media 21"/>
    <w:uiPriority w:val="1"/>
    <w:qFormat/>
    <w:rsid w:val="00B429AA"/>
    <w:rPr>
      <w:sz w:val="22"/>
      <w:szCs w:val="22"/>
      <w:lang w:val="es-ES" w:eastAsia="en-US"/>
    </w:rPr>
  </w:style>
  <w:style w:type="character" w:customStyle="1" w:styleId="texto1">
    <w:name w:val="texto1"/>
    <w:rsid w:val="00DA66A4"/>
    <w:rPr>
      <w:rFonts w:ascii="Verdana" w:hAnsi="Verdana" w:cs="Times New Roman"/>
      <w:color w:val="000099"/>
      <w:sz w:val="22"/>
      <w:szCs w:val="22"/>
    </w:rPr>
  </w:style>
  <w:style w:type="table" w:customStyle="1" w:styleId="Tabladecuadrcula2-nfasis31">
    <w:name w:val="Tabla de cuadrícula 2 - Énfasis 31"/>
    <w:basedOn w:val="Tablanormal"/>
    <w:uiPriority w:val="47"/>
    <w:rsid w:val="00DA66A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
    <w:name w:val="Tabla de cuadrícula 2 - Énfasis 311"/>
    <w:basedOn w:val="Tablanormal"/>
    <w:uiPriority w:val="47"/>
    <w:rsid w:val="00DA66A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
    <w:name w:val="Tabla de cuadrícula 1 clara - Énfasis 61"/>
    <w:basedOn w:val="Tablanormal"/>
    <w:uiPriority w:val="46"/>
    <w:rsid w:val="00DA66A4"/>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A0">
    <w:name w:val="A0"/>
    <w:uiPriority w:val="99"/>
    <w:rsid w:val="00DA66A4"/>
    <w:rPr>
      <w:rFonts w:cs="Arial Narrow"/>
      <w:color w:val="000000"/>
    </w:rPr>
  </w:style>
  <w:style w:type="paragraph" w:customStyle="1" w:styleId="Pa1">
    <w:name w:val="Pa1"/>
    <w:basedOn w:val="Normal"/>
    <w:next w:val="Normal"/>
    <w:uiPriority w:val="99"/>
    <w:rsid w:val="00DA66A4"/>
    <w:pPr>
      <w:autoSpaceDE w:val="0"/>
      <w:autoSpaceDN w:val="0"/>
      <w:adjustRightInd w:val="0"/>
      <w:spacing w:after="0" w:line="241" w:lineRule="atLeast"/>
    </w:pPr>
    <w:rPr>
      <w:rFonts w:ascii="Arial Narrow" w:hAnsi="Arial Narrow"/>
      <w:sz w:val="24"/>
      <w:szCs w:val="24"/>
      <w:lang w:val="es-MX" w:eastAsia="es-CO"/>
    </w:rPr>
  </w:style>
  <w:style w:type="table" w:customStyle="1" w:styleId="Tabladecuadrcula4-nfasis61">
    <w:name w:val="Tabla de cuadrícula 4 - Énfasis 61"/>
    <w:basedOn w:val="Tablanormal"/>
    <w:uiPriority w:val="49"/>
    <w:rsid w:val="00DA66A4"/>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
    <w:name w:val="Tabla de cuadrícula 2 - Énfasis 32"/>
    <w:basedOn w:val="Tablanormal"/>
    <w:uiPriority w:val="47"/>
    <w:rsid w:val="001F0F91"/>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1">
    <w:name w:val="Tabla de cuadrícula 2 - Énfasis 321"/>
    <w:basedOn w:val="Tablanormal"/>
    <w:uiPriority w:val="47"/>
    <w:rsid w:val="001F0F91"/>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andard">
    <w:name w:val="Standard"/>
    <w:uiPriority w:val="99"/>
    <w:rsid w:val="001F0F91"/>
    <w:pPr>
      <w:widowControl w:val="0"/>
      <w:suppressAutoHyphens/>
      <w:autoSpaceDN w:val="0"/>
      <w:textAlignment w:val="baseline"/>
    </w:pPr>
    <w:rPr>
      <w:rFonts w:ascii="Liberation Serif" w:eastAsia="Droid Sans" w:hAnsi="Liberation Serif" w:cs="FreeSans"/>
      <w:kern w:val="3"/>
      <w:sz w:val="24"/>
      <w:szCs w:val="24"/>
      <w:lang w:eastAsia="zh-CN" w:bidi="hi-IN"/>
    </w:rPr>
  </w:style>
  <w:style w:type="paragraph" w:customStyle="1" w:styleId="BodyText21">
    <w:name w:val="Body Text 21"/>
    <w:basedOn w:val="Normal"/>
    <w:rsid w:val="001F0F91"/>
    <w:pPr>
      <w:widowControl w:val="0"/>
      <w:spacing w:after="0" w:line="240" w:lineRule="auto"/>
      <w:jc w:val="center"/>
    </w:pPr>
    <w:rPr>
      <w:rFonts w:ascii="Courier New" w:eastAsia="Times New Roman" w:hAnsi="Courier New" w:cs="Courier New"/>
      <w:b/>
      <w:bCs/>
      <w:sz w:val="32"/>
      <w:szCs w:val="32"/>
      <w:lang w:val="es-CO" w:eastAsia="es-CO"/>
    </w:rPr>
  </w:style>
  <w:style w:type="table" w:customStyle="1" w:styleId="Tabladelista3-nfasis11">
    <w:name w:val="Tabla de lista 3 - Énfasis 11"/>
    <w:basedOn w:val="Tablanormal"/>
    <w:uiPriority w:val="48"/>
    <w:rsid w:val="001F0F9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
    <w:name w:val="Tabla de cuadrícula 1 clara - Énfasis 11"/>
    <w:basedOn w:val="Tablanormal"/>
    <w:uiPriority w:val="46"/>
    <w:rsid w:val="001F0F9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
    <w:name w:val="Tabla de cuadrícula 2 - Énfasis 61"/>
    <w:basedOn w:val="Tablanormal"/>
    <w:uiPriority w:val="47"/>
    <w:rsid w:val="001F0F91"/>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list0020paragraph">
    <w:name w:val="list_0020paragraph"/>
    <w:basedOn w:val="Normal"/>
    <w:rsid w:val="001F0F91"/>
    <w:pPr>
      <w:spacing w:before="100" w:beforeAutospacing="1" w:after="100" w:afterAutospacing="1" w:line="240" w:lineRule="auto"/>
    </w:pPr>
    <w:rPr>
      <w:rFonts w:ascii="Times" w:hAnsi="Times"/>
      <w:sz w:val="20"/>
      <w:szCs w:val="20"/>
      <w:lang w:val="es-CO" w:eastAsia="es-ES"/>
    </w:rPr>
  </w:style>
  <w:style w:type="character" w:customStyle="1" w:styleId="list0020paragraphchar">
    <w:name w:val="list_0020paragraph__char"/>
    <w:rsid w:val="001F0F91"/>
  </w:style>
  <w:style w:type="paragraph" w:customStyle="1" w:styleId="Textonormal">
    <w:name w:val="Texto normal"/>
    <w:basedOn w:val="Normal"/>
    <w:rsid w:val="001F0F91"/>
    <w:pPr>
      <w:spacing w:after="0" w:line="240" w:lineRule="auto"/>
    </w:pPr>
    <w:rPr>
      <w:rFonts w:ascii="Tahoma" w:eastAsia="Batang" w:hAnsi="Tahoma"/>
      <w:sz w:val="24"/>
      <w:szCs w:val="20"/>
      <w:lang w:val="es-MX" w:eastAsia="es-CO"/>
    </w:rPr>
  </w:style>
  <w:style w:type="paragraph" w:customStyle="1" w:styleId="Sinespaciado1">
    <w:name w:val="Sin espaciado1"/>
    <w:uiPriority w:val="1"/>
    <w:qFormat/>
    <w:rsid w:val="001F0F91"/>
    <w:rPr>
      <w:rFonts w:ascii="Times New Roman" w:eastAsia="Times New Roman" w:hAnsi="Times New Roman"/>
      <w:sz w:val="24"/>
      <w:szCs w:val="24"/>
      <w:lang w:val="es-ES" w:eastAsia="es-ES"/>
    </w:rPr>
  </w:style>
  <w:style w:type="character" w:customStyle="1" w:styleId="CharacterStyle1">
    <w:name w:val="Character Style 1"/>
    <w:uiPriority w:val="99"/>
    <w:rsid w:val="001F0F91"/>
    <w:rPr>
      <w:sz w:val="20"/>
      <w:szCs w:val="20"/>
    </w:rPr>
  </w:style>
  <w:style w:type="paragraph" w:styleId="TtuloTDC">
    <w:name w:val="TOC Heading"/>
    <w:basedOn w:val="Ttulo1"/>
    <w:next w:val="Normal"/>
    <w:uiPriority w:val="39"/>
    <w:unhideWhenUsed/>
    <w:qFormat/>
    <w:rsid w:val="001F0F91"/>
    <w:pPr>
      <w:keepLines/>
      <w:numPr>
        <w:numId w:val="0"/>
      </w:numPr>
      <w:spacing w:before="240" w:line="259" w:lineRule="auto"/>
      <w:outlineLvl w:val="9"/>
    </w:pPr>
    <w:rPr>
      <w:rFonts w:asciiTheme="majorHAnsi" w:eastAsiaTheme="majorEastAsia" w:hAnsiTheme="majorHAnsi" w:cstheme="majorBidi"/>
      <w:b w:val="0"/>
      <w:bCs w:val="0"/>
      <w:color w:val="365F91" w:themeColor="accent1" w:themeShade="BF"/>
      <w:kern w:val="0"/>
      <w:sz w:val="32"/>
      <w:lang w:val="es-CO" w:eastAsia="es-CO"/>
    </w:rPr>
  </w:style>
  <w:style w:type="paragraph" w:styleId="TDC3">
    <w:name w:val="toc 3"/>
    <w:basedOn w:val="Normal"/>
    <w:next w:val="Normal"/>
    <w:autoRedefine/>
    <w:uiPriority w:val="39"/>
    <w:unhideWhenUsed/>
    <w:qFormat/>
    <w:rsid w:val="001F0F91"/>
    <w:pPr>
      <w:spacing w:after="100"/>
      <w:ind w:left="440"/>
    </w:pPr>
  </w:style>
  <w:style w:type="paragraph" w:styleId="TDC1">
    <w:name w:val="toc 1"/>
    <w:basedOn w:val="Normal"/>
    <w:next w:val="Normal"/>
    <w:autoRedefine/>
    <w:uiPriority w:val="39"/>
    <w:unhideWhenUsed/>
    <w:qFormat/>
    <w:rsid w:val="008409A0"/>
    <w:pPr>
      <w:tabs>
        <w:tab w:val="left" w:pos="660"/>
        <w:tab w:val="right" w:leader="dot" w:pos="9395"/>
      </w:tabs>
      <w:spacing w:after="100"/>
    </w:pPr>
    <w:rPr>
      <w:rFonts w:eastAsia="Times New Roman" w:cs="Arial"/>
      <w:bCs/>
      <w:noProof/>
      <w:kern w:val="32"/>
    </w:rPr>
  </w:style>
  <w:style w:type="paragraph" w:styleId="TDC2">
    <w:name w:val="toc 2"/>
    <w:basedOn w:val="Normal"/>
    <w:next w:val="Normal"/>
    <w:autoRedefine/>
    <w:uiPriority w:val="39"/>
    <w:unhideWhenUsed/>
    <w:qFormat/>
    <w:rsid w:val="00676DB7"/>
    <w:pPr>
      <w:spacing w:after="100"/>
      <w:ind w:left="220"/>
    </w:pPr>
  </w:style>
  <w:style w:type="table" w:styleId="Listaclara-nfasis6">
    <w:name w:val="Light List Accent 6"/>
    <w:basedOn w:val="Tablanormal"/>
    <w:uiPriority w:val="61"/>
    <w:rsid w:val="00946A35"/>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Ttulo4Car">
    <w:name w:val="Título 4 Car"/>
    <w:basedOn w:val="Fuentedeprrafopredeter"/>
    <w:link w:val="Ttulo4"/>
    <w:uiPriority w:val="9"/>
    <w:rsid w:val="00A66AE3"/>
    <w:rPr>
      <w:rFonts w:ascii="Verdana" w:eastAsia="Times New Roman" w:hAnsi="Verdana"/>
      <w:b/>
      <w:bCs/>
      <w:i/>
      <w:szCs w:val="28"/>
      <w:lang w:val="es-ES" w:eastAsia="es-ES"/>
    </w:rPr>
  </w:style>
  <w:style w:type="character" w:customStyle="1" w:styleId="Ttulo6Car">
    <w:name w:val="Título 6 Car"/>
    <w:basedOn w:val="Fuentedeprrafopredeter"/>
    <w:link w:val="Ttulo6"/>
    <w:uiPriority w:val="9"/>
    <w:rsid w:val="00A66AE3"/>
    <w:rPr>
      <w:rFonts w:ascii="Verdana" w:eastAsia="Times New Roman" w:hAnsi="Verdana"/>
      <w:b/>
      <w:bCs/>
      <w:i/>
      <w:szCs w:val="22"/>
      <w:lang w:val="es-ES" w:eastAsia="es-ES"/>
    </w:rPr>
  </w:style>
  <w:style w:type="character" w:customStyle="1" w:styleId="Ttulo7Car">
    <w:name w:val="Título 7 Car"/>
    <w:basedOn w:val="Fuentedeprrafopredeter"/>
    <w:link w:val="Ttulo7"/>
    <w:uiPriority w:val="9"/>
    <w:rsid w:val="00A66AE3"/>
    <w:rPr>
      <w:rFonts w:ascii="Verdana" w:eastAsia="Times New Roman" w:hAnsi="Verdana"/>
      <w:szCs w:val="24"/>
      <w:lang w:val="es-ES" w:eastAsia="es-ES"/>
    </w:rPr>
  </w:style>
  <w:style w:type="character" w:customStyle="1" w:styleId="Ttulo8Car">
    <w:name w:val="Título 8 Car"/>
    <w:basedOn w:val="Fuentedeprrafopredeter"/>
    <w:link w:val="Ttulo8"/>
    <w:uiPriority w:val="9"/>
    <w:rsid w:val="00A66AE3"/>
    <w:rPr>
      <w:rFonts w:ascii="Verdana" w:eastAsia="Times New Roman" w:hAnsi="Verdana"/>
      <w:i/>
      <w:iCs/>
      <w:szCs w:val="24"/>
      <w:lang w:val="es-ES" w:eastAsia="es-ES"/>
    </w:rPr>
  </w:style>
  <w:style w:type="character" w:customStyle="1" w:styleId="Ttulo9Car">
    <w:name w:val="Título 9 Car"/>
    <w:basedOn w:val="Fuentedeprrafopredeter"/>
    <w:link w:val="Ttulo9"/>
    <w:rsid w:val="00A66AE3"/>
    <w:rPr>
      <w:rFonts w:ascii="Arial" w:eastAsia="Times New Roman" w:hAnsi="Arial"/>
      <w:sz w:val="22"/>
      <w:szCs w:val="22"/>
      <w:lang w:val="es-ES" w:eastAsia="es-ES"/>
    </w:rPr>
  </w:style>
  <w:style w:type="paragraph" w:styleId="TDC4">
    <w:name w:val="toc 4"/>
    <w:basedOn w:val="Normal"/>
    <w:next w:val="Normal"/>
    <w:autoRedefine/>
    <w:uiPriority w:val="39"/>
    <w:unhideWhenUsed/>
    <w:rsid w:val="003068C8"/>
    <w:pPr>
      <w:spacing w:after="100" w:line="259" w:lineRule="auto"/>
      <w:ind w:left="660"/>
    </w:pPr>
    <w:rPr>
      <w:rFonts w:asciiTheme="minorHAnsi" w:eastAsiaTheme="minorEastAsia" w:hAnsiTheme="minorHAnsi" w:cstheme="minorBidi"/>
      <w:lang w:val="es-CO" w:eastAsia="es-CO"/>
    </w:rPr>
  </w:style>
  <w:style w:type="paragraph" w:styleId="TDC5">
    <w:name w:val="toc 5"/>
    <w:basedOn w:val="Normal"/>
    <w:next w:val="Normal"/>
    <w:autoRedefine/>
    <w:uiPriority w:val="39"/>
    <w:unhideWhenUsed/>
    <w:rsid w:val="003068C8"/>
    <w:pPr>
      <w:spacing w:after="100" w:line="259" w:lineRule="auto"/>
      <w:ind w:left="880"/>
    </w:pPr>
    <w:rPr>
      <w:rFonts w:asciiTheme="minorHAnsi" w:eastAsiaTheme="minorEastAsia" w:hAnsiTheme="minorHAnsi" w:cstheme="minorBidi"/>
      <w:lang w:val="es-CO" w:eastAsia="es-CO"/>
    </w:rPr>
  </w:style>
  <w:style w:type="paragraph" w:styleId="TDC6">
    <w:name w:val="toc 6"/>
    <w:basedOn w:val="Normal"/>
    <w:next w:val="Normal"/>
    <w:autoRedefine/>
    <w:uiPriority w:val="39"/>
    <w:unhideWhenUsed/>
    <w:rsid w:val="003068C8"/>
    <w:pPr>
      <w:spacing w:after="100" w:line="259" w:lineRule="auto"/>
      <w:ind w:left="1100"/>
    </w:pPr>
    <w:rPr>
      <w:rFonts w:asciiTheme="minorHAnsi" w:eastAsiaTheme="minorEastAsia" w:hAnsiTheme="minorHAnsi" w:cstheme="minorBidi"/>
      <w:lang w:val="es-CO" w:eastAsia="es-CO"/>
    </w:rPr>
  </w:style>
  <w:style w:type="paragraph" w:styleId="TDC7">
    <w:name w:val="toc 7"/>
    <w:basedOn w:val="Normal"/>
    <w:next w:val="Normal"/>
    <w:autoRedefine/>
    <w:uiPriority w:val="39"/>
    <w:unhideWhenUsed/>
    <w:rsid w:val="003068C8"/>
    <w:pPr>
      <w:spacing w:after="100" w:line="259" w:lineRule="auto"/>
      <w:ind w:left="1320"/>
    </w:pPr>
    <w:rPr>
      <w:rFonts w:asciiTheme="minorHAnsi" w:eastAsiaTheme="minorEastAsia" w:hAnsiTheme="minorHAnsi" w:cstheme="minorBidi"/>
      <w:lang w:val="es-CO" w:eastAsia="es-CO"/>
    </w:rPr>
  </w:style>
  <w:style w:type="paragraph" w:styleId="TDC8">
    <w:name w:val="toc 8"/>
    <w:basedOn w:val="Normal"/>
    <w:next w:val="Normal"/>
    <w:autoRedefine/>
    <w:uiPriority w:val="39"/>
    <w:unhideWhenUsed/>
    <w:rsid w:val="003068C8"/>
    <w:pPr>
      <w:spacing w:after="100" w:line="259" w:lineRule="auto"/>
      <w:ind w:left="1540"/>
    </w:pPr>
    <w:rPr>
      <w:rFonts w:asciiTheme="minorHAnsi" w:eastAsiaTheme="minorEastAsia" w:hAnsiTheme="minorHAnsi" w:cstheme="minorBidi"/>
      <w:lang w:val="es-CO" w:eastAsia="es-CO"/>
    </w:rPr>
  </w:style>
  <w:style w:type="paragraph" w:styleId="TDC9">
    <w:name w:val="toc 9"/>
    <w:basedOn w:val="Normal"/>
    <w:next w:val="Normal"/>
    <w:autoRedefine/>
    <w:uiPriority w:val="39"/>
    <w:unhideWhenUsed/>
    <w:rsid w:val="003068C8"/>
    <w:pPr>
      <w:spacing w:after="100" w:line="259" w:lineRule="auto"/>
      <w:ind w:left="1760"/>
    </w:pPr>
    <w:rPr>
      <w:rFonts w:asciiTheme="minorHAnsi" w:eastAsiaTheme="minorEastAsia" w:hAnsiTheme="minorHAnsi" w:cstheme="minorBidi"/>
      <w:lang w:val="es-CO" w:eastAsia="es-CO"/>
    </w:rPr>
  </w:style>
  <w:style w:type="character" w:styleId="Hipervnculovisitado">
    <w:name w:val="FollowedHyperlink"/>
    <w:basedOn w:val="Fuentedeprrafopredeter"/>
    <w:uiPriority w:val="99"/>
    <w:semiHidden/>
    <w:unhideWhenUsed/>
    <w:rsid w:val="00F979EC"/>
    <w:rPr>
      <w:color w:val="800080" w:themeColor="followedHyperlink"/>
      <w:u w:val="single"/>
    </w:rPr>
  </w:style>
  <w:style w:type="paragraph" w:customStyle="1" w:styleId="LauraCuerpoInforme">
    <w:name w:val="Laura Cuerpo Informe"/>
    <w:basedOn w:val="Normal"/>
    <w:link w:val="LauraCuerpoInformeCar"/>
    <w:qFormat/>
    <w:rsid w:val="00F979EC"/>
    <w:pPr>
      <w:spacing w:after="0" w:line="240" w:lineRule="auto"/>
      <w:ind w:left="3905" w:hanging="360"/>
      <w:jc w:val="both"/>
    </w:pPr>
    <w:rPr>
      <w:rFonts w:cs="Arial"/>
      <w:b/>
      <w:color w:val="000000"/>
      <w:lang w:eastAsia="es-ES"/>
    </w:rPr>
  </w:style>
  <w:style w:type="character" w:customStyle="1" w:styleId="LauraCuerpoInformeCar">
    <w:name w:val="Laura Cuerpo Informe Car"/>
    <w:link w:val="LauraCuerpoInforme"/>
    <w:rsid w:val="00F979EC"/>
    <w:rPr>
      <w:rFonts w:ascii="Arial" w:hAnsi="Arial" w:cs="Arial"/>
      <w:b/>
      <w:color w:val="000000"/>
      <w:sz w:val="22"/>
      <w:szCs w:val="22"/>
      <w:lang w:val="es-ES" w:eastAsia="es-ES"/>
    </w:rPr>
  </w:style>
  <w:style w:type="paragraph" w:styleId="Listaconvietas">
    <w:name w:val="List Bullet"/>
    <w:basedOn w:val="Normal"/>
    <w:uiPriority w:val="99"/>
    <w:unhideWhenUsed/>
    <w:rsid w:val="00435AA2"/>
    <w:pPr>
      <w:numPr>
        <w:numId w:val="5"/>
      </w:numPr>
      <w:contextualSpacing/>
    </w:pPr>
  </w:style>
  <w:style w:type="table" w:styleId="Listaclara-nfasis1">
    <w:name w:val="Light List Accent 1"/>
    <w:basedOn w:val="Tablanormal"/>
    <w:uiPriority w:val="61"/>
    <w:rsid w:val="000212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eve">
    <w:name w:val="Nueve"/>
    <w:rsid w:val="00BC2936"/>
    <w:pPr>
      <w:widowControl w:val="0"/>
      <w:autoSpaceDE w:val="0"/>
      <w:autoSpaceDN w:val="0"/>
      <w:adjustRightInd w:val="0"/>
      <w:spacing w:before="113"/>
      <w:ind w:firstLine="283"/>
      <w:jc w:val="both"/>
    </w:pPr>
    <w:rPr>
      <w:rFonts w:ascii="Arial" w:eastAsia="Times New Roman" w:hAnsi="Arial" w:cs="Arial"/>
      <w:color w:val="000000"/>
      <w:sz w:val="24"/>
      <w:szCs w:val="24"/>
      <w:lang w:val="es-ES" w:eastAsia="es-ES"/>
    </w:rPr>
  </w:style>
  <w:style w:type="paragraph" w:styleId="Descripcin">
    <w:name w:val="caption"/>
    <w:aliases w:val="Car,Tablas,Figs y tabs,Título tabla/gráfica,Geomatica_Epígrafe,Epígrafe Car1,Epígrafe Car2,Epígrafe Car3,Epígrafe Car4,Epígrafe Car5,Epígrafe Car6,Epígrafe Car7,Epígrafe Car8,Epígrafe Car9,Epígrafe Car11,Epígrafe Car21,Epígrafe Car31"/>
    <w:basedOn w:val="Normal"/>
    <w:next w:val="Normal"/>
    <w:link w:val="DescripcinCar"/>
    <w:uiPriority w:val="35"/>
    <w:unhideWhenUsed/>
    <w:qFormat/>
    <w:rsid w:val="005A035D"/>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5A035D"/>
    <w:pPr>
      <w:spacing w:after="0"/>
    </w:pPr>
  </w:style>
  <w:style w:type="table" w:customStyle="1" w:styleId="Tabladecuadrcula3-nfasis31">
    <w:name w:val="Tabla de cuadrícula 3 - Énfasis 31"/>
    <w:basedOn w:val="Tablanormal"/>
    <w:uiPriority w:val="48"/>
    <w:rsid w:val="006557A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
    <w:name w:val="Tabla de cuadrícula 5 oscura - Énfasis 11"/>
    <w:basedOn w:val="Tablanormal"/>
    <w:uiPriority w:val="50"/>
    <w:rsid w:val="002254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Cuadrculamedia3-nfasis3">
    <w:name w:val="Medium Grid 3 Accent 3"/>
    <w:basedOn w:val="Tablanormal"/>
    <w:uiPriority w:val="69"/>
    <w:rsid w:val="001A6EE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clara-nfasis3">
    <w:name w:val="Light Grid Accent 3"/>
    <w:basedOn w:val="Tablanormal"/>
    <w:uiPriority w:val="62"/>
    <w:rsid w:val="001A6EEA"/>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
    <w:name w:val="Light Shading"/>
    <w:basedOn w:val="Tablanormal"/>
    <w:uiPriority w:val="60"/>
    <w:rsid w:val="00242CF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1">
    <w:name w:val="Tabla de cuadrícula 3 - Énfasis 311"/>
    <w:basedOn w:val="Tablanormal"/>
    <w:uiPriority w:val="48"/>
    <w:rsid w:val="0012366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1">
    <w:name w:val="Tabla de cuadrícula 5 oscura - Énfasis 111"/>
    <w:basedOn w:val="Tablanormal"/>
    <w:uiPriority w:val="50"/>
    <w:rsid w:val="0012366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n">
    <w:name w:val="Revision"/>
    <w:hidden/>
    <w:uiPriority w:val="99"/>
    <w:semiHidden/>
    <w:rsid w:val="006A78D0"/>
    <w:rPr>
      <w:rFonts w:ascii="Arial" w:hAnsi="Arial"/>
      <w:sz w:val="22"/>
      <w:szCs w:val="22"/>
      <w:lang w:val="es-ES" w:eastAsia="en-US"/>
    </w:rPr>
  </w:style>
  <w:style w:type="table" w:customStyle="1" w:styleId="Tabladecuadrcula4-nfasis62">
    <w:name w:val="Tabla de cuadrícula 4 - Énfasis 62"/>
    <w:basedOn w:val="Tablanormal"/>
    <w:uiPriority w:val="49"/>
    <w:rsid w:val="00B716E4"/>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Cuadrculamedia1-nfasis3">
    <w:name w:val="Medium Grid 1 Accent 3"/>
    <w:basedOn w:val="Tablanormal"/>
    <w:uiPriority w:val="67"/>
    <w:rsid w:val="0096558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1">
    <w:name w:val="Sin lista1"/>
    <w:next w:val="Sinlista"/>
    <w:uiPriority w:val="99"/>
    <w:semiHidden/>
    <w:unhideWhenUsed/>
    <w:rsid w:val="00975DC5"/>
  </w:style>
  <w:style w:type="paragraph" w:styleId="Subttulo">
    <w:name w:val="Subtitle"/>
    <w:basedOn w:val="Normal"/>
    <w:next w:val="Normal"/>
    <w:link w:val="SubttuloCar"/>
    <w:uiPriority w:val="11"/>
    <w:qFormat/>
    <w:rsid w:val="0062601E"/>
    <w:pPr>
      <w:numPr>
        <w:ilvl w:val="1"/>
      </w:numPr>
      <w:spacing w:after="160" w:line="259" w:lineRule="auto"/>
    </w:pPr>
    <w:rPr>
      <w:rFonts w:ascii="Calibri" w:eastAsia="Times New Roman" w:hAnsi="Calibri"/>
      <w:color w:val="5A5A5A"/>
      <w:spacing w:val="15"/>
      <w:lang w:val="es-CO"/>
    </w:rPr>
  </w:style>
  <w:style w:type="character" w:customStyle="1" w:styleId="SubttuloCar">
    <w:name w:val="Subtítulo Car"/>
    <w:basedOn w:val="Fuentedeprrafopredeter"/>
    <w:link w:val="Subttulo"/>
    <w:uiPriority w:val="11"/>
    <w:rsid w:val="0062601E"/>
    <w:rPr>
      <w:rFonts w:eastAsia="Times New Roman"/>
      <w:color w:val="5A5A5A"/>
      <w:spacing w:val="15"/>
      <w:sz w:val="22"/>
      <w:szCs w:val="22"/>
      <w:lang w:eastAsia="en-US"/>
    </w:rPr>
  </w:style>
  <w:style w:type="character" w:styleId="nfasisintenso">
    <w:name w:val="Intense Emphasis"/>
    <w:uiPriority w:val="21"/>
    <w:qFormat/>
    <w:rsid w:val="0062601E"/>
    <w:rPr>
      <w:i/>
      <w:iCs/>
      <w:color w:val="5B9BD5"/>
    </w:rPr>
  </w:style>
  <w:style w:type="table" w:customStyle="1" w:styleId="Tabladecuadrcula4-nfasis31">
    <w:name w:val="Tabla de cuadrícula 4 - Énfasis 31"/>
    <w:basedOn w:val="Tablanormal"/>
    <w:uiPriority w:val="49"/>
    <w:rsid w:val="0062601E"/>
    <w:rPr>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Bibliografa">
    <w:name w:val="Bibliography"/>
    <w:basedOn w:val="Normal"/>
    <w:next w:val="Normal"/>
    <w:uiPriority w:val="37"/>
    <w:unhideWhenUsed/>
    <w:rsid w:val="0062601E"/>
    <w:rPr>
      <w:rFonts w:ascii="Calibri" w:hAnsi="Calibri"/>
    </w:rPr>
  </w:style>
  <w:style w:type="table" w:customStyle="1" w:styleId="Tablanormal31">
    <w:name w:val="Tabla normal 31"/>
    <w:basedOn w:val="Tablanormal"/>
    <w:uiPriority w:val="43"/>
    <w:rsid w:val="0062601E"/>
    <w:rPr>
      <w:lang w:eastAsia="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
    <w:name w:val="Tabla normal 21"/>
    <w:basedOn w:val="Tablanormal"/>
    <w:uiPriority w:val="42"/>
    <w:rsid w:val="0062601E"/>
    <w:rPr>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
    <w:name w:val="Tabla de cuadrícula 21"/>
    <w:basedOn w:val="Tablanormal"/>
    <w:uiPriority w:val="47"/>
    <w:rsid w:val="0062601E"/>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Listavistosa-nfasis1Car">
    <w:name w:val="Lista vistosa - Énfasis 1 Car"/>
    <w:aliases w:val="列出段落 Car"/>
    <w:link w:val="Listavistosa-nfasis1"/>
    <w:uiPriority w:val="34"/>
    <w:locked/>
    <w:rsid w:val="0062601E"/>
    <w:rPr>
      <w:sz w:val="22"/>
      <w:szCs w:val="22"/>
      <w:lang w:val="es-MX" w:eastAsia="en-US"/>
    </w:rPr>
  </w:style>
  <w:style w:type="table" w:styleId="Listavistosa-nfasis1">
    <w:name w:val="Colorful List Accent 1"/>
    <w:basedOn w:val="Tablanormal"/>
    <w:link w:val="Listavistosa-nfasis1Car"/>
    <w:uiPriority w:val="34"/>
    <w:unhideWhenUsed/>
    <w:rsid w:val="0062601E"/>
    <w:rPr>
      <w:sz w:val="22"/>
      <w:szCs w:val="22"/>
      <w:lang w:val="es-MX"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delista1clara1">
    <w:name w:val="Tabla de lista 1 clara1"/>
    <w:basedOn w:val="Tablanormal"/>
    <w:uiPriority w:val="46"/>
    <w:rsid w:val="0062601E"/>
    <w:rPr>
      <w:lang w:eastAsia="es-ES_trad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
    <w:name w:val="Tabla de cuadrícula 6 con colores1"/>
    <w:basedOn w:val="Tablanormal"/>
    <w:uiPriority w:val="51"/>
    <w:rsid w:val="0062601E"/>
    <w:rPr>
      <w:color w:val="000000" w:themeColor="text1"/>
      <w:lang w:eastAsia="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sinformato">
    <w:name w:val="Plain Text"/>
    <w:basedOn w:val="Normal"/>
    <w:link w:val="TextosinformatoCar"/>
    <w:uiPriority w:val="99"/>
    <w:unhideWhenUsed/>
    <w:rsid w:val="0062601E"/>
    <w:pPr>
      <w:spacing w:after="0" w:line="240" w:lineRule="auto"/>
    </w:pPr>
    <w:rPr>
      <w:rFonts w:ascii="Calibri" w:hAnsi="Calibri"/>
      <w:szCs w:val="21"/>
      <w:lang w:val="es-CO"/>
    </w:rPr>
  </w:style>
  <w:style w:type="character" w:customStyle="1" w:styleId="TextosinformatoCar">
    <w:name w:val="Texto sin formato Car"/>
    <w:basedOn w:val="Fuentedeprrafopredeter"/>
    <w:link w:val="Textosinformato"/>
    <w:uiPriority w:val="99"/>
    <w:rsid w:val="0062601E"/>
    <w:rPr>
      <w:sz w:val="22"/>
      <w:szCs w:val="21"/>
      <w:lang w:eastAsia="en-US"/>
    </w:rPr>
  </w:style>
  <w:style w:type="table" w:styleId="Listaclara-nfasis3">
    <w:name w:val="Light List Accent 3"/>
    <w:basedOn w:val="Tablanormal"/>
    <w:uiPriority w:val="61"/>
    <w:rsid w:val="00A37CB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lista3-nfasis31">
    <w:name w:val="Tabla de lista 3 - Énfasis 31"/>
    <w:basedOn w:val="Tablanormal"/>
    <w:uiPriority w:val="48"/>
    <w:rsid w:val="00A37CBC"/>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31">
    <w:name w:val="Tabla de cuadrícula 6 con colores - Énfasis 31"/>
    <w:basedOn w:val="Tablanormal"/>
    <w:uiPriority w:val="51"/>
    <w:rsid w:val="00A37CBC"/>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gc">
    <w:name w:val="_tgc"/>
    <w:basedOn w:val="Fuentedeprrafopredeter"/>
    <w:rsid w:val="00A37CBC"/>
  </w:style>
  <w:style w:type="paragraph" w:styleId="Textonotaalfinal">
    <w:name w:val="endnote text"/>
    <w:basedOn w:val="Normal"/>
    <w:link w:val="TextonotaalfinalCar"/>
    <w:uiPriority w:val="99"/>
    <w:unhideWhenUsed/>
    <w:rsid w:val="00B522F5"/>
    <w:pPr>
      <w:spacing w:after="0" w:line="240" w:lineRule="auto"/>
    </w:pPr>
    <w:rPr>
      <w:rFonts w:ascii="Calibri" w:hAnsi="Calibri"/>
      <w:sz w:val="20"/>
      <w:szCs w:val="20"/>
      <w:lang w:val="es-CO"/>
    </w:rPr>
  </w:style>
  <w:style w:type="character" w:customStyle="1" w:styleId="TextonotaalfinalCar">
    <w:name w:val="Texto nota al final Car"/>
    <w:basedOn w:val="Fuentedeprrafopredeter"/>
    <w:link w:val="Textonotaalfinal"/>
    <w:uiPriority w:val="99"/>
    <w:rsid w:val="00B522F5"/>
    <w:rPr>
      <w:lang w:eastAsia="en-US"/>
    </w:rPr>
  </w:style>
  <w:style w:type="table" w:styleId="Cuadrculamedia1-nfasis5">
    <w:name w:val="Medium Grid 1 Accent 5"/>
    <w:basedOn w:val="Tablanormal"/>
    <w:uiPriority w:val="67"/>
    <w:rsid w:val="00B522F5"/>
    <w:rPr>
      <w:rFonts w:asciiTheme="minorHAnsi" w:eastAsiaTheme="minorEastAsia" w:hAnsiTheme="minorHAnsi" w:cstheme="minorBidi"/>
      <w:sz w:val="24"/>
      <w:szCs w:val="24"/>
      <w:lang w:val="es-ES_tradnl"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medio1-nfasis4">
    <w:name w:val="Medium Shading 1 Accent 4"/>
    <w:basedOn w:val="Tablanormal"/>
    <w:uiPriority w:val="63"/>
    <w:rsid w:val="00B522F5"/>
    <w:rPr>
      <w:rFonts w:asciiTheme="minorHAnsi" w:eastAsiaTheme="minorEastAsia" w:hAnsiTheme="minorHAnsi" w:cstheme="minorBidi"/>
      <w:sz w:val="24"/>
      <w:szCs w:val="24"/>
      <w:lang w:val="es-ES_tradnl" w:eastAsia="es-E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B522F5"/>
    <w:rPr>
      <w:rFonts w:asciiTheme="minorHAnsi" w:eastAsiaTheme="minorEastAsia" w:hAnsiTheme="minorHAnsi" w:cstheme="minorBidi"/>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
    <w:name w:val="Light List"/>
    <w:basedOn w:val="Tablanormal"/>
    <w:uiPriority w:val="61"/>
    <w:rsid w:val="00B522F5"/>
    <w:rPr>
      <w:rFonts w:asciiTheme="minorHAnsi" w:eastAsiaTheme="minorEastAsia" w:hAnsiTheme="minorHAnsi" w:cstheme="minorBidi"/>
      <w:sz w:val="24"/>
      <w:szCs w:val="24"/>
      <w:lang w:val="es-ES_tradnl"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32">
    <w:name w:val="Tabla de cuadrícula 4 - Énfasis 32"/>
    <w:basedOn w:val="Tablanormal"/>
    <w:uiPriority w:val="49"/>
    <w:rsid w:val="00332BE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auraCuerpoinformeCar0">
    <w:name w:val="laura Cuerpo informe Car"/>
    <w:rsid w:val="00243D96"/>
    <w:rPr>
      <w:rFonts w:ascii="Arial" w:hAnsi="Arial" w:cs="Arial"/>
      <w:color w:val="000000"/>
      <w:sz w:val="22"/>
      <w:szCs w:val="22"/>
      <w:lang w:val="es-ES" w:eastAsia="es-ES"/>
    </w:rPr>
  </w:style>
  <w:style w:type="character" w:customStyle="1" w:styleId="MSGENFONTSTYLENAMETEMPLATEROLEMSGENFONTSTYLENAMEBYROLETEXT">
    <w:name w:val="MSG_EN_FONT_STYLE_NAME_TEMPLATE_ROLE MSG_EN_FONT_STYLE_NAME_BY_ROLE_TEXT_"/>
    <w:link w:val="MSGENFONTSTYLENAMETEMPLATEROLEMSGENFONTSTYLENAMEBYROLETEXT1"/>
    <w:uiPriority w:val="99"/>
    <w:rsid w:val="003F1CFC"/>
    <w:rPr>
      <w:rFonts w:ascii="Arial" w:hAnsi="Arial" w:cs="Arial"/>
      <w:sz w:val="18"/>
      <w:szCs w:val="18"/>
      <w:shd w:val="clear" w:color="auto" w:fill="FFFFFF"/>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3F1CFC"/>
    <w:pPr>
      <w:widowControl w:val="0"/>
      <w:shd w:val="clear" w:color="auto" w:fill="FFFFFF"/>
      <w:spacing w:before="300" w:after="300" w:line="230" w:lineRule="exact"/>
      <w:ind w:hanging="720"/>
      <w:jc w:val="both"/>
    </w:pPr>
    <w:rPr>
      <w:rFonts w:cs="Arial"/>
      <w:sz w:val="18"/>
      <w:szCs w:val="18"/>
      <w:lang w:val="es-CO" w:eastAsia="es-CO"/>
    </w:rPr>
  </w:style>
  <w:style w:type="paragraph" w:styleId="Textoindependiente3">
    <w:name w:val="Body Text 3"/>
    <w:basedOn w:val="Normal"/>
    <w:link w:val="Textoindependiente3Car"/>
    <w:uiPriority w:val="99"/>
    <w:unhideWhenUsed/>
    <w:rsid w:val="003F1CFC"/>
    <w:pPr>
      <w:spacing w:after="120"/>
    </w:pPr>
    <w:rPr>
      <w:rFonts w:ascii="Calibri" w:eastAsia="Times New Roman" w:hAnsi="Calibri"/>
      <w:sz w:val="16"/>
      <w:szCs w:val="16"/>
      <w:lang w:val="es-CO" w:eastAsia="es-CO"/>
    </w:rPr>
  </w:style>
  <w:style w:type="character" w:customStyle="1" w:styleId="Textoindependiente3Car">
    <w:name w:val="Texto independiente 3 Car"/>
    <w:basedOn w:val="Fuentedeprrafopredeter"/>
    <w:link w:val="Textoindependiente3"/>
    <w:uiPriority w:val="99"/>
    <w:rsid w:val="003F1CFC"/>
    <w:rPr>
      <w:rFonts w:eastAsia="Times New Roman"/>
      <w:sz w:val="16"/>
      <w:szCs w:val="16"/>
    </w:rPr>
  </w:style>
  <w:style w:type="character" w:customStyle="1" w:styleId="texto-pequeno1">
    <w:name w:val="texto-pequeno1"/>
    <w:rsid w:val="003F1CFC"/>
    <w:rPr>
      <w:b w:val="0"/>
      <w:bCs w:val="0"/>
      <w:strike w:val="0"/>
      <w:dstrike w:val="0"/>
      <w:color w:val="666666"/>
      <w:sz w:val="17"/>
      <w:szCs w:val="17"/>
      <w:u w:val="none"/>
      <w:effect w:val="none"/>
    </w:rPr>
  </w:style>
  <w:style w:type="paragraph" w:customStyle="1" w:styleId="xl205">
    <w:name w:val="xl205"/>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textAlignment w:val="center"/>
    </w:pPr>
    <w:rPr>
      <w:rFonts w:ascii="Arial Narrow" w:eastAsia="Times New Roman" w:hAnsi="Arial Narrow"/>
      <w:b/>
      <w:bCs/>
      <w:sz w:val="24"/>
      <w:szCs w:val="24"/>
      <w:lang w:val="es-CO" w:eastAsia="es-CO"/>
    </w:rPr>
  </w:style>
  <w:style w:type="paragraph" w:customStyle="1" w:styleId="xl206">
    <w:name w:val="xl206"/>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textAlignment w:val="center"/>
    </w:pPr>
    <w:rPr>
      <w:rFonts w:ascii="Arial Narrow" w:eastAsia="Times New Roman" w:hAnsi="Arial Narrow"/>
      <w:b/>
      <w:bCs/>
      <w:sz w:val="24"/>
      <w:szCs w:val="24"/>
      <w:lang w:val="es-CO" w:eastAsia="es-CO"/>
    </w:rPr>
  </w:style>
  <w:style w:type="paragraph" w:customStyle="1" w:styleId="xl207">
    <w:name w:val="xl207"/>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textAlignment w:val="center"/>
    </w:pPr>
    <w:rPr>
      <w:rFonts w:ascii="Arial Narrow" w:eastAsia="Times New Roman" w:hAnsi="Arial Narrow"/>
      <w:b/>
      <w:bCs/>
      <w:sz w:val="24"/>
      <w:szCs w:val="24"/>
      <w:lang w:val="es-CO" w:eastAsia="es-CO"/>
    </w:rPr>
  </w:style>
  <w:style w:type="paragraph" w:customStyle="1" w:styleId="xl208">
    <w:name w:val="xl208"/>
    <w:basedOn w:val="Normal"/>
    <w:rsid w:val="003F1CFC"/>
    <w:pPr>
      <w:spacing w:beforeAutospacing="1" w:after="100" w:afterAutospacing="1" w:line="240" w:lineRule="auto"/>
      <w:jc w:val="both"/>
    </w:pPr>
    <w:rPr>
      <w:rFonts w:ascii="Times New Roman" w:eastAsia="Times New Roman" w:hAnsi="Times New Roman"/>
      <w:sz w:val="24"/>
      <w:szCs w:val="24"/>
      <w:lang w:val="es-CO" w:eastAsia="es-CO"/>
    </w:rPr>
  </w:style>
  <w:style w:type="paragraph" w:customStyle="1" w:styleId="xl209">
    <w:name w:val="xl209"/>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10">
    <w:name w:val="xl210"/>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pPr>
    <w:rPr>
      <w:rFonts w:ascii="Arial Narrow" w:eastAsia="Times New Roman" w:hAnsi="Arial Narrow"/>
      <w:b/>
      <w:bCs/>
      <w:sz w:val="24"/>
      <w:szCs w:val="24"/>
      <w:lang w:val="es-CO" w:eastAsia="es-CO"/>
    </w:rPr>
  </w:style>
  <w:style w:type="paragraph" w:customStyle="1" w:styleId="xl211">
    <w:name w:val="xl211"/>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12">
    <w:name w:val="xl212"/>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right"/>
    </w:pPr>
    <w:rPr>
      <w:rFonts w:ascii="Arial Narrow" w:eastAsia="Times New Roman" w:hAnsi="Arial Narrow"/>
      <w:b/>
      <w:bCs/>
      <w:sz w:val="24"/>
      <w:szCs w:val="24"/>
      <w:lang w:val="es-CO" w:eastAsia="es-CO"/>
    </w:rPr>
  </w:style>
  <w:style w:type="paragraph" w:customStyle="1" w:styleId="xl213">
    <w:name w:val="xl213"/>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14">
    <w:name w:val="xl214"/>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pPr>
    <w:rPr>
      <w:rFonts w:ascii="Arial Narrow" w:eastAsia="Times New Roman" w:hAnsi="Arial Narrow"/>
      <w:sz w:val="24"/>
      <w:szCs w:val="24"/>
      <w:lang w:val="es-CO" w:eastAsia="es-CO"/>
    </w:rPr>
  </w:style>
  <w:style w:type="paragraph" w:customStyle="1" w:styleId="xl215">
    <w:name w:val="xl215"/>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16">
    <w:name w:val="xl216"/>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right"/>
    </w:pPr>
    <w:rPr>
      <w:rFonts w:ascii="Arial Narrow" w:eastAsia="Times New Roman" w:hAnsi="Arial Narrow"/>
      <w:sz w:val="24"/>
      <w:szCs w:val="24"/>
      <w:lang w:val="es-CO" w:eastAsia="es-CO"/>
    </w:rPr>
  </w:style>
  <w:style w:type="paragraph" w:customStyle="1" w:styleId="xl217">
    <w:name w:val="xl217"/>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18">
    <w:name w:val="xl218"/>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center"/>
    </w:pPr>
    <w:rPr>
      <w:rFonts w:ascii="Arial Narrow" w:eastAsia="Times New Roman" w:hAnsi="Arial Narrow"/>
      <w:b/>
      <w:bCs/>
      <w:sz w:val="24"/>
      <w:szCs w:val="24"/>
      <w:lang w:val="es-CO" w:eastAsia="es-CO"/>
    </w:rPr>
  </w:style>
  <w:style w:type="paragraph" w:customStyle="1" w:styleId="xl219">
    <w:name w:val="xl219"/>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20">
    <w:name w:val="xl220"/>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right"/>
    </w:pPr>
    <w:rPr>
      <w:rFonts w:ascii="Arial Narrow" w:eastAsia="Times New Roman" w:hAnsi="Arial Narrow"/>
      <w:b/>
      <w:bCs/>
      <w:sz w:val="24"/>
      <w:szCs w:val="24"/>
      <w:lang w:val="es-CO" w:eastAsia="es-CO"/>
    </w:rPr>
  </w:style>
  <w:style w:type="paragraph" w:customStyle="1" w:styleId="xl221">
    <w:name w:val="xl221"/>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22">
    <w:name w:val="xl222"/>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center"/>
    </w:pPr>
    <w:rPr>
      <w:rFonts w:ascii="Arial Narrow" w:eastAsia="Times New Roman" w:hAnsi="Arial Narrow"/>
      <w:sz w:val="24"/>
      <w:szCs w:val="24"/>
      <w:lang w:val="es-CO" w:eastAsia="es-CO"/>
    </w:rPr>
  </w:style>
  <w:style w:type="paragraph" w:customStyle="1" w:styleId="xl223">
    <w:name w:val="xl223"/>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24">
    <w:name w:val="xl224"/>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right"/>
    </w:pPr>
    <w:rPr>
      <w:rFonts w:ascii="Arial Narrow" w:eastAsia="Times New Roman" w:hAnsi="Arial Narrow"/>
      <w:sz w:val="24"/>
      <w:szCs w:val="24"/>
      <w:lang w:val="es-CO" w:eastAsia="es-CO"/>
    </w:rPr>
  </w:style>
  <w:style w:type="paragraph" w:customStyle="1" w:styleId="xl225">
    <w:name w:val="xl225"/>
    <w:basedOn w:val="Normal"/>
    <w:rsid w:val="003F1CFC"/>
    <w:pPr>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26">
    <w:name w:val="xl226"/>
    <w:basedOn w:val="Normal"/>
    <w:rsid w:val="003F1CFC"/>
    <w:pPr>
      <w:spacing w:beforeAutospacing="1" w:after="100" w:afterAutospacing="1" w:line="240" w:lineRule="auto"/>
      <w:jc w:val="both"/>
    </w:pPr>
    <w:rPr>
      <w:rFonts w:ascii="Arial Narrow" w:eastAsia="Times New Roman" w:hAnsi="Arial Narrow"/>
      <w:sz w:val="24"/>
      <w:szCs w:val="24"/>
      <w:lang w:val="es-CO" w:eastAsia="es-CO"/>
    </w:rPr>
  </w:style>
  <w:style w:type="table" w:styleId="Sombreadomedio2-nfasis3">
    <w:name w:val="Medium Shading 2 Accent 3"/>
    <w:basedOn w:val="Tablanormal"/>
    <w:uiPriority w:val="64"/>
    <w:rsid w:val="003F1CFC"/>
    <w:rPr>
      <w:rFonts w:ascii="Arial" w:eastAsia="Times New Roman" w:hAnsi="Arial"/>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tulo">
    <w:name w:val="Title"/>
    <w:basedOn w:val="Normal"/>
    <w:next w:val="Normal"/>
    <w:link w:val="TtuloCar"/>
    <w:uiPriority w:val="10"/>
    <w:qFormat/>
    <w:rsid w:val="003F1CFC"/>
    <w:pPr>
      <w:spacing w:after="0" w:line="240" w:lineRule="auto"/>
      <w:contextualSpacing/>
    </w:pPr>
    <w:rPr>
      <w:rFonts w:ascii="Calibri Light" w:eastAsia="SimSun" w:hAnsi="Calibri Light"/>
      <w:color w:val="262626"/>
      <w:sz w:val="96"/>
      <w:szCs w:val="96"/>
      <w:lang w:val="es-CO" w:eastAsia="es-CO"/>
    </w:rPr>
  </w:style>
  <w:style w:type="character" w:customStyle="1" w:styleId="TtuloCar">
    <w:name w:val="Título Car"/>
    <w:basedOn w:val="Fuentedeprrafopredeter"/>
    <w:link w:val="Ttulo"/>
    <w:uiPriority w:val="10"/>
    <w:rsid w:val="003F1CFC"/>
    <w:rPr>
      <w:rFonts w:ascii="Calibri Light" w:eastAsia="SimSun" w:hAnsi="Calibri Light"/>
      <w:color w:val="262626"/>
      <w:sz w:val="96"/>
      <w:szCs w:val="96"/>
    </w:rPr>
  </w:style>
  <w:style w:type="paragraph" w:styleId="Sangradetextonormal">
    <w:name w:val="Body Text Indent"/>
    <w:basedOn w:val="Normal"/>
    <w:link w:val="SangradetextonormalCar"/>
    <w:uiPriority w:val="99"/>
    <w:rsid w:val="003F1CFC"/>
    <w:pPr>
      <w:spacing w:after="0" w:line="240" w:lineRule="auto"/>
      <w:ind w:left="426"/>
    </w:pPr>
    <w:rPr>
      <w:rFonts w:eastAsia="Times New Roman"/>
      <w:b/>
      <w:bCs/>
      <w:sz w:val="21"/>
      <w:szCs w:val="21"/>
      <w:lang w:val="es-CO" w:eastAsia="x-none"/>
    </w:rPr>
  </w:style>
  <w:style w:type="character" w:customStyle="1" w:styleId="SangradetextonormalCar">
    <w:name w:val="Sangría de texto normal Car"/>
    <w:basedOn w:val="Fuentedeprrafopredeter"/>
    <w:link w:val="Sangradetextonormal"/>
    <w:uiPriority w:val="99"/>
    <w:rsid w:val="003F1CFC"/>
    <w:rPr>
      <w:rFonts w:ascii="Arial" w:eastAsia="Times New Roman" w:hAnsi="Arial"/>
      <w:b/>
      <w:bCs/>
      <w:sz w:val="21"/>
      <w:szCs w:val="21"/>
      <w:lang w:eastAsia="x-none"/>
    </w:rPr>
  </w:style>
  <w:style w:type="paragraph" w:customStyle="1" w:styleId="Estilo1">
    <w:name w:val="Estilo1"/>
    <w:basedOn w:val="Normal"/>
    <w:link w:val="Estilo1Car"/>
    <w:rsid w:val="003F1CFC"/>
    <w:pPr>
      <w:numPr>
        <w:numId w:val="13"/>
      </w:numPr>
      <w:spacing w:after="0" w:line="240" w:lineRule="auto"/>
      <w:ind w:left="284" w:hanging="284"/>
    </w:pPr>
    <w:rPr>
      <w:rFonts w:ascii="Arial Narrow" w:eastAsia="Times New Roman" w:hAnsi="Arial Narrow"/>
      <w:b/>
      <w:sz w:val="24"/>
      <w:szCs w:val="24"/>
      <w:lang w:val="es-CO" w:eastAsia="es-CO"/>
    </w:rPr>
  </w:style>
  <w:style w:type="character" w:customStyle="1" w:styleId="Estilo1Car">
    <w:name w:val="Estilo1 Car"/>
    <w:link w:val="Estilo1"/>
    <w:rsid w:val="003F1CFC"/>
    <w:rPr>
      <w:rFonts w:ascii="Arial Narrow" w:eastAsia="Times New Roman" w:hAnsi="Arial Narrow"/>
      <w:b/>
      <w:sz w:val="24"/>
      <w:szCs w:val="24"/>
    </w:rPr>
  </w:style>
  <w:style w:type="paragraph" w:customStyle="1" w:styleId="font5">
    <w:name w:val="font5"/>
    <w:basedOn w:val="Normal"/>
    <w:rsid w:val="003F1CFC"/>
    <w:pPr>
      <w:spacing w:beforeAutospacing="1" w:after="100" w:afterAutospacing="1" w:line="240" w:lineRule="auto"/>
    </w:pPr>
    <w:rPr>
      <w:rFonts w:eastAsia="Times New Roman" w:cs="Arial"/>
      <w:color w:val="000000"/>
      <w:sz w:val="18"/>
      <w:szCs w:val="18"/>
      <w:lang w:val="es-CO" w:eastAsia="es-CO"/>
    </w:rPr>
  </w:style>
  <w:style w:type="paragraph" w:customStyle="1" w:styleId="xl64">
    <w:name w:val="xl64"/>
    <w:basedOn w:val="Normal"/>
    <w:rsid w:val="003F1CFC"/>
    <w:pPr>
      <w:pBdr>
        <w:top w:val="single" w:sz="4" w:space="0" w:color="auto"/>
        <w:left w:val="single" w:sz="4" w:space="0" w:color="auto"/>
        <w:bottom w:val="single" w:sz="4" w:space="0" w:color="auto"/>
        <w:right w:val="single" w:sz="4" w:space="0" w:color="auto"/>
      </w:pBdr>
      <w:shd w:val="clear" w:color="000000" w:fill="8DB4E3"/>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5">
    <w:name w:val="xl65"/>
    <w:basedOn w:val="Normal"/>
    <w:rsid w:val="003F1CFC"/>
    <w:pPr>
      <w:pBdr>
        <w:top w:val="single" w:sz="4" w:space="0" w:color="auto"/>
        <w:left w:val="single" w:sz="4" w:space="0" w:color="auto"/>
        <w:bottom w:val="single" w:sz="4" w:space="0" w:color="auto"/>
        <w:right w:val="single" w:sz="4" w:space="0" w:color="auto"/>
      </w:pBdr>
      <w:shd w:val="clear" w:color="000000" w:fill="8DB4E3"/>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6">
    <w:name w:val="xl66"/>
    <w:basedOn w:val="Normal"/>
    <w:rsid w:val="003F1CFC"/>
    <w:pPr>
      <w:pBdr>
        <w:top w:val="single" w:sz="4" w:space="0" w:color="auto"/>
        <w:left w:val="single" w:sz="4" w:space="0" w:color="auto"/>
        <w:bottom w:val="single" w:sz="4" w:space="0" w:color="auto"/>
        <w:right w:val="single" w:sz="4" w:space="0" w:color="auto"/>
      </w:pBdr>
      <w:shd w:val="clear" w:color="000000" w:fill="8DB4E3"/>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7">
    <w:name w:val="xl67"/>
    <w:basedOn w:val="Normal"/>
    <w:rsid w:val="003F1CFC"/>
    <w:pPr>
      <w:spacing w:beforeAutospacing="1" w:after="100" w:afterAutospacing="1" w:line="240" w:lineRule="auto"/>
    </w:pPr>
    <w:rPr>
      <w:rFonts w:ascii="Times New Roman" w:eastAsia="Times New Roman" w:hAnsi="Times New Roman"/>
      <w:sz w:val="18"/>
      <w:szCs w:val="18"/>
      <w:lang w:val="es-CO" w:eastAsia="es-CO"/>
    </w:rPr>
  </w:style>
  <w:style w:type="paragraph" w:customStyle="1" w:styleId="xl68">
    <w:name w:val="xl68"/>
    <w:basedOn w:val="Normal"/>
    <w:rsid w:val="003F1CFC"/>
    <w:pPr>
      <w:pBdr>
        <w:top w:val="single" w:sz="4" w:space="0" w:color="auto"/>
        <w:left w:val="single" w:sz="4" w:space="0" w:color="auto"/>
        <w:bottom w:val="single" w:sz="4" w:space="0" w:color="auto"/>
        <w:right w:val="single" w:sz="4" w:space="0" w:color="auto"/>
      </w:pBdr>
      <w:shd w:val="clear" w:color="DBE5F1"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9">
    <w:name w:val="xl69"/>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0">
    <w:name w:val="xl70"/>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1">
    <w:name w:val="xl71"/>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2">
    <w:name w:val="xl72"/>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3">
    <w:name w:val="xl73"/>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4">
    <w:name w:val="xl74"/>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sz w:val="18"/>
      <w:szCs w:val="18"/>
      <w:lang w:val="es-CO" w:eastAsia="es-CO"/>
    </w:rPr>
  </w:style>
  <w:style w:type="paragraph" w:customStyle="1" w:styleId="xl75">
    <w:name w:val="xl75"/>
    <w:basedOn w:val="Normal"/>
    <w:rsid w:val="003F1CFC"/>
    <w:pPr>
      <w:pBdr>
        <w:top w:val="single" w:sz="4" w:space="0" w:color="auto"/>
        <w:left w:val="single" w:sz="4" w:space="0" w:color="auto"/>
        <w:bottom w:val="single" w:sz="4" w:space="0" w:color="auto"/>
        <w:right w:val="single" w:sz="4" w:space="0" w:color="auto"/>
      </w:pBdr>
      <w:shd w:val="clear" w:color="B8CCE4"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6">
    <w:name w:val="xl76"/>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eastAsia="Times New Roman" w:cs="Arial"/>
      <w:sz w:val="18"/>
      <w:szCs w:val="18"/>
      <w:lang w:val="es-CO" w:eastAsia="es-CO"/>
    </w:rPr>
  </w:style>
  <w:style w:type="paragraph" w:customStyle="1" w:styleId="xl77">
    <w:name w:val="xl77"/>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8">
    <w:name w:val="xl78"/>
    <w:basedOn w:val="Normal"/>
    <w:rsid w:val="003F1CFC"/>
    <w:pP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9">
    <w:name w:val="xl79"/>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color w:val="000000"/>
      <w:sz w:val="18"/>
      <w:szCs w:val="18"/>
      <w:lang w:val="es-CO" w:eastAsia="es-CO"/>
    </w:rPr>
  </w:style>
  <w:style w:type="paragraph" w:customStyle="1" w:styleId="xl80">
    <w:name w:val="xl80"/>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Times New Roman" w:eastAsia="Times New Roman" w:hAnsi="Times New Roman"/>
      <w:color w:val="000000"/>
      <w:sz w:val="18"/>
      <w:szCs w:val="18"/>
      <w:lang w:val="es-CO" w:eastAsia="es-CO"/>
    </w:rPr>
  </w:style>
  <w:style w:type="paragraph" w:customStyle="1" w:styleId="xl81">
    <w:name w:val="xl81"/>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sz w:val="18"/>
      <w:szCs w:val="18"/>
      <w:lang w:val="es-CO" w:eastAsia="es-CO"/>
    </w:rPr>
  </w:style>
  <w:style w:type="paragraph" w:customStyle="1" w:styleId="xl82">
    <w:name w:val="xl82"/>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color w:val="000000"/>
      <w:sz w:val="18"/>
      <w:szCs w:val="18"/>
      <w:lang w:val="es-CO" w:eastAsia="es-CO"/>
    </w:rPr>
  </w:style>
  <w:style w:type="paragraph" w:customStyle="1" w:styleId="xl83">
    <w:name w:val="xl83"/>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CM34">
    <w:name w:val="CM34"/>
    <w:basedOn w:val="Default"/>
    <w:next w:val="Default"/>
    <w:uiPriority w:val="99"/>
    <w:rsid w:val="003F1CFC"/>
    <w:pPr>
      <w:spacing w:before="100" w:after="200" w:line="276" w:lineRule="auto"/>
    </w:pPr>
    <w:rPr>
      <w:rFonts w:ascii="Arial" w:eastAsia="Times New Roman" w:hAnsi="Arial" w:cs="Arial"/>
      <w:color w:val="auto"/>
      <w:lang w:val="es-ES" w:eastAsia="en-US"/>
    </w:rPr>
  </w:style>
  <w:style w:type="table" w:customStyle="1" w:styleId="Listamedia11">
    <w:name w:val="Lista media 11"/>
    <w:basedOn w:val="Tablanormal"/>
    <w:uiPriority w:val="65"/>
    <w:rsid w:val="003F1CFC"/>
    <w:rPr>
      <w:rFonts w:ascii="Arial" w:eastAsia="Times New Roman" w:hAnsi="Arial"/>
      <w:color w:val="000000"/>
      <w:lang w:val="es-ES_tradnl"/>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extopredeterminado">
    <w:name w:val="Texto predeterminado"/>
    <w:basedOn w:val="Normal"/>
    <w:rsid w:val="003F1CFC"/>
    <w:pPr>
      <w:autoSpaceDE w:val="0"/>
      <w:autoSpaceDN w:val="0"/>
      <w:adjustRightInd w:val="0"/>
      <w:spacing w:after="0" w:line="240" w:lineRule="auto"/>
      <w:jc w:val="both"/>
    </w:pPr>
    <w:rPr>
      <w:rFonts w:eastAsia="Times New Roman"/>
      <w:sz w:val="24"/>
      <w:szCs w:val="21"/>
      <w:lang w:val="en-US" w:eastAsia="es-CO"/>
    </w:rPr>
  </w:style>
  <w:style w:type="paragraph" w:customStyle="1" w:styleId="CM10">
    <w:name w:val="CM10"/>
    <w:basedOn w:val="Normal"/>
    <w:next w:val="Normal"/>
    <w:uiPriority w:val="99"/>
    <w:rsid w:val="003F1CFC"/>
    <w:pPr>
      <w:autoSpaceDE w:val="0"/>
      <w:autoSpaceDN w:val="0"/>
      <w:adjustRightInd w:val="0"/>
      <w:spacing w:after="0" w:line="240" w:lineRule="auto"/>
    </w:pPr>
    <w:rPr>
      <w:rFonts w:cs="Arial"/>
      <w:sz w:val="24"/>
      <w:szCs w:val="24"/>
      <w:lang w:val="es-CO" w:eastAsia="es-CO"/>
    </w:rPr>
  </w:style>
  <w:style w:type="paragraph" w:customStyle="1" w:styleId="CM12">
    <w:name w:val="CM12"/>
    <w:basedOn w:val="Normal"/>
    <w:next w:val="Normal"/>
    <w:uiPriority w:val="99"/>
    <w:rsid w:val="003F1CFC"/>
    <w:pPr>
      <w:autoSpaceDE w:val="0"/>
      <w:autoSpaceDN w:val="0"/>
      <w:adjustRightInd w:val="0"/>
      <w:spacing w:after="0" w:line="240" w:lineRule="auto"/>
    </w:pPr>
    <w:rPr>
      <w:rFonts w:cs="Arial"/>
      <w:sz w:val="24"/>
      <w:szCs w:val="24"/>
      <w:lang w:val="es-CO" w:eastAsia="es-CO"/>
    </w:rPr>
  </w:style>
  <w:style w:type="table" w:customStyle="1" w:styleId="Tabladelista6concolores1">
    <w:name w:val="Tabla de lista 6 con colores1"/>
    <w:basedOn w:val="Tablanormal"/>
    <w:uiPriority w:val="51"/>
    <w:rsid w:val="003F1CFC"/>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Cita">
    <w:name w:val="Quote"/>
    <w:basedOn w:val="Normal"/>
    <w:next w:val="Normal"/>
    <w:link w:val="CitaCar"/>
    <w:uiPriority w:val="29"/>
    <w:qFormat/>
    <w:rsid w:val="003F1CFC"/>
    <w:pPr>
      <w:spacing w:before="160" w:after="160"/>
      <w:ind w:left="720" w:right="720"/>
      <w:jc w:val="center"/>
    </w:pPr>
    <w:rPr>
      <w:rFonts w:ascii="Calibri Light" w:eastAsia="SimSun" w:hAnsi="Calibri Light"/>
      <w:color w:val="000000"/>
      <w:sz w:val="24"/>
      <w:szCs w:val="24"/>
      <w:lang w:val="es-CO" w:eastAsia="es-CO"/>
    </w:rPr>
  </w:style>
  <w:style w:type="character" w:customStyle="1" w:styleId="CitaCar">
    <w:name w:val="Cita Car"/>
    <w:basedOn w:val="Fuentedeprrafopredeter"/>
    <w:link w:val="Cita"/>
    <w:uiPriority w:val="29"/>
    <w:rsid w:val="003F1CFC"/>
    <w:rPr>
      <w:rFonts w:ascii="Calibri Light" w:eastAsia="SimSun" w:hAnsi="Calibri Light"/>
      <w:color w:val="000000"/>
      <w:sz w:val="24"/>
      <w:szCs w:val="24"/>
    </w:rPr>
  </w:style>
  <w:style w:type="paragraph" w:styleId="Citadestacada">
    <w:name w:val="Intense Quote"/>
    <w:basedOn w:val="Normal"/>
    <w:next w:val="Normal"/>
    <w:link w:val="CitadestacadaCar"/>
    <w:uiPriority w:val="30"/>
    <w:qFormat/>
    <w:rsid w:val="003F1CFC"/>
    <w:pPr>
      <w:pBdr>
        <w:top w:val="single" w:sz="24" w:space="4" w:color="ED7D31"/>
      </w:pBdr>
      <w:spacing w:before="240" w:after="240" w:line="240" w:lineRule="auto"/>
      <w:ind w:left="936" w:right="936"/>
      <w:jc w:val="center"/>
    </w:pPr>
    <w:rPr>
      <w:rFonts w:ascii="Calibri Light" w:eastAsia="SimSun" w:hAnsi="Calibri Light"/>
      <w:sz w:val="24"/>
      <w:szCs w:val="24"/>
      <w:lang w:val="es-CO" w:eastAsia="es-CO"/>
    </w:rPr>
  </w:style>
  <w:style w:type="character" w:customStyle="1" w:styleId="CitadestacadaCar">
    <w:name w:val="Cita destacada Car"/>
    <w:basedOn w:val="Fuentedeprrafopredeter"/>
    <w:link w:val="Citadestacada"/>
    <w:uiPriority w:val="30"/>
    <w:rsid w:val="003F1CFC"/>
    <w:rPr>
      <w:rFonts w:ascii="Calibri Light" w:eastAsia="SimSun" w:hAnsi="Calibri Light"/>
      <w:sz w:val="24"/>
      <w:szCs w:val="24"/>
    </w:rPr>
  </w:style>
  <w:style w:type="character" w:styleId="nfasissutil">
    <w:name w:val="Subtle Emphasis"/>
    <w:uiPriority w:val="19"/>
    <w:qFormat/>
    <w:rsid w:val="003F1CFC"/>
    <w:rPr>
      <w:i/>
      <w:iCs/>
      <w:color w:val="595959"/>
    </w:rPr>
  </w:style>
  <w:style w:type="character" w:styleId="Referenciasutil">
    <w:name w:val="Subtle Reference"/>
    <w:uiPriority w:val="31"/>
    <w:qFormat/>
    <w:rsid w:val="003F1CFC"/>
    <w:rPr>
      <w:caps w:val="0"/>
      <w:smallCaps/>
      <w:color w:val="404040"/>
      <w:spacing w:val="0"/>
      <w:u w:val="single" w:color="7F7F7F"/>
    </w:rPr>
  </w:style>
  <w:style w:type="character" w:styleId="Referenciaintensa">
    <w:name w:val="Intense Reference"/>
    <w:uiPriority w:val="32"/>
    <w:qFormat/>
    <w:rsid w:val="003F1CFC"/>
    <w:rPr>
      <w:b/>
      <w:bCs/>
      <w:caps w:val="0"/>
      <w:smallCaps/>
      <w:color w:val="auto"/>
      <w:spacing w:val="0"/>
      <w:u w:val="single"/>
    </w:rPr>
  </w:style>
  <w:style w:type="table" w:customStyle="1" w:styleId="Tablaconcuadrcula1">
    <w:name w:val="Tabla con cuadrícula1"/>
    <w:basedOn w:val="Tablanormal"/>
    <w:next w:val="Tablaconcuadrcula"/>
    <w:uiPriority w:val="59"/>
    <w:rsid w:val="003F1C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3F1CFC"/>
  </w:style>
  <w:style w:type="paragraph" w:customStyle="1" w:styleId="pa6">
    <w:name w:val="pa6"/>
    <w:basedOn w:val="Normal"/>
    <w:rsid w:val="003F1CFC"/>
    <w:pPr>
      <w:spacing w:beforeAutospacing="1" w:after="100" w:afterAutospacing="1" w:line="240" w:lineRule="auto"/>
    </w:pPr>
    <w:rPr>
      <w:rFonts w:ascii="Times New Roman" w:hAnsi="Times New Roman"/>
      <w:sz w:val="24"/>
      <w:szCs w:val="24"/>
      <w:lang w:val="es-CO" w:eastAsia="es-CO"/>
    </w:rPr>
  </w:style>
  <w:style w:type="table" w:customStyle="1" w:styleId="Tabladelista7concolores-nfasis61">
    <w:name w:val="Tabla de lista 7 con colores - Énfasis 61"/>
    <w:basedOn w:val="Tablanormal"/>
    <w:uiPriority w:val="52"/>
    <w:rsid w:val="003F1CFC"/>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fasisintenso1">
    <w:name w:val="Énfasis intenso1"/>
    <w:uiPriority w:val="21"/>
    <w:qFormat/>
    <w:rsid w:val="003F1CFC"/>
    <w:rPr>
      <w:b/>
      <w:bCs/>
      <w:i/>
      <w:iCs/>
      <w:color w:val="4F81BD"/>
    </w:rPr>
  </w:style>
  <w:style w:type="paragraph" w:customStyle="1" w:styleId="Titulos">
    <w:name w:val="Titulos"/>
    <w:basedOn w:val="Normal"/>
    <w:link w:val="TitulosCar"/>
    <w:qFormat/>
    <w:rsid w:val="003F1CFC"/>
    <w:pPr>
      <w:spacing w:after="0" w:line="240" w:lineRule="auto"/>
      <w:jc w:val="center"/>
    </w:pPr>
    <w:rPr>
      <w:rFonts w:ascii="Arial Narrow" w:eastAsia="Times New Roman" w:hAnsi="Arial Narrow"/>
      <w:b/>
      <w:sz w:val="24"/>
      <w:szCs w:val="24"/>
      <w:lang w:val="es-CO" w:eastAsia="es-CO"/>
    </w:rPr>
  </w:style>
  <w:style w:type="character" w:customStyle="1" w:styleId="TitulosCar">
    <w:name w:val="Titulos Car"/>
    <w:link w:val="Titulos"/>
    <w:rsid w:val="003F1CFC"/>
    <w:rPr>
      <w:rFonts w:ascii="Arial Narrow" w:eastAsia="Times New Roman" w:hAnsi="Arial Narrow"/>
      <w:b/>
      <w:sz w:val="24"/>
      <w:szCs w:val="24"/>
    </w:rPr>
  </w:style>
  <w:style w:type="paragraph" w:customStyle="1" w:styleId="Listavistosa-nfasis11">
    <w:name w:val="Lista vistosa-Énfasis 11"/>
    <w:basedOn w:val="Normal"/>
    <w:link w:val="Listavistosa-nfasis1Car0"/>
    <w:uiPriority w:val="34"/>
    <w:qFormat/>
    <w:rsid w:val="003F1CFC"/>
    <w:pPr>
      <w:spacing w:after="0" w:line="240" w:lineRule="auto"/>
      <w:ind w:left="708"/>
    </w:pPr>
    <w:rPr>
      <w:rFonts w:ascii="Arial Narrow" w:eastAsia="Times New Roman" w:hAnsi="Arial Narrow"/>
      <w:sz w:val="24"/>
      <w:szCs w:val="24"/>
      <w:lang w:val="es-CO" w:eastAsia="es-CO"/>
    </w:rPr>
  </w:style>
  <w:style w:type="character" w:customStyle="1" w:styleId="Listavistosa-nfasis1Car0">
    <w:name w:val="Lista vistosa-Énfasis 1 Car"/>
    <w:link w:val="Listavistosa-nfasis11"/>
    <w:uiPriority w:val="34"/>
    <w:locked/>
    <w:rsid w:val="003F1CFC"/>
    <w:rPr>
      <w:rFonts w:ascii="Arial Narrow" w:eastAsia="Times New Roman" w:hAnsi="Arial Narrow"/>
      <w:sz w:val="24"/>
      <w:szCs w:val="24"/>
    </w:rPr>
  </w:style>
  <w:style w:type="table" w:customStyle="1" w:styleId="Tabladecuadrcula1Claro-nfasis21">
    <w:name w:val="Tabla de cuadrícula 1 Claro-Énfasis 21"/>
    <w:basedOn w:val="Tablanormal"/>
    <w:uiPriority w:val="46"/>
    <w:rsid w:val="003F1CFC"/>
    <w:rPr>
      <w:sz w:val="22"/>
      <w:szCs w:val="22"/>
      <w:lang w:eastAsia="en-US"/>
    </w:rPr>
    <w:tblPr>
      <w:tblStyleRowBandSize w:val="1"/>
      <w:tblStyleColBandSize w:val="1"/>
      <w:tblBorders>
        <w:top w:val="single" w:sz="4" w:space="0" w:color="BFE2A8"/>
        <w:left w:val="single" w:sz="4" w:space="0" w:color="BFE2A8"/>
        <w:bottom w:val="single" w:sz="4" w:space="0" w:color="BFE2A8"/>
        <w:right w:val="single" w:sz="4" w:space="0" w:color="BFE2A8"/>
        <w:insideH w:val="single" w:sz="4" w:space="0" w:color="BFE2A8"/>
        <w:insideV w:val="single" w:sz="4" w:space="0" w:color="BFE2A8"/>
      </w:tblBorders>
    </w:tblPr>
    <w:tblStylePr w:type="firstRow">
      <w:rPr>
        <w:b/>
        <w:bCs/>
      </w:rPr>
      <w:tblPr/>
      <w:tcPr>
        <w:tcBorders>
          <w:bottom w:val="single" w:sz="12" w:space="0" w:color="9FD37C"/>
        </w:tcBorders>
      </w:tcPr>
    </w:tblStylePr>
    <w:tblStylePr w:type="lastRow">
      <w:rPr>
        <w:b/>
        <w:bCs/>
      </w:rPr>
      <w:tblPr/>
      <w:tcPr>
        <w:tcBorders>
          <w:top w:val="double" w:sz="2" w:space="0" w:color="9FD37C"/>
        </w:tcBorders>
      </w:tcPr>
    </w:tblStylePr>
    <w:tblStylePr w:type="firstCol">
      <w:rPr>
        <w:b/>
        <w:bCs/>
      </w:rPr>
    </w:tblStylePr>
    <w:tblStylePr w:type="lastCol">
      <w:rPr>
        <w:b/>
        <w:bCs/>
      </w:rPr>
    </w:tblStylePr>
  </w:style>
  <w:style w:type="table" w:customStyle="1" w:styleId="Tabladecuadrcula1clara-nfasis610">
    <w:name w:val="Tabla de cuadrícula 1 clara-Énfasis 61"/>
    <w:basedOn w:val="Tablanormal"/>
    <w:uiPriority w:val="46"/>
    <w:rsid w:val="003F1CFC"/>
    <w:rPr>
      <w:sz w:val="22"/>
      <w:szCs w:val="22"/>
      <w:lang w:eastAsia="en-US"/>
    </w:rPr>
    <w:tblPr>
      <w:tblStyleRowBandSize w:val="1"/>
      <w:tblStyleColBandSize w:val="1"/>
      <w:tblBorders>
        <w:top w:val="single" w:sz="4" w:space="0" w:color="B9E7FC"/>
        <w:left w:val="single" w:sz="4" w:space="0" w:color="B9E7FC"/>
        <w:bottom w:val="single" w:sz="4" w:space="0" w:color="B9E7FC"/>
        <w:right w:val="single" w:sz="4" w:space="0" w:color="B9E7FC"/>
        <w:insideH w:val="single" w:sz="4" w:space="0" w:color="B9E7FC"/>
        <w:insideV w:val="single" w:sz="4" w:space="0" w:color="B9E7FC"/>
      </w:tblBorders>
    </w:tblPr>
    <w:tblStylePr w:type="firstRow">
      <w:rPr>
        <w:b/>
        <w:bCs/>
      </w:rPr>
      <w:tblPr/>
      <w:tcPr>
        <w:tcBorders>
          <w:bottom w:val="single" w:sz="12" w:space="0" w:color="96DBFB"/>
        </w:tcBorders>
      </w:tcPr>
    </w:tblStylePr>
    <w:tblStylePr w:type="lastRow">
      <w:rPr>
        <w:b/>
        <w:bCs/>
      </w:rPr>
      <w:tblPr/>
      <w:tcPr>
        <w:tcBorders>
          <w:top w:val="double" w:sz="2" w:space="0" w:color="96DBFB"/>
        </w:tcBorders>
      </w:tcPr>
    </w:tblStylePr>
    <w:tblStylePr w:type="firstCol">
      <w:rPr>
        <w:b/>
        <w:bCs/>
      </w:rPr>
    </w:tblStylePr>
    <w:tblStylePr w:type="lastCol">
      <w:rPr>
        <w:b/>
        <w:bCs/>
      </w:rPr>
    </w:tblStylePr>
  </w:style>
  <w:style w:type="table" w:customStyle="1" w:styleId="Tabladecuadrcula4-nfasis610">
    <w:name w:val="Tabla de cuadrícula 4-Énfasis 61"/>
    <w:basedOn w:val="Tablanormal"/>
    <w:uiPriority w:val="49"/>
    <w:rsid w:val="003F1CFC"/>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color w:val="FFFFFF"/>
      </w:rPr>
      <w:tblPr/>
      <w:tcPr>
        <w:tcBorders>
          <w:top w:val="single" w:sz="4" w:space="0" w:color="51C3F9"/>
          <w:left w:val="single" w:sz="4" w:space="0" w:color="51C3F9"/>
          <w:bottom w:val="single" w:sz="4" w:space="0" w:color="51C3F9"/>
          <w:right w:val="single" w:sz="4" w:space="0" w:color="51C3F9"/>
          <w:insideH w:val="nil"/>
          <w:insideV w:val="nil"/>
        </w:tcBorders>
        <w:shd w:val="clear" w:color="auto" w:fill="51C3F9"/>
      </w:tcPr>
    </w:tblStylePr>
    <w:tblStylePr w:type="lastRow">
      <w:rPr>
        <w:b/>
        <w:bCs/>
      </w:rPr>
      <w:tblPr/>
      <w:tcPr>
        <w:tcBorders>
          <w:top w:val="double" w:sz="4" w:space="0" w:color="51C3F9"/>
        </w:tcBorders>
      </w:tcPr>
    </w:tblStylePr>
    <w:tblStylePr w:type="firstCol">
      <w:rPr>
        <w:b/>
        <w:bCs/>
      </w:rPr>
    </w:tblStylePr>
    <w:tblStylePr w:type="lastCol">
      <w:rPr>
        <w:b/>
        <w:bCs/>
      </w:rPr>
    </w:tblStylePr>
    <w:tblStylePr w:type="band1Vert">
      <w:tblPr/>
      <w:tcPr>
        <w:shd w:val="clear" w:color="auto" w:fill="DCF3FD"/>
      </w:tcPr>
    </w:tblStylePr>
    <w:tblStylePr w:type="band1Horz">
      <w:tblPr/>
      <w:tcPr>
        <w:shd w:val="clear" w:color="auto" w:fill="DCF3FD"/>
      </w:tcPr>
    </w:tblStylePr>
  </w:style>
  <w:style w:type="character" w:customStyle="1" w:styleId="DescripcinCar">
    <w:name w:val="Descripción Car"/>
    <w:aliases w:val="Car Car,Tablas Car,Figs y tabs Car,Título tabla/gráfica Car,Geomatica_Epígrafe Car,Epígrafe Car1 Car,Epígrafe Car2 Car,Epígrafe Car3 Car,Epígrafe Car4 Car,Epígrafe Car5 Car,Epígrafe Car6 Car,Epígrafe Car7 Car,Epígrafe Car8 Car"/>
    <w:link w:val="Descripcin"/>
    <w:uiPriority w:val="35"/>
    <w:locked/>
    <w:rsid w:val="003F1CFC"/>
    <w:rPr>
      <w:rFonts w:ascii="Arial" w:hAnsi="Arial"/>
      <w:b/>
      <w:bCs/>
      <w:color w:val="4F81BD" w:themeColor="accent1"/>
      <w:sz w:val="18"/>
      <w:szCs w:val="18"/>
      <w:lang w:val="es-ES" w:eastAsia="en-US"/>
    </w:rPr>
  </w:style>
  <w:style w:type="table" w:customStyle="1" w:styleId="Tabladecuadrcula3-nfasis61">
    <w:name w:val="Tabla de cuadrícula 3 - Énfasis 61"/>
    <w:basedOn w:val="Tablanormal"/>
    <w:uiPriority w:val="48"/>
    <w:rsid w:val="003F1CFC"/>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paragraph" w:customStyle="1" w:styleId="Cuerpo">
    <w:name w:val="Cuerpo"/>
    <w:rsid w:val="003F1CFC"/>
    <w:pPr>
      <w:pBdr>
        <w:top w:val="nil"/>
        <w:left w:val="nil"/>
        <w:bottom w:val="nil"/>
        <w:right w:val="nil"/>
        <w:between w:val="nil"/>
        <w:bar w:val="nil"/>
      </w:pBdr>
      <w:spacing w:after="200" w:line="276" w:lineRule="auto"/>
    </w:pPr>
    <w:rPr>
      <w:rFonts w:cs="Calibri"/>
      <w:color w:val="000000"/>
      <w:sz w:val="22"/>
      <w:szCs w:val="22"/>
      <w:u w:color="000000"/>
      <w:bdr w:val="nil"/>
      <w:lang w:val="es-ES_tradnl" w:eastAsia="es-MX"/>
    </w:rPr>
  </w:style>
  <w:style w:type="numbering" w:customStyle="1" w:styleId="Vietagrande">
    <w:name w:val="Viñeta grande"/>
    <w:rsid w:val="003F1CFC"/>
    <w:pPr>
      <w:numPr>
        <w:numId w:val="14"/>
      </w:numPr>
    </w:pPr>
  </w:style>
  <w:style w:type="table" w:styleId="Cuadrculaclara-nfasis4">
    <w:name w:val="Light Grid Accent 4"/>
    <w:basedOn w:val="Tablanormal"/>
    <w:uiPriority w:val="62"/>
    <w:rsid w:val="003F1CFC"/>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DK Crayon Crumble" w:eastAsia="Times New Roman" w:hAnsi="DK Crayon Crumbl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DK Crayon Crumble" w:eastAsia="Times New Roman" w:hAnsi="DK Crayon Crumbl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DK Crayon Crumble" w:eastAsia="Times New Roman" w:hAnsi="DK Crayon Crumble" w:cs="Times New Roman"/>
        <w:b/>
        <w:bCs/>
      </w:rPr>
    </w:tblStylePr>
    <w:tblStylePr w:type="lastCol">
      <w:rPr>
        <w:rFonts w:ascii="DK Crayon Crumble" w:eastAsia="Times New Roman" w:hAnsi="DK Crayon Crumbl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cuadrcula7concolores-nfasis61">
    <w:name w:val="Tabla de cuadrícula 7 con colores - Énfasis 61"/>
    <w:basedOn w:val="Tablanormal"/>
    <w:uiPriority w:val="52"/>
    <w:rsid w:val="003F1CFC"/>
    <w:rPr>
      <w:color w:val="08A4EE"/>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Tabladecuadrcula1clara-nfasis12">
    <w:name w:val="Tabla de cuadrícula 1 clara - Énfasis 12"/>
    <w:basedOn w:val="Tablanormal"/>
    <w:uiPriority w:val="46"/>
    <w:rsid w:val="003F1CFC"/>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
    <w:name w:val="Tabla de cuadrícula 5 oscura - Énfasis 12"/>
    <w:basedOn w:val="Tablanormal"/>
    <w:uiPriority w:val="50"/>
    <w:rsid w:val="003F1CF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paragraph" w:customStyle="1" w:styleId="PiedeFoto">
    <w:name w:val="Pie de Foto"/>
    <w:basedOn w:val="Prrafodelista"/>
    <w:link w:val="PiedeFotoCar"/>
    <w:qFormat/>
    <w:rsid w:val="003F1CFC"/>
    <w:pPr>
      <w:framePr w:hSpace="141" w:wrap="around" w:vAnchor="text" w:hAnchor="margin" w:y="-40"/>
      <w:spacing w:before="120" w:after="0" w:line="240" w:lineRule="auto"/>
      <w:ind w:left="0"/>
      <w:contextualSpacing/>
      <w:jc w:val="center"/>
    </w:pPr>
    <w:rPr>
      <w:rFonts w:eastAsia="Times New Roman" w:cs="Arial"/>
      <w:sz w:val="16"/>
      <w:szCs w:val="18"/>
      <w:lang w:val="es-CO" w:eastAsia="es-CO"/>
    </w:rPr>
  </w:style>
  <w:style w:type="character" w:customStyle="1" w:styleId="PiedeFotoCar">
    <w:name w:val="Pie de Foto Car"/>
    <w:link w:val="PiedeFoto"/>
    <w:rsid w:val="003F1CFC"/>
    <w:rPr>
      <w:rFonts w:ascii="Arial" w:eastAsia="Times New Roman" w:hAnsi="Arial" w:cs="Arial"/>
      <w:sz w:val="16"/>
      <w:szCs w:val="18"/>
    </w:rPr>
  </w:style>
  <w:style w:type="character" w:customStyle="1" w:styleId="apple-style-span">
    <w:name w:val="apple-style-span"/>
    <w:basedOn w:val="Fuentedeprrafopredeter"/>
    <w:rsid w:val="003F1CFC"/>
  </w:style>
  <w:style w:type="table" w:customStyle="1" w:styleId="Tabladecuadrcula5oscura-nfasis61">
    <w:name w:val="Tabla de cuadrícula 5 oscura - Énfasis 61"/>
    <w:basedOn w:val="Tablanormal"/>
    <w:uiPriority w:val="50"/>
    <w:rsid w:val="003F1CFC"/>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textoarticulocompletop">
    <w:name w:val="textoarticulocompletop"/>
    <w:basedOn w:val="Normal"/>
    <w:rsid w:val="003F1CFC"/>
    <w:pPr>
      <w:spacing w:beforeAutospacing="1" w:after="100" w:afterAutospacing="1" w:line="240" w:lineRule="auto"/>
    </w:pPr>
    <w:rPr>
      <w:rFonts w:ascii="Times New Roman" w:eastAsia="Times New Roman" w:hAnsi="Times New Roman"/>
      <w:sz w:val="24"/>
      <w:szCs w:val="24"/>
      <w:lang w:val="es-CO" w:eastAsia="es-CO"/>
    </w:rPr>
  </w:style>
  <w:style w:type="table" w:customStyle="1" w:styleId="Tabladecuadrcula4-nfasis63">
    <w:name w:val="Tabla de cuadrícula 4 - Énfasis 63"/>
    <w:basedOn w:val="Tablanormal"/>
    <w:uiPriority w:val="49"/>
    <w:rsid w:val="003F1CFC"/>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3F1CFC"/>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xl84">
    <w:name w:val="xl84"/>
    <w:basedOn w:val="Normal"/>
    <w:rsid w:val="003F1CFC"/>
    <w:pPr>
      <w:spacing w:before="100" w:beforeAutospacing="1" w:after="100" w:afterAutospacing="1" w:line="240" w:lineRule="auto"/>
      <w:jc w:val="right"/>
    </w:pPr>
    <w:rPr>
      <w:rFonts w:ascii="Times New Roman" w:eastAsia="Times New Roman" w:hAnsi="Times New Roman"/>
      <w:sz w:val="24"/>
      <w:szCs w:val="24"/>
      <w:lang w:val="es-CO" w:eastAsia="es-CO"/>
    </w:rPr>
  </w:style>
  <w:style w:type="paragraph" w:customStyle="1" w:styleId="xl85">
    <w:name w:val="xl85"/>
    <w:basedOn w:val="Normal"/>
    <w:rsid w:val="003F1CFC"/>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86">
    <w:name w:val="xl86"/>
    <w:basedOn w:val="Normal"/>
    <w:rsid w:val="003F1CFC"/>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87">
    <w:name w:val="xl87"/>
    <w:basedOn w:val="Normal"/>
    <w:rsid w:val="003F1CFC"/>
    <w:pPr>
      <w:pBdr>
        <w:top w:val="single" w:sz="8" w:space="0" w:color="auto"/>
        <w:left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88">
    <w:name w:val="xl88"/>
    <w:basedOn w:val="Normal"/>
    <w:rsid w:val="003F1CF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89">
    <w:name w:val="xl89"/>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0">
    <w:name w:val="xl90"/>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val="es-CO" w:eastAsia="es-CO"/>
    </w:rPr>
  </w:style>
  <w:style w:type="paragraph" w:customStyle="1" w:styleId="xl91">
    <w:name w:val="xl9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val="es-CO" w:eastAsia="es-CO"/>
    </w:rPr>
  </w:style>
  <w:style w:type="paragraph" w:customStyle="1" w:styleId="xl92">
    <w:name w:val="xl92"/>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93">
    <w:name w:val="xl9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4">
    <w:name w:val="xl94"/>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5">
    <w:name w:val="xl95"/>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6">
    <w:name w:val="xl96"/>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7">
    <w:name w:val="xl97"/>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8">
    <w:name w:val="xl98"/>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99">
    <w:name w:val="xl99"/>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s-CO" w:eastAsia="es-CO"/>
    </w:rPr>
  </w:style>
  <w:style w:type="paragraph" w:customStyle="1" w:styleId="xl100">
    <w:name w:val="xl10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01">
    <w:name w:val="xl10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02">
    <w:name w:val="xl102"/>
    <w:basedOn w:val="Normal"/>
    <w:rsid w:val="003F1CFC"/>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03">
    <w:name w:val="xl103"/>
    <w:basedOn w:val="Normal"/>
    <w:rsid w:val="003F1CFC"/>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04">
    <w:name w:val="xl10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05">
    <w:name w:val="xl10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06">
    <w:name w:val="xl106"/>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07">
    <w:name w:val="xl107"/>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08">
    <w:name w:val="xl108"/>
    <w:basedOn w:val="Normal"/>
    <w:rsid w:val="003F1CFC"/>
    <w:pPr>
      <w:spacing w:before="100" w:beforeAutospacing="1" w:after="100" w:afterAutospacing="1" w:line="240" w:lineRule="auto"/>
      <w:jc w:val="center"/>
    </w:pPr>
    <w:rPr>
      <w:rFonts w:ascii="Arial Narrow" w:eastAsia="Times New Roman" w:hAnsi="Arial Narrow"/>
      <w:sz w:val="24"/>
      <w:szCs w:val="24"/>
      <w:lang w:val="es-CO" w:eastAsia="es-CO"/>
    </w:rPr>
  </w:style>
  <w:style w:type="paragraph" w:customStyle="1" w:styleId="xl109">
    <w:name w:val="xl109"/>
    <w:basedOn w:val="Normal"/>
    <w:rsid w:val="003F1CFC"/>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10">
    <w:name w:val="xl110"/>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11">
    <w:name w:val="xl111"/>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2">
    <w:name w:val="xl112"/>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13">
    <w:name w:val="xl113"/>
    <w:basedOn w:val="Normal"/>
    <w:rsid w:val="003F1C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4">
    <w:name w:val="xl11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15">
    <w:name w:val="xl115"/>
    <w:basedOn w:val="Normal"/>
    <w:rsid w:val="003F1CF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6">
    <w:name w:val="xl116"/>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7">
    <w:name w:val="xl117"/>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18">
    <w:name w:val="xl118"/>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9">
    <w:name w:val="xl11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20">
    <w:name w:val="xl12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21">
    <w:name w:val="xl121"/>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22">
    <w:name w:val="xl122"/>
    <w:basedOn w:val="Normal"/>
    <w:rsid w:val="003F1CFC"/>
    <w:pPr>
      <w:spacing w:before="100" w:beforeAutospacing="1" w:after="100" w:afterAutospacing="1" w:line="240" w:lineRule="auto"/>
      <w:jc w:val="center"/>
    </w:pPr>
    <w:rPr>
      <w:rFonts w:eastAsia="Times New Roman" w:cs="Arial"/>
      <w:sz w:val="20"/>
      <w:szCs w:val="20"/>
      <w:lang w:val="es-CO" w:eastAsia="es-CO"/>
    </w:rPr>
  </w:style>
  <w:style w:type="paragraph" w:customStyle="1" w:styleId="xl123">
    <w:name w:val="xl12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124">
    <w:name w:val="xl124"/>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25">
    <w:name w:val="xl12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26">
    <w:name w:val="xl126"/>
    <w:basedOn w:val="Normal"/>
    <w:rsid w:val="003F1CFC"/>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0"/>
      <w:szCs w:val="20"/>
      <w:lang w:val="es-CO" w:eastAsia="es-CO"/>
    </w:rPr>
  </w:style>
  <w:style w:type="paragraph" w:customStyle="1" w:styleId="xl127">
    <w:name w:val="xl127"/>
    <w:basedOn w:val="Normal"/>
    <w:rsid w:val="003F1CFC"/>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0"/>
      <w:szCs w:val="20"/>
      <w:lang w:val="es-CO" w:eastAsia="es-CO"/>
    </w:rPr>
  </w:style>
  <w:style w:type="paragraph" w:customStyle="1" w:styleId="xl128">
    <w:name w:val="xl128"/>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29">
    <w:name w:val="xl129"/>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30">
    <w:name w:val="xl13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31">
    <w:name w:val="xl13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32">
    <w:name w:val="xl132"/>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133">
    <w:name w:val="xl133"/>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134">
    <w:name w:val="xl13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35">
    <w:name w:val="xl135"/>
    <w:basedOn w:val="Normal"/>
    <w:rsid w:val="003F1CF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36">
    <w:name w:val="xl136"/>
    <w:basedOn w:val="Normal"/>
    <w:rsid w:val="003F1CFC"/>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37">
    <w:name w:val="xl137"/>
    <w:basedOn w:val="Normal"/>
    <w:rsid w:val="003F1CFC"/>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38">
    <w:name w:val="xl138"/>
    <w:basedOn w:val="Normal"/>
    <w:rsid w:val="003F1CFC"/>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39">
    <w:name w:val="xl13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40">
    <w:name w:val="xl140"/>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41">
    <w:name w:val="xl14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2">
    <w:name w:val="xl142"/>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3">
    <w:name w:val="xl143"/>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44">
    <w:name w:val="xl14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45">
    <w:name w:val="xl145"/>
    <w:basedOn w:val="Normal"/>
    <w:rsid w:val="003F1CFC"/>
    <w:pP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46">
    <w:name w:val="xl146"/>
    <w:basedOn w:val="Normal"/>
    <w:rsid w:val="003F1CFC"/>
    <w:pP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7">
    <w:name w:val="xl147"/>
    <w:basedOn w:val="Normal"/>
    <w:rsid w:val="003F1CFC"/>
    <w:pP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8">
    <w:name w:val="xl148"/>
    <w:basedOn w:val="Normal"/>
    <w:rsid w:val="003F1CFC"/>
    <w:pP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9">
    <w:name w:val="xl149"/>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50">
    <w:name w:val="xl150"/>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51">
    <w:name w:val="xl151"/>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52">
    <w:name w:val="xl152"/>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3">
    <w:name w:val="xl153"/>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5">
    <w:name w:val="xl155"/>
    <w:basedOn w:val="Normal"/>
    <w:rsid w:val="003F1CF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6">
    <w:name w:val="xl156"/>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7">
    <w:name w:val="xl157"/>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58">
    <w:name w:val="xl158"/>
    <w:basedOn w:val="Normal"/>
    <w:rsid w:val="003F1CFC"/>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59">
    <w:name w:val="xl159"/>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60">
    <w:name w:val="xl160"/>
    <w:basedOn w:val="Normal"/>
    <w:rsid w:val="003F1CF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61">
    <w:name w:val="xl161"/>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62">
    <w:name w:val="xl162"/>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paragraph" w:customStyle="1" w:styleId="xl163">
    <w:name w:val="xl16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paragraph" w:customStyle="1" w:styleId="xl164">
    <w:name w:val="xl164"/>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s-CO" w:eastAsia="es-CO"/>
    </w:rPr>
  </w:style>
  <w:style w:type="paragraph" w:customStyle="1" w:styleId="xl165">
    <w:name w:val="xl16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s-CO" w:eastAsia="es-CO"/>
    </w:rPr>
  </w:style>
  <w:style w:type="paragraph" w:customStyle="1" w:styleId="xl166">
    <w:name w:val="xl166"/>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paragraph" w:customStyle="1" w:styleId="xl167">
    <w:name w:val="xl167"/>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s-CO" w:eastAsia="es-CO"/>
    </w:rPr>
  </w:style>
  <w:style w:type="paragraph" w:customStyle="1" w:styleId="xl168">
    <w:name w:val="xl168"/>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s-CO" w:eastAsia="es-CO"/>
    </w:rPr>
  </w:style>
  <w:style w:type="paragraph" w:customStyle="1" w:styleId="xl169">
    <w:name w:val="xl16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val="es-CO" w:eastAsia="es-CO"/>
    </w:rPr>
  </w:style>
  <w:style w:type="paragraph" w:customStyle="1" w:styleId="xl170">
    <w:name w:val="xl170"/>
    <w:basedOn w:val="Normal"/>
    <w:rsid w:val="003F1CFC"/>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71">
    <w:name w:val="xl171"/>
    <w:basedOn w:val="Normal"/>
    <w:rsid w:val="003F1CFC"/>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72">
    <w:name w:val="xl172"/>
    <w:basedOn w:val="Normal"/>
    <w:rsid w:val="003F1CFC"/>
    <w:pPr>
      <w:pBdr>
        <w:top w:val="single" w:sz="8" w:space="0" w:color="auto"/>
        <w:left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73">
    <w:name w:val="xl17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es-CO" w:eastAsia="es-CO"/>
    </w:rPr>
  </w:style>
  <w:style w:type="paragraph" w:customStyle="1" w:styleId="xl174">
    <w:name w:val="xl174"/>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75">
    <w:name w:val="xl17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76">
    <w:name w:val="xl176"/>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77">
    <w:name w:val="xl177"/>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s-CO" w:eastAsia="es-CO"/>
    </w:rPr>
  </w:style>
  <w:style w:type="paragraph" w:customStyle="1" w:styleId="xl178">
    <w:name w:val="xl178"/>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79">
    <w:name w:val="xl179"/>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80">
    <w:name w:val="xl180"/>
    <w:basedOn w:val="Normal"/>
    <w:rsid w:val="003F1CFC"/>
    <w:pPr>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181">
    <w:name w:val="xl181"/>
    <w:basedOn w:val="Normal"/>
    <w:rsid w:val="003F1CFC"/>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82">
    <w:name w:val="xl182"/>
    <w:basedOn w:val="Normal"/>
    <w:rsid w:val="003F1C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83">
    <w:name w:val="xl183"/>
    <w:basedOn w:val="Normal"/>
    <w:rsid w:val="003F1CF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84">
    <w:name w:val="xl184"/>
    <w:basedOn w:val="Normal"/>
    <w:rsid w:val="003F1CFC"/>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0"/>
      <w:szCs w:val="20"/>
      <w:lang w:val="es-CO" w:eastAsia="es-CO"/>
    </w:rPr>
  </w:style>
  <w:style w:type="paragraph" w:customStyle="1" w:styleId="xl185">
    <w:name w:val="xl185"/>
    <w:basedOn w:val="Normal"/>
    <w:rsid w:val="003F1C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86">
    <w:name w:val="xl186"/>
    <w:basedOn w:val="Normal"/>
    <w:rsid w:val="003F1CF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87">
    <w:name w:val="xl187"/>
    <w:basedOn w:val="Normal"/>
    <w:rsid w:val="003F1CFC"/>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88">
    <w:name w:val="xl188"/>
    <w:basedOn w:val="Normal"/>
    <w:rsid w:val="003F1CFC"/>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89">
    <w:name w:val="xl189"/>
    <w:basedOn w:val="Normal"/>
    <w:rsid w:val="003F1CF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90">
    <w:name w:val="xl190"/>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1">
    <w:name w:val="xl19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2">
    <w:name w:val="xl192"/>
    <w:basedOn w:val="Normal"/>
    <w:rsid w:val="003F1CFC"/>
    <w:pPr>
      <w:pBdr>
        <w:bottom w:val="single" w:sz="8" w:space="0" w:color="auto"/>
      </w:pBdr>
      <w:spacing w:before="100" w:beforeAutospacing="1" w:after="100" w:afterAutospacing="1" w:line="240" w:lineRule="auto"/>
    </w:pPr>
    <w:rPr>
      <w:rFonts w:ascii="Times New Roman" w:eastAsia="Times New Roman" w:hAnsi="Times New Roman"/>
      <w:b/>
      <w:bCs/>
      <w:sz w:val="24"/>
      <w:szCs w:val="24"/>
      <w:lang w:val="es-CO" w:eastAsia="es-CO"/>
    </w:rPr>
  </w:style>
  <w:style w:type="paragraph" w:customStyle="1" w:styleId="xl193">
    <w:name w:val="xl193"/>
    <w:basedOn w:val="Normal"/>
    <w:rsid w:val="003F1CFC"/>
    <w:pPr>
      <w:spacing w:before="100" w:beforeAutospacing="1" w:after="100" w:afterAutospacing="1" w:line="240" w:lineRule="auto"/>
    </w:pPr>
    <w:rPr>
      <w:rFonts w:ascii="Times New Roman" w:eastAsia="Times New Roman" w:hAnsi="Times New Roman"/>
      <w:b/>
      <w:bCs/>
      <w:sz w:val="24"/>
      <w:szCs w:val="24"/>
      <w:lang w:val="es-CO" w:eastAsia="es-CO"/>
    </w:rPr>
  </w:style>
  <w:style w:type="paragraph" w:customStyle="1" w:styleId="xl194">
    <w:name w:val="xl194"/>
    <w:basedOn w:val="Normal"/>
    <w:rsid w:val="003F1CFC"/>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95">
    <w:name w:val="xl19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6">
    <w:name w:val="xl196"/>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7">
    <w:name w:val="xl197"/>
    <w:basedOn w:val="Normal"/>
    <w:rsid w:val="003F1CFC"/>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98">
    <w:name w:val="xl198"/>
    <w:basedOn w:val="Normal"/>
    <w:rsid w:val="003F1C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99">
    <w:name w:val="xl199"/>
    <w:basedOn w:val="Normal"/>
    <w:rsid w:val="003F1C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00">
    <w:name w:val="xl200"/>
    <w:basedOn w:val="Normal"/>
    <w:rsid w:val="003F1C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01">
    <w:name w:val="xl201"/>
    <w:basedOn w:val="Normal"/>
    <w:rsid w:val="003F1CFC"/>
    <w:pPr>
      <w:pBdr>
        <w:bottom w:val="single" w:sz="8"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202">
    <w:name w:val="xl202"/>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203">
    <w:name w:val="xl203"/>
    <w:basedOn w:val="Normal"/>
    <w:rsid w:val="003F1CFC"/>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204">
    <w:name w:val="xl204"/>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227">
    <w:name w:val="xl227"/>
    <w:basedOn w:val="Normal"/>
    <w:rsid w:val="003F1C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228">
    <w:name w:val="xl228"/>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229">
    <w:name w:val="xl22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230">
    <w:name w:val="xl230"/>
    <w:basedOn w:val="Normal"/>
    <w:rsid w:val="003F1CFC"/>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231">
    <w:name w:val="xl231"/>
    <w:basedOn w:val="Normal"/>
    <w:rsid w:val="003F1CFC"/>
    <w:pPr>
      <w:pBdr>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232">
    <w:name w:val="xl232"/>
    <w:basedOn w:val="Normal"/>
    <w:rsid w:val="003F1CFC"/>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233">
    <w:name w:val="xl23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34">
    <w:name w:val="xl234"/>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35">
    <w:name w:val="xl235"/>
    <w:basedOn w:val="Normal"/>
    <w:rsid w:val="003F1CFC"/>
    <w:pPr>
      <w:pBdr>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val="es-CO" w:eastAsia="es-CO"/>
    </w:rPr>
  </w:style>
  <w:style w:type="paragraph" w:customStyle="1" w:styleId="xl239">
    <w:name w:val="xl239"/>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240">
    <w:name w:val="xl24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241">
    <w:name w:val="xl241"/>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42">
    <w:name w:val="xl242"/>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es-CO" w:eastAsia="es-CO"/>
    </w:rPr>
  </w:style>
  <w:style w:type="paragraph" w:customStyle="1" w:styleId="xl243">
    <w:name w:val="xl24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table" w:customStyle="1" w:styleId="Tabladecuadrcula2-nfasis62">
    <w:name w:val="Tabla de cuadrícula 2 - Énfasis 62"/>
    <w:basedOn w:val="Tablanormal"/>
    <w:uiPriority w:val="47"/>
    <w:rsid w:val="003F1CFC"/>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
    <w:name w:val="Tabla de lista 6 con colores - Énfasis 61"/>
    <w:basedOn w:val="Tablanormal"/>
    <w:uiPriority w:val="51"/>
    <w:rsid w:val="003F1CFC"/>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font6">
    <w:name w:val="font6"/>
    <w:basedOn w:val="Normal"/>
    <w:rsid w:val="003F1CFC"/>
    <w:pPr>
      <w:spacing w:before="100" w:beforeAutospacing="1" w:after="100" w:afterAutospacing="1" w:line="240" w:lineRule="auto"/>
    </w:pPr>
    <w:rPr>
      <w:rFonts w:eastAsia="Times New Roman" w:cs="Arial"/>
      <w:color w:val="000000"/>
      <w:sz w:val="16"/>
      <w:szCs w:val="16"/>
      <w:lang w:val="es-CO" w:eastAsia="es-CO"/>
    </w:rPr>
  </w:style>
  <w:style w:type="paragraph" w:customStyle="1" w:styleId="font7">
    <w:name w:val="font7"/>
    <w:basedOn w:val="Normal"/>
    <w:rsid w:val="003F1CFC"/>
    <w:pPr>
      <w:spacing w:before="100" w:beforeAutospacing="1" w:after="100" w:afterAutospacing="1" w:line="240" w:lineRule="auto"/>
    </w:pPr>
    <w:rPr>
      <w:rFonts w:eastAsia="Times New Roman" w:cs="Arial"/>
      <w:sz w:val="16"/>
      <w:szCs w:val="16"/>
      <w:lang w:val="es-CO" w:eastAsia="es-CO"/>
    </w:rPr>
  </w:style>
  <w:style w:type="paragraph" w:customStyle="1" w:styleId="font8">
    <w:name w:val="font8"/>
    <w:basedOn w:val="Normal"/>
    <w:rsid w:val="003F1CFC"/>
    <w:pPr>
      <w:spacing w:before="100" w:beforeAutospacing="1" w:after="100" w:afterAutospacing="1" w:line="240" w:lineRule="auto"/>
    </w:pPr>
    <w:rPr>
      <w:rFonts w:eastAsia="Times New Roman" w:cs="Arial"/>
      <w:b/>
      <w:bCs/>
      <w:color w:val="000000"/>
      <w:sz w:val="16"/>
      <w:szCs w:val="16"/>
      <w:lang w:val="es-CO" w:eastAsia="es-CO"/>
    </w:rPr>
  </w:style>
  <w:style w:type="paragraph" w:customStyle="1" w:styleId="font9">
    <w:name w:val="font9"/>
    <w:basedOn w:val="Normal"/>
    <w:rsid w:val="003F1CFC"/>
    <w:pPr>
      <w:spacing w:before="100" w:beforeAutospacing="1" w:after="100" w:afterAutospacing="1" w:line="240" w:lineRule="auto"/>
    </w:pPr>
    <w:rPr>
      <w:rFonts w:eastAsia="Times New Roman" w:cs="Arial"/>
      <w:color w:val="000000"/>
      <w:sz w:val="16"/>
      <w:szCs w:val="16"/>
      <w:lang w:val="es-CO" w:eastAsia="es-CO"/>
    </w:rPr>
  </w:style>
  <w:style w:type="paragraph" w:customStyle="1" w:styleId="xl154">
    <w:name w:val="xl154"/>
    <w:basedOn w:val="Normal"/>
    <w:rsid w:val="003F1C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CO" w:eastAsia="es-CO"/>
    </w:rPr>
  </w:style>
  <w:style w:type="paragraph" w:customStyle="1" w:styleId="Text">
    <w:name w:val="Text"/>
    <w:basedOn w:val="Normal"/>
    <w:rsid w:val="00EF73D7"/>
    <w:pPr>
      <w:spacing w:after="0" w:line="240" w:lineRule="auto"/>
    </w:pPr>
    <w:rPr>
      <w:rFonts w:ascii="Times New Roman" w:eastAsia="Times New Roman" w:hAnsi="Times New Roman"/>
      <w:sz w:val="24"/>
      <w:szCs w:val="20"/>
      <w:lang w:val="es-HN"/>
    </w:rPr>
  </w:style>
  <w:style w:type="paragraph" w:customStyle="1" w:styleId="Pa18">
    <w:name w:val="Pa18"/>
    <w:basedOn w:val="Default"/>
    <w:next w:val="Default"/>
    <w:uiPriority w:val="99"/>
    <w:rsid w:val="00EF73D7"/>
    <w:pPr>
      <w:spacing w:line="221" w:lineRule="atLeast"/>
    </w:pPr>
    <w:rPr>
      <w:rFonts w:ascii="Palatino Linotype" w:hAnsi="Palatino Linotype" w:cs="Times New Roman"/>
      <w:color w:val="auto"/>
      <w:lang w:eastAsia="en-US"/>
    </w:rPr>
  </w:style>
  <w:style w:type="paragraph" w:customStyle="1" w:styleId="Pa22">
    <w:name w:val="Pa22"/>
    <w:basedOn w:val="Default"/>
    <w:next w:val="Default"/>
    <w:uiPriority w:val="99"/>
    <w:rsid w:val="00EF73D7"/>
    <w:pPr>
      <w:spacing w:line="221" w:lineRule="atLeast"/>
    </w:pPr>
    <w:rPr>
      <w:rFonts w:ascii="Palatino Linotype" w:hAnsi="Palatino Linotype" w:cs="Times New Roman"/>
      <w:color w:val="auto"/>
      <w:lang w:eastAsia="en-US"/>
    </w:rPr>
  </w:style>
  <w:style w:type="paragraph" w:customStyle="1" w:styleId="Pa0">
    <w:name w:val="Pa0"/>
    <w:basedOn w:val="Default"/>
    <w:next w:val="Default"/>
    <w:uiPriority w:val="99"/>
    <w:rsid w:val="00EF73D7"/>
    <w:pPr>
      <w:spacing w:line="241" w:lineRule="atLeast"/>
    </w:pPr>
    <w:rPr>
      <w:rFonts w:ascii="Arial" w:hAnsi="Arial" w:cs="Arial"/>
      <w:color w:val="auto"/>
      <w:lang w:eastAsia="en-US"/>
    </w:rPr>
  </w:style>
  <w:style w:type="paragraph" w:customStyle="1" w:styleId="Pa57">
    <w:name w:val="Pa57"/>
    <w:basedOn w:val="Default"/>
    <w:next w:val="Default"/>
    <w:uiPriority w:val="99"/>
    <w:rsid w:val="00EF73D7"/>
    <w:pPr>
      <w:spacing w:line="141" w:lineRule="atLeast"/>
    </w:pPr>
    <w:rPr>
      <w:rFonts w:ascii="Futura Std" w:hAnsi="Futura Std" w:cs="Times New Roman"/>
      <w:color w:val="auto"/>
      <w:lang w:eastAsia="en-US"/>
    </w:rPr>
  </w:style>
  <w:style w:type="character" w:customStyle="1" w:styleId="descriptionid23624382siteid781">
    <w:name w:val="descriptionid23624382siteid781"/>
    <w:rsid w:val="00EF73D7"/>
    <w:rPr>
      <w:rFonts w:ascii="Arial" w:hAnsi="Arial" w:cs="Arial" w:hint="default"/>
      <w:color w:val="333333"/>
      <w:sz w:val="20"/>
      <w:szCs w:val="20"/>
    </w:rPr>
  </w:style>
  <w:style w:type="paragraph" w:customStyle="1" w:styleId="centrado">
    <w:name w:val="centrado"/>
    <w:basedOn w:val="Normal"/>
    <w:rsid w:val="00EF73D7"/>
    <w:pPr>
      <w:spacing w:before="100" w:beforeAutospacing="1" w:after="100" w:afterAutospacing="1" w:line="240" w:lineRule="auto"/>
      <w:jc w:val="center"/>
    </w:pPr>
    <w:rPr>
      <w:rFonts w:eastAsia="Times New Roman" w:cs="Arial"/>
      <w:sz w:val="24"/>
      <w:szCs w:val="24"/>
      <w:lang w:val="es-CO" w:eastAsia="es-CO"/>
    </w:rPr>
  </w:style>
  <w:style w:type="character" w:customStyle="1" w:styleId="baj1">
    <w:name w:val="b_aj1"/>
    <w:rsid w:val="00EF73D7"/>
    <w:rPr>
      <w:b/>
      <w:bCs/>
      <w:color w:val="244700"/>
    </w:rPr>
  </w:style>
  <w:style w:type="character" w:customStyle="1" w:styleId="TextoindependienteCar1">
    <w:name w:val="Texto independiente Car1"/>
    <w:uiPriority w:val="99"/>
    <w:semiHidden/>
    <w:rsid w:val="00EF73D7"/>
    <w:rPr>
      <w:sz w:val="22"/>
      <w:szCs w:val="22"/>
      <w:lang w:val="es-ES" w:eastAsia="en-US"/>
    </w:rPr>
  </w:style>
  <w:style w:type="paragraph" w:customStyle="1" w:styleId="CM13">
    <w:name w:val="CM13"/>
    <w:basedOn w:val="Default"/>
    <w:next w:val="Default"/>
    <w:uiPriority w:val="99"/>
    <w:rsid w:val="00EF73D7"/>
    <w:rPr>
      <w:rFonts w:ascii="Arial" w:hAnsi="Arial" w:cs="Arial"/>
      <w:color w:val="auto"/>
    </w:rPr>
  </w:style>
  <w:style w:type="paragraph" w:customStyle="1" w:styleId="xl63">
    <w:name w:val="xl63"/>
    <w:basedOn w:val="Normal"/>
    <w:rsid w:val="00EF73D7"/>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table" w:customStyle="1" w:styleId="Tabladecuadrcula4-nfasis321">
    <w:name w:val="Tabla de cuadrícula 4 - Énfasis 321"/>
    <w:basedOn w:val="Tablanormal"/>
    <w:uiPriority w:val="49"/>
    <w:rsid w:val="00015C7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11">
    <w:name w:val="Tabla de lista 6 con colores11"/>
    <w:basedOn w:val="Tablanormal"/>
    <w:uiPriority w:val="51"/>
    <w:rsid w:val="00015C71"/>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nfasis611">
    <w:name w:val="Tabla de lista 7 con colores - Énfasis 611"/>
    <w:basedOn w:val="Tablanormal"/>
    <w:uiPriority w:val="52"/>
    <w:rsid w:val="00015C71"/>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
    <w:name w:val="Tabla de cuadrícula 1 clara - Énfasis 121"/>
    <w:basedOn w:val="Tablanormal"/>
    <w:uiPriority w:val="46"/>
    <w:rsid w:val="00015C71"/>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1">
    <w:name w:val="Tabla de cuadrícula 5 oscura - Énfasis 121"/>
    <w:basedOn w:val="Tablanormal"/>
    <w:uiPriority w:val="50"/>
    <w:rsid w:val="00015C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1">
    <w:name w:val="Tabla de cuadrícula 5 oscura - Énfasis 611"/>
    <w:basedOn w:val="Tablanormal"/>
    <w:uiPriority w:val="50"/>
    <w:rsid w:val="00015C71"/>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1">
    <w:name w:val="Tabla de cuadrícula 4 - Énfasis 631"/>
    <w:basedOn w:val="Tablanormal"/>
    <w:uiPriority w:val="49"/>
    <w:rsid w:val="00015C71"/>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2">
    <w:name w:val="Tabla de lista 3 - Énfasis 612"/>
    <w:basedOn w:val="Tablanormal"/>
    <w:uiPriority w:val="48"/>
    <w:rsid w:val="00015C71"/>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1">
    <w:name w:val="Tabla de cuadrícula 2 - Énfasis 621"/>
    <w:basedOn w:val="Tablanormal"/>
    <w:uiPriority w:val="47"/>
    <w:rsid w:val="00015C71"/>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1">
    <w:name w:val="Tabla de lista 6 con colores - Énfasis 611"/>
    <w:basedOn w:val="Tablanormal"/>
    <w:uiPriority w:val="51"/>
    <w:rsid w:val="00015C71"/>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gmail-msonormal">
    <w:name w:val="gmail-msonormal"/>
    <w:basedOn w:val="Normal"/>
    <w:rsid w:val="00622F24"/>
    <w:pPr>
      <w:spacing w:before="100" w:beforeAutospacing="1" w:after="100" w:afterAutospacing="1" w:line="240" w:lineRule="auto"/>
    </w:pPr>
    <w:rPr>
      <w:rFonts w:ascii="Times New Roman" w:eastAsiaTheme="minorHAnsi" w:hAnsi="Times New Roman"/>
      <w:sz w:val="24"/>
      <w:szCs w:val="24"/>
      <w:lang w:eastAsia="es-ES"/>
    </w:rPr>
  </w:style>
  <w:style w:type="table" w:customStyle="1" w:styleId="Tabladelista4-nfasis61">
    <w:name w:val="Tabla de lista 4 - Énfasis 61"/>
    <w:basedOn w:val="Tablanormal"/>
    <w:uiPriority w:val="49"/>
    <w:rsid w:val="00BB069F"/>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
    <w:name w:val="Tabla con cuadrícula2"/>
    <w:basedOn w:val="Tablanormal"/>
    <w:next w:val="Tablaconcuadrcula"/>
    <w:uiPriority w:val="59"/>
    <w:rsid w:val="00D359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611">
    <w:name w:val="Tabla de lista 3 - Énfasis 611"/>
    <w:basedOn w:val="Tablanormal"/>
    <w:uiPriority w:val="48"/>
    <w:rsid w:val="00D35939"/>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Sinlista2">
    <w:name w:val="Sin lista2"/>
    <w:next w:val="Sinlista"/>
    <w:uiPriority w:val="99"/>
    <w:semiHidden/>
    <w:unhideWhenUsed/>
    <w:rsid w:val="008221BC"/>
  </w:style>
  <w:style w:type="table" w:customStyle="1" w:styleId="Tablaconcuadrcula3">
    <w:name w:val="Tabla con cuadrícula3"/>
    <w:basedOn w:val="Tablanormal"/>
    <w:next w:val="Tablaconcuadrcula"/>
    <w:uiPriority w:val="59"/>
    <w:rsid w:val="008221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2-nfasis312">
    <w:name w:val="Tabla de cuadrícula 2 - Énfasis 312"/>
    <w:basedOn w:val="Tablanormal"/>
    <w:uiPriority w:val="47"/>
    <w:rsid w:val="008221B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1">
    <w:name w:val="Tabla de cuadrícula 2 - Énfasis 3111"/>
    <w:basedOn w:val="Tablanormal"/>
    <w:uiPriority w:val="47"/>
    <w:rsid w:val="008221B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1">
    <w:name w:val="Tabla de cuadrícula 1 clara - Énfasis 611"/>
    <w:basedOn w:val="Tablanormal"/>
    <w:uiPriority w:val="46"/>
    <w:rsid w:val="008221BC"/>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4-nfasis611">
    <w:name w:val="Tabla de cuadrícula 4 - Énfasis 611"/>
    <w:basedOn w:val="Tablanormal"/>
    <w:uiPriority w:val="49"/>
    <w:rsid w:val="008221BC"/>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2">
    <w:name w:val="Tabla de cuadrícula 2 - Énfasis 322"/>
    <w:basedOn w:val="Tablanormal"/>
    <w:uiPriority w:val="47"/>
    <w:rsid w:val="008221B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11">
    <w:name w:val="Tabla de cuadrícula 2 - Énfasis 3211"/>
    <w:basedOn w:val="Tablanormal"/>
    <w:uiPriority w:val="47"/>
    <w:rsid w:val="008221B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111">
    <w:name w:val="Tabla de lista 3 - Énfasis 111"/>
    <w:basedOn w:val="Tablanormal"/>
    <w:uiPriority w:val="48"/>
    <w:rsid w:val="008221B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1">
    <w:name w:val="Tabla de cuadrícula 1 clara - Énfasis 111"/>
    <w:basedOn w:val="Tablanormal"/>
    <w:uiPriority w:val="46"/>
    <w:rsid w:val="008221B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1">
    <w:name w:val="Tabla de cuadrícula 2 - Énfasis 611"/>
    <w:basedOn w:val="Tablanormal"/>
    <w:uiPriority w:val="47"/>
    <w:rsid w:val="008221BC"/>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aclara-nfasis61">
    <w:name w:val="Lista clara - Énfasis 61"/>
    <w:basedOn w:val="Tablanormal"/>
    <w:next w:val="Listaclara-nfasis6"/>
    <w:uiPriority w:val="61"/>
    <w:rsid w:val="008221BC"/>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staclara-nfasis11">
    <w:name w:val="Lista clara - Énfasis 11"/>
    <w:basedOn w:val="Tablanormal"/>
    <w:next w:val="Listaclara-nfasis1"/>
    <w:uiPriority w:val="61"/>
    <w:rsid w:val="008221B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decuadrcula3-nfasis312">
    <w:name w:val="Tabla de cuadrícula 3 - Énfasis 312"/>
    <w:basedOn w:val="Tablanormal"/>
    <w:uiPriority w:val="48"/>
    <w:rsid w:val="008221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2">
    <w:name w:val="Tabla de cuadrícula 5 oscura - Énfasis 112"/>
    <w:basedOn w:val="Tablanormal"/>
    <w:uiPriority w:val="50"/>
    <w:rsid w:val="008221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Cuadrculamedia3-nfasis31">
    <w:name w:val="Cuadrícula media 3 - Énfasis 31"/>
    <w:basedOn w:val="Tablanormal"/>
    <w:next w:val="Cuadrculamedia3-nfasis3"/>
    <w:uiPriority w:val="69"/>
    <w:rsid w:val="008221BC"/>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clara-nfasis32">
    <w:name w:val="Cuadrícula clara - Énfasis 32"/>
    <w:basedOn w:val="Tablanormal"/>
    <w:next w:val="Cuadrculaclara-nfasis3"/>
    <w:uiPriority w:val="62"/>
    <w:rsid w:val="008221BC"/>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1">
    <w:name w:val="Sombreado claro1"/>
    <w:basedOn w:val="Tablanormal"/>
    <w:next w:val="Sombreadoclaro"/>
    <w:uiPriority w:val="60"/>
    <w:rsid w:val="008221BC"/>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11">
    <w:name w:val="Tabla de cuadrícula 3 - Énfasis 3111"/>
    <w:basedOn w:val="Tablanormal"/>
    <w:uiPriority w:val="48"/>
    <w:rsid w:val="008221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11">
    <w:name w:val="Tabla de cuadrícula 5 oscura - Énfasis 1111"/>
    <w:basedOn w:val="Tablanormal"/>
    <w:uiPriority w:val="50"/>
    <w:rsid w:val="008221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621">
    <w:name w:val="Tabla de cuadrícula 4 - Énfasis 621"/>
    <w:basedOn w:val="Tablanormal"/>
    <w:uiPriority w:val="49"/>
    <w:rsid w:val="008221BC"/>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adrculamedia1-nfasis31">
    <w:name w:val="Cuadrícula media 1 - Énfasis 31"/>
    <w:basedOn w:val="Tablanormal"/>
    <w:next w:val="Cuadrculamedia1-nfasis3"/>
    <w:uiPriority w:val="67"/>
    <w:rsid w:val="008221B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11">
    <w:name w:val="Sin lista11"/>
    <w:next w:val="Sinlista"/>
    <w:uiPriority w:val="99"/>
    <w:semiHidden/>
    <w:unhideWhenUsed/>
    <w:rsid w:val="008221BC"/>
  </w:style>
  <w:style w:type="table" w:customStyle="1" w:styleId="Tabladecuadrcula4-nfasis311">
    <w:name w:val="Tabla de cuadrícula 4 - Énfasis 311"/>
    <w:basedOn w:val="Tablanormal"/>
    <w:uiPriority w:val="49"/>
    <w:rsid w:val="008221BC"/>
    <w:rPr>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11">
    <w:name w:val="Tabla normal 311"/>
    <w:basedOn w:val="Tablanormal"/>
    <w:uiPriority w:val="43"/>
    <w:rsid w:val="008221BC"/>
    <w:rPr>
      <w:lang w:eastAsia="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1">
    <w:name w:val="Tabla normal 211"/>
    <w:basedOn w:val="Tablanormal"/>
    <w:uiPriority w:val="42"/>
    <w:rsid w:val="008221BC"/>
    <w:rPr>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1">
    <w:name w:val="Tabla de cuadrícula 211"/>
    <w:basedOn w:val="Tablanormal"/>
    <w:uiPriority w:val="47"/>
    <w:rsid w:val="008221BC"/>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vistosa-nfasis12">
    <w:name w:val="Lista vistosa - Énfasis 12"/>
    <w:basedOn w:val="Tablanormal"/>
    <w:next w:val="Listavistosa-nfasis1"/>
    <w:uiPriority w:val="34"/>
    <w:unhideWhenUsed/>
    <w:rsid w:val="008221BC"/>
    <w:rPr>
      <w:sz w:val="22"/>
      <w:szCs w:val="22"/>
      <w:lang w:val="es-MX"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delista1clara11">
    <w:name w:val="Tabla de lista 1 clara11"/>
    <w:basedOn w:val="Tablanormal"/>
    <w:uiPriority w:val="46"/>
    <w:rsid w:val="008221BC"/>
    <w:rPr>
      <w:lang w:eastAsia="es-ES_trad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uiPriority w:val="51"/>
    <w:rsid w:val="008221BC"/>
    <w:rPr>
      <w:color w:val="000000" w:themeColor="text1"/>
      <w:lang w:eastAsia="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31">
    <w:name w:val="Lista clara - Énfasis 31"/>
    <w:basedOn w:val="Tablanormal"/>
    <w:next w:val="Listaclara-nfasis3"/>
    <w:uiPriority w:val="61"/>
    <w:rsid w:val="008221B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lista3-nfasis311">
    <w:name w:val="Tabla de lista 3 - Énfasis 311"/>
    <w:basedOn w:val="Tablanormal"/>
    <w:uiPriority w:val="48"/>
    <w:rsid w:val="008221BC"/>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311">
    <w:name w:val="Tabla de cuadrícula 6 con colores - Énfasis 311"/>
    <w:basedOn w:val="Tablanormal"/>
    <w:uiPriority w:val="51"/>
    <w:rsid w:val="008221BC"/>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Cuadrculamedia1-nfasis51">
    <w:name w:val="Cuadrícula media 1 - Énfasis 51"/>
    <w:basedOn w:val="Tablanormal"/>
    <w:next w:val="Cuadrculamedia1-nfasis5"/>
    <w:uiPriority w:val="67"/>
    <w:rsid w:val="008221BC"/>
    <w:rPr>
      <w:rFonts w:asciiTheme="minorHAnsi" w:eastAsiaTheme="minorEastAsia" w:hAnsiTheme="minorHAnsi" w:cstheme="minorBidi"/>
      <w:sz w:val="24"/>
      <w:szCs w:val="24"/>
      <w:lang w:val="es-ES_tradnl"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ombreadomedio1-nfasis41">
    <w:name w:val="Sombreado medio 1 - Énfasis 41"/>
    <w:basedOn w:val="Tablanormal"/>
    <w:next w:val="Sombreadomedio1-nfasis4"/>
    <w:uiPriority w:val="63"/>
    <w:rsid w:val="008221BC"/>
    <w:rPr>
      <w:rFonts w:asciiTheme="minorHAnsi" w:eastAsiaTheme="minorEastAsia" w:hAnsiTheme="minorHAnsi" w:cstheme="minorBidi"/>
      <w:sz w:val="24"/>
      <w:szCs w:val="24"/>
      <w:lang w:val="es-ES_tradnl" w:eastAsia="es-E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61">
    <w:name w:val="Sombreado medio 1 - Énfasis 61"/>
    <w:basedOn w:val="Tablanormal"/>
    <w:next w:val="Sombreadomedio1-nfasis6"/>
    <w:uiPriority w:val="63"/>
    <w:rsid w:val="008221BC"/>
    <w:rPr>
      <w:rFonts w:asciiTheme="minorHAnsi" w:eastAsiaTheme="minorEastAsia" w:hAnsiTheme="minorHAnsi" w:cstheme="minorBidi"/>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clara1">
    <w:name w:val="Lista clara1"/>
    <w:basedOn w:val="Tablanormal"/>
    <w:next w:val="Listaclara"/>
    <w:uiPriority w:val="61"/>
    <w:rsid w:val="008221BC"/>
    <w:rPr>
      <w:rFonts w:asciiTheme="minorHAnsi" w:eastAsiaTheme="minorEastAsia" w:hAnsiTheme="minorHAnsi" w:cstheme="minorBidi"/>
      <w:sz w:val="24"/>
      <w:szCs w:val="24"/>
      <w:lang w:val="es-ES_tradnl"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322">
    <w:name w:val="Tabla de cuadrícula 4 - Énfasis 322"/>
    <w:basedOn w:val="Tablanormal"/>
    <w:uiPriority w:val="49"/>
    <w:rsid w:val="008221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ombreadomedio2-nfasis31">
    <w:name w:val="Sombreado medio 2 - Énfasis 31"/>
    <w:basedOn w:val="Tablanormal"/>
    <w:next w:val="Sombreadomedio2-nfasis3"/>
    <w:uiPriority w:val="64"/>
    <w:rsid w:val="008221BC"/>
    <w:rPr>
      <w:rFonts w:ascii="Arial" w:eastAsia="Times New Roman" w:hAnsi="Arial"/>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uiPriority w:val="65"/>
    <w:rsid w:val="008221BC"/>
    <w:rPr>
      <w:rFonts w:ascii="Arial" w:eastAsia="Times New Roman" w:hAnsi="Arial"/>
      <w:color w:val="000000"/>
      <w:lang w:val="es-ES_tradnl"/>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6concolores12">
    <w:name w:val="Tabla de lista 6 con colores12"/>
    <w:basedOn w:val="Tablanormal"/>
    <w:uiPriority w:val="51"/>
    <w:rsid w:val="008221BC"/>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1">
    <w:name w:val="Tabla con cuadrícula11"/>
    <w:basedOn w:val="Tablanormal"/>
    <w:next w:val="Tablaconcuadrcula"/>
    <w:uiPriority w:val="59"/>
    <w:rsid w:val="008221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2">
    <w:name w:val="Tabla de lista 7 con colores - Énfasis 612"/>
    <w:basedOn w:val="Tablanormal"/>
    <w:uiPriority w:val="52"/>
    <w:rsid w:val="008221BC"/>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o-nfasis211">
    <w:name w:val="Tabla de cuadrícula 1 Claro-Énfasis 211"/>
    <w:basedOn w:val="Tablanormal"/>
    <w:uiPriority w:val="46"/>
    <w:rsid w:val="008221BC"/>
    <w:rPr>
      <w:sz w:val="22"/>
      <w:szCs w:val="22"/>
      <w:lang w:eastAsia="en-US"/>
    </w:rPr>
    <w:tblPr>
      <w:tblStyleRowBandSize w:val="1"/>
      <w:tblStyleColBandSize w:val="1"/>
      <w:tblBorders>
        <w:top w:val="single" w:sz="4" w:space="0" w:color="BFE2A8"/>
        <w:left w:val="single" w:sz="4" w:space="0" w:color="BFE2A8"/>
        <w:bottom w:val="single" w:sz="4" w:space="0" w:color="BFE2A8"/>
        <w:right w:val="single" w:sz="4" w:space="0" w:color="BFE2A8"/>
        <w:insideH w:val="single" w:sz="4" w:space="0" w:color="BFE2A8"/>
        <w:insideV w:val="single" w:sz="4" w:space="0" w:color="BFE2A8"/>
      </w:tblBorders>
    </w:tblPr>
    <w:tblStylePr w:type="firstRow">
      <w:rPr>
        <w:b/>
        <w:bCs/>
      </w:rPr>
      <w:tblPr/>
      <w:tcPr>
        <w:tcBorders>
          <w:bottom w:val="single" w:sz="12" w:space="0" w:color="9FD37C"/>
        </w:tcBorders>
      </w:tcPr>
    </w:tblStylePr>
    <w:tblStylePr w:type="lastRow">
      <w:rPr>
        <w:b/>
        <w:bCs/>
      </w:rPr>
      <w:tblPr/>
      <w:tcPr>
        <w:tcBorders>
          <w:top w:val="double" w:sz="2" w:space="0" w:color="9FD37C"/>
        </w:tcBorders>
      </w:tcPr>
    </w:tblStylePr>
    <w:tblStylePr w:type="firstCol">
      <w:rPr>
        <w:b/>
        <w:bCs/>
      </w:rPr>
    </w:tblStylePr>
    <w:tblStylePr w:type="lastCol">
      <w:rPr>
        <w:b/>
        <w:bCs/>
      </w:rPr>
    </w:tblStylePr>
  </w:style>
  <w:style w:type="table" w:customStyle="1" w:styleId="Tabladecuadrcula1clara-nfasis6110">
    <w:name w:val="Tabla de cuadrícula 1 clara-Énfasis 611"/>
    <w:basedOn w:val="Tablanormal"/>
    <w:uiPriority w:val="46"/>
    <w:rsid w:val="008221BC"/>
    <w:rPr>
      <w:sz w:val="22"/>
      <w:szCs w:val="22"/>
      <w:lang w:eastAsia="en-US"/>
    </w:rPr>
    <w:tblPr>
      <w:tblStyleRowBandSize w:val="1"/>
      <w:tblStyleColBandSize w:val="1"/>
      <w:tblBorders>
        <w:top w:val="single" w:sz="4" w:space="0" w:color="B9E7FC"/>
        <w:left w:val="single" w:sz="4" w:space="0" w:color="B9E7FC"/>
        <w:bottom w:val="single" w:sz="4" w:space="0" w:color="B9E7FC"/>
        <w:right w:val="single" w:sz="4" w:space="0" w:color="B9E7FC"/>
        <w:insideH w:val="single" w:sz="4" w:space="0" w:color="B9E7FC"/>
        <w:insideV w:val="single" w:sz="4" w:space="0" w:color="B9E7FC"/>
      </w:tblBorders>
    </w:tblPr>
    <w:tblStylePr w:type="firstRow">
      <w:rPr>
        <w:b/>
        <w:bCs/>
      </w:rPr>
      <w:tblPr/>
      <w:tcPr>
        <w:tcBorders>
          <w:bottom w:val="single" w:sz="12" w:space="0" w:color="96DBFB"/>
        </w:tcBorders>
      </w:tcPr>
    </w:tblStylePr>
    <w:tblStylePr w:type="lastRow">
      <w:rPr>
        <w:b/>
        <w:bCs/>
      </w:rPr>
      <w:tblPr/>
      <w:tcPr>
        <w:tcBorders>
          <w:top w:val="double" w:sz="2" w:space="0" w:color="96DBFB"/>
        </w:tcBorders>
      </w:tcPr>
    </w:tblStylePr>
    <w:tblStylePr w:type="firstCol">
      <w:rPr>
        <w:b/>
        <w:bCs/>
      </w:rPr>
    </w:tblStylePr>
    <w:tblStylePr w:type="lastCol">
      <w:rPr>
        <w:b/>
        <w:bCs/>
      </w:rPr>
    </w:tblStylePr>
  </w:style>
  <w:style w:type="table" w:customStyle="1" w:styleId="Tabladecuadrcula4-nfasis6110">
    <w:name w:val="Tabla de cuadrícula 4-Énfasis 611"/>
    <w:basedOn w:val="Tablanormal"/>
    <w:uiPriority w:val="49"/>
    <w:rsid w:val="008221BC"/>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color w:val="FFFFFF"/>
      </w:rPr>
      <w:tblPr/>
      <w:tcPr>
        <w:tcBorders>
          <w:top w:val="single" w:sz="4" w:space="0" w:color="51C3F9"/>
          <w:left w:val="single" w:sz="4" w:space="0" w:color="51C3F9"/>
          <w:bottom w:val="single" w:sz="4" w:space="0" w:color="51C3F9"/>
          <w:right w:val="single" w:sz="4" w:space="0" w:color="51C3F9"/>
          <w:insideH w:val="nil"/>
          <w:insideV w:val="nil"/>
        </w:tcBorders>
        <w:shd w:val="clear" w:color="auto" w:fill="51C3F9"/>
      </w:tcPr>
    </w:tblStylePr>
    <w:tblStylePr w:type="lastRow">
      <w:rPr>
        <w:b/>
        <w:bCs/>
      </w:rPr>
      <w:tblPr/>
      <w:tcPr>
        <w:tcBorders>
          <w:top w:val="double" w:sz="4" w:space="0" w:color="51C3F9"/>
        </w:tcBorders>
      </w:tcPr>
    </w:tblStylePr>
    <w:tblStylePr w:type="firstCol">
      <w:rPr>
        <w:b/>
        <w:bCs/>
      </w:rPr>
    </w:tblStylePr>
    <w:tblStylePr w:type="lastCol">
      <w:rPr>
        <w:b/>
        <w:bCs/>
      </w:rPr>
    </w:tblStylePr>
    <w:tblStylePr w:type="band1Vert">
      <w:tblPr/>
      <w:tcPr>
        <w:shd w:val="clear" w:color="auto" w:fill="DCF3FD"/>
      </w:tcPr>
    </w:tblStylePr>
    <w:tblStylePr w:type="band1Horz">
      <w:tblPr/>
      <w:tcPr>
        <w:shd w:val="clear" w:color="auto" w:fill="DCF3FD"/>
      </w:tcPr>
    </w:tblStylePr>
  </w:style>
  <w:style w:type="table" w:customStyle="1" w:styleId="Tabladecuadrcula3-nfasis611">
    <w:name w:val="Tabla de cuadrícula 3 - Énfasis 611"/>
    <w:basedOn w:val="Tablanormal"/>
    <w:uiPriority w:val="48"/>
    <w:rsid w:val="008221BC"/>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Cuadrculaclara-nfasis41">
    <w:name w:val="Cuadrícula clara - Énfasis 41"/>
    <w:basedOn w:val="Tablanormal"/>
    <w:next w:val="Cuadrculaclara-nfasis4"/>
    <w:uiPriority w:val="62"/>
    <w:rsid w:val="008221BC"/>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DK Crayon Crumble" w:eastAsia="Times New Roman" w:hAnsi="DK Crayon Crumbl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DK Crayon Crumble" w:eastAsia="Times New Roman" w:hAnsi="DK Crayon Crumbl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DK Crayon Crumble" w:eastAsia="Times New Roman" w:hAnsi="DK Crayon Crumble" w:cs="Times New Roman"/>
        <w:b/>
        <w:bCs/>
      </w:rPr>
    </w:tblStylePr>
    <w:tblStylePr w:type="lastCol">
      <w:rPr>
        <w:rFonts w:ascii="DK Crayon Crumble" w:eastAsia="Times New Roman" w:hAnsi="DK Crayon Crumbl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cuadrcula7concolores-nfasis611">
    <w:name w:val="Tabla de cuadrícula 7 con colores - Énfasis 611"/>
    <w:basedOn w:val="Tablanormal"/>
    <w:uiPriority w:val="52"/>
    <w:rsid w:val="008221BC"/>
    <w:rPr>
      <w:color w:val="08A4EE"/>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Tabladecuadrcula1clara-nfasis122">
    <w:name w:val="Tabla de cuadrícula 1 clara - Énfasis 122"/>
    <w:basedOn w:val="Tablanormal"/>
    <w:uiPriority w:val="46"/>
    <w:rsid w:val="008221BC"/>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2">
    <w:name w:val="Tabla de cuadrícula 5 oscura - Énfasis 122"/>
    <w:basedOn w:val="Tablanormal"/>
    <w:uiPriority w:val="50"/>
    <w:rsid w:val="008221B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2">
    <w:name w:val="Tabla de cuadrícula 5 oscura - Énfasis 612"/>
    <w:basedOn w:val="Tablanormal"/>
    <w:uiPriority w:val="50"/>
    <w:rsid w:val="008221BC"/>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2">
    <w:name w:val="Tabla de cuadrícula 4 - Énfasis 632"/>
    <w:basedOn w:val="Tablanormal"/>
    <w:uiPriority w:val="49"/>
    <w:rsid w:val="008221BC"/>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3">
    <w:name w:val="Tabla de lista 3 - Énfasis 613"/>
    <w:basedOn w:val="Tablanormal"/>
    <w:uiPriority w:val="48"/>
    <w:rsid w:val="008221BC"/>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2">
    <w:name w:val="Tabla de cuadrícula 2 - Énfasis 622"/>
    <w:basedOn w:val="Tablanormal"/>
    <w:uiPriority w:val="47"/>
    <w:rsid w:val="008221BC"/>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2">
    <w:name w:val="Tabla de lista 6 con colores - Énfasis 612"/>
    <w:basedOn w:val="Tablanormal"/>
    <w:uiPriority w:val="51"/>
    <w:rsid w:val="008221BC"/>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211">
    <w:name w:val="Tabla de cuadrícula 4 - Énfasis 3211"/>
    <w:basedOn w:val="Tablanormal"/>
    <w:uiPriority w:val="49"/>
    <w:rsid w:val="008221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111">
    <w:name w:val="Tabla de lista 6 con colores111"/>
    <w:basedOn w:val="Tablanormal"/>
    <w:uiPriority w:val="51"/>
    <w:rsid w:val="008221BC"/>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nfasis6111">
    <w:name w:val="Tabla de lista 7 con colores - Énfasis 6111"/>
    <w:basedOn w:val="Tablanormal"/>
    <w:uiPriority w:val="52"/>
    <w:rsid w:val="008221BC"/>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1">
    <w:name w:val="Tabla de cuadrícula 1 clara - Énfasis 1211"/>
    <w:basedOn w:val="Tablanormal"/>
    <w:uiPriority w:val="46"/>
    <w:rsid w:val="008221BC"/>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11">
    <w:name w:val="Tabla de cuadrícula 5 oscura - Énfasis 1211"/>
    <w:basedOn w:val="Tablanormal"/>
    <w:uiPriority w:val="50"/>
    <w:rsid w:val="008221B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11">
    <w:name w:val="Tabla de cuadrícula 5 oscura - Énfasis 6111"/>
    <w:basedOn w:val="Tablanormal"/>
    <w:uiPriority w:val="50"/>
    <w:rsid w:val="008221BC"/>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11">
    <w:name w:val="Tabla de cuadrícula 4 - Énfasis 6311"/>
    <w:basedOn w:val="Tablanormal"/>
    <w:uiPriority w:val="49"/>
    <w:rsid w:val="008221BC"/>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21">
    <w:name w:val="Tabla de lista 3 - Énfasis 6121"/>
    <w:basedOn w:val="Tablanormal"/>
    <w:uiPriority w:val="48"/>
    <w:rsid w:val="008221BC"/>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11">
    <w:name w:val="Tabla de cuadrícula 2 - Énfasis 6211"/>
    <w:basedOn w:val="Tablanormal"/>
    <w:uiPriority w:val="47"/>
    <w:rsid w:val="008221BC"/>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11">
    <w:name w:val="Tabla de lista 6 con colores - Énfasis 6111"/>
    <w:basedOn w:val="Tablanormal"/>
    <w:uiPriority w:val="51"/>
    <w:rsid w:val="008221BC"/>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4-nfasis611">
    <w:name w:val="Tabla de lista 4 - Énfasis 611"/>
    <w:basedOn w:val="Tablanormal"/>
    <w:uiPriority w:val="49"/>
    <w:rsid w:val="008221BC"/>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1">
    <w:name w:val="Tabla con cuadrícula21"/>
    <w:basedOn w:val="Tablanormal"/>
    <w:next w:val="Tablaconcuadrcula"/>
    <w:uiPriority w:val="59"/>
    <w:rsid w:val="008221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6111">
    <w:name w:val="Tabla de lista 3 - Énfasis 6111"/>
    <w:basedOn w:val="Tablanormal"/>
    <w:uiPriority w:val="48"/>
    <w:rsid w:val="008221BC"/>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highlight">
    <w:name w:val="highlight"/>
    <w:basedOn w:val="Fuentedeprrafopredeter"/>
    <w:rsid w:val="008221BC"/>
  </w:style>
  <w:style w:type="table" w:customStyle="1" w:styleId="Tabladelista7concolores-nfasis613">
    <w:name w:val="Tabla de lista 7 con colores - Énfasis 613"/>
    <w:basedOn w:val="Tablanormal"/>
    <w:uiPriority w:val="52"/>
    <w:rsid w:val="00656E7F"/>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2">
    <w:name w:val="Cuadrícula clara - Énfasis 42"/>
    <w:basedOn w:val="Tablanormal"/>
    <w:next w:val="Cuadrculaclara-nfasis4"/>
    <w:uiPriority w:val="62"/>
    <w:rsid w:val="00656E7F"/>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FreeSans" w:eastAsia="Times New Roman" w:hAnsi="FreeSans"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FreeSans" w:eastAsia="Times New Roman" w:hAnsi="FreeSans"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4">
    <w:name w:val="Tabla de lista 7 con colores - Énfasis 614"/>
    <w:basedOn w:val="Tablanormal"/>
    <w:uiPriority w:val="52"/>
    <w:rsid w:val="00656E7F"/>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nfasis3">
    <w:name w:val="Grid Table 2 Accent 3"/>
    <w:basedOn w:val="Tablanormal"/>
    <w:uiPriority w:val="47"/>
    <w:rsid w:val="00201EEE"/>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1clara-nfasis3">
    <w:name w:val="Grid Table 1 Light Accent 3"/>
    <w:basedOn w:val="Tablanormal"/>
    <w:uiPriority w:val="46"/>
    <w:rsid w:val="00201EEE"/>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7concolores-nfasis615">
    <w:name w:val="Tabla de lista 7 con colores - Énfasis 615"/>
    <w:basedOn w:val="Tablanormal"/>
    <w:uiPriority w:val="52"/>
    <w:rsid w:val="003653DB"/>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3">
    <w:name w:val="Cuadrícula clara - Énfasis 43"/>
    <w:basedOn w:val="Tablanormal"/>
    <w:next w:val="Cuadrculaclara-nfasis4"/>
    <w:uiPriority w:val="62"/>
    <w:rsid w:val="003653DB"/>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FreeSans" w:eastAsia="Times New Roman" w:hAnsi="FreeSans"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FreeSans" w:eastAsia="Times New Roman" w:hAnsi="FreeSans"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2">
    <w:name w:val="Tabla de lista 7 con colores - Énfasis 6112"/>
    <w:basedOn w:val="Tablanormal"/>
    <w:uiPriority w:val="52"/>
    <w:rsid w:val="003653DB"/>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gmail-m4593304421922134921msolistparagraph">
    <w:name w:val="gmail-m_4593304421922134921msolistparagraph"/>
    <w:basedOn w:val="Normal"/>
    <w:uiPriority w:val="99"/>
    <w:rsid w:val="00856D1D"/>
    <w:pPr>
      <w:spacing w:before="100" w:beforeAutospacing="1" w:after="100" w:afterAutospacing="1" w:line="240" w:lineRule="auto"/>
    </w:pPr>
    <w:rPr>
      <w:rFonts w:ascii="Times New Roman" w:eastAsiaTheme="minorHAnsi" w:hAnsi="Times New Roman"/>
      <w:sz w:val="24"/>
      <w:szCs w:val="24"/>
      <w:lang w:val="es-CO" w:eastAsia="es-CO"/>
    </w:rPr>
  </w:style>
  <w:style w:type="paragraph" w:customStyle="1" w:styleId="Tabla">
    <w:name w:val="Tabla"/>
    <w:basedOn w:val="Estilo1"/>
    <w:link w:val="TablaCar"/>
    <w:autoRedefine/>
    <w:qFormat/>
    <w:rsid w:val="00E47235"/>
    <w:pPr>
      <w:keepNext/>
      <w:numPr>
        <w:numId w:val="0"/>
      </w:numPr>
      <w:ind w:left="1440"/>
    </w:pPr>
    <w:rPr>
      <w:rFonts w:ascii="Calibri" w:hAnsi="Calibri"/>
      <w:b w:val="0"/>
      <w:bCs/>
      <w:color w:val="000000"/>
      <w:sz w:val="18"/>
      <w:szCs w:val="18"/>
      <w:lang w:val="es-ES" w:eastAsia="en-US"/>
    </w:rPr>
  </w:style>
  <w:style w:type="character" w:customStyle="1" w:styleId="TablaCar">
    <w:name w:val="Tabla Car"/>
    <w:link w:val="Tabla"/>
    <w:rsid w:val="00E47235"/>
    <w:rPr>
      <w:rFonts w:eastAsia="Times New Roman"/>
      <w:bCs/>
      <w:color w:val="000000"/>
      <w:sz w:val="18"/>
      <w:szCs w:val="18"/>
      <w:lang w:val="es-ES" w:eastAsia="en-US"/>
    </w:rPr>
  </w:style>
  <w:style w:type="table" w:styleId="Tabladecuadrcula1clara">
    <w:name w:val="Grid Table 1 Light"/>
    <w:basedOn w:val="Tablanormal"/>
    <w:uiPriority w:val="46"/>
    <w:rsid w:val="00592832"/>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ombreadoclaro-nfasis6">
    <w:name w:val="Light Shading Accent 6"/>
    <w:basedOn w:val="Tablanormal"/>
    <w:uiPriority w:val="60"/>
    <w:rsid w:val="003060EC"/>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medio2-nfasis6">
    <w:name w:val="Medium Shading 2 Accent 6"/>
    <w:basedOn w:val="Tablanormal"/>
    <w:uiPriority w:val="64"/>
    <w:rsid w:val="003060EC"/>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6">
    <w:name w:val="Medium List 2 Accent 6"/>
    <w:basedOn w:val="Tablanormal"/>
    <w:uiPriority w:val="66"/>
    <w:rsid w:val="003060EC"/>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3">
    <w:name w:val="Light Shading Accent 3"/>
    <w:basedOn w:val="Tablanormal"/>
    <w:uiPriority w:val="60"/>
    <w:rsid w:val="003060EC"/>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6">
    <w:name w:val="Light Grid Accent 6"/>
    <w:basedOn w:val="Tablanormal"/>
    <w:uiPriority w:val="62"/>
    <w:rsid w:val="003060EC"/>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claro-nfasis1">
    <w:name w:val="Light Shading Accent 1"/>
    <w:basedOn w:val="Tablanormal"/>
    <w:uiPriority w:val="60"/>
    <w:rsid w:val="003060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1">
    <w:name w:val="Medium List 2 Accent 1"/>
    <w:basedOn w:val="Tablanormal"/>
    <w:uiPriority w:val="66"/>
    <w:rsid w:val="003060EC"/>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nfasis1">
    <w:name w:val="Medium Shading 1 Accent 1"/>
    <w:basedOn w:val="Tablanormal"/>
    <w:uiPriority w:val="63"/>
    <w:rsid w:val="003060EC"/>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3060EC"/>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media1-nfasis1">
    <w:name w:val="Medium List 1 Accent 1"/>
    <w:basedOn w:val="Tablanormal"/>
    <w:uiPriority w:val="65"/>
    <w:rsid w:val="003060EC"/>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ombreadomedio2-nfasis1">
    <w:name w:val="Medium Shading 2 Accent 1"/>
    <w:basedOn w:val="Tablanormal"/>
    <w:uiPriority w:val="64"/>
    <w:rsid w:val="003060EC"/>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decuadrcula4-nfasis11">
    <w:name w:val="Tabla de cuadrícula 4 - Énfasis 11"/>
    <w:basedOn w:val="Tablanormal"/>
    <w:uiPriority w:val="49"/>
    <w:rsid w:val="003060EC"/>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rFonts w:ascii="Century Gothic" w:hAnsi="Century Gothic"/>
        <w:b/>
        <w:bCs/>
        <w:color w:val="000000" w:themeColor="text1"/>
      </w:rPr>
      <w:tblPr/>
      <w:tcPr>
        <w:tcBorders>
          <w:top w:val="nil"/>
          <w:left w:val="nil"/>
          <w:bottom w:val="nil"/>
          <w:right w:val="nil"/>
          <w:insideH w:val="nil"/>
          <w:insideV w:val="nil"/>
          <w:tl2br w:val="nil"/>
          <w:tr2bl w:val="nil"/>
        </w:tcBorders>
        <w:shd w:val="clear" w:color="auto" w:fill="4F81BD" w:themeFill="accent1"/>
        <w:vAlign w:val="center"/>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aludo">
    <w:name w:val="Salutation"/>
    <w:basedOn w:val="Normal"/>
    <w:next w:val="Normal"/>
    <w:link w:val="SaludoCar"/>
    <w:uiPriority w:val="99"/>
    <w:unhideWhenUsed/>
    <w:rsid w:val="003060EC"/>
    <w:pPr>
      <w:spacing w:after="160" w:line="259" w:lineRule="auto"/>
    </w:pPr>
    <w:rPr>
      <w:rFonts w:asciiTheme="minorHAnsi" w:eastAsiaTheme="minorHAnsi" w:hAnsiTheme="minorHAnsi" w:cstheme="minorBidi"/>
      <w:lang w:val="es-CO"/>
    </w:rPr>
  </w:style>
  <w:style w:type="character" w:customStyle="1" w:styleId="SaludoCar">
    <w:name w:val="Saludo Car"/>
    <w:basedOn w:val="Fuentedeprrafopredeter"/>
    <w:link w:val="Saludo"/>
    <w:uiPriority w:val="99"/>
    <w:rsid w:val="003060EC"/>
    <w:rPr>
      <w:rFonts w:asciiTheme="minorHAnsi" w:eastAsiaTheme="minorHAnsi" w:hAnsiTheme="minorHAnsi" w:cstheme="minorBidi"/>
      <w:sz w:val="22"/>
      <w:szCs w:val="22"/>
      <w:lang w:eastAsia="en-US"/>
    </w:rPr>
  </w:style>
  <w:style w:type="table" w:customStyle="1" w:styleId="Tabladecuadrcula4-nfasis12">
    <w:name w:val="Tabla de cuadrícula 4 - Énfasis 12"/>
    <w:basedOn w:val="Tablanormal"/>
    <w:uiPriority w:val="49"/>
    <w:rsid w:val="003060EC"/>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rFonts w:ascii="Century Gothic" w:hAnsi="Century Gothic"/>
        <w:b/>
        <w:bCs/>
        <w:color w:val="000000" w:themeColor="text1"/>
      </w:rPr>
      <w:tblPr/>
      <w:tcPr>
        <w:tcBorders>
          <w:top w:val="nil"/>
          <w:left w:val="nil"/>
          <w:bottom w:val="nil"/>
          <w:right w:val="nil"/>
          <w:insideH w:val="nil"/>
          <w:insideV w:val="nil"/>
          <w:tl2br w:val="nil"/>
          <w:tr2bl w:val="nil"/>
        </w:tcBorders>
        <w:shd w:val="clear" w:color="auto" w:fill="4F81BD" w:themeFill="accent1"/>
        <w:vAlign w:val="center"/>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2-nfasis2">
    <w:name w:val="Grid Table 2 Accent 2"/>
    <w:basedOn w:val="Tablanormal"/>
    <w:uiPriority w:val="47"/>
    <w:rsid w:val="003060EC"/>
    <w:rPr>
      <w:rFonts w:asciiTheme="minorHAnsi" w:eastAsiaTheme="minorHAnsi" w:hAnsiTheme="minorHAnsi" w:cstheme="minorBidi"/>
      <w:sz w:val="22"/>
      <w:szCs w:val="22"/>
      <w:lang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2">
    <w:name w:val="Grid Table 2"/>
    <w:basedOn w:val="Tablanormal"/>
    <w:uiPriority w:val="47"/>
    <w:rsid w:val="003060EC"/>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3">
    <w:name w:val="Sin lista3"/>
    <w:next w:val="Sinlista"/>
    <w:uiPriority w:val="99"/>
    <w:semiHidden/>
    <w:unhideWhenUsed/>
    <w:rsid w:val="00304335"/>
  </w:style>
  <w:style w:type="table" w:customStyle="1" w:styleId="Tablaconcuadrcula4">
    <w:name w:val="Tabla con cuadrícula4"/>
    <w:basedOn w:val="Tablanormal"/>
    <w:next w:val="Tablaconcuadrcula"/>
    <w:uiPriority w:val="59"/>
    <w:rsid w:val="003043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2-nfasis313">
    <w:name w:val="Tabla de cuadrícula 2 - Énfasis 313"/>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2">
    <w:name w:val="Tabla de cuadrícula 2 - Énfasis 3112"/>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2">
    <w:name w:val="Tabla de cuadrícula 1 clara - Énfasis 612"/>
    <w:basedOn w:val="Tablanormal"/>
    <w:uiPriority w:val="46"/>
    <w:rsid w:val="00304335"/>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4-nfasis612">
    <w:name w:val="Tabla de cuadrícula 4 - Énfasis 612"/>
    <w:basedOn w:val="Tablanormal"/>
    <w:uiPriority w:val="49"/>
    <w:rsid w:val="0030433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3">
    <w:name w:val="Tabla de cuadrícula 2 - Énfasis 323"/>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12">
    <w:name w:val="Tabla de cuadrícula 2 - Énfasis 3212"/>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112">
    <w:name w:val="Tabla de lista 3 - Énfasis 112"/>
    <w:basedOn w:val="Tablanormal"/>
    <w:uiPriority w:val="48"/>
    <w:rsid w:val="0030433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2">
    <w:name w:val="Tabla de cuadrícula 1 clara - Énfasis 112"/>
    <w:basedOn w:val="Tablanormal"/>
    <w:uiPriority w:val="46"/>
    <w:rsid w:val="0030433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2">
    <w:name w:val="Tabla de cuadrícula 2 - Énfasis 612"/>
    <w:basedOn w:val="Tablanormal"/>
    <w:uiPriority w:val="47"/>
    <w:rsid w:val="00304335"/>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aclara-nfasis62">
    <w:name w:val="Lista clara - Énfasis 62"/>
    <w:basedOn w:val="Tablanormal"/>
    <w:next w:val="Listaclara-nfasis6"/>
    <w:uiPriority w:val="61"/>
    <w:rsid w:val="00304335"/>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staclara-nfasis12">
    <w:name w:val="Lista clara - Énfasis 12"/>
    <w:basedOn w:val="Tablanormal"/>
    <w:next w:val="Listaclara-nfasis1"/>
    <w:uiPriority w:val="61"/>
    <w:rsid w:val="0030433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decuadrcula3-nfasis313">
    <w:name w:val="Tabla de cuadrícula 3 - Énfasis 313"/>
    <w:basedOn w:val="Tablanormal"/>
    <w:uiPriority w:val="48"/>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3">
    <w:name w:val="Tabla de cuadrícula 5 oscura - Énfasis 113"/>
    <w:basedOn w:val="Tablanormal"/>
    <w:uiPriority w:val="50"/>
    <w:rsid w:val="003043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Cuadrculamedia3-nfasis32">
    <w:name w:val="Cuadrícula media 3 - Énfasis 32"/>
    <w:basedOn w:val="Tablanormal"/>
    <w:next w:val="Cuadrculamedia3-nfasis3"/>
    <w:uiPriority w:val="69"/>
    <w:rsid w:val="00304335"/>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clara-nfasis33">
    <w:name w:val="Cuadrícula clara - Énfasis 33"/>
    <w:basedOn w:val="Tablanormal"/>
    <w:next w:val="Cuadrculaclara-nfasis3"/>
    <w:uiPriority w:val="62"/>
    <w:rsid w:val="00304335"/>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2">
    <w:name w:val="Sombreado claro2"/>
    <w:basedOn w:val="Tablanormal"/>
    <w:next w:val="Sombreadoclaro"/>
    <w:uiPriority w:val="60"/>
    <w:rsid w:val="0030433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12">
    <w:name w:val="Tabla de cuadrícula 3 - Énfasis 3112"/>
    <w:basedOn w:val="Tablanormal"/>
    <w:uiPriority w:val="48"/>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12">
    <w:name w:val="Tabla de cuadrícula 5 oscura - Énfasis 1112"/>
    <w:basedOn w:val="Tablanormal"/>
    <w:uiPriority w:val="50"/>
    <w:rsid w:val="003043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622">
    <w:name w:val="Tabla de cuadrícula 4 - Énfasis 622"/>
    <w:basedOn w:val="Tablanormal"/>
    <w:uiPriority w:val="49"/>
    <w:rsid w:val="0030433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adrculamedia1-nfasis32">
    <w:name w:val="Cuadrícula media 1 - Énfasis 32"/>
    <w:basedOn w:val="Tablanormal"/>
    <w:next w:val="Cuadrculamedia1-nfasis3"/>
    <w:uiPriority w:val="67"/>
    <w:rsid w:val="0030433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12">
    <w:name w:val="Sin lista12"/>
    <w:next w:val="Sinlista"/>
    <w:uiPriority w:val="99"/>
    <w:semiHidden/>
    <w:unhideWhenUsed/>
    <w:rsid w:val="00304335"/>
  </w:style>
  <w:style w:type="table" w:customStyle="1" w:styleId="Tabladecuadrcula4-nfasis312">
    <w:name w:val="Tabla de cuadrícula 4 - Énfasis 312"/>
    <w:basedOn w:val="Tablanormal"/>
    <w:uiPriority w:val="49"/>
    <w:rsid w:val="00304335"/>
    <w:rPr>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12">
    <w:name w:val="Tabla normal 312"/>
    <w:basedOn w:val="Tablanormal"/>
    <w:uiPriority w:val="43"/>
    <w:rsid w:val="00304335"/>
    <w:rPr>
      <w:lang w:eastAsia="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2">
    <w:name w:val="Tabla normal 212"/>
    <w:basedOn w:val="Tablanormal"/>
    <w:uiPriority w:val="42"/>
    <w:rsid w:val="00304335"/>
    <w:rPr>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2">
    <w:name w:val="Tabla de cuadrícula 212"/>
    <w:basedOn w:val="Tablanormal"/>
    <w:uiPriority w:val="47"/>
    <w:rsid w:val="00304335"/>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vistosa-nfasis13">
    <w:name w:val="Lista vistosa - Énfasis 13"/>
    <w:basedOn w:val="Tablanormal"/>
    <w:next w:val="Listavistosa-nfasis1"/>
    <w:uiPriority w:val="34"/>
    <w:unhideWhenUsed/>
    <w:rsid w:val="00304335"/>
    <w:rPr>
      <w:sz w:val="22"/>
      <w:szCs w:val="22"/>
      <w:lang w:val="es-MX"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delista1clara12">
    <w:name w:val="Tabla de lista 1 clara12"/>
    <w:basedOn w:val="Tablanormal"/>
    <w:uiPriority w:val="46"/>
    <w:rsid w:val="00304335"/>
    <w:rPr>
      <w:lang w:eastAsia="es-ES_trad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2">
    <w:name w:val="Tabla de cuadrícula 6 con colores12"/>
    <w:basedOn w:val="Tablanormal"/>
    <w:uiPriority w:val="51"/>
    <w:rsid w:val="00304335"/>
    <w:rPr>
      <w:color w:val="000000" w:themeColor="text1"/>
      <w:lang w:eastAsia="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32">
    <w:name w:val="Lista clara - Énfasis 32"/>
    <w:basedOn w:val="Tablanormal"/>
    <w:next w:val="Listaclara-nfasis3"/>
    <w:uiPriority w:val="61"/>
    <w:rsid w:val="0030433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lista3-nfasis312">
    <w:name w:val="Tabla de lista 3 - Énfasis 312"/>
    <w:basedOn w:val="Tablanormal"/>
    <w:uiPriority w:val="48"/>
    <w:rsid w:val="00304335"/>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312">
    <w:name w:val="Tabla de cuadrícula 6 con colores - Énfasis 312"/>
    <w:basedOn w:val="Tablanormal"/>
    <w:uiPriority w:val="51"/>
    <w:rsid w:val="00304335"/>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Cuadrculamedia1-nfasis52">
    <w:name w:val="Cuadrícula media 1 - Énfasis 52"/>
    <w:basedOn w:val="Tablanormal"/>
    <w:next w:val="Cuadrculamedia1-nfasis5"/>
    <w:uiPriority w:val="67"/>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ombreadomedio1-nfasis42">
    <w:name w:val="Sombreado medio 1 - Énfasis 42"/>
    <w:basedOn w:val="Tablanormal"/>
    <w:next w:val="Sombreadomedio1-nfasis4"/>
    <w:uiPriority w:val="63"/>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62">
    <w:name w:val="Sombreado medio 1 - Énfasis 62"/>
    <w:basedOn w:val="Tablanormal"/>
    <w:next w:val="Sombreadomedio1-nfasis6"/>
    <w:uiPriority w:val="63"/>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clara2">
    <w:name w:val="Lista clara2"/>
    <w:basedOn w:val="Tablanormal"/>
    <w:next w:val="Listaclara"/>
    <w:uiPriority w:val="61"/>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323">
    <w:name w:val="Tabla de cuadrícula 4 - Énfasis 323"/>
    <w:basedOn w:val="Tablanormal"/>
    <w:uiPriority w:val="49"/>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ombreadomedio2-nfasis32">
    <w:name w:val="Sombreado medio 2 - Énfasis 32"/>
    <w:basedOn w:val="Tablanormal"/>
    <w:next w:val="Sombreadomedio2-nfasis3"/>
    <w:uiPriority w:val="64"/>
    <w:rsid w:val="00304335"/>
    <w:rPr>
      <w:rFonts w:ascii="Arial" w:eastAsia="Times New Roman" w:hAnsi="Arial"/>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2">
    <w:name w:val="Lista media 112"/>
    <w:basedOn w:val="Tablanormal"/>
    <w:uiPriority w:val="65"/>
    <w:rsid w:val="00304335"/>
    <w:rPr>
      <w:rFonts w:ascii="Arial" w:eastAsia="Times New Roman" w:hAnsi="Arial"/>
      <w:color w:val="000000"/>
      <w:lang w:val="es-ES_tradnl"/>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6concolores13">
    <w:name w:val="Tabla de lista 6 con colores13"/>
    <w:basedOn w:val="Tablanormal"/>
    <w:uiPriority w:val="51"/>
    <w:rsid w:val="00304335"/>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2">
    <w:name w:val="Tabla con cuadrícula12"/>
    <w:basedOn w:val="Tablanormal"/>
    <w:next w:val="Tablaconcuadrcula"/>
    <w:uiPriority w:val="59"/>
    <w:rsid w:val="0030433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6">
    <w:name w:val="Tabla de lista 7 con colores - Énfasis 616"/>
    <w:basedOn w:val="Tablanormal"/>
    <w:uiPriority w:val="52"/>
    <w:rsid w:val="00304335"/>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o-nfasis212">
    <w:name w:val="Tabla de cuadrícula 1 Claro-Énfasis 212"/>
    <w:basedOn w:val="Tablanormal"/>
    <w:uiPriority w:val="46"/>
    <w:rsid w:val="00304335"/>
    <w:rPr>
      <w:sz w:val="22"/>
      <w:szCs w:val="22"/>
      <w:lang w:eastAsia="en-US"/>
    </w:rPr>
    <w:tblPr>
      <w:tblStyleRowBandSize w:val="1"/>
      <w:tblStyleColBandSize w:val="1"/>
      <w:tblBorders>
        <w:top w:val="single" w:sz="4" w:space="0" w:color="BFE2A8"/>
        <w:left w:val="single" w:sz="4" w:space="0" w:color="BFE2A8"/>
        <w:bottom w:val="single" w:sz="4" w:space="0" w:color="BFE2A8"/>
        <w:right w:val="single" w:sz="4" w:space="0" w:color="BFE2A8"/>
        <w:insideH w:val="single" w:sz="4" w:space="0" w:color="BFE2A8"/>
        <w:insideV w:val="single" w:sz="4" w:space="0" w:color="BFE2A8"/>
      </w:tblBorders>
    </w:tblPr>
    <w:tblStylePr w:type="firstRow">
      <w:rPr>
        <w:b/>
        <w:bCs/>
      </w:rPr>
      <w:tblPr/>
      <w:tcPr>
        <w:tcBorders>
          <w:bottom w:val="single" w:sz="12" w:space="0" w:color="9FD37C"/>
        </w:tcBorders>
      </w:tcPr>
    </w:tblStylePr>
    <w:tblStylePr w:type="lastRow">
      <w:rPr>
        <w:b/>
        <w:bCs/>
      </w:rPr>
      <w:tblPr/>
      <w:tcPr>
        <w:tcBorders>
          <w:top w:val="double" w:sz="2" w:space="0" w:color="9FD37C"/>
        </w:tcBorders>
      </w:tcPr>
    </w:tblStylePr>
    <w:tblStylePr w:type="firstCol">
      <w:rPr>
        <w:b/>
        <w:bCs/>
      </w:rPr>
    </w:tblStylePr>
    <w:tblStylePr w:type="lastCol">
      <w:rPr>
        <w:b/>
        <w:bCs/>
      </w:rPr>
    </w:tblStylePr>
  </w:style>
  <w:style w:type="table" w:customStyle="1" w:styleId="Tabladecuadrcula1clara-nfasis6120">
    <w:name w:val="Tabla de cuadrícula 1 clara-Énfasis 612"/>
    <w:basedOn w:val="Tablanormal"/>
    <w:uiPriority w:val="46"/>
    <w:rsid w:val="00304335"/>
    <w:rPr>
      <w:sz w:val="22"/>
      <w:szCs w:val="22"/>
      <w:lang w:eastAsia="en-US"/>
    </w:rPr>
    <w:tblPr>
      <w:tblStyleRowBandSize w:val="1"/>
      <w:tblStyleColBandSize w:val="1"/>
      <w:tblBorders>
        <w:top w:val="single" w:sz="4" w:space="0" w:color="B9E7FC"/>
        <w:left w:val="single" w:sz="4" w:space="0" w:color="B9E7FC"/>
        <w:bottom w:val="single" w:sz="4" w:space="0" w:color="B9E7FC"/>
        <w:right w:val="single" w:sz="4" w:space="0" w:color="B9E7FC"/>
        <w:insideH w:val="single" w:sz="4" w:space="0" w:color="B9E7FC"/>
        <w:insideV w:val="single" w:sz="4" w:space="0" w:color="B9E7FC"/>
      </w:tblBorders>
    </w:tblPr>
    <w:tblStylePr w:type="firstRow">
      <w:rPr>
        <w:b/>
        <w:bCs/>
      </w:rPr>
      <w:tblPr/>
      <w:tcPr>
        <w:tcBorders>
          <w:bottom w:val="single" w:sz="12" w:space="0" w:color="96DBFB"/>
        </w:tcBorders>
      </w:tcPr>
    </w:tblStylePr>
    <w:tblStylePr w:type="lastRow">
      <w:rPr>
        <w:b/>
        <w:bCs/>
      </w:rPr>
      <w:tblPr/>
      <w:tcPr>
        <w:tcBorders>
          <w:top w:val="double" w:sz="2" w:space="0" w:color="96DBFB"/>
        </w:tcBorders>
      </w:tcPr>
    </w:tblStylePr>
    <w:tblStylePr w:type="firstCol">
      <w:rPr>
        <w:b/>
        <w:bCs/>
      </w:rPr>
    </w:tblStylePr>
    <w:tblStylePr w:type="lastCol">
      <w:rPr>
        <w:b/>
        <w:bCs/>
      </w:rPr>
    </w:tblStylePr>
  </w:style>
  <w:style w:type="table" w:customStyle="1" w:styleId="Tabladecuadrcula4-nfasis6120">
    <w:name w:val="Tabla de cuadrícula 4-Énfasis 612"/>
    <w:basedOn w:val="Tablanormal"/>
    <w:uiPriority w:val="49"/>
    <w:rsid w:val="00304335"/>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color w:val="FFFFFF"/>
      </w:rPr>
      <w:tblPr/>
      <w:tcPr>
        <w:tcBorders>
          <w:top w:val="single" w:sz="4" w:space="0" w:color="51C3F9"/>
          <w:left w:val="single" w:sz="4" w:space="0" w:color="51C3F9"/>
          <w:bottom w:val="single" w:sz="4" w:space="0" w:color="51C3F9"/>
          <w:right w:val="single" w:sz="4" w:space="0" w:color="51C3F9"/>
          <w:insideH w:val="nil"/>
          <w:insideV w:val="nil"/>
        </w:tcBorders>
        <w:shd w:val="clear" w:color="auto" w:fill="51C3F9"/>
      </w:tcPr>
    </w:tblStylePr>
    <w:tblStylePr w:type="lastRow">
      <w:rPr>
        <w:b/>
        <w:bCs/>
      </w:rPr>
      <w:tblPr/>
      <w:tcPr>
        <w:tcBorders>
          <w:top w:val="double" w:sz="4" w:space="0" w:color="51C3F9"/>
        </w:tcBorders>
      </w:tcPr>
    </w:tblStylePr>
    <w:tblStylePr w:type="firstCol">
      <w:rPr>
        <w:b/>
        <w:bCs/>
      </w:rPr>
    </w:tblStylePr>
    <w:tblStylePr w:type="lastCol">
      <w:rPr>
        <w:b/>
        <w:bCs/>
      </w:rPr>
    </w:tblStylePr>
    <w:tblStylePr w:type="band1Vert">
      <w:tblPr/>
      <w:tcPr>
        <w:shd w:val="clear" w:color="auto" w:fill="DCF3FD"/>
      </w:tcPr>
    </w:tblStylePr>
    <w:tblStylePr w:type="band1Horz">
      <w:tblPr/>
      <w:tcPr>
        <w:shd w:val="clear" w:color="auto" w:fill="DCF3FD"/>
      </w:tcPr>
    </w:tblStylePr>
  </w:style>
  <w:style w:type="table" w:customStyle="1" w:styleId="Tabladecuadrcula3-nfasis612">
    <w:name w:val="Tabla de cuadrícula 3 - Énfasis 612"/>
    <w:basedOn w:val="Tablanormal"/>
    <w:uiPriority w:val="48"/>
    <w:rsid w:val="00304335"/>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Cuadrculaclara-nfasis44">
    <w:name w:val="Cuadrícula clara - Énfasis 44"/>
    <w:basedOn w:val="Tablanormal"/>
    <w:next w:val="Cuadrculaclara-nfasis4"/>
    <w:uiPriority w:val="62"/>
    <w:rsid w:val="00304335"/>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DK Crayon Crumble" w:eastAsia="Times New Roman" w:hAnsi="DK Crayon Crumbl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DK Crayon Crumble" w:eastAsia="Times New Roman" w:hAnsi="DK Crayon Crumbl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DK Crayon Crumble" w:eastAsia="Times New Roman" w:hAnsi="DK Crayon Crumble" w:cs="Times New Roman"/>
        <w:b/>
        <w:bCs/>
      </w:rPr>
    </w:tblStylePr>
    <w:tblStylePr w:type="lastCol">
      <w:rPr>
        <w:rFonts w:ascii="DK Crayon Crumble" w:eastAsia="Times New Roman" w:hAnsi="DK Crayon Crumbl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cuadrcula7concolores-nfasis612">
    <w:name w:val="Tabla de cuadrícula 7 con colores - Énfasis 612"/>
    <w:basedOn w:val="Tablanormal"/>
    <w:uiPriority w:val="52"/>
    <w:rsid w:val="00304335"/>
    <w:rPr>
      <w:color w:val="08A4EE"/>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Tabladecuadrcula1clara-nfasis123">
    <w:name w:val="Tabla de cuadrícula 1 clara - Énfasis 123"/>
    <w:basedOn w:val="Tablanormal"/>
    <w:uiPriority w:val="46"/>
    <w:rsid w:val="00304335"/>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3">
    <w:name w:val="Tabla de cuadrícula 5 oscura - Énfasis 123"/>
    <w:basedOn w:val="Tablanormal"/>
    <w:uiPriority w:val="50"/>
    <w:rsid w:val="00304335"/>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3">
    <w:name w:val="Tabla de cuadrícula 5 oscura - Énfasis 613"/>
    <w:basedOn w:val="Tablanormal"/>
    <w:uiPriority w:val="50"/>
    <w:rsid w:val="00304335"/>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3">
    <w:name w:val="Tabla de cuadrícula 4 - Énfasis 633"/>
    <w:basedOn w:val="Tablanormal"/>
    <w:uiPriority w:val="49"/>
    <w:rsid w:val="00304335"/>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4">
    <w:name w:val="Tabla de lista 3 - Énfasis 614"/>
    <w:basedOn w:val="Tablanormal"/>
    <w:uiPriority w:val="48"/>
    <w:rsid w:val="00304335"/>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3">
    <w:name w:val="Tabla de cuadrícula 2 - Énfasis 623"/>
    <w:basedOn w:val="Tablanormal"/>
    <w:uiPriority w:val="47"/>
    <w:rsid w:val="00304335"/>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3">
    <w:name w:val="Tabla de lista 6 con colores - Énfasis 613"/>
    <w:basedOn w:val="Tablanormal"/>
    <w:uiPriority w:val="51"/>
    <w:rsid w:val="00304335"/>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212">
    <w:name w:val="Tabla de cuadrícula 4 - Énfasis 3212"/>
    <w:basedOn w:val="Tablanormal"/>
    <w:uiPriority w:val="49"/>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112">
    <w:name w:val="Tabla de lista 6 con colores112"/>
    <w:basedOn w:val="Tablanormal"/>
    <w:uiPriority w:val="51"/>
    <w:rsid w:val="00304335"/>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nfasis6113">
    <w:name w:val="Tabla de lista 7 con colores - Énfasis 6113"/>
    <w:basedOn w:val="Tablanormal"/>
    <w:uiPriority w:val="52"/>
    <w:rsid w:val="00304335"/>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2">
    <w:name w:val="Tabla de cuadrícula 1 clara - Énfasis 1212"/>
    <w:basedOn w:val="Tablanormal"/>
    <w:uiPriority w:val="46"/>
    <w:rsid w:val="00304335"/>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12">
    <w:name w:val="Tabla de cuadrícula 5 oscura - Énfasis 1212"/>
    <w:basedOn w:val="Tablanormal"/>
    <w:uiPriority w:val="50"/>
    <w:rsid w:val="00304335"/>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12">
    <w:name w:val="Tabla de cuadrícula 5 oscura - Énfasis 6112"/>
    <w:basedOn w:val="Tablanormal"/>
    <w:uiPriority w:val="50"/>
    <w:rsid w:val="00304335"/>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12">
    <w:name w:val="Tabla de cuadrícula 4 - Énfasis 6312"/>
    <w:basedOn w:val="Tablanormal"/>
    <w:uiPriority w:val="49"/>
    <w:rsid w:val="00304335"/>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22">
    <w:name w:val="Tabla de lista 3 - Énfasis 6122"/>
    <w:basedOn w:val="Tablanormal"/>
    <w:uiPriority w:val="48"/>
    <w:rsid w:val="00304335"/>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12">
    <w:name w:val="Tabla de cuadrícula 2 - Énfasis 6212"/>
    <w:basedOn w:val="Tablanormal"/>
    <w:uiPriority w:val="47"/>
    <w:rsid w:val="00304335"/>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12">
    <w:name w:val="Tabla de lista 6 con colores - Énfasis 6112"/>
    <w:basedOn w:val="Tablanormal"/>
    <w:uiPriority w:val="51"/>
    <w:rsid w:val="00304335"/>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4-nfasis612">
    <w:name w:val="Tabla de lista 4 - Énfasis 612"/>
    <w:basedOn w:val="Tablanormal"/>
    <w:uiPriority w:val="49"/>
    <w:rsid w:val="0030433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2">
    <w:name w:val="Tabla con cuadrícula22"/>
    <w:basedOn w:val="Tablanormal"/>
    <w:next w:val="Tablaconcuadrcula"/>
    <w:uiPriority w:val="39"/>
    <w:rsid w:val="003043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6112">
    <w:name w:val="Tabla de lista 3 - Énfasis 6112"/>
    <w:basedOn w:val="Tablanormal"/>
    <w:uiPriority w:val="48"/>
    <w:rsid w:val="00304335"/>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Sinlista21">
    <w:name w:val="Sin lista21"/>
    <w:next w:val="Sinlista"/>
    <w:uiPriority w:val="99"/>
    <w:semiHidden/>
    <w:unhideWhenUsed/>
    <w:rsid w:val="00304335"/>
  </w:style>
  <w:style w:type="table" w:customStyle="1" w:styleId="Tablaconcuadrcula31">
    <w:name w:val="Tabla con cuadrícula31"/>
    <w:basedOn w:val="Tablanormal"/>
    <w:next w:val="Tablaconcuadrcula"/>
    <w:uiPriority w:val="59"/>
    <w:rsid w:val="003043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2-nfasis3121">
    <w:name w:val="Tabla de cuadrícula 2 - Énfasis 3121"/>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11">
    <w:name w:val="Tabla de cuadrícula 2 - Énfasis 31111"/>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11">
    <w:name w:val="Tabla de cuadrícula 1 clara - Énfasis 6111"/>
    <w:basedOn w:val="Tablanormal"/>
    <w:uiPriority w:val="46"/>
    <w:rsid w:val="00304335"/>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4-nfasis6111">
    <w:name w:val="Tabla de cuadrícula 4 - Énfasis 6111"/>
    <w:basedOn w:val="Tablanormal"/>
    <w:uiPriority w:val="49"/>
    <w:rsid w:val="0030433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21">
    <w:name w:val="Tabla de cuadrícula 2 - Énfasis 3221"/>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111">
    <w:name w:val="Tabla de cuadrícula 2 - Énfasis 32111"/>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1111">
    <w:name w:val="Tabla de lista 3 - Énfasis 1111"/>
    <w:basedOn w:val="Tablanormal"/>
    <w:uiPriority w:val="48"/>
    <w:rsid w:val="0030433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11">
    <w:name w:val="Tabla de cuadrícula 1 clara - Énfasis 1111"/>
    <w:basedOn w:val="Tablanormal"/>
    <w:uiPriority w:val="46"/>
    <w:rsid w:val="0030433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11">
    <w:name w:val="Tabla de cuadrícula 2 - Énfasis 6111"/>
    <w:basedOn w:val="Tablanormal"/>
    <w:uiPriority w:val="47"/>
    <w:rsid w:val="00304335"/>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aclara-nfasis611">
    <w:name w:val="Lista clara - Énfasis 611"/>
    <w:basedOn w:val="Tablanormal"/>
    <w:next w:val="Listaclara-nfasis6"/>
    <w:uiPriority w:val="61"/>
    <w:rsid w:val="00304335"/>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staclara-nfasis111">
    <w:name w:val="Lista clara - Énfasis 111"/>
    <w:basedOn w:val="Tablanormal"/>
    <w:next w:val="Listaclara-nfasis1"/>
    <w:uiPriority w:val="61"/>
    <w:rsid w:val="0030433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decuadrcula3-nfasis3121">
    <w:name w:val="Tabla de cuadrícula 3 - Énfasis 3121"/>
    <w:basedOn w:val="Tablanormal"/>
    <w:uiPriority w:val="48"/>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21">
    <w:name w:val="Tabla de cuadrícula 5 oscura - Énfasis 1121"/>
    <w:basedOn w:val="Tablanormal"/>
    <w:uiPriority w:val="50"/>
    <w:rsid w:val="003043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Cuadrculamedia3-nfasis311">
    <w:name w:val="Cuadrícula media 3 - Énfasis 311"/>
    <w:basedOn w:val="Tablanormal"/>
    <w:next w:val="Cuadrculamedia3-nfasis3"/>
    <w:uiPriority w:val="69"/>
    <w:rsid w:val="00304335"/>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clara-nfasis321">
    <w:name w:val="Cuadrícula clara - Énfasis 321"/>
    <w:basedOn w:val="Tablanormal"/>
    <w:next w:val="Cuadrculaclara-nfasis3"/>
    <w:uiPriority w:val="62"/>
    <w:rsid w:val="00304335"/>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11">
    <w:name w:val="Sombreado claro11"/>
    <w:basedOn w:val="Tablanormal"/>
    <w:next w:val="Sombreadoclaro"/>
    <w:uiPriority w:val="60"/>
    <w:rsid w:val="0030433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111">
    <w:name w:val="Tabla de cuadrícula 3 - Énfasis 31111"/>
    <w:basedOn w:val="Tablanormal"/>
    <w:uiPriority w:val="48"/>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111">
    <w:name w:val="Tabla de cuadrícula 5 oscura - Énfasis 11111"/>
    <w:basedOn w:val="Tablanormal"/>
    <w:uiPriority w:val="50"/>
    <w:rsid w:val="003043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6211">
    <w:name w:val="Tabla de cuadrícula 4 - Énfasis 6211"/>
    <w:basedOn w:val="Tablanormal"/>
    <w:uiPriority w:val="49"/>
    <w:rsid w:val="0030433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adrculamedia1-nfasis311">
    <w:name w:val="Cuadrícula media 1 - Énfasis 311"/>
    <w:basedOn w:val="Tablanormal"/>
    <w:next w:val="Cuadrculamedia1-nfasis3"/>
    <w:uiPriority w:val="67"/>
    <w:rsid w:val="0030433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111">
    <w:name w:val="Sin lista111"/>
    <w:next w:val="Sinlista"/>
    <w:uiPriority w:val="99"/>
    <w:semiHidden/>
    <w:unhideWhenUsed/>
    <w:rsid w:val="00304335"/>
  </w:style>
  <w:style w:type="table" w:customStyle="1" w:styleId="Tabladecuadrcula4-nfasis3111">
    <w:name w:val="Tabla de cuadrícula 4 - Énfasis 3111"/>
    <w:basedOn w:val="Tablanormal"/>
    <w:uiPriority w:val="49"/>
    <w:rsid w:val="00304335"/>
    <w:rPr>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111">
    <w:name w:val="Tabla normal 3111"/>
    <w:basedOn w:val="Tablanormal"/>
    <w:uiPriority w:val="43"/>
    <w:rsid w:val="00304335"/>
    <w:rPr>
      <w:lang w:eastAsia="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11">
    <w:name w:val="Tabla normal 2111"/>
    <w:basedOn w:val="Tablanormal"/>
    <w:uiPriority w:val="42"/>
    <w:rsid w:val="00304335"/>
    <w:rPr>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11">
    <w:name w:val="Tabla de cuadrícula 2111"/>
    <w:basedOn w:val="Tablanormal"/>
    <w:uiPriority w:val="47"/>
    <w:rsid w:val="00304335"/>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vistosa-nfasis121">
    <w:name w:val="Lista vistosa - Énfasis 121"/>
    <w:basedOn w:val="Tablanormal"/>
    <w:next w:val="Listavistosa-nfasis1"/>
    <w:uiPriority w:val="34"/>
    <w:unhideWhenUsed/>
    <w:rsid w:val="00304335"/>
    <w:rPr>
      <w:sz w:val="22"/>
      <w:szCs w:val="22"/>
      <w:lang w:val="es-MX"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delista1clara111">
    <w:name w:val="Tabla de lista 1 clara111"/>
    <w:basedOn w:val="Tablanormal"/>
    <w:uiPriority w:val="46"/>
    <w:rsid w:val="00304335"/>
    <w:rPr>
      <w:lang w:eastAsia="es-ES_trad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1">
    <w:name w:val="Tabla de cuadrícula 6 con colores111"/>
    <w:basedOn w:val="Tablanormal"/>
    <w:uiPriority w:val="51"/>
    <w:rsid w:val="00304335"/>
    <w:rPr>
      <w:color w:val="000000" w:themeColor="text1"/>
      <w:lang w:eastAsia="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311">
    <w:name w:val="Lista clara - Énfasis 311"/>
    <w:basedOn w:val="Tablanormal"/>
    <w:next w:val="Listaclara-nfasis3"/>
    <w:uiPriority w:val="61"/>
    <w:rsid w:val="0030433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lista3-nfasis3111">
    <w:name w:val="Tabla de lista 3 - Énfasis 3111"/>
    <w:basedOn w:val="Tablanormal"/>
    <w:uiPriority w:val="48"/>
    <w:rsid w:val="00304335"/>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3111">
    <w:name w:val="Tabla de cuadrícula 6 con colores - Énfasis 3111"/>
    <w:basedOn w:val="Tablanormal"/>
    <w:uiPriority w:val="51"/>
    <w:rsid w:val="00304335"/>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Cuadrculamedia1-nfasis511">
    <w:name w:val="Cuadrícula media 1 - Énfasis 511"/>
    <w:basedOn w:val="Tablanormal"/>
    <w:next w:val="Cuadrculamedia1-nfasis5"/>
    <w:uiPriority w:val="67"/>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ombreadomedio1-nfasis411">
    <w:name w:val="Sombreado medio 1 - Énfasis 411"/>
    <w:basedOn w:val="Tablanormal"/>
    <w:next w:val="Sombreadomedio1-nfasis4"/>
    <w:uiPriority w:val="63"/>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611">
    <w:name w:val="Sombreado medio 1 - Énfasis 611"/>
    <w:basedOn w:val="Tablanormal"/>
    <w:next w:val="Sombreadomedio1-nfasis6"/>
    <w:uiPriority w:val="63"/>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clara11">
    <w:name w:val="Lista clara11"/>
    <w:basedOn w:val="Tablanormal"/>
    <w:next w:val="Listaclara"/>
    <w:uiPriority w:val="61"/>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3221">
    <w:name w:val="Tabla de cuadrícula 4 - Énfasis 3221"/>
    <w:basedOn w:val="Tablanormal"/>
    <w:uiPriority w:val="49"/>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ombreadomedio2-nfasis311">
    <w:name w:val="Sombreado medio 2 - Énfasis 311"/>
    <w:basedOn w:val="Tablanormal"/>
    <w:next w:val="Sombreadomedio2-nfasis3"/>
    <w:uiPriority w:val="64"/>
    <w:rsid w:val="00304335"/>
    <w:rPr>
      <w:rFonts w:ascii="Arial" w:eastAsia="Times New Roman" w:hAnsi="Arial"/>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1">
    <w:name w:val="Lista media 1111"/>
    <w:basedOn w:val="Tablanormal"/>
    <w:uiPriority w:val="65"/>
    <w:rsid w:val="00304335"/>
    <w:rPr>
      <w:rFonts w:ascii="Arial" w:eastAsia="Times New Roman" w:hAnsi="Arial"/>
      <w:color w:val="000000"/>
      <w:lang w:val="es-ES_tradnl"/>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6concolores121">
    <w:name w:val="Tabla de lista 6 con colores121"/>
    <w:basedOn w:val="Tablanormal"/>
    <w:uiPriority w:val="51"/>
    <w:rsid w:val="00304335"/>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11">
    <w:name w:val="Tabla con cuadrícula111"/>
    <w:basedOn w:val="Tablanormal"/>
    <w:next w:val="Tablaconcuadrcula"/>
    <w:uiPriority w:val="59"/>
    <w:rsid w:val="0030433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21">
    <w:name w:val="Tabla de lista 7 con colores - Énfasis 6121"/>
    <w:basedOn w:val="Tablanormal"/>
    <w:uiPriority w:val="52"/>
    <w:rsid w:val="00304335"/>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o-nfasis2111">
    <w:name w:val="Tabla de cuadrícula 1 Claro-Énfasis 2111"/>
    <w:basedOn w:val="Tablanormal"/>
    <w:uiPriority w:val="46"/>
    <w:rsid w:val="00304335"/>
    <w:rPr>
      <w:sz w:val="22"/>
      <w:szCs w:val="22"/>
      <w:lang w:eastAsia="en-US"/>
    </w:rPr>
    <w:tblPr>
      <w:tblStyleRowBandSize w:val="1"/>
      <w:tblStyleColBandSize w:val="1"/>
      <w:tblBorders>
        <w:top w:val="single" w:sz="4" w:space="0" w:color="BFE2A8"/>
        <w:left w:val="single" w:sz="4" w:space="0" w:color="BFE2A8"/>
        <w:bottom w:val="single" w:sz="4" w:space="0" w:color="BFE2A8"/>
        <w:right w:val="single" w:sz="4" w:space="0" w:color="BFE2A8"/>
        <w:insideH w:val="single" w:sz="4" w:space="0" w:color="BFE2A8"/>
        <w:insideV w:val="single" w:sz="4" w:space="0" w:color="BFE2A8"/>
      </w:tblBorders>
    </w:tblPr>
    <w:tblStylePr w:type="firstRow">
      <w:rPr>
        <w:b/>
        <w:bCs/>
      </w:rPr>
      <w:tblPr/>
      <w:tcPr>
        <w:tcBorders>
          <w:bottom w:val="single" w:sz="12" w:space="0" w:color="9FD37C"/>
        </w:tcBorders>
      </w:tcPr>
    </w:tblStylePr>
    <w:tblStylePr w:type="lastRow">
      <w:rPr>
        <w:b/>
        <w:bCs/>
      </w:rPr>
      <w:tblPr/>
      <w:tcPr>
        <w:tcBorders>
          <w:top w:val="double" w:sz="2" w:space="0" w:color="9FD37C"/>
        </w:tcBorders>
      </w:tcPr>
    </w:tblStylePr>
    <w:tblStylePr w:type="firstCol">
      <w:rPr>
        <w:b/>
        <w:bCs/>
      </w:rPr>
    </w:tblStylePr>
    <w:tblStylePr w:type="lastCol">
      <w:rPr>
        <w:b/>
        <w:bCs/>
      </w:rPr>
    </w:tblStylePr>
  </w:style>
  <w:style w:type="table" w:customStyle="1" w:styleId="Tabladecuadrcula1clara-nfasis61110">
    <w:name w:val="Tabla de cuadrícula 1 clara-Énfasis 6111"/>
    <w:basedOn w:val="Tablanormal"/>
    <w:uiPriority w:val="46"/>
    <w:rsid w:val="00304335"/>
    <w:rPr>
      <w:sz w:val="22"/>
      <w:szCs w:val="22"/>
      <w:lang w:eastAsia="en-US"/>
    </w:rPr>
    <w:tblPr>
      <w:tblStyleRowBandSize w:val="1"/>
      <w:tblStyleColBandSize w:val="1"/>
      <w:tblBorders>
        <w:top w:val="single" w:sz="4" w:space="0" w:color="B9E7FC"/>
        <w:left w:val="single" w:sz="4" w:space="0" w:color="B9E7FC"/>
        <w:bottom w:val="single" w:sz="4" w:space="0" w:color="B9E7FC"/>
        <w:right w:val="single" w:sz="4" w:space="0" w:color="B9E7FC"/>
        <w:insideH w:val="single" w:sz="4" w:space="0" w:color="B9E7FC"/>
        <w:insideV w:val="single" w:sz="4" w:space="0" w:color="B9E7FC"/>
      </w:tblBorders>
    </w:tblPr>
    <w:tblStylePr w:type="firstRow">
      <w:rPr>
        <w:b/>
        <w:bCs/>
      </w:rPr>
      <w:tblPr/>
      <w:tcPr>
        <w:tcBorders>
          <w:bottom w:val="single" w:sz="12" w:space="0" w:color="96DBFB"/>
        </w:tcBorders>
      </w:tcPr>
    </w:tblStylePr>
    <w:tblStylePr w:type="lastRow">
      <w:rPr>
        <w:b/>
        <w:bCs/>
      </w:rPr>
      <w:tblPr/>
      <w:tcPr>
        <w:tcBorders>
          <w:top w:val="double" w:sz="2" w:space="0" w:color="96DBFB"/>
        </w:tcBorders>
      </w:tcPr>
    </w:tblStylePr>
    <w:tblStylePr w:type="firstCol">
      <w:rPr>
        <w:b/>
        <w:bCs/>
      </w:rPr>
    </w:tblStylePr>
    <w:tblStylePr w:type="lastCol">
      <w:rPr>
        <w:b/>
        <w:bCs/>
      </w:rPr>
    </w:tblStylePr>
  </w:style>
  <w:style w:type="table" w:customStyle="1" w:styleId="Tabladecuadrcula4-nfasis61110">
    <w:name w:val="Tabla de cuadrícula 4-Énfasis 6111"/>
    <w:basedOn w:val="Tablanormal"/>
    <w:uiPriority w:val="49"/>
    <w:rsid w:val="00304335"/>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color w:val="FFFFFF"/>
      </w:rPr>
      <w:tblPr/>
      <w:tcPr>
        <w:tcBorders>
          <w:top w:val="single" w:sz="4" w:space="0" w:color="51C3F9"/>
          <w:left w:val="single" w:sz="4" w:space="0" w:color="51C3F9"/>
          <w:bottom w:val="single" w:sz="4" w:space="0" w:color="51C3F9"/>
          <w:right w:val="single" w:sz="4" w:space="0" w:color="51C3F9"/>
          <w:insideH w:val="nil"/>
          <w:insideV w:val="nil"/>
        </w:tcBorders>
        <w:shd w:val="clear" w:color="auto" w:fill="51C3F9"/>
      </w:tcPr>
    </w:tblStylePr>
    <w:tblStylePr w:type="lastRow">
      <w:rPr>
        <w:b/>
        <w:bCs/>
      </w:rPr>
      <w:tblPr/>
      <w:tcPr>
        <w:tcBorders>
          <w:top w:val="double" w:sz="4" w:space="0" w:color="51C3F9"/>
        </w:tcBorders>
      </w:tcPr>
    </w:tblStylePr>
    <w:tblStylePr w:type="firstCol">
      <w:rPr>
        <w:b/>
        <w:bCs/>
      </w:rPr>
    </w:tblStylePr>
    <w:tblStylePr w:type="lastCol">
      <w:rPr>
        <w:b/>
        <w:bCs/>
      </w:rPr>
    </w:tblStylePr>
    <w:tblStylePr w:type="band1Vert">
      <w:tblPr/>
      <w:tcPr>
        <w:shd w:val="clear" w:color="auto" w:fill="DCF3FD"/>
      </w:tcPr>
    </w:tblStylePr>
    <w:tblStylePr w:type="band1Horz">
      <w:tblPr/>
      <w:tcPr>
        <w:shd w:val="clear" w:color="auto" w:fill="DCF3FD"/>
      </w:tcPr>
    </w:tblStylePr>
  </w:style>
  <w:style w:type="table" w:customStyle="1" w:styleId="Tabladecuadrcula3-nfasis6111">
    <w:name w:val="Tabla de cuadrícula 3 - Énfasis 6111"/>
    <w:basedOn w:val="Tablanormal"/>
    <w:uiPriority w:val="48"/>
    <w:rsid w:val="00304335"/>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Cuadrculaclara-nfasis411">
    <w:name w:val="Cuadrícula clara - Énfasis 411"/>
    <w:basedOn w:val="Tablanormal"/>
    <w:next w:val="Cuadrculaclara-nfasis4"/>
    <w:uiPriority w:val="62"/>
    <w:rsid w:val="00304335"/>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DK Crayon Crumble" w:eastAsia="Times New Roman" w:hAnsi="DK Crayon Crumbl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DK Crayon Crumble" w:eastAsia="Times New Roman" w:hAnsi="DK Crayon Crumbl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DK Crayon Crumble" w:eastAsia="Times New Roman" w:hAnsi="DK Crayon Crumble" w:cs="Times New Roman"/>
        <w:b/>
        <w:bCs/>
      </w:rPr>
    </w:tblStylePr>
    <w:tblStylePr w:type="lastCol">
      <w:rPr>
        <w:rFonts w:ascii="DK Crayon Crumble" w:eastAsia="Times New Roman" w:hAnsi="DK Crayon Crumbl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cuadrcula7concolores-nfasis6111">
    <w:name w:val="Tabla de cuadrícula 7 con colores - Énfasis 6111"/>
    <w:basedOn w:val="Tablanormal"/>
    <w:uiPriority w:val="52"/>
    <w:rsid w:val="00304335"/>
    <w:rPr>
      <w:color w:val="08A4EE"/>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Tabladecuadrcula1clara-nfasis1221">
    <w:name w:val="Tabla de cuadrícula 1 clara - Énfasis 1221"/>
    <w:basedOn w:val="Tablanormal"/>
    <w:uiPriority w:val="46"/>
    <w:rsid w:val="00304335"/>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21">
    <w:name w:val="Tabla de cuadrícula 5 oscura - Énfasis 1221"/>
    <w:basedOn w:val="Tablanormal"/>
    <w:uiPriority w:val="50"/>
    <w:rsid w:val="00304335"/>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21">
    <w:name w:val="Tabla de cuadrícula 5 oscura - Énfasis 6121"/>
    <w:basedOn w:val="Tablanormal"/>
    <w:uiPriority w:val="50"/>
    <w:rsid w:val="00304335"/>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21">
    <w:name w:val="Tabla de cuadrícula 4 - Énfasis 6321"/>
    <w:basedOn w:val="Tablanormal"/>
    <w:uiPriority w:val="49"/>
    <w:rsid w:val="00304335"/>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31">
    <w:name w:val="Tabla de lista 3 - Énfasis 6131"/>
    <w:basedOn w:val="Tablanormal"/>
    <w:uiPriority w:val="48"/>
    <w:rsid w:val="00304335"/>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21">
    <w:name w:val="Tabla de cuadrícula 2 - Énfasis 6221"/>
    <w:basedOn w:val="Tablanormal"/>
    <w:uiPriority w:val="47"/>
    <w:rsid w:val="00304335"/>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21">
    <w:name w:val="Tabla de lista 6 con colores - Énfasis 6121"/>
    <w:basedOn w:val="Tablanormal"/>
    <w:uiPriority w:val="51"/>
    <w:rsid w:val="00304335"/>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2111">
    <w:name w:val="Tabla de cuadrícula 4 - Énfasis 32111"/>
    <w:basedOn w:val="Tablanormal"/>
    <w:uiPriority w:val="49"/>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1111">
    <w:name w:val="Tabla de lista 6 con colores1111"/>
    <w:basedOn w:val="Tablanormal"/>
    <w:uiPriority w:val="51"/>
    <w:rsid w:val="00304335"/>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nfasis61111">
    <w:name w:val="Tabla de lista 7 con colores - Énfasis 61111"/>
    <w:basedOn w:val="Tablanormal"/>
    <w:uiPriority w:val="52"/>
    <w:rsid w:val="00304335"/>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11">
    <w:name w:val="Tabla de cuadrícula 1 clara - Énfasis 12111"/>
    <w:basedOn w:val="Tablanormal"/>
    <w:uiPriority w:val="46"/>
    <w:rsid w:val="00304335"/>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111">
    <w:name w:val="Tabla de cuadrícula 5 oscura - Énfasis 12111"/>
    <w:basedOn w:val="Tablanormal"/>
    <w:uiPriority w:val="50"/>
    <w:rsid w:val="00304335"/>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111">
    <w:name w:val="Tabla de cuadrícula 5 oscura - Énfasis 61111"/>
    <w:basedOn w:val="Tablanormal"/>
    <w:uiPriority w:val="50"/>
    <w:rsid w:val="00304335"/>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111">
    <w:name w:val="Tabla de cuadrícula 4 - Énfasis 63111"/>
    <w:basedOn w:val="Tablanormal"/>
    <w:uiPriority w:val="49"/>
    <w:rsid w:val="00304335"/>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211">
    <w:name w:val="Tabla de lista 3 - Énfasis 61211"/>
    <w:basedOn w:val="Tablanormal"/>
    <w:uiPriority w:val="48"/>
    <w:rsid w:val="00304335"/>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111">
    <w:name w:val="Tabla de cuadrícula 2 - Énfasis 62111"/>
    <w:basedOn w:val="Tablanormal"/>
    <w:uiPriority w:val="47"/>
    <w:rsid w:val="00304335"/>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111">
    <w:name w:val="Tabla de lista 6 con colores - Énfasis 61111"/>
    <w:basedOn w:val="Tablanormal"/>
    <w:uiPriority w:val="51"/>
    <w:rsid w:val="00304335"/>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4-nfasis6111">
    <w:name w:val="Tabla de lista 4 - Énfasis 6111"/>
    <w:basedOn w:val="Tablanormal"/>
    <w:uiPriority w:val="49"/>
    <w:rsid w:val="0030433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11">
    <w:name w:val="Tabla con cuadrícula211"/>
    <w:basedOn w:val="Tablanormal"/>
    <w:next w:val="Tablaconcuadrcula"/>
    <w:uiPriority w:val="59"/>
    <w:rsid w:val="003043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61111">
    <w:name w:val="Tabla de lista 3 - Énfasis 61111"/>
    <w:basedOn w:val="Tablanormal"/>
    <w:uiPriority w:val="48"/>
    <w:rsid w:val="00304335"/>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lista7concolores-nfasis6131">
    <w:name w:val="Tabla de lista 7 con colores - Énfasis 6131"/>
    <w:basedOn w:val="Tablanormal"/>
    <w:uiPriority w:val="52"/>
    <w:rsid w:val="00304335"/>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21">
    <w:name w:val="Cuadrícula clara - Énfasis 421"/>
    <w:basedOn w:val="Tablanormal"/>
    <w:next w:val="Cuadrculaclara-nfasis4"/>
    <w:uiPriority w:val="62"/>
    <w:rsid w:val="00304335"/>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FreeSans" w:eastAsia="Times New Roman" w:hAnsi="FreeSans"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FreeSans" w:eastAsia="Times New Roman" w:hAnsi="FreeSans"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41">
    <w:name w:val="Tabla de lista 7 con colores - Énfasis 6141"/>
    <w:basedOn w:val="Tablanormal"/>
    <w:uiPriority w:val="52"/>
    <w:rsid w:val="00304335"/>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nfasis33">
    <w:name w:val="Tabla de cuadrícula 2 - Énfasis 33"/>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1">
    <w:name w:val="Tabla de cuadrícula 1 clara - Énfasis 31"/>
    <w:basedOn w:val="Tablanormal"/>
    <w:uiPriority w:val="46"/>
    <w:rsid w:val="0030433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7concolores-nfasis6151">
    <w:name w:val="Tabla de lista 7 con colores - Énfasis 6151"/>
    <w:basedOn w:val="Tablanormal"/>
    <w:uiPriority w:val="52"/>
    <w:rsid w:val="00304335"/>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31">
    <w:name w:val="Cuadrícula clara - Énfasis 431"/>
    <w:basedOn w:val="Tablanormal"/>
    <w:next w:val="Cuadrculaclara-nfasis4"/>
    <w:uiPriority w:val="62"/>
    <w:rsid w:val="00304335"/>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FreeSans" w:eastAsia="Times New Roman" w:hAnsi="FreeSans"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FreeSans" w:eastAsia="Times New Roman" w:hAnsi="FreeSans"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21">
    <w:name w:val="Tabla de lista 7 con colores - Énfasis 61121"/>
    <w:basedOn w:val="Tablanormal"/>
    <w:uiPriority w:val="52"/>
    <w:rsid w:val="00304335"/>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uadrculamedia1-nfasis21">
    <w:name w:val="Cuadrícula media 1 - Énfasis 21"/>
    <w:basedOn w:val="Normal"/>
    <w:uiPriority w:val="34"/>
    <w:qFormat/>
    <w:rsid w:val="00304335"/>
    <w:pPr>
      <w:spacing w:after="0"/>
      <w:ind w:left="720"/>
      <w:contextualSpacing/>
    </w:pPr>
    <w:rPr>
      <w:lang w:eastAsia="es-ES"/>
    </w:rPr>
  </w:style>
  <w:style w:type="character" w:customStyle="1" w:styleId="Tablanormal41">
    <w:name w:val="Tabla normal 41"/>
    <w:uiPriority w:val="21"/>
    <w:qFormat/>
    <w:rsid w:val="00304335"/>
    <w:rPr>
      <w:b/>
      <w:bCs/>
      <w:i/>
      <w:iCs/>
      <w:color w:val="4F81BD"/>
    </w:rPr>
  </w:style>
  <w:style w:type="paragraph" w:customStyle="1" w:styleId="Cuadros">
    <w:name w:val="Cuadros"/>
    <w:basedOn w:val="Descripcin"/>
    <w:qFormat/>
    <w:rsid w:val="00304335"/>
    <w:pPr>
      <w:keepNext/>
      <w:spacing w:after="0" w:line="276" w:lineRule="auto"/>
    </w:pPr>
    <w:rPr>
      <w:color w:val="000000" w:themeColor="text1"/>
      <w:lang w:val="es-CO"/>
    </w:rPr>
  </w:style>
  <w:style w:type="paragraph" w:customStyle="1" w:styleId="Tabladecuadrcula31">
    <w:name w:val="Tabla de cuadrícula 31"/>
    <w:basedOn w:val="Ttulo1"/>
    <w:next w:val="Normal"/>
    <w:uiPriority w:val="39"/>
    <w:unhideWhenUsed/>
    <w:qFormat/>
    <w:rsid w:val="00304335"/>
    <w:pPr>
      <w:keepLines/>
      <w:numPr>
        <w:numId w:val="0"/>
      </w:numPr>
      <w:spacing w:before="240" w:line="259" w:lineRule="auto"/>
      <w:outlineLvl w:val="9"/>
    </w:pPr>
    <w:rPr>
      <w:rFonts w:ascii="Calibri Light" w:hAnsi="Calibri Light"/>
      <w:b w:val="0"/>
      <w:bCs w:val="0"/>
      <w:color w:val="2E74B5"/>
      <w:kern w:val="0"/>
      <w:sz w:val="32"/>
      <w:lang w:val="es-CO" w:eastAsia="es-CO"/>
    </w:rPr>
  </w:style>
  <w:style w:type="character" w:customStyle="1" w:styleId="Cuadrculamedia2Car">
    <w:name w:val="Cuadrícula media 2 Car"/>
    <w:link w:val="Cuadrculamedia2"/>
    <w:uiPriority w:val="1"/>
    <w:locked/>
    <w:rsid w:val="00304335"/>
    <w:rPr>
      <w:sz w:val="22"/>
      <w:szCs w:val="22"/>
      <w:lang w:val="es-ES" w:eastAsia="en-US"/>
    </w:rPr>
  </w:style>
  <w:style w:type="table" w:styleId="Cuadrculamedia2">
    <w:name w:val="Medium Grid 2"/>
    <w:basedOn w:val="Tablanormal"/>
    <w:link w:val="Cuadrculamedia2Car"/>
    <w:uiPriority w:val="1"/>
    <w:rsid w:val="00304335"/>
    <w:rPr>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Sombreadomedio1-nfasis11">
    <w:name w:val="Sombreado medio 1 - Énfasis 11"/>
    <w:basedOn w:val="Tablanormal"/>
    <w:next w:val="Sombreadomedio1-nfasis1"/>
    <w:uiPriority w:val="63"/>
    <w:rsid w:val="00304335"/>
    <w:rPr>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decuadrcula2-nfasis34">
    <w:name w:val="Tabla de cuadrícula 2 - Énfasis 34"/>
    <w:basedOn w:val="Tablanormal"/>
    <w:next w:val="Tabladecuadrcula2-nfasis3"/>
    <w:uiPriority w:val="47"/>
    <w:rsid w:val="00304335"/>
    <w:rPr>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304335"/>
    <w:rPr>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3">
    <w:name w:val="Grid Table 6 Colorful Accent 3"/>
    <w:basedOn w:val="Tablanormal"/>
    <w:uiPriority w:val="51"/>
    <w:rsid w:val="00304335"/>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detablaclara">
    <w:name w:val="Grid Table Light"/>
    <w:basedOn w:val="Tablanormal"/>
    <w:uiPriority w:val="40"/>
    <w:rsid w:val="00304335"/>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media22">
    <w:name w:val="Cuadrícula media 22"/>
    <w:basedOn w:val="Tablanormal"/>
    <w:next w:val="Cuadrculamedia2"/>
    <w:uiPriority w:val="1"/>
    <w:rsid w:val="00304335"/>
    <w:rPr>
      <w:sz w:val="22"/>
      <w:szCs w:val="22"/>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Sombreadomedio1-nfasis111">
    <w:name w:val="Sombreado medio 1 - Énfasis 111"/>
    <w:basedOn w:val="Tablanormal"/>
    <w:next w:val="Sombreadomedio1-nfasis1"/>
    <w:uiPriority w:val="63"/>
    <w:rsid w:val="0030433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adelista3-nfasis3">
    <w:name w:val="List Table 3 Accent 3"/>
    <w:basedOn w:val="Tablanormal"/>
    <w:uiPriority w:val="48"/>
    <w:rsid w:val="00304335"/>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11">
    <w:name w:val="Tabla de cuadrícula 6 con colores - Énfasis 11"/>
    <w:basedOn w:val="Tablanormal"/>
    <w:uiPriority w:val="51"/>
    <w:rsid w:val="00304335"/>
    <w:rPr>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6concolores-nfasis32">
    <w:name w:val="Tabla de cuadrícula 6 con colores - Énfasis 32"/>
    <w:basedOn w:val="Tablanormal"/>
    <w:uiPriority w:val="51"/>
    <w:rsid w:val="00304335"/>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Cuadrculadetablaclara1">
    <w:name w:val="Cuadrícula de tabla clara1"/>
    <w:basedOn w:val="Tablanormal"/>
    <w:uiPriority w:val="40"/>
    <w:rsid w:val="00304335"/>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id860363siteid153">
    <w:name w:val="titleid860363siteid153"/>
    <w:basedOn w:val="Fuentedeprrafopredeter"/>
    <w:rsid w:val="00304335"/>
  </w:style>
  <w:style w:type="character" w:customStyle="1" w:styleId="Mencinsinresolver1">
    <w:name w:val="Mención sin resolver1"/>
    <w:basedOn w:val="Fuentedeprrafopredeter"/>
    <w:uiPriority w:val="99"/>
    <w:semiHidden/>
    <w:unhideWhenUsed/>
    <w:rsid w:val="00304335"/>
    <w:rPr>
      <w:color w:val="808080"/>
      <w:shd w:val="clear" w:color="auto" w:fill="E6E6E6"/>
    </w:rPr>
  </w:style>
  <w:style w:type="table" w:styleId="Tabladecuadrcula6concolores">
    <w:name w:val="Grid Table 6 Colorful"/>
    <w:basedOn w:val="Tablanormal"/>
    <w:uiPriority w:val="51"/>
    <w:rsid w:val="0030433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uiPriority w:val="99"/>
    <w:semiHidden/>
    <w:rsid w:val="00304335"/>
    <w:pPr>
      <w:spacing w:before="100" w:beforeAutospacing="1" w:after="100" w:afterAutospacing="1" w:line="240" w:lineRule="auto"/>
    </w:pPr>
    <w:rPr>
      <w:rFonts w:ascii="Times New Roman" w:eastAsiaTheme="minorHAnsi" w:hAnsi="Times New Roman"/>
      <w:sz w:val="24"/>
      <w:szCs w:val="24"/>
      <w:lang w:val="es-CO" w:eastAsia="es-CO"/>
    </w:rPr>
  </w:style>
  <w:style w:type="character" w:customStyle="1" w:styleId="estilocorreo38">
    <w:name w:val="estilocorreo38"/>
    <w:basedOn w:val="Fuentedeprrafopredeter"/>
    <w:semiHidden/>
    <w:rsid w:val="00304335"/>
    <w:rPr>
      <w:color w:val="000000"/>
    </w:rPr>
  </w:style>
  <w:style w:type="character" w:customStyle="1" w:styleId="estilocorreo39">
    <w:name w:val="estilocorreo39"/>
    <w:basedOn w:val="Fuentedeprrafopredeter"/>
    <w:semiHidden/>
    <w:rsid w:val="00304335"/>
    <w:rPr>
      <w:rFonts w:ascii="Calibri" w:hAnsi="Calibri" w:hint="default"/>
      <w:b w:val="0"/>
      <w:bCs w:val="0"/>
      <w:i w:val="0"/>
      <w:iCs w:val="0"/>
      <w:strike w:val="0"/>
      <w:dstrike w:val="0"/>
      <w:color w:val="auto"/>
      <w:u w:val="none"/>
      <w:effect w:val="none"/>
    </w:rPr>
  </w:style>
  <w:style w:type="numbering" w:customStyle="1" w:styleId="Sinlista4">
    <w:name w:val="Sin lista4"/>
    <w:next w:val="Sinlista"/>
    <w:uiPriority w:val="99"/>
    <w:semiHidden/>
    <w:unhideWhenUsed/>
    <w:rsid w:val="00CA0B77"/>
  </w:style>
  <w:style w:type="table" w:customStyle="1" w:styleId="Tablaconcuadrcula5">
    <w:name w:val="Tabla con cuadrícula5"/>
    <w:basedOn w:val="Tablanormal"/>
    <w:next w:val="Tablaconcuadrcula"/>
    <w:uiPriority w:val="59"/>
    <w:rsid w:val="00CA0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2-nfasis314">
    <w:name w:val="Tabla de cuadrícula 2 - Énfasis 314"/>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3">
    <w:name w:val="Tabla de cuadrícula 2 - Énfasis 3113"/>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3">
    <w:name w:val="Tabla de cuadrícula 1 clara - Énfasis 613"/>
    <w:basedOn w:val="Tablanormal"/>
    <w:uiPriority w:val="46"/>
    <w:rsid w:val="00CA0B77"/>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4-nfasis613">
    <w:name w:val="Tabla de cuadrícula 4 - Énfasis 613"/>
    <w:basedOn w:val="Tablanormal"/>
    <w:uiPriority w:val="49"/>
    <w:rsid w:val="00CA0B77"/>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4">
    <w:name w:val="Tabla de cuadrícula 2 - Énfasis 324"/>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13">
    <w:name w:val="Tabla de cuadrícula 2 - Énfasis 3213"/>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113">
    <w:name w:val="Tabla de lista 3 - Énfasis 113"/>
    <w:basedOn w:val="Tablanormal"/>
    <w:uiPriority w:val="48"/>
    <w:rsid w:val="00CA0B7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3">
    <w:name w:val="Tabla de cuadrícula 1 clara - Énfasis 113"/>
    <w:basedOn w:val="Tablanormal"/>
    <w:uiPriority w:val="46"/>
    <w:rsid w:val="00CA0B7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3">
    <w:name w:val="Tabla de cuadrícula 2 - Énfasis 613"/>
    <w:basedOn w:val="Tablanormal"/>
    <w:uiPriority w:val="47"/>
    <w:rsid w:val="00CA0B7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aclara-nfasis63">
    <w:name w:val="Lista clara - Énfasis 63"/>
    <w:basedOn w:val="Tablanormal"/>
    <w:next w:val="Listaclara-nfasis6"/>
    <w:uiPriority w:val="61"/>
    <w:rsid w:val="00CA0B77"/>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staclara-nfasis13">
    <w:name w:val="Lista clara - Énfasis 13"/>
    <w:basedOn w:val="Tablanormal"/>
    <w:next w:val="Listaclara-nfasis1"/>
    <w:uiPriority w:val="61"/>
    <w:rsid w:val="00CA0B7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decuadrcula3-nfasis314">
    <w:name w:val="Tabla de cuadrícula 3 - Énfasis 314"/>
    <w:basedOn w:val="Tablanormal"/>
    <w:uiPriority w:val="48"/>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4">
    <w:name w:val="Tabla de cuadrícula 5 oscura - Énfasis 114"/>
    <w:basedOn w:val="Tablanormal"/>
    <w:uiPriority w:val="50"/>
    <w:rsid w:val="00CA0B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Cuadrculamedia3-nfasis33">
    <w:name w:val="Cuadrícula media 3 - Énfasis 33"/>
    <w:basedOn w:val="Tablanormal"/>
    <w:next w:val="Cuadrculamedia3-nfasis3"/>
    <w:uiPriority w:val="69"/>
    <w:rsid w:val="00CA0B77"/>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clara-nfasis34">
    <w:name w:val="Cuadrícula clara - Énfasis 34"/>
    <w:basedOn w:val="Tablanormal"/>
    <w:next w:val="Cuadrculaclara-nfasis3"/>
    <w:uiPriority w:val="62"/>
    <w:rsid w:val="00CA0B77"/>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3">
    <w:name w:val="Sombreado claro3"/>
    <w:basedOn w:val="Tablanormal"/>
    <w:next w:val="Sombreadoclaro"/>
    <w:uiPriority w:val="60"/>
    <w:rsid w:val="00CA0B77"/>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13">
    <w:name w:val="Tabla de cuadrícula 3 - Énfasis 3113"/>
    <w:basedOn w:val="Tablanormal"/>
    <w:uiPriority w:val="48"/>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13">
    <w:name w:val="Tabla de cuadrícula 5 oscura - Énfasis 1113"/>
    <w:basedOn w:val="Tablanormal"/>
    <w:uiPriority w:val="50"/>
    <w:rsid w:val="00CA0B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623">
    <w:name w:val="Tabla de cuadrícula 4 - Énfasis 623"/>
    <w:basedOn w:val="Tablanormal"/>
    <w:uiPriority w:val="49"/>
    <w:rsid w:val="00CA0B77"/>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adrculamedia1-nfasis33">
    <w:name w:val="Cuadrícula media 1 - Énfasis 33"/>
    <w:basedOn w:val="Tablanormal"/>
    <w:next w:val="Cuadrculamedia1-nfasis3"/>
    <w:uiPriority w:val="67"/>
    <w:rsid w:val="00CA0B7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13">
    <w:name w:val="Sin lista13"/>
    <w:next w:val="Sinlista"/>
    <w:uiPriority w:val="99"/>
    <w:semiHidden/>
    <w:unhideWhenUsed/>
    <w:rsid w:val="00CA0B77"/>
  </w:style>
  <w:style w:type="table" w:customStyle="1" w:styleId="Tabladecuadrcula4-nfasis313">
    <w:name w:val="Tabla de cuadrícula 4 - Énfasis 313"/>
    <w:basedOn w:val="Tablanormal"/>
    <w:uiPriority w:val="49"/>
    <w:rsid w:val="00CA0B77"/>
    <w:rPr>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13">
    <w:name w:val="Tabla normal 313"/>
    <w:basedOn w:val="Tablanormal"/>
    <w:uiPriority w:val="43"/>
    <w:rsid w:val="00CA0B77"/>
    <w:rPr>
      <w:lang w:eastAsia="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3">
    <w:name w:val="Tabla normal 213"/>
    <w:basedOn w:val="Tablanormal"/>
    <w:uiPriority w:val="42"/>
    <w:rsid w:val="00CA0B77"/>
    <w:rPr>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3">
    <w:name w:val="Tabla de cuadrícula 213"/>
    <w:basedOn w:val="Tablanormal"/>
    <w:uiPriority w:val="47"/>
    <w:rsid w:val="00CA0B77"/>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vistosa-nfasis14">
    <w:name w:val="Lista vistosa - Énfasis 14"/>
    <w:basedOn w:val="Tablanormal"/>
    <w:next w:val="Listavistosa-nfasis1"/>
    <w:uiPriority w:val="34"/>
    <w:unhideWhenUsed/>
    <w:rsid w:val="00CA0B77"/>
    <w:rPr>
      <w:sz w:val="22"/>
      <w:szCs w:val="22"/>
      <w:lang w:val="es-MX"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delista1clara13">
    <w:name w:val="Tabla de lista 1 clara13"/>
    <w:basedOn w:val="Tablanormal"/>
    <w:uiPriority w:val="46"/>
    <w:rsid w:val="00CA0B77"/>
    <w:rPr>
      <w:lang w:eastAsia="es-ES_trad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3">
    <w:name w:val="Tabla de cuadrícula 6 con colores13"/>
    <w:basedOn w:val="Tablanormal"/>
    <w:uiPriority w:val="51"/>
    <w:rsid w:val="00CA0B77"/>
    <w:rPr>
      <w:color w:val="000000" w:themeColor="text1"/>
      <w:lang w:eastAsia="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33">
    <w:name w:val="Lista clara - Énfasis 33"/>
    <w:basedOn w:val="Tablanormal"/>
    <w:next w:val="Listaclara-nfasis3"/>
    <w:uiPriority w:val="61"/>
    <w:rsid w:val="00CA0B7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lista3-nfasis313">
    <w:name w:val="Tabla de lista 3 - Énfasis 313"/>
    <w:basedOn w:val="Tablanormal"/>
    <w:uiPriority w:val="48"/>
    <w:rsid w:val="00CA0B77"/>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313">
    <w:name w:val="Tabla de cuadrícula 6 con colores - Énfasis 313"/>
    <w:basedOn w:val="Tablanormal"/>
    <w:uiPriority w:val="51"/>
    <w:rsid w:val="00CA0B77"/>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Cuadrculamedia1-nfasis53">
    <w:name w:val="Cuadrícula media 1 - Énfasis 53"/>
    <w:basedOn w:val="Tablanormal"/>
    <w:next w:val="Cuadrculamedia1-nfasis5"/>
    <w:uiPriority w:val="67"/>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ombreadomedio1-nfasis43">
    <w:name w:val="Sombreado medio 1 - Énfasis 43"/>
    <w:basedOn w:val="Tablanormal"/>
    <w:next w:val="Sombreadomedio1-nfasis4"/>
    <w:uiPriority w:val="63"/>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63">
    <w:name w:val="Sombreado medio 1 - Énfasis 63"/>
    <w:basedOn w:val="Tablanormal"/>
    <w:next w:val="Sombreadomedio1-nfasis6"/>
    <w:uiPriority w:val="63"/>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clara3">
    <w:name w:val="Lista clara3"/>
    <w:basedOn w:val="Tablanormal"/>
    <w:next w:val="Listaclara"/>
    <w:uiPriority w:val="61"/>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324">
    <w:name w:val="Tabla de cuadrícula 4 - Énfasis 324"/>
    <w:basedOn w:val="Tablanormal"/>
    <w:uiPriority w:val="49"/>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ombreadomedio2-nfasis33">
    <w:name w:val="Sombreado medio 2 - Énfasis 33"/>
    <w:basedOn w:val="Tablanormal"/>
    <w:next w:val="Sombreadomedio2-nfasis3"/>
    <w:uiPriority w:val="64"/>
    <w:rsid w:val="00CA0B77"/>
    <w:rPr>
      <w:rFonts w:ascii="Arial" w:eastAsia="Times New Roman" w:hAnsi="Arial"/>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3">
    <w:name w:val="Lista media 113"/>
    <w:basedOn w:val="Tablanormal"/>
    <w:uiPriority w:val="65"/>
    <w:rsid w:val="00CA0B77"/>
    <w:rPr>
      <w:rFonts w:ascii="Arial" w:eastAsia="Times New Roman" w:hAnsi="Arial"/>
      <w:color w:val="000000"/>
      <w:lang w:val="es-ES_tradnl"/>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6concolores14">
    <w:name w:val="Tabla de lista 6 con colores14"/>
    <w:basedOn w:val="Tablanormal"/>
    <w:uiPriority w:val="51"/>
    <w:rsid w:val="00CA0B77"/>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3">
    <w:name w:val="Tabla con cuadrícula13"/>
    <w:basedOn w:val="Tablanormal"/>
    <w:next w:val="Tablaconcuadrcula"/>
    <w:uiPriority w:val="59"/>
    <w:rsid w:val="00CA0B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7">
    <w:name w:val="Tabla de lista 7 con colores - Énfasis 617"/>
    <w:basedOn w:val="Tablanormal"/>
    <w:uiPriority w:val="52"/>
    <w:rsid w:val="00CA0B77"/>
    <w:rPr>
      <w:rFonts w:eastAsia="Times New Roman"/>
      <w:color w:val="08A4EE"/>
    </w:rPr>
    <w:tblPr>
      <w:tblStyleRowBandSize w:val="1"/>
      <w:tblStyleColBandSize w:val="1"/>
    </w:tblPr>
    <w:tblStylePr w:type="firstRow">
      <w:rPr>
        <w:rFonts w:ascii="Utsaah" w:eastAsia="Times New Roman" w:hAnsi="Utsaah" w:cs="Times New Roman"/>
        <w:i/>
        <w:iCs/>
        <w:sz w:val="26"/>
      </w:rPr>
      <w:tblPr/>
      <w:tcPr>
        <w:tcBorders>
          <w:bottom w:val="single" w:sz="4" w:space="0" w:color="51C3F9"/>
        </w:tcBorders>
        <w:shd w:val="clear" w:color="auto" w:fill="FFFFFF"/>
      </w:tcPr>
    </w:tblStylePr>
    <w:tblStylePr w:type="lastRow">
      <w:rPr>
        <w:rFonts w:ascii="Utsaah" w:eastAsia="Times New Roman" w:hAnsi="Utsaah" w:cs="Times New Roman"/>
        <w:i/>
        <w:iCs/>
        <w:sz w:val="26"/>
      </w:rPr>
      <w:tblPr/>
      <w:tcPr>
        <w:tcBorders>
          <w:top w:val="single" w:sz="4" w:space="0" w:color="51C3F9"/>
        </w:tcBorders>
        <w:shd w:val="clear" w:color="auto" w:fill="FFFFFF"/>
      </w:tcPr>
    </w:tblStylePr>
    <w:tblStylePr w:type="firstCol">
      <w:pPr>
        <w:jc w:val="right"/>
      </w:pPr>
      <w:rPr>
        <w:rFonts w:ascii="Utsaah" w:eastAsia="Times New Roman" w:hAnsi="Utsaah" w:cs="Times New Roman"/>
        <w:i/>
        <w:iCs/>
        <w:sz w:val="26"/>
      </w:rPr>
      <w:tblPr/>
      <w:tcPr>
        <w:tcBorders>
          <w:right w:val="single" w:sz="4" w:space="0" w:color="51C3F9"/>
        </w:tcBorders>
        <w:shd w:val="clear" w:color="auto" w:fill="FFFFFF"/>
      </w:tcPr>
    </w:tblStylePr>
    <w:tblStylePr w:type="lastCol">
      <w:rPr>
        <w:rFonts w:ascii="Utsaah" w:eastAsia="Times New Roman" w:hAnsi="Utsaah"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o-nfasis213">
    <w:name w:val="Tabla de cuadrícula 1 Claro-Énfasis 213"/>
    <w:basedOn w:val="Tablanormal"/>
    <w:uiPriority w:val="46"/>
    <w:rsid w:val="00CA0B77"/>
    <w:rPr>
      <w:sz w:val="22"/>
      <w:szCs w:val="22"/>
      <w:lang w:eastAsia="en-US"/>
    </w:rPr>
    <w:tblPr>
      <w:tblStyleRowBandSize w:val="1"/>
      <w:tblStyleColBandSize w:val="1"/>
      <w:tblBorders>
        <w:top w:val="single" w:sz="4" w:space="0" w:color="BFE2A8"/>
        <w:left w:val="single" w:sz="4" w:space="0" w:color="BFE2A8"/>
        <w:bottom w:val="single" w:sz="4" w:space="0" w:color="BFE2A8"/>
        <w:right w:val="single" w:sz="4" w:space="0" w:color="BFE2A8"/>
        <w:insideH w:val="single" w:sz="4" w:space="0" w:color="BFE2A8"/>
        <w:insideV w:val="single" w:sz="4" w:space="0" w:color="BFE2A8"/>
      </w:tblBorders>
    </w:tblPr>
    <w:tblStylePr w:type="firstRow">
      <w:rPr>
        <w:b/>
        <w:bCs/>
      </w:rPr>
      <w:tblPr/>
      <w:tcPr>
        <w:tcBorders>
          <w:bottom w:val="single" w:sz="12" w:space="0" w:color="9FD37C"/>
        </w:tcBorders>
      </w:tcPr>
    </w:tblStylePr>
    <w:tblStylePr w:type="lastRow">
      <w:rPr>
        <w:b/>
        <w:bCs/>
      </w:rPr>
      <w:tblPr/>
      <w:tcPr>
        <w:tcBorders>
          <w:top w:val="double" w:sz="2" w:space="0" w:color="9FD37C"/>
        </w:tcBorders>
      </w:tcPr>
    </w:tblStylePr>
    <w:tblStylePr w:type="firstCol">
      <w:rPr>
        <w:b/>
        <w:bCs/>
      </w:rPr>
    </w:tblStylePr>
    <w:tblStylePr w:type="lastCol">
      <w:rPr>
        <w:b/>
        <w:bCs/>
      </w:rPr>
    </w:tblStylePr>
  </w:style>
  <w:style w:type="table" w:customStyle="1" w:styleId="Tabladecuadrcula1clara-nfasis6130">
    <w:name w:val="Tabla de cuadrícula 1 clara-Énfasis 613"/>
    <w:basedOn w:val="Tablanormal"/>
    <w:uiPriority w:val="46"/>
    <w:rsid w:val="00CA0B77"/>
    <w:rPr>
      <w:sz w:val="22"/>
      <w:szCs w:val="22"/>
      <w:lang w:eastAsia="en-US"/>
    </w:rPr>
    <w:tblPr>
      <w:tblStyleRowBandSize w:val="1"/>
      <w:tblStyleColBandSize w:val="1"/>
      <w:tblBorders>
        <w:top w:val="single" w:sz="4" w:space="0" w:color="B9E7FC"/>
        <w:left w:val="single" w:sz="4" w:space="0" w:color="B9E7FC"/>
        <w:bottom w:val="single" w:sz="4" w:space="0" w:color="B9E7FC"/>
        <w:right w:val="single" w:sz="4" w:space="0" w:color="B9E7FC"/>
        <w:insideH w:val="single" w:sz="4" w:space="0" w:color="B9E7FC"/>
        <w:insideV w:val="single" w:sz="4" w:space="0" w:color="B9E7FC"/>
      </w:tblBorders>
    </w:tblPr>
    <w:tblStylePr w:type="firstRow">
      <w:rPr>
        <w:b/>
        <w:bCs/>
      </w:rPr>
      <w:tblPr/>
      <w:tcPr>
        <w:tcBorders>
          <w:bottom w:val="single" w:sz="12" w:space="0" w:color="96DBFB"/>
        </w:tcBorders>
      </w:tcPr>
    </w:tblStylePr>
    <w:tblStylePr w:type="lastRow">
      <w:rPr>
        <w:b/>
        <w:bCs/>
      </w:rPr>
      <w:tblPr/>
      <w:tcPr>
        <w:tcBorders>
          <w:top w:val="double" w:sz="2" w:space="0" w:color="96DBFB"/>
        </w:tcBorders>
      </w:tcPr>
    </w:tblStylePr>
    <w:tblStylePr w:type="firstCol">
      <w:rPr>
        <w:b/>
        <w:bCs/>
      </w:rPr>
    </w:tblStylePr>
    <w:tblStylePr w:type="lastCol">
      <w:rPr>
        <w:b/>
        <w:bCs/>
      </w:rPr>
    </w:tblStylePr>
  </w:style>
  <w:style w:type="table" w:customStyle="1" w:styleId="Tabladecuadrcula4-nfasis6130">
    <w:name w:val="Tabla de cuadrícula 4-Énfasis 613"/>
    <w:basedOn w:val="Tablanormal"/>
    <w:uiPriority w:val="49"/>
    <w:rsid w:val="00CA0B77"/>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color w:val="FFFFFF"/>
      </w:rPr>
      <w:tblPr/>
      <w:tcPr>
        <w:tcBorders>
          <w:top w:val="single" w:sz="4" w:space="0" w:color="51C3F9"/>
          <w:left w:val="single" w:sz="4" w:space="0" w:color="51C3F9"/>
          <w:bottom w:val="single" w:sz="4" w:space="0" w:color="51C3F9"/>
          <w:right w:val="single" w:sz="4" w:space="0" w:color="51C3F9"/>
          <w:insideH w:val="nil"/>
          <w:insideV w:val="nil"/>
        </w:tcBorders>
        <w:shd w:val="clear" w:color="auto" w:fill="51C3F9"/>
      </w:tcPr>
    </w:tblStylePr>
    <w:tblStylePr w:type="lastRow">
      <w:rPr>
        <w:b/>
        <w:bCs/>
      </w:rPr>
      <w:tblPr/>
      <w:tcPr>
        <w:tcBorders>
          <w:top w:val="double" w:sz="4" w:space="0" w:color="51C3F9"/>
        </w:tcBorders>
      </w:tcPr>
    </w:tblStylePr>
    <w:tblStylePr w:type="firstCol">
      <w:rPr>
        <w:b/>
        <w:bCs/>
      </w:rPr>
    </w:tblStylePr>
    <w:tblStylePr w:type="lastCol">
      <w:rPr>
        <w:b/>
        <w:bCs/>
      </w:rPr>
    </w:tblStylePr>
    <w:tblStylePr w:type="band1Vert">
      <w:tblPr/>
      <w:tcPr>
        <w:shd w:val="clear" w:color="auto" w:fill="DCF3FD"/>
      </w:tcPr>
    </w:tblStylePr>
    <w:tblStylePr w:type="band1Horz">
      <w:tblPr/>
      <w:tcPr>
        <w:shd w:val="clear" w:color="auto" w:fill="DCF3FD"/>
      </w:tcPr>
    </w:tblStylePr>
  </w:style>
  <w:style w:type="table" w:customStyle="1" w:styleId="Tabladecuadrcula3-nfasis613">
    <w:name w:val="Tabla de cuadrícula 3 - Énfasis 613"/>
    <w:basedOn w:val="Tablanormal"/>
    <w:uiPriority w:val="48"/>
    <w:rsid w:val="00CA0B77"/>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Cuadrculaclara-nfasis45">
    <w:name w:val="Cuadrícula clara - Énfasis 45"/>
    <w:basedOn w:val="Tablanormal"/>
    <w:next w:val="Cuadrculaclara-nfasis4"/>
    <w:uiPriority w:val="62"/>
    <w:rsid w:val="00CA0B77"/>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Utsaah" w:eastAsia="Times New Roman" w:hAnsi="Utsaah"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Utsaah" w:eastAsia="Times New Roman" w:hAnsi="Utsaah"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Utsaah" w:eastAsia="Times New Roman" w:hAnsi="Utsaah" w:cs="Times New Roman"/>
        <w:b/>
        <w:bCs/>
      </w:rPr>
    </w:tblStylePr>
    <w:tblStylePr w:type="lastCol">
      <w:rPr>
        <w:rFonts w:ascii="Utsaah" w:eastAsia="Times New Roman" w:hAnsi="Utsaah"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cuadrcula7concolores-nfasis613">
    <w:name w:val="Tabla de cuadrícula 7 con colores - Énfasis 613"/>
    <w:basedOn w:val="Tablanormal"/>
    <w:uiPriority w:val="52"/>
    <w:rsid w:val="00CA0B77"/>
    <w:rPr>
      <w:color w:val="08A4EE"/>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Tabladecuadrcula1clara-nfasis124">
    <w:name w:val="Tabla de cuadrícula 1 clara - Énfasis 124"/>
    <w:basedOn w:val="Tablanormal"/>
    <w:uiPriority w:val="46"/>
    <w:rsid w:val="00CA0B77"/>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4">
    <w:name w:val="Tabla de cuadrícula 5 oscura - Énfasis 124"/>
    <w:basedOn w:val="Tablanormal"/>
    <w:uiPriority w:val="50"/>
    <w:rsid w:val="00CA0B7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4">
    <w:name w:val="Tabla de cuadrícula 5 oscura - Énfasis 614"/>
    <w:basedOn w:val="Tablanormal"/>
    <w:uiPriority w:val="50"/>
    <w:rsid w:val="00CA0B77"/>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4">
    <w:name w:val="Tabla de cuadrícula 4 - Énfasis 634"/>
    <w:basedOn w:val="Tablanormal"/>
    <w:uiPriority w:val="49"/>
    <w:rsid w:val="00CA0B77"/>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5">
    <w:name w:val="Tabla de lista 3 - Énfasis 615"/>
    <w:basedOn w:val="Tablanormal"/>
    <w:uiPriority w:val="48"/>
    <w:rsid w:val="00CA0B77"/>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4">
    <w:name w:val="Tabla de cuadrícula 2 - Énfasis 624"/>
    <w:basedOn w:val="Tablanormal"/>
    <w:uiPriority w:val="47"/>
    <w:rsid w:val="00CA0B77"/>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4">
    <w:name w:val="Tabla de lista 6 con colores - Énfasis 614"/>
    <w:basedOn w:val="Tablanormal"/>
    <w:uiPriority w:val="51"/>
    <w:rsid w:val="00CA0B77"/>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213">
    <w:name w:val="Tabla de cuadrícula 4 - Énfasis 3213"/>
    <w:basedOn w:val="Tablanormal"/>
    <w:uiPriority w:val="49"/>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113">
    <w:name w:val="Tabla de lista 6 con colores113"/>
    <w:basedOn w:val="Tablanormal"/>
    <w:uiPriority w:val="51"/>
    <w:rsid w:val="00CA0B77"/>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nfasis6114">
    <w:name w:val="Tabla de lista 7 con colores - Énfasis 6114"/>
    <w:basedOn w:val="Tablanormal"/>
    <w:uiPriority w:val="52"/>
    <w:rsid w:val="00CA0B77"/>
    <w:rPr>
      <w:rFonts w:eastAsia="Times New Roman"/>
      <w:color w:val="08A4EE"/>
    </w:rPr>
    <w:tblPr>
      <w:tblStyleRowBandSize w:val="1"/>
      <w:tblStyleColBandSize w:val="1"/>
    </w:tblPr>
    <w:tblStylePr w:type="firstRow">
      <w:rPr>
        <w:rFonts w:ascii="Utsaah" w:eastAsia="Times New Roman" w:hAnsi="Utsaah" w:cs="Times New Roman"/>
        <w:i/>
        <w:iCs/>
        <w:sz w:val="26"/>
      </w:rPr>
      <w:tblPr/>
      <w:tcPr>
        <w:tcBorders>
          <w:bottom w:val="single" w:sz="4" w:space="0" w:color="51C3F9"/>
        </w:tcBorders>
        <w:shd w:val="clear" w:color="auto" w:fill="FFFFFF"/>
      </w:tcPr>
    </w:tblStylePr>
    <w:tblStylePr w:type="lastRow">
      <w:rPr>
        <w:rFonts w:ascii="Utsaah" w:eastAsia="Times New Roman" w:hAnsi="Utsaah" w:cs="Times New Roman"/>
        <w:i/>
        <w:iCs/>
        <w:sz w:val="26"/>
      </w:rPr>
      <w:tblPr/>
      <w:tcPr>
        <w:tcBorders>
          <w:top w:val="single" w:sz="4" w:space="0" w:color="51C3F9"/>
        </w:tcBorders>
        <w:shd w:val="clear" w:color="auto" w:fill="FFFFFF"/>
      </w:tcPr>
    </w:tblStylePr>
    <w:tblStylePr w:type="firstCol">
      <w:pPr>
        <w:jc w:val="right"/>
      </w:pPr>
      <w:rPr>
        <w:rFonts w:ascii="Utsaah" w:eastAsia="Times New Roman" w:hAnsi="Utsaah" w:cs="Times New Roman"/>
        <w:i/>
        <w:iCs/>
        <w:sz w:val="26"/>
      </w:rPr>
      <w:tblPr/>
      <w:tcPr>
        <w:tcBorders>
          <w:right w:val="single" w:sz="4" w:space="0" w:color="51C3F9"/>
        </w:tcBorders>
        <w:shd w:val="clear" w:color="auto" w:fill="FFFFFF"/>
      </w:tcPr>
    </w:tblStylePr>
    <w:tblStylePr w:type="lastCol">
      <w:rPr>
        <w:rFonts w:ascii="Utsaah" w:eastAsia="Times New Roman" w:hAnsi="Utsaah"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3">
    <w:name w:val="Tabla de cuadrícula 1 clara - Énfasis 1213"/>
    <w:basedOn w:val="Tablanormal"/>
    <w:uiPriority w:val="46"/>
    <w:rsid w:val="00CA0B77"/>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13">
    <w:name w:val="Tabla de cuadrícula 5 oscura - Énfasis 1213"/>
    <w:basedOn w:val="Tablanormal"/>
    <w:uiPriority w:val="50"/>
    <w:rsid w:val="00CA0B7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13">
    <w:name w:val="Tabla de cuadrícula 5 oscura - Énfasis 6113"/>
    <w:basedOn w:val="Tablanormal"/>
    <w:uiPriority w:val="50"/>
    <w:rsid w:val="00CA0B77"/>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13">
    <w:name w:val="Tabla de cuadrícula 4 - Énfasis 6313"/>
    <w:basedOn w:val="Tablanormal"/>
    <w:uiPriority w:val="49"/>
    <w:rsid w:val="00CA0B77"/>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23">
    <w:name w:val="Tabla de lista 3 - Énfasis 6123"/>
    <w:basedOn w:val="Tablanormal"/>
    <w:uiPriority w:val="48"/>
    <w:rsid w:val="00CA0B77"/>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13">
    <w:name w:val="Tabla de cuadrícula 2 - Énfasis 6213"/>
    <w:basedOn w:val="Tablanormal"/>
    <w:uiPriority w:val="47"/>
    <w:rsid w:val="00CA0B77"/>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13">
    <w:name w:val="Tabla de lista 6 con colores - Énfasis 6113"/>
    <w:basedOn w:val="Tablanormal"/>
    <w:uiPriority w:val="51"/>
    <w:rsid w:val="00CA0B77"/>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4-nfasis613">
    <w:name w:val="Tabla de lista 4 - Énfasis 613"/>
    <w:basedOn w:val="Tablanormal"/>
    <w:uiPriority w:val="49"/>
    <w:rsid w:val="00CA0B77"/>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3">
    <w:name w:val="Tabla con cuadrícula23"/>
    <w:basedOn w:val="Tablanormal"/>
    <w:next w:val="Tablaconcuadrcula"/>
    <w:uiPriority w:val="59"/>
    <w:rsid w:val="00CA0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6113">
    <w:name w:val="Tabla de lista 3 - Énfasis 6113"/>
    <w:basedOn w:val="Tablanormal"/>
    <w:uiPriority w:val="48"/>
    <w:rsid w:val="00CA0B77"/>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Sinlista22">
    <w:name w:val="Sin lista22"/>
    <w:next w:val="Sinlista"/>
    <w:uiPriority w:val="99"/>
    <w:semiHidden/>
    <w:unhideWhenUsed/>
    <w:rsid w:val="00CA0B77"/>
  </w:style>
  <w:style w:type="table" w:customStyle="1" w:styleId="Tablaconcuadrcula32">
    <w:name w:val="Tabla con cuadrícula32"/>
    <w:basedOn w:val="Tablanormal"/>
    <w:next w:val="Tablaconcuadrcula"/>
    <w:uiPriority w:val="59"/>
    <w:rsid w:val="00CA0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2-nfasis3122">
    <w:name w:val="Tabla de cuadrícula 2 - Énfasis 3122"/>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12">
    <w:name w:val="Tabla de cuadrícula 2 - Énfasis 31112"/>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12">
    <w:name w:val="Tabla de cuadrícula 1 clara - Énfasis 6112"/>
    <w:basedOn w:val="Tablanormal"/>
    <w:uiPriority w:val="46"/>
    <w:rsid w:val="00CA0B77"/>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4-nfasis6112">
    <w:name w:val="Tabla de cuadrícula 4 - Énfasis 6112"/>
    <w:basedOn w:val="Tablanormal"/>
    <w:uiPriority w:val="49"/>
    <w:rsid w:val="00CA0B77"/>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22">
    <w:name w:val="Tabla de cuadrícula 2 - Énfasis 3222"/>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112">
    <w:name w:val="Tabla de cuadrícula 2 - Énfasis 32112"/>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1112">
    <w:name w:val="Tabla de lista 3 - Énfasis 1112"/>
    <w:basedOn w:val="Tablanormal"/>
    <w:uiPriority w:val="48"/>
    <w:rsid w:val="00CA0B7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12">
    <w:name w:val="Tabla de cuadrícula 1 clara - Énfasis 1112"/>
    <w:basedOn w:val="Tablanormal"/>
    <w:uiPriority w:val="46"/>
    <w:rsid w:val="00CA0B7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12">
    <w:name w:val="Tabla de cuadrícula 2 - Énfasis 6112"/>
    <w:basedOn w:val="Tablanormal"/>
    <w:uiPriority w:val="47"/>
    <w:rsid w:val="00CA0B7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aclara-nfasis612">
    <w:name w:val="Lista clara - Énfasis 612"/>
    <w:basedOn w:val="Tablanormal"/>
    <w:next w:val="Listaclara-nfasis6"/>
    <w:uiPriority w:val="61"/>
    <w:rsid w:val="00CA0B77"/>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staclara-nfasis112">
    <w:name w:val="Lista clara - Énfasis 112"/>
    <w:basedOn w:val="Tablanormal"/>
    <w:next w:val="Listaclara-nfasis1"/>
    <w:uiPriority w:val="61"/>
    <w:rsid w:val="00CA0B7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decuadrcula3-nfasis3122">
    <w:name w:val="Tabla de cuadrícula 3 - Énfasis 3122"/>
    <w:basedOn w:val="Tablanormal"/>
    <w:uiPriority w:val="48"/>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22">
    <w:name w:val="Tabla de cuadrícula 5 oscura - Énfasis 1122"/>
    <w:basedOn w:val="Tablanormal"/>
    <w:uiPriority w:val="50"/>
    <w:rsid w:val="00CA0B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Cuadrculamedia3-nfasis312">
    <w:name w:val="Cuadrícula media 3 - Énfasis 312"/>
    <w:basedOn w:val="Tablanormal"/>
    <w:next w:val="Cuadrculamedia3-nfasis3"/>
    <w:uiPriority w:val="69"/>
    <w:rsid w:val="00CA0B77"/>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clara-nfasis322">
    <w:name w:val="Cuadrícula clara - Énfasis 322"/>
    <w:basedOn w:val="Tablanormal"/>
    <w:next w:val="Cuadrculaclara-nfasis3"/>
    <w:uiPriority w:val="62"/>
    <w:rsid w:val="00CA0B77"/>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12">
    <w:name w:val="Sombreado claro12"/>
    <w:basedOn w:val="Tablanormal"/>
    <w:next w:val="Sombreadoclaro"/>
    <w:uiPriority w:val="60"/>
    <w:rsid w:val="00CA0B77"/>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112">
    <w:name w:val="Tabla de cuadrícula 3 - Énfasis 31112"/>
    <w:basedOn w:val="Tablanormal"/>
    <w:uiPriority w:val="48"/>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112">
    <w:name w:val="Tabla de cuadrícula 5 oscura - Énfasis 11112"/>
    <w:basedOn w:val="Tablanormal"/>
    <w:uiPriority w:val="50"/>
    <w:rsid w:val="00CA0B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6212">
    <w:name w:val="Tabla de cuadrícula 4 - Énfasis 6212"/>
    <w:basedOn w:val="Tablanormal"/>
    <w:uiPriority w:val="49"/>
    <w:rsid w:val="00CA0B77"/>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adrculamedia1-nfasis312">
    <w:name w:val="Cuadrícula media 1 - Énfasis 312"/>
    <w:basedOn w:val="Tablanormal"/>
    <w:next w:val="Cuadrculamedia1-nfasis3"/>
    <w:uiPriority w:val="67"/>
    <w:rsid w:val="00CA0B7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112">
    <w:name w:val="Sin lista112"/>
    <w:next w:val="Sinlista"/>
    <w:uiPriority w:val="99"/>
    <w:semiHidden/>
    <w:unhideWhenUsed/>
    <w:rsid w:val="00CA0B77"/>
  </w:style>
  <w:style w:type="table" w:customStyle="1" w:styleId="Tabladecuadrcula4-nfasis3112">
    <w:name w:val="Tabla de cuadrícula 4 - Énfasis 3112"/>
    <w:basedOn w:val="Tablanormal"/>
    <w:uiPriority w:val="49"/>
    <w:rsid w:val="00CA0B77"/>
    <w:rPr>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112">
    <w:name w:val="Tabla normal 3112"/>
    <w:basedOn w:val="Tablanormal"/>
    <w:uiPriority w:val="43"/>
    <w:rsid w:val="00CA0B77"/>
    <w:rPr>
      <w:lang w:eastAsia="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12">
    <w:name w:val="Tabla normal 2112"/>
    <w:basedOn w:val="Tablanormal"/>
    <w:uiPriority w:val="42"/>
    <w:rsid w:val="00CA0B77"/>
    <w:rPr>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12">
    <w:name w:val="Tabla de cuadrícula 2112"/>
    <w:basedOn w:val="Tablanormal"/>
    <w:uiPriority w:val="47"/>
    <w:rsid w:val="00CA0B77"/>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vistosa-nfasis122">
    <w:name w:val="Lista vistosa - Énfasis 122"/>
    <w:basedOn w:val="Tablanormal"/>
    <w:next w:val="Listavistosa-nfasis1"/>
    <w:uiPriority w:val="34"/>
    <w:unhideWhenUsed/>
    <w:rsid w:val="00CA0B77"/>
    <w:rPr>
      <w:sz w:val="22"/>
      <w:szCs w:val="22"/>
      <w:lang w:val="es-MX"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delista1clara112">
    <w:name w:val="Tabla de lista 1 clara112"/>
    <w:basedOn w:val="Tablanormal"/>
    <w:uiPriority w:val="46"/>
    <w:rsid w:val="00CA0B77"/>
    <w:rPr>
      <w:lang w:eastAsia="es-ES_trad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2">
    <w:name w:val="Tabla de cuadrícula 6 con colores112"/>
    <w:basedOn w:val="Tablanormal"/>
    <w:uiPriority w:val="51"/>
    <w:rsid w:val="00CA0B77"/>
    <w:rPr>
      <w:color w:val="000000" w:themeColor="text1"/>
      <w:lang w:eastAsia="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312">
    <w:name w:val="Lista clara - Énfasis 312"/>
    <w:basedOn w:val="Tablanormal"/>
    <w:next w:val="Listaclara-nfasis3"/>
    <w:uiPriority w:val="61"/>
    <w:rsid w:val="00CA0B7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lista3-nfasis3112">
    <w:name w:val="Tabla de lista 3 - Énfasis 3112"/>
    <w:basedOn w:val="Tablanormal"/>
    <w:uiPriority w:val="48"/>
    <w:rsid w:val="00CA0B77"/>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3112">
    <w:name w:val="Tabla de cuadrícula 6 con colores - Énfasis 3112"/>
    <w:basedOn w:val="Tablanormal"/>
    <w:uiPriority w:val="51"/>
    <w:rsid w:val="00CA0B77"/>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Cuadrculamedia1-nfasis512">
    <w:name w:val="Cuadrícula media 1 - Énfasis 512"/>
    <w:basedOn w:val="Tablanormal"/>
    <w:next w:val="Cuadrculamedia1-nfasis5"/>
    <w:uiPriority w:val="67"/>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ombreadomedio1-nfasis412">
    <w:name w:val="Sombreado medio 1 - Énfasis 412"/>
    <w:basedOn w:val="Tablanormal"/>
    <w:next w:val="Sombreadomedio1-nfasis4"/>
    <w:uiPriority w:val="63"/>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612">
    <w:name w:val="Sombreado medio 1 - Énfasis 612"/>
    <w:basedOn w:val="Tablanormal"/>
    <w:next w:val="Sombreadomedio1-nfasis6"/>
    <w:uiPriority w:val="63"/>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clara12">
    <w:name w:val="Lista clara12"/>
    <w:basedOn w:val="Tablanormal"/>
    <w:next w:val="Listaclara"/>
    <w:uiPriority w:val="61"/>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3222">
    <w:name w:val="Tabla de cuadrícula 4 - Énfasis 3222"/>
    <w:basedOn w:val="Tablanormal"/>
    <w:uiPriority w:val="49"/>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ombreadomedio2-nfasis312">
    <w:name w:val="Sombreado medio 2 - Énfasis 312"/>
    <w:basedOn w:val="Tablanormal"/>
    <w:next w:val="Sombreadomedio2-nfasis3"/>
    <w:uiPriority w:val="64"/>
    <w:rsid w:val="00CA0B77"/>
    <w:rPr>
      <w:rFonts w:ascii="Arial" w:eastAsia="Times New Roman" w:hAnsi="Arial"/>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2">
    <w:name w:val="Lista media 1112"/>
    <w:basedOn w:val="Tablanormal"/>
    <w:uiPriority w:val="65"/>
    <w:rsid w:val="00CA0B77"/>
    <w:rPr>
      <w:rFonts w:ascii="Arial" w:eastAsia="Times New Roman" w:hAnsi="Arial"/>
      <w:color w:val="000000"/>
      <w:lang w:val="es-ES_tradnl"/>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6concolores122">
    <w:name w:val="Tabla de lista 6 con colores122"/>
    <w:basedOn w:val="Tablanormal"/>
    <w:uiPriority w:val="51"/>
    <w:rsid w:val="00CA0B77"/>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12">
    <w:name w:val="Tabla con cuadrícula112"/>
    <w:basedOn w:val="Tablanormal"/>
    <w:next w:val="Tablaconcuadrcula"/>
    <w:uiPriority w:val="59"/>
    <w:rsid w:val="00CA0B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22">
    <w:name w:val="Tabla de lista 7 con colores - Énfasis 6122"/>
    <w:basedOn w:val="Tablanormal"/>
    <w:uiPriority w:val="52"/>
    <w:rsid w:val="00CA0B77"/>
    <w:rPr>
      <w:rFonts w:eastAsia="Times New Roman"/>
      <w:color w:val="08A4EE"/>
    </w:rPr>
    <w:tblPr>
      <w:tblStyleRowBandSize w:val="1"/>
      <w:tblStyleColBandSize w:val="1"/>
    </w:tblPr>
    <w:tblStylePr w:type="firstRow">
      <w:rPr>
        <w:rFonts w:ascii="Utsaah" w:eastAsia="Times New Roman" w:hAnsi="Utsaah" w:cs="Times New Roman"/>
        <w:i/>
        <w:iCs/>
        <w:sz w:val="26"/>
      </w:rPr>
      <w:tblPr/>
      <w:tcPr>
        <w:tcBorders>
          <w:bottom w:val="single" w:sz="4" w:space="0" w:color="51C3F9"/>
        </w:tcBorders>
        <w:shd w:val="clear" w:color="auto" w:fill="FFFFFF"/>
      </w:tcPr>
    </w:tblStylePr>
    <w:tblStylePr w:type="lastRow">
      <w:rPr>
        <w:rFonts w:ascii="Utsaah" w:eastAsia="Times New Roman" w:hAnsi="Utsaah" w:cs="Times New Roman"/>
        <w:i/>
        <w:iCs/>
        <w:sz w:val="26"/>
      </w:rPr>
      <w:tblPr/>
      <w:tcPr>
        <w:tcBorders>
          <w:top w:val="single" w:sz="4" w:space="0" w:color="51C3F9"/>
        </w:tcBorders>
        <w:shd w:val="clear" w:color="auto" w:fill="FFFFFF"/>
      </w:tcPr>
    </w:tblStylePr>
    <w:tblStylePr w:type="firstCol">
      <w:pPr>
        <w:jc w:val="right"/>
      </w:pPr>
      <w:rPr>
        <w:rFonts w:ascii="Utsaah" w:eastAsia="Times New Roman" w:hAnsi="Utsaah" w:cs="Times New Roman"/>
        <w:i/>
        <w:iCs/>
        <w:sz w:val="26"/>
      </w:rPr>
      <w:tblPr/>
      <w:tcPr>
        <w:tcBorders>
          <w:right w:val="single" w:sz="4" w:space="0" w:color="51C3F9"/>
        </w:tcBorders>
        <w:shd w:val="clear" w:color="auto" w:fill="FFFFFF"/>
      </w:tcPr>
    </w:tblStylePr>
    <w:tblStylePr w:type="lastCol">
      <w:rPr>
        <w:rFonts w:ascii="Utsaah" w:eastAsia="Times New Roman" w:hAnsi="Utsaah"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o-nfasis2112">
    <w:name w:val="Tabla de cuadrícula 1 Claro-Énfasis 2112"/>
    <w:basedOn w:val="Tablanormal"/>
    <w:uiPriority w:val="46"/>
    <w:rsid w:val="00CA0B77"/>
    <w:rPr>
      <w:sz w:val="22"/>
      <w:szCs w:val="22"/>
      <w:lang w:eastAsia="en-US"/>
    </w:rPr>
    <w:tblPr>
      <w:tblStyleRowBandSize w:val="1"/>
      <w:tblStyleColBandSize w:val="1"/>
      <w:tblBorders>
        <w:top w:val="single" w:sz="4" w:space="0" w:color="BFE2A8"/>
        <w:left w:val="single" w:sz="4" w:space="0" w:color="BFE2A8"/>
        <w:bottom w:val="single" w:sz="4" w:space="0" w:color="BFE2A8"/>
        <w:right w:val="single" w:sz="4" w:space="0" w:color="BFE2A8"/>
        <w:insideH w:val="single" w:sz="4" w:space="0" w:color="BFE2A8"/>
        <w:insideV w:val="single" w:sz="4" w:space="0" w:color="BFE2A8"/>
      </w:tblBorders>
    </w:tblPr>
    <w:tblStylePr w:type="firstRow">
      <w:rPr>
        <w:b/>
        <w:bCs/>
      </w:rPr>
      <w:tblPr/>
      <w:tcPr>
        <w:tcBorders>
          <w:bottom w:val="single" w:sz="12" w:space="0" w:color="9FD37C"/>
        </w:tcBorders>
      </w:tcPr>
    </w:tblStylePr>
    <w:tblStylePr w:type="lastRow">
      <w:rPr>
        <w:b/>
        <w:bCs/>
      </w:rPr>
      <w:tblPr/>
      <w:tcPr>
        <w:tcBorders>
          <w:top w:val="double" w:sz="2" w:space="0" w:color="9FD37C"/>
        </w:tcBorders>
      </w:tcPr>
    </w:tblStylePr>
    <w:tblStylePr w:type="firstCol">
      <w:rPr>
        <w:b/>
        <w:bCs/>
      </w:rPr>
    </w:tblStylePr>
    <w:tblStylePr w:type="lastCol">
      <w:rPr>
        <w:b/>
        <w:bCs/>
      </w:rPr>
    </w:tblStylePr>
  </w:style>
  <w:style w:type="table" w:customStyle="1" w:styleId="Tabladecuadrcula1clara-nfasis61120">
    <w:name w:val="Tabla de cuadrícula 1 clara-Énfasis 6112"/>
    <w:basedOn w:val="Tablanormal"/>
    <w:uiPriority w:val="46"/>
    <w:rsid w:val="00CA0B77"/>
    <w:rPr>
      <w:sz w:val="22"/>
      <w:szCs w:val="22"/>
      <w:lang w:eastAsia="en-US"/>
    </w:rPr>
    <w:tblPr>
      <w:tblStyleRowBandSize w:val="1"/>
      <w:tblStyleColBandSize w:val="1"/>
      <w:tblBorders>
        <w:top w:val="single" w:sz="4" w:space="0" w:color="B9E7FC"/>
        <w:left w:val="single" w:sz="4" w:space="0" w:color="B9E7FC"/>
        <w:bottom w:val="single" w:sz="4" w:space="0" w:color="B9E7FC"/>
        <w:right w:val="single" w:sz="4" w:space="0" w:color="B9E7FC"/>
        <w:insideH w:val="single" w:sz="4" w:space="0" w:color="B9E7FC"/>
        <w:insideV w:val="single" w:sz="4" w:space="0" w:color="B9E7FC"/>
      </w:tblBorders>
    </w:tblPr>
    <w:tblStylePr w:type="firstRow">
      <w:rPr>
        <w:b/>
        <w:bCs/>
      </w:rPr>
      <w:tblPr/>
      <w:tcPr>
        <w:tcBorders>
          <w:bottom w:val="single" w:sz="12" w:space="0" w:color="96DBFB"/>
        </w:tcBorders>
      </w:tcPr>
    </w:tblStylePr>
    <w:tblStylePr w:type="lastRow">
      <w:rPr>
        <w:b/>
        <w:bCs/>
      </w:rPr>
      <w:tblPr/>
      <w:tcPr>
        <w:tcBorders>
          <w:top w:val="double" w:sz="2" w:space="0" w:color="96DBFB"/>
        </w:tcBorders>
      </w:tcPr>
    </w:tblStylePr>
    <w:tblStylePr w:type="firstCol">
      <w:rPr>
        <w:b/>
        <w:bCs/>
      </w:rPr>
    </w:tblStylePr>
    <w:tblStylePr w:type="lastCol">
      <w:rPr>
        <w:b/>
        <w:bCs/>
      </w:rPr>
    </w:tblStylePr>
  </w:style>
  <w:style w:type="table" w:customStyle="1" w:styleId="Tabladecuadrcula4-nfasis61120">
    <w:name w:val="Tabla de cuadrícula 4-Énfasis 6112"/>
    <w:basedOn w:val="Tablanormal"/>
    <w:uiPriority w:val="49"/>
    <w:rsid w:val="00CA0B77"/>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color w:val="FFFFFF"/>
      </w:rPr>
      <w:tblPr/>
      <w:tcPr>
        <w:tcBorders>
          <w:top w:val="single" w:sz="4" w:space="0" w:color="51C3F9"/>
          <w:left w:val="single" w:sz="4" w:space="0" w:color="51C3F9"/>
          <w:bottom w:val="single" w:sz="4" w:space="0" w:color="51C3F9"/>
          <w:right w:val="single" w:sz="4" w:space="0" w:color="51C3F9"/>
          <w:insideH w:val="nil"/>
          <w:insideV w:val="nil"/>
        </w:tcBorders>
        <w:shd w:val="clear" w:color="auto" w:fill="51C3F9"/>
      </w:tcPr>
    </w:tblStylePr>
    <w:tblStylePr w:type="lastRow">
      <w:rPr>
        <w:b/>
        <w:bCs/>
      </w:rPr>
      <w:tblPr/>
      <w:tcPr>
        <w:tcBorders>
          <w:top w:val="double" w:sz="4" w:space="0" w:color="51C3F9"/>
        </w:tcBorders>
      </w:tcPr>
    </w:tblStylePr>
    <w:tblStylePr w:type="firstCol">
      <w:rPr>
        <w:b/>
        <w:bCs/>
      </w:rPr>
    </w:tblStylePr>
    <w:tblStylePr w:type="lastCol">
      <w:rPr>
        <w:b/>
        <w:bCs/>
      </w:rPr>
    </w:tblStylePr>
    <w:tblStylePr w:type="band1Vert">
      <w:tblPr/>
      <w:tcPr>
        <w:shd w:val="clear" w:color="auto" w:fill="DCF3FD"/>
      </w:tcPr>
    </w:tblStylePr>
    <w:tblStylePr w:type="band1Horz">
      <w:tblPr/>
      <w:tcPr>
        <w:shd w:val="clear" w:color="auto" w:fill="DCF3FD"/>
      </w:tcPr>
    </w:tblStylePr>
  </w:style>
  <w:style w:type="table" w:customStyle="1" w:styleId="Tabladecuadrcula3-nfasis6112">
    <w:name w:val="Tabla de cuadrícula 3 - Énfasis 6112"/>
    <w:basedOn w:val="Tablanormal"/>
    <w:uiPriority w:val="48"/>
    <w:rsid w:val="00CA0B77"/>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Cuadrculaclara-nfasis412">
    <w:name w:val="Cuadrícula clara - Énfasis 412"/>
    <w:basedOn w:val="Tablanormal"/>
    <w:next w:val="Cuadrculaclara-nfasis4"/>
    <w:uiPriority w:val="62"/>
    <w:rsid w:val="00CA0B77"/>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Utsaah" w:eastAsia="Times New Roman" w:hAnsi="Utsaah"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Utsaah" w:eastAsia="Times New Roman" w:hAnsi="Utsaah"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Utsaah" w:eastAsia="Times New Roman" w:hAnsi="Utsaah" w:cs="Times New Roman"/>
        <w:b/>
        <w:bCs/>
      </w:rPr>
    </w:tblStylePr>
    <w:tblStylePr w:type="lastCol">
      <w:rPr>
        <w:rFonts w:ascii="Utsaah" w:eastAsia="Times New Roman" w:hAnsi="Utsaah"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cuadrcula7concolores-nfasis6112">
    <w:name w:val="Tabla de cuadrícula 7 con colores - Énfasis 6112"/>
    <w:basedOn w:val="Tablanormal"/>
    <w:uiPriority w:val="52"/>
    <w:rsid w:val="00CA0B77"/>
    <w:rPr>
      <w:color w:val="08A4EE"/>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Tabladecuadrcula1clara-nfasis1222">
    <w:name w:val="Tabla de cuadrícula 1 clara - Énfasis 1222"/>
    <w:basedOn w:val="Tablanormal"/>
    <w:uiPriority w:val="46"/>
    <w:rsid w:val="00CA0B77"/>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22">
    <w:name w:val="Tabla de cuadrícula 5 oscura - Énfasis 1222"/>
    <w:basedOn w:val="Tablanormal"/>
    <w:uiPriority w:val="50"/>
    <w:rsid w:val="00CA0B7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22">
    <w:name w:val="Tabla de cuadrícula 5 oscura - Énfasis 6122"/>
    <w:basedOn w:val="Tablanormal"/>
    <w:uiPriority w:val="50"/>
    <w:rsid w:val="00CA0B77"/>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22">
    <w:name w:val="Tabla de cuadrícula 4 - Énfasis 6322"/>
    <w:basedOn w:val="Tablanormal"/>
    <w:uiPriority w:val="49"/>
    <w:rsid w:val="00CA0B77"/>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32">
    <w:name w:val="Tabla de lista 3 - Énfasis 6132"/>
    <w:basedOn w:val="Tablanormal"/>
    <w:uiPriority w:val="48"/>
    <w:rsid w:val="00CA0B77"/>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22">
    <w:name w:val="Tabla de cuadrícula 2 - Énfasis 6222"/>
    <w:basedOn w:val="Tablanormal"/>
    <w:uiPriority w:val="47"/>
    <w:rsid w:val="00CA0B77"/>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22">
    <w:name w:val="Tabla de lista 6 con colores - Énfasis 6122"/>
    <w:basedOn w:val="Tablanormal"/>
    <w:uiPriority w:val="51"/>
    <w:rsid w:val="00CA0B77"/>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2112">
    <w:name w:val="Tabla de cuadrícula 4 - Énfasis 32112"/>
    <w:basedOn w:val="Tablanormal"/>
    <w:uiPriority w:val="49"/>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1112">
    <w:name w:val="Tabla de lista 6 con colores1112"/>
    <w:basedOn w:val="Tablanormal"/>
    <w:uiPriority w:val="51"/>
    <w:rsid w:val="00CA0B77"/>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nfasis61112">
    <w:name w:val="Tabla de lista 7 con colores - Énfasis 61112"/>
    <w:basedOn w:val="Tablanormal"/>
    <w:uiPriority w:val="52"/>
    <w:rsid w:val="00CA0B77"/>
    <w:rPr>
      <w:rFonts w:eastAsia="Times New Roman"/>
      <w:color w:val="08A4EE"/>
    </w:rPr>
    <w:tblPr>
      <w:tblStyleRowBandSize w:val="1"/>
      <w:tblStyleColBandSize w:val="1"/>
    </w:tblPr>
    <w:tblStylePr w:type="firstRow">
      <w:rPr>
        <w:rFonts w:ascii="Utsaah" w:eastAsia="Times New Roman" w:hAnsi="Utsaah" w:cs="Times New Roman"/>
        <w:i/>
        <w:iCs/>
        <w:sz w:val="26"/>
      </w:rPr>
      <w:tblPr/>
      <w:tcPr>
        <w:tcBorders>
          <w:bottom w:val="single" w:sz="4" w:space="0" w:color="51C3F9"/>
        </w:tcBorders>
        <w:shd w:val="clear" w:color="auto" w:fill="FFFFFF"/>
      </w:tcPr>
    </w:tblStylePr>
    <w:tblStylePr w:type="lastRow">
      <w:rPr>
        <w:rFonts w:ascii="Utsaah" w:eastAsia="Times New Roman" w:hAnsi="Utsaah" w:cs="Times New Roman"/>
        <w:i/>
        <w:iCs/>
        <w:sz w:val="26"/>
      </w:rPr>
      <w:tblPr/>
      <w:tcPr>
        <w:tcBorders>
          <w:top w:val="single" w:sz="4" w:space="0" w:color="51C3F9"/>
        </w:tcBorders>
        <w:shd w:val="clear" w:color="auto" w:fill="FFFFFF"/>
      </w:tcPr>
    </w:tblStylePr>
    <w:tblStylePr w:type="firstCol">
      <w:pPr>
        <w:jc w:val="right"/>
      </w:pPr>
      <w:rPr>
        <w:rFonts w:ascii="Utsaah" w:eastAsia="Times New Roman" w:hAnsi="Utsaah" w:cs="Times New Roman"/>
        <w:i/>
        <w:iCs/>
        <w:sz w:val="26"/>
      </w:rPr>
      <w:tblPr/>
      <w:tcPr>
        <w:tcBorders>
          <w:right w:val="single" w:sz="4" w:space="0" w:color="51C3F9"/>
        </w:tcBorders>
        <w:shd w:val="clear" w:color="auto" w:fill="FFFFFF"/>
      </w:tcPr>
    </w:tblStylePr>
    <w:tblStylePr w:type="lastCol">
      <w:rPr>
        <w:rFonts w:ascii="Utsaah" w:eastAsia="Times New Roman" w:hAnsi="Utsaah"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12">
    <w:name w:val="Tabla de cuadrícula 1 clara - Énfasis 12112"/>
    <w:basedOn w:val="Tablanormal"/>
    <w:uiPriority w:val="46"/>
    <w:rsid w:val="00CA0B77"/>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112">
    <w:name w:val="Tabla de cuadrícula 5 oscura - Énfasis 12112"/>
    <w:basedOn w:val="Tablanormal"/>
    <w:uiPriority w:val="50"/>
    <w:rsid w:val="00CA0B7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112">
    <w:name w:val="Tabla de cuadrícula 5 oscura - Énfasis 61112"/>
    <w:basedOn w:val="Tablanormal"/>
    <w:uiPriority w:val="50"/>
    <w:rsid w:val="00CA0B77"/>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112">
    <w:name w:val="Tabla de cuadrícula 4 - Énfasis 63112"/>
    <w:basedOn w:val="Tablanormal"/>
    <w:uiPriority w:val="49"/>
    <w:rsid w:val="00CA0B77"/>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212">
    <w:name w:val="Tabla de lista 3 - Énfasis 61212"/>
    <w:basedOn w:val="Tablanormal"/>
    <w:uiPriority w:val="48"/>
    <w:rsid w:val="00CA0B77"/>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112">
    <w:name w:val="Tabla de cuadrícula 2 - Énfasis 62112"/>
    <w:basedOn w:val="Tablanormal"/>
    <w:uiPriority w:val="47"/>
    <w:rsid w:val="00CA0B77"/>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112">
    <w:name w:val="Tabla de lista 6 con colores - Énfasis 61112"/>
    <w:basedOn w:val="Tablanormal"/>
    <w:uiPriority w:val="51"/>
    <w:rsid w:val="00CA0B77"/>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4-nfasis6112">
    <w:name w:val="Tabla de lista 4 - Énfasis 6112"/>
    <w:basedOn w:val="Tablanormal"/>
    <w:uiPriority w:val="49"/>
    <w:rsid w:val="00CA0B77"/>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12">
    <w:name w:val="Tabla con cuadrícula212"/>
    <w:basedOn w:val="Tablanormal"/>
    <w:next w:val="Tablaconcuadrcula"/>
    <w:uiPriority w:val="59"/>
    <w:rsid w:val="00CA0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61112">
    <w:name w:val="Tabla de lista 3 - Énfasis 61112"/>
    <w:basedOn w:val="Tablanormal"/>
    <w:uiPriority w:val="48"/>
    <w:rsid w:val="00CA0B77"/>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lista7concolores-nfasis6132">
    <w:name w:val="Tabla de lista 7 con colores - Énfasis 6132"/>
    <w:basedOn w:val="Tablanormal"/>
    <w:uiPriority w:val="52"/>
    <w:rsid w:val="00CA0B77"/>
    <w:rPr>
      <w:rFonts w:eastAsia="Times New Roman"/>
      <w:color w:val="08A4EE"/>
    </w:rPr>
    <w:tblPr>
      <w:tblStyleRowBandSize w:val="1"/>
      <w:tblStyleColBandSize w:val="1"/>
    </w:tblPr>
    <w:tblStylePr w:type="firstRow">
      <w:rPr>
        <w:rFonts w:ascii="Times" w:eastAsia="Times New Roman" w:hAnsi="Times" w:cs="Times New Roman"/>
        <w:i/>
        <w:iCs/>
        <w:sz w:val="26"/>
      </w:rPr>
      <w:tblPr/>
      <w:tcPr>
        <w:tcBorders>
          <w:bottom w:val="single" w:sz="4" w:space="0" w:color="51C3F9"/>
        </w:tcBorders>
        <w:shd w:val="clear" w:color="auto" w:fill="FFFFFF"/>
      </w:tcPr>
    </w:tblStylePr>
    <w:tblStylePr w:type="lastRow">
      <w:rPr>
        <w:rFonts w:ascii="Times" w:eastAsia="Times New Roman" w:hAnsi="Times" w:cs="Times New Roman"/>
        <w:i/>
        <w:iCs/>
        <w:sz w:val="26"/>
      </w:rPr>
      <w:tblPr/>
      <w:tcPr>
        <w:tcBorders>
          <w:top w:val="single" w:sz="4" w:space="0" w:color="51C3F9"/>
        </w:tcBorders>
        <w:shd w:val="clear" w:color="auto" w:fill="FFFFFF"/>
      </w:tcPr>
    </w:tblStylePr>
    <w:tblStylePr w:type="firstCol">
      <w:pPr>
        <w:jc w:val="right"/>
      </w:pPr>
      <w:rPr>
        <w:rFonts w:ascii="Times" w:eastAsia="Times New Roman" w:hAnsi="Times" w:cs="Times New Roman"/>
        <w:i/>
        <w:iCs/>
        <w:sz w:val="26"/>
      </w:rPr>
      <w:tblPr/>
      <w:tcPr>
        <w:tcBorders>
          <w:right w:val="single" w:sz="4" w:space="0" w:color="51C3F9"/>
        </w:tcBorders>
        <w:shd w:val="clear" w:color="auto" w:fill="FFFFFF"/>
      </w:tcPr>
    </w:tblStylePr>
    <w:tblStylePr w:type="lastCol">
      <w:rPr>
        <w:rFonts w:ascii="Times" w:eastAsia="Times New Roman" w:hAnsi="Time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22">
    <w:name w:val="Cuadrícula clara - Énfasis 422"/>
    <w:basedOn w:val="Tablanormal"/>
    <w:next w:val="Cuadrculaclara-nfasis4"/>
    <w:uiPriority w:val="62"/>
    <w:rsid w:val="00CA0B77"/>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Times" w:eastAsia="Times New Roman" w:hAnsi="Times"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Times" w:eastAsia="Times New Roman" w:hAnsi="Times"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42">
    <w:name w:val="Tabla de lista 7 con colores - Énfasis 6142"/>
    <w:basedOn w:val="Tablanormal"/>
    <w:uiPriority w:val="52"/>
    <w:rsid w:val="00CA0B77"/>
    <w:rPr>
      <w:rFonts w:eastAsia="Times New Roman"/>
      <w:color w:val="08A4EE"/>
    </w:rPr>
    <w:tblPr>
      <w:tblStyleRowBandSize w:val="1"/>
      <w:tblStyleColBandSize w:val="1"/>
    </w:tblPr>
    <w:tblStylePr w:type="firstRow">
      <w:rPr>
        <w:rFonts w:ascii="Times" w:eastAsia="Times New Roman" w:hAnsi="Times" w:cs="Times New Roman"/>
        <w:i/>
        <w:iCs/>
        <w:sz w:val="26"/>
      </w:rPr>
      <w:tblPr/>
      <w:tcPr>
        <w:tcBorders>
          <w:bottom w:val="single" w:sz="4" w:space="0" w:color="51C3F9"/>
        </w:tcBorders>
        <w:shd w:val="clear" w:color="auto" w:fill="FFFFFF"/>
      </w:tcPr>
    </w:tblStylePr>
    <w:tblStylePr w:type="lastRow">
      <w:rPr>
        <w:rFonts w:ascii="Times" w:eastAsia="Times New Roman" w:hAnsi="Times" w:cs="Times New Roman"/>
        <w:i/>
        <w:iCs/>
        <w:sz w:val="26"/>
      </w:rPr>
      <w:tblPr/>
      <w:tcPr>
        <w:tcBorders>
          <w:top w:val="single" w:sz="4" w:space="0" w:color="51C3F9"/>
        </w:tcBorders>
        <w:shd w:val="clear" w:color="auto" w:fill="FFFFFF"/>
      </w:tcPr>
    </w:tblStylePr>
    <w:tblStylePr w:type="firstCol">
      <w:pPr>
        <w:jc w:val="right"/>
      </w:pPr>
      <w:rPr>
        <w:rFonts w:ascii="Times" w:eastAsia="Times New Roman" w:hAnsi="Times" w:cs="Times New Roman"/>
        <w:i/>
        <w:iCs/>
        <w:sz w:val="26"/>
      </w:rPr>
      <w:tblPr/>
      <w:tcPr>
        <w:tcBorders>
          <w:right w:val="single" w:sz="4" w:space="0" w:color="51C3F9"/>
        </w:tcBorders>
        <w:shd w:val="clear" w:color="auto" w:fill="FFFFFF"/>
      </w:tcPr>
    </w:tblStylePr>
    <w:tblStylePr w:type="lastCol">
      <w:rPr>
        <w:rFonts w:ascii="Times" w:eastAsia="Times New Roman" w:hAnsi="Time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nfasis35">
    <w:name w:val="Tabla de cuadrícula 2 - Énfasis 35"/>
    <w:basedOn w:val="Tablanormal"/>
    <w:next w:val="Tabladecuadrcula2-nfasis3"/>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next w:val="Tabladecuadrcula1clara-nfasis3"/>
    <w:uiPriority w:val="46"/>
    <w:rsid w:val="00CA0B7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7concolores-nfasis6152">
    <w:name w:val="Tabla de lista 7 con colores - Énfasis 6152"/>
    <w:basedOn w:val="Tablanormal"/>
    <w:uiPriority w:val="52"/>
    <w:rsid w:val="00CA0B77"/>
    <w:rPr>
      <w:rFonts w:eastAsia="Times New Roman"/>
      <w:color w:val="08A4EE"/>
    </w:rPr>
    <w:tblPr>
      <w:tblStyleRowBandSize w:val="1"/>
      <w:tblStyleColBandSize w:val="1"/>
    </w:tblPr>
    <w:tblStylePr w:type="firstRow">
      <w:rPr>
        <w:rFonts w:ascii="Times" w:eastAsia="Times New Roman" w:hAnsi="Times" w:cs="Times New Roman"/>
        <w:i/>
        <w:iCs/>
        <w:sz w:val="26"/>
      </w:rPr>
      <w:tblPr/>
      <w:tcPr>
        <w:tcBorders>
          <w:bottom w:val="single" w:sz="4" w:space="0" w:color="51C3F9"/>
        </w:tcBorders>
        <w:shd w:val="clear" w:color="auto" w:fill="FFFFFF"/>
      </w:tcPr>
    </w:tblStylePr>
    <w:tblStylePr w:type="lastRow">
      <w:rPr>
        <w:rFonts w:ascii="Times" w:eastAsia="Times New Roman" w:hAnsi="Times" w:cs="Times New Roman"/>
        <w:i/>
        <w:iCs/>
        <w:sz w:val="26"/>
      </w:rPr>
      <w:tblPr/>
      <w:tcPr>
        <w:tcBorders>
          <w:top w:val="single" w:sz="4" w:space="0" w:color="51C3F9"/>
        </w:tcBorders>
        <w:shd w:val="clear" w:color="auto" w:fill="FFFFFF"/>
      </w:tcPr>
    </w:tblStylePr>
    <w:tblStylePr w:type="firstCol">
      <w:pPr>
        <w:jc w:val="right"/>
      </w:pPr>
      <w:rPr>
        <w:rFonts w:ascii="Times" w:eastAsia="Times New Roman" w:hAnsi="Times" w:cs="Times New Roman"/>
        <w:i/>
        <w:iCs/>
        <w:sz w:val="26"/>
      </w:rPr>
      <w:tblPr/>
      <w:tcPr>
        <w:tcBorders>
          <w:right w:val="single" w:sz="4" w:space="0" w:color="51C3F9"/>
        </w:tcBorders>
        <w:shd w:val="clear" w:color="auto" w:fill="FFFFFF"/>
      </w:tcPr>
    </w:tblStylePr>
    <w:tblStylePr w:type="lastCol">
      <w:rPr>
        <w:rFonts w:ascii="Times" w:eastAsia="Times New Roman" w:hAnsi="Time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32">
    <w:name w:val="Cuadrícula clara - Énfasis 432"/>
    <w:basedOn w:val="Tablanormal"/>
    <w:next w:val="Cuadrculaclara-nfasis4"/>
    <w:uiPriority w:val="62"/>
    <w:rsid w:val="00CA0B77"/>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Times" w:eastAsia="Times New Roman" w:hAnsi="Times"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Times" w:eastAsia="Times New Roman" w:hAnsi="Times"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22">
    <w:name w:val="Tabla de lista 7 con colores - Énfasis 61122"/>
    <w:basedOn w:val="Tablanormal"/>
    <w:uiPriority w:val="52"/>
    <w:rsid w:val="00CA0B77"/>
    <w:rPr>
      <w:rFonts w:eastAsia="Times New Roman"/>
      <w:color w:val="08A4EE"/>
    </w:rPr>
    <w:tblPr>
      <w:tblStyleRowBandSize w:val="1"/>
      <w:tblStyleColBandSize w:val="1"/>
    </w:tblPr>
    <w:tblStylePr w:type="firstRow">
      <w:rPr>
        <w:rFonts w:ascii="Times" w:eastAsia="Times New Roman" w:hAnsi="Times" w:cs="Times New Roman"/>
        <w:i/>
        <w:iCs/>
        <w:sz w:val="26"/>
      </w:rPr>
      <w:tblPr/>
      <w:tcPr>
        <w:tcBorders>
          <w:bottom w:val="single" w:sz="4" w:space="0" w:color="51C3F9"/>
        </w:tcBorders>
        <w:shd w:val="clear" w:color="auto" w:fill="FFFFFF"/>
      </w:tcPr>
    </w:tblStylePr>
    <w:tblStylePr w:type="lastRow">
      <w:rPr>
        <w:rFonts w:ascii="Times" w:eastAsia="Times New Roman" w:hAnsi="Times" w:cs="Times New Roman"/>
        <w:i/>
        <w:iCs/>
        <w:sz w:val="26"/>
      </w:rPr>
      <w:tblPr/>
      <w:tcPr>
        <w:tcBorders>
          <w:top w:val="single" w:sz="4" w:space="0" w:color="51C3F9"/>
        </w:tcBorders>
        <w:shd w:val="clear" w:color="auto" w:fill="FFFFFF"/>
      </w:tcPr>
    </w:tblStylePr>
    <w:tblStylePr w:type="firstCol">
      <w:pPr>
        <w:jc w:val="right"/>
      </w:pPr>
      <w:rPr>
        <w:rFonts w:ascii="Times" w:eastAsia="Times New Roman" w:hAnsi="Times" w:cs="Times New Roman"/>
        <w:i/>
        <w:iCs/>
        <w:sz w:val="26"/>
      </w:rPr>
      <w:tblPr/>
      <w:tcPr>
        <w:tcBorders>
          <w:right w:val="single" w:sz="4" w:space="0" w:color="51C3F9"/>
        </w:tcBorders>
        <w:shd w:val="clear" w:color="auto" w:fill="FFFFFF"/>
      </w:tcPr>
    </w:tblStylePr>
    <w:tblStylePr w:type="lastCol">
      <w:rPr>
        <w:rFonts w:ascii="Times" w:eastAsia="Times New Roman" w:hAnsi="Time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6concolores-nfasis6">
    <w:name w:val="Grid Table 6 Colorful Accent 6"/>
    <w:basedOn w:val="Tablanormal"/>
    <w:uiPriority w:val="51"/>
    <w:rsid w:val="00837033"/>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i/>
        <w:iCs/>
      </w:rPr>
    </w:tblStylePr>
    <w:tblStylePr w:type="lastCol">
      <w:rPr>
        <w:b/>
        <w:bCs/>
        <w:i/>
        <w:i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1clara-nfasis6">
    <w:name w:val="Grid Table 1 Light Accent 6"/>
    <w:basedOn w:val="Tablanormal"/>
    <w:uiPriority w:val="46"/>
    <w:rsid w:val="00837033"/>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ecxmsonormal">
    <w:name w:val="ecxmsonormal"/>
    <w:basedOn w:val="Normal"/>
    <w:rsid w:val="00376A88"/>
    <w:pPr>
      <w:spacing w:after="324" w:line="240" w:lineRule="auto"/>
    </w:pPr>
    <w:rPr>
      <w:rFonts w:ascii="Times New Roman" w:eastAsia="Times New Roman" w:hAnsi="Times New Roman"/>
      <w:sz w:val="24"/>
      <w:szCs w:val="24"/>
      <w:lang w:val="es-CO" w:eastAsia="es-CO"/>
    </w:rPr>
  </w:style>
  <w:style w:type="table" w:customStyle="1" w:styleId="Tablaconcuadrcula6">
    <w:name w:val="Tabla con cuadrícula6"/>
    <w:basedOn w:val="Tablanormal"/>
    <w:next w:val="Tablaconcuadrcula"/>
    <w:uiPriority w:val="59"/>
    <w:rsid w:val="00426A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22">
    <w:name w:val="Tabla de cuadrícula 22"/>
    <w:basedOn w:val="Tablanormal"/>
    <w:uiPriority w:val="47"/>
    <w:rsid w:val="00F76F4D"/>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7concolores-nfasis618">
    <w:name w:val="Tabla de lista 7 con colores - Énfasis 618"/>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6">
    <w:name w:val="Cuadrícula clara - Énfasis 46"/>
    <w:basedOn w:val="Tablanormal"/>
    <w:next w:val="Cuadrculaclara-nfasis4"/>
    <w:uiPriority w:val="62"/>
    <w:rsid w:val="005D33A6"/>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5">
    <w:name w:val="Tabla de lista 7 con colores - Énfasis 6115"/>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23">
    <w:name w:val="Tabla de lista 7 con colores - Énfasis 6123"/>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13">
    <w:name w:val="Cuadrícula clara - Énfasis 413"/>
    <w:basedOn w:val="Tablanormal"/>
    <w:next w:val="Cuadrculaclara-nfasis4"/>
    <w:uiPriority w:val="62"/>
    <w:rsid w:val="005D33A6"/>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13">
    <w:name w:val="Tabla de lista 7 con colores - Énfasis 61113"/>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4-nfasis111">
    <w:name w:val="Tabla de cuadrícula 4 - Énfasis 111"/>
    <w:basedOn w:val="Tablanormal"/>
    <w:uiPriority w:val="49"/>
    <w:rsid w:val="005D33A6"/>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rFonts w:ascii="Cambria" w:hAnsi="Cambria"/>
        <w:b/>
        <w:bCs/>
        <w:color w:val="000000" w:themeColor="text1"/>
      </w:rPr>
      <w:tblPr/>
      <w:tcPr>
        <w:tcBorders>
          <w:top w:val="nil"/>
          <w:left w:val="nil"/>
          <w:bottom w:val="nil"/>
          <w:right w:val="nil"/>
          <w:insideH w:val="nil"/>
          <w:insideV w:val="nil"/>
          <w:tl2br w:val="nil"/>
          <w:tr2bl w:val="nil"/>
        </w:tcBorders>
        <w:shd w:val="clear" w:color="auto" w:fill="4F81BD" w:themeFill="accent1"/>
        <w:vAlign w:val="center"/>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21">
    <w:name w:val="Tabla de cuadrícula 4 - Énfasis 121"/>
    <w:basedOn w:val="Tablanormal"/>
    <w:uiPriority w:val="49"/>
    <w:rsid w:val="005D33A6"/>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rFonts w:ascii="Cambria" w:hAnsi="Cambria"/>
        <w:b/>
        <w:bCs/>
        <w:color w:val="000000" w:themeColor="text1"/>
      </w:rPr>
      <w:tblPr/>
      <w:tcPr>
        <w:tcBorders>
          <w:top w:val="nil"/>
          <w:left w:val="nil"/>
          <w:bottom w:val="nil"/>
          <w:right w:val="nil"/>
          <w:insideH w:val="nil"/>
          <w:insideV w:val="nil"/>
          <w:tl2br w:val="nil"/>
          <w:tr2bl w:val="nil"/>
        </w:tcBorders>
        <w:shd w:val="clear" w:color="auto" w:fill="4F81BD" w:themeFill="accent1"/>
        <w:vAlign w:val="center"/>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7concolores-nfasis6161">
    <w:name w:val="Tabla de lista 7 con colores - Énfasis 6161"/>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41">
    <w:name w:val="Cuadrícula clara - Énfasis 441"/>
    <w:basedOn w:val="Tablanormal"/>
    <w:next w:val="Cuadrculaclara-nfasis4"/>
    <w:uiPriority w:val="62"/>
    <w:rsid w:val="005D33A6"/>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31">
    <w:name w:val="Tabla de lista 7 con colores - Énfasis 61131"/>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211">
    <w:name w:val="Tabla de lista 7 con colores - Énfasis 61211"/>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111">
    <w:name w:val="Cuadrícula clara - Énfasis 4111"/>
    <w:basedOn w:val="Tablanormal"/>
    <w:next w:val="Cuadrculaclara-nfasis4"/>
    <w:uiPriority w:val="62"/>
    <w:rsid w:val="005D33A6"/>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111">
    <w:name w:val="Tabla de lista 7 con colores - Énfasis 611111"/>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71">
    <w:name w:val="Tabla de lista 7 con colores - Énfasis 6171"/>
    <w:basedOn w:val="Tablanormal"/>
    <w:uiPriority w:val="52"/>
    <w:rsid w:val="005D33A6"/>
    <w:rPr>
      <w:rFonts w:eastAsia="Times New Roman"/>
      <w:color w:val="08A4EE"/>
    </w:rPr>
    <w:tblPr>
      <w:tblStyleRowBandSize w:val="1"/>
      <w:tblStyleColBandSize w:val="1"/>
    </w:tblPr>
    <w:tblStylePr w:type="firstRow">
      <w:rPr>
        <w:rFonts w:ascii="Tahoma" w:eastAsia="Times New Roman" w:hAnsi="Tahoma" w:cs="Times New Roman"/>
        <w:i/>
        <w:iCs/>
        <w:sz w:val="26"/>
      </w:rPr>
      <w:tblPr/>
      <w:tcPr>
        <w:tcBorders>
          <w:bottom w:val="single" w:sz="4" w:space="0" w:color="51C3F9"/>
        </w:tcBorders>
        <w:shd w:val="clear" w:color="auto" w:fill="FFFFFF"/>
      </w:tcPr>
    </w:tblStylePr>
    <w:tblStylePr w:type="lastRow">
      <w:rPr>
        <w:rFonts w:ascii="Tahoma" w:eastAsia="Times New Roman" w:hAnsi="Tahoma" w:cs="Times New Roman"/>
        <w:i/>
        <w:iCs/>
        <w:sz w:val="26"/>
      </w:rPr>
      <w:tblPr/>
      <w:tcPr>
        <w:tcBorders>
          <w:top w:val="single" w:sz="4" w:space="0" w:color="51C3F9"/>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51C3F9"/>
        </w:tcBorders>
        <w:shd w:val="clear" w:color="auto" w:fill="FFFFFF"/>
      </w:tcPr>
    </w:tblStylePr>
    <w:tblStylePr w:type="lastCol">
      <w:rPr>
        <w:rFonts w:ascii="Tahoma" w:eastAsia="Times New Roman" w:hAnsi="Tahoma"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51">
    <w:name w:val="Cuadrícula clara - Énfasis 451"/>
    <w:basedOn w:val="Tablanormal"/>
    <w:next w:val="Cuadrculaclara-nfasis4"/>
    <w:uiPriority w:val="62"/>
    <w:rsid w:val="005D33A6"/>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Tahoma" w:eastAsia="Times New Roman" w:hAnsi="Tahoma"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Tahoma" w:eastAsia="Times New Roman" w:hAnsi="Tahoma"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41">
    <w:name w:val="Tabla de lista 7 con colores - Énfasis 61141"/>
    <w:basedOn w:val="Tablanormal"/>
    <w:uiPriority w:val="52"/>
    <w:rsid w:val="005D33A6"/>
    <w:rPr>
      <w:rFonts w:eastAsia="Times New Roman"/>
      <w:color w:val="08A4EE"/>
    </w:rPr>
    <w:tblPr>
      <w:tblStyleRowBandSize w:val="1"/>
      <w:tblStyleColBandSize w:val="1"/>
    </w:tblPr>
    <w:tblStylePr w:type="firstRow">
      <w:rPr>
        <w:rFonts w:ascii="Tahoma" w:eastAsia="Times New Roman" w:hAnsi="Tahoma" w:cs="Times New Roman"/>
        <w:i/>
        <w:iCs/>
        <w:sz w:val="26"/>
      </w:rPr>
      <w:tblPr/>
      <w:tcPr>
        <w:tcBorders>
          <w:bottom w:val="single" w:sz="4" w:space="0" w:color="51C3F9"/>
        </w:tcBorders>
        <w:shd w:val="clear" w:color="auto" w:fill="FFFFFF"/>
      </w:tcPr>
    </w:tblStylePr>
    <w:tblStylePr w:type="lastRow">
      <w:rPr>
        <w:rFonts w:ascii="Tahoma" w:eastAsia="Times New Roman" w:hAnsi="Tahoma" w:cs="Times New Roman"/>
        <w:i/>
        <w:iCs/>
        <w:sz w:val="26"/>
      </w:rPr>
      <w:tblPr/>
      <w:tcPr>
        <w:tcBorders>
          <w:top w:val="single" w:sz="4" w:space="0" w:color="51C3F9"/>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51C3F9"/>
        </w:tcBorders>
        <w:shd w:val="clear" w:color="auto" w:fill="FFFFFF"/>
      </w:tcPr>
    </w:tblStylePr>
    <w:tblStylePr w:type="lastCol">
      <w:rPr>
        <w:rFonts w:ascii="Tahoma" w:eastAsia="Times New Roman" w:hAnsi="Tahoma"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221">
    <w:name w:val="Tabla de lista 7 con colores - Énfasis 61221"/>
    <w:basedOn w:val="Tablanormal"/>
    <w:uiPriority w:val="52"/>
    <w:rsid w:val="005D33A6"/>
    <w:rPr>
      <w:rFonts w:eastAsia="Times New Roman"/>
      <w:color w:val="08A4EE"/>
    </w:rPr>
    <w:tblPr>
      <w:tblStyleRowBandSize w:val="1"/>
      <w:tblStyleColBandSize w:val="1"/>
    </w:tblPr>
    <w:tblStylePr w:type="firstRow">
      <w:rPr>
        <w:rFonts w:ascii="Tahoma" w:eastAsia="Times New Roman" w:hAnsi="Tahoma" w:cs="Times New Roman"/>
        <w:i/>
        <w:iCs/>
        <w:sz w:val="26"/>
      </w:rPr>
      <w:tblPr/>
      <w:tcPr>
        <w:tcBorders>
          <w:bottom w:val="single" w:sz="4" w:space="0" w:color="51C3F9"/>
        </w:tcBorders>
        <w:shd w:val="clear" w:color="auto" w:fill="FFFFFF"/>
      </w:tcPr>
    </w:tblStylePr>
    <w:tblStylePr w:type="lastRow">
      <w:rPr>
        <w:rFonts w:ascii="Tahoma" w:eastAsia="Times New Roman" w:hAnsi="Tahoma" w:cs="Times New Roman"/>
        <w:i/>
        <w:iCs/>
        <w:sz w:val="26"/>
      </w:rPr>
      <w:tblPr/>
      <w:tcPr>
        <w:tcBorders>
          <w:top w:val="single" w:sz="4" w:space="0" w:color="51C3F9"/>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51C3F9"/>
        </w:tcBorders>
        <w:shd w:val="clear" w:color="auto" w:fill="FFFFFF"/>
      </w:tcPr>
    </w:tblStylePr>
    <w:tblStylePr w:type="lastCol">
      <w:rPr>
        <w:rFonts w:ascii="Tahoma" w:eastAsia="Times New Roman" w:hAnsi="Tahoma"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121">
    <w:name w:val="Cuadrícula clara - Énfasis 4121"/>
    <w:basedOn w:val="Tablanormal"/>
    <w:next w:val="Cuadrculaclara-nfasis4"/>
    <w:uiPriority w:val="62"/>
    <w:rsid w:val="005D33A6"/>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Tahoma" w:eastAsia="Times New Roman" w:hAnsi="Tahoma"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Tahoma" w:eastAsia="Times New Roman" w:hAnsi="Tahoma"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121">
    <w:name w:val="Tabla de lista 7 con colores - Énfasis 611121"/>
    <w:basedOn w:val="Tablanormal"/>
    <w:uiPriority w:val="52"/>
    <w:rsid w:val="005D33A6"/>
    <w:rPr>
      <w:rFonts w:eastAsia="Times New Roman"/>
      <w:color w:val="08A4EE"/>
    </w:rPr>
    <w:tblPr>
      <w:tblStyleRowBandSize w:val="1"/>
      <w:tblStyleColBandSize w:val="1"/>
    </w:tblPr>
    <w:tblStylePr w:type="firstRow">
      <w:rPr>
        <w:rFonts w:ascii="Tahoma" w:eastAsia="Times New Roman" w:hAnsi="Tahoma" w:cs="Times New Roman"/>
        <w:i/>
        <w:iCs/>
        <w:sz w:val="26"/>
      </w:rPr>
      <w:tblPr/>
      <w:tcPr>
        <w:tcBorders>
          <w:bottom w:val="single" w:sz="4" w:space="0" w:color="51C3F9"/>
        </w:tcBorders>
        <w:shd w:val="clear" w:color="auto" w:fill="FFFFFF"/>
      </w:tcPr>
    </w:tblStylePr>
    <w:tblStylePr w:type="lastRow">
      <w:rPr>
        <w:rFonts w:ascii="Tahoma" w:eastAsia="Times New Roman" w:hAnsi="Tahoma" w:cs="Times New Roman"/>
        <w:i/>
        <w:iCs/>
        <w:sz w:val="26"/>
      </w:rPr>
      <w:tblPr/>
      <w:tcPr>
        <w:tcBorders>
          <w:top w:val="single" w:sz="4" w:space="0" w:color="51C3F9"/>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51C3F9"/>
        </w:tcBorders>
        <w:shd w:val="clear" w:color="auto" w:fill="FFFFFF"/>
      </w:tcPr>
    </w:tblStylePr>
    <w:tblStylePr w:type="lastCol">
      <w:rPr>
        <w:rFonts w:ascii="Tahoma" w:eastAsia="Times New Roman" w:hAnsi="Tahoma"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4">
    <w:name w:val="Tabla de cuadrícula 1 clara - Énfasis 1214"/>
    <w:basedOn w:val="Tablanormal"/>
    <w:uiPriority w:val="46"/>
    <w:rsid w:val="00DA6284"/>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styleId="Tabladecuadrcula4-nfasis6">
    <w:name w:val="Grid Table 4 Accent 6"/>
    <w:basedOn w:val="Tablanormal"/>
    <w:uiPriority w:val="47"/>
    <w:rsid w:val="00D46B4D"/>
    <w:rPr>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Mencinsinresolver2">
    <w:name w:val="Mención sin resolver2"/>
    <w:basedOn w:val="Fuentedeprrafopredeter"/>
    <w:uiPriority w:val="99"/>
    <w:semiHidden/>
    <w:unhideWhenUsed/>
    <w:rsid w:val="00D46B4D"/>
    <w:rPr>
      <w:color w:val="808080"/>
      <w:shd w:val="clear" w:color="auto" w:fill="E6E6E6"/>
    </w:rPr>
  </w:style>
  <w:style w:type="table" w:customStyle="1" w:styleId="Tabladecuadrcula1clara1">
    <w:name w:val="Tabla de cuadrícula 1 clara1"/>
    <w:basedOn w:val="Tablanormal"/>
    <w:uiPriority w:val="46"/>
    <w:rsid w:val="00C842DD"/>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2-nfasis21">
    <w:name w:val="Tabla de cuadrícula 2 - Énfasis 21"/>
    <w:basedOn w:val="Tablanormal"/>
    <w:uiPriority w:val="47"/>
    <w:rsid w:val="00C842DD"/>
    <w:rPr>
      <w:rFonts w:asciiTheme="minorHAnsi" w:eastAsiaTheme="minorHAnsi" w:hAnsiTheme="minorHAnsi" w:cstheme="minorBidi"/>
      <w:sz w:val="22"/>
      <w:szCs w:val="22"/>
      <w:lang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3-nfasis32">
    <w:name w:val="Tabla de lista 3 - Énfasis 32"/>
    <w:basedOn w:val="Tablanormal"/>
    <w:uiPriority w:val="48"/>
    <w:rsid w:val="00C842DD"/>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2">
    <w:name w:val="Tabla de cuadrícula 6 con colores2"/>
    <w:basedOn w:val="Tablanormal"/>
    <w:uiPriority w:val="51"/>
    <w:rsid w:val="00C842D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nfasis61">
    <w:name w:val="Tabla de cuadrícula 6 con colores - Énfasis 61"/>
    <w:basedOn w:val="Tablanormal"/>
    <w:uiPriority w:val="51"/>
    <w:rsid w:val="00C842DD"/>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i/>
        <w:iCs/>
      </w:rPr>
    </w:tblStylePr>
    <w:tblStylePr w:type="lastCol">
      <w:rPr>
        <w:b/>
        <w:bCs/>
        <w:i/>
        <w:i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1clara-nfasis62">
    <w:name w:val="Tabla de cuadrícula 1 clara - Énfasis 62"/>
    <w:basedOn w:val="Tablanormal"/>
    <w:uiPriority w:val="46"/>
    <w:rsid w:val="00C842DD"/>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Mapadeldocumento">
    <w:name w:val="Document Map"/>
    <w:basedOn w:val="Normal"/>
    <w:link w:val="MapadeldocumentoCar"/>
    <w:uiPriority w:val="99"/>
    <w:semiHidden/>
    <w:unhideWhenUsed/>
    <w:rsid w:val="00C842DD"/>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C842DD"/>
    <w:rPr>
      <w:rFonts w:ascii="Lucida Grande" w:hAnsi="Lucida Grande" w:cs="Lucida Grande"/>
      <w:sz w:val="24"/>
      <w:szCs w:val="24"/>
      <w:lang w:val="es-ES" w:eastAsia="en-US"/>
    </w:rPr>
  </w:style>
  <w:style w:type="character" w:styleId="Mencinsinresolver">
    <w:name w:val="Unresolved Mention"/>
    <w:basedOn w:val="Fuentedeprrafopredeter"/>
    <w:uiPriority w:val="99"/>
    <w:semiHidden/>
    <w:unhideWhenUsed/>
    <w:rsid w:val="00C038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1337">
      <w:bodyDiv w:val="1"/>
      <w:marLeft w:val="0"/>
      <w:marRight w:val="0"/>
      <w:marTop w:val="0"/>
      <w:marBottom w:val="0"/>
      <w:divBdr>
        <w:top w:val="none" w:sz="0" w:space="0" w:color="auto"/>
        <w:left w:val="none" w:sz="0" w:space="0" w:color="auto"/>
        <w:bottom w:val="none" w:sz="0" w:space="0" w:color="auto"/>
        <w:right w:val="none" w:sz="0" w:space="0" w:color="auto"/>
      </w:divBdr>
    </w:div>
    <w:div w:id="58134810">
      <w:bodyDiv w:val="1"/>
      <w:marLeft w:val="0"/>
      <w:marRight w:val="0"/>
      <w:marTop w:val="0"/>
      <w:marBottom w:val="0"/>
      <w:divBdr>
        <w:top w:val="none" w:sz="0" w:space="0" w:color="auto"/>
        <w:left w:val="none" w:sz="0" w:space="0" w:color="auto"/>
        <w:bottom w:val="none" w:sz="0" w:space="0" w:color="auto"/>
        <w:right w:val="none" w:sz="0" w:space="0" w:color="auto"/>
      </w:divBdr>
    </w:div>
    <w:div w:id="72819414">
      <w:bodyDiv w:val="1"/>
      <w:marLeft w:val="0"/>
      <w:marRight w:val="0"/>
      <w:marTop w:val="0"/>
      <w:marBottom w:val="0"/>
      <w:divBdr>
        <w:top w:val="none" w:sz="0" w:space="0" w:color="auto"/>
        <w:left w:val="none" w:sz="0" w:space="0" w:color="auto"/>
        <w:bottom w:val="none" w:sz="0" w:space="0" w:color="auto"/>
        <w:right w:val="none" w:sz="0" w:space="0" w:color="auto"/>
      </w:divBdr>
    </w:div>
    <w:div w:id="115954253">
      <w:bodyDiv w:val="1"/>
      <w:marLeft w:val="0"/>
      <w:marRight w:val="0"/>
      <w:marTop w:val="0"/>
      <w:marBottom w:val="0"/>
      <w:divBdr>
        <w:top w:val="none" w:sz="0" w:space="0" w:color="auto"/>
        <w:left w:val="none" w:sz="0" w:space="0" w:color="auto"/>
        <w:bottom w:val="none" w:sz="0" w:space="0" w:color="auto"/>
        <w:right w:val="none" w:sz="0" w:space="0" w:color="auto"/>
      </w:divBdr>
      <w:divsChild>
        <w:div w:id="1330911017">
          <w:marLeft w:val="547"/>
          <w:marRight w:val="0"/>
          <w:marTop w:val="0"/>
          <w:marBottom w:val="0"/>
          <w:divBdr>
            <w:top w:val="none" w:sz="0" w:space="0" w:color="auto"/>
            <w:left w:val="none" w:sz="0" w:space="0" w:color="auto"/>
            <w:bottom w:val="none" w:sz="0" w:space="0" w:color="auto"/>
            <w:right w:val="none" w:sz="0" w:space="0" w:color="auto"/>
          </w:divBdr>
        </w:div>
      </w:divsChild>
    </w:div>
    <w:div w:id="128061710">
      <w:bodyDiv w:val="1"/>
      <w:marLeft w:val="0"/>
      <w:marRight w:val="0"/>
      <w:marTop w:val="0"/>
      <w:marBottom w:val="0"/>
      <w:divBdr>
        <w:top w:val="none" w:sz="0" w:space="0" w:color="auto"/>
        <w:left w:val="none" w:sz="0" w:space="0" w:color="auto"/>
        <w:bottom w:val="none" w:sz="0" w:space="0" w:color="auto"/>
        <w:right w:val="none" w:sz="0" w:space="0" w:color="auto"/>
      </w:divBdr>
    </w:div>
    <w:div w:id="160043888">
      <w:bodyDiv w:val="1"/>
      <w:marLeft w:val="0"/>
      <w:marRight w:val="0"/>
      <w:marTop w:val="0"/>
      <w:marBottom w:val="0"/>
      <w:divBdr>
        <w:top w:val="none" w:sz="0" w:space="0" w:color="auto"/>
        <w:left w:val="none" w:sz="0" w:space="0" w:color="auto"/>
        <w:bottom w:val="none" w:sz="0" w:space="0" w:color="auto"/>
        <w:right w:val="none" w:sz="0" w:space="0" w:color="auto"/>
      </w:divBdr>
    </w:div>
    <w:div w:id="177426839">
      <w:bodyDiv w:val="1"/>
      <w:marLeft w:val="0"/>
      <w:marRight w:val="0"/>
      <w:marTop w:val="0"/>
      <w:marBottom w:val="0"/>
      <w:divBdr>
        <w:top w:val="none" w:sz="0" w:space="0" w:color="auto"/>
        <w:left w:val="none" w:sz="0" w:space="0" w:color="auto"/>
        <w:bottom w:val="none" w:sz="0" w:space="0" w:color="auto"/>
        <w:right w:val="none" w:sz="0" w:space="0" w:color="auto"/>
      </w:divBdr>
    </w:div>
    <w:div w:id="179004485">
      <w:bodyDiv w:val="1"/>
      <w:marLeft w:val="0"/>
      <w:marRight w:val="0"/>
      <w:marTop w:val="0"/>
      <w:marBottom w:val="0"/>
      <w:divBdr>
        <w:top w:val="none" w:sz="0" w:space="0" w:color="auto"/>
        <w:left w:val="none" w:sz="0" w:space="0" w:color="auto"/>
        <w:bottom w:val="none" w:sz="0" w:space="0" w:color="auto"/>
        <w:right w:val="none" w:sz="0" w:space="0" w:color="auto"/>
      </w:divBdr>
    </w:div>
    <w:div w:id="206769137">
      <w:bodyDiv w:val="1"/>
      <w:marLeft w:val="0"/>
      <w:marRight w:val="0"/>
      <w:marTop w:val="0"/>
      <w:marBottom w:val="0"/>
      <w:divBdr>
        <w:top w:val="none" w:sz="0" w:space="0" w:color="auto"/>
        <w:left w:val="none" w:sz="0" w:space="0" w:color="auto"/>
        <w:bottom w:val="none" w:sz="0" w:space="0" w:color="auto"/>
        <w:right w:val="none" w:sz="0" w:space="0" w:color="auto"/>
      </w:divBdr>
    </w:div>
    <w:div w:id="236134519">
      <w:bodyDiv w:val="1"/>
      <w:marLeft w:val="0"/>
      <w:marRight w:val="0"/>
      <w:marTop w:val="0"/>
      <w:marBottom w:val="0"/>
      <w:divBdr>
        <w:top w:val="none" w:sz="0" w:space="0" w:color="auto"/>
        <w:left w:val="none" w:sz="0" w:space="0" w:color="auto"/>
        <w:bottom w:val="none" w:sz="0" w:space="0" w:color="auto"/>
        <w:right w:val="none" w:sz="0" w:space="0" w:color="auto"/>
      </w:divBdr>
    </w:div>
    <w:div w:id="321276624">
      <w:bodyDiv w:val="1"/>
      <w:marLeft w:val="0"/>
      <w:marRight w:val="0"/>
      <w:marTop w:val="0"/>
      <w:marBottom w:val="0"/>
      <w:divBdr>
        <w:top w:val="none" w:sz="0" w:space="0" w:color="auto"/>
        <w:left w:val="none" w:sz="0" w:space="0" w:color="auto"/>
        <w:bottom w:val="none" w:sz="0" w:space="0" w:color="auto"/>
        <w:right w:val="none" w:sz="0" w:space="0" w:color="auto"/>
      </w:divBdr>
    </w:div>
    <w:div w:id="356347715">
      <w:bodyDiv w:val="1"/>
      <w:marLeft w:val="0"/>
      <w:marRight w:val="0"/>
      <w:marTop w:val="0"/>
      <w:marBottom w:val="0"/>
      <w:divBdr>
        <w:top w:val="none" w:sz="0" w:space="0" w:color="auto"/>
        <w:left w:val="none" w:sz="0" w:space="0" w:color="auto"/>
        <w:bottom w:val="none" w:sz="0" w:space="0" w:color="auto"/>
        <w:right w:val="none" w:sz="0" w:space="0" w:color="auto"/>
      </w:divBdr>
    </w:div>
    <w:div w:id="377359757">
      <w:bodyDiv w:val="1"/>
      <w:marLeft w:val="0"/>
      <w:marRight w:val="0"/>
      <w:marTop w:val="0"/>
      <w:marBottom w:val="0"/>
      <w:divBdr>
        <w:top w:val="none" w:sz="0" w:space="0" w:color="auto"/>
        <w:left w:val="none" w:sz="0" w:space="0" w:color="auto"/>
        <w:bottom w:val="none" w:sz="0" w:space="0" w:color="auto"/>
        <w:right w:val="none" w:sz="0" w:space="0" w:color="auto"/>
      </w:divBdr>
    </w:div>
    <w:div w:id="378483683">
      <w:bodyDiv w:val="1"/>
      <w:marLeft w:val="0"/>
      <w:marRight w:val="0"/>
      <w:marTop w:val="0"/>
      <w:marBottom w:val="0"/>
      <w:divBdr>
        <w:top w:val="none" w:sz="0" w:space="0" w:color="auto"/>
        <w:left w:val="none" w:sz="0" w:space="0" w:color="auto"/>
        <w:bottom w:val="none" w:sz="0" w:space="0" w:color="auto"/>
        <w:right w:val="none" w:sz="0" w:space="0" w:color="auto"/>
      </w:divBdr>
    </w:div>
    <w:div w:id="400443456">
      <w:bodyDiv w:val="1"/>
      <w:marLeft w:val="0"/>
      <w:marRight w:val="0"/>
      <w:marTop w:val="0"/>
      <w:marBottom w:val="0"/>
      <w:divBdr>
        <w:top w:val="none" w:sz="0" w:space="0" w:color="auto"/>
        <w:left w:val="none" w:sz="0" w:space="0" w:color="auto"/>
        <w:bottom w:val="none" w:sz="0" w:space="0" w:color="auto"/>
        <w:right w:val="none" w:sz="0" w:space="0" w:color="auto"/>
      </w:divBdr>
    </w:div>
    <w:div w:id="403920890">
      <w:bodyDiv w:val="1"/>
      <w:marLeft w:val="0"/>
      <w:marRight w:val="0"/>
      <w:marTop w:val="0"/>
      <w:marBottom w:val="0"/>
      <w:divBdr>
        <w:top w:val="none" w:sz="0" w:space="0" w:color="auto"/>
        <w:left w:val="none" w:sz="0" w:space="0" w:color="auto"/>
        <w:bottom w:val="none" w:sz="0" w:space="0" w:color="auto"/>
        <w:right w:val="none" w:sz="0" w:space="0" w:color="auto"/>
      </w:divBdr>
    </w:div>
    <w:div w:id="441075241">
      <w:bodyDiv w:val="1"/>
      <w:marLeft w:val="0"/>
      <w:marRight w:val="0"/>
      <w:marTop w:val="0"/>
      <w:marBottom w:val="0"/>
      <w:divBdr>
        <w:top w:val="none" w:sz="0" w:space="0" w:color="auto"/>
        <w:left w:val="none" w:sz="0" w:space="0" w:color="auto"/>
        <w:bottom w:val="none" w:sz="0" w:space="0" w:color="auto"/>
        <w:right w:val="none" w:sz="0" w:space="0" w:color="auto"/>
      </w:divBdr>
      <w:divsChild>
        <w:div w:id="243299424">
          <w:marLeft w:val="562"/>
          <w:marRight w:val="0"/>
          <w:marTop w:val="0"/>
          <w:marBottom w:val="0"/>
          <w:divBdr>
            <w:top w:val="none" w:sz="0" w:space="0" w:color="auto"/>
            <w:left w:val="none" w:sz="0" w:space="0" w:color="auto"/>
            <w:bottom w:val="none" w:sz="0" w:space="0" w:color="auto"/>
            <w:right w:val="none" w:sz="0" w:space="0" w:color="auto"/>
          </w:divBdr>
        </w:div>
        <w:div w:id="283729610">
          <w:marLeft w:val="562"/>
          <w:marRight w:val="0"/>
          <w:marTop w:val="0"/>
          <w:marBottom w:val="0"/>
          <w:divBdr>
            <w:top w:val="none" w:sz="0" w:space="0" w:color="auto"/>
            <w:left w:val="none" w:sz="0" w:space="0" w:color="auto"/>
            <w:bottom w:val="none" w:sz="0" w:space="0" w:color="auto"/>
            <w:right w:val="none" w:sz="0" w:space="0" w:color="auto"/>
          </w:divBdr>
        </w:div>
        <w:div w:id="639649058">
          <w:marLeft w:val="562"/>
          <w:marRight w:val="0"/>
          <w:marTop w:val="0"/>
          <w:marBottom w:val="0"/>
          <w:divBdr>
            <w:top w:val="none" w:sz="0" w:space="0" w:color="auto"/>
            <w:left w:val="none" w:sz="0" w:space="0" w:color="auto"/>
            <w:bottom w:val="none" w:sz="0" w:space="0" w:color="auto"/>
            <w:right w:val="none" w:sz="0" w:space="0" w:color="auto"/>
          </w:divBdr>
        </w:div>
        <w:div w:id="863788924">
          <w:marLeft w:val="562"/>
          <w:marRight w:val="0"/>
          <w:marTop w:val="0"/>
          <w:marBottom w:val="0"/>
          <w:divBdr>
            <w:top w:val="none" w:sz="0" w:space="0" w:color="auto"/>
            <w:left w:val="none" w:sz="0" w:space="0" w:color="auto"/>
            <w:bottom w:val="none" w:sz="0" w:space="0" w:color="auto"/>
            <w:right w:val="none" w:sz="0" w:space="0" w:color="auto"/>
          </w:divBdr>
        </w:div>
        <w:div w:id="1107458764">
          <w:marLeft w:val="562"/>
          <w:marRight w:val="0"/>
          <w:marTop w:val="0"/>
          <w:marBottom w:val="0"/>
          <w:divBdr>
            <w:top w:val="none" w:sz="0" w:space="0" w:color="auto"/>
            <w:left w:val="none" w:sz="0" w:space="0" w:color="auto"/>
            <w:bottom w:val="none" w:sz="0" w:space="0" w:color="auto"/>
            <w:right w:val="none" w:sz="0" w:space="0" w:color="auto"/>
          </w:divBdr>
        </w:div>
        <w:div w:id="1573544909">
          <w:marLeft w:val="562"/>
          <w:marRight w:val="0"/>
          <w:marTop w:val="0"/>
          <w:marBottom w:val="0"/>
          <w:divBdr>
            <w:top w:val="none" w:sz="0" w:space="0" w:color="auto"/>
            <w:left w:val="none" w:sz="0" w:space="0" w:color="auto"/>
            <w:bottom w:val="none" w:sz="0" w:space="0" w:color="auto"/>
            <w:right w:val="none" w:sz="0" w:space="0" w:color="auto"/>
          </w:divBdr>
        </w:div>
        <w:div w:id="1637100612">
          <w:marLeft w:val="562"/>
          <w:marRight w:val="0"/>
          <w:marTop w:val="0"/>
          <w:marBottom w:val="0"/>
          <w:divBdr>
            <w:top w:val="none" w:sz="0" w:space="0" w:color="auto"/>
            <w:left w:val="none" w:sz="0" w:space="0" w:color="auto"/>
            <w:bottom w:val="none" w:sz="0" w:space="0" w:color="auto"/>
            <w:right w:val="none" w:sz="0" w:space="0" w:color="auto"/>
          </w:divBdr>
        </w:div>
        <w:div w:id="1923710326">
          <w:marLeft w:val="562"/>
          <w:marRight w:val="0"/>
          <w:marTop w:val="0"/>
          <w:marBottom w:val="0"/>
          <w:divBdr>
            <w:top w:val="none" w:sz="0" w:space="0" w:color="auto"/>
            <w:left w:val="none" w:sz="0" w:space="0" w:color="auto"/>
            <w:bottom w:val="none" w:sz="0" w:space="0" w:color="auto"/>
            <w:right w:val="none" w:sz="0" w:space="0" w:color="auto"/>
          </w:divBdr>
        </w:div>
      </w:divsChild>
    </w:div>
    <w:div w:id="444273923">
      <w:bodyDiv w:val="1"/>
      <w:marLeft w:val="0"/>
      <w:marRight w:val="0"/>
      <w:marTop w:val="0"/>
      <w:marBottom w:val="0"/>
      <w:divBdr>
        <w:top w:val="none" w:sz="0" w:space="0" w:color="auto"/>
        <w:left w:val="none" w:sz="0" w:space="0" w:color="auto"/>
        <w:bottom w:val="none" w:sz="0" w:space="0" w:color="auto"/>
        <w:right w:val="none" w:sz="0" w:space="0" w:color="auto"/>
      </w:divBdr>
      <w:divsChild>
        <w:div w:id="1049912714">
          <w:marLeft w:val="720"/>
          <w:marRight w:val="0"/>
          <w:marTop w:val="120"/>
          <w:marBottom w:val="120"/>
          <w:divBdr>
            <w:top w:val="none" w:sz="0" w:space="0" w:color="auto"/>
            <w:left w:val="none" w:sz="0" w:space="0" w:color="auto"/>
            <w:bottom w:val="none" w:sz="0" w:space="0" w:color="auto"/>
            <w:right w:val="none" w:sz="0" w:space="0" w:color="auto"/>
          </w:divBdr>
        </w:div>
        <w:div w:id="1131436999">
          <w:marLeft w:val="720"/>
          <w:marRight w:val="0"/>
          <w:marTop w:val="120"/>
          <w:marBottom w:val="120"/>
          <w:divBdr>
            <w:top w:val="none" w:sz="0" w:space="0" w:color="auto"/>
            <w:left w:val="none" w:sz="0" w:space="0" w:color="auto"/>
            <w:bottom w:val="none" w:sz="0" w:space="0" w:color="auto"/>
            <w:right w:val="none" w:sz="0" w:space="0" w:color="auto"/>
          </w:divBdr>
        </w:div>
        <w:div w:id="1973977034">
          <w:marLeft w:val="720"/>
          <w:marRight w:val="0"/>
          <w:marTop w:val="120"/>
          <w:marBottom w:val="120"/>
          <w:divBdr>
            <w:top w:val="none" w:sz="0" w:space="0" w:color="auto"/>
            <w:left w:val="none" w:sz="0" w:space="0" w:color="auto"/>
            <w:bottom w:val="none" w:sz="0" w:space="0" w:color="auto"/>
            <w:right w:val="none" w:sz="0" w:space="0" w:color="auto"/>
          </w:divBdr>
        </w:div>
        <w:div w:id="2048797896">
          <w:marLeft w:val="720"/>
          <w:marRight w:val="0"/>
          <w:marTop w:val="120"/>
          <w:marBottom w:val="120"/>
          <w:divBdr>
            <w:top w:val="none" w:sz="0" w:space="0" w:color="auto"/>
            <w:left w:val="none" w:sz="0" w:space="0" w:color="auto"/>
            <w:bottom w:val="none" w:sz="0" w:space="0" w:color="auto"/>
            <w:right w:val="none" w:sz="0" w:space="0" w:color="auto"/>
          </w:divBdr>
        </w:div>
      </w:divsChild>
    </w:div>
    <w:div w:id="475297944">
      <w:bodyDiv w:val="1"/>
      <w:marLeft w:val="0"/>
      <w:marRight w:val="0"/>
      <w:marTop w:val="0"/>
      <w:marBottom w:val="0"/>
      <w:divBdr>
        <w:top w:val="none" w:sz="0" w:space="0" w:color="auto"/>
        <w:left w:val="none" w:sz="0" w:space="0" w:color="auto"/>
        <w:bottom w:val="none" w:sz="0" w:space="0" w:color="auto"/>
        <w:right w:val="none" w:sz="0" w:space="0" w:color="auto"/>
      </w:divBdr>
    </w:div>
    <w:div w:id="485365361">
      <w:bodyDiv w:val="1"/>
      <w:marLeft w:val="0"/>
      <w:marRight w:val="0"/>
      <w:marTop w:val="0"/>
      <w:marBottom w:val="0"/>
      <w:divBdr>
        <w:top w:val="none" w:sz="0" w:space="0" w:color="auto"/>
        <w:left w:val="none" w:sz="0" w:space="0" w:color="auto"/>
        <w:bottom w:val="none" w:sz="0" w:space="0" w:color="auto"/>
        <w:right w:val="none" w:sz="0" w:space="0" w:color="auto"/>
      </w:divBdr>
    </w:div>
    <w:div w:id="511381350">
      <w:bodyDiv w:val="1"/>
      <w:marLeft w:val="0"/>
      <w:marRight w:val="0"/>
      <w:marTop w:val="0"/>
      <w:marBottom w:val="0"/>
      <w:divBdr>
        <w:top w:val="none" w:sz="0" w:space="0" w:color="auto"/>
        <w:left w:val="none" w:sz="0" w:space="0" w:color="auto"/>
        <w:bottom w:val="none" w:sz="0" w:space="0" w:color="auto"/>
        <w:right w:val="none" w:sz="0" w:space="0" w:color="auto"/>
      </w:divBdr>
    </w:div>
    <w:div w:id="533732129">
      <w:bodyDiv w:val="1"/>
      <w:marLeft w:val="0"/>
      <w:marRight w:val="0"/>
      <w:marTop w:val="0"/>
      <w:marBottom w:val="0"/>
      <w:divBdr>
        <w:top w:val="none" w:sz="0" w:space="0" w:color="auto"/>
        <w:left w:val="none" w:sz="0" w:space="0" w:color="auto"/>
        <w:bottom w:val="none" w:sz="0" w:space="0" w:color="auto"/>
        <w:right w:val="none" w:sz="0" w:space="0" w:color="auto"/>
      </w:divBdr>
    </w:div>
    <w:div w:id="568540514">
      <w:bodyDiv w:val="1"/>
      <w:marLeft w:val="0"/>
      <w:marRight w:val="0"/>
      <w:marTop w:val="0"/>
      <w:marBottom w:val="0"/>
      <w:divBdr>
        <w:top w:val="none" w:sz="0" w:space="0" w:color="auto"/>
        <w:left w:val="none" w:sz="0" w:space="0" w:color="auto"/>
        <w:bottom w:val="none" w:sz="0" w:space="0" w:color="auto"/>
        <w:right w:val="none" w:sz="0" w:space="0" w:color="auto"/>
      </w:divBdr>
    </w:div>
    <w:div w:id="605579598">
      <w:bodyDiv w:val="1"/>
      <w:marLeft w:val="0"/>
      <w:marRight w:val="0"/>
      <w:marTop w:val="0"/>
      <w:marBottom w:val="0"/>
      <w:divBdr>
        <w:top w:val="none" w:sz="0" w:space="0" w:color="auto"/>
        <w:left w:val="none" w:sz="0" w:space="0" w:color="auto"/>
        <w:bottom w:val="none" w:sz="0" w:space="0" w:color="auto"/>
        <w:right w:val="none" w:sz="0" w:space="0" w:color="auto"/>
      </w:divBdr>
      <w:divsChild>
        <w:div w:id="1355889442">
          <w:marLeft w:val="547"/>
          <w:marRight w:val="0"/>
          <w:marTop w:val="0"/>
          <w:marBottom w:val="0"/>
          <w:divBdr>
            <w:top w:val="none" w:sz="0" w:space="0" w:color="auto"/>
            <w:left w:val="none" w:sz="0" w:space="0" w:color="auto"/>
            <w:bottom w:val="none" w:sz="0" w:space="0" w:color="auto"/>
            <w:right w:val="none" w:sz="0" w:space="0" w:color="auto"/>
          </w:divBdr>
        </w:div>
        <w:div w:id="1678383856">
          <w:marLeft w:val="547"/>
          <w:marRight w:val="0"/>
          <w:marTop w:val="0"/>
          <w:marBottom w:val="0"/>
          <w:divBdr>
            <w:top w:val="none" w:sz="0" w:space="0" w:color="auto"/>
            <w:left w:val="none" w:sz="0" w:space="0" w:color="auto"/>
            <w:bottom w:val="none" w:sz="0" w:space="0" w:color="auto"/>
            <w:right w:val="none" w:sz="0" w:space="0" w:color="auto"/>
          </w:divBdr>
        </w:div>
      </w:divsChild>
    </w:div>
    <w:div w:id="606278615">
      <w:bodyDiv w:val="1"/>
      <w:marLeft w:val="0"/>
      <w:marRight w:val="0"/>
      <w:marTop w:val="0"/>
      <w:marBottom w:val="0"/>
      <w:divBdr>
        <w:top w:val="none" w:sz="0" w:space="0" w:color="auto"/>
        <w:left w:val="none" w:sz="0" w:space="0" w:color="auto"/>
        <w:bottom w:val="none" w:sz="0" w:space="0" w:color="auto"/>
        <w:right w:val="none" w:sz="0" w:space="0" w:color="auto"/>
      </w:divBdr>
    </w:div>
    <w:div w:id="620964165">
      <w:bodyDiv w:val="1"/>
      <w:marLeft w:val="0"/>
      <w:marRight w:val="0"/>
      <w:marTop w:val="0"/>
      <w:marBottom w:val="0"/>
      <w:divBdr>
        <w:top w:val="none" w:sz="0" w:space="0" w:color="auto"/>
        <w:left w:val="none" w:sz="0" w:space="0" w:color="auto"/>
        <w:bottom w:val="none" w:sz="0" w:space="0" w:color="auto"/>
        <w:right w:val="none" w:sz="0" w:space="0" w:color="auto"/>
      </w:divBdr>
    </w:div>
    <w:div w:id="635257162">
      <w:bodyDiv w:val="1"/>
      <w:marLeft w:val="0"/>
      <w:marRight w:val="0"/>
      <w:marTop w:val="0"/>
      <w:marBottom w:val="0"/>
      <w:divBdr>
        <w:top w:val="none" w:sz="0" w:space="0" w:color="auto"/>
        <w:left w:val="none" w:sz="0" w:space="0" w:color="auto"/>
        <w:bottom w:val="none" w:sz="0" w:space="0" w:color="auto"/>
        <w:right w:val="none" w:sz="0" w:space="0" w:color="auto"/>
      </w:divBdr>
    </w:div>
    <w:div w:id="703292138">
      <w:bodyDiv w:val="1"/>
      <w:marLeft w:val="0"/>
      <w:marRight w:val="0"/>
      <w:marTop w:val="0"/>
      <w:marBottom w:val="0"/>
      <w:divBdr>
        <w:top w:val="none" w:sz="0" w:space="0" w:color="auto"/>
        <w:left w:val="none" w:sz="0" w:space="0" w:color="auto"/>
        <w:bottom w:val="none" w:sz="0" w:space="0" w:color="auto"/>
        <w:right w:val="none" w:sz="0" w:space="0" w:color="auto"/>
      </w:divBdr>
      <w:divsChild>
        <w:div w:id="1389111285">
          <w:marLeft w:val="0"/>
          <w:marRight w:val="0"/>
          <w:marTop w:val="0"/>
          <w:marBottom w:val="0"/>
          <w:divBdr>
            <w:top w:val="none" w:sz="0" w:space="0" w:color="auto"/>
            <w:left w:val="none" w:sz="0" w:space="0" w:color="auto"/>
            <w:bottom w:val="none" w:sz="0" w:space="0" w:color="auto"/>
            <w:right w:val="none" w:sz="0" w:space="0" w:color="auto"/>
          </w:divBdr>
        </w:div>
      </w:divsChild>
    </w:div>
    <w:div w:id="749234607">
      <w:bodyDiv w:val="1"/>
      <w:marLeft w:val="0"/>
      <w:marRight w:val="0"/>
      <w:marTop w:val="0"/>
      <w:marBottom w:val="0"/>
      <w:divBdr>
        <w:top w:val="none" w:sz="0" w:space="0" w:color="auto"/>
        <w:left w:val="none" w:sz="0" w:space="0" w:color="auto"/>
        <w:bottom w:val="none" w:sz="0" w:space="0" w:color="auto"/>
        <w:right w:val="none" w:sz="0" w:space="0" w:color="auto"/>
      </w:divBdr>
      <w:divsChild>
        <w:div w:id="747463117">
          <w:marLeft w:val="994"/>
          <w:marRight w:val="0"/>
          <w:marTop w:val="0"/>
          <w:marBottom w:val="0"/>
          <w:divBdr>
            <w:top w:val="none" w:sz="0" w:space="0" w:color="auto"/>
            <w:left w:val="none" w:sz="0" w:space="0" w:color="auto"/>
            <w:bottom w:val="none" w:sz="0" w:space="0" w:color="auto"/>
            <w:right w:val="none" w:sz="0" w:space="0" w:color="auto"/>
          </w:divBdr>
        </w:div>
        <w:div w:id="1625311982">
          <w:marLeft w:val="994"/>
          <w:marRight w:val="0"/>
          <w:marTop w:val="0"/>
          <w:marBottom w:val="0"/>
          <w:divBdr>
            <w:top w:val="none" w:sz="0" w:space="0" w:color="auto"/>
            <w:left w:val="none" w:sz="0" w:space="0" w:color="auto"/>
            <w:bottom w:val="none" w:sz="0" w:space="0" w:color="auto"/>
            <w:right w:val="none" w:sz="0" w:space="0" w:color="auto"/>
          </w:divBdr>
        </w:div>
        <w:div w:id="1849439107">
          <w:marLeft w:val="994"/>
          <w:marRight w:val="0"/>
          <w:marTop w:val="0"/>
          <w:marBottom w:val="0"/>
          <w:divBdr>
            <w:top w:val="none" w:sz="0" w:space="0" w:color="auto"/>
            <w:left w:val="none" w:sz="0" w:space="0" w:color="auto"/>
            <w:bottom w:val="none" w:sz="0" w:space="0" w:color="auto"/>
            <w:right w:val="none" w:sz="0" w:space="0" w:color="auto"/>
          </w:divBdr>
        </w:div>
      </w:divsChild>
    </w:div>
    <w:div w:id="786122420">
      <w:bodyDiv w:val="1"/>
      <w:marLeft w:val="0"/>
      <w:marRight w:val="0"/>
      <w:marTop w:val="0"/>
      <w:marBottom w:val="0"/>
      <w:divBdr>
        <w:top w:val="none" w:sz="0" w:space="0" w:color="auto"/>
        <w:left w:val="none" w:sz="0" w:space="0" w:color="auto"/>
        <w:bottom w:val="none" w:sz="0" w:space="0" w:color="auto"/>
        <w:right w:val="none" w:sz="0" w:space="0" w:color="auto"/>
      </w:divBdr>
    </w:div>
    <w:div w:id="816804186">
      <w:bodyDiv w:val="1"/>
      <w:marLeft w:val="0"/>
      <w:marRight w:val="0"/>
      <w:marTop w:val="0"/>
      <w:marBottom w:val="0"/>
      <w:divBdr>
        <w:top w:val="none" w:sz="0" w:space="0" w:color="auto"/>
        <w:left w:val="none" w:sz="0" w:space="0" w:color="auto"/>
        <w:bottom w:val="none" w:sz="0" w:space="0" w:color="auto"/>
        <w:right w:val="none" w:sz="0" w:space="0" w:color="auto"/>
      </w:divBdr>
      <w:divsChild>
        <w:div w:id="31537915">
          <w:marLeft w:val="720"/>
          <w:marRight w:val="0"/>
          <w:marTop w:val="120"/>
          <w:marBottom w:val="120"/>
          <w:divBdr>
            <w:top w:val="none" w:sz="0" w:space="0" w:color="auto"/>
            <w:left w:val="none" w:sz="0" w:space="0" w:color="auto"/>
            <w:bottom w:val="none" w:sz="0" w:space="0" w:color="auto"/>
            <w:right w:val="none" w:sz="0" w:space="0" w:color="auto"/>
          </w:divBdr>
        </w:div>
        <w:div w:id="410086832">
          <w:marLeft w:val="720"/>
          <w:marRight w:val="0"/>
          <w:marTop w:val="120"/>
          <w:marBottom w:val="120"/>
          <w:divBdr>
            <w:top w:val="none" w:sz="0" w:space="0" w:color="auto"/>
            <w:left w:val="none" w:sz="0" w:space="0" w:color="auto"/>
            <w:bottom w:val="none" w:sz="0" w:space="0" w:color="auto"/>
            <w:right w:val="none" w:sz="0" w:space="0" w:color="auto"/>
          </w:divBdr>
        </w:div>
        <w:div w:id="849024396">
          <w:marLeft w:val="720"/>
          <w:marRight w:val="0"/>
          <w:marTop w:val="120"/>
          <w:marBottom w:val="120"/>
          <w:divBdr>
            <w:top w:val="none" w:sz="0" w:space="0" w:color="auto"/>
            <w:left w:val="none" w:sz="0" w:space="0" w:color="auto"/>
            <w:bottom w:val="none" w:sz="0" w:space="0" w:color="auto"/>
            <w:right w:val="none" w:sz="0" w:space="0" w:color="auto"/>
          </w:divBdr>
        </w:div>
        <w:div w:id="1875724822">
          <w:marLeft w:val="720"/>
          <w:marRight w:val="0"/>
          <w:marTop w:val="120"/>
          <w:marBottom w:val="120"/>
          <w:divBdr>
            <w:top w:val="none" w:sz="0" w:space="0" w:color="auto"/>
            <w:left w:val="none" w:sz="0" w:space="0" w:color="auto"/>
            <w:bottom w:val="none" w:sz="0" w:space="0" w:color="auto"/>
            <w:right w:val="none" w:sz="0" w:space="0" w:color="auto"/>
          </w:divBdr>
        </w:div>
      </w:divsChild>
    </w:div>
    <w:div w:id="852258522">
      <w:bodyDiv w:val="1"/>
      <w:marLeft w:val="0"/>
      <w:marRight w:val="0"/>
      <w:marTop w:val="0"/>
      <w:marBottom w:val="0"/>
      <w:divBdr>
        <w:top w:val="none" w:sz="0" w:space="0" w:color="auto"/>
        <w:left w:val="none" w:sz="0" w:space="0" w:color="auto"/>
        <w:bottom w:val="none" w:sz="0" w:space="0" w:color="auto"/>
        <w:right w:val="none" w:sz="0" w:space="0" w:color="auto"/>
      </w:divBdr>
    </w:div>
    <w:div w:id="885288761">
      <w:bodyDiv w:val="1"/>
      <w:marLeft w:val="0"/>
      <w:marRight w:val="0"/>
      <w:marTop w:val="0"/>
      <w:marBottom w:val="0"/>
      <w:divBdr>
        <w:top w:val="none" w:sz="0" w:space="0" w:color="auto"/>
        <w:left w:val="none" w:sz="0" w:space="0" w:color="auto"/>
        <w:bottom w:val="none" w:sz="0" w:space="0" w:color="auto"/>
        <w:right w:val="none" w:sz="0" w:space="0" w:color="auto"/>
      </w:divBdr>
    </w:div>
    <w:div w:id="909852691">
      <w:bodyDiv w:val="1"/>
      <w:marLeft w:val="0"/>
      <w:marRight w:val="0"/>
      <w:marTop w:val="0"/>
      <w:marBottom w:val="0"/>
      <w:divBdr>
        <w:top w:val="none" w:sz="0" w:space="0" w:color="auto"/>
        <w:left w:val="none" w:sz="0" w:space="0" w:color="auto"/>
        <w:bottom w:val="none" w:sz="0" w:space="0" w:color="auto"/>
        <w:right w:val="none" w:sz="0" w:space="0" w:color="auto"/>
      </w:divBdr>
      <w:divsChild>
        <w:div w:id="614563680">
          <w:marLeft w:val="0"/>
          <w:marRight w:val="0"/>
          <w:marTop w:val="0"/>
          <w:marBottom w:val="0"/>
          <w:divBdr>
            <w:top w:val="none" w:sz="0" w:space="0" w:color="auto"/>
            <w:left w:val="none" w:sz="0" w:space="0" w:color="auto"/>
            <w:bottom w:val="none" w:sz="0" w:space="0" w:color="auto"/>
            <w:right w:val="none" w:sz="0" w:space="0" w:color="auto"/>
          </w:divBdr>
        </w:div>
        <w:div w:id="1185482236">
          <w:marLeft w:val="0"/>
          <w:marRight w:val="0"/>
          <w:marTop w:val="0"/>
          <w:marBottom w:val="0"/>
          <w:divBdr>
            <w:top w:val="none" w:sz="0" w:space="0" w:color="auto"/>
            <w:left w:val="none" w:sz="0" w:space="0" w:color="auto"/>
            <w:bottom w:val="none" w:sz="0" w:space="0" w:color="auto"/>
            <w:right w:val="none" w:sz="0" w:space="0" w:color="auto"/>
          </w:divBdr>
        </w:div>
      </w:divsChild>
    </w:div>
    <w:div w:id="924073167">
      <w:bodyDiv w:val="1"/>
      <w:marLeft w:val="0"/>
      <w:marRight w:val="0"/>
      <w:marTop w:val="0"/>
      <w:marBottom w:val="0"/>
      <w:divBdr>
        <w:top w:val="none" w:sz="0" w:space="0" w:color="auto"/>
        <w:left w:val="none" w:sz="0" w:space="0" w:color="auto"/>
        <w:bottom w:val="none" w:sz="0" w:space="0" w:color="auto"/>
        <w:right w:val="none" w:sz="0" w:space="0" w:color="auto"/>
      </w:divBdr>
      <w:divsChild>
        <w:div w:id="187909782">
          <w:marLeft w:val="547"/>
          <w:marRight w:val="0"/>
          <w:marTop w:val="120"/>
          <w:marBottom w:val="0"/>
          <w:divBdr>
            <w:top w:val="none" w:sz="0" w:space="0" w:color="auto"/>
            <w:left w:val="none" w:sz="0" w:space="0" w:color="auto"/>
            <w:bottom w:val="none" w:sz="0" w:space="0" w:color="auto"/>
            <w:right w:val="none" w:sz="0" w:space="0" w:color="auto"/>
          </w:divBdr>
        </w:div>
        <w:div w:id="484585399">
          <w:marLeft w:val="547"/>
          <w:marRight w:val="0"/>
          <w:marTop w:val="120"/>
          <w:marBottom w:val="0"/>
          <w:divBdr>
            <w:top w:val="none" w:sz="0" w:space="0" w:color="auto"/>
            <w:left w:val="none" w:sz="0" w:space="0" w:color="auto"/>
            <w:bottom w:val="none" w:sz="0" w:space="0" w:color="auto"/>
            <w:right w:val="none" w:sz="0" w:space="0" w:color="auto"/>
          </w:divBdr>
        </w:div>
        <w:div w:id="1363095527">
          <w:marLeft w:val="547"/>
          <w:marRight w:val="0"/>
          <w:marTop w:val="120"/>
          <w:marBottom w:val="0"/>
          <w:divBdr>
            <w:top w:val="none" w:sz="0" w:space="0" w:color="auto"/>
            <w:left w:val="none" w:sz="0" w:space="0" w:color="auto"/>
            <w:bottom w:val="none" w:sz="0" w:space="0" w:color="auto"/>
            <w:right w:val="none" w:sz="0" w:space="0" w:color="auto"/>
          </w:divBdr>
        </w:div>
        <w:div w:id="1567955447">
          <w:marLeft w:val="547"/>
          <w:marRight w:val="0"/>
          <w:marTop w:val="120"/>
          <w:marBottom w:val="0"/>
          <w:divBdr>
            <w:top w:val="none" w:sz="0" w:space="0" w:color="auto"/>
            <w:left w:val="none" w:sz="0" w:space="0" w:color="auto"/>
            <w:bottom w:val="none" w:sz="0" w:space="0" w:color="auto"/>
            <w:right w:val="none" w:sz="0" w:space="0" w:color="auto"/>
          </w:divBdr>
        </w:div>
        <w:div w:id="1883515054">
          <w:marLeft w:val="547"/>
          <w:marRight w:val="0"/>
          <w:marTop w:val="120"/>
          <w:marBottom w:val="0"/>
          <w:divBdr>
            <w:top w:val="none" w:sz="0" w:space="0" w:color="auto"/>
            <w:left w:val="none" w:sz="0" w:space="0" w:color="auto"/>
            <w:bottom w:val="none" w:sz="0" w:space="0" w:color="auto"/>
            <w:right w:val="none" w:sz="0" w:space="0" w:color="auto"/>
          </w:divBdr>
        </w:div>
        <w:div w:id="2009475503">
          <w:marLeft w:val="547"/>
          <w:marRight w:val="0"/>
          <w:marTop w:val="120"/>
          <w:marBottom w:val="0"/>
          <w:divBdr>
            <w:top w:val="none" w:sz="0" w:space="0" w:color="auto"/>
            <w:left w:val="none" w:sz="0" w:space="0" w:color="auto"/>
            <w:bottom w:val="none" w:sz="0" w:space="0" w:color="auto"/>
            <w:right w:val="none" w:sz="0" w:space="0" w:color="auto"/>
          </w:divBdr>
        </w:div>
      </w:divsChild>
    </w:div>
    <w:div w:id="943732402">
      <w:bodyDiv w:val="1"/>
      <w:marLeft w:val="0"/>
      <w:marRight w:val="0"/>
      <w:marTop w:val="0"/>
      <w:marBottom w:val="0"/>
      <w:divBdr>
        <w:top w:val="none" w:sz="0" w:space="0" w:color="auto"/>
        <w:left w:val="none" w:sz="0" w:space="0" w:color="auto"/>
        <w:bottom w:val="none" w:sz="0" w:space="0" w:color="auto"/>
        <w:right w:val="none" w:sz="0" w:space="0" w:color="auto"/>
      </w:divBdr>
    </w:div>
    <w:div w:id="972295663">
      <w:bodyDiv w:val="1"/>
      <w:marLeft w:val="0"/>
      <w:marRight w:val="0"/>
      <w:marTop w:val="0"/>
      <w:marBottom w:val="0"/>
      <w:divBdr>
        <w:top w:val="none" w:sz="0" w:space="0" w:color="auto"/>
        <w:left w:val="none" w:sz="0" w:space="0" w:color="auto"/>
        <w:bottom w:val="none" w:sz="0" w:space="0" w:color="auto"/>
        <w:right w:val="none" w:sz="0" w:space="0" w:color="auto"/>
      </w:divBdr>
    </w:div>
    <w:div w:id="1101989658">
      <w:bodyDiv w:val="1"/>
      <w:marLeft w:val="0"/>
      <w:marRight w:val="0"/>
      <w:marTop w:val="0"/>
      <w:marBottom w:val="0"/>
      <w:divBdr>
        <w:top w:val="none" w:sz="0" w:space="0" w:color="auto"/>
        <w:left w:val="none" w:sz="0" w:space="0" w:color="auto"/>
        <w:bottom w:val="none" w:sz="0" w:space="0" w:color="auto"/>
        <w:right w:val="none" w:sz="0" w:space="0" w:color="auto"/>
      </w:divBdr>
    </w:div>
    <w:div w:id="1102602223">
      <w:bodyDiv w:val="1"/>
      <w:marLeft w:val="0"/>
      <w:marRight w:val="0"/>
      <w:marTop w:val="0"/>
      <w:marBottom w:val="0"/>
      <w:divBdr>
        <w:top w:val="none" w:sz="0" w:space="0" w:color="auto"/>
        <w:left w:val="none" w:sz="0" w:space="0" w:color="auto"/>
        <w:bottom w:val="none" w:sz="0" w:space="0" w:color="auto"/>
        <w:right w:val="none" w:sz="0" w:space="0" w:color="auto"/>
      </w:divBdr>
      <w:divsChild>
        <w:div w:id="34815189">
          <w:marLeft w:val="0"/>
          <w:marRight w:val="0"/>
          <w:marTop w:val="0"/>
          <w:marBottom w:val="0"/>
          <w:divBdr>
            <w:top w:val="none" w:sz="0" w:space="0" w:color="auto"/>
            <w:left w:val="none" w:sz="0" w:space="0" w:color="auto"/>
            <w:bottom w:val="none" w:sz="0" w:space="0" w:color="auto"/>
            <w:right w:val="none" w:sz="0" w:space="0" w:color="auto"/>
          </w:divBdr>
          <w:divsChild>
            <w:div w:id="1673489189">
              <w:marLeft w:val="0"/>
              <w:marRight w:val="0"/>
              <w:marTop w:val="0"/>
              <w:marBottom w:val="0"/>
              <w:divBdr>
                <w:top w:val="none" w:sz="0" w:space="0" w:color="auto"/>
                <w:left w:val="none" w:sz="0" w:space="0" w:color="auto"/>
                <w:bottom w:val="none" w:sz="0" w:space="0" w:color="auto"/>
                <w:right w:val="none" w:sz="0" w:space="0" w:color="auto"/>
              </w:divBdr>
              <w:divsChild>
                <w:div w:id="275453315">
                  <w:marLeft w:val="0"/>
                  <w:marRight w:val="0"/>
                  <w:marTop w:val="0"/>
                  <w:marBottom w:val="0"/>
                  <w:divBdr>
                    <w:top w:val="none" w:sz="0" w:space="0" w:color="auto"/>
                    <w:left w:val="none" w:sz="0" w:space="0" w:color="auto"/>
                    <w:bottom w:val="none" w:sz="0" w:space="0" w:color="auto"/>
                    <w:right w:val="none" w:sz="0" w:space="0" w:color="auto"/>
                  </w:divBdr>
                  <w:divsChild>
                    <w:div w:id="318772062">
                      <w:marLeft w:val="0"/>
                      <w:marRight w:val="0"/>
                      <w:marTop w:val="0"/>
                      <w:marBottom w:val="0"/>
                      <w:divBdr>
                        <w:top w:val="none" w:sz="0" w:space="0" w:color="auto"/>
                        <w:left w:val="none" w:sz="0" w:space="0" w:color="auto"/>
                        <w:bottom w:val="none" w:sz="0" w:space="0" w:color="auto"/>
                        <w:right w:val="none" w:sz="0" w:space="0" w:color="auto"/>
                      </w:divBdr>
                      <w:divsChild>
                        <w:div w:id="1398477722">
                          <w:marLeft w:val="0"/>
                          <w:marRight w:val="0"/>
                          <w:marTop w:val="0"/>
                          <w:marBottom w:val="0"/>
                          <w:divBdr>
                            <w:top w:val="none" w:sz="0" w:space="0" w:color="auto"/>
                            <w:left w:val="none" w:sz="0" w:space="0" w:color="auto"/>
                            <w:bottom w:val="none" w:sz="0" w:space="0" w:color="auto"/>
                            <w:right w:val="none" w:sz="0" w:space="0" w:color="auto"/>
                          </w:divBdr>
                          <w:divsChild>
                            <w:div w:id="1732926002">
                              <w:marLeft w:val="0"/>
                              <w:marRight w:val="0"/>
                              <w:marTop w:val="0"/>
                              <w:marBottom w:val="0"/>
                              <w:divBdr>
                                <w:top w:val="none" w:sz="0" w:space="0" w:color="auto"/>
                                <w:left w:val="none" w:sz="0" w:space="0" w:color="auto"/>
                                <w:bottom w:val="none" w:sz="0" w:space="0" w:color="auto"/>
                                <w:right w:val="none" w:sz="0" w:space="0" w:color="auto"/>
                              </w:divBdr>
                              <w:divsChild>
                                <w:div w:id="375277112">
                                  <w:marLeft w:val="0"/>
                                  <w:marRight w:val="0"/>
                                  <w:marTop w:val="0"/>
                                  <w:marBottom w:val="0"/>
                                  <w:divBdr>
                                    <w:top w:val="none" w:sz="0" w:space="0" w:color="auto"/>
                                    <w:left w:val="none" w:sz="0" w:space="0" w:color="auto"/>
                                    <w:bottom w:val="none" w:sz="0" w:space="0" w:color="auto"/>
                                    <w:right w:val="none" w:sz="0" w:space="0" w:color="auto"/>
                                  </w:divBdr>
                                  <w:divsChild>
                                    <w:div w:id="805666432">
                                      <w:marLeft w:val="0"/>
                                      <w:marRight w:val="0"/>
                                      <w:marTop w:val="0"/>
                                      <w:marBottom w:val="0"/>
                                      <w:divBdr>
                                        <w:top w:val="none" w:sz="0" w:space="0" w:color="auto"/>
                                        <w:left w:val="none" w:sz="0" w:space="0" w:color="auto"/>
                                        <w:bottom w:val="none" w:sz="0" w:space="0" w:color="auto"/>
                                        <w:right w:val="none" w:sz="0" w:space="0" w:color="auto"/>
                                      </w:divBdr>
                                      <w:divsChild>
                                        <w:div w:id="1199010245">
                                          <w:marLeft w:val="0"/>
                                          <w:marRight w:val="0"/>
                                          <w:marTop w:val="0"/>
                                          <w:marBottom w:val="0"/>
                                          <w:divBdr>
                                            <w:top w:val="none" w:sz="0" w:space="0" w:color="auto"/>
                                            <w:left w:val="none" w:sz="0" w:space="0" w:color="auto"/>
                                            <w:bottom w:val="none" w:sz="0" w:space="0" w:color="auto"/>
                                            <w:right w:val="none" w:sz="0" w:space="0" w:color="auto"/>
                                          </w:divBdr>
                                          <w:divsChild>
                                            <w:div w:id="1311246118">
                                              <w:marLeft w:val="0"/>
                                              <w:marRight w:val="0"/>
                                              <w:marTop w:val="0"/>
                                              <w:marBottom w:val="0"/>
                                              <w:divBdr>
                                                <w:top w:val="single" w:sz="12" w:space="2" w:color="FFFFCC"/>
                                                <w:left w:val="single" w:sz="12" w:space="2" w:color="FFFFCC"/>
                                                <w:bottom w:val="single" w:sz="12" w:space="2" w:color="FFFFCC"/>
                                                <w:right w:val="single" w:sz="12" w:space="0" w:color="FFFFCC"/>
                                              </w:divBdr>
                                              <w:divsChild>
                                                <w:div w:id="744960549">
                                                  <w:marLeft w:val="0"/>
                                                  <w:marRight w:val="0"/>
                                                  <w:marTop w:val="0"/>
                                                  <w:marBottom w:val="0"/>
                                                  <w:divBdr>
                                                    <w:top w:val="none" w:sz="0" w:space="0" w:color="auto"/>
                                                    <w:left w:val="none" w:sz="0" w:space="0" w:color="auto"/>
                                                    <w:bottom w:val="none" w:sz="0" w:space="0" w:color="auto"/>
                                                    <w:right w:val="none" w:sz="0" w:space="0" w:color="auto"/>
                                                  </w:divBdr>
                                                  <w:divsChild>
                                                    <w:div w:id="1487360560">
                                                      <w:marLeft w:val="0"/>
                                                      <w:marRight w:val="0"/>
                                                      <w:marTop w:val="0"/>
                                                      <w:marBottom w:val="0"/>
                                                      <w:divBdr>
                                                        <w:top w:val="none" w:sz="0" w:space="0" w:color="auto"/>
                                                        <w:left w:val="none" w:sz="0" w:space="0" w:color="auto"/>
                                                        <w:bottom w:val="none" w:sz="0" w:space="0" w:color="auto"/>
                                                        <w:right w:val="none" w:sz="0" w:space="0" w:color="auto"/>
                                                      </w:divBdr>
                                                      <w:divsChild>
                                                        <w:div w:id="1850833694">
                                                          <w:marLeft w:val="0"/>
                                                          <w:marRight w:val="0"/>
                                                          <w:marTop w:val="0"/>
                                                          <w:marBottom w:val="0"/>
                                                          <w:divBdr>
                                                            <w:top w:val="none" w:sz="0" w:space="0" w:color="auto"/>
                                                            <w:left w:val="none" w:sz="0" w:space="0" w:color="auto"/>
                                                            <w:bottom w:val="none" w:sz="0" w:space="0" w:color="auto"/>
                                                            <w:right w:val="none" w:sz="0" w:space="0" w:color="auto"/>
                                                          </w:divBdr>
                                                          <w:divsChild>
                                                            <w:div w:id="1945109323">
                                                              <w:marLeft w:val="0"/>
                                                              <w:marRight w:val="0"/>
                                                              <w:marTop w:val="0"/>
                                                              <w:marBottom w:val="0"/>
                                                              <w:divBdr>
                                                                <w:top w:val="none" w:sz="0" w:space="0" w:color="auto"/>
                                                                <w:left w:val="none" w:sz="0" w:space="0" w:color="auto"/>
                                                                <w:bottom w:val="none" w:sz="0" w:space="0" w:color="auto"/>
                                                                <w:right w:val="none" w:sz="0" w:space="0" w:color="auto"/>
                                                              </w:divBdr>
                                                              <w:divsChild>
                                                                <w:div w:id="178471086">
                                                                  <w:marLeft w:val="0"/>
                                                                  <w:marRight w:val="0"/>
                                                                  <w:marTop w:val="0"/>
                                                                  <w:marBottom w:val="0"/>
                                                                  <w:divBdr>
                                                                    <w:top w:val="none" w:sz="0" w:space="0" w:color="auto"/>
                                                                    <w:left w:val="none" w:sz="0" w:space="0" w:color="auto"/>
                                                                    <w:bottom w:val="none" w:sz="0" w:space="0" w:color="auto"/>
                                                                    <w:right w:val="none" w:sz="0" w:space="0" w:color="auto"/>
                                                                  </w:divBdr>
                                                                  <w:divsChild>
                                                                    <w:div w:id="1988052393">
                                                                      <w:marLeft w:val="0"/>
                                                                      <w:marRight w:val="0"/>
                                                                      <w:marTop w:val="0"/>
                                                                      <w:marBottom w:val="0"/>
                                                                      <w:divBdr>
                                                                        <w:top w:val="none" w:sz="0" w:space="0" w:color="auto"/>
                                                                        <w:left w:val="none" w:sz="0" w:space="0" w:color="auto"/>
                                                                        <w:bottom w:val="none" w:sz="0" w:space="0" w:color="auto"/>
                                                                        <w:right w:val="none" w:sz="0" w:space="0" w:color="auto"/>
                                                                      </w:divBdr>
                                                                      <w:divsChild>
                                                                        <w:div w:id="682973603">
                                                                          <w:marLeft w:val="0"/>
                                                                          <w:marRight w:val="0"/>
                                                                          <w:marTop w:val="0"/>
                                                                          <w:marBottom w:val="0"/>
                                                                          <w:divBdr>
                                                                            <w:top w:val="none" w:sz="0" w:space="0" w:color="auto"/>
                                                                            <w:left w:val="none" w:sz="0" w:space="0" w:color="auto"/>
                                                                            <w:bottom w:val="none" w:sz="0" w:space="0" w:color="auto"/>
                                                                            <w:right w:val="none" w:sz="0" w:space="0" w:color="auto"/>
                                                                          </w:divBdr>
                                                                          <w:divsChild>
                                                                            <w:div w:id="1318150218">
                                                                              <w:marLeft w:val="0"/>
                                                                              <w:marRight w:val="0"/>
                                                                              <w:marTop w:val="0"/>
                                                                              <w:marBottom w:val="0"/>
                                                                              <w:divBdr>
                                                                                <w:top w:val="none" w:sz="0" w:space="0" w:color="auto"/>
                                                                                <w:left w:val="none" w:sz="0" w:space="0" w:color="auto"/>
                                                                                <w:bottom w:val="none" w:sz="0" w:space="0" w:color="auto"/>
                                                                                <w:right w:val="none" w:sz="0" w:space="0" w:color="auto"/>
                                                                              </w:divBdr>
                                                                              <w:divsChild>
                                                                                <w:div w:id="1211112245">
                                                                                  <w:marLeft w:val="0"/>
                                                                                  <w:marRight w:val="0"/>
                                                                                  <w:marTop w:val="0"/>
                                                                                  <w:marBottom w:val="0"/>
                                                                                  <w:divBdr>
                                                                                    <w:top w:val="none" w:sz="0" w:space="0" w:color="auto"/>
                                                                                    <w:left w:val="none" w:sz="0" w:space="0" w:color="auto"/>
                                                                                    <w:bottom w:val="none" w:sz="0" w:space="0" w:color="auto"/>
                                                                                    <w:right w:val="none" w:sz="0" w:space="0" w:color="auto"/>
                                                                                  </w:divBdr>
                                                                                  <w:divsChild>
                                                                                    <w:div w:id="1149711205">
                                                                                      <w:marLeft w:val="0"/>
                                                                                      <w:marRight w:val="0"/>
                                                                                      <w:marTop w:val="0"/>
                                                                                      <w:marBottom w:val="0"/>
                                                                                      <w:divBdr>
                                                                                        <w:top w:val="none" w:sz="0" w:space="0" w:color="auto"/>
                                                                                        <w:left w:val="none" w:sz="0" w:space="0" w:color="auto"/>
                                                                                        <w:bottom w:val="none" w:sz="0" w:space="0" w:color="auto"/>
                                                                                        <w:right w:val="none" w:sz="0" w:space="0" w:color="auto"/>
                                                                                      </w:divBdr>
                                                                                      <w:divsChild>
                                                                                        <w:div w:id="335378142">
                                                                                          <w:marLeft w:val="0"/>
                                                                                          <w:marRight w:val="120"/>
                                                                                          <w:marTop w:val="0"/>
                                                                                          <w:marBottom w:val="150"/>
                                                                                          <w:divBdr>
                                                                                            <w:top w:val="single" w:sz="2" w:space="0" w:color="EFEFEF"/>
                                                                                            <w:left w:val="single" w:sz="6" w:space="0" w:color="EFEFEF"/>
                                                                                            <w:bottom w:val="single" w:sz="6" w:space="0" w:color="E2E2E2"/>
                                                                                            <w:right w:val="single" w:sz="6" w:space="0" w:color="EFEFEF"/>
                                                                                          </w:divBdr>
                                                                                          <w:divsChild>
                                                                                            <w:div w:id="428349769">
                                                                                              <w:marLeft w:val="0"/>
                                                                                              <w:marRight w:val="0"/>
                                                                                              <w:marTop w:val="0"/>
                                                                                              <w:marBottom w:val="0"/>
                                                                                              <w:divBdr>
                                                                                                <w:top w:val="none" w:sz="0" w:space="0" w:color="auto"/>
                                                                                                <w:left w:val="none" w:sz="0" w:space="0" w:color="auto"/>
                                                                                                <w:bottom w:val="none" w:sz="0" w:space="0" w:color="auto"/>
                                                                                                <w:right w:val="none" w:sz="0" w:space="0" w:color="auto"/>
                                                                                              </w:divBdr>
                                                                                              <w:divsChild>
                                                                                                <w:div w:id="2089451129">
                                                                                                  <w:marLeft w:val="0"/>
                                                                                                  <w:marRight w:val="0"/>
                                                                                                  <w:marTop w:val="0"/>
                                                                                                  <w:marBottom w:val="0"/>
                                                                                                  <w:divBdr>
                                                                                                    <w:top w:val="none" w:sz="0" w:space="0" w:color="auto"/>
                                                                                                    <w:left w:val="none" w:sz="0" w:space="0" w:color="auto"/>
                                                                                                    <w:bottom w:val="none" w:sz="0" w:space="0" w:color="auto"/>
                                                                                                    <w:right w:val="none" w:sz="0" w:space="0" w:color="auto"/>
                                                                                                  </w:divBdr>
                                                                                                  <w:divsChild>
                                                                                                    <w:div w:id="740104911">
                                                                                                      <w:marLeft w:val="0"/>
                                                                                                      <w:marRight w:val="0"/>
                                                                                                      <w:marTop w:val="0"/>
                                                                                                      <w:marBottom w:val="0"/>
                                                                                                      <w:divBdr>
                                                                                                        <w:top w:val="none" w:sz="0" w:space="0" w:color="auto"/>
                                                                                                        <w:left w:val="none" w:sz="0" w:space="0" w:color="auto"/>
                                                                                                        <w:bottom w:val="none" w:sz="0" w:space="0" w:color="auto"/>
                                                                                                        <w:right w:val="none" w:sz="0" w:space="0" w:color="auto"/>
                                                                                                      </w:divBdr>
                                                                                                      <w:divsChild>
                                                                                                        <w:div w:id="212886179">
                                                                                                          <w:marLeft w:val="0"/>
                                                                                                          <w:marRight w:val="0"/>
                                                                                                          <w:marTop w:val="0"/>
                                                                                                          <w:marBottom w:val="0"/>
                                                                                                          <w:divBdr>
                                                                                                            <w:top w:val="none" w:sz="0" w:space="0" w:color="auto"/>
                                                                                                            <w:left w:val="none" w:sz="0" w:space="0" w:color="auto"/>
                                                                                                            <w:bottom w:val="none" w:sz="0" w:space="0" w:color="auto"/>
                                                                                                            <w:right w:val="none" w:sz="0" w:space="0" w:color="auto"/>
                                                                                                          </w:divBdr>
                                                                                                          <w:divsChild>
                                                                                                            <w:div w:id="335351105">
                                                                                                              <w:marLeft w:val="0"/>
                                                                                                              <w:marRight w:val="0"/>
                                                                                                              <w:marTop w:val="0"/>
                                                                                                              <w:marBottom w:val="0"/>
                                                                                                              <w:divBdr>
                                                                                                                <w:top w:val="single" w:sz="2" w:space="4" w:color="D8D8D8"/>
                                                                                                                <w:left w:val="single" w:sz="2" w:space="0" w:color="D8D8D8"/>
                                                                                                                <w:bottom w:val="single" w:sz="2" w:space="4" w:color="D8D8D8"/>
                                                                                                                <w:right w:val="single" w:sz="2" w:space="0" w:color="D8D8D8"/>
                                                                                                              </w:divBdr>
                                                                                                              <w:divsChild>
                                                                                                                <w:div w:id="310910538">
                                                                                                                  <w:marLeft w:val="225"/>
                                                                                                                  <w:marRight w:val="225"/>
                                                                                                                  <w:marTop w:val="75"/>
                                                                                                                  <w:marBottom w:val="75"/>
                                                                                                                  <w:divBdr>
                                                                                                                    <w:top w:val="none" w:sz="0" w:space="0" w:color="auto"/>
                                                                                                                    <w:left w:val="none" w:sz="0" w:space="0" w:color="auto"/>
                                                                                                                    <w:bottom w:val="none" w:sz="0" w:space="0" w:color="auto"/>
                                                                                                                    <w:right w:val="none" w:sz="0" w:space="0" w:color="auto"/>
                                                                                                                  </w:divBdr>
                                                                                                                  <w:divsChild>
                                                                                                                    <w:div w:id="1344282013">
                                                                                                                      <w:marLeft w:val="0"/>
                                                                                                                      <w:marRight w:val="0"/>
                                                                                                                      <w:marTop w:val="0"/>
                                                                                                                      <w:marBottom w:val="0"/>
                                                                                                                      <w:divBdr>
                                                                                                                        <w:top w:val="single" w:sz="6" w:space="0" w:color="auto"/>
                                                                                                                        <w:left w:val="single" w:sz="6" w:space="0" w:color="auto"/>
                                                                                                                        <w:bottom w:val="single" w:sz="6" w:space="0" w:color="auto"/>
                                                                                                                        <w:right w:val="single" w:sz="6" w:space="0" w:color="auto"/>
                                                                                                                      </w:divBdr>
                                                                                                                      <w:divsChild>
                                                                                                                        <w:div w:id="1197355177">
                                                                                                                          <w:marLeft w:val="0"/>
                                                                                                                          <w:marRight w:val="0"/>
                                                                                                                          <w:marTop w:val="0"/>
                                                                                                                          <w:marBottom w:val="0"/>
                                                                                                                          <w:divBdr>
                                                                                                                            <w:top w:val="none" w:sz="0" w:space="0" w:color="auto"/>
                                                                                                                            <w:left w:val="none" w:sz="0" w:space="0" w:color="auto"/>
                                                                                                                            <w:bottom w:val="none" w:sz="0" w:space="0" w:color="auto"/>
                                                                                                                            <w:right w:val="none" w:sz="0" w:space="0" w:color="auto"/>
                                                                                                                          </w:divBdr>
                                                                                                                          <w:divsChild>
                                                                                                                            <w:div w:id="10716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191678">
      <w:bodyDiv w:val="1"/>
      <w:marLeft w:val="0"/>
      <w:marRight w:val="0"/>
      <w:marTop w:val="0"/>
      <w:marBottom w:val="0"/>
      <w:divBdr>
        <w:top w:val="none" w:sz="0" w:space="0" w:color="auto"/>
        <w:left w:val="none" w:sz="0" w:space="0" w:color="auto"/>
        <w:bottom w:val="none" w:sz="0" w:space="0" w:color="auto"/>
        <w:right w:val="none" w:sz="0" w:space="0" w:color="auto"/>
      </w:divBdr>
    </w:div>
    <w:div w:id="1289892978">
      <w:bodyDiv w:val="1"/>
      <w:marLeft w:val="0"/>
      <w:marRight w:val="0"/>
      <w:marTop w:val="0"/>
      <w:marBottom w:val="0"/>
      <w:divBdr>
        <w:top w:val="none" w:sz="0" w:space="0" w:color="auto"/>
        <w:left w:val="none" w:sz="0" w:space="0" w:color="auto"/>
        <w:bottom w:val="none" w:sz="0" w:space="0" w:color="auto"/>
        <w:right w:val="none" w:sz="0" w:space="0" w:color="auto"/>
      </w:divBdr>
    </w:div>
    <w:div w:id="1333219517">
      <w:bodyDiv w:val="1"/>
      <w:marLeft w:val="0"/>
      <w:marRight w:val="0"/>
      <w:marTop w:val="0"/>
      <w:marBottom w:val="0"/>
      <w:divBdr>
        <w:top w:val="none" w:sz="0" w:space="0" w:color="auto"/>
        <w:left w:val="none" w:sz="0" w:space="0" w:color="auto"/>
        <w:bottom w:val="none" w:sz="0" w:space="0" w:color="auto"/>
        <w:right w:val="none" w:sz="0" w:space="0" w:color="auto"/>
      </w:divBdr>
      <w:divsChild>
        <w:div w:id="158204140">
          <w:marLeft w:val="547"/>
          <w:marRight w:val="0"/>
          <w:marTop w:val="0"/>
          <w:marBottom w:val="0"/>
          <w:divBdr>
            <w:top w:val="none" w:sz="0" w:space="0" w:color="auto"/>
            <w:left w:val="none" w:sz="0" w:space="0" w:color="auto"/>
            <w:bottom w:val="none" w:sz="0" w:space="0" w:color="auto"/>
            <w:right w:val="none" w:sz="0" w:space="0" w:color="auto"/>
          </w:divBdr>
        </w:div>
        <w:div w:id="950085176">
          <w:marLeft w:val="547"/>
          <w:marRight w:val="0"/>
          <w:marTop w:val="0"/>
          <w:marBottom w:val="0"/>
          <w:divBdr>
            <w:top w:val="none" w:sz="0" w:space="0" w:color="auto"/>
            <w:left w:val="none" w:sz="0" w:space="0" w:color="auto"/>
            <w:bottom w:val="none" w:sz="0" w:space="0" w:color="auto"/>
            <w:right w:val="none" w:sz="0" w:space="0" w:color="auto"/>
          </w:divBdr>
        </w:div>
      </w:divsChild>
    </w:div>
    <w:div w:id="1381436884">
      <w:bodyDiv w:val="1"/>
      <w:marLeft w:val="0"/>
      <w:marRight w:val="0"/>
      <w:marTop w:val="0"/>
      <w:marBottom w:val="0"/>
      <w:divBdr>
        <w:top w:val="none" w:sz="0" w:space="0" w:color="auto"/>
        <w:left w:val="none" w:sz="0" w:space="0" w:color="auto"/>
        <w:bottom w:val="none" w:sz="0" w:space="0" w:color="auto"/>
        <w:right w:val="none" w:sz="0" w:space="0" w:color="auto"/>
      </w:divBdr>
    </w:div>
    <w:div w:id="1452088685">
      <w:bodyDiv w:val="1"/>
      <w:marLeft w:val="0"/>
      <w:marRight w:val="0"/>
      <w:marTop w:val="0"/>
      <w:marBottom w:val="0"/>
      <w:divBdr>
        <w:top w:val="none" w:sz="0" w:space="0" w:color="auto"/>
        <w:left w:val="none" w:sz="0" w:space="0" w:color="auto"/>
        <w:bottom w:val="none" w:sz="0" w:space="0" w:color="auto"/>
        <w:right w:val="none" w:sz="0" w:space="0" w:color="auto"/>
      </w:divBdr>
    </w:div>
    <w:div w:id="1463183328">
      <w:bodyDiv w:val="1"/>
      <w:marLeft w:val="0"/>
      <w:marRight w:val="0"/>
      <w:marTop w:val="0"/>
      <w:marBottom w:val="0"/>
      <w:divBdr>
        <w:top w:val="none" w:sz="0" w:space="0" w:color="auto"/>
        <w:left w:val="none" w:sz="0" w:space="0" w:color="auto"/>
        <w:bottom w:val="none" w:sz="0" w:space="0" w:color="auto"/>
        <w:right w:val="none" w:sz="0" w:space="0" w:color="auto"/>
      </w:divBdr>
    </w:div>
    <w:div w:id="1559052243">
      <w:bodyDiv w:val="1"/>
      <w:marLeft w:val="0"/>
      <w:marRight w:val="0"/>
      <w:marTop w:val="0"/>
      <w:marBottom w:val="0"/>
      <w:divBdr>
        <w:top w:val="none" w:sz="0" w:space="0" w:color="auto"/>
        <w:left w:val="none" w:sz="0" w:space="0" w:color="auto"/>
        <w:bottom w:val="none" w:sz="0" w:space="0" w:color="auto"/>
        <w:right w:val="none" w:sz="0" w:space="0" w:color="auto"/>
      </w:divBdr>
      <w:divsChild>
        <w:div w:id="690108926">
          <w:marLeft w:val="720"/>
          <w:marRight w:val="0"/>
          <w:marTop w:val="120"/>
          <w:marBottom w:val="120"/>
          <w:divBdr>
            <w:top w:val="none" w:sz="0" w:space="0" w:color="auto"/>
            <w:left w:val="none" w:sz="0" w:space="0" w:color="auto"/>
            <w:bottom w:val="none" w:sz="0" w:space="0" w:color="auto"/>
            <w:right w:val="none" w:sz="0" w:space="0" w:color="auto"/>
          </w:divBdr>
        </w:div>
        <w:div w:id="710687097">
          <w:marLeft w:val="720"/>
          <w:marRight w:val="0"/>
          <w:marTop w:val="120"/>
          <w:marBottom w:val="120"/>
          <w:divBdr>
            <w:top w:val="none" w:sz="0" w:space="0" w:color="auto"/>
            <w:left w:val="none" w:sz="0" w:space="0" w:color="auto"/>
            <w:bottom w:val="none" w:sz="0" w:space="0" w:color="auto"/>
            <w:right w:val="none" w:sz="0" w:space="0" w:color="auto"/>
          </w:divBdr>
        </w:div>
        <w:div w:id="804929770">
          <w:marLeft w:val="720"/>
          <w:marRight w:val="0"/>
          <w:marTop w:val="120"/>
          <w:marBottom w:val="120"/>
          <w:divBdr>
            <w:top w:val="none" w:sz="0" w:space="0" w:color="auto"/>
            <w:left w:val="none" w:sz="0" w:space="0" w:color="auto"/>
            <w:bottom w:val="none" w:sz="0" w:space="0" w:color="auto"/>
            <w:right w:val="none" w:sz="0" w:space="0" w:color="auto"/>
          </w:divBdr>
        </w:div>
        <w:div w:id="1478917840">
          <w:marLeft w:val="720"/>
          <w:marRight w:val="0"/>
          <w:marTop w:val="120"/>
          <w:marBottom w:val="120"/>
          <w:divBdr>
            <w:top w:val="none" w:sz="0" w:space="0" w:color="auto"/>
            <w:left w:val="none" w:sz="0" w:space="0" w:color="auto"/>
            <w:bottom w:val="none" w:sz="0" w:space="0" w:color="auto"/>
            <w:right w:val="none" w:sz="0" w:space="0" w:color="auto"/>
          </w:divBdr>
        </w:div>
      </w:divsChild>
    </w:div>
    <w:div w:id="1560746778">
      <w:bodyDiv w:val="1"/>
      <w:marLeft w:val="0"/>
      <w:marRight w:val="0"/>
      <w:marTop w:val="0"/>
      <w:marBottom w:val="0"/>
      <w:divBdr>
        <w:top w:val="none" w:sz="0" w:space="0" w:color="auto"/>
        <w:left w:val="none" w:sz="0" w:space="0" w:color="auto"/>
        <w:bottom w:val="none" w:sz="0" w:space="0" w:color="auto"/>
        <w:right w:val="none" w:sz="0" w:space="0" w:color="auto"/>
      </w:divBdr>
    </w:div>
    <w:div w:id="1638486700">
      <w:bodyDiv w:val="1"/>
      <w:marLeft w:val="0"/>
      <w:marRight w:val="0"/>
      <w:marTop w:val="0"/>
      <w:marBottom w:val="0"/>
      <w:divBdr>
        <w:top w:val="none" w:sz="0" w:space="0" w:color="auto"/>
        <w:left w:val="none" w:sz="0" w:space="0" w:color="auto"/>
        <w:bottom w:val="none" w:sz="0" w:space="0" w:color="auto"/>
        <w:right w:val="none" w:sz="0" w:space="0" w:color="auto"/>
      </w:divBdr>
    </w:div>
    <w:div w:id="1645159982">
      <w:bodyDiv w:val="1"/>
      <w:marLeft w:val="0"/>
      <w:marRight w:val="0"/>
      <w:marTop w:val="0"/>
      <w:marBottom w:val="0"/>
      <w:divBdr>
        <w:top w:val="none" w:sz="0" w:space="0" w:color="auto"/>
        <w:left w:val="none" w:sz="0" w:space="0" w:color="auto"/>
        <w:bottom w:val="none" w:sz="0" w:space="0" w:color="auto"/>
        <w:right w:val="none" w:sz="0" w:space="0" w:color="auto"/>
      </w:divBdr>
    </w:div>
    <w:div w:id="1657610381">
      <w:bodyDiv w:val="1"/>
      <w:marLeft w:val="0"/>
      <w:marRight w:val="0"/>
      <w:marTop w:val="0"/>
      <w:marBottom w:val="0"/>
      <w:divBdr>
        <w:top w:val="none" w:sz="0" w:space="0" w:color="auto"/>
        <w:left w:val="none" w:sz="0" w:space="0" w:color="auto"/>
        <w:bottom w:val="none" w:sz="0" w:space="0" w:color="auto"/>
        <w:right w:val="none" w:sz="0" w:space="0" w:color="auto"/>
      </w:divBdr>
    </w:div>
    <w:div w:id="1691640913">
      <w:bodyDiv w:val="1"/>
      <w:marLeft w:val="0"/>
      <w:marRight w:val="0"/>
      <w:marTop w:val="0"/>
      <w:marBottom w:val="0"/>
      <w:divBdr>
        <w:top w:val="none" w:sz="0" w:space="0" w:color="auto"/>
        <w:left w:val="none" w:sz="0" w:space="0" w:color="auto"/>
        <w:bottom w:val="none" w:sz="0" w:space="0" w:color="auto"/>
        <w:right w:val="none" w:sz="0" w:space="0" w:color="auto"/>
      </w:divBdr>
    </w:div>
    <w:div w:id="1804543727">
      <w:bodyDiv w:val="1"/>
      <w:marLeft w:val="0"/>
      <w:marRight w:val="0"/>
      <w:marTop w:val="0"/>
      <w:marBottom w:val="0"/>
      <w:divBdr>
        <w:top w:val="none" w:sz="0" w:space="0" w:color="auto"/>
        <w:left w:val="none" w:sz="0" w:space="0" w:color="auto"/>
        <w:bottom w:val="none" w:sz="0" w:space="0" w:color="auto"/>
        <w:right w:val="none" w:sz="0" w:space="0" w:color="auto"/>
      </w:divBdr>
      <w:divsChild>
        <w:div w:id="551697666">
          <w:marLeft w:val="144"/>
          <w:marRight w:val="0"/>
          <w:marTop w:val="0"/>
          <w:marBottom w:val="0"/>
          <w:divBdr>
            <w:top w:val="none" w:sz="0" w:space="0" w:color="auto"/>
            <w:left w:val="none" w:sz="0" w:space="0" w:color="auto"/>
            <w:bottom w:val="none" w:sz="0" w:space="0" w:color="auto"/>
            <w:right w:val="none" w:sz="0" w:space="0" w:color="auto"/>
          </w:divBdr>
        </w:div>
        <w:div w:id="1829395252">
          <w:marLeft w:val="144"/>
          <w:marRight w:val="0"/>
          <w:marTop w:val="0"/>
          <w:marBottom w:val="0"/>
          <w:divBdr>
            <w:top w:val="none" w:sz="0" w:space="0" w:color="auto"/>
            <w:left w:val="none" w:sz="0" w:space="0" w:color="auto"/>
            <w:bottom w:val="none" w:sz="0" w:space="0" w:color="auto"/>
            <w:right w:val="none" w:sz="0" w:space="0" w:color="auto"/>
          </w:divBdr>
        </w:div>
        <w:div w:id="2015718897">
          <w:marLeft w:val="144"/>
          <w:marRight w:val="0"/>
          <w:marTop w:val="0"/>
          <w:marBottom w:val="0"/>
          <w:divBdr>
            <w:top w:val="none" w:sz="0" w:space="0" w:color="auto"/>
            <w:left w:val="none" w:sz="0" w:space="0" w:color="auto"/>
            <w:bottom w:val="none" w:sz="0" w:space="0" w:color="auto"/>
            <w:right w:val="none" w:sz="0" w:space="0" w:color="auto"/>
          </w:divBdr>
        </w:div>
      </w:divsChild>
    </w:div>
    <w:div w:id="1806459212">
      <w:bodyDiv w:val="1"/>
      <w:marLeft w:val="0"/>
      <w:marRight w:val="0"/>
      <w:marTop w:val="0"/>
      <w:marBottom w:val="0"/>
      <w:divBdr>
        <w:top w:val="none" w:sz="0" w:space="0" w:color="auto"/>
        <w:left w:val="none" w:sz="0" w:space="0" w:color="auto"/>
        <w:bottom w:val="none" w:sz="0" w:space="0" w:color="auto"/>
        <w:right w:val="none" w:sz="0" w:space="0" w:color="auto"/>
      </w:divBdr>
    </w:div>
    <w:div w:id="1829857122">
      <w:bodyDiv w:val="1"/>
      <w:marLeft w:val="0"/>
      <w:marRight w:val="0"/>
      <w:marTop w:val="0"/>
      <w:marBottom w:val="0"/>
      <w:divBdr>
        <w:top w:val="none" w:sz="0" w:space="0" w:color="auto"/>
        <w:left w:val="none" w:sz="0" w:space="0" w:color="auto"/>
        <w:bottom w:val="none" w:sz="0" w:space="0" w:color="auto"/>
        <w:right w:val="none" w:sz="0" w:space="0" w:color="auto"/>
      </w:divBdr>
    </w:div>
    <w:div w:id="1848863143">
      <w:bodyDiv w:val="1"/>
      <w:marLeft w:val="0"/>
      <w:marRight w:val="0"/>
      <w:marTop w:val="0"/>
      <w:marBottom w:val="0"/>
      <w:divBdr>
        <w:top w:val="none" w:sz="0" w:space="0" w:color="auto"/>
        <w:left w:val="none" w:sz="0" w:space="0" w:color="auto"/>
        <w:bottom w:val="none" w:sz="0" w:space="0" w:color="auto"/>
        <w:right w:val="none" w:sz="0" w:space="0" w:color="auto"/>
      </w:divBdr>
      <w:divsChild>
        <w:div w:id="629937583">
          <w:marLeft w:val="1267"/>
          <w:marRight w:val="0"/>
          <w:marTop w:val="0"/>
          <w:marBottom w:val="0"/>
          <w:divBdr>
            <w:top w:val="none" w:sz="0" w:space="0" w:color="auto"/>
            <w:left w:val="none" w:sz="0" w:space="0" w:color="auto"/>
            <w:bottom w:val="none" w:sz="0" w:space="0" w:color="auto"/>
            <w:right w:val="none" w:sz="0" w:space="0" w:color="auto"/>
          </w:divBdr>
        </w:div>
        <w:div w:id="1504584758">
          <w:marLeft w:val="1267"/>
          <w:marRight w:val="0"/>
          <w:marTop w:val="0"/>
          <w:marBottom w:val="0"/>
          <w:divBdr>
            <w:top w:val="none" w:sz="0" w:space="0" w:color="auto"/>
            <w:left w:val="none" w:sz="0" w:space="0" w:color="auto"/>
            <w:bottom w:val="none" w:sz="0" w:space="0" w:color="auto"/>
            <w:right w:val="none" w:sz="0" w:space="0" w:color="auto"/>
          </w:divBdr>
        </w:div>
        <w:div w:id="1618874875">
          <w:marLeft w:val="1267"/>
          <w:marRight w:val="0"/>
          <w:marTop w:val="0"/>
          <w:marBottom w:val="0"/>
          <w:divBdr>
            <w:top w:val="none" w:sz="0" w:space="0" w:color="auto"/>
            <w:left w:val="none" w:sz="0" w:space="0" w:color="auto"/>
            <w:bottom w:val="none" w:sz="0" w:space="0" w:color="auto"/>
            <w:right w:val="none" w:sz="0" w:space="0" w:color="auto"/>
          </w:divBdr>
        </w:div>
        <w:div w:id="1682201230">
          <w:marLeft w:val="1267"/>
          <w:marRight w:val="0"/>
          <w:marTop w:val="0"/>
          <w:marBottom w:val="0"/>
          <w:divBdr>
            <w:top w:val="none" w:sz="0" w:space="0" w:color="auto"/>
            <w:left w:val="none" w:sz="0" w:space="0" w:color="auto"/>
            <w:bottom w:val="none" w:sz="0" w:space="0" w:color="auto"/>
            <w:right w:val="none" w:sz="0" w:space="0" w:color="auto"/>
          </w:divBdr>
        </w:div>
      </w:divsChild>
    </w:div>
    <w:div w:id="1855024561">
      <w:bodyDiv w:val="1"/>
      <w:marLeft w:val="0"/>
      <w:marRight w:val="0"/>
      <w:marTop w:val="0"/>
      <w:marBottom w:val="0"/>
      <w:divBdr>
        <w:top w:val="none" w:sz="0" w:space="0" w:color="auto"/>
        <w:left w:val="none" w:sz="0" w:space="0" w:color="auto"/>
        <w:bottom w:val="none" w:sz="0" w:space="0" w:color="auto"/>
        <w:right w:val="none" w:sz="0" w:space="0" w:color="auto"/>
      </w:divBdr>
    </w:div>
    <w:div w:id="1933661693">
      <w:bodyDiv w:val="1"/>
      <w:marLeft w:val="0"/>
      <w:marRight w:val="0"/>
      <w:marTop w:val="0"/>
      <w:marBottom w:val="0"/>
      <w:divBdr>
        <w:top w:val="none" w:sz="0" w:space="0" w:color="auto"/>
        <w:left w:val="none" w:sz="0" w:space="0" w:color="auto"/>
        <w:bottom w:val="none" w:sz="0" w:space="0" w:color="auto"/>
        <w:right w:val="none" w:sz="0" w:space="0" w:color="auto"/>
      </w:divBdr>
      <w:divsChild>
        <w:div w:id="2067021338">
          <w:marLeft w:val="0"/>
          <w:marRight w:val="0"/>
          <w:marTop w:val="0"/>
          <w:marBottom w:val="0"/>
          <w:divBdr>
            <w:top w:val="none" w:sz="0" w:space="0" w:color="auto"/>
            <w:left w:val="none" w:sz="0" w:space="0" w:color="auto"/>
            <w:bottom w:val="none" w:sz="0" w:space="0" w:color="auto"/>
            <w:right w:val="none" w:sz="0" w:space="0" w:color="auto"/>
          </w:divBdr>
          <w:divsChild>
            <w:div w:id="253317993">
              <w:marLeft w:val="0"/>
              <w:marRight w:val="0"/>
              <w:marTop w:val="0"/>
              <w:marBottom w:val="0"/>
              <w:divBdr>
                <w:top w:val="none" w:sz="0" w:space="0" w:color="auto"/>
                <w:left w:val="none" w:sz="0" w:space="0" w:color="auto"/>
                <w:bottom w:val="none" w:sz="0" w:space="0" w:color="auto"/>
                <w:right w:val="none" w:sz="0" w:space="0" w:color="auto"/>
              </w:divBdr>
              <w:divsChild>
                <w:div w:id="418020928">
                  <w:marLeft w:val="0"/>
                  <w:marRight w:val="0"/>
                  <w:marTop w:val="0"/>
                  <w:marBottom w:val="0"/>
                  <w:divBdr>
                    <w:top w:val="none" w:sz="0" w:space="0" w:color="auto"/>
                    <w:left w:val="none" w:sz="0" w:space="0" w:color="auto"/>
                    <w:bottom w:val="none" w:sz="0" w:space="0" w:color="auto"/>
                    <w:right w:val="none" w:sz="0" w:space="0" w:color="auto"/>
                  </w:divBdr>
                  <w:divsChild>
                    <w:div w:id="1275595487">
                      <w:marLeft w:val="0"/>
                      <w:marRight w:val="0"/>
                      <w:marTop w:val="0"/>
                      <w:marBottom w:val="0"/>
                      <w:divBdr>
                        <w:top w:val="none" w:sz="0" w:space="0" w:color="auto"/>
                        <w:left w:val="none" w:sz="0" w:space="0" w:color="auto"/>
                        <w:bottom w:val="none" w:sz="0" w:space="0" w:color="auto"/>
                        <w:right w:val="none" w:sz="0" w:space="0" w:color="auto"/>
                      </w:divBdr>
                      <w:divsChild>
                        <w:div w:id="1167474591">
                          <w:marLeft w:val="0"/>
                          <w:marRight w:val="0"/>
                          <w:marTop w:val="0"/>
                          <w:marBottom w:val="0"/>
                          <w:divBdr>
                            <w:top w:val="none" w:sz="0" w:space="0" w:color="auto"/>
                            <w:left w:val="none" w:sz="0" w:space="0" w:color="auto"/>
                            <w:bottom w:val="none" w:sz="0" w:space="0" w:color="auto"/>
                            <w:right w:val="none" w:sz="0" w:space="0" w:color="auto"/>
                          </w:divBdr>
                          <w:divsChild>
                            <w:div w:id="365183396">
                              <w:marLeft w:val="0"/>
                              <w:marRight w:val="0"/>
                              <w:marTop w:val="0"/>
                              <w:marBottom w:val="0"/>
                              <w:divBdr>
                                <w:top w:val="none" w:sz="0" w:space="0" w:color="auto"/>
                                <w:left w:val="none" w:sz="0" w:space="0" w:color="auto"/>
                                <w:bottom w:val="none" w:sz="0" w:space="0" w:color="auto"/>
                                <w:right w:val="none" w:sz="0" w:space="0" w:color="auto"/>
                              </w:divBdr>
                              <w:divsChild>
                                <w:div w:id="2030180324">
                                  <w:marLeft w:val="0"/>
                                  <w:marRight w:val="0"/>
                                  <w:marTop w:val="0"/>
                                  <w:marBottom w:val="0"/>
                                  <w:divBdr>
                                    <w:top w:val="none" w:sz="0" w:space="0" w:color="auto"/>
                                    <w:left w:val="none" w:sz="0" w:space="0" w:color="auto"/>
                                    <w:bottom w:val="none" w:sz="0" w:space="0" w:color="auto"/>
                                    <w:right w:val="none" w:sz="0" w:space="0" w:color="auto"/>
                                  </w:divBdr>
                                  <w:divsChild>
                                    <w:div w:id="1148132500">
                                      <w:marLeft w:val="0"/>
                                      <w:marRight w:val="0"/>
                                      <w:marTop w:val="0"/>
                                      <w:marBottom w:val="0"/>
                                      <w:divBdr>
                                        <w:top w:val="none" w:sz="0" w:space="0" w:color="auto"/>
                                        <w:left w:val="none" w:sz="0" w:space="0" w:color="auto"/>
                                        <w:bottom w:val="none" w:sz="0" w:space="0" w:color="auto"/>
                                        <w:right w:val="none" w:sz="0" w:space="0" w:color="auto"/>
                                      </w:divBdr>
                                      <w:divsChild>
                                        <w:div w:id="1902401107">
                                          <w:marLeft w:val="0"/>
                                          <w:marRight w:val="0"/>
                                          <w:marTop w:val="0"/>
                                          <w:marBottom w:val="0"/>
                                          <w:divBdr>
                                            <w:top w:val="none" w:sz="0" w:space="0" w:color="auto"/>
                                            <w:left w:val="none" w:sz="0" w:space="0" w:color="auto"/>
                                            <w:bottom w:val="none" w:sz="0" w:space="0" w:color="auto"/>
                                            <w:right w:val="none" w:sz="0" w:space="0" w:color="auto"/>
                                          </w:divBdr>
                                          <w:divsChild>
                                            <w:div w:id="16007776">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62861">
                                                  <w:marLeft w:val="0"/>
                                                  <w:marRight w:val="0"/>
                                                  <w:marTop w:val="0"/>
                                                  <w:marBottom w:val="0"/>
                                                  <w:divBdr>
                                                    <w:top w:val="none" w:sz="0" w:space="0" w:color="auto"/>
                                                    <w:left w:val="none" w:sz="0" w:space="0" w:color="auto"/>
                                                    <w:bottom w:val="none" w:sz="0" w:space="0" w:color="auto"/>
                                                    <w:right w:val="none" w:sz="0" w:space="0" w:color="auto"/>
                                                  </w:divBdr>
                                                  <w:divsChild>
                                                    <w:div w:id="181016255">
                                                      <w:marLeft w:val="0"/>
                                                      <w:marRight w:val="0"/>
                                                      <w:marTop w:val="0"/>
                                                      <w:marBottom w:val="0"/>
                                                      <w:divBdr>
                                                        <w:top w:val="none" w:sz="0" w:space="0" w:color="auto"/>
                                                        <w:left w:val="none" w:sz="0" w:space="0" w:color="auto"/>
                                                        <w:bottom w:val="none" w:sz="0" w:space="0" w:color="auto"/>
                                                        <w:right w:val="none" w:sz="0" w:space="0" w:color="auto"/>
                                                      </w:divBdr>
                                                      <w:divsChild>
                                                        <w:div w:id="449933957">
                                                          <w:marLeft w:val="0"/>
                                                          <w:marRight w:val="0"/>
                                                          <w:marTop w:val="0"/>
                                                          <w:marBottom w:val="0"/>
                                                          <w:divBdr>
                                                            <w:top w:val="none" w:sz="0" w:space="0" w:color="auto"/>
                                                            <w:left w:val="none" w:sz="0" w:space="0" w:color="auto"/>
                                                            <w:bottom w:val="none" w:sz="0" w:space="0" w:color="auto"/>
                                                            <w:right w:val="none" w:sz="0" w:space="0" w:color="auto"/>
                                                          </w:divBdr>
                                                          <w:divsChild>
                                                            <w:div w:id="1301419951">
                                                              <w:marLeft w:val="0"/>
                                                              <w:marRight w:val="0"/>
                                                              <w:marTop w:val="0"/>
                                                              <w:marBottom w:val="0"/>
                                                              <w:divBdr>
                                                                <w:top w:val="none" w:sz="0" w:space="0" w:color="auto"/>
                                                                <w:left w:val="none" w:sz="0" w:space="0" w:color="auto"/>
                                                                <w:bottom w:val="none" w:sz="0" w:space="0" w:color="auto"/>
                                                                <w:right w:val="none" w:sz="0" w:space="0" w:color="auto"/>
                                                              </w:divBdr>
                                                              <w:divsChild>
                                                                <w:div w:id="1930234579">
                                                                  <w:marLeft w:val="0"/>
                                                                  <w:marRight w:val="0"/>
                                                                  <w:marTop w:val="0"/>
                                                                  <w:marBottom w:val="0"/>
                                                                  <w:divBdr>
                                                                    <w:top w:val="none" w:sz="0" w:space="0" w:color="auto"/>
                                                                    <w:left w:val="none" w:sz="0" w:space="0" w:color="auto"/>
                                                                    <w:bottom w:val="none" w:sz="0" w:space="0" w:color="auto"/>
                                                                    <w:right w:val="none" w:sz="0" w:space="0" w:color="auto"/>
                                                                  </w:divBdr>
                                                                  <w:divsChild>
                                                                    <w:div w:id="1937132505">
                                                                      <w:marLeft w:val="0"/>
                                                                      <w:marRight w:val="0"/>
                                                                      <w:marTop w:val="0"/>
                                                                      <w:marBottom w:val="0"/>
                                                                      <w:divBdr>
                                                                        <w:top w:val="none" w:sz="0" w:space="0" w:color="auto"/>
                                                                        <w:left w:val="none" w:sz="0" w:space="0" w:color="auto"/>
                                                                        <w:bottom w:val="none" w:sz="0" w:space="0" w:color="auto"/>
                                                                        <w:right w:val="none" w:sz="0" w:space="0" w:color="auto"/>
                                                                      </w:divBdr>
                                                                      <w:divsChild>
                                                                        <w:div w:id="2014338908">
                                                                          <w:marLeft w:val="0"/>
                                                                          <w:marRight w:val="0"/>
                                                                          <w:marTop w:val="0"/>
                                                                          <w:marBottom w:val="0"/>
                                                                          <w:divBdr>
                                                                            <w:top w:val="none" w:sz="0" w:space="0" w:color="auto"/>
                                                                            <w:left w:val="none" w:sz="0" w:space="0" w:color="auto"/>
                                                                            <w:bottom w:val="none" w:sz="0" w:space="0" w:color="auto"/>
                                                                            <w:right w:val="none" w:sz="0" w:space="0" w:color="auto"/>
                                                                          </w:divBdr>
                                                                          <w:divsChild>
                                                                            <w:div w:id="895118283">
                                                                              <w:marLeft w:val="0"/>
                                                                              <w:marRight w:val="0"/>
                                                                              <w:marTop w:val="0"/>
                                                                              <w:marBottom w:val="0"/>
                                                                              <w:divBdr>
                                                                                <w:top w:val="none" w:sz="0" w:space="0" w:color="auto"/>
                                                                                <w:left w:val="none" w:sz="0" w:space="0" w:color="auto"/>
                                                                                <w:bottom w:val="none" w:sz="0" w:space="0" w:color="auto"/>
                                                                                <w:right w:val="none" w:sz="0" w:space="0" w:color="auto"/>
                                                                              </w:divBdr>
                                                                              <w:divsChild>
                                                                                <w:div w:id="1759324498">
                                                                                  <w:marLeft w:val="0"/>
                                                                                  <w:marRight w:val="0"/>
                                                                                  <w:marTop w:val="0"/>
                                                                                  <w:marBottom w:val="0"/>
                                                                                  <w:divBdr>
                                                                                    <w:top w:val="none" w:sz="0" w:space="0" w:color="auto"/>
                                                                                    <w:left w:val="none" w:sz="0" w:space="0" w:color="auto"/>
                                                                                    <w:bottom w:val="none" w:sz="0" w:space="0" w:color="auto"/>
                                                                                    <w:right w:val="none" w:sz="0" w:space="0" w:color="auto"/>
                                                                                  </w:divBdr>
                                                                                  <w:divsChild>
                                                                                    <w:div w:id="472874199">
                                                                                      <w:marLeft w:val="0"/>
                                                                                      <w:marRight w:val="0"/>
                                                                                      <w:marTop w:val="0"/>
                                                                                      <w:marBottom w:val="0"/>
                                                                                      <w:divBdr>
                                                                                        <w:top w:val="none" w:sz="0" w:space="0" w:color="auto"/>
                                                                                        <w:left w:val="none" w:sz="0" w:space="0" w:color="auto"/>
                                                                                        <w:bottom w:val="none" w:sz="0" w:space="0" w:color="auto"/>
                                                                                        <w:right w:val="none" w:sz="0" w:space="0" w:color="auto"/>
                                                                                      </w:divBdr>
                                                                                      <w:divsChild>
                                                                                        <w:div w:id="709888181">
                                                                                          <w:marLeft w:val="0"/>
                                                                                          <w:marRight w:val="120"/>
                                                                                          <w:marTop w:val="0"/>
                                                                                          <w:marBottom w:val="150"/>
                                                                                          <w:divBdr>
                                                                                            <w:top w:val="single" w:sz="2" w:space="0" w:color="EFEFEF"/>
                                                                                            <w:left w:val="single" w:sz="6" w:space="0" w:color="EFEFEF"/>
                                                                                            <w:bottom w:val="single" w:sz="6" w:space="0" w:color="E2E2E2"/>
                                                                                            <w:right w:val="single" w:sz="6" w:space="0" w:color="EFEFEF"/>
                                                                                          </w:divBdr>
                                                                                          <w:divsChild>
                                                                                            <w:div w:id="138153813">
                                                                                              <w:marLeft w:val="0"/>
                                                                                              <w:marRight w:val="0"/>
                                                                                              <w:marTop w:val="0"/>
                                                                                              <w:marBottom w:val="0"/>
                                                                                              <w:divBdr>
                                                                                                <w:top w:val="none" w:sz="0" w:space="0" w:color="auto"/>
                                                                                                <w:left w:val="none" w:sz="0" w:space="0" w:color="auto"/>
                                                                                                <w:bottom w:val="none" w:sz="0" w:space="0" w:color="auto"/>
                                                                                                <w:right w:val="none" w:sz="0" w:space="0" w:color="auto"/>
                                                                                              </w:divBdr>
                                                                                              <w:divsChild>
                                                                                                <w:div w:id="165633928">
                                                                                                  <w:marLeft w:val="0"/>
                                                                                                  <w:marRight w:val="0"/>
                                                                                                  <w:marTop w:val="0"/>
                                                                                                  <w:marBottom w:val="0"/>
                                                                                                  <w:divBdr>
                                                                                                    <w:top w:val="none" w:sz="0" w:space="0" w:color="auto"/>
                                                                                                    <w:left w:val="none" w:sz="0" w:space="0" w:color="auto"/>
                                                                                                    <w:bottom w:val="none" w:sz="0" w:space="0" w:color="auto"/>
                                                                                                    <w:right w:val="none" w:sz="0" w:space="0" w:color="auto"/>
                                                                                                  </w:divBdr>
                                                                                                  <w:divsChild>
                                                                                                    <w:div w:id="761875888">
                                                                                                      <w:marLeft w:val="0"/>
                                                                                                      <w:marRight w:val="0"/>
                                                                                                      <w:marTop w:val="0"/>
                                                                                                      <w:marBottom w:val="0"/>
                                                                                                      <w:divBdr>
                                                                                                        <w:top w:val="none" w:sz="0" w:space="0" w:color="auto"/>
                                                                                                        <w:left w:val="none" w:sz="0" w:space="0" w:color="auto"/>
                                                                                                        <w:bottom w:val="none" w:sz="0" w:space="0" w:color="auto"/>
                                                                                                        <w:right w:val="none" w:sz="0" w:space="0" w:color="auto"/>
                                                                                                      </w:divBdr>
                                                                                                      <w:divsChild>
                                                                                                        <w:div w:id="734593355">
                                                                                                          <w:marLeft w:val="0"/>
                                                                                                          <w:marRight w:val="0"/>
                                                                                                          <w:marTop w:val="0"/>
                                                                                                          <w:marBottom w:val="0"/>
                                                                                                          <w:divBdr>
                                                                                                            <w:top w:val="none" w:sz="0" w:space="0" w:color="auto"/>
                                                                                                            <w:left w:val="none" w:sz="0" w:space="0" w:color="auto"/>
                                                                                                            <w:bottom w:val="none" w:sz="0" w:space="0" w:color="auto"/>
                                                                                                            <w:right w:val="none" w:sz="0" w:space="0" w:color="auto"/>
                                                                                                          </w:divBdr>
                                                                                                          <w:divsChild>
                                                                                                            <w:div w:id="1985699207">
                                                                                                              <w:marLeft w:val="0"/>
                                                                                                              <w:marRight w:val="0"/>
                                                                                                              <w:marTop w:val="0"/>
                                                                                                              <w:marBottom w:val="0"/>
                                                                                                              <w:divBdr>
                                                                                                                <w:top w:val="single" w:sz="2" w:space="4" w:color="D8D8D8"/>
                                                                                                                <w:left w:val="single" w:sz="2" w:space="0" w:color="D8D8D8"/>
                                                                                                                <w:bottom w:val="single" w:sz="2" w:space="4" w:color="D8D8D8"/>
                                                                                                                <w:right w:val="single" w:sz="2" w:space="0" w:color="D8D8D8"/>
                                                                                                              </w:divBdr>
                                                                                                              <w:divsChild>
                                                                                                                <w:div w:id="102503281">
                                                                                                                  <w:marLeft w:val="225"/>
                                                                                                                  <w:marRight w:val="225"/>
                                                                                                                  <w:marTop w:val="75"/>
                                                                                                                  <w:marBottom w:val="75"/>
                                                                                                                  <w:divBdr>
                                                                                                                    <w:top w:val="none" w:sz="0" w:space="0" w:color="auto"/>
                                                                                                                    <w:left w:val="none" w:sz="0" w:space="0" w:color="auto"/>
                                                                                                                    <w:bottom w:val="none" w:sz="0" w:space="0" w:color="auto"/>
                                                                                                                    <w:right w:val="none" w:sz="0" w:space="0" w:color="auto"/>
                                                                                                                  </w:divBdr>
                                                                                                                  <w:divsChild>
                                                                                                                    <w:div w:id="385564883">
                                                                                                                      <w:marLeft w:val="0"/>
                                                                                                                      <w:marRight w:val="0"/>
                                                                                                                      <w:marTop w:val="0"/>
                                                                                                                      <w:marBottom w:val="0"/>
                                                                                                                      <w:divBdr>
                                                                                                                        <w:top w:val="single" w:sz="6" w:space="0" w:color="auto"/>
                                                                                                                        <w:left w:val="single" w:sz="6" w:space="0" w:color="auto"/>
                                                                                                                        <w:bottom w:val="single" w:sz="6" w:space="0" w:color="auto"/>
                                                                                                                        <w:right w:val="single" w:sz="6" w:space="0" w:color="auto"/>
                                                                                                                      </w:divBdr>
                                                                                                                      <w:divsChild>
                                                                                                                        <w:div w:id="1224944113">
                                                                                                                          <w:marLeft w:val="0"/>
                                                                                                                          <w:marRight w:val="0"/>
                                                                                                                          <w:marTop w:val="0"/>
                                                                                                                          <w:marBottom w:val="0"/>
                                                                                                                          <w:divBdr>
                                                                                                                            <w:top w:val="none" w:sz="0" w:space="0" w:color="auto"/>
                                                                                                                            <w:left w:val="none" w:sz="0" w:space="0" w:color="auto"/>
                                                                                                                            <w:bottom w:val="none" w:sz="0" w:space="0" w:color="auto"/>
                                                                                                                            <w:right w:val="none" w:sz="0" w:space="0" w:color="auto"/>
                                                                                                                          </w:divBdr>
                                                                                                                          <w:divsChild>
                                                                                                                            <w:div w:id="9228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926446">
      <w:bodyDiv w:val="1"/>
      <w:marLeft w:val="0"/>
      <w:marRight w:val="0"/>
      <w:marTop w:val="0"/>
      <w:marBottom w:val="0"/>
      <w:divBdr>
        <w:top w:val="none" w:sz="0" w:space="0" w:color="auto"/>
        <w:left w:val="none" w:sz="0" w:space="0" w:color="auto"/>
        <w:bottom w:val="none" w:sz="0" w:space="0" w:color="auto"/>
        <w:right w:val="none" w:sz="0" w:space="0" w:color="auto"/>
      </w:divBdr>
    </w:div>
    <w:div w:id="1958944362">
      <w:bodyDiv w:val="1"/>
      <w:marLeft w:val="0"/>
      <w:marRight w:val="0"/>
      <w:marTop w:val="0"/>
      <w:marBottom w:val="0"/>
      <w:divBdr>
        <w:top w:val="none" w:sz="0" w:space="0" w:color="auto"/>
        <w:left w:val="none" w:sz="0" w:space="0" w:color="auto"/>
        <w:bottom w:val="none" w:sz="0" w:space="0" w:color="auto"/>
        <w:right w:val="none" w:sz="0" w:space="0" w:color="auto"/>
      </w:divBdr>
    </w:div>
    <w:div w:id="2007322321">
      <w:bodyDiv w:val="1"/>
      <w:marLeft w:val="0"/>
      <w:marRight w:val="0"/>
      <w:marTop w:val="0"/>
      <w:marBottom w:val="0"/>
      <w:divBdr>
        <w:top w:val="none" w:sz="0" w:space="0" w:color="auto"/>
        <w:left w:val="none" w:sz="0" w:space="0" w:color="auto"/>
        <w:bottom w:val="none" w:sz="0" w:space="0" w:color="auto"/>
        <w:right w:val="none" w:sz="0" w:space="0" w:color="auto"/>
      </w:divBdr>
    </w:div>
    <w:div w:id="2011172133">
      <w:bodyDiv w:val="1"/>
      <w:marLeft w:val="0"/>
      <w:marRight w:val="0"/>
      <w:marTop w:val="0"/>
      <w:marBottom w:val="0"/>
      <w:divBdr>
        <w:top w:val="none" w:sz="0" w:space="0" w:color="auto"/>
        <w:left w:val="none" w:sz="0" w:space="0" w:color="auto"/>
        <w:bottom w:val="none" w:sz="0" w:space="0" w:color="auto"/>
        <w:right w:val="none" w:sz="0" w:space="0" w:color="auto"/>
      </w:divBdr>
    </w:div>
    <w:div w:id="2022245410">
      <w:bodyDiv w:val="1"/>
      <w:marLeft w:val="0"/>
      <w:marRight w:val="0"/>
      <w:marTop w:val="0"/>
      <w:marBottom w:val="0"/>
      <w:divBdr>
        <w:top w:val="none" w:sz="0" w:space="0" w:color="auto"/>
        <w:left w:val="none" w:sz="0" w:space="0" w:color="auto"/>
        <w:bottom w:val="none" w:sz="0" w:space="0" w:color="auto"/>
        <w:right w:val="none" w:sz="0" w:space="0" w:color="auto"/>
      </w:divBdr>
      <w:divsChild>
        <w:div w:id="557588699">
          <w:marLeft w:val="0"/>
          <w:marRight w:val="0"/>
          <w:marTop w:val="0"/>
          <w:marBottom w:val="0"/>
          <w:divBdr>
            <w:top w:val="none" w:sz="0" w:space="0" w:color="auto"/>
            <w:left w:val="none" w:sz="0" w:space="0" w:color="auto"/>
            <w:bottom w:val="none" w:sz="0" w:space="0" w:color="auto"/>
            <w:right w:val="none" w:sz="0" w:space="0" w:color="auto"/>
          </w:divBdr>
        </w:div>
      </w:divsChild>
    </w:div>
    <w:div w:id="2033913414">
      <w:bodyDiv w:val="1"/>
      <w:marLeft w:val="0"/>
      <w:marRight w:val="0"/>
      <w:marTop w:val="0"/>
      <w:marBottom w:val="0"/>
      <w:divBdr>
        <w:top w:val="none" w:sz="0" w:space="0" w:color="auto"/>
        <w:left w:val="none" w:sz="0" w:space="0" w:color="auto"/>
        <w:bottom w:val="none" w:sz="0" w:space="0" w:color="auto"/>
        <w:right w:val="none" w:sz="0" w:space="0" w:color="auto"/>
      </w:divBdr>
    </w:div>
    <w:div w:id="2057074016">
      <w:bodyDiv w:val="1"/>
      <w:marLeft w:val="0"/>
      <w:marRight w:val="0"/>
      <w:marTop w:val="0"/>
      <w:marBottom w:val="0"/>
      <w:divBdr>
        <w:top w:val="none" w:sz="0" w:space="0" w:color="auto"/>
        <w:left w:val="none" w:sz="0" w:space="0" w:color="auto"/>
        <w:bottom w:val="none" w:sz="0" w:space="0" w:color="auto"/>
        <w:right w:val="none" w:sz="0" w:space="0" w:color="auto"/>
      </w:divBdr>
    </w:div>
    <w:div w:id="2078893773">
      <w:bodyDiv w:val="1"/>
      <w:marLeft w:val="0"/>
      <w:marRight w:val="0"/>
      <w:marTop w:val="0"/>
      <w:marBottom w:val="0"/>
      <w:divBdr>
        <w:top w:val="none" w:sz="0" w:space="0" w:color="auto"/>
        <w:left w:val="none" w:sz="0" w:space="0" w:color="auto"/>
        <w:bottom w:val="none" w:sz="0" w:space="0" w:color="auto"/>
        <w:right w:val="none" w:sz="0" w:space="0" w:color="auto"/>
      </w:divBdr>
    </w:div>
    <w:div w:id="2109543751">
      <w:bodyDiv w:val="1"/>
      <w:marLeft w:val="0"/>
      <w:marRight w:val="0"/>
      <w:marTop w:val="0"/>
      <w:marBottom w:val="0"/>
      <w:divBdr>
        <w:top w:val="none" w:sz="0" w:space="0" w:color="auto"/>
        <w:left w:val="none" w:sz="0" w:space="0" w:color="auto"/>
        <w:bottom w:val="none" w:sz="0" w:space="0" w:color="auto"/>
        <w:right w:val="none" w:sz="0" w:space="0" w:color="auto"/>
      </w:divBdr>
    </w:div>
    <w:div w:id="213891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cbf.gov.co/cargues/avance/docs/ley_1098_2006_pr004.htm" TargetMode="External"/><Relationship Id="rId117" Type="http://schemas.openxmlformats.org/officeDocument/2006/relationships/hyperlink" Target="http://es.presidencia.gov.co/normativa/normativa/DECRETO%20927%20DEL%2001%20DE%20JUNIO%20DE%202017.pdf" TargetMode="External"/><Relationship Id="rId21" Type="http://schemas.openxmlformats.org/officeDocument/2006/relationships/diagramQuickStyle" Target="diagrams/quickStyle2.xml"/><Relationship Id="rId42" Type="http://schemas.openxmlformats.org/officeDocument/2006/relationships/image" Target="media/image13.png"/><Relationship Id="rId47" Type="http://schemas.openxmlformats.org/officeDocument/2006/relationships/image" Target="media/image15.png"/><Relationship Id="rId63" Type="http://schemas.openxmlformats.org/officeDocument/2006/relationships/chart" Target="charts/chart13.xml"/><Relationship Id="rId68" Type="http://schemas.openxmlformats.org/officeDocument/2006/relationships/image" Target="cid:image001.png@01D3801B.69F4F590" TargetMode="External"/><Relationship Id="rId84" Type="http://schemas.openxmlformats.org/officeDocument/2006/relationships/image" Target="media/image29.png"/><Relationship Id="rId89" Type="http://schemas.microsoft.com/office/2007/relationships/diagramDrawing" Target="diagrams/drawing3.xml"/><Relationship Id="rId112" Type="http://schemas.openxmlformats.org/officeDocument/2006/relationships/hyperlink" Target="http://es.presidencia.gov.co/normativa/normativa/DECRETO%20891%20DEL%2028%20DE%20MAYO%20DE%202017.pdf" TargetMode="External"/><Relationship Id="rId133" Type="http://schemas.openxmlformats.org/officeDocument/2006/relationships/hyperlink" Target="http://es.presidencia.gov.co/normativa/normativa/DECRETO%201811%20DEL%207%20DE%20NOVIEMBRE%20DE%202017.pdf" TargetMode="External"/><Relationship Id="rId138" Type="http://schemas.openxmlformats.org/officeDocument/2006/relationships/hyperlink" Target="http://es.presidencia.gov.co/normativa/normativa/DECRETO%202011%20DEL%2030%20DE%20NOVIEMBRE%20DE%202017.pdf" TargetMode="External"/><Relationship Id="rId16" Type="http://schemas.openxmlformats.org/officeDocument/2006/relationships/diagramQuickStyle" Target="diagrams/quickStyle1.xml"/><Relationship Id="rId107" Type="http://schemas.openxmlformats.org/officeDocument/2006/relationships/hyperlink" Target="http://es.presidencia.gov.co/normativa/normativa/DECRETO%20536%20DEL%2030%20DE%20MARZO%20DE%202017.pdf" TargetMode="External"/><Relationship Id="rId11" Type="http://schemas.openxmlformats.org/officeDocument/2006/relationships/image" Target="media/image2.png"/><Relationship Id="rId32" Type="http://schemas.openxmlformats.org/officeDocument/2006/relationships/hyperlink" Target="http://www.icbf.gov.co" TargetMode="External"/><Relationship Id="rId37" Type="http://schemas.openxmlformats.org/officeDocument/2006/relationships/chart" Target="charts/chart4.xml"/><Relationship Id="rId53" Type="http://schemas.openxmlformats.org/officeDocument/2006/relationships/hyperlink" Target="http://www.icbf.gov.co/portal/page/portal/PortalICBF/Servicios/vus" TargetMode="External"/><Relationship Id="rId58" Type="http://schemas.openxmlformats.org/officeDocument/2006/relationships/chart" Target="charts/chart8.xml"/><Relationship Id="rId74" Type="http://schemas.openxmlformats.org/officeDocument/2006/relationships/chart" Target="charts/chart16.xml"/><Relationship Id="rId79" Type="http://schemas.openxmlformats.org/officeDocument/2006/relationships/chart" Target="charts/chart18.xml"/><Relationship Id="rId102" Type="http://schemas.openxmlformats.org/officeDocument/2006/relationships/hyperlink" Target="http://es.presidencia.gov.co/normativa/normativa/DECRETO%20321%20DEL%2028%20FEBRERO%20DE%202017.pdf" TargetMode="External"/><Relationship Id="rId123" Type="http://schemas.openxmlformats.org/officeDocument/2006/relationships/hyperlink" Target="http://es.presidencia.gov.co/normativa/normativa/LEY%201850%20DEL%2019%20DE%20JULIO%20DE%202017.pdf" TargetMode="External"/><Relationship Id="rId128" Type="http://schemas.openxmlformats.org/officeDocument/2006/relationships/hyperlink" Target="http://es.presidencia.gov.co/normativa/normativa/DECRETO%201413%20DEL%2025%20DE%20AGOSTO%20DE%202017.pdf" TargetMode="External"/><Relationship Id="rId144" Type="http://schemas.openxmlformats.org/officeDocument/2006/relationships/header" Target="header1.xml"/><Relationship Id="rId149"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image" Target="media/image30.png"/><Relationship Id="rId95" Type="http://schemas.openxmlformats.org/officeDocument/2006/relationships/hyperlink" Target="http://es.presidencia.gov.co/normativa/normativa/LEY%201826%20DEL%2012%20DE%20ENERO%20DE%202017.pdf" TargetMode="External"/><Relationship Id="rId22" Type="http://schemas.openxmlformats.org/officeDocument/2006/relationships/diagramColors" Target="diagrams/colors2.xml"/><Relationship Id="rId27" Type="http://schemas.openxmlformats.org/officeDocument/2006/relationships/hyperlink" Target="http://www.suin-snbf.gov.co/suin" TargetMode="External"/><Relationship Id="rId43" Type="http://schemas.openxmlformats.org/officeDocument/2006/relationships/hyperlink" Target="http://maximavelocidad.gov.co/647/w3-channel.html" TargetMode="External"/><Relationship Id="rId48" Type="http://schemas.openxmlformats.org/officeDocument/2006/relationships/image" Target="media/image16.png"/><Relationship Id="rId64" Type="http://schemas.openxmlformats.org/officeDocument/2006/relationships/chart" Target="charts/chart14.xml"/><Relationship Id="rId69" Type="http://schemas.openxmlformats.org/officeDocument/2006/relationships/image" Target="media/image22.png"/><Relationship Id="rId113" Type="http://schemas.openxmlformats.org/officeDocument/2006/relationships/hyperlink" Target="http://es.presidencia.gov.co/normativa/normativa/DECRETO%20893%20DEL%2028%20DE%20MAYO%20DE%202017.pdf" TargetMode="External"/><Relationship Id="rId118" Type="http://schemas.openxmlformats.org/officeDocument/2006/relationships/hyperlink" Target="http://es.presidencia.gov.co/normativa/normativa/DECRETO%20945%20DEL%2005%20DE%20JUNIO%20DE%202017.pdf" TargetMode="External"/><Relationship Id="rId134" Type="http://schemas.openxmlformats.org/officeDocument/2006/relationships/hyperlink" Target="http://es.presidencia.gov.co/normativa/normativa/DECRETO%201829%20DEL%207%20DE%20NOVIEMBRE%20DE%202017.pdf" TargetMode="External"/><Relationship Id="rId139" Type="http://schemas.openxmlformats.org/officeDocument/2006/relationships/hyperlink" Target="http://es.presidencia.gov.co/normativa/normativa/DECRETO%202013%20DEL%2030%20DE%20NOVIEMBRE%20DE%202017.pdf" TargetMode="External"/><Relationship Id="rId80" Type="http://schemas.openxmlformats.org/officeDocument/2006/relationships/image" Target="media/image26.png"/><Relationship Id="rId85" Type="http://schemas.openxmlformats.org/officeDocument/2006/relationships/diagramData" Target="diagrams/data3.xml"/><Relationship Id="rId150" Type="http://schemas.openxmlformats.org/officeDocument/2006/relationships/fontTable" Target="fontTable.xml"/><Relationship Id="rId12" Type="http://schemas.openxmlformats.org/officeDocument/2006/relationships/comments" Target="comments.xml"/><Relationship Id="rId17" Type="http://schemas.openxmlformats.org/officeDocument/2006/relationships/diagramColors" Target="diagrams/colors1.xml"/><Relationship Id="rId25" Type="http://schemas.openxmlformats.org/officeDocument/2006/relationships/image" Target="media/image6.png"/><Relationship Id="rId33" Type="http://schemas.openxmlformats.org/officeDocument/2006/relationships/hyperlink" Target="http://www.icbf.gov.co/portal/page/portal/PortalICBF/Servicios/DSyA" TargetMode="External"/><Relationship Id="rId38" Type="http://schemas.openxmlformats.org/officeDocument/2006/relationships/image" Target="media/image11.jpeg"/><Relationship Id="rId46" Type="http://schemas.openxmlformats.org/officeDocument/2006/relationships/hyperlink" Target="https://www.datos.gov.co/Inclusi-n-Social-y-Reconciliaci-n/Preguntas-Frecuentes-sobre-el-Restablecimiento-de-/f5c7-brg9" TargetMode="External"/><Relationship Id="rId59" Type="http://schemas.openxmlformats.org/officeDocument/2006/relationships/chart" Target="charts/chart9.xml"/><Relationship Id="rId67" Type="http://schemas.openxmlformats.org/officeDocument/2006/relationships/image" Target="media/image21.png"/><Relationship Id="rId103" Type="http://schemas.openxmlformats.org/officeDocument/2006/relationships/hyperlink" Target="http://es.presidencia.gov.co/normativa/normativa/DECRETO%20355%20DEL%2003%20DE%20MARZO%20DE%202017.pdf" TargetMode="External"/><Relationship Id="rId108" Type="http://schemas.openxmlformats.org/officeDocument/2006/relationships/hyperlink" Target="http://es.presidencia.gov.co/normativa/normativa/DECRETO%20648%20DEL%2019%20DE%20ABRIL%20DE%202017.pdf" TargetMode="External"/><Relationship Id="rId116" Type="http://schemas.openxmlformats.org/officeDocument/2006/relationships/hyperlink" Target="http://es.presidencia.gov.co/normativa/normativa/DECRETO%20926%20DEL%2001%20DE%20JUNIO%20DE%202017.pdf" TargetMode="External"/><Relationship Id="rId124" Type="http://schemas.openxmlformats.org/officeDocument/2006/relationships/hyperlink" Target="http://es.presidencia.gov.co/normativa/normativa/DECRETO%201268%20DEL%2026%20DE%20JULIO%20DE%202017.pdf" TargetMode="External"/><Relationship Id="rId129" Type="http://schemas.openxmlformats.org/officeDocument/2006/relationships/hyperlink" Target="http://es.presidencia.gov.co/normativa/normativa/DECRETO%201421%20DEL%2029%20DE%20AGOSTO%20DE%202017.pdf" TargetMode="External"/><Relationship Id="rId137" Type="http://schemas.openxmlformats.org/officeDocument/2006/relationships/hyperlink" Target="http://es.presidencia.gov.co/normativa/normativa/DECRETO%201983%20DEL%2030%20DE%20NOVIEMBRE%20DE%202017.pdf" TargetMode="External"/><Relationship Id="rId20" Type="http://schemas.openxmlformats.org/officeDocument/2006/relationships/diagramLayout" Target="diagrams/layout2.xml"/><Relationship Id="rId41" Type="http://schemas.openxmlformats.org/officeDocument/2006/relationships/chart" Target="charts/chart5.xml"/><Relationship Id="rId54" Type="http://schemas.openxmlformats.org/officeDocument/2006/relationships/image" Target="media/image20.png"/><Relationship Id="rId62" Type="http://schemas.openxmlformats.org/officeDocument/2006/relationships/chart" Target="charts/chart12.xml"/><Relationship Id="rId70" Type="http://schemas.openxmlformats.org/officeDocument/2006/relationships/image" Target="cid:image002.png@01D3801B.69F4F590" TargetMode="External"/><Relationship Id="rId75" Type="http://schemas.openxmlformats.org/officeDocument/2006/relationships/chart" Target="charts/chart17.xml"/><Relationship Id="rId83" Type="http://schemas.openxmlformats.org/officeDocument/2006/relationships/image" Target="media/image28.png"/><Relationship Id="rId88" Type="http://schemas.openxmlformats.org/officeDocument/2006/relationships/diagramColors" Target="diagrams/colors3.xml"/><Relationship Id="rId91" Type="http://schemas.openxmlformats.org/officeDocument/2006/relationships/hyperlink" Target="http://www.icbf.gov.co/portal/page/portal/IntranetICBF/medios/ProgramaLNBSH" TargetMode="External"/><Relationship Id="rId96" Type="http://schemas.openxmlformats.org/officeDocument/2006/relationships/hyperlink" Target="http://es.presidencia.gov.co/normativa/normativa/DECRETO%2052%20DEL%2012%20ENERO%20DE%202017.pdf" TargetMode="External"/><Relationship Id="rId111" Type="http://schemas.openxmlformats.org/officeDocument/2006/relationships/hyperlink" Target="http://es.presidencia.gov.co/normativa/normativa/DECRETO%20885%20DEL%2026%20DE%20MAYO%20DE%202017.pdf" TargetMode="External"/><Relationship Id="rId132" Type="http://schemas.openxmlformats.org/officeDocument/2006/relationships/hyperlink" Target="http://es.presidencia.gov.co/normativa/normativa/DECRETO%201581%20DEL%2028%20DE%20SEPTIEMBRE%20DE%202017.pdf" TargetMode="External"/><Relationship Id="rId140" Type="http://schemas.openxmlformats.org/officeDocument/2006/relationships/hyperlink" Target="http://es.presidencia.gov.co/normativa/normativa/DECRETO%202078%20DEL%2007%20DE%20DICIEMBRE%20DE%202017.pdf" TargetMode="Externa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chart" Target="charts/chart1.xml"/><Relationship Id="rId36" Type="http://schemas.openxmlformats.org/officeDocument/2006/relationships/chart" Target="charts/chart3.xml"/><Relationship Id="rId49" Type="http://schemas.openxmlformats.org/officeDocument/2006/relationships/image" Target="media/image17.png"/><Relationship Id="rId57" Type="http://schemas.openxmlformats.org/officeDocument/2006/relationships/hyperlink" Target="file:///\\172.16.9.31\ArchivosICBF\Direccion%20de%20Planeacion\Caja%20de%20Herramientas%202017\" TargetMode="External"/><Relationship Id="rId106" Type="http://schemas.openxmlformats.org/officeDocument/2006/relationships/hyperlink" Target="http://es.presidencia.gov.co/normativa/normativa/DECRETO%20445%20DEL%2016%20DE%20MARZO%20DE%202017.pdf" TargetMode="External"/><Relationship Id="rId114" Type="http://schemas.openxmlformats.org/officeDocument/2006/relationships/hyperlink" Target="http://es.presidencia.gov.co/normativa/normativa/DECRETO%20894%20DEL%2028%20DE%20MAYO%20DE%202017.pdf" TargetMode="External"/><Relationship Id="rId119" Type="http://schemas.openxmlformats.org/officeDocument/2006/relationships/hyperlink" Target="http://es.presidencia.gov.co/normativa/normativa/DECRETO%20999%20DEL%2009%20DE%20JUNIO%20DE%202017.pdf" TargetMode="External"/><Relationship Id="rId127" Type="http://schemas.openxmlformats.org/officeDocument/2006/relationships/hyperlink" Target="http://es.presidencia.gov.co/normativa/normativa/DECRETO%201357%20DEL%2014%20DE%20AGOSTO%20DE%202017.pdf" TargetMode="External"/><Relationship Id="rId10" Type="http://schemas.openxmlformats.org/officeDocument/2006/relationships/hyperlink" Target="http://svlnxportalapp:8090/portal/page/portal/IntranetICBF/organigrama/SecretariaGeneral/O_controlinterno_disciplinario" TargetMode="External"/><Relationship Id="rId31" Type="http://schemas.openxmlformats.org/officeDocument/2006/relationships/image" Target="media/image9.emf"/><Relationship Id="rId44" Type="http://schemas.openxmlformats.org/officeDocument/2006/relationships/image" Target="media/image14.png"/><Relationship Id="rId52" Type="http://schemas.openxmlformats.org/officeDocument/2006/relationships/image" Target="media/image19.png"/><Relationship Id="rId60" Type="http://schemas.openxmlformats.org/officeDocument/2006/relationships/chart" Target="charts/chart10.xml"/><Relationship Id="rId65" Type="http://schemas.openxmlformats.org/officeDocument/2006/relationships/chart" Target="charts/chart15.xml"/><Relationship Id="rId73" Type="http://schemas.openxmlformats.org/officeDocument/2006/relationships/image" Target="cid:image006.png@01D368F9.80C33AE0" TargetMode="External"/><Relationship Id="rId78" Type="http://schemas.openxmlformats.org/officeDocument/2006/relationships/image" Target="media/image25.png"/><Relationship Id="rId81" Type="http://schemas.openxmlformats.org/officeDocument/2006/relationships/image" Target="media/image27.png"/><Relationship Id="rId86" Type="http://schemas.openxmlformats.org/officeDocument/2006/relationships/diagramLayout" Target="diagrams/layout3.xml"/><Relationship Id="rId94" Type="http://schemas.openxmlformats.org/officeDocument/2006/relationships/hyperlink" Target="http://es.presidencia.gov.co/normativa/normativa/LEY%201823%20DEL%204%20DE%20ENERO%20DE%202017.pdf" TargetMode="External"/><Relationship Id="rId99" Type="http://schemas.openxmlformats.org/officeDocument/2006/relationships/hyperlink" Target="http://es.presidencia.gov.co/normativa/normativa/DECRETO%2092%20DEL%2023%20ENERO%20DE%202017.pdf" TargetMode="External"/><Relationship Id="rId101" Type="http://schemas.openxmlformats.org/officeDocument/2006/relationships/hyperlink" Target="http://es.presidencia.gov.co/normativa/normativa/DECRETO%20270%20DEL%2014%20FEBRERO%20DE%202017.pdf" TargetMode="External"/><Relationship Id="rId122" Type="http://schemas.openxmlformats.org/officeDocument/2006/relationships/hyperlink" Target="http://es.presidencia.gov.co/normativa/normativa/DECRETO%201203%20DEL%2012%20DE%20JULIO%20DE%202017.pdf" TargetMode="External"/><Relationship Id="rId130" Type="http://schemas.openxmlformats.org/officeDocument/2006/relationships/hyperlink" Target="http://es.presidencia.gov.co/normativa/normativa/DECRETO%201479%20DEL%2004%20DE%20SEPTIEMBRE%20DE%202017.pdf" TargetMode="External"/><Relationship Id="rId135" Type="http://schemas.openxmlformats.org/officeDocument/2006/relationships/hyperlink" Target="http://es.presidencia.gov.co/normativa/normativa/DECRETO%201833%20DEL%207%20DE%20NOVIEMBRE%20DE%202017.pdf" TargetMode="External"/><Relationship Id="rId143" Type="http://schemas.openxmlformats.org/officeDocument/2006/relationships/hyperlink" Target="http://es.presidencia.gov.co/normativa/normativa/LEY%201873%20DEL%2020%20DE%20DICIEMBRE%20DE%202017.pdf" TargetMode="External"/><Relationship Id="rId148" Type="http://schemas.openxmlformats.org/officeDocument/2006/relationships/header" Target="header3.xml"/><Relationship Id="rId15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microsoft.com/office/2011/relationships/commentsExtended" Target="commentsExtended.xml"/><Relationship Id="rId18" Type="http://schemas.microsoft.com/office/2007/relationships/diagramDrawing" Target="diagrams/drawing1.xml"/><Relationship Id="rId39" Type="http://schemas.openxmlformats.org/officeDocument/2006/relationships/image" Target="cid:image004.jpg@01D3685E.712AA0F0" TargetMode="External"/><Relationship Id="rId109" Type="http://schemas.openxmlformats.org/officeDocument/2006/relationships/hyperlink" Target="http://es.presidencia.gov.co/normativa/normativa/DECRETO%20671%20DEL%2025%20DE%20ABRIL%20DE%202017.pdf" TargetMode="External"/><Relationship Id="rId34" Type="http://schemas.openxmlformats.org/officeDocument/2006/relationships/image" Target="media/image10.emf"/><Relationship Id="rId50" Type="http://schemas.openxmlformats.org/officeDocument/2006/relationships/image" Target="media/image18.png"/><Relationship Id="rId55" Type="http://schemas.openxmlformats.org/officeDocument/2006/relationships/chart" Target="charts/chart6.xml"/><Relationship Id="rId76" Type="http://schemas.openxmlformats.org/officeDocument/2006/relationships/image" Target="media/image24.emf"/><Relationship Id="rId97" Type="http://schemas.openxmlformats.org/officeDocument/2006/relationships/hyperlink" Target="http://es.presidencia.gov.co/normativa/normativa/DECRETO%2075%20DEL%2020%20ENERO%20DE%202017.pdf" TargetMode="External"/><Relationship Id="rId104" Type="http://schemas.openxmlformats.org/officeDocument/2006/relationships/hyperlink" Target="http://es.presidencia.gov.co/normativa/normativa/DECRETO%20356%20DEL%2003%20DE%20MARZO%20DE%202017.pdf" TargetMode="External"/><Relationship Id="rId120" Type="http://schemas.openxmlformats.org/officeDocument/2006/relationships/hyperlink" Target="http://es.presidencia.gov.co/normativa/normativa/DECRETO%201000%20DEL%2009%20DE%20JUNIO%20DE%202017.pdf" TargetMode="External"/><Relationship Id="rId125" Type="http://schemas.openxmlformats.org/officeDocument/2006/relationships/hyperlink" Target="http://es.presidencia.gov.co/normativa/normativa/DECRETO%201268%20DEL%2026%20DE%20JULIO%20DE%202017.pdf" TargetMode="External"/><Relationship Id="rId141" Type="http://schemas.openxmlformats.org/officeDocument/2006/relationships/hyperlink" Target="http://es.presidencia.gov.co/normativa/normativa/DECRETO%202124%20DEL%2018%20DE%20DICIEMBRE%20DE%202017.pdf" TargetMode="External"/><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mailto:prestamosarchivoDGH@icbf.gov.co" TargetMode="External"/><Relationship Id="rId92" Type="http://schemas.openxmlformats.org/officeDocument/2006/relationships/hyperlink" Target="http://www.icbf.gov.co/portal/page/portal/IntranetICBF/medios/ProgramaLNBSH"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www.teprotejo.org" TargetMode="External"/><Relationship Id="rId40" Type="http://schemas.openxmlformats.org/officeDocument/2006/relationships/image" Target="media/image12.emf"/><Relationship Id="rId45" Type="http://schemas.openxmlformats.org/officeDocument/2006/relationships/hyperlink" Target="http://www.datos.gov.co" TargetMode="External"/><Relationship Id="rId66" Type="http://schemas.openxmlformats.org/officeDocument/2006/relationships/hyperlink" Target="http://www.icbf.gov.co/portal/page/portal/PortafolioICBF" TargetMode="External"/><Relationship Id="rId87" Type="http://schemas.openxmlformats.org/officeDocument/2006/relationships/diagramQuickStyle" Target="diagrams/quickStyle3.xml"/><Relationship Id="rId110" Type="http://schemas.openxmlformats.org/officeDocument/2006/relationships/hyperlink" Target="http://es.presidencia.gov.co/normativa/normativa/DECRETO%20728%20DEL%2005%20DE%20MAYO%20DE%202017.pdf" TargetMode="External"/><Relationship Id="rId115" Type="http://schemas.openxmlformats.org/officeDocument/2006/relationships/hyperlink" Target="http://es.presidencia.gov.co/normativa/normativa/DECRETO%20923%20DEL%2031%20DE%20MAYO%20DE%202017.pdf" TargetMode="External"/><Relationship Id="rId131" Type="http://schemas.openxmlformats.org/officeDocument/2006/relationships/hyperlink" Target="http://es.presidencia.gov.co/normativa/normativa/DECRETO%201499%20DEL%2011%20DE%20SEPTIEMBRE%20DE%202017.pdf" TargetMode="External"/><Relationship Id="rId136" Type="http://schemas.openxmlformats.org/officeDocument/2006/relationships/hyperlink" Target="http://es.presidencia.gov.co/normativa/normativa/DECRETO%201951%20DEL%2028%20DE%20NOVIEMBRE%20DE%202017.pdf" TargetMode="External"/><Relationship Id="rId61" Type="http://schemas.openxmlformats.org/officeDocument/2006/relationships/chart" Target="charts/chart11.xml"/><Relationship Id="rId82" Type="http://schemas.openxmlformats.org/officeDocument/2006/relationships/chart" Target="charts/chart19.xml"/><Relationship Id="rId152" Type="http://schemas.openxmlformats.org/officeDocument/2006/relationships/theme" Target="theme/theme1.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image" Target="media/image8.png"/><Relationship Id="rId35" Type="http://schemas.openxmlformats.org/officeDocument/2006/relationships/chart" Target="charts/chart2.xml"/><Relationship Id="rId56" Type="http://schemas.openxmlformats.org/officeDocument/2006/relationships/chart" Target="charts/chart7.xml"/><Relationship Id="rId77" Type="http://schemas.openxmlformats.org/officeDocument/2006/relationships/hyperlink" Target="http://www.icbf.gov.co/portal/page/portal/IntranetICBF/epico/sistema_integrado_de_gestion/eje_gestion_calidad" TargetMode="External"/><Relationship Id="rId100" Type="http://schemas.openxmlformats.org/officeDocument/2006/relationships/hyperlink" Target="http://es.presidencia.gov.co/normativa/normativa/DECRETO%20220%20DEL%2007%20FEBRERO%20DE%202017.pdf" TargetMode="External"/><Relationship Id="rId105" Type="http://schemas.openxmlformats.org/officeDocument/2006/relationships/hyperlink" Target="http://es.presidencia.gov.co/normativa/normativa/DECRETO%20441%20DEL%2016%20DE%20MARZO%20DE%202017.pdf" TargetMode="External"/><Relationship Id="rId126" Type="http://schemas.openxmlformats.org/officeDocument/2006/relationships/hyperlink" Target="http://es.presidencia.gov.co/normativa/normativa/LEY%201857%20DEL%2026%20DE%20JULIO%20DE%202017.pdf" TargetMode="External"/><Relationship Id="rId14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icbf.gov.co/portal/page/portal/PortafolioICBF" TargetMode="External"/><Relationship Id="rId72" Type="http://schemas.openxmlformats.org/officeDocument/2006/relationships/image" Target="media/image23.png"/><Relationship Id="rId93" Type="http://schemas.openxmlformats.org/officeDocument/2006/relationships/hyperlink" Target="http://es.presidencia.gov.co/normativa/normativa/LEY%201822%20DEL%204%20DE%20ENERO%20DE%202017.pdf" TargetMode="External"/><Relationship Id="rId98" Type="http://schemas.openxmlformats.org/officeDocument/2006/relationships/hyperlink" Target="http://es.presidencia.gov.co/normativa/normativa/DECRETO%2087%20DEL%2023%20ENERO%20DE%202017.pdf" TargetMode="External"/><Relationship Id="rId121" Type="http://schemas.openxmlformats.org/officeDocument/2006/relationships/hyperlink" Target="http://es.presidencia.gov.co/normativa/normativa/DECRETO%201115%20DEL%2029%20DE%20JUNIO%20DE%202017.pdf" TargetMode="External"/><Relationship Id="rId142" Type="http://schemas.openxmlformats.org/officeDocument/2006/relationships/hyperlink" Target="http://es.presidencia.gov.co/normativa/normativa/DECRETO%202157%20DEL%2020%20DE%20DICIEMBRE%20DE%202017.pdf" TargetMode="Externa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2" Type="http://schemas.openxmlformats.org/officeDocument/2006/relationships/hyperlink" Target="http://www.icbf.gov.co/portal/page/portal/PortalICBF/LeyTransparencia/Gu%C3%ADa_para_la_gestion_de_contenidos_en_portafolio%20web_ICBF.pdf" TargetMode="External"/><Relationship Id="rId1" Type="http://schemas.openxmlformats.org/officeDocument/2006/relationships/hyperlink" Target="http://www.icbf.gov.co/portal/page/portal/PortalICBF/procesos/estrategico/comunicacion-estrategica/P6.CE%20Procedimiento%20Actualizaci%C3%B3n%20Portafolio%20Web%20ICBF%20v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jpeg"/><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4.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5.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6.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7.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8.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9.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Libro1"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Libro1"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C:\ANGELA%20PARRA\MECI\Resultados_MECI.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icbf.gov.co\fs_dco\DIRECCION%20DE%20CONTRATACION\POSCONTRACTUAL\SANCIONATORIOS\ACOMPA&#209;AMIENTO%20REGIONALES%202017\SANCIONATORIOS\1.%20CONTROL%20LEGALIDAD%20Y%20SANCIONATORIO%2003102017\1.%20CONSOLIDADO%20CONTROLES%20DE%20LEGALIDAD%20VIGENCIA%202017%20(02102017).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george.zambrano\AppData\Local\Microsoft\Windows\INetCache\Content.Outlook\3URIDGS0\INFORME%20GRAFICOS%20ANTICORRUPCI&#211;N.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george.zambrano\AppData\Local\Microsoft\Windows\INetCache\Content.Outlook\3URIDGS0\INFORME%20GRAFICOS%20ANTICORRUPCI&#211;N.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george.zambrano\AppData\Local\Microsoft\Windows\INetCache\Content.Outlook\3URIDGS0\INFORME%20GRAFICOS%20ANTICORRUPCI&#211;N.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172.16.9.31\ArchivosICBF\Direcci&#243;n%20de%20Servicios%20y%20Atenci&#243;n\SeguimientoPlanAccionGEL\2017\7.%20PLAN_DE_ACCIO&#769;N_GEL_ICBF%20_2017.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luis.mora\Downloads\AJAHERRAMIENTAS2017\RENDICIONCUENTAS2017\MATRICES2017\1SEM2017RPCYMPGRAF.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luis.mora\Downloads\AJAHERRAMIENTAS2017\RENDICIONCUENTAS2017\MATRICES2017\SI2017MUNPROEJEC.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i="0" baseline="0">
                <a:effectLst/>
              </a:rPr>
              <a:t>Presupuesto asociado a población 0-17 por sector 2016 – 2017 Billones de pesos constantes</a:t>
            </a:r>
            <a:endParaRPr lang="es-CO" sz="1050">
              <a:effectLst/>
            </a:endParaRPr>
          </a:p>
        </c:rich>
      </c:tx>
      <c:layout>
        <c:manualLayout>
          <c:xMode val="edge"/>
          <c:yMode val="edge"/>
          <c:x val="0.1527379490311141"/>
          <c:y val="1.83667853243260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4699657072289585"/>
          <c:y val="0.16474606964997471"/>
          <c:w val="0.79543241469816273"/>
          <c:h val="0.68491469816272965"/>
        </c:manualLayout>
      </c:layout>
      <c:barChart>
        <c:barDir val="col"/>
        <c:grouping val="clustered"/>
        <c:varyColors val="0"/>
        <c:ser>
          <c:idx val="0"/>
          <c:order val="0"/>
          <c:tx>
            <c:strRef>
              <c:f>RESUMEN!$C$2</c:f>
              <c:strCache>
                <c:ptCount val="1"/>
                <c:pt idx="0">
                  <c:v>Presupuesto 2016</c:v>
                </c:pt>
              </c:strCache>
            </c:strRef>
          </c:tx>
          <c:spPr>
            <a:solidFill>
              <a:schemeClr val="accent1"/>
            </a:solidFill>
            <a:ln>
              <a:noFill/>
            </a:ln>
            <a:effectLst/>
          </c:spPr>
          <c:invertIfNegative val="0"/>
          <c:dLbls>
            <c:dLbl>
              <c:idx val="1"/>
              <c:layout>
                <c:manualLayout>
                  <c:x val="-7.2904316624404298E-3"/>
                  <c:y val="1.3494738911335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8F-42AB-8195-F92CDFAB3D2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RESUMEN!$B$3:$B$7</c:f>
              <c:strCache>
                <c:ptCount val="5"/>
                <c:pt idx="0">
                  <c:v>INCLUSIÓN SOCIAL Y RECONCILIACIÓN</c:v>
                </c:pt>
                <c:pt idx="1">
                  <c:v>EDUCACIÓN</c:v>
                </c:pt>
                <c:pt idx="2">
                  <c:v>SALUD</c:v>
                </c:pt>
                <c:pt idx="3">
                  <c:v>TRABAJO</c:v>
                </c:pt>
                <c:pt idx="4">
                  <c:v>TOTAL</c:v>
                </c:pt>
              </c:strCache>
            </c:strRef>
          </c:cat>
          <c:val>
            <c:numRef>
              <c:f>RESUMEN!$C$3:$C$7</c:f>
              <c:numCache>
                <c:formatCode>_(* #,##0_);_(* \(#,##0\);_(* "-"_);_(@_)</c:formatCode>
                <c:ptCount val="5"/>
                <c:pt idx="0">
                  <c:v>7241678231925.7598</c:v>
                </c:pt>
                <c:pt idx="1">
                  <c:v>20170327450528.449</c:v>
                </c:pt>
                <c:pt idx="2">
                  <c:v>2481764153000</c:v>
                </c:pt>
                <c:pt idx="3">
                  <c:v>237054000000</c:v>
                </c:pt>
                <c:pt idx="4">
                  <c:v>30130823835454.211</c:v>
                </c:pt>
              </c:numCache>
            </c:numRef>
          </c:val>
          <c:extLst>
            <c:ext xmlns:c16="http://schemas.microsoft.com/office/drawing/2014/chart" uri="{C3380CC4-5D6E-409C-BE32-E72D297353CC}">
              <c16:uniqueId val="{00000001-198F-42AB-8195-F92CDFAB3D2D}"/>
            </c:ext>
          </c:extLst>
        </c:ser>
        <c:ser>
          <c:idx val="1"/>
          <c:order val="1"/>
          <c:tx>
            <c:strRef>
              <c:f>RESUMEN!$G$2</c:f>
              <c:strCache>
                <c:ptCount val="1"/>
                <c:pt idx="0">
                  <c:v>Presupuesto 2017</c:v>
                </c:pt>
              </c:strCache>
            </c:strRef>
          </c:tx>
          <c:spPr>
            <a:solidFill>
              <a:schemeClr val="accent2"/>
            </a:solidFill>
            <a:ln>
              <a:noFill/>
            </a:ln>
            <a:effectLst/>
          </c:spPr>
          <c:invertIfNegative val="0"/>
          <c:dLbls>
            <c:dLbl>
              <c:idx val="1"/>
              <c:layout>
                <c:manualLayout>
                  <c:x val="1.2150719437400597E-2"/>
                  <c:y val="3.37368472783396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8F-42AB-8195-F92CDFAB3D2D}"/>
                </c:ext>
              </c:extLst>
            </c:dLbl>
            <c:dLbl>
              <c:idx val="4"/>
              <c:layout>
                <c:manualLayout>
                  <c:x val="7.2904316624403847E-3"/>
                  <c:y val="1.3494738911335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8F-42AB-8195-F92CDFAB3D2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RESUMEN!$B$3:$B$7</c:f>
              <c:strCache>
                <c:ptCount val="5"/>
                <c:pt idx="0">
                  <c:v>INCLUSIÓN SOCIAL Y RECONCILIACIÓN</c:v>
                </c:pt>
                <c:pt idx="1">
                  <c:v>EDUCACIÓN</c:v>
                </c:pt>
                <c:pt idx="2">
                  <c:v>SALUD</c:v>
                </c:pt>
                <c:pt idx="3">
                  <c:v>TRABAJO</c:v>
                </c:pt>
                <c:pt idx="4">
                  <c:v>TOTAL</c:v>
                </c:pt>
              </c:strCache>
            </c:strRef>
          </c:cat>
          <c:val>
            <c:numRef>
              <c:f>RESUMEN!$G$3:$G$7</c:f>
              <c:numCache>
                <c:formatCode>_(* #,##0_);_(* \(#,##0\);_(* "-"_);_(@_)</c:formatCode>
                <c:ptCount val="5"/>
                <c:pt idx="0">
                  <c:v>6509255705225.5313</c:v>
                </c:pt>
                <c:pt idx="1">
                  <c:v>20598968986983.453</c:v>
                </c:pt>
                <c:pt idx="2">
                  <c:v>2486402390732.8604</c:v>
                </c:pt>
                <c:pt idx="3">
                  <c:v>230889834515.36642</c:v>
                </c:pt>
                <c:pt idx="4">
                  <c:v>29825516917457.211</c:v>
                </c:pt>
              </c:numCache>
            </c:numRef>
          </c:val>
          <c:extLst>
            <c:ext xmlns:c16="http://schemas.microsoft.com/office/drawing/2014/chart" uri="{C3380CC4-5D6E-409C-BE32-E72D297353CC}">
              <c16:uniqueId val="{00000004-198F-42AB-8195-F92CDFAB3D2D}"/>
            </c:ext>
          </c:extLst>
        </c:ser>
        <c:dLbls>
          <c:showLegendKey val="0"/>
          <c:showVal val="0"/>
          <c:showCatName val="0"/>
          <c:showSerName val="0"/>
          <c:showPercent val="0"/>
          <c:showBubbleSize val="0"/>
        </c:dLbls>
        <c:gapWidth val="150"/>
        <c:axId val="464079696"/>
        <c:axId val="464082496"/>
      </c:barChart>
      <c:catAx>
        <c:axId val="46407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464082496"/>
        <c:crosses val="autoZero"/>
        <c:auto val="1"/>
        <c:lblAlgn val="ctr"/>
        <c:lblOffset val="100"/>
        <c:noMultiLvlLbl val="0"/>
      </c:catAx>
      <c:valAx>
        <c:axId val="46408249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4079696"/>
        <c:crosses val="autoZero"/>
        <c:crossBetween val="between"/>
        <c:dispUnits>
          <c:builtInUnit val="trillions"/>
          <c:dispUnitsLbl>
            <c:layout>
              <c:manualLayout>
                <c:xMode val="edge"/>
                <c:yMode val="edge"/>
                <c:x val="3.0707680515435154E-2"/>
                <c:y val="0.34128315062404635"/>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Billones de Pesos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spPr>
        <a:noFill/>
        <a:ln>
          <a:noFill/>
        </a:ln>
        <a:effectLst/>
      </c:spPr>
    </c:plotArea>
    <c:legend>
      <c:legendPos val="b"/>
      <c:layout>
        <c:manualLayout>
          <c:xMode val="edge"/>
          <c:yMode val="edge"/>
          <c:x val="0.49546372911013242"/>
          <c:y val="0.3591008041076485"/>
          <c:w val="0.24950045968830167"/>
          <c:h val="0.1228268040428698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r>
              <a:rPr lang="en-US" sz="1050">
                <a:solidFill>
                  <a:schemeClr val="bg1"/>
                </a:solidFill>
              </a:rPr>
              <a:t>¿Cómo califica el conocimiento del tema por parte del asesor que lo atendió?</a:t>
            </a:r>
          </a:p>
        </c:rich>
      </c:tx>
      <c:overlay val="0"/>
      <c:spPr>
        <a:solidFill>
          <a:schemeClr val="accent6"/>
        </a:solidFill>
        <a:ln>
          <a:noFill/>
        </a:ln>
        <a:effectLst/>
      </c:spPr>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Canal Virtual'!$F$27</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A3C-4380-BDDF-1ECAF936A9E0}"/>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A3C-4380-BDDF-1ECAF936A9E0}"/>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A3C-4380-BDDF-1ECAF936A9E0}"/>
              </c:ext>
            </c:extLst>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A3C-4380-BDDF-1ECAF936A9E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Canal Virtual'!$B$28:$B$31</c:f>
              <c:strCache>
                <c:ptCount val="4"/>
                <c:pt idx="0">
                  <c:v>Excelente</c:v>
                </c:pt>
                <c:pt idx="1">
                  <c:v>Bueno</c:v>
                </c:pt>
                <c:pt idx="2">
                  <c:v>Regular</c:v>
                </c:pt>
                <c:pt idx="3">
                  <c:v>Malo</c:v>
                </c:pt>
              </c:strCache>
            </c:strRef>
          </c:cat>
          <c:val>
            <c:numRef>
              <c:f>'Encuestas Canal Virtual'!$F$28:$F$31</c:f>
              <c:numCache>
                <c:formatCode>0%</c:formatCode>
                <c:ptCount val="4"/>
                <c:pt idx="0">
                  <c:v>0.71196235449517042</c:v>
                </c:pt>
                <c:pt idx="1">
                  <c:v>0.10571287046974324</c:v>
                </c:pt>
                <c:pt idx="2">
                  <c:v>5.1721291174770909E-2</c:v>
                </c:pt>
                <c:pt idx="3">
                  <c:v>0.13060348386031537</c:v>
                </c:pt>
              </c:numCache>
            </c:numRef>
          </c:val>
          <c:extLst>
            <c:ext xmlns:c16="http://schemas.microsoft.com/office/drawing/2014/chart" uri="{C3380CC4-5D6E-409C-BE32-E72D297353CC}">
              <c16:uniqueId val="{00000008-5A3C-4380-BDDF-1ECAF936A9E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r>
              <a:rPr lang="en-US" sz="1100">
                <a:solidFill>
                  <a:schemeClr val="bg1"/>
                </a:solidFill>
              </a:rPr>
              <a:t>¿Crees que en la Línea 141 te ayudamos?</a:t>
            </a:r>
          </a:p>
        </c:rich>
      </c:tx>
      <c:overlay val="0"/>
      <c:spPr>
        <a:solidFill>
          <a:schemeClr val="accent6"/>
        </a:solidFill>
        <a:ln>
          <a:solidFill>
            <a:schemeClr val="accent6"/>
          </a:solid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Línea 141 - NNA'!$D$19</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370-49AF-A0A1-91B2A9D5C48D}"/>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370-49AF-A0A1-91B2A9D5C48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Línea 141 - NNA'!$B$20:$B$21</c:f>
              <c:strCache>
                <c:ptCount val="2"/>
                <c:pt idx="0">
                  <c:v>Si</c:v>
                </c:pt>
                <c:pt idx="1">
                  <c:v>No</c:v>
                </c:pt>
              </c:strCache>
            </c:strRef>
          </c:cat>
          <c:val>
            <c:numRef>
              <c:f>'Encuestas Línea 141 - NNA'!$D$20:$D$21</c:f>
              <c:numCache>
                <c:formatCode>0%</c:formatCode>
                <c:ptCount val="2"/>
                <c:pt idx="0">
                  <c:v>0.77152875937805809</c:v>
                </c:pt>
                <c:pt idx="1">
                  <c:v>0.22847124062194193</c:v>
                </c:pt>
              </c:numCache>
            </c:numRef>
          </c:val>
          <c:extLst>
            <c:ext xmlns:c16="http://schemas.microsoft.com/office/drawing/2014/chart" uri="{C3380CC4-5D6E-409C-BE32-E72D297353CC}">
              <c16:uniqueId val="{00000004-D370-49AF-A0A1-91B2A9D5C48D}"/>
            </c:ext>
          </c:extLst>
        </c:ser>
        <c:dLbls>
          <c:showLegendKey val="0"/>
          <c:showVal val="0"/>
          <c:showCatName val="0"/>
          <c:showSerName val="0"/>
          <c:showPercent val="0"/>
          <c:showBubbleSize val="0"/>
          <c:showLeaderLines val="1"/>
        </c:dLbls>
        <c:firstSliceAng val="0"/>
        <c:extLst/>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12700" cap="flat" cmpd="sng" algn="ctr">
      <a:solidFill>
        <a:schemeClr val="accent6"/>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r>
              <a:rPr lang="en-US" sz="1100">
                <a:solidFill>
                  <a:schemeClr val="bg1"/>
                </a:solidFill>
              </a:rPr>
              <a:t>¿Volverías a hablar con nosotros?</a:t>
            </a:r>
          </a:p>
        </c:rich>
      </c:tx>
      <c:overlay val="0"/>
      <c:spPr>
        <a:solidFill>
          <a:schemeClr val="accent6"/>
        </a:solidFill>
        <a:ln>
          <a:solidFill>
            <a:schemeClr val="accent6"/>
          </a:solid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Línea 141 - NNA'!$D$10</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F88-47FF-B967-0F307601F3AE}"/>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F88-47FF-B967-0F307601F3A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Línea 141 - NNA'!$B$11:$B$12</c:f>
              <c:strCache>
                <c:ptCount val="2"/>
                <c:pt idx="0">
                  <c:v>Si</c:v>
                </c:pt>
                <c:pt idx="1">
                  <c:v>No</c:v>
                </c:pt>
              </c:strCache>
            </c:strRef>
          </c:cat>
          <c:val>
            <c:numRef>
              <c:f>'Encuestas Línea 141 - NNA'!$D$11:$D$12</c:f>
              <c:numCache>
                <c:formatCode>0%</c:formatCode>
                <c:ptCount val="2"/>
                <c:pt idx="0">
                  <c:v>0.83432097423072737</c:v>
                </c:pt>
                <c:pt idx="1">
                  <c:v>0.1656790257692726</c:v>
                </c:pt>
              </c:numCache>
            </c:numRef>
          </c:val>
          <c:extLst>
            <c:ext xmlns:c16="http://schemas.microsoft.com/office/drawing/2014/chart" uri="{C3380CC4-5D6E-409C-BE32-E72D297353CC}">
              <c16:uniqueId val="{00000004-4F88-47FF-B967-0F307601F3A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12700" cap="flat" cmpd="sng" algn="ctr">
      <a:solidFill>
        <a:schemeClr val="accent6"/>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r>
              <a:rPr lang="en-US" sz="1050">
                <a:solidFill>
                  <a:schemeClr val="bg1"/>
                </a:solidFill>
              </a:rPr>
              <a:t>¿Cómo califica el tiempo que nos tomo responder a sus solicitud?</a:t>
            </a:r>
          </a:p>
        </c:rich>
      </c:tx>
      <c:overlay val="0"/>
      <c:spPr>
        <a:solidFill>
          <a:schemeClr val="accent6"/>
        </a:solidFill>
        <a:ln>
          <a:solidFill>
            <a:schemeClr val="accent6"/>
          </a:solidFill>
        </a:ln>
        <a:effectLst/>
      </c:spPr>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Línea 141 - Adultos'!$D$14</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09E-4504-9A1F-06914BC0B731}"/>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09E-4504-9A1F-06914BC0B731}"/>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09E-4504-9A1F-06914BC0B731}"/>
              </c:ext>
            </c:extLst>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09E-4504-9A1F-06914BC0B73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Línea 141 - Adultos'!$B$15:$B$18</c:f>
              <c:strCache>
                <c:ptCount val="4"/>
                <c:pt idx="0">
                  <c:v>Excelente</c:v>
                </c:pt>
                <c:pt idx="1">
                  <c:v>Bueno</c:v>
                </c:pt>
                <c:pt idx="2">
                  <c:v>Regular</c:v>
                </c:pt>
                <c:pt idx="3">
                  <c:v>Malo</c:v>
                </c:pt>
              </c:strCache>
            </c:strRef>
          </c:cat>
          <c:val>
            <c:numRef>
              <c:f>'Encuestas Línea 141 - Adultos'!$D$15:$D$18</c:f>
              <c:numCache>
                <c:formatCode>0%</c:formatCode>
                <c:ptCount val="4"/>
                <c:pt idx="0">
                  <c:v>0.65686917249417254</c:v>
                </c:pt>
                <c:pt idx="1">
                  <c:v>0.21510780885780886</c:v>
                </c:pt>
                <c:pt idx="2">
                  <c:v>5.1099941724941728E-2</c:v>
                </c:pt>
                <c:pt idx="3">
                  <c:v>7.6923076923076927E-2</c:v>
                </c:pt>
              </c:numCache>
            </c:numRef>
          </c:val>
          <c:extLst>
            <c:ext xmlns:c16="http://schemas.microsoft.com/office/drawing/2014/chart" uri="{C3380CC4-5D6E-409C-BE32-E72D297353CC}">
              <c16:uniqueId val="{00000008-B09E-4504-9A1F-06914BC0B73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12700" cap="flat" cmpd="sng" algn="ctr">
      <a:solidFill>
        <a:schemeClr val="accent6"/>
      </a:solidFill>
      <a:round/>
    </a:ln>
    <a:effectLst/>
  </c:spPr>
  <c:txPr>
    <a:bodyPr/>
    <a:lstStyle/>
    <a:p>
      <a:pPr>
        <a:defRPr/>
      </a:pPr>
      <a:endParaRPr lang="es-C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r>
              <a:rPr lang="en-US" sz="1050">
                <a:solidFill>
                  <a:schemeClr val="bg1"/>
                </a:solidFill>
              </a:rPr>
              <a:t>¿Cómo califica la atención brindada por parte del asesor?</a:t>
            </a:r>
          </a:p>
        </c:rich>
      </c:tx>
      <c:overlay val="0"/>
      <c:spPr>
        <a:solidFill>
          <a:schemeClr val="accent6"/>
        </a:solidFill>
        <a:ln>
          <a:noFill/>
        </a:ln>
        <a:effectLst/>
      </c:spPr>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Línea 141 - Adultos'!$D$26</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BED-4DB8-AC4F-FF7016ADD082}"/>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BED-4DB8-AC4F-FF7016ADD082}"/>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BED-4DB8-AC4F-FF7016ADD082}"/>
              </c:ext>
            </c:extLst>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BED-4DB8-AC4F-FF7016ADD08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Línea 141 - Adultos'!$B$27:$B$30</c:f>
              <c:strCache>
                <c:ptCount val="4"/>
                <c:pt idx="0">
                  <c:v>Excelente</c:v>
                </c:pt>
                <c:pt idx="1">
                  <c:v>Bueno</c:v>
                </c:pt>
                <c:pt idx="2">
                  <c:v>Regular</c:v>
                </c:pt>
                <c:pt idx="3">
                  <c:v>Malo</c:v>
                </c:pt>
              </c:strCache>
            </c:strRef>
          </c:cat>
          <c:val>
            <c:numRef>
              <c:f>'Encuestas Línea 141 - Adultos'!$D$27:$D$30</c:f>
              <c:numCache>
                <c:formatCode>0%</c:formatCode>
                <c:ptCount val="4"/>
                <c:pt idx="0">
                  <c:v>0.76565231209280149</c:v>
                </c:pt>
                <c:pt idx="1">
                  <c:v>0.14810106467503575</c:v>
                </c:pt>
                <c:pt idx="2">
                  <c:v>2.6815509296043222E-2</c:v>
                </c:pt>
                <c:pt idx="3">
                  <c:v>5.9431113936119495E-2</c:v>
                </c:pt>
              </c:numCache>
            </c:numRef>
          </c:val>
          <c:extLst>
            <c:ext xmlns:c16="http://schemas.microsoft.com/office/drawing/2014/chart" uri="{C3380CC4-5D6E-409C-BE32-E72D297353CC}">
              <c16:uniqueId val="{00000008-BBED-4DB8-AC4F-FF7016ADD08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solidFill>
      <a:round/>
    </a:ln>
    <a:effectLst/>
  </c:spPr>
  <c:txPr>
    <a:bodyPr/>
    <a:lstStyle/>
    <a:p>
      <a:pPr>
        <a:defRPr/>
      </a:pPr>
      <a:endParaRPr lang="es-C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r>
              <a:rPr lang="en-US" sz="1050">
                <a:solidFill>
                  <a:schemeClr val="bg1"/>
                </a:solidFill>
              </a:rPr>
              <a:t>¿Cómo califica el conocimiento del tema por parte del asesor que lo atendió?</a:t>
            </a:r>
          </a:p>
        </c:rich>
      </c:tx>
      <c:overlay val="0"/>
      <c:spPr>
        <a:solidFill>
          <a:schemeClr val="accent6"/>
        </a:solidFill>
        <a:ln>
          <a:noFill/>
        </a:ln>
        <a:effectLst/>
      </c:spPr>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Línea 141 - Adultos'!$D$40</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700-4EA5-BE2C-2B1781820DEE}"/>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700-4EA5-BE2C-2B1781820DEE}"/>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700-4EA5-BE2C-2B1781820DEE}"/>
              </c:ext>
            </c:extLst>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700-4EA5-BE2C-2B1781820DE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Línea 141 - Adultos'!$B$41:$B$44</c:f>
              <c:strCache>
                <c:ptCount val="4"/>
                <c:pt idx="0">
                  <c:v>Excelente</c:v>
                </c:pt>
                <c:pt idx="1">
                  <c:v>Bueno</c:v>
                </c:pt>
                <c:pt idx="2">
                  <c:v>Regular</c:v>
                </c:pt>
                <c:pt idx="3">
                  <c:v>Malo</c:v>
                </c:pt>
              </c:strCache>
            </c:strRef>
          </c:cat>
          <c:val>
            <c:numRef>
              <c:f>'Encuestas Línea 141 - Adultos'!$D$41:$D$44</c:f>
              <c:numCache>
                <c:formatCode>0%</c:formatCode>
                <c:ptCount val="4"/>
                <c:pt idx="0">
                  <c:v>0.73401673640167364</c:v>
                </c:pt>
                <c:pt idx="1">
                  <c:v>0.18401673640167365</c:v>
                </c:pt>
                <c:pt idx="2">
                  <c:v>3.1673640167364014E-2</c:v>
                </c:pt>
                <c:pt idx="3">
                  <c:v>5.0292887029288705E-2</c:v>
                </c:pt>
              </c:numCache>
            </c:numRef>
          </c:val>
          <c:extLst>
            <c:ext xmlns:c16="http://schemas.microsoft.com/office/drawing/2014/chart" uri="{C3380CC4-5D6E-409C-BE32-E72D297353CC}">
              <c16:uniqueId val="{00000008-0700-4EA5-BE2C-2B1781820DE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solidFill>
      <a:round/>
    </a:ln>
    <a:effectLst/>
  </c:spPr>
  <c:txPr>
    <a:bodyPr/>
    <a:lstStyle/>
    <a:p>
      <a:pPr>
        <a:defRPr/>
      </a:pPr>
      <a:endParaRPr lang="es-C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s-CO" sz="1100"/>
              <a:t>TRANSFERENCIAS SECUNDARIAS</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'TRANF SECUND'!$A$46</c:f>
              <c:strCache>
                <c:ptCount val="1"/>
                <c:pt idx="0">
                  <c:v>PROYECTADO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721B-4DAC-BC96-064224F6598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'TRANF SECUND'!$B$46</c:f>
              <c:numCache>
                <c:formatCode>General</c:formatCode>
                <c:ptCount val="1"/>
                <c:pt idx="0">
                  <c:v>3180</c:v>
                </c:pt>
              </c:numCache>
            </c:numRef>
          </c:val>
          <c:extLst>
            <c:ext xmlns:c16="http://schemas.microsoft.com/office/drawing/2014/chart" uri="{C3380CC4-5D6E-409C-BE32-E72D297353CC}">
              <c16:uniqueId val="{00000001-721B-4DAC-BC96-064224F65982}"/>
            </c:ext>
          </c:extLst>
        </c:ser>
        <c:ser>
          <c:idx val="1"/>
          <c:order val="1"/>
          <c:tx>
            <c:strRef>
              <c:f>'TRANF SECUND'!$A$47</c:f>
              <c:strCache>
                <c:ptCount val="1"/>
                <c:pt idx="0">
                  <c:v>EJECUTADO </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721B-4DAC-BC96-064224F6598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'TRANF SECUND'!$B$47</c:f>
              <c:numCache>
                <c:formatCode>General</c:formatCode>
                <c:ptCount val="1"/>
                <c:pt idx="0">
                  <c:v>3220.2</c:v>
                </c:pt>
              </c:numCache>
            </c:numRef>
          </c:val>
          <c:extLst>
            <c:ext xmlns:c16="http://schemas.microsoft.com/office/drawing/2014/chart" uri="{C3380CC4-5D6E-409C-BE32-E72D297353CC}">
              <c16:uniqueId val="{00000003-721B-4DAC-BC96-064224F65982}"/>
            </c:ext>
          </c:extLst>
        </c:ser>
        <c:dLbls>
          <c:showLegendKey val="0"/>
          <c:showVal val="0"/>
          <c:showCatName val="0"/>
          <c:showSerName val="0"/>
          <c:showPercent val="0"/>
          <c:showBubbleSize val="0"/>
        </c:dLbls>
        <c:gapWidth val="150"/>
        <c:shape val="box"/>
        <c:axId val="547177632"/>
        <c:axId val="547168672"/>
        <c:axId val="0"/>
      </c:bar3DChart>
      <c:catAx>
        <c:axId val="547177632"/>
        <c:scaling>
          <c:orientation val="minMax"/>
        </c:scaling>
        <c:delete val="1"/>
        <c:axPos val="b"/>
        <c:numFmt formatCode="General" sourceLinked="1"/>
        <c:majorTickMark val="none"/>
        <c:minorTickMark val="none"/>
        <c:tickLblPos val="nextTo"/>
        <c:crossAx val="547168672"/>
        <c:crosses val="autoZero"/>
        <c:auto val="1"/>
        <c:lblAlgn val="ctr"/>
        <c:lblOffset val="100"/>
        <c:noMultiLvlLbl val="0"/>
      </c:catAx>
      <c:valAx>
        <c:axId val="54716867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METROS LINEALES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5471776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200"/>
              <a:t>TRANSFERENCIAS PRIMARIAS</a:t>
            </a:r>
          </a:p>
        </c:rich>
      </c:tx>
      <c:layout>
        <c:manualLayout>
          <c:xMode val="edge"/>
          <c:yMode val="edge"/>
          <c:x val="0.24394708728800596"/>
          <c:y val="4.780400358530027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24459424743417"/>
          <c:y val="0.2037048102778608"/>
          <c:w val="0.80135119135530475"/>
          <c:h val="0.71263818344786378"/>
        </c:manualLayout>
      </c:layout>
      <c:bar3DChart>
        <c:barDir val="col"/>
        <c:grouping val="clustered"/>
        <c:varyColors val="0"/>
        <c:ser>
          <c:idx val="0"/>
          <c:order val="0"/>
          <c:tx>
            <c:strRef>
              <c:f>'TRAN PRIMAR'!$J$41</c:f>
              <c:strCache>
                <c:ptCount val="1"/>
                <c:pt idx="0">
                  <c:v>PROYECTADO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tx>
                <c:rich>
                  <a:bodyPr/>
                  <a:lstStyle/>
                  <a:p>
                    <a:fld id="{332D7E21-7F26-4831-9D97-E80E0DE37BB3}" type="SERIESNAME">
                      <a:rPr lang="en-US" sz="800"/>
                      <a:pPr/>
                      <a:t>[NOMBRE DE LA SERIE]</a:t>
                    </a:fld>
                    <a:r>
                      <a:rPr lang="en-US" sz="800" baseline="0"/>
                      <a:t>; </a:t>
                    </a:r>
                    <a:fld id="{05504E8E-5B45-4CDA-A9F4-231A45D81C0F}" type="VALUE">
                      <a:rPr lang="en-US" sz="800" baseline="0"/>
                      <a:pPr/>
                      <a:t>[VALOR]</a:t>
                    </a:fld>
                    <a:endParaRPr lang="en-US" sz="800"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E08-416A-8349-DE38F6C896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'TRAN PRIMAR'!$K$41</c:f>
              <c:numCache>
                <c:formatCode>General</c:formatCode>
                <c:ptCount val="1"/>
                <c:pt idx="0">
                  <c:v>4893</c:v>
                </c:pt>
              </c:numCache>
            </c:numRef>
          </c:val>
          <c:extLst>
            <c:ext xmlns:c16="http://schemas.microsoft.com/office/drawing/2014/chart" uri="{C3380CC4-5D6E-409C-BE32-E72D297353CC}">
              <c16:uniqueId val="{00000001-7E08-416A-8349-DE38F6C896E6}"/>
            </c:ext>
          </c:extLst>
        </c:ser>
        <c:ser>
          <c:idx val="1"/>
          <c:order val="1"/>
          <c:tx>
            <c:strRef>
              <c:f>'TRAN PRIMAR'!$J$42</c:f>
              <c:strCache>
                <c:ptCount val="1"/>
                <c:pt idx="0">
                  <c:v>EJECUTADO</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tx>
                <c:rich>
                  <a:bodyPr/>
                  <a:lstStyle/>
                  <a:p>
                    <a:fld id="{FF8D41BB-225B-4720-9B0B-0E45449DFC0C}" type="SERIESNAME">
                      <a:rPr lang="en-US" sz="800"/>
                      <a:pPr/>
                      <a:t>[NOMBRE DE LA SERIE]</a:t>
                    </a:fld>
                    <a:r>
                      <a:rPr lang="en-US" sz="800" baseline="0"/>
                      <a:t>; </a:t>
                    </a:r>
                    <a:fld id="{7B0D4D60-E2B9-482D-8E00-1B934D97B693}" type="VALUE">
                      <a:rPr lang="en-US" sz="800" baseline="0"/>
                      <a:pPr/>
                      <a:t>[VALOR]</a:t>
                    </a:fld>
                    <a:endParaRPr lang="en-US" sz="800"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E08-416A-8349-DE38F6C896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'TRAN PRIMAR'!$K$42</c:f>
              <c:numCache>
                <c:formatCode>General</c:formatCode>
                <c:ptCount val="1"/>
                <c:pt idx="0">
                  <c:v>5008</c:v>
                </c:pt>
              </c:numCache>
            </c:numRef>
          </c:val>
          <c:extLst>
            <c:ext xmlns:c16="http://schemas.microsoft.com/office/drawing/2014/chart" uri="{C3380CC4-5D6E-409C-BE32-E72D297353CC}">
              <c16:uniqueId val="{00000003-7E08-416A-8349-DE38F6C896E6}"/>
            </c:ext>
          </c:extLst>
        </c:ser>
        <c:dLbls>
          <c:showLegendKey val="0"/>
          <c:showVal val="0"/>
          <c:showCatName val="0"/>
          <c:showSerName val="0"/>
          <c:showPercent val="0"/>
          <c:showBubbleSize val="0"/>
        </c:dLbls>
        <c:gapWidth val="150"/>
        <c:shape val="box"/>
        <c:axId val="547170912"/>
        <c:axId val="547184352"/>
        <c:axId val="0"/>
      </c:bar3DChart>
      <c:catAx>
        <c:axId val="547170912"/>
        <c:scaling>
          <c:orientation val="minMax"/>
        </c:scaling>
        <c:delete val="1"/>
        <c:axPos val="b"/>
        <c:numFmt formatCode="General" sourceLinked="1"/>
        <c:majorTickMark val="none"/>
        <c:minorTickMark val="none"/>
        <c:tickLblPos val="nextTo"/>
        <c:crossAx val="547184352"/>
        <c:crosses val="autoZero"/>
        <c:auto val="1"/>
        <c:lblAlgn val="ctr"/>
        <c:lblOffset val="100"/>
        <c:noMultiLvlLbl val="0"/>
      </c:catAx>
      <c:valAx>
        <c:axId val="54718435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75000"/>
                        <a:lumOff val="25000"/>
                      </a:schemeClr>
                    </a:solidFill>
                    <a:latin typeface="+mn-lt"/>
                    <a:ea typeface="+mn-ea"/>
                    <a:cs typeface="+mn-cs"/>
                  </a:defRPr>
                </a:pPr>
                <a:r>
                  <a:rPr lang="es-CO" sz="800"/>
                  <a:t>METROS LINEALES</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CO"/>
          </a:p>
        </c:txPr>
        <c:crossAx val="547170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CONSOLIDADO!$B$13</c:f>
              <c:strCache>
                <c:ptCount val="1"/>
                <c:pt idx="0">
                  <c:v>INDICADOR MADUREZ MECI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775C-42A7-9532-AEA885C5ACB4}"/>
              </c:ext>
            </c:extLst>
          </c:dPt>
          <c:dPt>
            <c:idx val="1"/>
            <c:invertIfNegative val="0"/>
            <c:bubble3D val="0"/>
            <c:spPr>
              <a:solidFill>
                <a:srgbClr val="00B050"/>
              </a:solidFill>
              <a:ln>
                <a:noFill/>
              </a:ln>
              <a:effectLst/>
            </c:spPr>
            <c:extLst>
              <c:ext xmlns:c16="http://schemas.microsoft.com/office/drawing/2014/chart" uri="{C3380CC4-5D6E-409C-BE32-E72D297353CC}">
                <c16:uniqueId val="{00000003-775C-42A7-9532-AEA885C5ACB4}"/>
              </c:ext>
            </c:extLst>
          </c:dPt>
          <c:dPt>
            <c:idx val="2"/>
            <c:invertIfNegative val="0"/>
            <c:bubble3D val="0"/>
            <c:spPr>
              <a:solidFill>
                <a:srgbClr val="00B050"/>
              </a:solidFill>
              <a:ln>
                <a:noFill/>
              </a:ln>
              <a:effectLst/>
            </c:spPr>
            <c:extLst>
              <c:ext xmlns:c16="http://schemas.microsoft.com/office/drawing/2014/chart" uri="{C3380CC4-5D6E-409C-BE32-E72D297353CC}">
                <c16:uniqueId val="{00000005-775C-42A7-9532-AEA885C5ACB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CONSOLIDADO!$C$12:$E$12</c:f>
              <c:strCache>
                <c:ptCount val="3"/>
                <c:pt idx="0">
                  <c:v> AÑO 2014</c:v>
                </c:pt>
                <c:pt idx="1">
                  <c:v>AÑO 2015</c:v>
                </c:pt>
                <c:pt idx="2">
                  <c:v>AÑO 2016</c:v>
                </c:pt>
              </c:strCache>
            </c:strRef>
          </c:cat>
          <c:val>
            <c:numRef>
              <c:f>CONSOLIDADO!$C$13:$E$13</c:f>
              <c:numCache>
                <c:formatCode>0.00%</c:formatCode>
                <c:ptCount val="3"/>
                <c:pt idx="0">
                  <c:v>0.64549999999999996</c:v>
                </c:pt>
                <c:pt idx="1">
                  <c:v>0.67800000000000005</c:v>
                </c:pt>
                <c:pt idx="2">
                  <c:v>0.81389999999999996</c:v>
                </c:pt>
              </c:numCache>
            </c:numRef>
          </c:val>
          <c:extLst>
            <c:ext xmlns:c16="http://schemas.microsoft.com/office/drawing/2014/chart" uri="{C3380CC4-5D6E-409C-BE32-E72D297353CC}">
              <c16:uniqueId val="{00000006-775C-42A7-9532-AEA885C5ACB4}"/>
            </c:ext>
          </c:extLst>
        </c:ser>
        <c:dLbls>
          <c:dLblPos val="inEnd"/>
          <c:showLegendKey val="0"/>
          <c:showVal val="1"/>
          <c:showCatName val="0"/>
          <c:showSerName val="0"/>
          <c:showPercent val="0"/>
          <c:showBubbleSize val="0"/>
        </c:dLbls>
        <c:gapWidth val="100"/>
        <c:overlap val="-24"/>
        <c:axId val="547159712"/>
        <c:axId val="547182672"/>
      </c:barChart>
      <c:catAx>
        <c:axId val="5471597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crossAx val="547182672"/>
        <c:crosses val="autoZero"/>
        <c:auto val="1"/>
        <c:lblAlgn val="ctr"/>
        <c:lblOffset val="100"/>
        <c:noMultiLvlLbl val="0"/>
      </c:catAx>
      <c:valAx>
        <c:axId val="54718267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crossAx val="54715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Controles de Legalidad </a:t>
            </a:r>
          </a:p>
          <a:p>
            <a:pPr>
              <a:defRPr/>
            </a:pPr>
            <a:r>
              <a:rPr lang="en-US" sz="900">
                <a:latin typeface="Arial" panose="020B0604020202020204" pitchFamily="34" charset="0"/>
                <a:cs typeface="Arial" panose="020B0604020202020204" pitchFamily="34" charset="0"/>
              </a:rPr>
              <a:t>Vigencia 2017</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CONTROLES DE LEGALIDAD</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Hoja1!$A$2:$A$23</c:f>
              <c:strCache>
                <c:ptCount val="22"/>
                <c:pt idx="0">
                  <c:v>AMAZONAS</c:v>
                </c:pt>
                <c:pt idx="1">
                  <c:v>ANTIOQUIA</c:v>
                </c:pt>
                <c:pt idx="2">
                  <c:v>BOGOTA</c:v>
                </c:pt>
                <c:pt idx="3">
                  <c:v>BOLIVAR </c:v>
                </c:pt>
                <c:pt idx="4">
                  <c:v>BOYACA</c:v>
                </c:pt>
                <c:pt idx="5">
                  <c:v>CALDAS</c:v>
                </c:pt>
                <c:pt idx="6">
                  <c:v>CASANARE</c:v>
                </c:pt>
                <c:pt idx="7">
                  <c:v>CAUCA</c:v>
                </c:pt>
                <c:pt idx="8">
                  <c:v>CORBOBA</c:v>
                </c:pt>
                <c:pt idx="9">
                  <c:v>CUNDINAMARCA</c:v>
                </c:pt>
                <c:pt idx="10">
                  <c:v>MAGDALENA</c:v>
                </c:pt>
                <c:pt idx="11">
                  <c:v>META</c:v>
                </c:pt>
                <c:pt idx="12">
                  <c:v>GUAJIRA</c:v>
                </c:pt>
                <c:pt idx="13">
                  <c:v>NARIÑO</c:v>
                </c:pt>
                <c:pt idx="14">
                  <c:v>NTE SANTANDER </c:v>
                </c:pt>
                <c:pt idx="15">
                  <c:v>QUINDIO</c:v>
                </c:pt>
                <c:pt idx="16">
                  <c:v>PUTUMAYO</c:v>
                </c:pt>
                <c:pt idx="17">
                  <c:v>SUCRE</c:v>
                </c:pt>
                <c:pt idx="18">
                  <c:v>TOLIMA</c:v>
                </c:pt>
                <c:pt idx="19">
                  <c:v>VALLE</c:v>
                </c:pt>
                <c:pt idx="20">
                  <c:v>VAUPES</c:v>
                </c:pt>
                <c:pt idx="21">
                  <c:v>VICHADA</c:v>
                </c:pt>
              </c:strCache>
            </c:strRef>
          </c:cat>
          <c:val>
            <c:numRef>
              <c:f>Hoja1!$B$2:$B$23</c:f>
              <c:numCache>
                <c:formatCode>General</c:formatCode>
                <c:ptCount val="22"/>
                <c:pt idx="0">
                  <c:v>1</c:v>
                </c:pt>
                <c:pt idx="1">
                  <c:v>6</c:v>
                </c:pt>
                <c:pt idx="2">
                  <c:v>11</c:v>
                </c:pt>
                <c:pt idx="3">
                  <c:v>38</c:v>
                </c:pt>
                <c:pt idx="4">
                  <c:v>21</c:v>
                </c:pt>
                <c:pt idx="5">
                  <c:v>1</c:v>
                </c:pt>
                <c:pt idx="6">
                  <c:v>1</c:v>
                </c:pt>
                <c:pt idx="7">
                  <c:v>5</c:v>
                </c:pt>
                <c:pt idx="8">
                  <c:v>15</c:v>
                </c:pt>
                <c:pt idx="9">
                  <c:v>9</c:v>
                </c:pt>
                <c:pt idx="10">
                  <c:v>1</c:v>
                </c:pt>
                <c:pt idx="11">
                  <c:v>7</c:v>
                </c:pt>
                <c:pt idx="12">
                  <c:v>1</c:v>
                </c:pt>
                <c:pt idx="13">
                  <c:v>6</c:v>
                </c:pt>
                <c:pt idx="14">
                  <c:v>4</c:v>
                </c:pt>
                <c:pt idx="15">
                  <c:v>15</c:v>
                </c:pt>
                <c:pt idx="16">
                  <c:v>9</c:v>
                </c:pt>
                <c:pt idx="17">
                  <c:v>1</c:v>
                </c:pt>
                <c:pt idx="18">
                  <c:v>21</c:v>
                </c:pt>
                <c:pt idx="19">
                  <c:v>3</c:v>
                </c:pt>
                <c:pt idx="20">
                  <c:v>2</c:v>
                </c:pt>
                <c:pt idx="21">
                  <c:v>1</c:v>
                </c:pt>
              </c:numCache>
            </c:numRef>
          </c:val>
          <c:extLst>
            <c:ext xmlns:c16="http://schemas.microsoft.com/office/drawing/2014/chart" uri="{C3380CC4-5D6E-409C-BE32-E72D297353CC}">
              <c16:uniqueId val="{00000000-89BA-48B9-9749-F8C2A71F095E}"/>
            </c:ext>
          </c:extLst>
        </c:ser>
        <c:dLbls>
          <c:showLegendKey val="0"/>
          <c:showVal val="0"/>
          <c:showCatName val="0"/>
          <c:showSerName val="0"/>
          <c:showPercent val="0"/>
          <c:showBubbleSize val="0"/>
        </c:dLbls>
        <c:gapWidth val="100"/>
        <c:overlap val="-24"/>
        <c:axId val="547175392"/>
        <c:axId val="547186592"/>
      </c:barChart>
      <c:catAx>
        <c:axId val="547175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7186592"/>
        <c:crosses val="autoZero"/>
        <c:auto val="1"/>
        <c:lblAlgn val="ctr"/>
        <c:lblOffset val="100"/>
        <c:noMultiLvlLbl val="0"/>
      </c:catAx>
      <c:valAx>
        <c:axId val="54718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717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MOTIVOS!$B$2</c:f>
              <c:strCache>
                <c:ptCount val="1"/>
                <c:pt idx="0">
                  <c:v>N°</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lumMod val="7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MOTIVOS!$A$3:$A$17</c:f>
              <c:strCache>
                <c:ptCount val="15"/>
                <c:pt idx="0">
                  <c:v>Apropiación de bienes materiales, recursos económicos del  Instituto.</c:v>
                </c:pt>
                <c:pt idx="1">
                  <c:v>Trafico de influencias </c:v>
                </c:pt>
                <c:pt idx="2">
                  <c:v>Uso indebido  de los bienes del ICBF</c:v>
                </c:pt>
                <c:pt idx="3">
                  <c:v>Servidor público que obliga a otro a darle dinero </c:v>
                </c:pt>
                <c:pt idx="4">
                  <c:v>Interés provecho  propio dentro de un contrato</c:v>
                </c:pt>
                <c:pt idx="5">
                  <c:v>Indebida inversión o gasto de recursos  del instituto</c:v>
                </c:pt>
                <c:pt idx="6">
                  <c:v>contrato sin requisitos legales </c:v>
                </c:pt>
                <c:pt idx="7">
                  <c:v>Servidor público que recibe dinero </c:v>
                </c:pt>
                <c:pt idx="8">
                  <c:v>Servidor Publico que obre por fuera de la Ley</c:v>
                </c:pt>
                <c:pt idx="9">
                  <c:v>uso indebido de la información del ICBF </c:v>
                </c:pt>
                <c:pt idx="10">
                  <c:v>perdida o daño de los bienes materiales del ICBF por falta de cuidado </c:v>
                </c:pt>
                <c:pt idx="11">
                  <c:v>Incremento patrimonial sin justa causa</c:v>
                </c:pt>
                <c:pt idx="12">
                  <c:v>No realizar un acto propio de sus funciones </c:v>
                </c:pt>
                <c:pt idx="13">
                  <c:v>Participación en Política </c:v>
                </c:pt>
                <c:pt idx="14">
                  <c:v>Persona que ofrece dinero a servidor publico </c:v>
                </c:pt>
              </c:strCache>
            </c:strRef>
          </c:cat>
          <c:val>
            <c:numRef>
              <c:f>MOTIVOS!$B$3:$B$17</c:f>
              <c:numCache>
                <c:formatCode>General</c:formatCode>
                <c:ptCount val="15"/>
                <c:pt idx="0">
                  <c:v>83</c:v>
                </c:pt>
                <c:pt idx="1">
                  <c:v>75</c:v>
                </c:pt>
                <c:pt idx="2">
                  <c:v>61</c:v>
                </c:pt>
                <c:pt idx="3">
                  <c:v>36</c:v>
                </c:pt>
                <c:pt idx="4">
                  <c:v>29</c:v>
                </c:pt>
                <c:pt idx="5">
                  <c:v>16</c:v>
                </c:pt>
                <c:pt idx="6">
                  <c:v>14</c:v>
                </c:pt>
                <c:pt idx="7">
                  <c:v>8</c:v>
                </c:pt>
                <c:pt idx="8">
                  <c:v>7</c:v>
                </c:pt>
                <c:pt idx="9">
                  <c:v>5</c:v>
                </c:pt>
                <c:pt idx="10">
                  <c:v>4</c:v>
                </c:pt>
                <c:pt idx="11">
                  <c:v>3</c:v>
                </c:pt>
                <c:pt idx="12">
                  <c:v>2</c:v>
                </c:pt>
                <c:pt idx="13">
                  <c:v>2</c:v>
                </c:pt>
                <c:pt idx="14">
                  <c:v>2</c:v>
                </c:pt>
              </c:numCache>
            </c:numRef>
          </c:val>
          <c:extLst>
            <c:ext xmlns:c16="http://schemas.microsoft.com/office/drawing/2014/chart" uri="{C3380CC4-5D6E-409C-BE32-E72D297353CC}">
              <c16:uniqueId val="{00000000-8600-4EA4-A891-58EDB3601FCF}"/>
            </c:ext>
          </c:extLst>
        </c:ser>
        <c:dLbls>
          <c:showLegendKey val="0"/>
          <c:showVal val="0"/>
          <c:showCatName val="0"/>
          <c:showSerName val="0"/>
          <c:showPercent val="0"/>
          <c:showBubbleSize val="0"/>
        </c:dLbls>
        <c:gapWidth val="182"/>
        <c:axId val="464080816"/>
        <c:axId val="464080256"/>
      </c:barChart>
      <c:catAx>
        <c:axId val="464080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j-lt"/>
                <a:ea typeface="+mn-ea"/>
                <a:cs typeface="+mn-cs"/>
              </a:defRPr>
            </a:pPr>
            <a:endParaRPr lang="es-CO"/>
          </a:p>
        </c:txPr>
        <c:crossAx val="464080256"/>
        <c:crosses val="autoZero"/>
        <c:auto val="1"/>
        <c:lblAlgn val="ctr"/>
        <c:lblOffset val="100"/>
        <c:noMultiLvlLbl val="0"/>
      </c:catAx>
      <c:valAx>
        <c:axId val="464080256"/>
        <c:scaling>
          <c:orientation val="minMax"/>
        </c:scaling>
        <c:delete val="1"/>
        <c:axPos val="b"/>
        <c:numFmt formatCode="General" sourceLinked="1"/>
        <c:majorTickMark val="none"/>
        <c:minorTickMark val="none"/>
        <c:tickLblPos val="nextTo"/>
        <c:crossAx val="46408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CANAL!$B$2</c:f>
              <c:strCache>
                <c:ptCount val="1"/>
                <c:pt idx="0">
                  <c:v>N°</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6">
                        <a:lumMod val="7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CANAL!$A$3:$A$6</c:f>
              <c:strCache>
                <c:ptCount val="4"/>
                <c:pt idx="0">
                  <c:v>CORREO</c:v>
                </c:pt>
                <c:pt idx="1">
                  <c:v>TELEFONICO</c:v>
                </c:pt>
                <c:pt idx="2">
                  <c:v>PORTAL</c:v>
                </c:pt>
                <c:pt idx="3">
                  <c:v>CHAT</c:v>
                </c:pt>
              </c:strCache>
            </c:strRef>
          </c:cat>
          <c:val>
            <c:numRef>
              <c:f>CANAL!$B$3:$B$6</c:f>
              <c:numCache>
                <c:formatCode>General</c:formatCode>
                <c:ptCount val="4"/>
                <c:pt idx="0">
                  <c:v>183</c:v>
                </c:pt>
                <c:pt idx="1">
                  <c:v>80</c:v>
                </c:pt>
                <c:pt idx="2">
                  <c:v>63</c:v>
                </c:pt>
                <c:pt idx="3">
                  <c:v>21</c:v>
                </c:pt>
              </c:numCache>
            </c:numRef>
          </c:val>
          <c:extLst>
            <c:ext xmlns:c16="http://schemas.microsoft.com/office/drawing/2014/chart" uri="{C3380CC4-5D6E-409C-BE32-E72D297353CC}">
              <c16:uniqueId val="{00000000-1EA3-4168-B6E3-6868459C00F4}"/>
            </c:ext>
          </c:extLst>
        </c:ser>
        <c:dLbls>
          <c:showLegendKey val="0"/>
          <c:showVal val="0"/>
          <c:showCatName val="0"/>
          <c:showSerName val="0"/>
          <c:showPercent val="0"/>
          <c:showBubbleSize val="0"/>
        </c:dLbls>
        <c:gapWidth val="219"/>
        <c:overlap val="-27"/>
        <c:axId val="464069616"/>
        <c:axId val="464069056"/>
      </c:barChart>
      <c:catAx>
        <c:axId val="46406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accent1">
                    <a:lumMod val="50000"/>
                  </a:schemeClr>
                </a:solidFill>
                <a:latin typeface="+mj-lt"/>
                <a:ea typeface="+mn-ea"/>
                <a:cs typeface="+mn-cs"/>
              </a:defRPr>
            </a:pPr>
            <a:endParaRPr lang="es-CO"/>
          </a:p>
        </c:txPr>
        <c:crossAx val="464069056"/>
        <c:crosses val="autoZero"/>
        <c:auto val="1"/>
        <c:lblAlgn val="ctr"/>
        <c:lblOffset val="100"/>
        <c:noMultiLvlLbl val="0"/>
      </c:catAx>
      <c:valAx>
        <c:axId val="464069056"/>
        <c:scaling>
          <c:orientation val="minMax"/>
        </c:scaling>
        <c:delete val="1"/>
        <c:axPos val="l"/>
        <c:numFmt formatCode="General" sourceLinked="1"/>
        <c:majorTickMark val="none"/>
        <c:minorTickMark val="none"/>
        <c:tickLblPos val="nextTo"/>
        <c:crossAx val="46406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DEPARTAMENTOS!$B$2</c:f>
              <c:strCache>
                <c:ptCount val="1"/>
                <c:pt idx="0">
                  <c:v>N°</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DEPARTAMENTOS!$A$3:$A$32</c:f>
              <c:strCache>
                <c:ptCount val="30"/>
                <c:pt idx="0">
                  <c:v>PUTUMAYO</c:v>
                </c:pt>
                <c:pt idx="1">
                  <c:v>CALDAS</c:v>
                </c:pt>
                <c:pt idx="2">
                  <c:v>GUAINIA</c:v>
                </c:pt>
                <c:pt idx="3">
                  <c:v>VAUPES</c:v>
                </c:pt>
                <c:pt idx="4">
                  <c:v>CASANARE</c:v>
                </c:pt>
                <c:pt idx="5">
                  <c:v>ARAUCA</c:v>
                </c:pt>
                <c:pt idx="6">
                  <c:v>RISARALDA</c:v>
                </c:pt>
                <c:pt idx="7">
                  <c:v>QUINDIO</c:v>
                </c:pt>
                <c:pt idx="8">
                  <c:v>NTESANTANDER</c:v>
                </c:pt>
                <c:pt idx="9">
                  <c:v>META</c:v>
                </c:pt>
                <c:pt idx="10">
                  <c:v>GUAVIARE</c:v>
                </c:pt>
                <c:pt idx="11">
                  <c:v>AMAZONAS</c:v>
                </c:pt>
                <c:pt idx="12">
                  <c:v>LA GUAJIRA</c:v>
                </c:pt>
                <c:pt idx="13">
                  <c:v>CHOCO</c:v>
                </c:pt>
                <c:pt idx="14">
                  <c:v>ATLANTICO</c:v>
                </c:pt>
                <c:pt idx="15">
                  <c:v>MAGDALENA</c:v>
                </c:pt>
                <c:pt idx="16">
                  <c:v>CESAR</c:v>
                </c:pt>
                <c:pt idx="17">
                  <c:v>SANTANDER</c:v>
                </c:pt>
                <c:pt idx="18">
                  <c:v>BOYACA</c:v>
                </c:pt>
                <c:pt idx="19">
                  <c:v>NARINO</c:v>
                </c:pt>
                <c:pt idx="20">
                  <c:v>CAUCA</c:v>
                </c:pt>
                <c:pt idx="21">
                  <c:v>ANTIOQUIA</c:v>
                </c:pt>
                <c:pt idx="22">
                  <c:v>CUNDINAMARCA</c:v>
                </c:pt>
                <c:pt idx="23">
                  <c:v>CORDOBA</c:v>
                </c:pt>
                <c:pt idx="24">
                  <c:v>VALLE DEL CAUCA</c:v>
                </c:pt>
                <c:pt idx="25">
                  <c:v>HUILA</c:v>
                </c:pt>
                <c:pt idx="26">
                  <c:v>BOLIVAR</c:v>
                </c:pt>
                <c:pt idx="27">
                  <c:v>TOLIMA</c:v>
                </c:pt>
                <c:pt idx="28">
                  <c:v>SUCRE</c:v>
                </c:pt>
                <c:pt idx="29">
                  <c:v>BOGOTA</c:v>
                </c:pt>
              </c:strCache>
            </c:strRef>
          </c:cat>
          <c:val>
            <c:numRef>
              <c:f>DEPARTAMENTOS!$B$3:$B$32</c:f>
              <c:numCache>
                <c:formatCode>General</c:formatCode>
                <c:ptCount val="30"/>
                <c:pt idx="0">
                  <c:v>2</c:v>
                </c:pt>
                <c:pt idx="1">
                  <c:v>2</c:v>
                </c:pt>
                <c:pt idx="2">
                  <c:v>2</c:v>
                </c:pt>
                <c:pt idx="3">
                  <c:v>3</c:v>
                </c:pt>
                <c:pt idx="4">
                  <c:v>3</c:v>
                </c:pt>
                <c:pt idx="5">
                  <c:v>3</c:v>
                </c:pt>
                <c:pt idx="6">
                  <c:v>4</c:v>
                </c:pt>
                <c:pt idx="7">
                  <c:v>4</c:v>
                </c:pt>
                <c:pt idx="8">
                  <c:v>4</c:v>
                </c:pt>
                <c:pt idx="9">
                  <c:v>4</c:v>
                </c:pt>
                <c:pt idx="10">
                  <c:v>4</c:v>
                </c:pt>
                <c:pt idx="11">
                  <c:v>4</c:v>
                </c:pt>
                <c:pt idx="12">
                  <c:v>7</c:v>
                </c:pt>
                <c:pt idx="13">
                  <c:v>9</c:v>
                </c:pt>
                <c:pt idx="14">
                  <c:v>9</c:v>
                </c:pt>
                <c:pt idx="15">
                  <c:v>10</c:v>
                </c:pt>
                <c:pt idx="16">
                  <c:v>11</c:v>
                </c:pt>
                <c:pt idx="17">
                  <c:v>13</c:v>
                </c:pt>
                <c:pt idx="18">
                  <c:v>14</c:v>
                </c:pt>
                <c:pt idx="19">
                  <c:v>14</c:v>
                </c:pt>
                <c:pt idx="20">
                  <c:v>14</c:v>
                </c:pt>
                <c:pt idx="21">
                  <c:v>15</c:v>
                </c:pt>
                <c:pt idx="22">
                  <c:v>15</c:v>
                </c:pt>
                <c:pt idx="23">
                  <c:v>16</c:v>
                </c:pt>
                <c:pt idx="24">
                  <c:v>19</c:v>
                </c:pt>
                <c:pt idx="25">
                  <c:v>20</c:v>
                </c:pt>
                <c:pt idx="26">
                  <c:v>20</c:v>
                </c:pt>
                <c:pt idx="27">
                  <c:v>23</c:v>
                </c:pt>
                <c:pt idx="28">
                  <c:v>23</c:v>
                </c:pt>
                <c:pt idx="29">
                  <c:v>56</c:v>
                </c:pt>
              </c:numCache>
            </c:numRef>
          </c:val>
          <c:extLst>
            <c:ext xmlns:c16="http://schemas.microsoft.com/office/drawing/2014/chart" uri="{C3380CC4-5D6E-409C-BE32-E72D297353CC}">
              <c16:uniqueId val="{00000000-8DB7-4DBF-B5F2-4D98F7A19F6D}"/>
            </c:ext>
          </c:extLst>
        </c:ser>
        <c:dLbls>
          <c:showLegendKey val="0"/>
          <c:showVal val="0"/>
          <c:showCatName val="0"/>
          <c:showSerName val="0"/>
          <c:showPercent val="0"/>
          <c:showBubbleSize val="0"/>
        </c:dLbls>
        <c:gapWidth val="182"/>
        <c:axId val="464071856"/>
        <c:axId val="464072416"/>
      </c:barChart>
      <c:catAx>
        <c:axId val="464071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j-lt"/>
                <a:ea typeface="+mn-ea"/>
                <a:cs typeface="+mn-cs"/>
              </a:defRPr>
            </a:pPr>
            <a:endParaRPr lang="es-CO"/>
          </a:p>
        </c:txPr>
        <c:crossAx val="464072416"/>
        <c:crosses val="autoZero"/>
        <c:auto val="1"/>
        <c:lblAlgn val="ctr"/>
        <c:lblOffset val="100"/>
        <c:noMultiLvlLbl val="0"/>
      </c:catAx>
      <c:valAx>
        <c:axId val="464072416"/>
        <c:scaling>
          <c:orientation val="minMax"/>
        </c:scaling>
        <c:delete val="1"/>
        <c:axPos val="b"/>
        <c:numFmt formatCode="General" sourceLinked="1"/>
        <c:majorTickMark val="none"/>
        <c:minorTickMark val="none"/>
        <c:tickLblPos val="nextTo"/>
        <c:crossAx val="46407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391812865497075E-2"/>
          <c:y val="4.159576479485725E-2"/>
          <c:w val="0.95321637426900585"/>
          <c:h val="0.69923205485155715"/>
        </c:manualLayout>
      </c:layout>
      <c:barChart>
        <c:barDir val="col"/>
        <c:grouping val="clustered"/>
        <c:varyColors val="0"/>
        <c:ser>
          <c:idx val="0"/>
          <c:order val="0"/>
          <c:tx>
            <c:strRef>
              <c:f>'[7. PLAN_DE_ACCIÓN_GEL_ICBF _2017.xlsx]GOBIERNO EN LINEA'!$J$62</c:f>
              <c:strCache>
                <c:ptCount val="1"/>
                <c:pt idx="0">
                  <c:v>Índice de cumplimiento</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 PLAN_DE_ACCIÓN_GEL_ICBF _2017.xlsx]GOBIERNO EN LINEA'!$J$63:$J$66</c:f>
              <c:numCache>
                <c:formatCode>0%</c:formatCode>
                <c:ptCount val="4"/>
                <c:pt idx="0">
                  <c:v>1</c:v>
                </c:pt>
                <c:pt idx="1">
                  <c:v>1</c:v>
                </c:pt>
                <c:pt idx="2">
                  <c:v>1</c:v>
                </c:pt>
                <c:pt idx="3">
                  <c:v>1</c:v>
                </c:pt>
              </c:numCache>
            </c:numRef>
          </c:val>
          <c:extLst>
            <c:ext xmlns:c15="http://schemas.microsoft.com/office/drawing/2012/chart" uri="{02D57815-91ED-43cb-92C2-25804820EDAC}">
              <c15:filteredCategoryTitle>
                <c15:cat>
                  <c:strRef>
                    <c:extLst xmlns:c16="http://schemas.microsoft.com/office/drawing/2014/chart">
                      <c:ext uri="{02D57815-91ED-43cb-92C2-25804820EDAC}">
                        <c15:formulaRef>
                          <c15:sqref>'[7. PLAN_DE_ACCIÓN_GEL_ICBF _2017.xlsx]GOBIERNO EN LINEA'!$I$63:$I$66</c15:sqref>
                        </c15:formulaRef>
                      </c:ext>
                    </c:extLst>
                    <c:strCache>
                      <c:ptCount val="4"/>
                      <c:pt idx="0">
                        <c:v>Tic para Gobierno Abierto</c:v>
                      </c:pt>
                      <c:pt idx="1">
                        <c:v>TIC para Servicios</c:v>
                      </c:pt>
                      <c:pt idx="2">
                        <c:v>Tic para la Gestión</c:v>
                      </c:pt>
                      <c:pt idx="3">
                        <c:v>Seguridad y privacidad de la información </c:v>
                      </c:pt>
                    </c:strCache>
                  </c:strRef>
                </c15:cat>
              </c15:filteredCategoryTitle>
            </c:ext>
            <c:ext xmlns:c16="http://schemas.microsoft.com/office/drawing/2014/chart" uri="{C3380CC4-5D6E-409C-BE32-E72D297353CC}">
              <c16:uniqueId val="{00000000-7476-4EF4-9D49-0CA0501C53CC}"/>
            </c:ext>
          </c:extLst>
        </c:ser>
        <c:ser>
          <c:idx val="1"/>
          <c:order val="1"/>
          <c:tx>
            <c:strRef>
              <c:f>'[7. PLAN_DE_ACCIÓN_GEL_ICBF _2017.xlsx]GOBIERNO EN LINEA'!$K$62</c:f>
              <c:strCache>
                <c:ptCount val="1"/>
                <c:pt idx="0">
                  <c:v>Avance de Cumplimiento</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 PLAN_DE_ACCIÓN_GEL_ICBF _2017.xlsx]GOBIERNO EN LINEA'!$K$63:$K$66</c:f>
              <c:numCache>
                <c:formatCode>0%</c:formatCode>
                <c:ptCount val="4"/>
                <c:pt idx="0">
                  <c:v>0.92500000000000004</c:v>
                </c:pt>
                <c:pt idx="1">
                  <c:v>0.90000000000000024</c:v>
                </c:pt>
                <c:pt idx="2">
                  <c:v>0.93</c:v>
                </c:pt>
                <c:pt idx="3">
                  <c:v>1</c:v>
                </c:pt>
              </c:numCache>
            </c:numRef>
          </c:val>
          <c:extLst>
            <c:ext xmlns:c15="http://schemas.microsoft.com/office/drawing/2012/chart" uri="{02D57815-91ED-43cb-92C2-25804820EDAC}">
              <c15:filteredCategoryTitle>
                <c15:cat>
                  <c:strRef>
                    <c:extLst xmlns:c16="http://schemas.microsoft.com/office/drawing/2014/chart">
                      <c:ext uri="{02D57815-91ED-43cb-92C2-25804820EDAC}">
                        <c15:formulaRef>
                          <c15:sqref>'[7. PLAN_DE_ACCIÓN_GEL_ICBF _2017.xlsx]GOBIERNO EN LINEA'!$I$63:$I$66</c15:sqref>
                        </c15:formulaRef>
                      </c:ext>
                    </c:extLst>
                    <c:strCache>
                      <c:ptCount val="4"/>
                      <c:pt idx="0">
                        <c:v>Tic para Gobierno Abierto</c:v>
                      </c:pt>
                      <c:pt idx="1">
                        <c:v>TIC para Servicios</c:v>
                      </c:pt>
                      <c:pt idx="2">
                        <c:v>Tic para la Gestión</c:v>
                      </c:pt>
                      <c:pt idx="3">
                        <c:v>Seguridad y privacidad de la información </c:v>
                      </c:pt>
                    </c:strCache>
                  </c:strRef>
                </c15:cat>
              </c15:filteredCategoryTitle>
            </c:ext>
            <c:ext xmlns:c16="http://schemas.microsoft.com/office/drawing/2014/chart" uri="{C3380CC4-5D6E-409C-BE32-E72D297353CC}">
              <c16:uniqueId val="{00000001-7476-4EF4-9D49-0CA0501C53CC}"/>
            </c:ext>
          </c:extLst>
        </c:ser>
        <c:dLbls>
          <c:showLegendKey val="0"/>
          <c:showVal val="0"/>
          <c:showCatName val="0"/>
          <c:showSerName val="0"/>
          <c:showPercent val="0"/>
          <c:showBubbleSize val="0"/>
        </c:dLbls>
        <c:gapWidth val="150"/>
        <c:axId val="498359984"/>
        <c:axId val="498354944"/>
      </c:barChart>
      <c:catAx>
        <c:axId val="498359984"/>
        <c:scaling>
          <c:orientation val="minMax"/>
        </c:scaling>
        <c:delete val="1"/>
        <c:axPos val="b"/>
        <c:numFmt formatCode="General" sourceLinked="1"/>
        <c:majorTickMark val="none"/>
        <c:minorTickMark val="none"/>
        <c:tickLblPos val="nextTo"/>
        <c:crossAx val="498354944"/>
        <c:crosses val="autoZero"/>
        <c:auto val="1"/>
        <c:lblAlgn val="ctr"/>
        <c:lblOffset val="100"/>
        <c:noMultiLvlLbl val="0"/>
      </c:catAx>
      <c:valAx>
        <c:axId val="498354944"/>
        <c:scaling>
          <c:orientation val="minMax"/>
        </c:scaling>
        <c:delete val="1"/>
        <c:axPos val="l"/>
        <c:numFmt formatCode="0%" sourceLinked="1"/>
        <c:majorTickMark val="none"/>
        <c:minorTickMark val="none"/>
        <c:tickLblPos val="nextTo"/>
        <c:crossAx val="49835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s-CO"/>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sz="1200"/>
              <a:t>GESTION MESAS PÚBLICAS  AÑO 2017 TENDENCIAS</a:t>
            </a:r>
          </a:p>
          <a:p>
            <a:pPr>
              <a:defRPr/>
            </a:pPr>
            <a:r>
              <a:rPr lang="es-CO" sz="1200"/>
              <a:t> POR TEMÁTICAS </a:t>
            </a:r>
          </a:p>
        </c:rich>
      </c:tx>
      <c:layout>
        <c:manualLayout>
          <c:xMode val="edge"/>
          <c:yMode val="edge"/>
          <c:x val="0.2767434162553416"/>
          <c:y val="3.2766307734358013E-2"/>
        </c:manualLayout>
      </c:layout>
      <c:overlay val="0"/>
      <c:spPr>
        <a:noFill/>
      </c:spPr>
    </c:title>
    <c:autoTitleDeleted val="0"/>
    <c:view3D>
      <c:rotX val="15"/>
      <c:rotY val="20"/>
      <c:rAngAx val="1"/>
    </c:view3D>
    <c:floor>
      <c:thickness val="0"/>
    </c:floor>
    <c:sideWall>
      <c:thickness val="0"/>
    </c:sideWall>
    <c:backWall>
      <c:thickness val="0"/>
    </c:backWall>
    <c:plotArea>
      <c:layout>
        <c:manualLayout>
          <c:layoutTarget val="inner"/>
          <c:xMode val="edge"/>
          <c:yMode val="edge"/>
          <c:x val="7.4644418512544178E-2"/>
          <c:y val="0.13787282371417212"/>
          <c:w val="0.91541481598382979"/>
          <c:h val="0.37537864479305011"/>
        </c:manualLayout>
      </c:layout>
      <c:bar3DChart>
        <c:barDir val="col"/>
        <c:grouping val="clustered"/>
        <c:varyColors val="0"/>
        <c:ser>
          <c:idx val="0"/>
          <c:order val="0"/>
          <c:tx>
            <c:strRef>
              <c:f>TENDENCIASgraf1Y2SEMESTRE2017!$C$54</c:f>
              <c:strCache>
                <c:ptCount val="1"/>
                <c:pt idx="0">
                  <c:v>No DE MESAS PUBLICAS  REALIZADAS</c:v>
                </c:pt>
              </c:strCache>
            </c:strRef>
          </c:tx>
          <c:invertIfNegative val="0"/>
          <c:dLbls>
            <c:spPr>
              <a:noFill/>
              <a:ln>
                <a:noFill/>
              </a:ln>
              <a:effectLst/>
            </c:spPr>
            <c:txPr>
              <a:bodyPr/>
              <a:lstStyle/>
              <a:p>
                <a:pPr>
                  <a:defRPr sz="1000">
                    <a:solidFill>
                      <a:srgbClr val="FF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TENDENCIASgraf1Y2SEMESTRE2017!$A$55:$B$63</c:f>
              <c:multiLvlStrCache>
                <c:ptCount val="9"/>
                <c:lvl>
                  <c:pt idx="0">
                    <c:v>Primera Infancia</c:v>
                  </c:pt>
                  <c:pt idx="1">
                    <c:v>Programas y servicios</c:v>
                  </c:pt>
                  <c:pt idx="2">
                    <c:v>Protección SRPA</c:v>
                  </c:pt>
                  <c:pt idx="3">
                    <c:v>Generaciones con Bienestar </c:v>
                  </c:pt>
                  <c:pt idx="4">
                    <c:v>Desayunos día </c:v>
                  </c:pt>
                  <c:pt idx="5">
                    <c:v>Bienestarina y Nutrición</c:v>
                  </c:pt>
                  <c:pt idx="6">
                    <c:v>Familias con bienestar</c:v>
                  </c:pt>
                  <c:pt idx="7">
                    <c:v>PAE</c:v>
                  </c:pt>
                  <c:pt idx="8">
                    <c:v>TOTAL DE TEMAS </c:v>
                  </c:pt>
                </c:lvl>
                <c:lvl>
                  <c:pt idx="0">
                    <c:v>1</c:v>
                  </c:pt>
                  <c:pt idx="1">
                    <c:v>2</c:v>
                  </c:pt>
                  <c:pt idx="2">
                    <c:v>3</c:v>
                  </c:pt>
                  <c:pt idx="3">
                    <c:v>4</c:v>
                  </c:pt>
                  <c:pt idx="4">
                    <c:v>5</c:v>
                  </c:pt>
                  <c:pt idx="5">
                    <c:v>6</c:v>
                  </c:pt>
                  <c:pt idx="6">
                    <c:v>7</c:v>
                  </c:pt>
                  <c:pt idx="7">
                    <c:v>8</c:v>
                  </c:pt>
                  <c:pt idx="8">
                    <c:v>8</c:v>
                  </c:pt>
                </c:lvl>
              </c:multiLvlStrCache>
            </c:multiLvlStrRef>
          </c:cat>
          <c:val>
            <c:numRef>
              <c:f>TENDENCIASgraf1Y2SEMESTRE2017!$C$55:$C$63</c:f>
              <c:numCache>
                <c:formatCode>General</c:formatCode>
                <c:ptCount val="9"/>
                <c:pt idx="0">
                  <c:v>96</c:v>
                </c:pt>
                <c:pt idx="1">
                  <c:v>32</c:v>
                </c:pt>
                <c:pt idx="2">
                  <c:v>69</c:v>
                </c:pt>
                <c:pt idx="3">
                  <c:v>0</c:v>
                </c:pt>
                <c:pt idx="5">
                  <c:v>10</c:v>
                </c:pt>
                <c:pt idx="6">
                  <c:v>2</c:v>
                </c:pt>
                <c:pt idx="7">
                  <c:v>0</c:v>
                </c:pt>
                <c:pt idx="8">
                  <c:v>209</c:v>
                </c:pt>
              </c:numCache>
            </c:numRef>
          </c:val>
          <c:extLst>
            <c:ext xmlns:c16="http://schemas.microsoft.com/office/drawing/2014/chart" uri="{C3380CC4-5D6E-409C-BE32-E72D297353CC}">
              <c16:uniqueId val="{00000000-5E7E-4C2C-97B7-5B12B04DAF38}"/>
            </c:ext>
          </c:extLst>
        </c:ser>
        <c:ser>
          <c:idx val="1"/>
          <c:order val="1"/>
          <c:tx>
            <c:strRef>
              <c:f>TENDENCIASgraf1Y2SEMESTRE2017!$D$54</c:f>
              <c:strCache>
                <c:ptCount val="1"/>
                <c:pt idx="0">
                  <c:v>% REALIZADO</c:v>
                </c:pt>
              </c:strCache>
            </c:strRef>
          </c:tx>
          <c:invertIfNegative val="0"/>
          <c:cat>
            <c:multiLvlStrRef>
              <c:f>TENDENCIASgraf1Y2SEMESTRE2017!$A$55:$B$63</c:f>
              <c:multiLvlStrCache>
                <c:ptCount val="9"/>
                <c:lvl>
                  <c:pt idx="0">
                    <c:v>Primera Infancia</c:v>
                  </c:pt>
                  <c:pt idx="1">
                    <c:v>Programas y servicios</c:v>
                  </c:pt>
                  <c:pt idx="2">
                    <c:v>Protección SRPA</c:v>
                  </c:pt>
                  <c:pt idx="3">
                    <c:v>Generaciones con Bienestar </c:v>
                  </c:pt>
                  <c:pt idx="4">
                    <c:v>Desayunos día </c:v>
                  </c:pt>
                  <c:pt idx="5">
                    <c:v>Bienestarina y Nutrición</c:v>
                  </c:pt>
                  <c:pt idx="6">
                    <c:v>Familias con bienestar</c:v>
                  </c:pt>
                  <c:pt idx="7">
                    <c:v>PAE</c:v>
                  </c:pt>
                  <c:pt idx="8">
                    <c:v>TOTAL DE TEMAS </c:v>
                  </c:pt>
                </c:lvl>
                <c:lvl>
                  <c:pt idx="0">
                    <c:v>1</c:v>
                  </c:pt>
                  <c:pt idx="1">
                    <c:v>2</c:v>
                  </c:pt>
                  <c:pt idx="2">
                    <c:v>3</c:v>
                  </c:pt>
                  <c:pt idx="3">
                    <c:v>4</c:v>
                  </c:pt>
                  <c:pt idx="4">
                    <c:v>5</c:v>
                  </c:pt>
                  <c:pt idx="5">
                    <c:v>6</c:v>
                  </c:pt>
                  <c:pt idx="6">
                    <c:v>7</c:v>
                  </c:pt>
                  <c:pt idx="7">
                    <c:v>8</c:v>
                  </c:pt>
                  <c:pt idx="8">
                    <c:v>8</c:v>
                  </c:pt>
                </c:lvl>
              </c:multiLvlStrCache>
            </c:multiLvlStrRef>
          </c:cat>
          <c:val>
            <c:numRef>
              <c:f>TENDENCIASgraf1Y2SEMESTRE2017!$D$55:$D$63</c:f>
              <c:numCache>
                <c:formatCode>0%</c:formatCode>
                <c:ptCount val="9"/>
                <c:pt idx="0">
                  <c:v>0.45933014354066987</c:v>
                </c:pt>
                <c:pt idx="1">
                  <c:v>0.15311004784688995</c:v>
                </c:pt>
                <c:pt idx="2">
                  <c:v>0.33014354066985646</c:v>
                </c:pt>
                <c:pt idx="3">
                  <c:v>0</c:v>
                </c:pt>
                <c:pt idx="4">
                  <c:v>0</c:v>
                </c:pt>
                <c:pt idx="5">
                  <c:v>4.784688995215311E-2</c:v>
                </c:pt>
                <c:pt idx="6">
                  <c:v>9.5693779904306216E-3</c:v>
                </c:pt>
                <c:pt idx="7">
                  <c:v>0</c:v>
                </c:pt>
                <c:pt idx="8">
                  <c:v>1</c:v>
                </c:pt>
              </c:numCache>
            </c:numRef>
          </c:val>
          <c:extLst>
            <c:ext xmlns:c16="http://schemas.microsoft.com/office/drawing/2014/chart" uri="{C3380CC4-5D6E-409C-BE32-E72D297353CC}">
              <c16:uniqueId val="{00000001-5E7E-4C2C-97B7-5B12B04DAF38}"/>
            </c:ext>
          </c:extLst>
        </c:ser>
        <c:dLbls>
          <c:showLegendKey val="0"/>
          <c:showVal val="0"/>
          <c:showCatName val="0"/>
          <c:showSerName val="0"/>
          <c:showPercent val="0"/>
          <c:showBubbleSize val="0"/>
        </c:dLbls>
        <c:gapWidth val="75"/>
        <c:shape val="cylinder"/>
        <c:axId val="498359424"/>
        <c:axId val="498348784"/>
        <c:axId val="0"/>
      </c:bar3DChart>
      <c:catAx>
        <c:axId val="498359424"/>
        <c:scaling>
          <c:orientation val="minMax"/>
        </c:scaling>
        <c:delete val="0"/>
        <c:axPos val="b"/>
        <c:numFmt formatCode="General" sourceLinked="0"/>
        <c:majorTickMark val="in"/>
        <c:minorTickMark val="in"/>
        <c:tickLblPos val="nextTo"/>
        <c:crossAx val="498348784"/>
        <c:crosses val="autoZero"/>
        <c:auto val="1"/>
        <c:lblAlgn val="ctr"/>
        <c:lblOffset val="100"/>
        <c:noMultiLvlLbl val="0"/>
      </c:catAx>
      <c:valAx>
        <c:axId val="498348784"/>
        <c:scaling>
          <c:orientation val="minMax"/>
        </c:scaling>
        <c:delete val="0"/>
        <c:axPos val="l"/>
        <c:numFmt formatCode="General" sourceLinked="1"/>
        <c:majorTickMark val="none"/>
        <c:minorTickMark val="none"/>
        <c:tickLblPos val="nextTo"/>
        <c:crossAx val="498359424"/>
        <c:crosses val="autoZero"/>
        <c:crossBetween val="between"/>
      </c:valAx>
      <c:spPr>
        <a:noFill/>
        <a:ln w="3175">
          <a:solidFill>
            <a:sysClr val="windowText" lastClr="000000"/>
          </a:solidFill>
        </a:ln>
      </c:spPr>
    </c:plotArea>
    <c:plotVisOnly val="1"/>
    <c:dispBlanksAs val="gap"/>
    <c:showDLblsOverMax val="0"/>
  </c:chart>
  <c:spPr>
    <a:noFill/>
    <a:ln>
      <a:solidFill>
        <a:sysClr val="window" lastClr="FFFFFF">
          <a:lumMod val="65000"/>
        </a:sysClr>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s-CO" sz="1100">
                <a:latin typeface="Arial" panose="020B0604020202020204" pitchFamily="34" charset="0"/>
                <a:cs typeface="Arial" panose="020B0604020202020204" pitchFamily="34" charset="0"/>
              </a:rPr>
              <a:t>Compromisos Adquiridos y Cumplidos Durante el 2017 </a:t>
            </a:r>
          </a:p>
        </c:rich>
      </c:tx>
      <c:overlay val="0"/>
      <c:spPr>
        <a:noFill/>
        <a:ln w="6350">
          <a:solidFill>
            <a:sysClr val="window" lastClr="FFFFFF">
              <a:lumMod val="85000"/>
            </a:sysClr>
          </a:solidFill>
        </a:ln>
      </c:spPr>
    </c:title>
    <c:autoTitleDeleted val="0"/>
    <c:plotArea>
      <c:layout/>
      <c:barChart>
        <c:barDir val="col"/>
        <c:grouping val="clustered"/>
        <c:varyColors val="0"/>
        <c:ser>
          <c:idx val="0"/>
          <c:order val="0"/>
          <c:spPr>
            <a:solidFill>
              <a:srgbClr val="4F81BD"/>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592D-4561-A86F-23816B1966DF}"/>
              </c:ext>
            </c:extLst>
          </c:dPt>
          <c:dPt>
            <c:idx val="1"/>
            <c:invertIfNegative val="0"/>
            <c:bubble3D val="0"/>
            <c:spPr>
              <a:solidFill>
                <a:srgbClr val="00B050"/>
              </a:solidFill>
              <a:ln w="25400">
                <a:noFill/>
              </a:ln>
            </c:spPr>
            <c:extLst>
              <c:ext xmlns:c16="http://schemas.microsoft.com/office/drawing/2014/chart" uri="{C3380CC4-5D6E-409C-BE32-E72D297353CC}">
                <c16:uniqueId val="{00000003-592D-4561-A86F-23816B1966DF}"/>
              </c:ext>
            </c:extLst>
          </c:dPt>
          <c:dPt>
            <c:idx val="2"/>
            <c:invertIfNegative val="0"/>
            <c:bubble3D val="0"/>
            <c:spPr>
              <a:solidFill>
                <a:srgbClr val="FF0000"/>
              </a:solidFill>
              <a:ln w="25400">
                <a:noFill/>
              </a:ln>
            </c:spPr>
            <c:extLst>
              <c:ext xmlns:c16="http://schemas.microsoft.com/office/drawing/2014/chart" uri="{C3380CC4-5D6E-409C-BE32-E72D297353CC}">
                <c16:uniqueId val="{00000005-592D-4561-A86F-23816B1966DF}"/>
              </c:ext>
            </c:extLst>
          </c:dPt>
          <c:dLbls>
            <c:spPr>
              <a:noFill/>
              <a:ln w="25400">
                <a:noFill/>
              </a:ln>
            </c:spPr>
            <c:txPr>
              <a:bodyPr rot="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(INDICADORCOMPROISOS!$T$3,INDICADORCOMPROISOS!$Y$3,INDICADORCOMPROISOS!$Z$3,INDICADORCOMPROISOS!$AE$3)</c:f>
              <c:strCache>
                <c:ptCount val="4"/>
                <c:pt idx="0">
                  <c:v>Total de compromisos adquiridos </c:v>
                </c:pt>
                <c:pt idx="1">
                  <c:v>Total de compromisos cumplidos </c:v>
                </c:pt>
                <c:pt idx="2">
                  <c:v>Total de compromisos pendientes </c:v>
                </c:pt>
                <c:pt idx="3">
                  <c:v>% de vances total en el año </c:v>
                </c:pt>
              </c:strCache>
            </c:strRef>
          </c:cat>
          <c:val>
            <c:numRef>
              <c:f>(INDICADORCOMPROISOS!$T$38,INDICADORCOMPROISOS!$Y$38,INDICADORCOMPROISOS!$Z$38,INDICADORCOMPROISOS!$AE$38)</c:f>
              <c:numCache>
                <c:formatCode>General</c:formatCode>
                <c:ptCount val="4"/>
                <c:pt idx="0" formatCode="0">
                  <c:v>664</c:v>
                </c:pt>
                <c:pt idx="1">
                  <c:v>656</c:v>
                </c:pt>
                <c:pt idx="2" formatCode="0">
                  <c:v>8</c:v>
                </c:pt>
                <c:pt idx="3" formatCode="0%">
                  <c:v>0.98795180722891562</c:v>
                </c:pt>
              </c:numCache>
            </c:numRef>
          </c:val>
          <c:extLst>
            <c:ext xmlns:c16="http://schemas.microsoft.com/office/drawing/2014/chart" uri="{C3380CC4-5D6E-409C-BE32-E72D297353CC}">
              <c16:uniqueId val="{00000006-592D-4561-A86F-23816B1966DF}"/>
            </c:ext>
          </c:extLst>
        </c:ser>
        <c:dLbls>
          <c:showLegendKey val="0"/>
          <c:showVal val="0"/>
          <c:showCatName val="0"/>
          <c:showSerName val="0"/>
          <c:showPercent val="0"/>
          <c:showBubbleSize val="0"/>
        </c:dLbls>
        <c:gapWidth val="150"/>
        <c:axId val="498347664"/>
        <c:axId val="498348224"/>
      </c:barChart>
      <c:catAx>
        <c:axId val="49834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latin typeface="Arial" panose="020B0604020202020204" pitchFamily="34" charset="0"/>
                <a:cs typeface="Arial" panose="020B0604020202020204" pitchFamily="34" charset="0"/>
              </a:defRPr>
            </a:pPr>
            <a:endParaRPr lang="es-CO"/>
          </a:p>
        </c:txPr>
        <c:crossAx val="498348224"/>
        <c:crosses val="autoZero"/>
        <c:auto val="1"/>
        <c:lblAlgn val="ctr"/>
        <c:lblOffset val="100"/>
        <c:noMultiLvlLbl val="0"/>
      </c:catAx>
      <c:valAx>
        <c:axId val="498348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vert="horz"/>
          <a:lstStyle/>
          <a:p>
            <a:pPr>
              <a:defRPr/>
            </a:pPr>
            <a:endParaRPr lang="es-CO"/>
          </a:p>
        </c:txPr>
        <c:crossAx val="498347664"/>
        <c:crosses val="autoZero"/>
        <c:crossBetween val="between"/>
      </c:valAx>
      <c:spPr>
        <a:noFill/>
        <a:ln w="25400">
          <a:noFill/>
        </a:ln>
      </c:spPr>
    </c:plotArea>
    <c:legend>
      <c:legendPos val="r"/>
      <c:overlay val="0"/>
      <c:spPr>
        <a:noFill/>
        <a:ln w="25400">
          <a:noFill/>
        </a:ln>
      </c:spPr>
      <c:txPr>
        <a:bodyPr rot="0" vert="horz"/>
        <a:lstStyle/>
        <a:p>
          <a:pPr>
            <a:defRPr sz="800">
              <a:latin typeface="Arial" panose="020B0604020202020204" pitchFamily="34" charset="0"/>
              <a:cs typeface="Arial" panose="020B0604020202020204" pitchFamily="34" charset="0"/>
            </a:defRPr>
          </a:pPr>
          <a:endParaRPr lang="es-CO"/>
        </a:p>
      </c:txPr>
    </c:legend>
    <c:plotVisOnly val="1"/>
    <c:dispBlanksAs val="gap"/>
    <c:showDLblsOverMax val="0"/>
  </c:chart>
  <c:spPr>
    <a:solidFill>
      <a:schemeClr val="accent3">
        <a:lumMod val="20000"/>
        <a:lumOff val="80000"/>
      </a:schemeClr>
    </a:solidFill>
    <a:ln w="6350" cap="flat" cmpd="sng" algn="ctr">
      <a:solidFill>
        <a:sysClr val="window" lastClr="FFFFFF">
          <a:lumMod val="65000"/>
        </a:sysClr>
      </a:solidFill>
      <a:round/>
    </a:ln>
    <a:effectLst/>
  </c:spPr>
  <c:txPr>
    <a:bodyPr/>
    <a:lstStyle/>
    <a:p>
      <a:pPr>
        <a:defRPr>
          <a:ln>
            <a:noFill/>
          </a:ln>
          <a:solidFill>
            <a:schemeClr val="tx1"/>
          </a:solidFill>
        </a:defRPr>
      </a:pPr>
      <a:endParaRPr lang="es-C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r>
              <a:rPr lang="en-US" sz="1050">
                <a:solidFill>
                  <a:schemeClr val="bg1"/>
                </a:solidFill>
              </a:rPr>
              <a:t>¿Cómo califica el tiempo que nos tomo responder a sus solicitud?</a:t>
            </a:r>
          </a:p>
        </c:rich>
      </c:tx>
      <c:overlay val="0"/>
      <c:spPr>
        <a:solidFill>
          <a:schemeClr val="accent6"/>
        </a:solidFill>
        <a:ln>
          <a:solidFill>
            <a:schemeClr val="accent6"/>
          </a:solidFill>
        </a:ln>
        <a:effectLst/>
      </c:spPr>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Canal Virtual'!$F$10</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72D-46D5-963B-8C7EBA5186E4}"/>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72D-46D5-963B-8C7EBA5186E4}"/>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72D-46D5-963B-8C7EBA5186E4}"/>
              </c:ext>
            </c:extLst>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72D-46D5-963B-8C7EBA5186E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Canal Virtual'!$B$11:$B$14</c:f>
              <c:strCache>
                <c:ptCount val="4"/>
                <c:pt idx="0">
                  <c:v>Excelente</c:v>
                </c:pt>
                <c:pt idx="1">
                  <c:v>Bueno</c:v>
                </c:pt>
                <c:pt idx="2">
                  <c:v>Regular</c:v>
                </c:pt>
                <c:pt idx="3">
                  <c:v>Malo</c:v>
                </c:pt>
              </c:strCache>
            </c:strRef>
          </c:cat>
          <c:val>
            <c:numRef>
              <c:f>'Encuestas Canal Virtual'!$F$11:$F$14</c:f>
              <c:numCache>
                <c:formatCode>0%</c:formatCode>
                <c:ptCount val="4"/>
                <c:pt idx="0">
                  <c:v>0.69042518127883978</c:v>
                </c:pt>
                <c:pt idx="1">
                  <c:v>0.12722478576137114</c:v>
                </c:pt>
                <c:pt idx="2">
                  <c:v>4.9151285431773238E-2</c:v>
                </c:pt>
                <c:pt idx="3">
                  <c:v>0.13319874752801583</c:v>
                </c:pt>
              </c:numCache>
            </c:numRef>
          </c:val>
          <c:extLst>
            <c:ext xmlns:c16="http://schemas.microsoft.com/office/drawing/2014/chart" uri="{C3380CC4-5D6E-409C-BE32-E72D297353CC}">
              <c16:uniqueId val="{00000008-472D-46D5-963B-8C7EBA5186E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12700" cap="flat" cmpd="sng" algn="ctr">
      <a:solidFill>
        <a:schemeClr val="accent6"/>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r>
              <a:rPr lang="en-US" sz="1050">
                <a:solidFill>
                  <a:schemeClr val="bg1"/>
                </a:solidFill>
              </a:rPr>
              <a:t>¿Cómo califica la atención brindada por parte del asesor?</a:t>
            </a:r>
          </a:p>
        </c:rich>
      </c:tx>
      <c:overlay val="0"/>
      <c:spPr>
        <a:solidFill>
          <a:schemeClr val="accent6"/>
        </a:solidFill>
        <a:ln>
          <a:noFill/>
        </a:ln>
        <a:effectLst/>
      </c:spPr>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Canal Virtual'!$F$18</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C35-4D1C-AF54-9699EC206A8E}"/>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C35-4D1C-AF54-9699EC206A8E}"/>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C35-4D1C-AF54-9699EC206A8E}"/>
              </c:ext>
            </c:extLst>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C35-4D1C-AF54-9699EC206A8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Canal Virtual'!$B$19:$B$22</c:f>
              <c:strCache>
                <c:ptCount val="4"/>
                <c:pt idx="0">
                  <c:v>Excelente</c:v>
                </c:pt>
                <c:pt idx="1">
                  <c:v>Bueno</c:v>
                </c:pt>
                <c:pt idx="2">
                  <c:v>Regular</c:v>
                </c:pt>
                <c:pt idx="3">
                  <c:v>Malo</c:v>
                </c:pt>
              </c:strCache>
            </c:strRef>
          </c:cat>
          <c:val>
            <c:numRef>
              <c:f>'Encuestas Canal Virtual'!$F$19:$F$22</c:f>
              <c:numCache>
                <c:formatCode>0%</c:formatCode>
                <c:ptCount val="4"/>
                <c:pt idx="0">
                  <c:v>0.71992419248516815</c:v>
                </c:pt>
                <c:pt idx="1">
                  <c:v>0.10761371127224786</c:v>
                </c:pt>
                <c:pt idx="2">
                  <c:v>4.6596901779828608E-2</c:v>
                </c:pt>
                <c:pt idx="3">
                  <c:v>0.12586519446275543</c:v>
                </c:pt>
              </c:numCache>
            </c:numRef>
          </c:val>
          <c:extLst>
            <c:ext xmlns:c16="http://schemas.microsoft.com/office/drawing/2014/chart" uri="{C3380CC4-5D6E-409C-BE32-E72D297353CC}">
              <c16:uniqueId val="{00000008-9C35-4D1C-AF54-9699EC206A8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D56DA8-BF4B-4A4C-91ED-FF354C9ADC67}" type="doc">
      <dgm:prSet loTypeId="urn:microsoft.com/office/officeart/2008/layout/BendingPictureCaptionList" loCatId="picture" qsTypeId="urn:microsoft.com/office/officeart/2005/8/quickstyle/simple1" qsCatId="simple" csTypeId="urn:microsoft.com/office/officeart/2005/8/colors/colorful5" csCatId="colorful" phldr="1"/>
      <dgm:spPr/>
      <dgm:t>
        <a:bodyPr/>
        <a:lstStyle/>
        <a:p>
          <a:endParaRPr lang="es-ES"/>
        </a:p>
      </dgm:t>
    </dgm:pt>
    <dgm:pt modelId="{F56F856B-E2B0-44FA-ADBA-5A92176C23A4}">
      <dgm:prSet phldrT="[Texto]"/>
      <dgm:spPr>
        <a:xfrm>
          <a:off x="154305" y="1344930"/>
          <a:ext cx="1525905" cy="480060"/>
        </a:xfrm>
        <a:solidFill>
          <a:srgbClr val="F79646"/>
        </a:solidFill>
        <a:ln w="25400" cap="flat" cmpd="sng" algn="ctr">
          <a:solidFill>
            <a:sysClr val="window" lastClr="FFFFFF">
              <a:hueOff val="0"/>
              <a:satOff val="0"/>
              <a:lumOff val="0"/>
              <a:alphaOff val="0"/>
            </a:sysClr>
          </a:solidFill>
          <a:prstDash val="solid"/>
        </a:ln>
        <a:effectLst/>
      </dgm:spPr>
      <dgm:t>
        <a:bodyPr/>
        <a:lstStyle/>
        <a:p>
          <a:r>
            <a:rPr lang="es-CO" b="1">
              <a:solidFill>
                <a:sysClr val="window" lastClr="FFFFFF"/>
              </a:solidFill>
              <a:latin typeface="Calibri"/>
              <a:ea typeface="+mn-ea"/>
              <a:cs typeface="+mn-cs"/>
            </a:rPr>
            <a:t>Bienestarina Más® </a:t>
          </a:r>
          <a:endParaRPr lang="es-ES" b="1">
            <a:solidFill>
              <a:sysClr val="window" lastClr="FFFFFF"/>
            </a:solidFill>
            <a:latin typeface="Calibri"/>
            <a:ea typeface="+mn-ea"/>
            <a:cs typeface="+mn-cs"/>
          </a:endParaRPr>
        </a:p>
      </dgm:t>
    </dgm:pt>
    <dgm:pt modelId="{5E49DAB4-F763-498B-931C-DAED2429D93D}" type="parTrans" cxnId="{E4DBEF89-05CE-421B-A7B5-51FEAF093106}">
      <dgm:prSet/>
      <dgm:spPr/>
      <dgm:t>
        <a:bodyPr/>
        <a:lstStyle/>
        <a:p>
          <a:endParaRPr lang="es-ES"/>
        </a:p>
      </dgm:t>
    </dgm:pt>
    <dgm:pt modelId="{19D1B390-EF21-4179-917E-42F5732BA795}" type="sibTrans" cxnId="{E4DBEF89-05CE-421B-A7B5-51FEAF093106}">
      <dgm:prSet/>
      <dgm:spPr/>
      <dgm:t>
        <a:bodyPr/>
        <a:lstStyle/>
        <a:p>
          <a:endParaRPr lang="es-ES"/>
        </a:p>
      </dgm:t>
    </dgm:pt>
    <dgm:pt modelId="{8CB9889E-40ED-475C-83D4-319F94B343C1}">
      <dgm:prSet phldrT="[Texto]"/>
      <dgm:spPr>
        <a:xfrm>
          <a:off x="3926205" y="1344930"/>
          <a:ext cx="1525905" cy="480060"/>
        </a:xfrm>
        <a:solidFill>
          <a:srgbClr val="7030A0"/>
        </a:solidFill>
        <a:ln w="25400" cap="flat" cmpd="sng" algn="ctr">
          <a:solidFill>
            <a:sysClr val="window" lastClr="FFFFFF">
              <a:hueOff val="0"/>
              <a:satOff val="0"/>
              <a:lumOff val="0"/>
              <a:alphaOff val="0"/>
            </a:sysClr>
          </a:solidFill>
          <a:prstDash val="solid"/>
        </a:ln>
        <a:effectLst/>
      </dgm:spPr>
      <dgm:t>
        <a:bodyPr/>
        <a:lstStyle/>
        <a:p>
          <a:r>
            <a:rPr lang="es-CO" b="1">
              <a:solidFill>
                <a:sysClr val="window" lastClr="FFFFFF"/>
              </a:solidFill>
              <a:latin typeface="Calibri"/>
              <a:ea typeface="+mn-ea"/>
              <a:cs typeface="+mn-cs"/>
            </a:rPr>
            <a:t>Alimento para la mujer gestante y madre en periodo de lactancia</a:t>
          </a:r>
          <a:endParaRPr lang="es-ES" b="1">
            <a:solidFill>
              <a:sysClr val="window" lastClr="FFFFFF"/>
            </a:solidFill>
            <a:latin typeface="Calibri"/>
            <a:ea typeface="+mn-ea"/>
            <a:cs typeface="+mn-cs"/>
          </a:endParaRPr>
        </a:p>
      </dgm:t>
    </dgm:pt>
    <dgm:pt modelId="{1E2C783C-FC2D-4A07-A61E-54A3D0E15816}" type="parTrans" cxnId="{9E79FA93-F4B7-4D86-956A-F0FAC3408A06}">
      <dgm:prSet/>
      <dgm:spPr/>
      <dgm:t>
        <a:bodyPr/>
        <a:lstStyle/>
        <a:p>
          <a:endParaRPr lang="es-ES"/>
        </a:p>
      </dgm:t>
    </dgm:pt>
    <dgm:pt modelId="{ECA1A5C4-8910-44D0-860A-C355148F1AD8}" type="sibTrans" cxnId="{9E79FA93-F4B7-4D86-956A-F0FAC3408A06}">
      <dgm:prSet/>
      <dgm:spPr/>
      <dgm:t>
        <a:bodyPr/>
        <a:lstStyle/>
        <a:p>
          <a:endParaRPr lang="es-ES"/>
        </a:p>
      </dgm:t>
    </dgm:pt>
    <dgm:pt modelId="{B1E1F92A-4C31-41F3-AF18-A391D4228222}">
      <dgm:prSet phldrT="[Texto]"/>
      <dgm:spPr>
        <a:xfrm>
          <a:off x="2040255" y="1344930"/>
          <a:ext cx="1525905" cy="480060"/>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es-CO" b="1">
              <a:solidFill>
                <a:sysClr val="window" lastClr="FFFFFF"/>
              </a:solidFill>
              <a:latin typeface="Calibri"/>
              <a:ea typeface="+mn-ea"/>
              <a:cs typeface="+mn-cs"/>
            </a:rPr>
            <a:t>Bienestarina® Líquida</a:t>
          </a:r>
          <a:endParaRPr lang="es-ES" b="1">
            <a:solidFill>
              <a:sysClr val="window" lastClr="FFFFFF"/>
            </a:solidFill>
            <a:latin typeface="Calibri"/>
            <a:ea typeface="+mn-ea"/>
            <a:cs typeface="+mn-cs"/>
          </a:endParaRPr>
        </a:p>
      </dgm:t>
    </dgm:pt>
    <dgm:pt modelId="{4182B4DE-5255-419A-9F97-AE3A75CBC0E4}" type="sibTrans" cxnId="{33A6AB85-8DA5-45FC-A4C2-4FD74DB7AC4A}">
      <dgm:prSet/>
      <dgm:spPr/>
      <dgm:t>
        <a:bodyPr/>
        <a:lstStyle/>
        <a:p>
          <a:endParaRPr lang="es-ES"/>
        </a:p>
      </dgm:t>
    </dgm:pt>
    <dgm:pt modelId="{88B6147B-425D-4B4C-A608-8997853D0C13}" type="parTrans" cxnId="{33A6AB85-8DA5-45FC-A4C2-4FD74DB7AC4A}">
      <dgm:prSet/>
      <dgm:spPr/>
      <dgm:t>
        <a:bodyPr/>
        <a:lstStyle/>
        <a:p>
          <a:endParaRPr lang="es-ES"/>
        </a:p>
      </dgm:t>
    </dgm:pt>
    <dgm:pt modelId="{35C07B76-D7AA-405A-9D27-1379C7CD369C}" type="pres">
      <dgm:prSet presAssocID="{05D56DA8-BF4B-4A4C-91ED-FF354C9ADC67}" presName="Name0" presStyleCnt="0">
        <dgm:presLayoutVars>
          <dgm:dir/>
          <dgm:resizeHandles val="exact"/>
        </dgm:presLayoutVars>
      </dgm:prSet>
      <dgm:spPr/>
    </dgm:pt>
    <dgm:pt modelId="{F2B70966-06C8-4EED-AB5D-E8875771434A}" type="pres">
      <dgm:prSet presAssocID="{F56F856B-E2B0-44FA-ADBA-5A92176C23A4}" presName="composite" presStyleCnt="0"/>
      <dgm:spPr/>
    </dgm:pt>
    <dgm:pt modelId="{781166B3-F0D5-4D63-A625-76FD1140777F}" type="pres">
      <dgm:prSet presAssocID="{F56F856B-E2B0-44FA-ADBA-5A92176C23A4}" presName="rect1" presStyleLbl="bgImgPlace1" presStyleIdx="0" presStyleCnt="3"/>
      <dgm:spPr>
        <a:xfrm>
          <a:off x="0" y="110489"/>
          <a:ext cx="1714499" cy="1371599"/>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8000" r="-18000"/>
          </a:stretch>
        </a:blipFill>
        <a:ln w="25400" cap="flat" cmpd="sng" algn="ctr">
          <a:solidFill>
            <a:sysClr val="window" lastClr="FFFFFF">
              <a:hueOff val="0"/>
              <a:satOff val="0"/>
              <a:lumOff val="0"/>
              <a:alphaOff val="0"/>
            </a:sysClr>
          </a:solidFill>
          <a:prstDash val="solid"/>
        </a:ln>
        <a:effectLst/>
      </dgm:spPr>
    </dgm:pt>
    <dgm:pt modelId="{01E2D559-3038-40F7-A60E-535711E26491}" type="pres">
      <dgm:prSet presAssocID="{F56F856B-E2B0-44FA-ADBA-5A92176C23A4}" presName="wedgeRectCallout1" presStyleLbl="node1" presStyleIdx="0" presStyleCnt="3">
        <dgm:presLayoutVars>
          <dgm:bulletEnabled val="1"/>
        </dgm:presLayoutVars>
      </dgm:prSet>
      <dgm:spPr>
        <a:prstGeom prst="wedgeRectCallout">
          <a:avLst>
            <a:gd name="adj1" fmla="val 20250"/>
            <a:gd name="adj2" fmla="val -60700"/>
          </a:avLst>
        </a:prstGeom>
      </dgm:spPr>
    </dgm:pt>
    <dgm:pt modelId="{B0906EFE-3101-4F6E-A044-9D6CA7731E18}" type="pres">
      <dgm:prSet presAssocID="{19D1B390-EF21-4179-917E-42F5732BA795}" presName="sibTrans" presStyleCnt="0"/>
      <dgm:spPr/>
    </dgm:pt>
    <dgm:pt modelId="{4D1BB840-9CF4-44B5-83D3-E5C0E3324F38}" type="pres">
      <dgm:prSet presAssocID="{B1E1F92A-4C31-41F3-AF18-A391D4228222}" presName="composite" presStyleCnt="0"/>
      <dgm:spPr/>
    </dgm:pt>
    <dgm:pt modelId="{445A4ADC-68B6-4222-8200-D700D9D8C9B6}" type="pres">
      <dgm:prSet presAssocID="{B1E1F92A-4C31-41F3-AF18-A391D4228222}" presName="rect1" presStyleLbl="bgImgPlace1" presStyleIdx="1" presStyleCnt="3"/>
      <dgm:spPr>
        <a:xfrm>
          <a:off x="1885950" y="110489"/>
          <a:ext cx="1714499" cy="1371599"/>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5000" b="-5000"/>
          </a:stretch>
        </a:blipFill>
        <a:ln w="25400" cap="flat" cmpd="sng" algn="ctr">
          <a:solidFill>
            <a:sysClr val="window" lastClr="FFFFFF">
              <a:hueOff val="0"/>
              <a:satOff val="0"/>
              <a:lumOff val="0"/>
              <a:alphaOff val="0"/>
            </a:sysClr>
          </a:solidFill>
          <a:prstDash val="solid"/>
        </a:ln>
        <a:effectLst/>
      </dgm:spPr>
    </dgm:pt>
    <dgm:pt modelId="{015FDBDD-7E7F-4FAB-B57B-22E72BAD1D5D}" type="pres">
      <dgm:prSet presAssocID="{B1E1F92A-4C31-41F3-AF18-A391D4228222}" presName="wedgeRectCallout1" presStyleLbl="node1" presStyleIdx="1" presStyleCnt="3">
        <dgm:presLayoutVars>
          <dgm:bulletEnabled val="1"/>
        </dgm:presLayoutVars>
      </dgm:prSet>
      <dgm:spPr>
        <a:prstGeom prst="wedgeRectCallout">
          <a:avLst>
            <a:gd name="adj1" fmla="val 20250"/>
            <a:gd name="adj2" fmla="val -60700"/>
          </a:avLst>
        </a:prstGeom>
      </dgm:spPr>
    </dgm:pt>
    <dgm:pt modelId="{F8D99A8F-DAC7-44FF-B2B7-17EE3E13FAB4}" type="pres">
      <dgm:prSet presAssocID="{4182B4DE-5255-419A-9F97-AE3A75CBC0E4}" presName="sibTrans" presStyleCnt="0"/>
      <dgm:spPr/>
    </dgm:pt>
    <dgm:pt modelId="{0D842CB5-245B-434A-9948-E5B7B024EBBC}" type="pres">
      <dgm:prSet presAssocID="{8CB9889E-40ED-475C-83D4-319F94B343C1}" presName="composite" presStyleCnt="0"/>
      <dgm:spPr/>
    </dgm:pt>
    <dgm:pt modelId="{7F1C3263-D845-4711-83F7-EAB22ACF1022}" type="pres">
      <dgm:prSet presAssocID="{8CB9889E-40ED-475C-83D4-319F94B343C1}" presName="rect1" presStyleLbl="bgImgPlace1" presStyleIdx="2" presStyleCnt="3"/>
      <dgm:spPr>
        <a:xfrm>
          <a:off x="3771900" y="110489"/>
          <a:ext cx="1714499" cy="1371599"/>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a:ln w="25400" cap="flat" cmpd="sng" algn="ctr">
          <a:solidFill>
            <a:sysClr val="window" lastClr="FFFFFF">
              <a:hueOff val="0"/>
              <a:satOff val="0"/>
              <a:lumOff val="0"/>
              <a:alphaOff val="0"/>
            </a:sysClr>
          </a:solidFill>
          <a:prstDash val="solid"/>
        </a:ln>
        <a:effectLst/>
      </dgm:spPr>
    </dgm:pt>
    <dgm:pt modelId="{293C0112-0508-4272-9277-F3258836A70C}" type="pres">
      <dgm:prSet presAssocID="{8CB9889E-40ED-475C-83D4-319F94B343C1}" presName="wedgeRectCallout1" presStyleLbl="node1" presStyleIdx="2" presStyleCnt="3">
        <dgm:presLayoutVars>
          <dgm:bulletEnabled val="1"/>
        </dgm:presLayoutVars>
      </dgm:prSet>
      <dgm:spPr>
        <a:prstGeom prst="wedgeRectCallout">
          <a:avLst>
            <a:gd name="adj1" fmla="val 20250"/>
            <a:gd name="adj2" fmla="val -60700"/>
          </a:avLst>
        </a:prstGeom>
      </dgm:spPr>
    </dgm:pt>
  </dgm:ptLst>
  <dgm:cxnLst>
    <dgm:cxn modelId="{345DA945-6E4A-404B-A554-FCAA9971A498}" type="presOf" srcId="{8CB9889E-40ED-475C-83D4-319F94B343C1}" destId="{293C0112-0508-4272-9277-F3258836A70C}" srcOrd="0" destOrd="0" presId="urn:microsoft.com/office/officeart/2008/layout/BendingPictureCaptionList"/>
    <dgm:cxn modelId="{EC45897E-6873-4ED6-82AC-1C9E86AB49DE}" type="presOf" srcId="{05D56DA8-BF4B-4A4C-91ED-FF354C9ADC67}" destId="{35C07B76-D7AA-405A-9D27-1379C7CD369C}" srcOrd="0" destOrd="0" presId="urn:microsoft.com/office/officeart/2008/layout/BendingPictureCaptionList"/>
    <dgm:cxn modelId="{33A6AB85-8DA5-45FC-A4C2-4FD74DB7AC4A}" srcId="{05D56DA8-BF4B-4A4C-91ED-FF354C9ADC67}" destId="{B1E1F92A-4C31-41F3-AF18-A391D4228222}" srcOrd="1" destOrd="0" parTransId="{88B6147B-425D-4B4C-A608-8997853D0C13}" sibTransId="{4182B4DE-5255-419A-9F97-AE3A75CBC0E4}"/>
    <dgm:cxn modelId="{E4DBEF89-05CE-421B-A7B5-51FEAF093106}" srcId="{05D56DA8-BF4B-4A4C-91ED-FF354C9ADC67}" destId="{F56F856B-E2B0-44FA-ADBA-5A92176C23A4}" srcOrd="0" destOrd="0" parTransId="{5E49DAB4-F763-498B-931C-DAED2429D93D}" sibTransId="{19D1B390-EF21-4179-917E-42F5732BA795}"/>
    <dgm:cxn modelId="{9E79FA93-F4B7-4D86-956A-F0FAC3408A06}" srcId="{05D56DA8-BF4B-4A4C-91ED-FF354C9ADC67}" destId="{8CB9889E-40ED-475C-83D4-319F94B343C1}" srcOrd="2" destOrd="0" parTransId="{1E2C783C-FC2D-4A07-A61E-54A3D0E15816}" sibTransId="{ECA1A5C4-8910-44D0-860A-C355148F1AD8}"/>
    <dgm:cxn modelId="{CDEFBDE3-960A-43B0-86BE-447725D015B1}" type="presOf" srcId="{B1E1F92A-4C31-41F3-AF18-A391D4228222}" destId="{015FDBDD-7E7F-4FAB-B57B-22E72BAD1D5D}" srcOrd="0" destOrd="0" presId="urn:microsoft.com/office/officeart/2008/layout/BendingPictureCaptionList"/>
    <dgm:cxn modelId="{DE712BEF-175F-481C-95AC-613E0A47936F}" type="presOf" srcId="{F56F856B-E2B0-44FA-ADBA-5A92176C23A4}" destId="{01E2D559-3038-40F7-A60E-535711E26491}" srcOrd="0" destOrd="0" presId="urn:microsoft.com/office/officeart/2008/layout/BendingPictureCaptionList"/>
    <dgm:cxn modelId="{BBBB7349-5A16-41A7-B402-B8410082219C}" type="presParOf" srcId="{35C07B76-D7AA-405A-9D27-1379C7CD369C}" destId="{F2B70966-06C8-4EED-AB5D-E8875771434A}" srcOrd="0" destOrd="0" presId="urn:microsoft.com/office/officeart/2008/layout/BendingPictureCaptionList"/>
    <dgm:cxn modelId="{90C3537C-A0F4-4AE2-A92C-9F82E98AB45D}" type="presParOf" srcId="{F2B70966-06C8-4EED-AB5D-E8875771434A}" destId="{781166B3-F0D5-4D63-A625-76FD1140777F}" srcOrd="0" destOrd="0" presId="urn:microsoft.com/office/officeart/2008/layout/BendingPictureCaptionList"/>
    <dgm:cxn modelId="{695E9CC6-A471-445E-B017-8C47D1738B13}" type="presParOf" srcId="{F2B70966-06C8-4EED-AB5D-E8875771434A}" destId="{01E2D559-3038-40F7-A60E-535711E26491}" srcOrd="1" destOrd="0" presId="urn:microsoft.com/office/officeart/2008/layout/BendingPictureCaptionList"/>
    <dgm:cxn modelId="{ECD3D8B6-FF44-4CE2-9256-095CBBDC7016}" type="presParOf" srcId="{35C07B76-D7AA-405A-9D27-1379C7CD369C}" destId="{B0906EFE-3101-4F6E-A044-9D6CA7731E18}" srcOrd="1" destOrd="0" presId="urn:microsoft.com/office/officeart/2008/layout/BendingPictureCaptionList"/>
    <dgm:cxn modelId="{54AECE61-3AB9-45CA-AD90-97FBBF338586}" type="presParOf" srcId="{35C07B76-D7AA-405A-9D27-1379C7CD369C}" destId="{4D1BB840-9CF4-44B5-83D3-E5C0E3324F38}" srcOrd="2" destOrd="0" presId="urn:microsoft.com/office/officeart/2008/layout/BendingPictureCaptionList"/>
    <dgm:cxn modelId="{52688C4B-BE0F-4BD0-BCBD-63B54F79F0CD}" type="presParOf" srcId="{4D1BB840-9CF4-44B5-83D3-E5C0E3324F38}" destId="{445A4ADC-68B6-4222-8200-D700D9D8C9B6}" srcOrd="0" destOrd="0" presId="urn:microsoft.com/office/officeart/2008/layout/BendingPictureCaptionList"/>
    <dgm:cxn modelId="{504675AF-CB6A-4E25-B8EE-4623C284F768}" type="presParOf" srcId="{4D1BB840-9CF4-44B5-83D3-E5C0E3324F38}" destId="{015FDBDD-7E7F-4FAB-B57B-22E72BAD1D5D}" srcOrd="1" destOrd="0" presId="urn:microsoft.com/office/officeart/2008/layout/BendingPictureCaptionList"/>
    <dgm:cxn modelId="{AA110269-EFC5-45FA-AEBC-44D17911510F}" type="presParOf" srcId="{35C07B76-D7AA-405A-9D27-1379C7CD369C}" destId="{F8D99A8F-DAC7-44FF-B2B7-17EE3E13FAB4}" srcOrd="3" destOrd="0" presId="urn:microsoft.com/office/officeart/2008/layout/BendingPictureCaptionList"/>
    <dgm:cxn modelId="{9424693D-EEDD-487C-B05C-649C49B8A95B}" type="presParOf" srcId="{35C07B76-D7AA-405A-9D27-1379C7CD369C}" destId="{0D842CB5-245B-434A-9948-E5B7B024EBBC}" srcOrd="4" destOrd="0" presId="urn:microsoft.com/office/officeart/2008/layout/BendingPictureCaptionList"/>
    <dgm:cxn modelId="{4243FF0A-0BFF-4B4F-AA1C-BE51F558823A}" type="presParOf" srcId="{0D842CB5-245B-434A-9948-E5B7B024EBBC}" destId="{7F1C3263-D845-4711-83F7-EAB22ACF1022}" srcOrd="0" destOrd="0" presId="urn:microsoft.com/office/officeart/2008/layout/BendingPictureCaptionList"/>
    <dgm:cxn modelId="{58EDF19B-2B12-4735-ABCF-FED6A19BD370}" type="presParOf" srcId="{0D842CB5-245B-434A-9948-E5B7B024EBBC}" destId="{293C0112-0508-4272-9277-F3258836A70C}" srcOrd="1" destOrd="0" presId="urn:microsoft.com/office/officeart/2008/layout/BendingPictureCaption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321571-44FF-4769-A864-D941A1F8CCA7}" type="doc">
      <dgm:prSet loTypeId="urn:microsoft.com/office/officeart/2005/8/layout/chevron1" loCatId="process" qsTypeId="urn:microsoft.com/office/officeart/2005/8/quickstyle/simple4" qsCatId="simple" csTypeId="urn:microsoft.com/office/officeart/2005/8/colors/colorful3" csCatId="colorful" phldr="1"/>
      <dgm:spPr/>
      <dgm:t>
        <a:bodyPr/>
        <a:lstStyle/>
        <a:p>
          <a:endParaRPr lang="es-CO"/>
        </a:p>
      </dgm:t>
    </dgm:pt>
    <dgm:pt modelId="{82985A61-9BBF-44E0-B2F7-1839F9F93FE8}">
      <dgm:prSet phldrT="[Texto]"/>
      <dgm:spPr>
        <a:xfrm>
          <a:off x="1412" y="103616"/>
          <a:ext cx="1720294" cy="688117"/>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s-CO" b="1">
              <a:solidFill>
                <a:sysClr val="window" lastClr="FFFFFF"/>
              </a:solidFill>
              <a:latin typeface="Calibri"/>
              <a:ea typeface="+mn-ea"/>
              <a:cs typeface="+mn-cs"/>
            </a:rPr>
            <a:t>Producción</a:t>
          </a:r>
        </a:p>
        <a:p>
          <a:pPr algn="ctr">
            <a:buNone/>
          </a:pPr>
          <a:r>
            <a:rPr lang="es-CO">
              <a:solidFill>
                <a:sysClr val="window" lastClr="FFFFFF"/>
              </a:solidFill>
              <a:latin typeface="Calibri"/>
              <a:ea typeface="+mn-ea"/>
              <a:cs typeface="+mn-cs"/>
            </a:rPr>
            <a:t>18.429 Toneladas.</a:t>
          </a:r>
        </a:p>
      </dgm:t>
    </dgm:pt>
    <dgm:pt modelId="{49569400-240A-4F6B-88AF-509D89889212}" type="parTrans" cxnId="{E3AD7526-988F-4CF0-BBD6-39394D07B5C1}">
      <dgm:prSet/>
      <dgm:spPr/>
      <dgm:t>
        <a:bodyPr/>
        <a:lstStyle/>
        <a:p>
          <a:pPr algn="ctr"/>
          <a:endParaRPr lang="es-CO"/>
        </a:p>
      </dgm:t>
    </dgm:pt>
    <dgm:pt modelId="{C2A4EB11-1809-488E-91DF-8E3836F7E5BA}" type="sibTrans" cxnId="{E3AD7526-988F-4CF0-BBD6-39394D07B5C1}">
      <dgm:prSet/>
      <dgm:spPr/>
      <dgm:t>
        <a:bodyPr/>
        <a:lstStyle/>
        <a:p>
          <a:pPr algn="ctr"/>
          <a:endParaRPr lang="es-CO"/>
        </a:p>
      </dgm:t>
    </dgm:pt>
    <dgm:pt modelId="{54BA475B-891A-4FB0-A935-90121704FD03}">
      <dgm:prSet phldrT="[Texto]"/>
      <dgm:spPr>
        <a:xfrm>
          <a:off x="1549677" y="103616"/>
          <a:ext cx="1720294" cy="688117"/>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s-CO" b="1">
              <a:solidFill>
                <a:sysClr val="window" lastClr="FFFFFF"/>
              </a:solidFill>
              <a:latin typeface="Calibri"/>
              <a:ea typeface="+mn-ea"/>
              <a:cs typeface="+mn-cs"/>
            </a:rPr>
            <a:t>Distribución</a:t>
          </a:r>
        </a:p>
        <a:p>
          <a:pPr algn="ctr">
            <a:buNone/>
          </a:pPr>
          <a:r>
            <a:rPr lang="es-CO">
              <a:solidFill>
                <a:sysClr val="window" lastClr="FFFFFF"/>
              </a:solidFill>
              <a:latin typeface="Calibri"/>
              <a:ea typeface="+mn-ea"/>
              <a:cs typeface="+mn-cs"/>
            </a:rPr>
            <a:t>18.946 Toneladas.</a:t>
          </a:r>
        </a:p>
      </dgm:t>
    </dgm:pt>
    <dgm:pt modelId="{88246667-0668-4628-85D8-740EF245F34B}" type="parTrans" cxnId="{9384C258-CA06-4471-BE16-7A7598629BA5}">
      <dgm:prSet/>
      <dgm:spPr/>
      <dgm:t>
        <a:bodyPr/>
        <a:lstStyle/>
        <a:p>
          <a:pPr algn="ctr"/>
          <a:endParaRPr lang="es-CO"/>
        </a:p>
      </dgm:t>
    </dgm:pt>
    <dgm:pt modelId="{63067E87-FD27-435F-BC42-72CD6BCEDB0A}" type="sibTrans" cxnId="{9384C258-CA06-4471-BE16-7A7598629BA5}">
      <dgm:prSet/>
      <dgm:spPr/>
      <dgm:t>
        <a:bodyPr/>
        <a:lstStyle/>
        <a:p>
          <a:pPr algn="ctr"/>
          <a:endParaRPr lang="es-CO"/>
        </a:p>
      </dgm:t>
    </dgm:pt>
    <dgm:pt modelId="{0E03A24D-E8A7-4CA1-A60E-91D802D8640B}">
      <dgm:prSet phldrT="[Texto]"/>
      <dgm:spPr>
        <a:xfrm>
          <a:off x="3097942" y="103616"/>
          <a:ext cx="1720294" cy="688117"/>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s-CO" b="1">
              <a:solidFill>
                <a:sysClr val="window" lastClr="FFFFFF"/>
              </a:solidFill>
              <a:latin typeface="Calibri"/>
              <a:ea typeface="+mn-ea"/>
              <a:cs typeface="+mn-cs"/>
            </a:rPr>
            <a:t>Atención</a:t>
          </a:r>
        </a:p>
        <a:p>
          <a:pPr algn="ctr">
            <a:buNone/>
          </a:pPr>
          <a:r>
            <a:rPr lang="es-ES_tradnl" b="0">
              <a:solidFill>
                <a:sysClr val="window" lastClr="FFFFFF"/>
              </a:solidFill>
              <a:latin typeface="Calibri"/>
              <a:ea typeface="+mn-ea"/>
              <a:cs typeface="+mn-cs"/>
            </a:rPr>
            <a:t>2.642.469 Beneficiarios</a:t>
          </a:r>
          <a:endParaRPr lang="es-CO" b="0">
            <a:solidFill>
              <a:sysClr val="window" lastClr="FFFFFF"/>
            </a:solidFill>
            <a:latin typeface="Calibri"/>
            <a:ea typeface="+mn-ea"/>
            <a:cs typeface="+mn-cs"/>
          </a:endParaRPr>
        </a:p>
      </dgm:t>
    </dgm:pt>
    <dgm:pt modelId="{3960B858-B4F8-40F7-8D6B-0A62ED460418}" type="parTrans" cxnId="{EE469017-5651-4D52-ACB7-E404E7FF0CB2}">
      <dgm:prSet/>
      <dgm:spPr/>
      <dgm:t>
        <a:bodyPr/>
        <a:lstStyle/>
        <a:p>
          <a:pPr algn="ctr"/>
          <a:endParaRPr lang="es-CO"/>
        </a:p>
      </dgm:t>
    </dgm:pt>
    <dgm:pt modelId="{87BB84CD-045D-466D-B719-FE6B583F04AA}" type="sibTrans" cxnId="{EE469017-5651-4D52-ACB7-E404E7FF0CB2}">
      <dgm:prSet/>
      <dgm:spPr/>
      <dgm:t>
        <a:bodyPr/>
        <a:lstStyle/>
        <a:p>
          <a:pPr algn="ctr"/>
          <a:endParaRPr lang="es-CO"/>
        </a:p>
      </dgm:t>
    </dgm:pt>
    <dgm:pt modelId="{5222AAC5-793B-4D13-8691-61C5BEE4CCE8}" type="pres">
      <dgm:prSet presAssocID="{B4321571-44FF-4769-A864-D941A1F8CCA7}" presName="Name0" presStyleCnt="0">
        <dgm:presLayoutVars>
          <dgm:dir/>
          <dgm:animLvl val="lvl"/>
          <dgm:resizeHandles val="exact"/>
        </dgm:presLayoutVars>
      </dgm:prSet>
      <dgm:spPr/>
    </dgm:pt>
    <dgm:pt modelId="{9F3E9243-5897-41ED-AFA3-3E973EF050C7}" type="pres">
      <dgm:prSet presAssocID="{82985A61-9BBF-44E0-B2F7-1839F9F93FE8}" presName="parTxOnly" presStyleLbl="node1" presStyleIdx="0" presStyleCnt="3">
        <dgm:presLayoutVars>
          <dgm:chMax val="0"/>
          <dgm:chPref val="0"/>
          <dgm:bulletEnabled val="1"/>
        </dgm:presLayoutVars>
      </dgm:prSet>
      <dgm:spPr>
        <a:prstGeom prst="chevron">
          <a:avLst/>
        </a:prstGeom>
      </dgm:spPr>
    </dgm:pt>
    <dgm:pt modelId="{980A42BC-C928-456D-BA5C-993E7DFFC844}" type="pres">
      <dgm:prSet presAssocID="{C2A4EB11-1809-488E-91DF-8E3836F7E5BA}" presName="parTxOnlySpace" presStyleCnt="0"/>
      <dgm:spPr/>
    </dgm:pt>
    <dgm:pt modelId="{316240E3-CFD2-4C97-979D-80E13CCF4C9F}" type="pres">
      <dgm:prSet presAssocID="{54BA475B-891A-4FB0-A935-90121704FD03}" presName="parTxOnly" presStyleLbl="node1" presStyleIdx="1" presStyleCnt="3">
        <dgm:presLayoutVars>
          <dgm:chMax val="0"/>
          <dgm:chPref val="0"/>
          <dgm:bulletEnabled val="1"/>
        </dgm:presLayoutVars>
      </dgm:prSet>
      <dgm:spPr>
        <a:prstGeom prst="chevron">
          <a:avLst/>
        </a:prstGeom>
      </dgm:spPr>
    </dgm:pt>
    <dgm:pt modelId="{E26517BC-3999-46D6-BB8F-2CA486374CB0}" type="pres">
      <dgm:prSet presAssocID="{63067E87-FD27-435F-BC42-72CD6BCEDB0A}" presName="parTxOnlySpace" presStyleCnt="0"/>
      <dgm:spPr/>
    </dgm:pt>
    <dgm:pt modelId="{79CDF2F4-3CF8-4809-B7DC-2305571BF4A9}" type="pres">
      <dgm:prSet presAssocID="{0E03A24D-E8A7-4CA1-A60E-91D802D8640B}" presName="parTxOnly" presStyleLbl="node1" presStyleIdx="2" presStyleCnt="3">
        <dgm:presLayoutVars>
          <dgm:chMax val="0"/>
          <dgm:chPref val="0"/>
          <dgm:bulletEnabled val="1"/>
        </dgm:presLayoutVars>
      </dgm:prSet>
      <dgm:spPr>
        <a:prstGeom prst="chevron">
          <a:avLst/>
        </a:prstGeom>
      </dgm:spPr>
    </dgm:pt>
  </dgm:ptLst>
  <dgm:cxnLst>
    <dgm:cxn modelId="{EE469017-5651-4D52-ACB7-E404E7FF0CB2}" srcId="{B4321571-44FF-4769-A864-D941A1F8CCA7}" destId="{0E03A24D-E8A7-4CA1-A60E-91D802D8640B}" srcOrd="2" destOrd="0" parTransId="{3960B858-B4F8-40F7-8D6B-0A62ED460418}" sibTransId="{87BB84CD-045D-466D-B719-FE6B583F04AA}"/>
    <dgm:cxn modelId="{9A7ABB1E-BDAF-4B6B-A68D-ABDF9CE00792}" type="presOf" srcId="{B4321571-44FF-4769-A864-D941A1F8CCA7}" destId="{5222AAC5-793B-4D13-8691-61C5BEE4CCE8}" srcOrd="0" destOrd="0" presId="urn:microsoft.com/office/officeart/2005/8/layout/chevron1"/>
    <dgm:cxn modelId="{E3AD7526-988F-4CF0-BBD6-39394D07B5C1}" srcId="{B4321571-44FF-4769-A864-D941A1F8CCA7}" destId="{82985A61-9BBF-44E0-B2F7-1839F9F93FE8}" srcOrd="0" destOrd="0" parTransId="{49569400-240A-4F6B-88AF-509D89889212}" sibTransId="{C2A4EB11-1809-488E-91DF-8E3836F7E5BA}"/>
    <dgm:cxn modelId="{DA63B040-37EB-401A-B5FE-6D2CCD1B7D6E}" type="presOf" srcId="{82985A61-9BBF-44E0-B2F7-1839F9F93FE8}" destId="{9F3E9243-5897-41ED-AFA3-3E973EF050C7}" srcOrd="0" destOrd="0" presId="urn:microsoft.com/office/officeart/2005/8/layout/chevron1"/>
    <dgm:cxn modelId="{12712E43-27D1-4B5B-A187-545ADB8A9ED1}" type="presOf" srcId="{54BA475B-891A-4FB0-A935-90121704FD03}" destId="{316240E3-CFD2-4C97-979D-80E13CCF4C9F}" srcOrd="0" destOrd="0" presId="urn:microsoft.com/office/officeart/2005/8/layout/chevron1"/>
    <dgm:cxn modelId="{9384C258-CA06-4471-BE16-7A7598629BA5}" srcId="{B4321571-44FF-4769-A864-D941A1F8CCA7}" destId="{54BA475B-891A-4FB0-A935-90121704FD03}" srcOrd="1" destOrd="0" parTransId="{88246667-0668-4628-85D8-740EF245F34B}" sibTransId="{63067E87-FD27-435F-BC42-72CD6BCEDB0A}"/>
    <dgm:cxn modelId="{00B00C83-3997-4FE3-ABDE-9A36307DD43A}" type="presOf" srcId="{0E03A24D-E8A7-4CA1-A60E-91D802D8640B}" destId="{79CDF2F4-3CF8-4809-B7DC-2305571BF4A9}" srcOrd="0" destOrd="0" presId="urn:microsoft.com/office/officeart/2005/8/layout/chevron1"/>
    <dgm:cxn modelId="{4750817A-D637-41F6-834D-DFD0F140456E}" type="presParOf" srcId="{5222AAC5-793B-4D13-8691-61C5BEE4CCE8}" destId="{9F3E9243-5897-41ED-AFA3-3E973EF050C7}" srcOrd="0" destOrd="0" presId="urn:microsoft.com/office/officeart/2005/8/layout/chevron1"/>
    <dgm:cxn modelId="{17B3DF9D-34AF-4BBF-8A00-D7D569AD92E5}" type="presParOf" srcId="{5222AAC5-793B-4D13-8691-61C5BEE4CCE8}" destId="{980A42BC-C928-456D-BA5C-993E7DFFC844}" srcOrd="1" destOrd="0" presId="urn:microsoft.com/office/officeart/2005/8/layout/chevron1"/>
    <dgm:cxn modelId="{A4999D2A-B3F1-4B92-B2CA-972D92869138}" type="presParOf" srcId="{5222AAC5-793B-4D13-8691-61C5BEE4CCE8}" destId="{316240E3-CFD2-4C97-979D-80E13CCF4C9F}" srcOrd="2" destOrd="0" presId="urn:microsoft.com/office/officeart/2005/8/layout/chevron1"/>
    <dgm:cxn modelId="{3FB0B3CF-4B28-4013-AA23-C7A3E47C7585}" type="presParOf" srcId="{5222AAC5-793B-4D13-8691-61C5BEE4CCE8}" destId="{E26517BC-3999-46D6-BB8F-2CA486374CB0}" srcOrd="3" destOrd="0" presId="urn:microsoft.com/office/officeart/2005/8/layout/chevron1"/>
    <dgm:cxn modelId="{D66B953C-775D-4DD6-8C44-6DFC9FCE5A39}" type="presParOf" srcId="{5222AAC5-793B-4D13-8691-61C5BEE4CCE8}" destId="{79CDF2F4-3CF8-4809-B7DC-2305571BF4A9}" srcOrd="4"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3B36DE-27D4-456D-8504-AF89C0848466}"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es-CO"/>
        </a:p>
      </dgm:t>
    </dgm:pt>
    <dgm:pt modelId="{E05CE92A-CB82-4E8D-9B07-A07EB2EE3A38}">
      <dgm:prSet phldrT="[Texto]" custT="1"/>
      <dgm:spPr/>
      <dgm:t>
        <a:bodyPr/>
        <a:lstStyle/>
        <a:p>
          <a:pPr algn="ctr"/>
          <a:r>
            <a:rPr lang="es-CO" sz="1000" b="1" dirty="0">
              <a:latin typeface="+mn-lt"/>
              <a:cs typeface="Arial" panose="020B0604020202020204" pitchFamily="34" charset="0"/>
            </a:rPr>
            <a:t>Gestión de Cooperación</a:t>
          </a:r>
        </a:p>
      </dgm:t>
    </dgm:pt>
    <dgm:pt modelId="{701E1940-924F-44A2-A91A-816B49E64247}" type="parTrans" cxnId="{511DBC9C-479D-4DFA-943F-5EF646881B87}">
      <dgm:prSet/>
      <dgm:spPr/>
      <dgm:t>
        <a:bodyPr/>
        <a:lstStyle/>
        <a:p>
          <a:pPr algn="ctr"/>
          <a:endParaRPr lang="es-CO" sz="1000">
            <a:latin typeface="+mn-lt"/>
          </a:endParaRPr>
        </a:p>
      </dgm:t>
    </dgm:pt>
    <dgm:pt modelId="{ACED31CB-9BE9-4BCB-BA00-F8D8B304DA6A}" type="sibTrans" cxnId="{511DBC9C-479D-4DFA-943F-5EF646881B87}">
      <dgm:prSet/>
      <dgm:spPr/>
      <dgm:t>
        <a:bodyPr/>
        <a:lstStyle/>
        <a:p>
          <a:pPr algn="ctr"/>
          <a:endParaRPr lang="es-CO" sz="1000">
            <a:latin typeface="+mn-lt"/>
          </a:endParaRPr>
        </a:p>
      </dgm:t>
    </dgm:pt>
    <dgm:pt modelId="{FD7C5AE7-0FD2-4999-AAB1-E1A2CD6E4FE3}">
      <dgm:prSet custT="1"/>
      <dgm:spPr>
        <a:solidFill>
          <a:srgbClr val="F0F0F0"/>
        </a:solidFill>
        <a:ln>
          <a:noFill/>
        </a:ln>
      </dgm:spPr>
      <dgm:t>
        <a:bodyPr/>
        <a:lstStyle/>
        <a:p>
          <a:pPr algn="l"/>
          <a:r>
            <a:rPr lang="es-CO" sz="1000" dirty="0">
              <a:latin typeface="+mn-lt"/>
              <a:cs typeface="Arial" panose="020B0604020202020204" pitchFamily="34" charset="0"/>
            </a:rPr>
            <a:t> Gestiona la obtención de recursos de cooperación técnica y financiera.</a:t>
          </a:r>
        </a:p>
      </dgm:t>
    </dgm:pt>
    <dgm:pt modelId="{95BF4958-0FF1-476D-8BDF-3AEBE015E1DA}" type="parTrans" cxnId="{1C1966F5-7896-4D31-9625-3BFB9240E642}">
      <dgm:prSet/>
      <dgm:spPr/>
      <dgm:t>
        <a:bodyPr/>
        <a:lstStyle/>
        <a:p>
          <a:pPr algn="ctr"/>
          <a:endParaRPr lang="es-CO" sz="1000">
            <a:latin typeface="+mn-lt"/>
          </a:endParaRPr>
        </a:p>
      </dgm:t>
    </dgm:pt>
    <dgm:pt modelId="{EF835F63-9E9C-4E44-A705-1B9BC9A8E09E}" type="sibTrans" cxnId="{1C1966F5-7896-4D31-9625-3BFB9240E642}">
      <dgm:prSet/>
      <dgm:spPr/>
      <dgm:t>
        <a:bodyPr/>
        <a:lstStyle/>
        <a:p>
          <a:pPr algn="ctr"/>
          <a:endParaRPr lang="es-CO" sz="1000">
            <a:latin typeface="+mn-lt"/>
          </a:endParaRPr>
        </a:p>
      </dgm:t>
    </dgm:pt>
    <dgm:pt modelId="{8FE47FD5-0AA4-450D-A86F-58CF0DF1708C}">
      <dgm:prSet custT="1"/>
      <dgm:spPr/>
      <dgm:t>
        <a:bodyPr/>
        <a:lstStyle/>
        <a:p>
          <a:pPr algn="ctr"/>
          <a:r>
            <a:rPr lang="es-CO" sz="1000" b="1" dirty="0">
              <a:latin typeface="+mn-lt"/>
              <a:cs typeface="Arial" panose="020B0604020202020204" pitchFamily="34" charset="0"/>
            </a:rPr>
            <a:t>Cooperación Sur - Sur</a:t>
          </a:r>
        </a:p>
      </dgm:t>
    </dgm:pt>
    <dgm:pt modelId="{EEB07132-6D48-483E-A2EE-3E18858A3709}" type="parTrans" cxnId="{11C6822D-C6AF-4D9C-ABA1-2BB4135DC797}">
      <dgm:prSet/>
      <dgm:spPr/>
      <dgm:t>
        <a:bodyPr/>
        <a:lstStyle/>
        <a:p>
          <a:pPr algn="ctr"/>
          <a:endParaRPr lang="es-CO" sz="1000">
            <a:latin typeface="+mn-lt"/>
          </a:endParaRPr>
        </a:p>
      </dgm:t>
    </dgm:pt>
    <dgm:pt modelId="{CE860A53-AD66-4BFC-B6C3-3DEF74149087}" type="sibTrans" cxnId="{11C6822D-C6AF-4D9C-ABA1-2BB4135DC797}">
      <dgm:prSet/>
      <dgm:spPr/>
      <dgm:t>
        <a:bodyPr/>
        <a:lstStyle/>
        <a:p>
          <a:pPr algn="ctr"/>
          <a:endParaRPr lang="es-CO" sz="1000">
            <a:latin typeface="+mn-lt"/>
          </a:endParaRPr>
        </a:p>
      </dgm:t>
    </dgm:pt>
    <dgm:pt modelId="{8B953AD4-F6FC-4729-B2B1-CE35C2C38C07}">
      <dgm:prSet custT="1"/>
      <dgm:spPr>
        <a:solidFill>
          <a:srgbClr val="F0F0F0"/>
        </a:solidFill>
        <a:ln>
          <a:noFill/>
        </a:ln>
      </dgm:spPr>
      <dgm:t>
        <a:bodyPr/>
        <a:lstStyle/>
        <a:p>
          <a:pPr algn="l"/>
          <a:r>
            <a:rPr lang="es-CO" sz="1000" dirty="0">
              <a:latin typeface="+mn-lt"/>
              <a:cs typeface="Arial" panose="020B0604020202020204" pitchFamily="34" charset="0"/>
            </a:rPr>
            <a:t> Realiza nuevas alianzas para el apoyo a los proyectos institucionales.</a:t>
          </a:r>
        </a:p>
      </dgm:t>
    </dgm:pt>
    <dgm:pt modelId="{0C4C521C-7A15-4B93-A637-BF2948B8021C}" type="parTrans" cxnId="{2862F18A-20F7-41B3-8338-003D24450577}">
      <dgm:prSet/>
      <dgm:spPr/>
      <dgm:t>
        <a:bodyPr/>
        <a:lstStyle/>
        <a:p>
          <a:pPr algn="ctr"/>
          <a:endParaRPr lang="es-CO" sz="1000">
            <a:latin typeface="+mn-lt"/>
          </a:endParaRPr>
        </a:p>
      </dgm:t>
    </dgm:pt>
    <dgm:pt modelId="{00514122-DB30-4A92-AB74-4416471EFCAC}" type="sibTrans" cxnId="{2862F18A-20F7-41B3-8338-003D24450577}">
      <dgm:prSet/>
      <dgm:spPr/>
      <dgm:t>
        <a:bodyPr/>
        <a:lstStyle/>
        <a:p>
          <a:pPr algn="ctr"/>
          <a:endParaRPr lang="es-CO" sz="1000">
            <a:latin typeface="+mn-lt"/>
          </a:endParaRPr>
        </a:p>
      </dgm:t>
    </dgm:pt>
    <dgm:pt modelId="{8B15CB4B-5F0E-4FBE-AD7D-9C199CAA17A2}">
      <dgm:prSet custT="1"/>
      <dgm:spPr/>
      <dgm:t>
        <a:bodyPr/>
        <a:lstStyle/>
        <a:p>
          <a:pPr algn="ctr"/>
          <a:r>
            <a:rPr lang="es-CO" sz="1000" b="1" dirty="0">
              <a:latin typeface="+mn-lt"/>
              <a:cs typeface="Arial" panose="020B0604020202020204" pitchFamily="34" charset="0"/>
            </a:rPr>
            <a:t>Gestión de Alianzas </a:t>
          </a:r>
        </a:p>
      </dgm:t>
    </dgm:pt>
    <dgm:pt modelId="{714889C4-271A-45F3-A520-6923213BF293}" type="parTrans" cxnId="{B6FCD7ED-91E8-4F47-8ED0-0F0583AC8CB2}">
      <dgm:prSet/>
      <dgm:spPr/>
      <dgm:t>
        <a:bodyPr/>
        <a:lstStyle/>
        <a:p>
          <a:pPr algn="ctr"/>
          <a:endParaRPr lang="es-CO" sz="1000">
            <a:latin typeface="+mn-lt"/>
          </a:endParaRPr>
        </a:p>
      </dgm:t>
    </dgm:pt>
    <dgm:pt modelId="{28C4AA09-BDA1-4316-82A3-890335851796}" type="sibTrans" cxnId="{B6FCD7ED-91E8-4F47-8ED0-0F0583AC8CB2}">
      <dgm:prSet/>
      <dgm:spPr/>
      <dgm:t>
        <a:bodyPr/>
        <a:lstStyle/>
        <a:p>
          <a:pPr algn="ctr"/>
          <a:endParaRPr lang="es-CO" sz="1000">
            <a:latin typeface="+mn-lt"/>
          </a:endParaRPr>
        </a:p>
      </dgm:t>
    </dgm:pt>
    <dgm:pt modelId="{27160540-3E20-4153-8649-19B400A693AB}">
      <dgm:prSet custT="1"/>
      <dgm:spPr>
        <a:solidFill>
          <a:srgbClr val="F0F0F0"/>
        </a:solidFill>
        <a:ln>
          <a:noFill/>
        </a:ln>
      </dgm:spPr>
      <dgm:t>
        <a:bodyPr/>
        <a:lstStyle/>
        <a:p>
          <a:pPr algn="l"/>
          <a:r>
            <a:rPr lang="es-CO" sz="1000" dirty="0">
              <a:latin typeface="+mn-lt"/>
              <a:cs typeface="Arial" panose="020B0604020202020204" pitchFamily="34" charset="0"/>
            </a:rPr>
            <a:t> Realiza intercambios de experiencias.</a:t>
          </a:r>
        </a:p>
      </dgm:t>
    </dgm:pt>
    <dgm:pt modelId="{F84B1037-1476-4657-B933-F0B54366C866}" type="parTrans" cxnId="{8464C11C-09C5-490F-AC0D-C6561AF2ABB4}">
      <dgm:prSet/>
      <dgm:spPr/>
      <dgm:t>
        <a:bodyPr/>
        <a:lstStyle/>
        <a:p>
          <a:pPr algn="ctr"/>
          <a:endParaRPr lang="es-CO" sz="1000">
            <a:latin typeface="+mn-lt"/>
          </a:endParaRPr>
        </a:p>
      </dgm:t>
    </dgm:pt>
    <dgm:pt modelId="{E9F9D4ED-8867-4FB9-A10C-61E573BF1AAC}" type="sibTrans" cxnId="{8464C11C-09C5-490F-AC0D-C6561AF2ABB4}">
      <dgm:prSet/>
      <dgm:spPr/>
      <dgm:t>
        <a:bodyPr/>
        <a:lstStyle/>
        <a:p>
          <a:pPr algn="ctr"/>
          <a:endParaRPr lang="es-CO" sz="1000">
            <a:latin typeface="+mn-lt"/>
          </a:endParaRPr>
        </a:p>
      </dgm:t>
    </dgm:pt>
    <dgm:pt modelId="{3455A16B-DA4C-44C6-AEEC-A9EE8E8A2F07}">
      <dgm:prSet custT="1"/>
      <dgm:spPr>
        <a:solidFill>
          <a:srgbClr val="F0F0F0"/>
        </a:solidFill>
        <a:ln>
          <a:noFill/>
        </a:ln>
      </dgm:spPr>
      <dgm:t>
        <a:bodyPr/>
        <a:lstStyle/>
        <a:p>
          <a:pPr algn="l"/>
          <a:r>
            <a:rPr lang="es-CO" sz="1000" dirty="0">
              <a:latin typeface="+mn-lt"/>
              <a:cs typeface="Arial" panose="020B0604020202020204" pitchFamily="34" charset="0"/>
            </a:rPr>
            <a:t> Apoya proyectos de Cooperación Sur-Sur (Misiones Técnicas al exterior y en Colombia).</a:t>
          </a:r>
        </a:p>
      </dgm:t>
    </dgm:pt>
    <dgm:pt modelId="{895AA98E-56FA-4109-85D8-EE763C4C2CBA}" type="parTrans" cxnId="{09E50266-9BF7-4DCD-B8D1-6C379B871EDD}">
      <dgm:prSet/>
      <dgm:spPr/>
      <dgm:t>
        <a:bodyPr/>
        <a:lstStyle/>
        <a:p>
          <a:pPr algn="ctr"/>
          <a:endParaRPr lang="es-CO" sz="1000">
            <a:latin typeface="+mn-lt"/>
          </a:endParaRPr>
        </a:p>
      </dgm:t>
    </dgm:pt>
    <dgm:pt modelId="{FB5B6E98-FFC7-478F-B18B-3F2A5C6C6480}" type="sibTrans" cxnId="{09E50266-9BF7-4DCD-B8D1-6C379B871EDD}">
      <dgm:prSet/>
      <dgm:spPr/>
      <dgm:t>
        <a:bodyPr/>
        <a:lstStyle/>
        <a:p>
          <a:pPr algn="ctr"/>
          <a:endParaRPr lang="es-CO" sz="1000">
            <a:latin typeface="+mn-lt"/>
          </a:endParaRPr>
        </a:p>
      </dgm:t>
    </dgm:pt>
    <dgm:pt modelId="{B88C8972-B3B8-4558-8C1D-648B2564D95F}">
      <dgm:prSet custT="1"/>
      <dgm:spPr/>
      <dgm:t>
        <a:bodyPr/>
        <a:lstStyle/>
        <a:p>
          <a:pPr algn="ctr"/>
          <a:r>
            <a:rPr lang="es-CO" sz="1000" b="1" dirty="0">
              <a:latin typeface="+mn-lt"/>
              <a:cs typeface="Arial" panose="020B0604020202020204" pitchFamily="34" charset="0"/>
            </a:rPr>
            <a:t>Proyectos Estratégicos </a:t>
          </a:r>
        </a:p>
      </dgm:t>
    </dgm:pt>
    <dgm:pt modelId="{179509D6-5EDA-4930-A63A-D2B99E9DE19F}" type="parTrans" cxnId="{BEC75757-6CE7-4EA5-AAD2-BF7839D28CCC}">
      <dgm:prSet/>
      <dgm:spPr/>
      <dgm:t>
        <a:bodyPr/>
        <a:lstStyle/>
        <a:p>
          <a:pPr algn="ctr"/>
          <a:endParaRPr lang="es-CO" sz="1000">
            <a:latin typeface="+mn-lt"/>
          </a:endParaRPr>
        </a:p>
      </dgm:t>
    </dgm:pt>
    <dgm:pt modelId="{2028DDED-E9DE-4AE3-B737-2ABF1E1071BE}" type="sibTrans" cxnId="{BEC75757-6CE7-4EA5-AAD2-BF7839D28CCC}">
      <dgm:prSet/>
      <dgm:spPr/>
      <dgm:t>
        <a:bodyPr/>
        <a:lstStyle/>
        <a:p>
          <a:pPr algn="ctr"/>
          <a:endParaRPr lang="es-CO" sz="1000">
            <a:latin typeface="+mn-lt"/>
          </a:endParaRPr>
        </a:p>
      </dgm:t>
    </dgm:pt>
    <dgm:pt modelId="{F6DF4B85-AFBC-4646-9822-4C946DD0442C}">
      <dgm:prSet custT="1"/>
      <dgm:spPr>
        <a:solidFill>
          <a:srgbClr val="F0F0F0"/>
        </a:solidFill>
        <a:ln>
          <a:noFill/>
        </a:ln>
      </dgm:spPr>
      <dgm:t>
        <a:bodyPr/>
        <a:lstStyle/>
        <a:p>
          <a:pPr algn="l"/>
          <a:r>
            <a:rPr lang="es-CO" sz="1000" dirty="0">
              <a:latin typeface="+mn-lt"/>
              <a:cs typeface="Arial" panose="020B0604020202020204" pitchFamily="34" charset="0"/>
            </a:rPr>
            <a:t> Apoya la formulación de proyectos.</a:t>
          </a:r>
        </a:p>
      </dgm:t>
    </dgm:pt>
    <dgm:pt modelId="{80FDD784-AA08-4160-B89B-77FEE132C42C}" type="parTrans" cxnId="{240F181F-D46A-4C19-8EF2-545615E8D1E9}">
      <dgm:prSet/>
      <dgm:spPr/>
      <dgm:t>
        <a:bodyPr/>
        <a:lstStyle/>
        <a:p>
          <a:pPr algn="ctr"/>
          <a:endParaRPr lang="es-CO" sz="1000">
            <a:latin typeface="+mn-lt"/>
          </a:endParaRPr>
        </a:p>
      </dgm:t>
    </dgm:pt>
    <dgm:pt modelId="{5B8D2C5A-A40B-43C4-99E8-A897C38582E8}" type="sibTrans" cxnId="{240F181F-D46A-4C19-8EF2-545615E8D1E9}">
      <dgm:prSet/>
      <dgm:spPr/>
      <dgm:t>
        <a:bodyPr/>
        <a:lstStyle/>
        <a:p>
          <a:pPr algn="ctr"/>
          <a:endParaRPr lang="es-CO" sz="1000">
            <a:latin typeface="+mn-lt"/>
          </a:endParaRPr>
        </a:p>
      </dgm:t>
    </dgm:pt>
    <dgm:pt modelId="{AE8A7852-ACE0-4743-A6ED-AC9B22BC5FA4}">
      <dgm:prSet custT="1"/>
      <dgm:spPr/>
      <dgm:t>
        <a:bodyPr/>
        <a:lstStyle/>
        <a:p>
          <a:pPr algn="ctr"/>
          <a:r>
            <a:rPr lang="es-CO" sz="1000" b="1" dirty="0">
              <a:latin typeface="+mn-lt"/>
              <a:cs typeface="Arial" panose="020B0604020202020204" pitchFamily="34" charset="0"/>
            </a:rPr>
            <a:t>Participación en espacios de coordinación de la cooperación</a:t>
          </a:r>
        </a:p>
      </dgm:t>
    </dgm:pt>
    <dgm:pt modelId="{E4D8BC28-8541-4E56-8380-38E37A0F4C0C}" type="parTrans" cxnId="{45D3B89D-8C56-4099-86CE-46F442C06D1E}">
      <dgm:prSet/>
      <dgm:spPr/>
      <dgm:t>
        <a:bodyPr/>
        <a:lstStyle/>
        <a:p>
          <a:pPr algn="ctr"/>
          <a:endParaRPr lang="es-CO" sz="1000">
            <a:latin typeface="+mn-lt"/>
          </a:endParaRPr>
        </a:p>
      </dgm:t>
    </dgm:pt>
    <dgm:pt modelId="{6079152B-BA89-4723-9D9F-3998A1A3FB3D}" type="sibTrans" cxnId="{45D3B89D-8C56-4099-86CE-46F442C06D1E}">
      <dgm:prSet/>
      <dgm:spPr/>
      <dgm:t>
        <a:bodyPr/>
        <a:lstStyle/>
        <a:p>
          <a:pPr algn="ctr"/>
          <a:endParaRPr lang="es-CO" sz="1000">
            <a:latin typeface="+mn-lt"/>
          </a:endParaRPr>
        </a:p>
      </dgm:t>
    </dgm:pt>
    <dgm:pt modelId="{C12EC7DA-1D2D-469A-B722-59E8E8FF594D}">
      <dgm:prSet custT="1"/>
      <dgm:spPr>
        <a:solidFill>
          <a:srgbClr val="F0F0F0"/>
        </a:solidFill>
        <a:ln>
          <a:noFill/>
        </a:ln>
      </dgm:spPr>
      <dgm:t>
        <a:bodyPr/>
        <a:lstStyle/>
        <a:p>
          <a:pPr algn="l"/>
          <a:r>
            <a:rPr lang="es-CO" sz="1000" dirty="0">
              <a:latin typeface="+mn-lt"/>
              <a:cs typeface="Arial" panose="020B0604020202020204" pitchFamily="34" charset="0"/>
            </a:rPr>
            <a:t> Implementa la Estrategia de Articulación con la cooperación en territorio.  </a:t>
          </a:r>
        </a:p>
      </dgm:t>
    </dgm:pt>
    <dgm:pt modelId="{DBCA4290-44E5-483A-85B0-E7CFB1BD21B7}" type="parTrans" cxnId="{D2253070-22B7-4909-A7F3-A66A1B442DD6}">
      <dgm:prSet/>
      <dgm:spPr/>
      <dgm:t>
        <a:bodyPr/>
        <a:lstStyle/>
        <a:p>
          <a:pPr algn="ctr"/>
          <a:endParaRPr lang="es-CO" sz="1000">
            <a:latin typeface="+mn-lt"/>
          </a:endParaRPr>
        </a:p>
      </dgm:t>
    </dgm:pt>
    <dgm:pt modelId="{19ED97AB-082B-4C43-BDF2-031E4A061C07}" type="sibTrans" cxnId="{D2253070-22B7-4909-A7F3-A66A1B442DD6}">
      <dgm:prSet/>
      <dgm:spPr/>
      <dgm:t>
        <a:bodyPr/>
        <a:lstStyle/>
        <a:p>
          <a:pPr algn="ctr"/>
          <a:endParaRPr lang="es-CO" sz="1000">
            <a:latin typeface="+mn-lt"/>
          </a:endParaRPr>
        </a:p>
      </dgm:t>
    </dgm:pt>
    <dgm:pt modelId="{7C9AC851-5FE0-40F6-A8A7-61E432A65C30}">
      <dgm:prSet custT="1"/>
      <dgm:spPr>
        <a:solidFill>
          <a:srgbClr val="F0F0F0"/>
        </a:solidFill>
        <a:ln>
          <a:noFill/>
        </a:ln>
      </dgm:spPr>
      <dgm:t>
        <a:bodyPr/>
        <a:lstStyle/>
        <a:p>
          <a:pPr algn="l"/>
          <a:r>
            <a:rPr lang="es-CO" sz="1000" dirty="0">
              <a:latin typeface="+mn-lt"/>
              <a:cs typeface="Arial" panose="020B0604020202020204" pitchFamily="34" charset="0"/>
            </a:rPr>
            <a:t> Realiza ejercicios de alineación con organismos internacionales.  </a:t>
          </a:r>
        </a:p>
      </dgm:t>
    </dgm:pt>
    <dgm:pt modelId="{61852E06-3649-4DE5-830B-1A35546188B4}" type="parTrans" cxnId="{D9BE5ED7-2D41-4249-8F33-ECA14F83514F}">
      <dgm:prSet/>
      <dgm:spPr/>
      <dgm:t>
        <a:bodyPr/>
        <a:lstStyle/>
        <a:p>
          <a:pPr algn="ctr"/>
          <a:endParaRPr lang="es-CO" sz="1000">
            <a:latin typeface="+mn-lt"/>
          </a:endParaRPr>
        </a:p>
      </dgm:t>
    </dgm:pt>
    <dgm:pt modelId="{FCFDC131-7425-4BC6-8AD2-95076CC42804}" type="sibTrans" cxnId="{D9BE5ED7-2D41-4249-8F33-ECA14F83514F}">
      <dgm:prSet/>
      <dgm:spPr/>
      <dgm:t>
        <a:bodyPr/>
        <a:lstStyle/>
        <a:p>
          <a:pPr algn="ctr"/>
          <a:endParaRPr lang="es-CO" sz="1000">
            <a:latin typeface="+mn-lt"/>
          </a:endParaRPr>
        </a:p>
      </dgm:t>
    </dgm:pt>
    <dgm:pt modelId="{D80ADE62-8567-4A85-9C0B-443C6F4C2D98}">
      <dgm:prSet custT="1"/>
      <dgm:spPr/>
      <dgm:t>
        <a:bodyPr/>
        <a:lstStyle/>
        <a:p>
          <a:pPr algn="ctr"/>
          <a:r>
            <a:rPr lang="es-CO" sz="1000" b="1" dirty="0">
              <a:latin typeface="+mn-lt"/>
              <a:cs typeface="Arial" panose="020B0604020202020204" pitchFamily="34" charset="0"/>
            </a:rPr>
            <a:t>Seguimiento a las Recomendaciones del Comité de los Derechos del Niño</a:t>
          </a:r>
        </a:p>
      </dgm:t>
    </dgm:pt>
    <dgm:pt modelId="{ECFC2A8D-4F3A-4CE0-9431-77C1267D46FD}" type="parTrans" cxnId="{82BAA8F1-D492-4A41-A4C4-4ACA3464CBDD}">
      <dgm:prSet/>
      <dgm:spPr/>
      <dgm:t>
        <a:bodyPr/>
        <a:lstStyle/>
        <a:p>
          <a:pPr algn="ctr"/>
          <a:endParaRPr lang="es-ES" sz="1000">
            <a:latin typeface="+mn-lt"/>
          </a:endParaRPr>
        </a:p>
      </dgm:t>
    </dgm:pt>
    <dgm:pt modelId="{80C52CED-3111-4549-948F-DCB37C87C5C9}" type="sibTrans" cxnId="{82BAA8F1-D492-4A41-A4C4-4ACA3464CBDD}">
      <dgm:prSet/>
      <dgm:spPr/>
      <dgm:t>
        <a:bodyPr/>
        <a:lstStyle/>
        <a:p>
          <a:pPr algn="ctr"/>
          <a:endParaRPr lang="es-ES" sz="1000">
            <a:latin typeface="+mn-lt"/>
          </a:endParaRPr>
        </a:p>
      </dgm:t>
    </dgm:pt>
    <dgm:pt modelId="{803078C0-3B04-44B6-8CA6-57FDB4D10999}">
      <dgm:prSet custT="1"/>
      <dgm:spPr>
        <a:solidFill>
          <a:srgbClr val="F0F0F0"/>
        </a:solidFill>
        <a:ln>
          <a:noFill/>
        </a:ln>
      </dgm:spPr>
      <dgm:t>
        <a:bodyPr/>
        <a:lstStyle/>
        <a:p>
          <a:pPr algn="l"/>
          <a:r>
            <a:rPr lang="es-CO" sz="1000" dirty="0">
              <a:latin typeface="+mn-lt"/>
              <a:cs typeface="Arial" panose="020B0604020202020204" pitchFamily="34" charset="0"/>
            </a:rPr>
            <a:t>Hace seguimiento a las recomendaciones con las acciones 2017 y el resultado/efecto alcanzado.</a:t>
          </a:r>
        </a:p>
      </dgm:t>
    </dgm:pt>
    <dgm:pt modelId="{A9AF53A2-7396-46ED-BCAC-80590B8ADA0A}" type="parTrans" cxnId="{34289730-2324-432D-882B-E74F260D3FB1}">
      <dgm:prSet/>
      <dgm:spPr/>
      <dgm:t>
        <a:bodyPr/>
        <a:lstStyle/>
        <a:p>
          <a:pPr algn="ctr"/>
          <a:endParaRPr lang="es-ES" sz="1000">
            <a:latin typeface="+mn-lt"/>
          </a:endParaRPr>
        </a:p>
      </dgm:t>
    </dgm:pt>
    <dgm:pt modelId="{F3D3FFCA-8EC3-485E-96B7-B569AE48E5C9}" type="sibTrans" cxnId="{34289730-2324-432D-882B-E74F260D3FB1}">
      <dgm:prSet/>
      <dgm:spPr/>
      <dgm:t>
        <a:bodyPr/>
        <a:lstStyle/>
        <a:p>
          <a:pPr algn="ctr"/>
          <a:endParaRPr lang="es-ES" sz="1000">
            <a:latin typeface="+mn-lt"/>
          </a:endParaRPr>
        </a:p>
      </dgm:t>
    </dgm:pt>
    <dgm:pt modelId="{A9D17FA3-DEC7-420C-A9DD-256BAC8CE292}">
      <dgm:prSet custT="1"/>
      <dgm:spPr/>
      <dgm:t>
        <a:bodyPr/>
        <a:lstStyle/>
        <a:p>
          <a:pPr algn="ctr"/>
          <a:r>
            <a:rPr lang="es-CO" sz="1000" b="1" dirty="0">
              <a:latin typeface="+mn-lt"/>
              <a:cs typeface="Arial" panose="020B0604020202020204" pitchFamily="34" charset="0"/>
            </a:rPr>
            <a:t>Cumplimiento a los compromisos internacionales</a:t>
          </a:r>
        </a:p>
      </dgm:t>
    </dgm:pt>
    <dgm:pt modelId="{15037D3A-80D9-4E78-ACE2-84F9BC6EEE20}" type="parTrans" cxnId="{5B88A3F0-D841-45FF-A647-18A2CA548F53}">
      <dgm:prSet/>
      <dgm:spPr/>
      <dgm:t>
        <a:bodyPr/>
        <a:lstStyle/>
        <a:p>
          <a:pPr algn="ctr"/>
          <a:endParaRPr lang="es-ES" sz="1000">
            <a:latin typeface="+mn-lt"/>
          </a:endParaRPr>
        </a:p>
      </dgm:t>
    </dgm:pt>
    <dgm:pt modelId="{0CE9101F-5248-4CD7-A62B-860D47A9A738}" type="sibTrans" cxnId="{5B88A3F0-D841-45FF-A647-18A2CA548F53}">
      <dgm:prSet/>
      <dgm:spPr/>
      <dgm:t>
        <a:bodyPr/>
        <a:lstStyle/>
        <a:p>
          <a:pPr algn="ctr"/>
          <a:endParaRPr lang="es-ES" sz="1000">
            <a:latin typeface="+mn-lt"/>
          </a:endParaRPr>
        </a:p>
      </dgm:t>
    </dgm:pt>
    <dgm:pt modelId="{9E188FEF-D532-4AFC-8A3A-21173C95CE63}">
      <dgm:prSet custT="1"/>
      <dgm:spPr>
        <a:solidFill>
          <a:srgbClr val="F0F0F0"/>
        </a:solidFill>
        <a:ln>
          <a:noFill/>
        </a:ln>
      </dgm:spPr>
      <dgm:t>
        <a:bodyPr/>
        <a:lstStyle/>
        <a:p>
          <a:pPr algn="l"/>
          <a:r>
            <a:rPr lang="es-CO" sz="1000" dirty="0">
              <a:latin typeface="+mn-lt"/>
              <a:cs typeface="Arial" panose="020B0604020202020204" pitchFamily="34" charset="0"/>
            </a:rPr>
            <a:t>Emite respuesta a los informes internacionales y requerimientos de información (comentarios, informes obervaciones y reportes).</a:t>
          </a:r>
        </a:p>
      </dgm:t>
    </dgm:pt>
    <dgm:pt modelId="{743BCD91-79FA-4287-90DD-B181AC3E599C}" type="parTrans" cxnId="{B59B403C-F00A-4282-B19E-FBADB7214365}">
      <dgm:prSet/>
      <dgm:spPr/>
      <dgm:t>
        <a:bodyPr/>
        <a:lstStyle/>
        <a:p>
          <a:pPr algn="ctr"/>
          <a:endParaRPr lang="es-ES" sz="1000">
            <a:latin typeface="+mn-lt"/>
          </a:endParaRPr>
        </a:p>
      </dgm:t>
    </dgm:pt>
    <dgm:pt modelId="{4DA96BA7-918B-4AB4-8B89-135575E36C9B}" type="sibTrans" cxnId="{B59B403C-F00A-4282-B19E-FBADB7214365}">
      <dgm:prSet/>
      <dgm:spPr/>
      <dgm:t>
        <a:bodyPr/>
        <a:lstStyle/>
        <a:p>
          <a:pPr algn="ctr"/>
          <a:endParaRPr lang="es-ES" sz="1000">
            <a:latin typeface="+mn-lt"/>
          </a:endParaRPr>
        </a:p>
      </dgm:t>
    </dgm:pt>
    <dgm:pt modelId="{82619D65-2468-47EA-BFE1-A7EDDFDB6EB2}" type="pres">
      <dgm:prSet presAssocID="{4E3B36DE-27D4-456D-8504-AF89C0848466}" presName="Name0" presStyleCnt="0">
        <dgm:presLayoutVars>
          <dgm:dir/>
          <dgm:animLvl val="lvl"/>
          <dgm:resizeHandles val="exact"/>
        </dgm:presLayoutVars>
      </dgm:prSet>
      <dgm:spPr/>
    </dgm:pt>
    <dgm:pt modelId="{49986262-F80B-405A-9C78-1C9CAE909525}" type="pres">
      <dgm:prSet presAssocID="{E05CE92A-CB82-4E8D-9B07-A07EB2EE3A38}" presName="linNode" presStyleCnt="0"/>
      <dgm:spPr/>
    </dgm:pt>
    <dgm:pt modelId="{D6EA1911-8589-4B25-9DD2-0FB724A61462}" type="pres">
      <dgm:prSet presAssocID="{E05CE92A-CB82-4E8D-9B07-A07EB2EE3A38}" presName="parentText" presStyleLbl="node1" presStyleIdx="0" presStyleCnt="7">
        <dgm:presLayoutVars>
          <dgm:chMax val="1"/>
          <dgm:bulletEnabled val="1"/>
        </dgm:presLayoutVars>
      </dgm:prSet>
      <dgm:spPr/>
    </dgm:pt>
    <dgm:pt modelId="{87945191-9196-4D87-A05E-01E2508BC597}" type="pres">
      <dgm:prSet presAssocID="{E05CE92A-CB82-4E8D-9B07-A07EB2EE3A38}" presName="descendantText" presStyleLbl="alignAccFollowNode1" presStyleIdx="0" presStyleCnt="7">
        <dgm:presLayoutVars>
          <dgm:bulletEnabled val="1"/>
        </dgm:presLayoutVars>
      </dgm:prSet>
      <dgm:spPr/>
    </dgm:pt>
    <dgm:pt modelId="{B39D52E1-5C4C-49C7-8055-A260E86D8ED4}" type="pres">
      <dgm:prSet presAssocID="{ACED31CB-9BE9-4BCB-BA00-F8D8B304DA6A}" presName="sp" presStyleCnt="0"/>
      <dgm:spPr/>
    </dgm:pt>
    <dgm:pt modelId="{A2758E03-6030-439D-8EB5-D2E73AA92D6F}" type="pres">
      <dgm:prSet presAssocID="{B88C8972-B3B8-4558-8C1D-648B2564D95F}" presName="linNode" presStyleCnt="0"/>
      <dgm:spPr/>
    </dgm:pt>
    <dgm:pt modelId="{4FB9FB5C-8E55-4E39-A549-8DFB2BB506DE}" type="pres">
      <dgm:prSet presAssocID="{B88C8972-B3B8-4558-8C1D-648B2564D95F}" presName="parentText" presStyleLbl="node1" presStyleIdx="1" presStyleCnt="7">
        <dgm:presLayoutVars>
          <dgm:chMax val="1"/>
          <dgm:bulletEnabled val="1"/>
        </dgm:presLayoutVars>
      </dgm:prSet>
      <dgm:spPr/>
    </dgm:pt>
    <dgm:pt modelId="{EAE53105-C687-416B-ADC7-8990840128A3}" type="pres">
      <dgm:prSet presAssocID="{B88C8972-B3B8-4558-8C1D-648B2564D95F}" presName="descendantText" presStyleLbl="alignAccFollowNode1" presStyleIdx="1" presStyleCnt="7">
        <dgm:presLayoutVars>
          <dgm:bulletEnabled val="1"/>
        </dgm:presLayoutVars>
      </dgm:prSet>
      <dgm:spPr/>
    </dgm:pt>
    <dgm:pt modelId="{7BD81D3F-8566-4E6A-8203-19578D8A0F93}" type="pres">
      <dgm:prSet presAssocID="{2028DDED-E9DE-4AE3-B737-2ABF1E1071BE}" presName="sp" presStyleCnt="0"/>
      <dgm:spPr/>
    </dgm:pt>
    <dgm:pt modelId="{91C1BE5F-B3E1-4376-8F2B-4ECA388E39DE}" type="pres">
      <dgm:prSet presAssocID="{8B15CB4B-5F0E-4FBE-AD7D-9C199CAA17A2}" presName="linNode" presStyleCnt="0"/>
      <dgm:spPr/>
    </dgm:pt>
    <dgm:pt modelId="{10F4CE13-5410-42F0-88FE-039B3725159C}" type="pres">
      <dgm:prSet presAssocID="{8B15CB4B-5F0E-4FBE-AD7D-9C199CAA17A2}" presName="parentText" presStyleLbl="node1" presStyleIdx="2" presStyleCnt="7">
        <dgm:presLayoutVars>
          <dgm:chMax val="1"/>
          <dgm:bulletEnabled val="1"/>
        </dgm:presLayoutVars>
      </dgm:prSet>
      <dgm:spPr/>
    </dgm:pt>
    <dgm:pt modelId="{74FCE7F0-DD2E-413F-BC9E-D7AB0C17A48F}" type="pres">
      <dgm:prSet presAssocID="{8B15CB4B-5F0E-4FBE-AD7D-9C199CAA17A2}" presName="descendantText" presStyleLbl="alignAccFollowNode1" presStyleIdx="2" presStyleCnt="7">
        <dgm:presLayoutVars>
          <dgm:bulletEnabled val="1"/>
        </dgm:presLayoutVars>
      </dgm:prSet>
      <dgm:spPr/>
    </dgm:pt>
    <dgm:pt modelId="{2C2F3305-A25B-4685-A512-548F8CFDA73F}" type="pres">
      <dgm:prSet presAssocID="{28C4AA09-BDA1-4316-82A3-890335851796}" presName="sp" presStyleCnt="0"/>
      <dgm:spPr/>
    </dgm:pt>
    <dgm:pt modelId="{5C4E4618-D555-4626-AAC7-F7DBE1BA4927}" type="pres">
      <dgm:prSet presAssocID="{AE8A7852-ACE0-4743-A6ED-AC9B22BC5FA4}" presName="linNode" presStyleCnt="0"/>
      <dgm:spPr/>
    </dgm:pt>
    <dgm:pt modelId="{4C77A5B4-F0DD-4590-8214-67CA9673F311}" type="pres">
      <dgm:prSet presAssocID="{AE8A7852-ACE0-4743-A6ED-AC9B22BC5FA4}" presName="parentText" presStyleLbl="node1" presStyleIdx="3" presStyleCnt="7" custScaleY="137024">
        <dgm:presLayoutVars>
          <dgm:chMax val="1"/>
          <dgm:bulletEnabled val="1"/>
        </dgm:presLayoutVars>
      </dgm:prSet>
      <dgm:spPr/>
    </dgm:pt>
    <dgm:pt modelId="{14BECF38-A039-4B0F-BE39-89DCC7EAABB0}" type="pres">
      <dgm:prSet presAssocID="{AE8A7852-ACE0-4743-A6ED-AC9B22BC5FA4}" presName="descendantText" presStyleLbl="alignAccFollowNode1" presStyleIdx="3" presStyleCnt="7" custScaleY="170240">
        <dgm:presLayoutVars>
          <dgm:bulletEnabled val="1"/>
        </dgm:presLayoutVars>
      </dgm:prSet>
      <dgm:spPr/>
    </dgm:pt>
    <dgm:pt modelId="{63CB31E1-63AD-4975-8E31-5E35100DBB03}" type="pres">
      <dgm:prSet presAssocID="{6079152B-BA89-4723-9D9F-3998A1A3FB3D}" presName="sp" presStyleCnt="0"/>
      <dgm:spPr/>
    </dgm:pt>
    <dgm:pt modelId="{3FA5B549-2368-4DFB-B127-E8C9FAE7FA5A}" type="pres">
      <dgm:prSet presAssocID="{8FE47FD5-0AA4-450D-A86F-58CF0DF1708C}" presName="linNode" presStyleCnt="0"/>
      <dgm:spPr/>
    </dgm:pt>
    <dgm:pt modelId="{58F8FDC4-DD7D-47C3-91B6-630AA741CDE2}" type="pres">
      <dgm:prSet presAssocID="{8FE47FD5-0AA4-450D-A86F-58CF0DF1708C}" presName="parentText" presStyleLbl="node1" presStyleIdx="4" presStyleCnt="7">
        <dgm:presLayoutVars>
          <dgm:chMax val="1"/>
          <dgm:bulletEnabled val="1"/>
        </dgm:presLayoutVars>
      </dgm:prSet>
      <dgm:spPr/>
    </dgm:pt>
    <dgm:pt modelId="{2AFD99A1-0775-4A1F-AD4E-082C1C35FF17}" type="pres">
      <dgm:prSet presAssocID="{8FE47FD5-0AA4-450D-A86F-58CF0DF1708C}" presName="descendantText" presStyleLbl="alignAccFollowNode1" presStyleIdx="4" presStyleCnt="7">
        <dgm:presLayoutVars>
          <dgm:bulletEnabled val="1"/>
        </dgm:presLayoutVars>
      </dgm:prSet>
      <dgm:spPr/>
    </dgm:pt>
    <dgm:pt modelId="{FC5B85FB-E2DB-4B6F-87F2-A0BE5812C512}" type="pres">
      <dgm:prSet presAssocID="{CE860A53-AD66-4BFC-B6C3-3DEF74149087}" presName="sp" presStyleCnt="0"/>
      <dgm:spPr/>
    </dgm:pt>
    <dgm:pt modelId="{12A7F80D-77B6-42CF-B991-1C5E1DAD22B1}" type="pres">
      <dgm:prSet presAssocID="{D80ADE62-8567-4A85-9C0B-443C6F4C2D98}" presName="linNode" presStyleCnt="0"/>
      <dgm:spPr/>
    </dgm:pt>
    <dgm:pt modelId="{B2FD2C8C-2833-41F8-9D90-20360CDC5041}" type="pres">
      <dgm:prSet presAssocID="{D80ADE62-8567-4A85-9C0B-443C6F4C2D98}" presName="parentText" presStyleLbl="node1" presStyleIdx="5" presStyleCnt="7">
        <dgm:presLayoutVars>
          <dgm:chMax val="1"/>
          <dgm:bulletEnabled val="1"/>
        </dgm:presLayoutVars>
      </dgm:prSet>
      <dgm:spPr/>
    </dgm:pt>
    <dgm:pt modelId="{38EF2B59-BC43-4C9B-90FA-168E7D2024A1}" type="pres">
      <dgm:prSet presAssocID="{D80ADE62-8567-4A85-9C0B-443C6F4C2D98}" presName="descendantText" presStyleLbl="alignAccFollowNode1" presStyleIdx="5" presStyleCnt="7">
        <dgm:presLayoutVars>
          <dgm:bulletEnabled val="1"/>
        </dgm:presLayoutVars>
      </dgm:prSet>
      <dgm:spPr/>
    </dgm:pt>
    <dgm:pt modelId="{CB362413-9DC5-4711-8FB7-0D9F7E7699C4}" type="pres">
      <dgm:prSet presAssocID="{80C52CED-3111-4549-948F-DCB37C87C5C9}" presName="sp" presStyleCnt="0"/>
      <dgm:spPr/>
    </dgm:pt>
    <dgm:pt modelId="{DE493BA8-30E7-4602-B5EB-9BBBF0F3A485}" type="pres">
      <dgm:prSet presAssocID="{A9D17FA3-DEC7-420C-A9DD-256BAC8CE292}" presName="linNode" presStyleCnt="0"/>
      <dgm:spPr/>
    </dgm:pt>
    <dgm:pt modelId="{7C432851-15EC-41AF-B770-A8EA0FB2F155}" type="pres">
      <dgm:prSet presAssocID="{A9D17FA3-DEC7-420C-A9DD-256BAC8CE292}" presName="parentText" presStyleLbl="node1" presStyleIdx="6" presStyleCnt="7">
        <dgm:presLayoutVars>
          <dgm:chMax val="1"/>
          <dgm:bulletEnabled val="1"/>
        </dgm:presLayoutVars>
      </dgm:prSet>
      <dgm:spPr/>
    </dgm:pt>
    <dgm:pt modelId="{0F9916FB-C8AE-4515-BEE6-D5B10A79B7B9}" type="pres">
      <dgm:prSet presAssocID="{A9D17FA3-DEC7-420C-A9DD-256BAC8CE292}" presName="descendantText" presStyleLbl="alignAccFollowNode1" presStyleIdx="6" presStyleCnt="7">
        <dgm:presLayoutVars>
          <dgm:bulletEnabled val="1"/>
        </dgm:presLayoutVars>
      </dgm:prSet>
      <dgm:spPr/>
    </dgm:pt>
  </dgm:ptLst>
  <dgm:cxnLst>
    <dgm:cxn modelId="{3B9B740A-CE25-4C1B-9D76-9C7E4A8B768A}" type="presOf" srcId="{4E3B36DE-27D4-456D-8504-AF89C0848466}" destId="{82619D65-2468-47EA-BFE1-A7EDDFDB6EB2}" srcOrd="0" destOrd="0" presId="urn:microsoft.com/office/officeart/2005/8/layout/vList5"/>
    <dgm:cxn modelId="{E8AA9C0D-EE4B-407D-8CBA-3CBCF43A2F1F}" type="presOf" srcId="{D80ADE62-8567-4A85-9C0B-443C6F4C2D98}" destId="{B2FD2C8C-2833-41F8-9D90-20360CDC5041}" srcOrd="0" destOrd="0" presId="urn:microsoft.com/office/officeart/2005/8/layout/vList5"/>
    <dgm:cxn modelId="{6E091815-2D09-4631-822D-40C280C549D8}" type="presOf" srcId="{8FE47FD5-0AA4-450D-A86F-58CF0DF1708C}" destId="{58F8FDC4-DD7D-47C3-91B6-630AA741CDE2}" srcOrd="0" destOrd="0" presId="urn:microsoft.com/office/officeart/2005/8/layout/vList5"/>
    <dgm:cxn modelId="{8464C11C-09C5-490F-AC0D-C6561AF2ABB4}" srcId="{8FE47FD5-0AA4-450D-A86F-58CF0DF1708C}" destId="{27160540-3E20-4153-8649-19B400A693AB}" srcOrd="0" destOrd="0" parTransId="{F84B1037-1476-4657-B933-F0B54366C866}" sibTransId="{E9F9D4ED-8867-4FB9-A10C-61E573BF1AAC}"/>
    <dgm:cxn modelId="{240F181F-D46A-4C19-8EF2-545615E8D1E9}" srcId="{B88C8972-B3B8-4558-8C1D-648B2564D95F}" destId="{F6DF4B85-AFBC-4646-9822-4C946DD0442C}" srcOrd="0" destOrd="0" parTransId="{80FDD784-AA08-4160-B89B-77FEE132C42C}" sibTransId="{5B8D2C5A-A40B-43C4-99E8-A897C38582E8}"/>
    <dgm:cxn modelId="{3D116920-A58B-460D-AA4E-9AB480A9CCE6}" type="presOf" srcId="{27160540-3E20-4153-8649-19B400A693AB}" destId="{2AFD99A1-0775-4A1F-AD4E-082C1C35FF17}" srcOrd="0" destOrd="0" presId="urn:microsoft.com/office/officeart/2005/8/layout/vList5"/>
    <dgm:cxn modelId="{11C6822D-C6AF-4D9C-ABA1-2BB4135DC797}" srcId="{4E3B36DE-27D4-456D-8504-AF89C0848466}" destId="{8FE47FD5-0AA4-450D-A86F-58CF0DF1708C}" srcOrd="4" destOrd="0" parTransId="{EEB07132-6D48-483E-A2EE-3E18858A3709}" sibTransId="{CE860A53-AD66-4BFC-B6C3-3DEF74149087}"/>
    <dgm:cxn modelId="{34289730-2324-432D-882B-E74F260D3FB1}" srcId="{D80ADE62-8567-4A85-9C0B-443C6F4C2D98}" destId="{803078C0-3B04-44B6-8CA6-57FDB4D10999}" srcOrd="0" destOrd="0" parTransId="{A9AF53A2-7396-46ED-BCAC-80590B8ADA0A}" sibTransId="{F3D3FFCA-8EC3-485E-96B7-B569AE48E5C9}"/>
    <dgm:cxn modelId="{B59B403C-F00A-4282-B19E-FBADB7214365}" srcId="{A9D17FA3-DEC7-420C-A9DD-256BAC8CE292}" destId="{9E188FEF-D532-4AFC-8A3A-21173C95CE63}" srcOrd="0" destOrd="0" parTransId="{743BCD91-79FA-4287-90DD-B181AC3E599C}" sibTransId="{4DA96BA7-918B-4AB4-8B89-135575E36C9B}"/>
    <dgm:cxn modelId="{09E50266-9BF7-4DCD-B8D1-6C379B871EDD}" srcId="{8FE47FD5-0AA4-450D-A86F-58CF0DF1708C}" destId="{3455A16B-DA4C-44C6-AEEC-A9EE8E8A2F07}" srcOrd="1" destOrd="0" parTransId="{895AA98E-56FA-4109-85D8-EE763C4C2CBA}" sibTransId="{FB5B6E98-FFC7-478F-B18B-3F2A5C6C6480}"/>
    <dgm:cxn modelId="{AE084549-1005-4C64-BE2E-9E3877608C55}" type="presOf" srcId="{E05CE92A-CB82-4E8D-9B07-A07EB2EE3A38}" destId="{D6EA1911-8589-4B25-9DD2-0FB724A61462}" srcOrd="0" destOrd="0" presId="urn:microsoft.com/office/officeart/2005/8/layout/vList5"/>
    <dgm:cxn modelId="{C6EA596B-1D12-4E8B-82BF-E6B3C3A84539}" type="presOf" srcId="{C12EC7DA-1D2D-469A-B722-59E8E8FF594D}" destId="{14BECF38-A039-4B0F-BE39-89DCC7EAABB0}" srcOrd="0" destOrd="0" presId="urn:microsoft.com/office/officeart/2005/8/layout/vList5"/>
    <dgm:cxn modelId="{8FDE056C-2FBA-482D-B526-7EE3D4E8F68D}" type="presOf" srcId="{8B953AD4-F6FC-4729-B2B1-CE35C2C38C07}" destId="{74FCE7F0-DD2E-413F-BC9E-D7AB0C17A48F}" srcOrd="0" destOrd="0" presId="urn:microsoft.com/office/officeart/2005/8/layout/vList5"/>
    <dgm:cxn modelId="{13C7AF4C-3263-45FB-B6AC-1CF17A1A9F15}" type="presOf" srcId="{7C9AC851-5FE0-40F6-A8A7-61E432A65C30}" destId="{14BECF38-A039-4B0F-BE39-89DCC7EAABB0}" srcOrd="0" destOrd="1" presId="urn:microsoft.com/office/officeart/2005/8/layout/vList5"/>
    <dgm:cxn modelId="{1F379E4D-0F63-41E2-82E1-F4589C9AF63B}" type="presOf" srcId="{9E188FEF-D532-4AFC-8A3A-21173C95CE63}" destId="{0F9916FB-C8AE-4515-BEE6-D5B10A79B7B9}" srcOrd="0" destOrd="0" presId="urn:microsoft.com/office/officeart/2005/8/layout/vList5"/>
    <dgm:cxn modelId="{D2253070-22B7-4909-A7F3-A66A1B442DD6}" srcId="{AE8A7852-ACE0-4743-A6ED-AC9B22BC5FA4}" destId="{C12EC7DA-1D2D-469A-B722-59E8E8FF594D}" srcOrd="0" destOrd="0" parTransId="{DBCA4290-44E5-483A-85B0-E7CFB1BD21B7}" sibTransId="{19ED97AB-082B-4C43-BDF2-031E4A061C07}"/>
    <dgm:cxn modelId="{BEC75757-6CE7-4EA5-AAD2-BF7839D28CCC}" srcId="{4E3B36DE-27D4-456D-8504-AF89C0848466}" destId="{B88C8972-B3B8-4558-8C1D-648B2564D95F}" srcOrd="1" destOrd="0" parTransId="{179509D6-5EDA-4930-A63A-D2B99E9DE19F}" sibTransId="{2028DDED-E9DE-4AE3-B737-2ABF1E1071BE}"/>
    <dgm:cxn modelId="{2862F18A-20F7-41B3-8338-003D24450577}" srcId="{8B15CB4B-5F0E-4FBE-AD7D-9C199CAA17A2}" destId="{8B953AD4-F6FC-4729-B2B1-CE35C2C38C07}" srcOrd="0" destOrd="0" parTransId="{0C4C521C-7A15-4B93-A637-BF2948B8021C}" sibTransId="{00514122-DB30-4A92-AB74-4416471EFCAC}"/>
    <dgm:cxn modelId="{87C58D9C-3F40-493F-BC84-48E8E67341C1}" type="presOf" srcId="{8B15CB4B-5F0E-4FBE-AD7D-9C199CAA17A2}" destId="{10F4CE13-5410-42F0-88FE-039B3725159C}" srcOrd="0" destOrd="0" presId="urn:microsoft.com/office/officeart/2005/8/layout/vList5"/>
    <dgm:cxn modelId="{511DBC9C-479D-4DFA-943F-5EF646881B87}" srcId="{4E3B36DE-27D4-456D-8504-AF89C0848466}" destId="{E05CE92A-CB82-4E8D-9B07-A07EB2EE3A38}" srcOrd="0" destOrd="0" parTransId="{701E1940-924F-44A2-A91A-816B49E64247}" sibTransId="{ACED31CB-9BE9-4BCB-BA00-F8D8B304DA6A}"/>
    <dgm:cxn modelId="{1D29DD9C-A7B9-4106-BDCD-66E3A2508D4C}" type="presOf" srcId="{B88C8972-B3B8-4558-8C1D-648B2564D95F}" destId="{4FB9FB5C-8E55-4E39-A549-8DFB2BB506DE}" srcOrd="0" destOrd="0" presId="urn:microsoft.com/office/officeart/2005/8/layout/vList5"/>
    <dgm:cxn modelId="{45D3B89D-8C56-4099-86CE-46F442C06D1E}" srcId="{4E3B36DE-27D4-456D-8504-AF89C0848466}" destId="{AE8A7852-ACE0-4743-A6ED-AC9B22BC5FA4}" srcOrd="3" destOrd="0" parTransId="{E4D8BC28-8541-4E56-8380-38E37A0F4C0C}" sibTransId="{6079152B-BA89-4723-9D9F-3998A1A3FB3D}"/>
    <dgm:cxn modelId="{7995F0A4-4816-4A6B-979D-40AF33D72FCB}" type="presOf" srcId="{A9D17FA3-DEC7-420C-A9DD-256BAC8CE292}" destId="{7C432851-15EC-41AF-B770-A8EA0FB2F155}" srcOrd="0" destOrd="0" presId="urn:microsoft.com/office/officeart/2005/8/layout/vList5"/>
    <dgm:cxn modelId="{F562F9BF-F556-449B-A703-052DABC92009}" type="presOf" srcId="{803078C0-3B04-44B6-8CA6-57FDB4D10999}" destId="{38EF2B59-BC43-4C9B-90FA-168E7D2024A1}" srcOrd="0" destOrd="0" presId="urn:microsoft.com/office/officeart/2005/8/layout/vList5"/>
    <dgm:cxn modelId="{D9BE5ED7-2D41-4249-8F33-ECA14F83514F}" srcId="{AE8A7852-ACE0-4743-A6ED-AC9B22BC5FA4}" destId="{7C9AC851-5FE0-40F6-A8A7-61E432A65C30}" srcOrd="1" destOrd="0" parTransId="{61852E06-3649-4DE5-830B-1A35546188B4}" sibTransId="{FCFDC131-7425-4BC6-8AD2-95076CC42804}"/>
    <dgm:cxn modelId="{9B7756DB-58D1-4766-9F6E-E1533E98AB50}" type="presOf" srcId="{FD7C5AE7-0FD2-4999-AAB1-E1A2CD6E4FE3}" destId="{87945191-9196-4D87-A05E-01E2508BC597}" srcOrd="0" destOrd="0" presId="urn:microsoft.com/office/officeart/2005/8/layout/vList5"/>
    <dgm:cxn modelId="{A0DD9EE6-E5B3-4F13-B919-2E712F54878A}" type="presOf" srcId="{3455A16B-DA4C-44C6-AEEC-A9EE8E8A2F07}" destId="{2AFD99A1-0775-4A1F-AD4E-082C1C35FF17}" srcOrd="0" destOrd="1" presId="urn:microsoft.com/office/officeart/2005/8/layout/vList5"/>
    <dgm:cxn modelId="{B6FCD7ED-91E8-4F47-8ED0-0F0583AC8CB2}" srcId="{4E3B36DE-27D4-456D-8504-AF89C0848466}" destId="{8B15CB4B-5F0E-4FBE-AD7D-9C199CAA17A2}" srcOrd="2" destOrd="0" parTransId="{714889C4-271A-45F3-A520-6923213BF293}" sibTransId="{28C4AA09-BDA1-4316-82A3-890335851796}"/>
    <dgm:cxn modelId="{5B88A3F0-D841-45FF-A647-18A2CA548F53}" srcId="{4E3B36DE-27D4-456D-8504-AF89C0848466}" destId="{A9D17FA3-DEC7-420C-A9DD-256BAC8CE292}" srcOrd="6" destOrd="0" parTransId="{15037D3A-80D9-4E78-ACE2-84F9BC6EEE20}" sibTransId="{0CE9101F-5248-4CD7-A62B-860D47A9A738}"/>
    <dgm:cxn modelId="{82BAA8F1-D492-4A41-A4C4-4ACA3464CBDD}" srcId="{4E3B36DE-27D4-456D-8504-AF89C0848466}" destId="{D80ADE62-8567-4A85-9C0B-443C6F4C2D98}" srcOrd="5" destOrd="0" parTransId="{ECFC2A8D-4F3A-4CE0-9431-77C1267D46FD}" sibTransId="{80C52CED-3111-4549-948F-DCB37C87C5C9}"/>
    <dgm:cxn modelId="{E2412DF5-C860-4290-8C08-4E613CC7C06D}" type="presOf" srcId="{AE8A7852-ACE0-4743-A6ED-AC9B22BC5FA4}" destId="{4C77A5B4-F0DD-4590-8214-67CA9673F311}" srcOrd="0" destOrd="0" presId="urn:microsoft.com/office/officeart/2005/8/layout/vList5"/>
    <dgm:cxn modelId="{1C1966F5-7896-4D31-9625-3BFB9240E642}" srcId="{E05CE92A-CB82-4E8D-9B07-A07EB2EE3A38}" destId="{FD7C5AE7-0FD2-4999-AAB1-E1A2CD6E4FE3}" srcOrd="0" destOrd="0" parTransId="{95BF4958-0FF1-476D-8BDF-3AEBE015E1DA}" sibTransId="{EF835F63-9E9C-4E44-A705-1B9BC9A8E09E}"/>
    <dgm:cxn modelId="{EB1C59FD-5A5A-4D76-B762-F5EF513D4591}" type="presOf" srcId="{F6DF4B85-AFBC-4646-9822-4C946DD0442C}" destId="{EAE53105-C687-416B-ADC7-8990840128A3}" srcOrd="0" destOrd="0" presId="urn:microsoft.com/office/officeart/2005/8/layout/vList5"/>
    <dgm:cxn modelId="{8610E7B5-FF03-42AC-9F28-7ED2AD49B7D2}" type="presParOf" srcId="{82619D65-2468-47EA-BFE1-A7EDDFDB6EB2}" destId="{49986262-F80B-405A-9C78-1C9CAE909525}" srcOrd="0" destOrd="0" presId="urn:microsoft.com/office/officeart/2005/8/layout/vList5"/>
    <dgm:cxn modelId="{23325A96-6860-48AE-9253-4E500908FA61}" type="presParOf" srcId="{49986262-F80B-405A-9C78-1C9CAE909525}" destId="{D6EA1911-8589-4B25-9DD2-0FB724A61462}" srcOrd="0" destOrd="0" presId="urn:microsoft.com/office/officeart/2005/8/layout/vList5"/>
    <dgm:cxn modelId="{94D20601-4FC3-48DE-ABB0-9C1E2A913DA6}" type="presParOf" srcId="{49986262-F80B-405A-9C78-1C9CAE909525}" destId="{87945191-9196-4D87-A05E-01E2508BC597}" srcOrd="1" destOrd="0" presId="urn:microsoft.com/office/officeart/2005/8/layout/vList5"/>
    <dgm:cxn modelId="{4936D659-0432-485A-8E1E-60BBD0FECF7E}" type="presParOf" srcId="{82619D65-2468-47EA-BFE1-A7EDDFDB6EB2}" destId="{B39D52E1-5C4C-49C7-8055-A260E86D8ED4}" srcOrd="1" destOrd="0" presId="urn:microsoft.com/office/officeart/2005/8/layout/vList5"/>
    <dgm:cxn modelId="{8BF42A8A-C485-4502-BC08-57093DD028FE}" type="presParOf" srcId="{82619D65-2468-47EA-BFE1-A7EDDFDB6EB2}" destId="{A2758E03-6030-439D-8EB5-D2E73AA92D6F}" srcOrd="2" destOrd="0" presId="urn:microsoft.com/office/officeart/2005/8/layout/vList5"/>
    <dgm:cxn modelId="{EE3A15A0-5EE6-4392-91E1-5DC33AFC0F9C}" type="presParOf" srcId="{A2758E03-6030-439D-8EB5-D2E73AA92D6F}" destId="{4FB9FB5C-8E55-4E39-A549-8DFB2BB506DE}" srcOrd="0" destOrd="0" presId="urn:microsoft.com/office/officeart/2005/8/layout/vList5"/>
    <dgm:cxn modelId="{D058A2F8-2A6D-4E0E-9D26-B84E7B5BF67F}" type="presParOf" srcId="{A2758E03-6030-439D-8EB5-D2E73AA92D6F}" destId="{EAE53105-C687-416B-ADC7-8990840128A3}" srcOrd="1" destOrd="0" presId="urn:microsoft.com/office/officeart/2005/8/layout/vList5"/>
    <dgm:cxn modelId="{11B96E3E-C857-4873-BD9A-F440628BF627}" type="presParOf" srcId="{82619D65-2468-47EA-BFE1-A7EDDFDB6EB2}" destId="{7BD81D3F-8566-4E6A-8203-19578D8A0F93}" srcOrd="3" destOrd="0" presId="urn:microsoft.com/office/officeart/2005/8/layout/vList5"/>
    <dgm:cxn modelId="{A59EA4C2-2F5F-474B-A676-BED929635511}" type="presParOf" srcId="{82619D65-2468-47EA-BFE1-A7EDDFDB6EB2}" destId="{91C1BE5F-B3E1-4376-8F2B-4ECA388E39DE}" srcOrd="4" destOrd="0" presId="urn:microsoft.com/office/officeart/2005/8/layout/vList5"/>
    <dgm:cxn modelId="{478E322F-452C-45EE-9303-310702F8777A}" type="presParOf" srcId="{91C1BE5F-B3E1-4376-8F2B-4ECA388E39DE}" destId="{10F4CE13-5410-42F0-88FE-039B3725159C}" srcOrd="0" destOrd="0" presId="urn:microsoft.com/office/officeart/2005/8/layout/vList5"/>
    <dgm:cxn modelId="{056FC940-C5D4-4895-88A2-E5366C52D8A1}" type="presParOf" srcId="{91C1BE5F-B3E1-4376-8F2B-4ECA388E39DE}" destId="{74FCE7F0-DD2E-413F-BC9E-D7AB0C17A48F}" srcOrd="1" destOrd="0" presId="urn:microsoft.com/office/officeart/2005/8/layout/vList5"/>
    <dgm:cxn modelId="{A7689B15-EE92-4723-B2F7-0153C5BC7A38}" type="presParOf" srcId="{82619D65-2468-47EA-BFE1-A7EDDFDB6EB2}" destId="{2C2F3305-A25B-4685-A512-548F8CFDA73F}" srcOrd="5" destOrd="0" presId="urn:microsoft.com/office/officeart/2005/8/layout/vList5"/>
    <dgm:cxn modelId="{BAEDD6B4-A947-40AB-BBB9-6768F4AB9CDE}" type="presParOf" srcId="{82619D65-2468-47EA-BFE1-A7EDDFDB6EB2}" destId="{5C4E4618-D555-4626-AAC7-F7DBE1BA4927}" srcOrd="6" destOrd="0" presId="urn:microsoft.com/office/officeart/2005/8/layout/vList5"/>
    <dgm:cxn modelId="{56D2979C-EF54-40BE-AB9D-70A4E77283E0}" type="presParOf" srcId="{5C4E4618-D555-4626-AAC7-F7DBE1BA4927}" destId="{4C77A5B4-F0DD-4590-8214-67CA9673F311}" srcOrd="0" destOrd="0" presId="urn:microsoft.com/office/officeart/2005/8/layout/vList5"/>
    <dgm:cxn modelId="{C28C6146-E29F-4893-B5AC-B121FD1BD765}" type="presParOf" srcId="{5C4E4618-D555-4626-AAC7-F7DBE1BA4927}" destId="{14BECF38-A039-4B0F-BE39-89DCC7EAABB0}" srcOrd="1" destOrd="0" presId="urn:microsoft.com/office/officeart/2005/8/layout/vList5"/>
    <dgm:cxn modelId="{C2365DB6-26A7-49BA-A63F-EF96196F7C13}" type="presParOf" srcId="{82619D65-2468-47EA-BFE1-A7EDDFDB6EB2}" destId="{63CB31E1-63AD-4975-8E31-5E35100DBB03}" srcOrd="7" destOrd="0" presId="urn:microsoft.com/office/officeart/2005/8/layout/vList5"/>
    <dgm:cxn modelId="{420634E2-1609-48C9-8DEE-E3618676E861}" type="presParOf" srcId="{82619D65-2468-47EA-BFE1-A7EDDFDB6EB2}" destId="{3FA5B549-2368-4DFB-B127-E8C9FAE7FA5A}" srcOrd="8" destOrd="0" presId="urn:microsoft.com/office/officeart/2005/8/layout/vList5"/>
    <dgm:cxn modelId="{6FB35B7C-6AA5-40CB-B05F-DBA811250BC2}" type="presParOf" srcId="{3FA5B549-2368-4DFB-B127-E8C9FAE7FA5A}" destId="{58F8FDC4-DD7D-47C3-91B6-630AA741CDE2}" srcOrd="0" destOrd="0" presId="urn:microsoft.com/office/officeart/2005/8/layout/vList5"/>
    <dgm:cxn modelId="{992734F2-4EC7-49C7-8369-C0F51B495B9A}" type="presParOf" srcId="{3FA5B549-2368-4DFB-B127-E8C9FAE7FA5A}" destId="{2AFD99A1-0775-4A1F-AD4E-082C1C35FF17}" srcOrd="1" destOrd="0" presId="urn:microsoft.com/office/officeart/2005/8/layout/vList5"/>
    <dgm:cxn modelId="{99C68A96-AEAE-4949-A669-DDFEDB824E9D}" type="presParOf" srcId="{82619D65-2468-47EA-BFE1-A7EDDFDB6EB2}" destId="{FC5B85FB-E2DB-4B6F-87F2-A0BE5812C512}" srcOrd="9" destOrd="0" presId="urn:microsoft.com/office/officeart/2005/8/layout/vList5"/>
    <dgm:cxn modelId="{D04B47AD-8515-477F-82C0-25AA2DF478EF}" type="presParOf" srcId="{82619D65-2468-47EA-BFE1-A7EDDFDB6EB2}" destId="{12A7F80D-77B6-42CF-B991-1C5E1DAD22B1}" srcOrd="10" destOrd="0" presId="urn:microsoft.com/office/officeart/2005/8/layout/vList5"/>
    <dgm:cxn modelId="{DA60722D-450E-4064-AB78-3BC708D2109F}" type="presParOf" srcId="{12A7F80D-77B6-42CF-B991-1C5E1DAD22B1}" destId="{B2FD2C8C-2833-41F8-9D90-20360CDC5041}" srcOrd="0" destOrd="0" presId="urn:microsoft.com/office/officeart/2005/8/layout/vList5"/>
    <dgm:cxn modelId="{FF553E69-410C-4C65-BCD1-B5A26474F31E}" type="presParOf" srcId="{12A7F80D-77B6-42CF-B991-1C5E1DAD22B1}" destId="{38EF2B59-BC43-4C9B-90FA-168E7D2024A1}" srcOrd="1" destOrd="0" presId="urn:microsoft.com/office/officeart/2005/8/layout/vList5"/>
    <dgm:cxn modelId="{AC6FF6D8-566B-4D9C-98BA-65A17782CB17}" type="presParOf" srcId="{82619D65-2468-47EA-BFE1-A7EDDFDB6EB2}" destId="{CB362413-9DC5-4711-8FB7-0D9F7E7699C4}" srcOrd="11" destOrd="0" presId="urn:microsoft.com/office/officeart/2005/8/layout/vList5"/>
    <dgm:cxn modelId="{A87E4520-FD34-488C-A81B-2BB23DB8DD8D}" type="presParOf" srcId="{82619D65-2468-47EA-BFE1-A7EDDFDB6EB2}" destId="{DE493BA8-30E7-4602-B5EB-9BBBF0F3A485}" srcOrd="12" destOrd="0" presId="urn:microsoft.com/office/officeart/2005/8/layout/vList5"/>
    <dgm:cxn modelId="{FD4FC360-E447-4B10-AEF2-6208276A6E29}" type="presParOf" srcId="{DE493BA8-30E7-4602-B5EB-9BBBF0F3A485}" destId="{7C432851-15EC-41AF-B770-A8EA0FB2F155}" srcOrd="0" destOrd="0" presId="urn:microsoft.com/office/officeart/2005/8/layout/vList5"/>
    <dgm:cxn modelId="{4F36BA2F-8533-4D6F-907E-AF7047F1A687}" type="presParOf" srcId="{DE493BA8-30E7-4602-B5EB-9BBBF0F3A485}" destId="{0F9916FB-C8AE-4515-BEE6-D5B10A79B7B9}" srcOrd="1" destOrd="0" presId="urn:microsoft.com/office/officeart/2005/8/layout/vList5"/>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166B3-F0D5-4D63-A625-76FD1140777F}">
      <dsp:nvSpPr>
        <dsp:cNvPr id="0" name=""/>
        <dsp:cNvSpPr/>
      </dsp:nvSpPr>
      <dsp:spPr>
        <a:xfrm>
          <a:off x="0" y="110489"/>
          <a:ext cx="1714499" cy="1371599"/>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8000" r="-1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01E2D559-3038-40F7-A60E-535711E26491}">
      <dsp:nvSpPr>
        <dsp:cNvPr id="0" name=""/>
        <dsp:cNvSpPr/>
      </dsp:nvSpPr>
      <dsp:spPr>
        <a:xfrm>
          <a:off x="154305" y="1344930"/>
          <a:ext cx="1525905" cy="480060"/>
        </a:xfrm>
        <a:prstGeom prst="wedgeRectCallout">
          <a:avLst>
            <a:gd name="adj1" fmla="val 20250"/>
            <a:gd name="adj2" fmla="val -60700"/>
          </a:avLst>
        </a:prstGeom>
        <a:solidFill>
          <a:srgbClr val="F7964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solidFill>
                <a:sysClr val="window" lastClr="FFFFFF"/>
              </a:solidFill>
              <a:latin typeface="Calibri"/>
              <a:ea typeface="+mn-ea"/>
              <a:cs typeface="+mn-cs"/>
            </a:rPr>
            <a:t>Bienestarina Más® </a:t>
          </a:r>
          <a:endParaRPr lang="es-ES" sz="900" b="1" kern="1200">
            <a:solidFill>
              <a:sysClr val="window" lastClr="FFFFFF"/>
            </a:solidFill>
            <a:latin typeface="Calibri"/>
            <a:ea typeface="+mn-ea"/>
            <a:cs typeface="+mn-cs"/>
          </a:endParaRPr>
        </a:p>
      </dsp:txBody>
      <dsp:txXfrm>
        <a:off x="154305" y="1344930"/>
        <a:ext cx="1525905" cy="480060"/>
      </dsp:txXfrm>
    </dsp:sp>
    <dsp:sp modelId="{445A4ADC-68B6-4222-8200-D700D9D8C9B6}">
      <dsp:nvSpPr>
        <dsp:cNvPr id="0" name=""/>
        <dsp:cNvSpPr/>
      </dsp:nvSpPr>
      <dsp:spPr>
        <a:xfrm>
          <a:off x="1885950" y="110489"/>
          <a:ext cx="1714499" cy="1371599"/>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5000" b="-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015FDBDD-7E7F-4FAB-B57B-22E72BAD1D5D}">
      <dsp:nvSpPr>
        <dsp:cNvPr id="0" name=""/>
        <dsp:cNvSpPr/>
      </dsp:nvSpPr>
      <dsp:spPr>
        <a:xfrm>
          <a:off x="2040255" y="1344930"/>
          <a:ext cx="1525905" cy="480060"/>
        </a:xfrm>
        <a:prstGeom prst="wedgeRectCallout">
          <a:avLst>
            <a:gd name="adj1" fmla="val 20250"/>
            <a:gd name="adj2" fmla="val -60700"/>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solidFill>
                <a:sysClr val="window" lastClr="FFFFFF"/>
              </a:solidFill>
              <a:latin typeface="Calibri"/>
              <a:ea typeface="+mn-ea"/>
              <a:cs typeface="+mn-cs"/>
            </a:rPr>
            <a:t>Bienestarina® Líquida</a:t>
          </a:r>
          <a:endParaRPr lang="es-ES" sz="900" b="1" kern="1200">
            <a:solidFill>
              <a:sysClr val="window" lastClr="FFFFFF"/>
            </a:solidFill>
            <a:latin typeface="Calibri"/>
            <a:ea typeface="+mn-ea"/>
            <a:cs typeface="+mn-cs"/>
          </a:endParaRPr>
        </a:p>
      </dsp:txBody>
      <dsp:txXfrm>
        <a:off x="2040255" y="1344930"/>
        <a:ext cx="1525905" cy="480060"/>
      </dsp:txXfrm>
    </dsp:sp>
    <dsp:sp modelId="{7F1C3263-D845-4711-83F7-EAB22ACF1022}">
      <dsp:nvSpPr>
        <dsp:cNvPr id="0" name=""/>
        <dsp:cNvSpPr/>
      </dsp:nvSpPr>
      <dsp:spPr>
        <a:xfrm>
          <a:off x="3771900" y="110489"/>
          <a:ext cx="1714499" cy="1371599"/>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93C0112-0508-4272-9277-F3258836A70C}">
      <dsp:nvSpPr>
        <dsp:cNvPr id="0" name=""/>
        <dsp:cNvSpPr/>
      </dsp:nvSpPr>
      <dsp:spPr>
        <a:xfrm>
          <a:off x="3926205" y="1344930"/>
          <a:ext cx="1525905" cy="480060"/>
        </a:xfrm>
        <a:prstGeom prst="wedgeRectCallout">
          <a:avLst>
            <a:gd name="adj1" fmla="val 20250"/>
            <a:gd name="adj2" fmla="val -60700"/>
          </a:avLst>
        </a:prstGeom>
        <a:solidFill>
          <a:srgbClr val="7030A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solidFill>
                <a:sysClr val="window" lastClr="FFFFFF"/>
              </a:solidFill>
              <a:latin typeface="Calibri"/>
              <a:ea typeface="+mn-ea"/>
              <a:cs typeface="+mn-cs"/>
            </a:rPr>
            <a:t>Alimento para la mujer gestante y madre en periodo de lactancia</a:t>
          </a:r>
          <a:endParaRPr lang="es-ES" sz="900" b="1" kern="1200">
            <a:solidFill>
              <a:sysClr val="window" lastClr="FFFFFF"/>
            </a:solidFill>
            <a:latin typeface="Calibri"/>
            <a:ea typeface="+mn-ea"/>
            <a:cs typeface="+mn-cs"/>
          </a:endParaRPr>
        </a:p>
      </dsp:txBody>
      <dsp:txXfrm>
        <a:off x="3926205" y="1344930"/>
        <a:ext cx="1525905" cy="4800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3E9243-5897-41ED-AFA3-3E973EF050C7}">
      <dsp:nvSpPr>
        <dsp:cNvPr id="0" name=""/>
        <dsp:cNvSpPr/>
      </dsp:nvSpPr>
      <dsp:spPr>
        <a:xfrm>
          <a:off x="1412" y="103616"/>
          <a:ext cx="1720294" cy="688117"/>
        </a:xfrm>
        <a:prstGeom prst="chevron">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s-CO" sz="1300" b="1" kern="1200">
              <a:solidFill>
                <a:sysClr val="window" lastClr="FFFFFF"/>
              </a:solidFill>
              <a:latin typeface="Calibri"/>
              <a:ea typeface="+mn-ea"/>
              <a:cs typeface="+mn-cs"/>
            </a:rPr>
            <a:t>Producción</a:t>
          </a:r>
        </a:p>
        <a:p>
          <a:pPr marL="0" lvl="0" indent="0" algn="ctr" defTabSz="577850">
            <a:lnSpc>
              <a:spcPct val="90000"/>
            </a:lnSpc>
            <a:spcBef>
              <a:spcPct val="0"/>
            </a:spcBef>
            <a:spcAft>
              <a:spcPct val="35000"/>
            </a:spcAft>
            <a:buNone/>
          </a:pPr>
          <a:r>
            <a:rPr lang="es-CO" sz="1300" kern="1200">
              <a:solidFill>
                <a:sysClr val="window" lastClr="FFFFFF"/>
              </a:solidFill>
              <a:latin typeface="Calibri"/>
              <a:ea typeface="+mn-ea"/>
              <a:cs typeface="+mn-cs"/>
            </a:rPr>
            <a:t>18.429 Toneladas.</a:t>
          </a:r>
        </a:p>
      </dsp:txBody>
      <dsp:txXfrm>
        <a:off x="345471" y="103616"/>
        <a:ext cx="1032177" cy="688117"/>
      </dsp:txXfrm>
    </dsp:sp>
    <dsp:sp modelId="{316240E3-CFD2-4C97-979D-80E13CCF4C9F}">
      <dsp:nvSpPr>
        <dsp:cNvPr id="0" name=""/>
        <dsp:cNvSpPr/>
      </dsp:nvSpPr>
      <dsp:spPr>
        <a:xfrm>
          <a:off x="1549677" y="103616"/>
          <a:ext cx="1720294" cy="688117"/>
        </a:xfrm>
        <a:prstGeom prst="chevron">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s-CO" sz="1300" b="1" kern="1200">
              <a:solidFill>
                <a:sysClr val="window" lastClr="FFFFFF"/>
              </a:solidFill>
              <a:latin typeface="Calibri"/>
              <a:ea typeface="+mn-ea"/>
              <a:cs typeface="+mn-cs"/>
            </a:rPr>
            <a:t>Distribución</a:t>
          </a:r>
        </a:p>
        <a:p>
          <a:pPr marL="0" lvl="0" indent="0" algn="ctr" defTabSz="577850">
            <a:lnSpc>
              <a:spcPct val="90000"/>
            </a:lnSpc>
            <a:spcBef>
              <a:spcPct val="0"/>
            </a:spcBef>
            <a:spcAft>
              <a:spcPct val="35000"/>
            </a:spcAft>
            <a:buNone/>
          </a:pPr>
          <a:r>
            <a:rPr lang="es-CO" sz="1300" kern="1200">
              <a:solidFill>
                <a:sysClr val="window" lastClr="FFFFFF"/>
              </a:solidFill>
              <a:latin typeface="Calibri"/>
              <a:ea typeface="+mn-ea"/>
              <a:cs typeface="+mn-cs"/>
            </a:rPr>
            <a:t>18.946 Toneladas.</a:t>
          </a:r>
        </a:p>
      </dsp:txBody>
      <dsp:txXfrm>
        <a:off x="1893736" y="103616"/>
        <a:ext cx="1032177" cy="688117"/>
      </dsp:txXfrm>
    </dsp:sp>
    <dsp:sp modelId="{79CDF2F4-3CF8-4809-B7DC-2305571BF4A9}">
      <dsp:nvSpPr>
        <dsp:cNvPr id="0" name=""/>
        <dsp:cNvSpPr/>
      </dsp:nvSpPr>
      <dsp:spPr>
        <a:xfrm>
          <a:off x="3097942" y="103616"/>
          <a:ext cx="1720294" cy="688117"/>
        </a:xfrm>
        <a:prstGeom prst="chevron">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s-CO" sz="1300" b="1" kern="1200">
              <a:solidFill>
                <a:sysClr val="window" lastClr="FFFFFF"/>
              </a:solidFill>
              <a:latin typeface="Calibri"/>
              <a:ea typeface="+mn-ea"/>
              <a:cs typeface="+mn-cs"/>
            </a:rPr>
            <a:t>Atención</a:t>
          </a:r>
        </a:p>
        <a:p>
          <a:pPr marL="0" lvl="0" indent="0" algn="ctr" defTabSz="577850">
            <a:lnSpc>
              <a:spcPct val="90000"/>
            </a:lnSpc>
            <a:spcBef>
              <a:spcPct val="0"/>
            </a:spcBef>
            <a:spcAft>
              <a:spcPct val="35000"/>
            </a:spcAft>
            <a:buNone/>
          </a:pPr>
          <a:r>
            <a:rPr lang="es-ES_tradnl" sz="1300" b="0" kern="1200">
              <a:solidFill>
                <a:sysClr val="window" lastClr="FFFFFF"/>
              </a:solidFill>
              <a:latin typeface="Calibri"/>
              <a:ea typeface="+mn-ea"/>
              <a:cs typeface="+mn-cs"/>
            </a:rPr>
            <a:t>2.642.469 Beneficiarios</a:t>
          </a:r>
          <a:endParaRPr lang="es-CO" sz="1300" b="0" kern="1200">
            <a:solidFill>
              <a:sysClr val="window" lastClr="FFFFFF"/>
            </a:solidFill>
            <a:latin typeface="Calibri"/>
            <a:ea typeface="+mn-ea"/>
            <a:cs typeface="+mn-cs"/>
          </a:endParaRPr>
        </a:p>
      </dsp:txBody>
      <dsp:txXfrm>
        <a:off x="3442001" y="103616"/>
        <a:ext cx="1032177" cy="6881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45191-9196-4D87-A05E-01E2508BC597}">
      <dsp:nvSpPr>
        <dsp:cNvPr id="0" name=""/>
        <dsp:cNvSpPr/>
      </dsp:nvSpPr>
      <dsp:spPr>
        <a:xfrm rot="5400000">
          <a:off x="3599245" y="-1559928"/>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 Gestiona la obtención de recursos de cooperación técnica y financiera.</a:t>
          </a:r>
        </a:p>
      </dsp:txBody>
      <dsp:txXfrm rot="-5400000">
        <a:off x="1996364" y="59713"/>
        <a:ext cx="3532331" cy="309808"/>
      </dsp:txXfrm>
    </dsp:sp>
    <dsp:sp modelId="{D6EA1911-8589-4B25-9DD2-0FB724A61462}">
      <dsp:nvSpPr>
        <dsp:cNvPr id="0" name=""/>
        <dsp:cNvSpPr/>
      </dsp:nvSpPr>
      <dsp:spPr>
        <a:xfrm>
          <a:off x="0" y="36"/>
          <a:ext cx="1996363" cy="42916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mn-lt"/>
              <a:cs typeface="Arial" panose="020B0604020202020204" pitchFamily="34" charset="0"/>
            </a:rPr>
            <a:t>Gestión de Cooperación</a:t>
          </a:r>
        </a:p>
      </dsp:txBody>
      <dsp:txXfrm>
        <a:off x="20950" y="20986"/>
        <a:ext cx="1954463" cy="387260"/>
      </dsp:txXfrm>
    </dsp:sp>
    <dsp:sp modelId="{EAE53105-C687-416B-ADC7-8990840128A3}">
      <dsp:nvSpPr>
        <dsp:cNvPr id="0" name=""/>
        <dsp:cNvSpPr/>
      </dsp:nvSpPr>
      <dsp:spPr>
        <a:xfrm rot="5400000">
          <a:off x="3599245" y="-1109309"/>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 Apoya la formulación de proyectos.</a:t>
          </a:r>
        </a:p>
      </dsp:txBody>
      <dsp:txXfrm rot="-5400000">
        <a:off x="1996364" y="510332"/>
        <a:ext cx="3532331" cy="309808"/>
      </dsp:txXfrm>
    </dsp:sp>
    <dsp:sp modelId="{4FB9FB5C-8E55-4E39-A549-8DFB2BB506DE}">
      <dsp:nvSpPr>
        <dsp:cNvPr id="0" name=""/>
        <dsp:cNvSpPr/>
      </dsp:nvSpPr>
      <dsp:spPr>
        <a:xfrm>
          <a:off x="0" y="450655"/>
          <a:ext cx="1996363" cy="429160"/>
        </a:xfrm>
        <a:prstGeom prst="roundRect">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mn-lt"/>
              <a:cs typeface="Arial" panose="020B0604020202020204" pitchFamily="34" charset="0"/>
            </a:rPr>
            <a:t>Proyectos Estratégicos </a:t>
          </a:r>
        </a:p>
      </dsp:txBody>
      <dsp:txXfrm>
        <a:off x="20950" y="471605"/>
        <a:ext cx="1954463" cy="387260"/>
      </dsp:txXfrm>
    </dsp:sp>
    <dsp:sp modelId="{74FCE7F0-DD2E-413F-BC9E-D7AB0C17A48F}">
      <dsp:nvSpPr>
        <dsp:cNvPr id="0" name=""/>
        <dsp:cNvSpPr/>
      </dsp:nvSpPr>
      <dsp:spPr>
        <a:xfrm rot="5400000">
          <a:off x="3599245" y="-658690"/>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 Realiza nuevas alianzas para el apoyo a los proyectos institucionales.</a:t>
          </a:r>
        </a:p>
      </dsp:txBody>
      <dsp:txXfrm rot="-5400000">
        <a:off x="1996364" y="960951"/>
        <a:ext cx="3532331" cy="309808"/>
      </dsp:txXfrm>
    </dsp:sp>
    <dsp:sp modelId="{10F4CE13-5410-42F0-88FE-039B3725159C}">
      <dsp:nvSpPr>
        <dsp:cNvPr id="0" name=""/>
        <dsp:cNvSpPr/>
      </dsp:nvSpPr>
      <dsp:spPr>
        <a:xfrm>
          <a:off x="0" y="901274"/>
          <a:ext cx="1996363" cy="429160"/>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mn-lt"/>
              <a:cs typeface="Arial" panose="020B0604020202020204" pitchFamily="34" charset="0"/>
            </a:rPr>
            <a:t>Gestión de Alianzas </a:t>
          </a:r>
        </a:p>
      </dsp:txBody>
      <dsp:txXfrm>
        <a:off x="20950" y="922224"/>
        <a:ext cx="1954463" cy="387260"/>
      </dsp:txXfrm>
    </dsp:sp>
    <dsp:sp modelId="{14BECF38-A039-4B0F-BE39-89DCC7EAABB0}">
      <dsp:nvSpPr>
        <dsp:cNvPr id="0" name=""/>
        <dsp:cNvSpPr/>
      </dsp:nvSpPr>
      <dsp:spPr>
        <a:xfrm rot="5400000">
          <a:off x="3474985" y="-126892"/>
          <a:ext cx="584482" cy="3545625"/>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 Implementa la Estrategia de Articulación con la cooperación en territorio.  </a:t>
          </a:r>
        </a:p>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 Realiza ejercicios de alineación con organismos internacionales.  </a:t>
          </a:r>
        </a:p>
      </dsp:txBody>
      <dsp:txXfrm rot="-5400000">
        <a:off x="1994414" y="1382211"/>
        <a:ext cx="3517093" cy="527418"/>
      </dsp:txXfrm>
    </dsp:sp>
    <dsp:sp modelId="{4C77A5B4-F0DD-4590-8214-67CA9673F311}">
      <dsp:nvSpPr>
        <dsp:cNvPr id="0" name=""/>
        <dsp:cNvSpPr/>
      </dsp:nvSpPr>
      <dsp:spPr>
        <a:xfrm>
          <a:off x="0" y="1351893"/>
          <a:ext cx="1994414" cy="588053"/>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mn-lt"/>
              <a:cs typeface="Arial" panose="020B0604020202020204" pitchFamily="34" charset="0"/>
            </a:rPr>
            <a:t>Participación en espacios de coordinación de la cooperación</a:t>
          </a:r>
        </a:p>
      </dsp:txBody>
      <dsp:txXfrm>
        <a:off x="28706" y="1380599"/>
        <a:ext cx="1937002" cy="530641"/>
      </dsp:txXfrm>
    </dsp:sp>
    <dsp:sp modelId="{2AFD99A1-0775-4A1F-AD4E-082C1C35FF17}">
      <dsp:nvSpPr>
        <dsp:cNvPr id="0" name=""/>
        <dsp:cNvSpPr/>
      </dsp:nvSpPr>
      <dsp:spPr>
        <a:xfrm rot="5400000">
          <a:off x="3599245" y="401439"/>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 Realiza intercambios de experiencias.</a:t>
          </a:r>
        </a:p>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 Apoya proyectos de Cooperación Sur-Sur (Misiones Técnicas al exterior y en Colombia).</a:t>
          </a:r>
        </a:p>
      </dsp:txBody>
      <dsp:txXfrm rot="-5400000">
        <a:off x="1996364" y="2021080"/>
        <a:ext cx="3532331" cy="309808"/>
      </dsp:txXfrm>
    </dsp:sp>
    <dsp:sp modelId="{58F8FDC4-DD7D-47C3-91B6-630AA741CDE2}">
      <dsp:nvSpPr>
        <dsp:cNvPr id="0" name=""/>
        <dsp:cNvSpPr/>
      </dsp:nvSpPr>
      <dsp:spPr>
        <a:xfrm>
          <a:off x="0" y="1961404"/>
          <a:ext cx="1996363" cy="429160"/>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mn-lt"/>
              <a:cs typeface="Arial" panose="020B0604020202020204" pitchFamily="34" charset="0"/>
            </a:rPr>
            <a:t>Cooperación Sur - Sur</a:t>
          </a:r>
        </a:p>
      </dsp:txBody>
      <dsp:txXfrm>
        <a:off x="20950" y="1982354"/>
        <a:ext cx="1954463" cy="387260"/>
      </dsp:txXfrm>
    </dsp:sp>
    <dsp:sp modelId="{38EF2B59-BC43-4C9B-90FA-168E7D2024A1}">
      <dsp:nvSpPr>
        <dsp:cNvPr id="0" name=""/>
        <dsp:cNvSpPr/>
      </dsp:nvSpPr>
      <dsp:spPr>
        <a:xfrm rot="5400000">
          <a:off x="3599245" y="852058"/>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Hace seguimiento a las recomendaciones con las acciones 2017 y el resultado/efecto alcanzado.</a:t>
          </a:r>
        </a:p>
      </dsp:txBody>
      <dsp:txXfrm rot="-5400000">
        <a:off x="1996364" y="2471699"/>
        <a:ext cx="3532331" cy="309808"/>
      </dsp:txXfrm>
    </dsp:sp>
    <dsp:sp modelId="{B2FD2C8C-2833-41F8-9D90-20360CDC5041}">
      <dsp:nvSpPr>
        <dsp:cNvPr id="0" name=""/>
        <dsp:cNvSpPr/>
      </dsp:nvSpPr>
      <dsp:spPr>
        <a:xfrm>
          <a:off x="0" y="2412023"/>
          <a:ext cx="1996363" cy="429160"/>
        </a:xfrm>
        <a:prstGeom prst="roundRect">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mn-lt"/>
              <a:cs typeface="Arial" panose="020B0604020202020204" pitchFamily="34" charset="0"/>
            </a:rPr>
            <a:t>Seguimiento a las Recomendaciones del Comité de los Derechos del Niño</a:t>
          </a:r>
        </a:p>
      </dsp:txBody>
      <dsp:txXfrm>
        <a:off x="20950" y="2432973"/>
        <a:ext cx="1954463" cy="387260"/>
      </dsp:txXfrm>
    </dsp:sp>
    <dsp:sp modelId="{0F9916FB-C8AE-4515-BEE6-D5B10A79B7B9}">
      <dsp:nvSpPr>
        <dsp:cNvPr id="0" name=""/>
        <dsp:cNvSpPr/>
      </dsp:nvSpPr>
      <dsp:spPr>
        <a:xfrm rot="5400000">
          <a:off x="3599245" y="1302677"/>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Emite respuesta a los informes internacionales y requerimientos de información (comentarios, informes obervaciones y reportes).</a:t>
          </a:r>
        </a:p>
      </dsp:txBody>
      <dsp:txXfrm rot="-5400000">
        <a:off x="1996364" y="2922318"/>
        <a:ext cx="3532331" cy="309808"/>
      </dsp:txXfrm>
    </dsp:sp>
    <dsp:sp modelId="{7C432851-15EC-41AF-B770-A8EA0FB2F155}">
      <dsp:nvSpPr>
        <dsp:cNvPr id="0" name=""/>
        <dsp:cNvSpPr/>
      </dsp:nvSpPr>
      <dsp:spPr>
        <a:xfrm>
          <a:off x="0" y="2862642"/>
          <a:ext cx="1996363" cy="429160"/>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mn-lt"/>
              <a:cs typeface="Arial" panose="020B0604020202020204" pitchFamily="34" charset="0"/>
            </a:rPr>
            <a:t>Cumplimiento a los compromisos internacionales</a:t>
          </a:r>
        </a:p>
      </dsp:txBody>
      <dsp:txXfrm>
        <a:off x="20950" y="2883592"/>
        <a:ext cx="1954463" cy="387260"/>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D59F28-EFBC-4684-A421-46D87C9F4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1873</TotalTime>
  <Pages>1</Pages>
  <Words>143643</Words>
  <Characters>790041</Characters>
  <Application>Microsoft Office Word</Application>
  <DocSecurity>0</DocSecurity>
  <Lines>6583</Lines>
  <Paragraphs>1863</Paragraphs>
  <ScaleCrop>false</ScaleCrop>
  <HeadingPairs>
    <vt:vector size="2" baseType="variant">
      <vt:variant>
        <vt:lpstr>Título</vt:lpstr>
      </vt:variant>
      <vt:variant>
        <vt:i4>1</vt:i4>
      </vt:variant>
    </vt:vector>
  </HeadingPairs>
  <TitlesOfParts>
    <vt:vector size="1" baseType="lpstr">
      <vt:lpstr>INFORME DE GESTIÓN ICBF</vt:lpstr>
    </vt:vector>
  </TitlesOfParts>
  <Company>Hewlett-Packard Company</Company>
  <LinksUpToDate>false</LinksUpToDate>
  <CharactersWithSpaces>931821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ICBF</dc:title>
  <dc:subject/>
  <dc:creator>Manuela Miranda Castrillon</dc:creator>
  <cp:keywords/>
  <cp:lastModifiedBy>Henry Polo</cp:lastModifiedBy>
  <cp:revision>139</cp:revision>
  <cp:lastPrinted>2018-01-31T02:47:00Z</cp:lastPrinted>
  <dcterms:created xsi:type="dcterms:W3CDTF">2018-01-29T16:45:00Z</dcterms:created>
  <dcterms:modified xsi:type="dcterms:W3CDTF">2018-01-31T02:49:00Z</dcterms:modified>
</cp:coreProperties>
</file>