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E7" w:rsidRPr="00911C28" w:rsidRDefault="004872B2" w:rsidP="00911C28">
      <w:pPr>
        <w:jc w:val="center"/>
        <w:rPr>
          <w:b/>
        </w:rPr>
      </w:pPr>
      <w:r w:rsidRPr="00911C28">
        <w:rPr>
          <w:b/>
        </w:rPr>
        <w:t>CUMPLIMIENTO DE LA POLITICA ANTITRÁMITES</w:t>
      </w:r>
    </w:p>
    <w:p w:rsidR="004872B2" w:rsidRDefault="004872B2"/>
    <w:p w:rsidR="004872B2" w:rsidRDefault="004872B2" w:rsidP="004872B2">
      <w:pPr>
        <w:jc w:val="both"/>
        <w:rPr>
          <w:rFonts w:ascii="Arial" w:hAnsi="Arial" w:cs="Arial"/>
          <w:sz w:val="24"/>
          <w:szCs w:val="24"/>
        </w:rPr>
      </w:pPr>
      <w:r w:rsidRPr="004872B2">
        <w:rPr>
          <w:rFonts w:ascii="Arial" w:hAnsi="Arial" w:cs="Arial"/>
          <w:sz w:val="24"/>
          <w:szCs w:val="24"/>
        </w:rPr>
        <w:t xml:space="preserve">Desde </w:t>
      </w:r>
      <w:r>
        <w:rPr>
          <w:rFonts w:ascii="Arial" w:hAnsi="Arial" w:cs="Arial"/>
          <w:sz w:val="24"/>
          <w:szCs w:val="24"/>
        </w:rPr>
        <w:t>la</w:t>
      </w:r>
      <w:r w:rsidRPr="004872B2">
        <w:rPr>
          <w:rFonts w:ascii="Arial" w:hAnsi="Arial" w:cs="Arial"/>
          <w:sz w:val="24"/>
          <w:szCs w:val="24"/>
        </w:rPr>
        <w:t xml:space="preserve"> Subdirección de Mejoramiento Organizacional para dar cumplimiento a lo </w:t>
      </w:r>
      <w:bookmarkStart w:id="0" w:name="_GoBack"/>
      <w:r w:rsidRPr="004872B2">
        <w:rPr>
          <w:rFonts w:ascii="Arial" w:hAnsi="Arial" w:cs="Arial"/>
          <w:sz w:val="24"/>
          <w:szCs w:val="24"/>
        </w:rPr>
        <w:t xml:space="preserve">establecido por el Departamento Administrativo de la Función Pública, se ha puesto </w:t>
      </w:r>
      <w:bookmarkEnd w:id="0"/>
      <w:r w:rsidRPr="004872B2">
        <w:rPr>
          <w:rFonts w:ascii="Arial" w:hAnsi="Arial" w:cs="Arial"/>
          <w:sz w:val="24"/>
          <w:szCs w:val="24"/>
        </w:rPr>
        <w:t xml:space="preserve">en marcha la nueva funcionalidad de Gestor de Datos del SUIT 3.0, realizando el registro de </w:t>
      </w:r>
      <w:proofErr w:type="gramStart"/>
      <w:r>
        <w:rPr>
          <w:rFonts w:ascii="Arial" w:hAnsi="Arial" w:cs="Arial"/>
          <w:sz w:val="24"/>
          <w:szCs w:val="24"/>
        </w:rPr>
        <w:t xml:space="preserve">la </w:t>
      </w:r>
      <w:r w:rsidRPr="004872B2">
        <w:rPr>
          <w:rFonts w:ascii="Arial" w:hAnsi="Arial" w:cs="Arial"/>
          <w:sz w:val="24"/>
          <w:szCs w:val="24"/>
        </w:rPr>
        <w:t>informaciones de las Solicitudes y PQR relacionadas</w:t>
      </w:r>
      <w:proofErr w:type="gramEnd"/>
      <w:r>
        <w:rPr>
          <w:rFonts w:ascii="Arial" w:hAnsi="Arial" w:cs="Arial"/>
          <w:sz w:val="24"/>
          <w:szCs w:val="24"/>
        </w:rPr>
        <w:t xml:space="preserve"> con cada uno d</w:t>
      </w:r>
      <w:r w:rsidRPr="004872B2">
        <w:rPr>
          <w:rFonts w:ascii="Arial" w:hAnsi="Arial" w:cs="Arial"/>
          <w:sz w:val="24"/>
          <w:szCs w:val="24"/>
        </w:rPr>
        <w:t>e</w:t>
      </w:r>
      <w:r>
        <w:rPr>
          <w:rFonts w:ascii="Arial" w:hAnsi="Arial" w:cs="Arial"/>
          <w:sz w:val="24"/>
          <w:szCs w:val="24"/>
        </w:rPr>
        <w:t xml:space="preserve"> </w:t>
      </w:r>
      <w:r w:rsidRPr="004872B2">
        <w:rPr>
          <w:rFonts w:ascii="Arial" w:hAnsi="Arial" w:cs="Arial"/>
          <w:sz w:val="24"/>
          <w:szCs w:val="24"/>
        </w:rPr>
        <w:t>los trece trámites inscritos a través de la aplicación. Esta informació</w:t>
      </w:r>
      <w:r>
        <w:rPr>
          <w:rFonts w:ascii="Arial" w:hAnsi="Arial" w:cs="Arial"/>
          <w:sz w:val="24"/>
          <w:szCs w:val="24"/>
        </w:rPr>
        <w:t>n es parte de lo requerido por e</w:t>
      </w:r>
      <w:r w:rsidRPr="004872B2">
        <w:rPr>
          <w:rFonts w:ascii="Arial" w:hAnsi="Arial" w:cs="Arial"/>
          <w:sz w:val="24"/>
          <w:szCs w:val="24"/>
        </w:rPr>
        <w:t>l FURAG, por tal razón para el reporte del primer semestre del 2014, se publicó la información de los dos primeros trimestres del año, teniendo como corte el 30 de Junio de 2014.</w:t>
      </w:r>
    </w:p>
    <w:p w:rsidR="00F94D8B" w:rsidRDefault="00B10D6E" w:rsidP="004872B2">
      <w:pPr>
        <w:jc w:val="both"/>
        <w:rPr>
          <w:rFonts w:ascii="Arial" w:hAnsi="Arial" w:cs="Arial"/>
          <w:sz w:val="24"/>
          <w:szCs w:val="24"/>
        </w:rPr>
      </w:pPr>
      <w:r>
        <w:rPr>
          <w:rFonts w:ascii="Arial" w:hAnsi="Arial" w:cs="Arial"/>
          <w:sz w:val="24"/>
          <w:szCs w:val="24"/>
        </w:rPr>
        <w:t xml:space="preserve">Los trece </w:t>
      </w:r>
      <w:r w:rsidR="00F94D8B">
        <w:rPr>
          <w:rFonts w:ascii="Arial" w:hAnsi="Arial" w:cs="Arial"/>
          <w:sz w:val="24"/>
          <w:szCs w:val="24"/>
        </w:rPr>
        <w:t>trámites</w:t>
      </w:r>
      <w:r>
        <w:rPr>
          <w:rFonts w:ascii="Arial" w:hAnsi="Arial" w:cs="Arial"/>
          <w:sz w:val="24"/>
          <w:szCs w:val="24"/>
        </w:rPr>
        <w:t xml:space="preserve"> inscritos en el SUIT 3.0</w:t>
      </w:r>
      <w:r w:rsidR="00F94D8B">
        <w:rPr>
          <w:rFonts w:ascii="Arial" w:hAnsi="Arial" w:cs="Arial"/>
          <w:sz w:val="24"/>
          <w:szCs w:val="24"/>
        </w:rPr>
        <w:t xml:space="preserve"> y que </w:t>
      </w:r>
      <w:r>
        <w:rPr>
          <w:rFonts w:ascii="Arial" w:hAnsi="Arial" w:cs="Arial"/>
          <w:sz w:val="24"/>
          <w:szCs w:val="24"/>
        </w:rPr>
        <w:t>se visualizan a través del Por</w:t>
      </w:r>
      <w:r w:rsidR="00F94D8B">
        <w:rPr>
          <w:rFonts w:ascii="Arial" w:hAnsi="Arial" w:cs="Arial"/>
          <w:sz w:val="24"/>
          <w:szCs w:val="24"/>
        </w:rPr>
        <w:t>tal del Estado Colombiano – PEC, son:</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Estado de cuenta de aportes parafiscales</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Proceso ejecutivo de alimentos a través de Defensor de Familia</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Permiso de salida del país para niños, niñas o adolescentes</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Fijación de residencia separada</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Licencia de Funcionamiento del Sistema Nacional de Bienestar Familiar</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Garantía del derecho de alimentos, visitas y custodia</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Privación y/o suspensión de la patria potestad</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Venta de inmuebles de niños, niñas o adolescentes</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Denuncia de bienes vacantes, mostrencos y vocación hereditaria</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Reconocimiento voluntario de paternidad o maternidad de un niño, niña o adolescente</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Adopción por consentimiento</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Otorgamiento o reconocimiento de personería jurídica a instituciones del Sistema Nacional de Bienestar Familiar</w:t>
      </w:r>
    </w:p>
    <w:p w:rsidR="00F94D8B" w:rsidRPr="00F94D8B" w:rsidRDefault="00F94D8B" w:rsidP="00F94D8B">
      <w:pPr>
        <w:pStyle w:val="Prrafodelista"/>
        <w:numPr>
          <w:ilvl w:val="0"/>
          <w:numId w:val="2"/>
        </w:numPr>
        <w:jc w:val="both"/>
        <w:rPr>
          <w:rFonts w:ascii="Arial" w:hAnsi="Arial" w:cs="Arial"/>
          <w:sz w:val="24"/>
          <w:szCs w:val="24"/>
        </w:rPr>
      </w:pPr>
      <w:r w:rsidRPr="00F94D8B">
        <w:rPr>
          <w:rFonts w:ascii="Arial" w:hAnsi="Arial" w:cs="Arial"/>
          <w:sz w:val="24"/>
          <w:szCs w:val="24"/>
        </w:rPr>
        <w:t>Adopción de un niño, niña o adolescente por persona, cónyuges o compañeros permanentes residentes en Colombia</w:t>
      </w:r>
    </w:p>
    <w:p w:rsidR="00F94D8B" w:rsidRPr="00F94D8B" w:rsidRDefault="00F94D8B" w:rsidP="00F94D8B">
      <w:pPr>
        <w:pStyle w:val="Prrafodelista"/>
        <w:jc w:val="both"/>
        <w:rPr>
          <w:rFonts w:ascii="Arial" w:hAnsi="Arial" w:cs="Arial"/>
          <w:sz w:val="24"/>
          <w:szCs w:val="24"/>
        </w:rPr>
      </w:pPr>
    </w:p>
    <w:p w:rsidR="004872B2" w:rsidRDefault="004872B2" w:rsidP="00F94D8B">
      <w:pPr>
        <w:ind w:firstLine="90"/>
        <w:rPr>
          <w:rFonts w:ascii="Verdana" w:hAnsi="Verdana"/>
          <w:sz w:val="24"/>
          <w:szCs w:val="24"/>
        </w:rPr>
      </w:pPr>
    </w:p>
    <w:p w:rsidR="004872B2" w:rsidRDefault="004872B2"/>
    <w:sectPr w:rsidR="00487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350"/>
    <w:multiLevelType w:val="hybridMultilevel"/>
    <w:tmpl w:val="838AD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0AD37CA"/>
    <w:multiLevelType w:val="hybridMultilevel"/>
    <w:tmpl w:val="DC36AC8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AF"/>
    <w:rsid w:val="001041AF"/>
    <w:rsid w:val="004872B2"/>
    <w:rsid w:val="007D2FE7"/>
    <w:rsid w:val="00911C28"/>
    <w:rsid w:val="00B10D6E"/>
    <w:rsid w:val="00EF6CAB"/>
    <w:rsid w:val="00F432AA"/>
    <w:rsid w:val="00F94D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19E3-0BCD-4BA1-B239-A0AC0378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73160">
      <w:bodyDiv w:val="1"/>
      <w:marLeft w:val="0"/>
      <w:marRight w:val="0"/>
      <w:marTop w:val="0"/>
      <w:marBottom w:val="0"/>
      <w:divBdr>
        <w:top w:val="none" w:sz="0" w:space="0" w:color="auto"/>
        <w:left w:val="none" w:sz="0" w:space="0" w:color="auto"/>
        <w:bottom w:val="none" w:sz="0" w:space="0" w:color="auto"/>
        <w:right w:val="none" w:sz="0" w:space="0" w:color="auto"/>
      </w:divBdr>
    </w:div>
    <w:div w:id="18873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Garcia Canadulce</dc:creator>
  <cp:keywords/>
  <dc:description/>
  <cp:lastModifiedBy>Sandra Milena Cadavid Ariza</cp:lastModifiedBy>
  <cp:revision>4</cp:revision>
  <dcterms:created xsi:type="dcterms:W3CDTF">2014-12-29T21:23:00Z</dcterms:created>
  <dcterms:modified xsi:type="dcterms:W3CDTF">2015-12-18T15:48:00Z</dcterms:modified>
</cp:coreProperties>
</file>