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9805" w14:textId="49515554" w:rsidR="00E66715" w:rsidRDefault="00E66715" w:rsidP="00E66715">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020</w:t>
      </w:r>
    </w:p>
    <w:p w14:paraId="7EA7B6D4" w14:textId="354BE1A2" w:rsidR="00E66715" w:rsidRDefault="00E66715" w:rsidP="00E66715">
      <w:pPr>
        <w:spacing w:after="0"/>
        <w:ind w:right="-93"/>
        <w:contextualSpacing/>
        <w:jc w:val="both"/>
        <w:rPr>
          <w:rFonts w:ascii="Arial" w:hAnsi="Arial" w:cs="Arial"/>
          <w:lang w:val="es-MX"/>
        </w:rPr>
      </w:pPr>
      <w:r w:rsidRPr="00FF7043">
        <w:rPr>
          <w:rFonts w:ascii="Arial" w:hAnsi="Arial" w:cs="Arial"/>
          <w:b/>
          <w:lang w:val="es-MX"/>
        </w:rPr>
        <w:t>Fecha:</w:t>
      </w:r>
      <w:r>
        <w:rPr>
          <w:rFonts w:ascii="Arial" w:hAnsi="Arial" w:cs="Arial"/>
          <w:lang w:val="es-MX"/>
        </w:rPr>
        <w:t xml:space="preserve">             2020/06/09</w:t>
      </w:r>
    </w:p>
    <w:p w14:paraId="126030EA" w14:textId="27DF33BB" w:rsidR="00735973" w:rsidRDefault="00735973" w:rsidP="00735973">
      <w:pPr>
        <w:spacing w:after="0"/>
        <w:jc w:val="both"/>
        <w:rPr>
          <w:rFonts w:ascii="Arial" w:hAnsi="Arial" w:cs="Arial"/>
          <w:b/>
        </w:rPr>
      </w:pPr>
    </w:p>
    <w:p w14:paraId="38D05F95" w14:textId="77777777" w:rsidR="00E66715" w:rsidRPr="003907CE" w:rsidRDefault="00E66715" w:rsidP="00735973">
      <w:pPr>
        <w:spacing w:after="0"/>
        <w:jc w:val="both"/>
        <w:rPr>
          <w:rFonts w:ascii="Arial" w:hAnsi="Arial" w:cs="Arial"/>
        </w:rPr>
      </w:pPr>
    </w:p>
    <w:p w14:paraId="53172FC3" w14:textId="35B310E1" w:rsidR="00735973" w:rsidRPr="00E66715" w:rsidRDefault="00735973" w:rsidP="00E66715">
      <w:pPr>
        <w:ind w:left="1418" w:hanging="1418"/>
        <w:jc w:val="both"/>
        <w:rPr>
          <w:color w:val="000000"/>
          <w:sz w:val="27"/>
          <w:szCs w:val="27"/>
        </w:rPr>
      </w:pPr>
      <w:r w:rsidRPr="003907CE">
        <w:rPr>
          <w:rFonts w:ascii="Arial" w:hAnsi="Arial" w:cs="Arial"/>
          <w:b/>
        </w:rPr>
        <w:t>Asunto:</w:t>
      </w:r>
      <w:r w:rsidRPr="003907CE">
        <w:rPr>
          <w:rFonts w:ascii="Arial" w:hAnsi="Arial" w:cs="Arial"/>
          <w:b/>
        </w:rPr>
        <w:tab/>
      </w:r>
      <w:r w:rsidR="00AA19EB" w:rsidRPr="003907CE">
        <w:rPr>
          <w:rFonts w:ascii="Arial" w:hAnsi="Arial" w:cs="Arial"/>
        </w:rPr>
        <w:t>Respuesta – “</w:t>
      </w:r>
      <w:r w:rsidR="00AA19EB" w:rsidRPr="003907CE">
        <w:rPr>
          <w:rFonts w:ascii="Arial" w:hAnsi="Arial" w:cs="Arial"/>
          <w:i/>
        </w:rPr>
        <w:t>Solicitud Consulta – Pago de aporte al SISS en pensiones para abril y mayo conforme al Decreto 558 de 2020</w:t>
      </w:r>
      <w:r w:rsidR="00AA19EB" w:rsidRPr="003907CE">
        <w:rPr>
          <w:rFonts w:ascii="Arial" w:hAnsi="Arial" w:cs="Arial"/>
        </w:rPr>
        <w:t>”</w:t>
      </w:r>
    </w:p>
    <w:p w14:paraId="3B902C7F" w14:textId="77777777" w:rsidR="00BB47D0" w:rsidRPr="003907CE" w:rsidRDefault="00BB47D0" w:rsidP="007D16A9">
      <w:pPr>
        <w:spacing w:after="0" w:line="240" w:lineRule="auto"/>
        <w:jc w:val="both"/>
        <w:rPr>
          <w:rFonts w:ascii="Arial" w:hAnsi="Arial" w:cs="Arial"/>
          <w:color w:val="000000"/>
          <w:lang w:val="en-US"/>
        </w:rPr>
      </w:pPr>
    </w:p>
    <w:p w14:paraId="2507EA1E" w14:textId="7043994A" w:rsidR="007D16A9" w:rsidRPr="003907CE" w:rsidRDefault="007D16A9" w:rsidP="007D16A9">
      <w:pPr>
        <w:spacing w:after="0" w:line="240" w:lineRule="auto"/>
        <w:jc w:val="both"/>
        <w:rPr>
          <w:rFonts w:ascii="Arial" w:hAnsi="Arial" w:cs="Arial"/>
          <w:color w:val="000000"/>
        </w:rPr>
      </w:pPr>
      <w:r w:rsidRPr="003907CE">
        <w:rPr>
          <w:rFonts w:ascii="Arial" w:hAnsi="Arial" w:cs="Arial"/>
          <w:color w:val="000000"/>
        </w:rPr>
        <w:t>Respetad</w:t>
      </w:r>
      <w:r w:rsidR="00911B52" w:rsidRPr="003907CE">
        <w:rPr>
          <w:rFonts w:ascii="Arial" w:hAnsi="Arial" w:cs="Arial"/>
          <w:color w:val="000000"/>
        </w:rPr>
        <w:t xml:space="preserve">o </w:t>
      </w:r>
      <w:r w:rsidR="00E66715">
        <w:rPr>
          <w:rFonts w:ascii="Arial" w:hAnsi="Arial" w:cs="Arial"/>
          <w:color w:val="000000"/>
        </w:rPr>
        <w:t>xxxxxxxxx</w:t>
      </w:r>
    </w:p>
    <w:p w14:paraId="3BAD3C8B" w14:textId="77777777" w:rsidR="007D16A9" w:rsidRPr="003907CE" w:rsidRDefault="007D16A9" w:rsidP="007D16A9">
      <w:pPr>
        <w:spacing w:after="0" w:line="240" w:lineRule="auto"/>
        <w:jc w:val="both"/>
        <w:rPr>
          <w:rFonts w:ascii="Arial" w:hAnsi="Arial" w:cs="Arial"/>
          <w:color w:val="000000"/>
        </w:rPr>
      </w:pPr>
    </w:p>
    <w:p w14:paraId="7FF86A72" w14:textId="7E78D4E3" w:rsidR="007D16A9" w:rsidRPr="003907CE" w:rsidRDefault="007D16A9" w:rsidP="007D16A9">
      <w:pPr>
        <w:spacing w:after="0" w:line="240" w:lineRule="auto"/>
        <w:jc w:val="both"/>
        <w:rPr>
          <w:rFonts w:ascii="Arial" w:hAnsi="Arial" w:cs="Arial"/>
          <w:iCs/>
        </w:rPr>
      </w:pPr>
      <w:r w:rsidRPr="003907CE">
        <w:rPr>
          <w:rFonts w:ascii="Arial" w:hAnsi="Arial" w:cs="Arial"/>
        </w:rPr>
        <w:t xml:space="preserve">De manera atenta nos permitimos </w:t>
      </w:r>
      <w:r w:rsidR="00396F88" w:rsidRPr="003907CE">
        <w:rPr>
          <w:rFonts w:ascii="Arial" w:hAnsi="Arial" w:cs="Arial"/>
        </w:rPr>
        <w:t>ofrecer una</w:t>
      </w:r>
      <w:r w:rsidRPr="003907CE">
        <w:rPr>
          <w:rFonts w:ascii="Arial" w:hAnsi="Arial" w:cs="Arial"/>
        </w:rPr>
        <w:t xml:space="preserve"> respuesta a la solicitud de concepto </w:t>
      </w:r>
      <w:r w:rsidR="00406803" w:rsidRPr="003907CE">
        <w:rPr>
          <w:rFonts w:ascii="Arial" w:hAnsi="Arial" w:cs="Arial"/>
        </w:rPr>
        <w:t xml:space="preserve">relacionada con </w:t>
      </w:r>
      <w:r w:rsidR="00566F68" w:rsidRPr="003907CE">
        <w:rPr>
          <w:rFonts w:ascii="Arial" w:hAnsi="Arial" w:cs="Arial"/>
        </w:rPr>
        <w:t>la forma de pago de los aportes a pensión</w:t>
      </w:r>
      <w:r w:rsidR="00396F88" w:rsidRPr="003907CE">
        <w:rPr>
          <w:rFonts w:ascii="Arial" w:hAnsi="Arial" w:cs="Arial"/>
        </w:rPr>
        <w:t>,</w:t>
      </w:r>
      <w:r w:rsidR="00566F68" w:rsidRPr="003907CE">
        <w:rPr>
          <w:rFonts w:ascii="Arial" w:hAnsi="Arial" w:cs="Arial"/>
        </w:rPr>
        <w:t xml:space="preserve"> en el marco de los contratos de aporte celebrados por el ICBF para la prestación de los servicios de primera infancia, considerando lo previsto en el Decreto 558 de 2020</w:t>
      </w:r>
      <w:r w:rsidR="00396F88" w:rsidRPr="003907CE">
        <w:rPr>
          <w:rFonts w:ascii="Arial" w:hAnsi="Arial" w:cs="Arial"/>
        </w:rPr>
        <w:t>,</w:t>
      </w:r>
      <w:r w:rsidR="00E03D56" w:rsidRPr="003907CE">
        <w:rPr>
          <w:rFonts w:ascii="Arial" w:hAnsi="Arial" w:cs="Arial"/>
        </w:rPr>
        <w:t xml:space="preserve"> </w:t>
      </w:r>
      <w:r w:rsidR="00396F88" w:rsidRPr="003907CE">
        <w:rPr>
          <w:rFonts w:ascii="Arial" w:hAnsi="Arial" w:cs="Arial"/>
          <w:i/>
        </w:rPr>
        <w:t>«</w:t>
      </w:r>
      <w:r w:rsidR="00E03D56" w:rsidRPr="003907CE">
        <w:rPr>
          <w:rFonts w:ascii="Arial" w:hAnsi="Arial" w:cs="Arial"/>
          <w:i/>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r w:rsidR="00396F88" w:rsidRPr="003907CE">
        <w:rPr>
          <w:rFonts w:ascii="Arial" w:hAnsi="Arial" w:cs="Arial"/>
          <w:iCs/>
        </w:rPr>
        <w:t>».</w:t>
      </w:r>
    </w:p>
    <w:p w14:paraId="7818A254" w14:textId="77777777" w:rsidR="007D16A9" w:rsidRPr="003907CE" w:rsidRDefault="007D16A9" w:rsidP="007D16A9">
      <w:pPr>
        <w:spacing w:after="0" w:line="240" w:lineRule="auto"/>
        <w:jc w:val="both"/>
        <w:rPr>
          <w:rFonts w:ascii="Arial" w:hAnsi="Arial" w:cs="Arial"/>
        </w:rPr>
      </w:pPr>
    </w:p>
    <w:p w14:paraId="641867BA" w14:textId="77777777" w:rsidR="007D16A9" w:rsidRPr="003907CE" w:rsidRDefault="007D16A9" w:rsidP="007D16A9">
      <w:pPr>
        <w:numPr>
          <w:ilvl w:val="0"/>
          <w:numId w:val="2"/>
        </w:numPr>
        <w:spacing w:after="0" w:line="240" w:lineRule="auto"/>
        <w:jc w:val="center"/>
        <w:rPr>
          <w:rFonts w:ascii="Arial" w:hAnsi="Arial" w:cs="Arial"/>
          <w:b/>
        </w:rPr>
      </w:pPr>
      <w:r w:rsidRPr="003907CE">
        <w:rPr>
          <w:rFonts w:ascii="Arial" w:hAnsi="Arial" w:cs="Arial"/>
          <w:b/>
        </w:rPr>
        <w:t>SOLICITUD DE CONCEPTO</w:t>
      </w:r>
    </w:p>
    <w:p w14:paraId="1750241D" w14:textId="77777777" w:rsidR="007D16A9" w:rsidRPr="003907CE" w:rsidRDefault="007D16A9" w:rsidP="007D16A9">
      <w:pPr>
        <w:spacing w:after="0" w:line="240" w:lineRule="auto"/>
        <w:ind w:left="720"/>
        <w:jc w:val="both"/>
        <w:rPr>
          <w:rFonts w:ascii="Arial" w:hAnsi="Arial" w:cs="Arial"/>
          <w:b/>
        </w:rPr>
      </w:pPr>
    </w:p>
    <w:p w14:paraId="78862255" w14:textId="44595BE7" w:rsidR="00787B7A" w:rsidRPr="003907CE" w:rsidRDefault="00B62C37" w:rsidP="00911B52">
      <w:pPr>
        <w:spacing w:after="0" w:line="240" w:lineRule="auto"/>
        <w:jc w:val="both"/>
        <w:rPr>
          <w:rFonts w:ascii="Arial" w:hAnsi="Arial" w:cs="Arial"/>
        </w:rPr>
      </w:pPr>
      <w:r w:rsidRPr="003907CE">
        <w:rPr>
          <w:rFonts w:ascii="Arial" w:hAnsi="Arial" w:cs="Arial"/>
        </w:rPr>
        <w:t xml:space="preserve">Considerando que el Decreto 558 de 2020 </w:t>
      </w:r>
      <w:r w:rsidR="00E03D56" w:rsidRPr="003907CE">
        <w:rPr>
          <w:rFonts w:ascii="Arial" w:hAnsi="Arial" w:cs="Arial"/>
          <w:color w:val="222222"/>
          <w:shd w:val="clear" w:color="auto" w:fill="FFFFFF"/>
        </w:rPr>
        <w:t>del 15 de abril de</w:t>
      </w:r>
      <w:r w:rsidR="00394046" w:rsidRPr="003907CE">
        <w:rPr>
          <w:rFonts w:ascii="Arial" w:hAnsi="Arial" w:cs="Arial"/>
          <w:color w:val="222222"/>
          <w:shd w:val="clear" w:color="auto" w:fill="FFFFFF"/>
        </w:rPr>
        <w:t xml:space="preserve"> </w:t>
      </w:r>
      <w:r w:rsidR="00E03D56" w:rsidRPr="003907CE">
        <w:rPr>
          <w:rFonts w:ascii="Arial" w:hAnsi="Arial" w:cs="Arial"/>
          <w:bCs/>
          <w:color w:val="222222"/>
          <w:shd w:val="clear" w:color="auto" w:fill="FFFFFF"/>
        </w:rPr>
        <w:t>2020</w:t>
      </w:r>
      <w:r w:rsidR="00E03D56" w:rsidRPr="003907CE">
        <w:rPr>
          <w:rFonts w:ascii="Arial" w:hAnsi="Arial" w:cs="Arial"/>
          <w:color w:val="222222"/>
          <w:shd w:val="clear" w:color="auto" w:fill="FFFFFF"/>
        </w:rPr>
        <w:t xml:space="preserve">, </w:t>
      </w:r>
      <w:r w:rsidRPr="003907CE">
        <w:rPr>
          <w:rFonts w:ascii="Arial" w:hAnsi="Arial" w:cs="Arial"/>
        </w:rPr>
        <w:t xml:space="preserve">contempla la posibilidad de realizar el pago de los aportes a pensión para los meses de abril y mayo de manera diferenciada, con un porcentaje menor al fijado en la Ley 100 de 1993, la Dirección de Primera Infancia realiza las siguientes preguntas: </w:t>
      </w:r>
    </w:p>
    <w:p w14:paraId="33C73AD6" w14:textId="77777777" w:rsidR="00B62C37" w:rsidRPr="003907CE" w:rsidRDefault="00B62C37" w:rsidP="00911B52">
      <w:pPr>
        <w:spacing w:after="0" w:line="240" w:lineRule="auto"/>
        <w:jc w:val="both"/>
        <w:rPr>
          <w:rFonts w:ascii="Arial" w:hAnsi="Arial" w:cs="Arial"/>
        </w:rPr>
      </w:pPr>
    </w:p>
    <w:p w14:paraId="284A522A" w14:textId="17B2D23F" w:rsidR="00B62C37" w:rsidRPr="003907CE" w:rsidRDefault="00B62C37" w:rsidP="00B62C37">
      <w:pPr>
        <w:pStyle w:val="Prrafodelista"/>
        <w:numPr>
          <w:ilvl w:val="0"/>
          <w:numId w:val="6"/>
        </w:numPr>
        <w:spacing w:after="0" w:line="240" w:lineRule="auto"/>
        <w:jc w:val="both"/>
        <w:rPr>
          <w:rFonts w:ascii="Arial" w:hAnsi="Arial" w:cs="Arial"/>
          <w:i/>
        </w:rPr>
      </w:pPr>
      <w:r w:rsidRPr="003907CE">
        <w:rPr>
          <w:rFonts w:ascii="Arial" w:hAnsi="Arial" w:cs="Arial"/>
          <w:i/>
        </w:rPr>
        <w:t>Para el caso de los trabajadores vinculados mediante contrato laboral, el presupuesto asignado para realizar el respectivo aporte a pensión corresponde al 16%, de los cuales, el 12% es aportado por el empleador y el 4% por el trabajador ¿para los periodos de abril y mayo el aporte se va a realizar de la misma manera?, ¿se deberán acoger a lo estipulado en el decreto en mención?</w:t>
      </w:r>
    </w:p>
    <w:p w14:paraId="42387B40" w14:textId="30660A24" w:rsidR="00B62C37" w:rsidRPr="003907CE" w:rsidRDefault="00B62C37" w:rsidP="00B62C37">
      <w:pPr>
        <w:pStyle w:val="Prrafodelista"/>
        <w:numPr>
          <w:ilvl w:val="0"/>
          <w:numId w:val="6"/>
        </w:numPr>
        <w:spacing w:after="0" w:line="240" w:lineRule="auto"/>
        <w:jc w:val="both"/>
        <w:rPr>
          <w:rFonts w:ascii="Arial" w:hAnsi="Arial" w:cs="Arial"/>
          <w:i/>
        </w:rPr>
      </w:pPr>
      <w:r w:rsidRPr="003907CE">
        <w:rPr>
          <w:rFonts w:ascii="Arial" w:hAnsi="Arial" w:cs="Arial"/>
          <w:i/>
        </w:rPr>
        <w:t>En caso de aportar el 12% correspondiente al empleador de acuerdo con el presupuesto, ¿el descuento al trabajador sería solo del 0.75% teniendo en cuenta que es para mejorar la economía de las familias?</w:t>
      </w:r>
    </w:p>
    <w:p w14:paraId="708023DD" w14:textId="6A3AFBC1" w:rsidR="00B62C37" w:rsidRPr="003907CE" w:rsidRDefault="00B62C37" w:rsidP="00B62C37">
      <w:pPr>
        <w:pStyle w:val="Prrafodelista"/>
        <w:numPr>
          <w:ilvl w:val="0"/>
          <w:numId w:val="6"/>
        </w:numPr>
        <w:spacing w:after="0" w:line="240" w:lineRule="auto"/>
        <w:jc w:val="both"/>
        <w:rPr>
          <w:rFonts w:ascii="Arial" w:hAnsi="Arial" w:cs="Arial"/>
          <w:i/>
        </w:rPr>
      </w:pPr>
      <w:r w:rsidRPr="003907CE">
        <w:rPr>
          <w:rFonts w:ascii="Arial" w:hAnsi="Arial" w:cs="Arial"/>
          <w:i/>
        </w:rPr>
        <w:t>En el caso de adoptar el decreto, ¿se presentaría una inejecución del 9,75% en este rubro y se pagaría directamente al trabajador el 3,250%?</w:t>
      </w:r>
    </w:p>
    <w:p w14:paraId="4CE000C1" w14:textId="77777777" w:rsidR="00BB47D0" w:rsidRPr="003907CE" w:rsidRDefault="00BB47D0" w:rsidP="007D16A9">
      <w:pPr>
        <w:spacing w:after="0" w:line="240" w:lineRule="auto"/>
        <w:ind w:left="360"/>
        <w:jc w:val="both"/>
        <w:rPr>
          <w:rFonts w:ascii="Arial" w:hAnsi="Arial" w:cs="Arial"/>
          <w:i/>
        </w:rPr>
      </w:pPr>
    </w:p>
    <w:p w14:paraId="08091D0E" w14:textId="77777777" w:rsidR="007A2B1A" w:rsidRPr="003907CE" w:rsidRDefault="007A2B1A" w:rsidP="007D16A9">
      <w:pPr>
        <w:spacing w:after="0" w:line="240" w:lineRule="auto"/>
        <w:ind w:left="360"/>
        <w:jc w:val="both"/>
        <w:rPr>
          <w:rFonts w:ascii="Arial" w:hAnsi="Arial" w:cs="Arial"/>
          <w:i/>
        </w:rPr>
      </w:pPr>
    </w:p>
    <w:p w14:paraId="4889B8EA" w14:textId="77777777" w:rsidR="007D16A9" w:rsidRPr="003907CE" w:rsidRDefault="007D16A9" w:rsidP="007D16A9">
      <w:pPr>
        <w:numPr>
          <w:ilvl w:val="0"/>
          <w:numId w:val="2"/>
        </w:numPr>
        <w:spacing w:after="0" w:line="240" w:lineRule="auto"/>
        <w:contextualSpacing/>
        <w:jc w:val="center"/>
        <w:rPr>
          <w:rFonts w:ascii="Arial" w:hAnsi="Arial" w:cs="Arial"/>
          <w:b/>
        </w:rPr>
      </w:pPr>
      <w:r w:rsidRPr="003907CE">
        <w:rPr>
          <w:rFonts w:ascii="Arial" w:hAnsi="Arial" w:cs="Arial"/>
          <w:b/>
        </w:rPr>
        <w:t xml:space="preserve">ANÁLISIS DEL CASO CONCRETO </w:t>
      </w:r>
    </w:p>
    <w:p w14:paraId="6687C9D0" w14:textId="77777777" w:rsidR="007D16A9" w:rsidRPr="003907CE" w:rsidRDefault="007D16A9" w:rsidP="007D16A9">
      <w:pPr>
        <w:spacing w:after="0" w:line="240" w:lineRule="auto"/>
        <w:rPr>
          <w:rFonts w:ascii="Arial" w:hAnsi="Arial" w:cs="Arial"/>
          <w:b/>
        </w:rPr>
      </w:pPr>
    </w:p>
    <w:p w14:paraId="6FDF5D47" w14:textId="3327766C" w:rsidR="007B26CB" w:rsidRPr="003907CE" w:rsidRDefault="005A675A" w:rsidP="00B62C37">
      <w:pPr>
        <w:spacing w:after="0" w:line="240" w:lineRule="auto"/>
        <w:jc w:val="both"/>
        <w:rPr>
          <w:rFonts w:ascii="Arial" w:hAnsi="Arial" w:cs="Arial"/>
        </w:rPr>
      </w:pPr>
      <w:r w:rsidRPr="003907CE">
        <w:rPr>
          <w:rFonts w:ascii="Arial" w:hAnsi="Arial" w:cs="Arial"/>
        </w:rPr>
        <w:t xml:space="preserve">Con el objetivo de atender el cuestionamiento planteado por parte de la Dirección de Primera Infancia, es necesario realizar </w:t>
      </w:r>
      <w:r w:rsidR="002828EF" w:rsidRPr="003907CE">
        <w:rPr>
          <w:rFonts w:ascii="Arial" w:hAnsi="Arial" w:cs="Arial"/>
        </w:rPr>
        <w:t xml:space="preserve">un análisis del marco de los contratos de aporte, para </w:t>
      </w:r>
      <w:r w:rsidR="002828EF" w:rsidRPr="003907CE">
        <w:rPr>
          <w:rFonts w:ascii="Arial" w:hAnsi="Arial" w:cs="Arial"/>
        </w:rPr>
        <w:lastRenderedPageBreak/>
        <w:t xml:space="preserve">posteriormente estudiar la norma emanada por el Gobierno Nacional bajo el amparo del estado de </w:t>
      </w:r>
      <w:r w:rsidR="00394046" w:rsidRPr="003907CE">
        <w:rPr>
          <w:rFonts w:ascii="Arial" w:hAnsi="Arial" w:cs="Arial"/>
        </w:rPr>
        <w:t>emergencia,</w:t>
      </w:r>
      <w:r w:rsidR="002828EF" w:rsidRPr="003907CE">
        <w:rPr>
          <w:rFonts w:ascii="Arial" w:hAnsi="Arial" w:cs="Arial"/>
        </w:rPr>
        <w:t xml:space="preserve"> decretado con ocasión de la pandemia del COVID – 19.</w:t>
      </w:r>
    </w:p>
    <w:p w14:paraId="1682BEB2" w14:textId="4C74ACDD" w:rsidR="007B26CB" w:rsidRPr="003907CE" w:rsidRDefault="007B26CB" w:rsidP="007B26CB">
      <w:pPr>
        <w:spacing w:after="0" w:line="240" w:lineRule="auto"/>
        <w:jc w:val="both"/>
        <w:rPr>
          <w:rFonts w:ascii="Arial" w:hAnsi="Arial" w:cs="Arial"/>
          <w:b/>
          <w:bCs/>
        </w:rPr>
      </w:pPr>
    </w:p>
    <w:p w14:paraId="2F9539D8" w14:textId="3D1E3F71" w:rsidR="001A1E5F" w:rsidRPr="003907CE" w:rsidRDefault="007B26CB" w:rsidP="002B04A8">
      <w:pPr>
        <w:pStyle w:val="Prrafodelista"/>
        <w:numPr>
          <w:ilvl w:val="1"/>
          <w:numId w:val="2"/>
        </w:numPr>
        <w:spacing w:after="0" w:line="240" w:lineRule="auto"/>
        <w:ind w:left="0" w:firstLine="0"/>
        <w:jc w:val="both"/>
        <w:rPr>
          <w:rFonts w:ascii="Arial" w:hAnsi="Arial" w:cs="Arial"/>
          <w:b/>
          <w:bCs/>
        </w:rPr>
      </w:pPr>
      <w:r w:rsidRPr="003907CE">
        <w:rPr>
          <w:rFonts w:ascii="Arial" w:hAnsi="Arial" w:cs="Arial"/>
          <w:b/>
          <w:bCs/>
        </w:rPr>
        <w:t xml:space="preserve">Naturaleza jurídica de los contratos de aporte.  </w:t>
      </w:r>
      <w:r w:rsidR="002828EF" w:rsidRPr="003907CE">
        <w:rPr>
          <w:rFonts w:ascii="Arial" w:hAnsi="Arial" w:cs="Arial"/>
          <w:b/>
          <w:bCs/>
        </w:rPr>
        <w:t xml:space="preserve"> </w:t>
      </w:r>
    </w:p>
    <w:p w14:paraId="246E422D" w14:textId="77777777" w:rsidR="002828EF" w:rsidRPr="003907CE" w:rsidRDefault="002828EF" w:rsidP="00B62C37">
      <w:pPr>
        <w:spacing w:after="0" w:line="240" w:lineRule="auto"/>
        <w:jc w:val="both"/>
        <w:rPr>
          <w:rFonts w:ascii="Arial" w:hAnsi="Arial" w:cs="Arial"/>
        </w:rPr>
      </w:pPr>
    </w:p>
    <w:p w14:paraId="6ACE7580" w14:textId="4B9CAB98" w:rsidR="007F7263" w:rsidRPr="003907CE" w:rsidRDefault="007F7263" w:rsidP="007F7263">
      <w:pPr>
        <w:spacing w:after="0" w:line="240" w:lineRule="auto"/>
        <w:jc w:val="both"/>
        <w:rPr>
          <w:rFonts w:ascii="Arial" w:hAnsi="Arial" w:cs="Arial"/>
          <w:bCs/>
        </w:rPr>
      </w:pPr>
      <w:r w:rsidRPr="003907CE">
        <w:rPr>
          <w:rFonts w:ascii="Arial" w:hAnsi="Arial" w:cs="Arial"/>
          <w:bCs/>
        </w:rPr>
        <w:t xml:space="preserve">En materia contractual, es pertinente </w:t>
      </w:r>
      <w:r w:rsidR="00394046" w:rsidRPr="003907CE">
        <w:rPr>
          <w:rFonts w:ascii="Arial" w:hAnsi="Arial" w:cs="Arial"/>
          <w:bCs/>
        </w:rPr>
        <w:t xml:space="preserve">recordar </w:t>
      </w:r>
      <w:r w:rsidRPr="003907CE">
        <w:rPr>
          <w:rFonts w:ascii="Arial" w:hAnsi="Arial" w:cs="Arial"/>
          <w:bCs/>
        </w:rPr>
        <w:t>que de conformidad con lo establecido en la Ley 7 de 1979</w:t>
      </w:r>
      <w:r w:rsidR="007B26CB" w:rsidRPr="003907CE">
        <w:rPr>
          <w:rFonts w:ascii="Arial" w:hAnsi="Arial" w:cs="Arial"/>
          <w:bCs/>
        </w:rPr>
        <w:t>, modificada por la Ley 89 de 1988</w:t>
      </w:r>
      <w:r w:rsidRPr="003907CE">
        <w:rPr>
          <w:rFonts w:ascii="Arial" w:hAnsi="Arial" w:cs="Arial"/>
          <w:bCs/>
        </w:rPr>
        <w:t xml:space="preserve">, </w:t>
      </w:r>
      <w:r w:rsidR="004073E3" w:rsidRPr="003907CE">
        <w:rPr>
          <w:rFonts w:ascii="Arial" w:hAnsi="Arial" w:cs="Arial"/>
          <w:bCs/>
        </w:rPr>
        <w:t>«</w:t>
      </w:r>
      <w:r w:rsidRPr="003907CE">
        <w:rPr>
          <w:rFonts w:ascii="Arial" w:hAnsi="Arial" w:cs="Arial"/>
          <w:bCs/>
        </w:rPr>
        <w:t>Por la cual se dictan normas para la protección de la niñez, se establece el Sistema Nacional de Bienestar Familiar, se reorganiza el Instituto Colombiano de Bienestar Familiar y se dictan otras disposiciones</w:t>
      </w:r>
      <w:r w:rsidR="004073E3" w:rsidRPr="003907CE">
        <w:rPr>
          <w:rFonts w:ascii="Arial" w:hAnsi="Arial" w:cs="Arial"/>
          <w:bCs/>
        </w:rPr>
        <w:t>»</w:t>
      </w:r>
      <w:r w:rsidRPr="003907CE">
        <w:rPr>
          <w:rFonts w:ascii="Arial" w:hAnsi="Arial" w:cs="Arial"/>
          <w:bCs/>
        </w:rPr>
        <w:t>, en su artículo 21, numeral 9</w:t>
      </w:r>
      <w:r w:rsidR="004073E3" w:rsidRPr="003907CE">
        <w:rPr>
          <w:rFonts w:ascii="Arial" w:hAnsi="Arial" w:cs="Arial"/>
          <w:bCs/>
        </w:rPr>
        <w:t>º</w:t>
      </w:r>
      <w:r w:rsidRPr="003907CE">
        <w:rPr>
          <w:rFonts w:ascii="Arial" w:hAnsi="Arial" w:cs="Arial"/>
          <w:bCs/>
        </w:rPr>
        <w:t xml:space="preserve">, se dispuso que </w:t>
      </w:r>
      <w:r w:rsidR="004073E3" w:rsidRPr="003907CE">
        <w:rPr>
          <w:rFonts w:ascii="Arial" w:hAnsi="Arial" w:cs="Arial"/>
          <w:bCs/>
        </w:rPr>
        <w:t>«[e]l</w:t>
      </w:r>
      <w:r w:rsidRPr="003907CE">
        <w:rPr>
          <w:rFonts w:ascii="Arial" w:hAnsi="Arial" w:cs="Arial"/>
          <w:bCs/>
        </w:rPr>
        <w:t xml:space="preserve"> Instituto Colombiano de Bienestar Familiar tendrá entre sus funciones</w:t>
      </w:r>
      <w:r w:rsidR="004073E3" w:rsidRPr="003907CE">
        <w:rPr>
          <w:rFonts w:ascii="Arial" w:hAnsi="Arial" w:cs="Arial"/>
          <w:bCs/>
        </w:rPr>
        <w:t>:</w:t>
      </w:r>
      <w:r w:rsidRPr="003907CE">
        <w:rPr>
          <w:rFonts w:ascii="Arial" w:hAnsi="Arial" w:cs="Arial"/>
          <w:bCs/>
        </w:rPr>
        <w:t xml:space="preserve"> “</w:t>
      </w:r>
      <w:r w:rsidR="004073E3" w:rsidRPr="003907CE">
        <w:rPr>
          <w:rFonts w:ascii="Arial" w:hAnsi="Arial" w:cs="Arial"/>
          <w:bCs/>
        </w:rPr>
        <w:t>[…]</w:t>
      </w:r>
      <w:r w:rsidRPr="003907CE">
        <w:rPr>
          <w:rFonts w:ascii="Arial" w:hAnsi="Arial" w:cs="Arial"/>
          <w:bCs/>
        </w:rPr>
        <w:t xml:space="preserve"> Celebrar contratos con personas naturales o jurídicas, públicas o privadas, nacionales o internacionales para el manejo de sus campañas, de los establecimientos destinados a sus programas y en general para el desarrollo de su objetivo</w:t>
      </w:r>
      <w:r w:rsidR="004073E3" w:rsidRPr="003907CE">
        <w:rPr>
          <w:rFonts w:ascii="Arial" w:hAnsi="Arial" w:cs="Arial"/>
          <w:bCs/>
        </w:rPr>
        <w:t>»</w:t>
      </w:r>
      <w:r w:rsidRPr="003907CE">
        <w:rPr>
          <w:rFonts w:ascii="Arial" w:hAnsi="Arial" w:cs="Arial"/>
          <w:bCs/>
        </w:rPr>
        <w:t>.</w:t>
      </w:r>
    </w:p>
    <w:p w14:paraId="0D7E9482" w14:textId="77777777" w:rsidR="007F7263" w:rsidRPr="003907CE" w:rsidRDefault="007F7263" w:rsidP="007F7263">
      <w:pPr>
        <w:spacing w:after="0" w:line="240" w:lineRule="auto"/>
        <w:jc w:val="both"/>
        <w:rPr>
          <w:rFonts w:ascii="Arial" w:hAnsi="Arial" w:cs="Arial"/>
          <w:bCs/>
        </w:rPr>
      </w:pPr>
    </w:p>
    <w:p w14:paraId="4C140416" w14:textId="546FC4C7" w:rsidR="007F7263" w:rsidRPr="003907CE" w:rsidRDefault="007F7263" w:rsidP="007F7263">
      <w:pPr>
        <w:spacing w:after="0" w:line="240" w:lineRule="auto"/>
        <w:jc w:val="both"/>
        <w:rPr>
          <w:rFonts w:ascii="Arial" w:hAnsi="Arial" w:cs="Arial"/>
          <w:bCs/>
        </w:rPr>
      </w:pPr>
      <w:r w:rsidRPr="003907CE">
        <w:rPr>
          <w:rFonts w:ascii="Arial" w:hAnsi="Arial" w:cs="Arial"/>
          <w:bCs/>
        </w:rPr>
        <w:t>Del mismo modo, el Decreto 2388 de 1979, reglamentario de la mencionada ley, en sus artículos 123 a 129, atendiendo la naturaleza especial del servicio público de bienestar familiar, consagró de manera expresa las facultades del ICBF para la contratación con Instituciones de Utilidad Pública o Social de reconocida solvencia moral y técnica, dando preferencia a las más antiguas y que hayan sobresalido por sus méritos y dotes administrativos. De acuerdo con la norma</w:t>
      </w:r>
      <w:r w:rsidR="00394046" w:rsidRPr="003907CE">
        <w:rPr>
          <w:rFonts w:ascii="Arial" w:hAnsi="Arial" w:cs="Arial"/>
          <w:bCs/>
        </w:rPr>
        <w:t xml:space="preserve"> indicada</w:t>
      </w:r>
      <w:r w:rsidRPr="003907CE">
        <w:rPr>
          <w:rFonts w:ascii="Arial" w:hAnsi="Arial" w:cs="Arial"/>
          <w:bCs/>
        </w:rPr>
        <w:t>, cuando no se pueda celebrar contratos con Instituciones sin ánimo de lucro, se suscribirán con personas naturales de reconocida solvencia moral.</w:t>
      </w:r>
    </w:p>
    <w:p w14:paraId="36ED970F" w14:textId="77777777" w:rsidR="007F7263" w:rsidRPr="003907CE" w:rsidRDefault="007F7263" w:rsidP="007F7263">
      <w:pPr>
        <w:spacing w:after="0" w:line="240" w:lineRule="auto"/>
        <w:jc w:val="both"/>
        <w:rPr>
          <w:rFonts w:ascii="Arial" w:hAnsi="Arial" w:cs="Arial"/>
          <w:bCs/>
        </w:rPr>
      </w:pPr>
    </w:p>
    <w:p w14:paraId="53C8F6D6" w14:textId="5BE27AC3" w:rsidR="007F7263" w:rsidRPr="003907CE" w:rsidRDefault="007F7263" w:rsidP="007F7263">
      <w:pPr>
        <w:spacing w:after="0" w:line="240" w:lineRule="auto"/>
        <w:jc w:val="both"/>
        <w:rPr>
          <w:rFonts w:ascii="Arial" w:hAnsi="Arial" w:cs="Arial"/>
          <w:bCs/>
        </w:rPr>
      </w:pPr>
      <w:r w:rsidRPr="003907CE">
        <w:rPr>
          <w:rFonts w:ascii="Arial" w:hAnsi="Arial" w:cs="Arial"/>
          <w:bCs/>
        </w:rPr>
        <w:t xml:space="preserve">Por su parte, el Decreto - Ley 2150 de 1995, proferido con base en facultades otorgadas mediante la Ley 190 del mismo año, más conocida como </w:t>
      </w:r>
      <w:r w:rsidR="007B26CB" w:rsidRPr="003907CE">
        <w:rPr>
          <w:rFonts w:ascii="Arial" w:hAnsi="Arial" w:cs="Arial"/>
          <w:bCs/>
        </w:rPr>
        <w:t>«</w:t>
      </w:r>
      <w:r w:rsidRPr="003907CE">
        <w:rPr>
          <w:rFonts w:ascii="Arial" w:hAnsi="Arial" w:cs="Arial"/>
          <w:bCs/>
        </w:rPr>
        <w:t>estatuto anticorrupción</w:t>
      </w:r>
      <w:r w:rsidR="007B26CB" w:rsidRPr="003907CE">
        <w:rPr>
          <w:rFonts w:ascii="Arial" w:hAnsi="Arial" w:cs="Arial"/>
          <w:bCs/>
        </w:rPr>
        <w:t>»</w:t>
      </w:r>
      <w:r w:rsidRPr="003907CE">
        <w:rPr>
          <w:rFonts w:ascii="Arial" w:hAnsi="Arial" w:cs="Arial"/>
          <w:bCs/>
        </w:rPr>
        <w:t>, en su artículo 122, estableció que para la prestación del servicio de bienestar familiar se podrán celebrar directamente los contratos con entidades sin ánimo de lucro del Sistema Nacional de Bienestar Familiar</w:t>
      </w:r>
      <w:r w:rsidR="007B26CB" w:rsidRPr="003907CE">
        <w:rPr>
          <w:rFonts w:ascii="Arial" w:hAnsi="Arial" w:cs="Arial"/>
          <w:bCs/>
        </w:rPr>
        <w:t xml:space="preserve"> -SNBF-</w:t>
      </w:r>
      <w:r w:rsidRPr="003907CE">
        <w:rPr>
          <w:rFonts w:ascii="Arial" w:hAnsi="Arial" w:cs="Arial"/>
          <w:bCs/>
        </w:rPr>
        <w:t>.</w:t>
      </w:r>
    </w:p>
    <w:p w14:paraId="5FB24828" w14:textId="77777777" w:rsidR="007F7263" w:rsidRPr="003907CE" w:rsidRDefault="007F7263" w:rsidP="007F7263">
      <w:pPr>
        <w:spacing w:after="0" w:line="240" w:lineRule="auto"/>
        <w:jc w:val="both"/>
        <w:rPr>
          <w:rFonts w:ascii="Arial" w:hAnsi="Arial" w:cs="Arial"/>
          <w:bCs/>
        </w:rPr>
      </w:pPr>
    </w:p>
    <w:p w14:paraId="614A1FA8" w14:textId="6E0F4B8F" w:rsidR="007F7263" w:rsidRPr="003907CE" w:rsidRDefault="007F7263" w:rsidP="007F7263">
      <w:pPr>
        <w:spacing w:after="0" w:line="240" w:lineRule="auto"/>
        <w:jc w:val="both"/>
        <w:rPr>
          <w:rFonts w:ascii="Arial" w:hAnsi="Arial" w:cs="Arial"/>
          <w:bCs/>
        </w:rPr>
      </w:pPr>
      <w:r w:rsidRPr="003907CE">
        <w:rPr>
          <w:rFonts w:ascii="Arial" w:hAnsi="Arial" w:cs="Arial"/>
          <w:bCs/>
        </w:rPr>
        <w:t>Tal como se desprende del Decreto 2923 de 1994, por el cual se fijan las cuantías mínimas para la garantía única en los contratos de aporte que celebra el Instituto Colombiano de Bienestar Familiar, de acuerdo con lo señalado por la Ley 7ª de 1979, numeral 9 del artículo 21; Decreto 2388 de 1979, artículo 127 y</w:t>
      </w:r>
      <w:r w:rsidR="00AE1FB8" w:rsidRPr="003907CE">
        <w:rPr>
          <w:rFonts w:ascii="Arial" w:hAnsi="Arial" w:cs="Arial"/>
          <w:bCs/>
        </w:rPr>
        <w:t>,</w:t>
      </w:r>
      <w:r w:rsidRPr="003907CE">
        <w:rPr>
          <w:rFonts w:ascii="Arial" w:hAnsi="Arial" w:cs="Arial"/>
          <w:bCs/>
        </w:rPr>
        <w:t xml:space="preserve"> en concordancia</w:t>
      </w:r>
      <w:r w:rsidR="00AE1FB8" w:rsidRPr="003907CE">
        <w:rPr>
          <w:rFonts w:ascii="Arial" w:hAnsi="Arial" w:cs="Arial"/>
          <w:bCs/>
        </w:rPr>
        <w:t>,</w:t>
      </w:r>
      <w:r w:rsidRPr="003907CE">
        <w:rPr>
          <w:rFonts w:ascii="Arial" w:hAnsi="Arial" w:cs="Arial"/>
          <w:bCs/>
        </w:rPr>
        <w:t xml:space="preserve"> con lo dispuesto por el artículo 32 de la Ley 80 de 1993, el Instituto está debidamente facultado para celebrar contratos de aporte con entidades sin ánimo de lucro, para la prestación del servicio público de Bienestar Familiar, los cuales son financiados por el Instituto y</w:t>
      </w:r>
      <w:r w:rsidR="00400316" w:rsidRPr="003907CE">
        <w:rPr>
          <w:rFonts w:ascii="Arial" w:hAnsi="Arial" w:cs="Arial"/>
          <w:bCs/>
        </w:rPr>
        <w:t>, por obvias razones,</w:t>
      </w:r>
      <w:r w:rsidRPr="003907CE">
        <w:rPr>
          <w:rFonts w:ascii="Arial" w:hAnsi="Arial" w:cs="Arial"/>
          <w:bCs/>
        </w:rPr>
        <w:t xml:space="preserve"> no representan contraprestación económica con ánimo de lucro para los contratistas.</w:t>
      </w:r>
    </w:p>
    <w:p w14:paraId="73AD5854" w14:textId="77777777" w:rsidR="007F7263" w:rsidRPr="003907CE" w:rsidRDefault="007F7263" w:rsidP="007F7263">
      <w:pPr>
        <w:spacing w:after="0" w:line="240" w:lineRule="auto"/>
        <w:jc w:val="both"/>
        <w:rPr>
          <w:rFonts w:ascii="Arial" w:hAnsi="Arial" w:cs="Arial"/>
          <w:bCs/>
        </w:rPr>
      </w:pPr>
    </w:p>
    <w:p w14:paraId="5C2288B9" w14:textId="485861C8" w:rsidR="007F7263" w:rsidRPr="003907CE" w:rsidRDefault="007F7263" w:rsidP="007F7263">
      <w:pPr>
        <w:spacing w:after="0" w:line="240" w:lineRule="auto"/>
        <w:jc w:val="both"/>
        <w:rPr>
          <w:rFonts w:ascii="Arial" w:hAnsi="Arial" w:cs="Arial"/>
          <w:bCs/>
        </w:rPr>
      </w:pPr>
      <w:r w:rsidRPr="003907CE">
        <w:rPr>
          <w:rFonts w:ascii="Arial" w:hAnsi="Arial" w:cs="Arial"/>
          <w:bCs/>
        </w:rPr>
        <w:t xml:space="preserve">Es oportuno mencionar que el régimen especial de aporte se soporta en las especiales condiciones de los servicios de prevención y protección a que está obligado el Estado como corresponsable con la sociedad y las familias, de los derechos de los niños, las niñas y los adolescentes, hecho que en </w:t>
      </w:r>
      <w:r w:rsidR="00CD15B2" w:rsidRPr="003907CE">
        <w:rPr>
          <w:rFonts w:ascii="Arial" w:hAnsi="Arial" w:cs="Arial"/>
          <w:bCs/>
        </w:rPr>
        <w:t>sí</w:t>
      </w:r>
      <w:r w:rsidRPr="003907CE">
        <w:rPr>
          <w:rFonts w:ascii="Arial" w:hAnsi="Arial" w:cs="Arial"/>
          <w:bCs/>
        </w:rPr>
        <w:t xml:space="preserve"> mismo explica la existencia del referido régimen especial.</w:t>
      </w:r>
    </w:p>
    <w:p w14:paraId="33E404F0" w14:textId="77777777" w:rsidR="007F7263" w:rsidRPr="003907CE" w:rsidRDefault="007F7263" w:rsidP="007F7263">
      <w:pPr>
        <w:spacing w:after="0" w:line="240" w:lineRule="auto"/>
        <w:jc w:val="both"/>
        <w:rPr>
          <w:rFonts w:ascii="Arial" w:hAnsi="Arial" w:cs="Arial"/>
          <w:bCs/>
        </w:rPr>
      </w:pPr>
    </w:p>
    <w:p w14:paraId="4D9E3BF6" w14:textId="3CAF4371" w:rsidR="007F7263" w:rsidRPr="003907CE" w:rsidRDefault="007F7263" w:rsidP="007F7263">
      <w:pPr>
        <w:spacing w:after="0" w:line="240" w:lineRule="auto"/>
        <w:jc w:val="both"/>
        <w:rPr>
          <w:rFonts w:ascii="Arial" w:hAnsi="Arial" w:cs="Arial"/>
          <w:bCs/>
        </w:rPr>
      </w:pPr>
      <w:r w:rsidRPr="003907CE">
        <w:rPr>
          <w:rFonts w:ascii="Arial" w:hAnsi="Arial" w:cs="Arial"/>
          <w:bCs/>
        </w:rPr>
        <w:t xml:space="preserve">En este mismo marco, </w:t>
      </w:r>
      <w:r w:rsidR="00AE1FB8" w:rsidRPr="003907CE">
        <w:rPr>
          <w:rFonts w:ascii="Arial" w:hAnsi="Arial" w:cs="Arial"/>
          <w:bCs/>
        </w:rPr>
        <w:t xml:space="preserve">«[…] </w:t>
      </w:r>
      <w:r w:rsidRPr="003907CE">
        <w:rPr>
          <w:rFonts w:ascii="Arial" w:hAnsi="Arial" w:cs="Arial"/>
          <w:bCs/>
        </w:rPr>
        <w:t>los contratos de aportes</w:t>
      </w:r>
      <w:r w:rsidRPr="003907CE">
        <w:rPr>
          <w:rFonts w:ascii="Arial" w:hAnsi="Arial" w:cs="Arial"/>
          <w:b/>
        </w:rPr>
        <w:t xml:space="preserve"> </w:t>
      </w:r>
      <w:r w:rsidRPr="003907CE">
        <w:rPr>
          <w:rFonts w:ascii="Arial" w:hAnsi="Arial" w:cs="Arial"/>
        </w:rPr>
        <w:t xml:space="preserve">establecen la obligación del ICBF de proveer a una institución de utilidad pública o social de los bienes necesarios para la prestación total o </w:t>
      </w:r>
      <w:r w:rsidRPr="003907CE">
        <w:rPr>
          <w:rFonts w:ascii="Arial" w:hAnsi="Arial" w:cs="Arial"/>
        </w:rPr>
        <w:lastRenderedPageBreak/>
        <w:t>parcial del servicio (Decreto 2388/ 79, art. 128), su naturaleza es la de contratos administrativos; de otro lado este contrato no corresponde a la enumeración prevista en la Ley 80 de 1993 o Estatuto de Contratación, la cual tiene por objeto regular los correspondientes a las entidades estatales, entre las que se encuentran los establecimientos públicos; sin embargo siendo un contrato atípico, se enmarca en el texto de los artículos 32 y 40 de esta ley a cuyo régimen se sujetan</w:t>
      </w:r>
      <w:r w:rsidR="00AE1FB8" w:rsidRPr="003907CE">
        <w:rPr>
          <w:rFonts w:ascii="Tahoma" w:hAnsi="Tahoma" w:cs="Tahoma"/>
        </w:rPr>
        <w:t>»</w:t>
      </w:r>
      <w:r w:rsidRPr="003907CE">
        <w:rPr>
          <w:rStyle w:val="Refdenotaalpie"/>
          <w:rFonts w:ascii="Tahoma" w:hAnsi="Tahoma" w:cs="Tahoma"/>
        </w:rPr>
        <w:footnoteReference w:id="1"/>
      </w:r>
      <w:r w:rsidR="00AE1FB8" w:rsidRPr="003907CE">
        <w:rPr>
          <w:rFonts w:ascii="Tahoma" w:hAnsi="Tahoma" w:cs="Tahoma"/>
        </w:rPr>
        <w:t>.</w:t>
      </w:r>
    </w:p>
    <w:p w14:paraId="4A6F1EDD" w14:textId="77777777" w:rsidR="007F7263" w:rsidRPr="003907CE" w:rsidRDefault="007F7263" w:rsidP="007F7263">
      <w:pPr>
        <w:spacing w:after="0" w:line="240" w:lineRule="auto"/>
        <w:jc w:val="both"/>
        <w:rPr>
          <w:rFonts w:ascii="Arial" w:hAnsi="Arial" w:cs="Arial"/>
          <w:bCs/>
        </w:rPr>
      </w:pPr>
    </w:p>
    <w:p w14:paraId="1722833A" w14:textId="770C17F3" w:rsidR="002828EF" w:rsidRPr="003907CE" w:rsidRDefault="007F7263" w:rsidP="00B62C37">
      <w:pPr>
        <w:spacing w:after="0" w:line="240" w:lineRule="auto"/>
        <w:jc w:val="both"/>
        <w:rPr>
          <w:rFonts w:ascii="Arial" w:hAnsi="Arial" w:cs="Arial"/>
          <w:bCs/>
        </w:rPr>
      </w:pPr>
      <w:r w:rsidRPr="003907CE">
        <w:rPr>
          <w:rFonts w:ascii="Arial" w:hAnsi="Arial" w:cs="Arial"/>
          <w:bCs/>
        </w:rPr>
        <w:t>Como se puede observar, este vínculo contractual público y atípico tiene como</w:t>
      </w:r>
      <w:r w:rsidR="00E4305A" w:rsidRPr="003907CE">
        <w:rPr>
          <w:rFonts w:ascii="Arial" w:hAnsi="Arial" w:cs="Arial"/>
          <w:bCs/>
        </w:rPr>
        <w:t xml:space="preserve"> característica fundamental que el Instituto se obliga a proveer a una institución de utilidad pública o social de los bienes (edificios, dineros, etc</w:t>
      </w:r>
      <w:r w:rsidR="00AE5588" w:rsidRPr="003907CE">
        <w:rPr>
          <w:rFonts w:ascii="Arial" w:hAnsi="Arial" w:cs="Arial"/>
          <w:bCs/>
        </w:rPr>
        <w:t>.</w:t>
      </w:r>
      <w:r w:rsidR="00E4305A" w:rsidRPr="003907CE">
        <w:rPr>
          <w:rFonts w:ascii="Arial" w:hAnsi="Arial" w:cs="Arial"/>
          <w:bCs/>
        </w:rPr>
        <w:t xml:space="preserve">) indispensables para la prestación total o parcial del servicio, actividad que se cumple bajo la exclusiva responsabilidad de la institución, </w:t>
      </w:r>
      <w:r w:rsidR="00E4305A" w:rsidRPr="003907CE">
        <w:rPr>
          <w:rFonts w:ascii="Arial" w:hAnsi="Arial" w:cs="Arial"/>
          <w:b/>
          <w:bCs/>
        </w:rPr>
        <w:t>con personal de su dependencia</w:t>
      </w:r>
      <w:r w:rsidR="003D3C76" w:rsidRPr="003907CE">
        <w:rPr>
          <w:rStyle w:val="Refdenotaalpie"/>
          <w:rFonts w:ascii="Arial" w:hAnsi="Arial" w:cs="Arial"/>
          <w:b/>
          <w:bCs/>
        </w:rPr>
        <w:footnoteReference w:id="2"/>
      </w:r>
      <w:r w:rsidR="00E4305A" w:rsidRPr="003907CE">
        <w:rPr>
          <w:rFonts w:ascii="Arial" w:hAnsi="Arial" w:cs="Arial"/>
          <w:bCs/>
        </w:rPr>
        <w:t xml:space="preserve">, pero de acuerdo con las normas y el control del Instituto Colombiano de Bienestar Familiar. </w:t>
      </w:r>
    </w:p>
    <w:p w14:paraId="2DE715F2" w14:textId="1541AC66" w:rsidR="00783C0D" w:rsidRPr="003907CE" w:rsidRDefault="00783C0D" w:rsidP="00B62C37">
      <w:pPr>
        <w:spacing w:after="0" w:line="240" w:lineRule="auto"/>
        <w:jc w:val="both"/>
        <w:rPr>
          <w:rFonts w:ascii="Arial" w:hAnsi="Arial" w:cs="Arial"/>
          <w:bCs/>
        </w:rPr>
      </w:pPr>
    </w:p>
    <w:p w14:paraId="137F8379" w14:textId="0B499765" w:rsidR="00783C0D" w:rsidRPr="003907CE" w:rsidRDefault="00D40575" w:rsidP="00B62C37">
      <w:pPr>
        <w:spacing w:after="0" w:line="240" w:lineRule="auto"/>
        <w:jc w:val="both"/>
        <w:rPr>
          <w:rFonts w:ascii="Arial" w:hAnsi="Arial" w:cs="Arial"/>
          <w:bCs/>
        </w:rPr>
      </w:pPr>
      <w:r w:rsidRPr="003907CE">
        <w:rPr>
          <w:rFonts w:ascii="Arial" w:hAnsi="Arial" w:cs="Arial"/>
          <w:bCs/>
        </w:rPr>
        <w:t>E</w:t>
      </w:r>
      <w:r w:rsidR="00216185" w:rsidRPr="003907CE">
        <w:rPr>
          <w:rFonts w:ascii="Arial" w:hAnsi="Arial" w:cs="Arial"/>
          <w:bCs/>
        </w:rPr>
        <w:t xml:space="preserve">s necesario </w:t>
      </w:r>
      <w:r w:rsidRPr="003907CE">
        <w:rPr>
          <w:rFonts w:ascii="Arial" w:hAnsi="Arial" w:cs="Arial"/>
          <w:bCs/>
        </w:rPr>
        <w:t xml:space="preserve">precisar </w:t>
      </w:r>
      <w:r w:rsidR="00216185" w:rsidRPr="003907CE">
        <w:rPr>
          <w:rFonts w:ascii="Arial" w:hAnsi="Arial" w:cs="Arial"/>
          <w:bCs/>
        </w:rPr>
        <w:t>que el vínculo laboral o de prestación de servicios que se puede</w:t>
      </w:r>
      <w:r w:rsidR="00B868C8" w:rsidRPr="003907CE">
        <w:rPr>
          <w:rFonts w:ascii="Arial" w:hAnsi="Arial" w:cs="Arial"/>
          <w:bCs/>
        </w:rPr>
        <w:t xml:space="preserve"> </w:t>
      </w:r>
      <w:r w:rsidR="00973506" w:rsidRPr="003907CE">
        <w:rPr>
          <w:rFonts w:ascii="Arial" w:hAnsi="Arial" w:cs="Arial"/>
          <w:bCs/>
        </w:rPr>
        <w:t xml:space="preserve">desarrollar </w:t>
      </w:r>
      <w:r w:rsidR="002209D4" w:rsidRPr="003907CE">
        <w:rPr>
          <w:rFonts w:ascii="Arial" w:hAnsi="Arial" w:cs="Arial"/>
          <w:bCs/>
        </w:rPr>
        <w:t>corresponde al celebrado entre la Entidad Prestadora del Servicio y su personal</w:t>
      </w:r>
      <w:r w:rsidR="00401568" w:rsidRPr="003907CE">
        <w:rPr>
          <w:rFonts w:ascii="Arial" w:hAnsi="Arial" w:cs="Arial"/>
          <w:bCs/>
        </w:rPr>
        <w:t>.</w:t>
      </w:r>
      <w:r w:rsidR="002209D4" w:rsidRPr="003907CE">
        <w:rPr>
          <w:rFonts w:ascii="Arial" w:hAnsi="Arial" w:cs="Arial"/>
          <w:bCs/>
        </w:rPr>
        <w:t xml:space="preserve"> Analizando este aspecto, </w:t>
      </w:r>
      <w:r w:rsidR="006C494F" w:rsidRPr="003907CE">
        <w:rPr>
          <w:rFonts w:ascii="Arial" w:hAnsi="Arial" w:cs="Arial"/>
          <w:bCs/>
        </w:rPr>
        <w:t xml:space="preserve">el Consejo de Estado ha indicado que </w:t>
      </w:r>
      <w:r w:rsidR="00E6424D" w:rsidRPr="003907CE">
        <w:rPr>
          <w:rFonts w:ascii="Arial" w:hAnsi="Arial" w:cs="Arial"/>
          <w:bCs/>
        </w:rPr>
        <w:t>“</w:t>
      </w:r>
      <w:r w:rsidR="006C494F" w:rsidRPr="003907CE">
        <w:rPr>
          <w:rFonts w:ascii="Arial" w:hAnsi="Arial" w:cs="Arial"/>
          <w:bCs/>
          <w:i/>
          <w:iCs/>
        </w:rPr>
        <w:t>los "contratos de aportes" que celebra el ICBF con personas naturales no generan relación laboral entre ellos. Las personas naturales que desempeñan actividades de dirección u organización de los Hogares Infantiles, únicamente tienen relación laboral con las entidades encargadas de su administración y manejo, las cuales generalmente son organizaciones comunitarias no gubernamentales sin ánimo de lucro, o de naturaleza semejante. Además de las personas vinculadas por contrato laboral, hay otras cuya contribución del trabajo es voluntaria, en cumplimiento de las responsabilidades solidarias de protección a la niñez y por tanto no tienen carácter de trabajadores. Los particulares que celebran con el ICBF "contratos de aportes" no establecen relación laboral con esta entidad. Sin embargo, las personas que colaboran en los Hogares mediante contrato laboral, esta relación se establece con las asociaciones o entidades no gubernamentales o con los propios Hogares Infantiles cuando éstos estén dotados de personería jurídica; en tales casos se trata de trabajadores particulares que no tienen carácter de servidores oficiales. Las personas vinculadas a los Hogares Infantiles que tienen celebrado contrato de aporte con el ICBF no configuran relación laboral con este organismo, pero eventualmente si con el Hogar Infantil correspondiente o con la organización comunitaria no gubernamental a cuyo cargo esté el Hogar. Los trabajadores que prestan los servicios y trabajan en favor de los Hogares Infantiles, no pueden presentar pliego de peticiones al ICBF porque éste no es su patrono laboral</w:t>
      </w:r>
      <w:r w:rsidR="00E6424D" w:rsidRPr="003907CE">
        <w:rPr>
          <w:rFonts w:ascii="Arial" w:hAnsi="Arial" w:cs="Arial"/>
          <w:bCs/>
          <w:i/>
          <w:iCs/>
        </w:rPr>
        <w:t>”</w:t>
      </w:r>
      <w:r w:rsidR="00881BF6" w:rsidRPr="003907CE">
        <w:rPr>
          <w:rStyle w:val="Refdenotaalpie"/>
          <w:rFonts w:ascii="Arial" w:hAnsi="Arial" w:cs="Arial"/>
          <w:bCs/>
          <w:i/>
          <w:iCs/>
        </w:rPr>
        <w:footnoteReference w:id="3"/>
      </w:r>
      <w:r w:rsidR="006C494F" w:rsidRPr="003907CE">
        <w:rPr>
          <w:rFonts w:ascii="Arial" w:hAnsi="Arial" w:cs="Arial"/>
          <w:bCs/>
        </w:rPr>
        <w:t>.</w:t>
      </w:r>
      <w:r w:rsidR="00783C0D" w:rsidRPr="003907CE">
        <w:rPr>
          <w:rFonts w:ascii="Arial" w:hAnsi="Arial" w:cs="Arial"/>
          <w:bCs/>
        </w:rPr>
        <w:t xml:space="preserve"> </w:t>
      </w:r>
    </w:p>
    <w:p w14:paraId="69A1780B" w14:textId="72872C70" w:rsidR="001C6DCA" w:rsidRPr="003907CE" w:rsidRDefault="001C6DCA" w:rsidP="00B62C37">
      <w:pPr>
        <w:spacing w:after="0" w:line="240" w:lineRule="auto"/>
        <w:jc w:val="both"/>
        <w:rPr>
          <w:rFonts w:ascii="Arial" w:hAnsi="Arial" w:cs="Arial"/>
          <w:bCs/>
        </w:rPr>
      </w:pPr>
    </w:p>
    <w:p w14:paraId="46C0BAD9" w14:textId="09F452D3" w:rsidR="001C6DCA" w:rsidRPr="003907CE" w:rsidRDefault="00882E46" w:rsidP="00B62C37">
      <w:pPr>
        <w:spacing w:after="0" w:line="240" w:lineRule="auto"/>
        <w:jc w:val="both"/>
        <w:rPr>
          <w:rFonts w:ascii="Arial" w:hAnsi="Arial" w:cs="Arial"/>
          <w:bCs/>
        </w:rPr>
      </w:pPr>
      <w:r w:rsidRPr="003907CE">
        <w:rPr>
          <w:rFonts w:ascii="Arial" w:hAnsi="Arial" w:cs="Arial"/>
          <w:bCs/>
        </w:rPr>
        <w:t>En esta misma providencia, la Sala de Consulta y Servicio Civil indicó</w:t>
      </w:r>
      <w:r w:rsidR="00A946E6" w:rsidRPr="003907CE">
        <w:rPr>
          <w:rFonts w:ascii="Arial" w:hAnsi="Arial" w:cs="Arial"/>
          <w:bCs/>
        </w:rPr>
        <w:t xml:space="preserve">: </w:t>
      </w:r>
    </w:p>
    <w:p w14:paraId="7D1A2258" w14:textId="6EA484EC" w:rsidR="00A946E6" w:rsidRPr="003907CE" w:rsidRDefault="00A946E6" w:rsidP="00B62C37">
      <w:pPr>
        <w:spacing w:after="0" w:line="240" w:lineRule="auto"/>
        <w:jc w:val="both"/>
        <w:rPr>
          <w:rFonts w:ascii="Arial" w:hAnsi="Arial" w:cs="Arial"/>
          <w:bCs/>
        </w:rPr>
      </w:pPr>
    </w:p>
    <w:p w14:paraId="1344D189" w14:textId="77777777" w:rsidR="00A946E6" w:rsidRPr="003907CE" w:rsidRDefault="00A946E6" w:rsidP="00A946E6">
      <w:pPr>
        <w:spacing w:after="0" w:line="240" w:lineRule="auto"/>
        <w:ind w:left="708"/>
        <w:jc w:val="both"/>
        <w:rPr>
          <w:rFonts w:ascii="Times New Roman" w:eastAsia="Times New Roman" w:hAnsi="Times New Roman"/>
          <w:sz w:val="24"/>
          <w:szCs w:val="24"/>
          <w:lang w:val="es-CO" w:eastAsia="es-ES_tradnl"/>
        </w:rPr>
      </w:pPr>
      <w:r w:rsidRPr="003907CE">
        <w:rPr>
          <w:rFonts w:ascii="Arial" w:eastAsia="Times New Roman" w:hAnsi="Arial" w:cs="Arial"/>
          <w:i/>
          <w:iCs/>
          <w:color w:val="000000"/>
          <w:sz w:val="21"/>
          <w:szCs w:val="21"/>
          <w:lang w:val="es-CO" w:eastAsia="es-ES_tradnl"/>
        </w:rPr>
        <w:t xml:space="preserve">(...) las personas que colaboran en los hogares infantiles mediante contrato laboral, esta relación se establece con las asociaciones o entidades no gubernamentales o con los propios </w:t>
      </w:r>
      <w:r w:rsidRPr="003907CE">
        <w:rPr>
          <w:rFonts w:ascii="Arial" w:eastAsia="Times New Roman" w:hAnsi="Arial" w:cs="Arial"/>
          <w:i/>
          <w:iCs/>
          <w:color w:val="000000"/>
          <w:sz w:val="21"/>
          <w:szCs w:val="21"/>
          <w:lang w:val="es-CO" w:eastAsia="es-ES_tradnl"/>
        </w:rPr>
        <w:lastRenderedPageBreak/>
        <w:t>hogares infantiles cuando éstos estén dotados de personería jurídica; en tales casos se trata de trabajadores particulares que </w:t>
      </w:r>
      <w:r w:rsidRPr="003907CE">
        <w:rPr>
          <w:rFonts w:ascii="Arial" w:eastAsia="Times New Roman" w:hAnsi="Arial" w:cs="Arial"/>
          <w:i/>
          <w:iCs/>
          <w:color w:val="000000"/>
          <w:sz w:val="21"/>
          <w:szCs w:val="21"/>
          <w:u w:val="single"/>
          <w:lang w:val="es-CO" w:eastAsia="es-ES_tradnl"/>
        </w:rPr>
        <w:t>no tienen carácter de servidores públicos, en consecuencia no son empleados públicos ni son trabajadores oficiales</w:t>
      </w:r>
      <w:r w:rsidRPr="003907CE">
        <w:rPr>
          <w:rFonts w:ascii="Arial" w:eastAsia="Times New Roman" w:hAnsi="Arial" w:cs="Arial"/>
          <w:i/>
          <w:iCs/>
          <w:color w:val="000000"/>
          <w:sz w:val="21"/>
          <w:szCs w:val="21"/>
          <w:lang w:val="es-CO" w:eastAsia="es-ES_tradnl"/>
        </w:rPr>
        <w:t>."</w:t>
      </w:r>
    </w:p>
    <w:p w14:paraId="6B420050" w14:textId="5F4801F7" w:rsidR="00E4305A" w:rsidRPr="003907CE" w:rsidRDefault="00E4305A" w:rsidP="00B62C37">
      <w:pPr>
        <w:spacing w:after="0" w:line="240" w:lineRule="auto"/>
        <w:jc w:val="both"/>
        <w:rPr>
          <w:rFonts w:ascii="Arial" w:hAnsi="Arial" w:cs="Arial"/>
          <w:bCs/>
        </w:rPr>
      </w:pPr>
    </w:p>
    <w:p w14:paraId="688055FE" w14:textId="10A8E6B0" w:rsidR="00734132" w:rsidRPr="003907CE" w:rsidRDefault="00734132" w:rsidP="00B62C37">
      <w:pPr>
        <w:spacing w:after="0" w:line="240" w:lineRule="auto"/>
        <w:jc w:val="both"/>
        <w:rPr>
          <w:rFonts w:ascii="Arial" w:hAnsi="Arial" w:cs="Arial"/>
          <w:bCs/>
        </w:rPr>
      </w:pPr>
      <w:r w:rsidRPr="003907CE">
        <w:rPr>
          <w:rFonts w:ascii="Arial" w:hAnsi="Arial" w:cs="Arial"/>
          <w:bCs/>
        </w:rPr>
        <w:t>En este sentido, tanto a nivel legal como jurisprudencial</w:t>
      </w:r>
      <w:r w:rsidR="00694AEA" w:rsidRPr="003907CE">
        <w:rPr>
          <w:rFonts w:ascii="Arial" w:hAnsi="Arial" w:cs="Arial"/>
          <w:bCs/>
        </w:rPr>
        <w:t>,</w:t>
      </w:r>
      <w:r w:rsidRPr="003907CE">
        <w:rPr>
          <w:rFonts w:ascii="Arial" w:hAnsi="Arial" w:cs="Arial"/>
          <w:bCs/>
        </w:rPr>
        <w:t xml:space="preserve"> es claro que </w:t>
      </w:r>
      <w:r w:rsidR="00895BEA" w:rsidRPr="003907CE">
        <w:rPr>
          <w:rFonts w:ascii="Arial" w:hAnsi="Arial" w:cs="Arial"/>
          <w:bCs/>
        </w:rPr>
        <w:t>la EAS es quien celebra los contratos laborales o de prestación de servicios con el personal que requiera para desarrollar la labor que le ha sido encomendada en virtud de</w:t>
      </w:r>
      <w:r w:rsidR="00E82715" w:rsidRPr="003907CE">
        <w:rPr>
          <w:rFonts w:ascii="Arial" w:hAnsi="Arial" w:cs="Arial"/>
          <w:bCs/>
        </w:rPr>
        <w:t>l contrato de aporte</w:t>
      </w:r>
      <w:r w:rsidR="00895BEA" w:rsidRPr="003907CE">
        <w:rPr>
          <w:rFonts w:ascii="Arial" w:hAnsi="Arial" w:cs="Arial"/>
          <w:bCs/>
        </w:rPr>
        <w:t xml:space="preserve"> y, en consecuencia, es </w:t>
      </w:r>
      <w:r w:rsidR="002875FC" w:rsidRPr="003907CE">
        <w:rPr>
          <w:rFonts w:ascii="Arial" w:hAnsi="Arial" w:cs="Arial"/>
          <w:bCs/>
        </w:rPr>
        <w:t>esa e</w:t>
      </w:r>
      <w:r w:rsidR="00694AEA" w:rsidRPr="003907CE">
        <w:rPr>
          <w:rFonts w:ascii="Arial" w:hAnsi="Arial" w:cs="Arial"/>
          <w:bCs/>
        </w:rPr>
        <w:t xml:space="preserve">ntidad la que se constituye en empleador o contratante de estas personas, siendo su obligación responder por todos los aspectos prestacionales que corresponden a cada </w:t>
      </w:r>
      <w:r w:rsidR="002875FC" w:rsidRPr="003907CE">
        <w:rPr>
          <w:rFonts w:ascii="Arial" w:hAnsi="Arial" w:cs="Arial"/>
          <w:bCs/>
        </w:rPr>
        <w:t xml:space="preserve">uno de </w:t>
      </w:r>
      <w:r w:rsidR="00142F5D" w:rsidRPr="003907CE">
        <w:rPr>
          <w:rFonts w:ascii="Arial" w:hAnsi="Arial" w:cs="Arial"/>
          <w:bCs/>
        </w:rPr>
        <w:t>esos</w:t>
      </w:r>
      <w:r w:rsidR="002875FC" w:rsidRPr="003907CE">
        <w:rPr>
          <w:rFonts w:ascii="Arial" w:hAnsi="Arial" w:cs="Arial"/>
          <w:bCs/>
        </w:rPr>
        <w:t xml:space="preserve"> vínculos</w:t>
      </w:r>
      <w:r w:rsidR="00C51230" w:rsidRPr="003907CE">
        <w:rPr>
          <w:rFonts w:ascii="Arial" w:hAnsi="Arial" w:cs="Arial"/>
          <w:bCs/>
        </w:rPr>
        <w:t xml:space="preserve">. </w:t>
      </w:r>
    </w:p>
    <w:p w14:paraId="4359B77D" w14:textId="77777777" w:rsidR="00734132" w:rsidRPr="003907CE" w:rsidRDefault="00734132" w:rsidP="00B62C37">
      <w:pPr>
        <w:spacing w:after="0" w:line="240" w:lineRule="auto"/>
        <w:jc w:val="both"/>
        <w:rPr>
          <w:rFonts w:ascii="Arial" w:hAnsi="Arial" w:cs="Arial"/>
          <w:bCs/>
        </w:rPr>
      </w:pPr>
    </w:p>
    <w:p w14:paraId="16888E1D" w14:textId="192F9361" w:rsidR="00E4305A" w:rsidRPr="003907CE" w:rsidRDefault="00C51230" w:rsidP="00B62C37">
      <w:pPr>
        <w:spacing w:after="0" w:line="240" w:lineRule="auto"/>
        <w:jc w:val="both"/>
        <w:rPr>
          <w:rFonts w:ascii="Arial" w:hAnsi="Arial" w:cs="Arial"/>
          <w:bCs/>
        </w:rPr>
      </w:pPr>
      <w:r w:rsidRPr="003907CE">
        <w:rPr>
          <w:rFonts w:ascii="Arial" w:hAnsi="Arial" w:cs="Arial"/>
          <w:bCs/>
        </w:rPr>
        <w:t>Por lo anterior</w:t>
      </w:r>
      <w:r w:rsidR="00B432C9" w:rsidRPr="003907CE">
        <w:rPr>
          <w:rFonts w:ascii="Arial" w:hAnsi="Arial" w:cs="Arial"/>
          <w:bCs/>
        </w:rPr>
        <w:t xml:space="preserve">, resulta claro </w:t>
      </w:r>
      <w:r w:rsidR="009C4C8A" w:rsidRPr="003907CE">
        <w:rPr>
          <w:rFonts w:ascii="Arial" w:hAnsi="Arial" w:cs="Arial"/>
          <w:bCs/>
        </w:rPr>
        <w:t>que el</w:t>
      </w:r>
      <w:r w:rsidR="004A5EF5" w:rsidRPr="003907CE">
        <w:rPr>
          <w:rFonts w:ascii="Arial" w:hAnsi="Arial" w:cs="Arial"/>
          <w:bCs/>
        </w:rPr>
        <w:t xml:space="preserve"> ICBF no tiene competencia para desarrollar </w:t>
      </w:r>
      <w:r w:rsidR="00AA2AB5" w:rsidRPr="003907CE">
        <w:rPr>
          <w:rFonts w:ascii="Arial" w:hAnsi="Arial" w:cs="Arial"/>
          <w:bCs/>
        </w:rPr>
        <w:t xml:space="preserve">o intervenir en los asuntos laborales se puedan generar en la ejecución de los contratos </w:t>
      </w:r>
      <w:r w:rsidR="004A5EF5" w:rsidRPr="003907CE">
        <w:rPr>
          <w:rFonts w:ascii="Arial" w:hAnsi="Arial" w:cs="Arial"/>
          <w:bCs/>
        </w:rPr>
        <w:t>de aporte que celebra para la prestación del Servicio Público de Bienestar Familiar</w:t>
      </w:r>
      <w:r w:rsidR="00AA2AB5" w:rsidRPr="003907CE">
        <w:rPr>
          <w:rFonts w:ascii="Arial" w:hAnsi="Arial" w:cs="Arial"/>
          <w:bCs/>
        </w:rPr>
        <w:t>, pues ello es de responsabilidad únicamente de la Entidad Administradora del Servicio.</w:t>
      </w:r>
    </w:p>
    <w:p w14:paraId="412F9CCB" w14:textId="77777777" w:rsidR="00AE1FB8" w:rsidRPr="003907CE" w:rsidRDefault="00AE1FB8" w:rsidP="00B62C37">
      <w:pPr>
        <w:spacing w:after="0" w:line="240" w:lineRule="auto"/>
        <w:jc w:val="both"/>
        <w:rPr>
          <w:rFonts w:ascii="Arial" w:hAnsi="Arial" w:cs="Arial"/>
          <w:b/>
        </w:rPr>
      </w:pPr>
    </w:p>
    <w:p w14:paraId="17BEA262" w14:textId="5F545AAA" w:rsidR="00AE1FB8" w:rsidRPr="003907CE" w:rsidRDefault="00AE1FB8" w:rsidP="002B04A8">
      <w:pPr>
        <w:pStyle w:val="Prrafodelista"/>
        <w:numPr>
          <w:ilvl w:val="1"/>
          <w:numId w:val="2"/>
        </w:numPr>
        <w:spacing w:after="0" w:line="240" w:lineRule="auto"/>
        <w:ind w:left="0" w:firstLine="0"/>
        <w:jc w:val="both"/>
        <w:rPr>
          <w:rFonts w:ascii="Arial" w:hAnsi="Arial" w:cs="Arial"/>
          <w:bCs/>
        </w:rPr>
      </w:pPr>
      <w:r w:rsidRPr="003907CE">
        <w:rPr>
          <w:rFonts w:ascii="Arial" w:hAnsi="Arial" w:cs="Arial"/>
          <w:b/>
        </w:rPr>
        <w:t>Efectos del Decreto Legislativo 558 de 2020 en los contratos de aporte</w:t>
      </w:r>
      <w:r w:rsidRPr="003907CE">
        <w:rPr>
          <w:rFonts w:ascii="Arial" w:hAnsi="Arial" w:cs="Arial"/>
          <w:bCs/>
        </w:rPr>
        <w:t xml:space="preserve">. </w:t>
      </w:r>
    </w:p>
    <w:p w14:paraId="6D058815" w14:textId="77777777" w:rsidR="004A5EF5" w:rsidRPr="003907CE" w:rsidRDefault="004A5EF5" w:rsidP="00B62C37">
      <w:pPr>
        <w:spacing w:after="0" w:line="240" w:lineRule="auto"/>
        <w:jc w:val="both"/>
        <w:rPr>
          <w:rFonts w:ascii="Arial" w:hAnsi="Arial" w:cs="Arial"/>
          <w:bCs/>
        </w:rPr>
      </w:pPr>
    </w:p>
    <w:p w14:paraId="782625B7" w14:textId="79D76136" w:rsidR="004A5EF5" w:rsidRPr="003907CE" w:rsidRDefault="004A5EF5" w:rsidP="00B62C37">
      <w:pPr>
        <w:spacing w:after="0" w:line="240" w:lineRule="auto"/>
        <w:jc w:val="both"/>
        <w:rPr>
          <w:rFonts w:ascii="Arial" w:hAnsi="Arial" w:cs="Arial"/>
          <w:bCs/>
        </w:rPr>
      </w:pPr>
      <w:r w:rsidRPr="003907CE">
        <w:rPr>
          <w:rFonts w:ascii="Arial" w:hAnsi="Arial" w:cs="Arial"/>
          <w:bCs/>
        </w:rPr>
        <w:t xml:space="preserve">Realizadas </w:t>
      </w:r>
      <w:r w:rsidR="00AA2AB5" w:rsidRPr="003907CE">
        <w:rPr>
          <w:rFonts w:ascii="Arial" w:hAnsi="Arial" w:cs="Arial"/>
          <w:bCs/>
        </w:rPr>
        <w:t xml:space="preserve">las </w:t>
      </w:r>
      <w:r w:rsidRPr="003907CE">
        <w:rPr>
          <w:rFonts w:ascii="Arial" w:hAnsi="Arial" w:cs="Arial"/>
          <w:bCs/>
        </w:rPr>
        <w:t>precisiones relacionadas con el vínculo del ICBF y las Entidades Administradoras del Servicio</w:t>
      </w:r>
      <w:r w:rsidR="00623DE3" w:rsidRPr="003907CE">
        <w:rPr>
          <w:rFonts w:ascii="Arial" w:hAnsi="Arial" w:cs="Arial"/>
          <w:bCs/>
        </w:rPr>
        <w:t xml:space="preserve"> (EAS)</w:t>
      </w:r>
      <w:r w:rsidRPr="003907CE">
        <w:rPr>
          <w:rFonts w:ascii="Arial" w:hAnsi="Arial" w:cs="Arial"/>
          <w:bCs/>
        </w:rPr>
        <w:t xml:space="preserve">, es pertinente estudiar </w:t>
      </w:r>
      <w:r w:rsidR="002C12E1" w:rsidRPr="003907CE">
        <w:rPr>
          <w:rFonts w:ascii="Arial" w:hAnsi="Arial" w:cs="Arial"/>
          <w:bCs/>
        </w:rPr>
        <w:t xml:space="preserve">el Decreto </w:t>
      </w:r>
      <w:r w:rsidR="00AE1FB8" w:rsidRPr="003907CE">
        <w:rPr>
          <w:rFonts w:ascii="Arial" w:hAnsi="Arial" w:cs="Arial"/>
          <w:bCs/>
        </w:rPr>
        <w:t xml:space="preserve">Legislativo </w:t>
      </w:r>
      <w:r w:rsidR="002C12E1" w:rsidRPr="003907CE">
        <w:rPr>
          <w:rFonts w:ascii="Arial" w:hAnsi="Arial" w:cs="Arial"/>
          <w:bCs/>
        </w:rPr>
        <w:t>558 de 2020</w:t>
      </w:r>
      <w:r w:rsidR="00AE1FB8" w:rsidRPr="003907CE">
        <w:rPr>
          <w:rFonts w:ascii="Arial" w:hAnsi="Arial" w:cs="Arial"/>
          <w:bCs/>
        </w:rPr>
        <w:t xml:space="preserve"> expedido por el Ministerio de Trabajo</w:t>
      </w:r>
      <w:r w:rsidR="002C12E1" w:rsidRPr="003907CE">
        <w:rPr>
          <w:rFonts w:ascii="Arial" w:hAnsi="Arial" w:cs="Arial"/>
          <w:bCs/>
        </w:rPr>
        <w:t xml:space="preserve">, </w:t>
      </w:r>
      <w:r w:rsidRPr="003907CE">
        <w:rPr>
          <w:rFonts w:ascii="Arial" w:hAnsi="Arial" w:cs="Arial"/>
          <w:bCs/>
        </w:rPr>
        <w:t xml:space="preserve">en </w:t>
      </w:r>
      <w:r w:rsidR="002C12E1" w:rsidRPr="003907CE">
        <w:rPr>
          <w:rFonts w:ascii="Arial" w:hAnsi="Arial" w:cs="Arial"/>
          <w:bCs/>
        </w:rPr>
        <w:t xml:space="preserve">lo </w:t>
      </w:r>
      <w:r w:rsidR="00AE5588" w:rsidRPr="003907CE">
        <w:rPr>
          <w:rFonts w:ascii="Arial" w:hAnsi="Arial" w:cs="Arial"/>
          <w:bCs/>
        </w:rPr>
        <w:t xml:space="preserve">relativo a los aportes de orden </w:t>
      </w:r>
      <w:r w:rsidRPr="003907CE">
        <w:rPr>
          <w:rFonts w:ascii="Arial" w:hAnsi="Arial" w:cs="Arial"/>
          <w:bCs/>
        </w:rPr>
        <w:t xml:space="preserve">pensional. </w:t>
      </w:r>
    </w:p>
    <w:p w14:paraId="6E34A2D4" w14:textId="77777777" w:rsidR="004A5EF5" w:rsidRPr="003907CE" w:rsidRDefault="004A5EF5" w:rsidP="00B62C37">
      <w:pPr>
        <w:spacing w:after="0" w:line="240" w:lineRule="auto"/>
        <w:jc w:val="both"/>
        <w:rPr>
          <w:rFonts w:ascii="Arial" w:hAnsi="Arial" w:cs="Arial"/>
          <w:bCs/>
        </w:rPr>
      </w:pPr>
    </w:p>
    <w:p w14:paraId="74578A16" w14:textId="0C8C1211" w:rsidR="004A5EF5" w:rsidRPr="003907CE" w:rsidRDefault="00AA2AB5" w:rsidP="006637A7">
      <w:pPr>
        <w:spacing w:after="0" w:line="240" w:lineRule="auto"/>
        <w:jc w:val="both"/>
        <w:rPr>
          <w:rFonts w:ascii="Arial" w:hAnsi="Arial" w:cs="Arial"/>
          <w:bCs/>
        </w:rPr>
      </w:pPr>
      <w:r w:rsidRPr="003907CE">
        <w:rPr>
          <w:rFonts w:ascii="Arial" w:hAnsi="Arial" w:cs="Arial"/>
          <w:bCs/>
        </w:rPr>
        <w:t>E</w:t>
      </w:r>
      <w:r w:rsidR="002C12E1" w:rsidRPr="003907CE">
        <w:rPr>
          <w:rFonts w:ascii="Arial" w:hAnsi="Arial" w:cs="Arial"/>
          <w:bCs/>
        </w:rPr>
        <w:t xml:space="preserve">n </w:t>
      </w:r>
      <w:r w:rsidR="006637A7" w:rsidRPr="003907CE">
        <w:rPr>
          <w:rFonts w:ascii="Arial" w:hAnsi="Arial" w:cs="Arial"/>
          <w:bCs/>
        </w:rPr>
        <w:t>su parte considerativa, la</w:t>
      </w:r>
      <w:r w:rsidR="004A5EF5" w:rsidRPr="003907CE">
        <w:rPr>
          <w:rFonts w:ascii="Arial" w:hAnsi="Arial" w:cs="Arial"/>
          <w:bCs/>
        </w:rPr>
        <w:t xml:space="preserve"> norma </w:t>
      </w:r>
      <w:r w:rsidR="002C12E1" w:rsidRPr="003907CE">
        <w:rPr>
          <w:rFonts w:ascii="Arial" w:hAnsi="Arial" w:cs="Arial"/>
          <w:bCs/>
        </w:rPr>
        <w:t xml:space="preserve">en cuestión </w:t>
      </w:r>
      <w:r w:rsidR="004A5EF5" w:rsidRPr="003907CE">
        <w:rPr>
          <w:rFonts w:ascii="Arial" w:hAnsi="Arial" w:cs="Arial"/>
          <w:bCs/>
        </w:rPr>
        <w:t xml:space="preserve">señala </w:t>
      </w:r>
      <w:r w:rsidR="006637A7" w:rsidRPr="003907CE">
        <w:rPr>
          <w:rFonts w:ascii="Arial" w:hAnsi="Arial" w:cs="Arial"/>
          <w:bCs/>
        </w:rPr>
        <w:t xml:space="preserve">que </w:t>
      </w:r>
      <w:r w:rsidRPr="003907CE">
        <w:rPr>
          <w:rFonts w:ascii="Arial" w:hAnsi="Arial" w:cs="Arial"/>
          <w:bCs/>
        </w:rPr>
        <w:t xml:space="preserve">la </w:t>
      </w:r>
      <w:r w:rsidR="006637A7" w:rsidRPr="003907CE">
        <w:rPr>
          <w:rFonts w:ascii="Arial" w:hAnsi="Arial" w:cs="Arial"/>
          <w:bCs/>
        </w:rPr>
        <w:t xml:space="preserve">reglamentación parte del hecho de que el Gobierno Nacional ha tenido que adoptar medidas urgentes para poder contener el avance de la pandemia, las cuales tienen un impacto significativo en la actividad económica del país; de manera que muchas personas naturales y jurídicas han visto afectado el flujo de recursos, principalmente, producto de las medidas de aislamiento preventivo obligatorio. </w:t>
      </w:r>
    </w:p>
    <w:p w14:paraId="46168726" w14:textId="77777777" w:rsidR="006637A7" w:rsidRPr="003907CE" w:rsidRDefault="006637A7" w:rsidP="006637A7">
      <w:pPr>
        <w:spacing w:after="0" w:line="240" w:lineRule="auto"/>
        <w:jc w:val="both"/>
        <w:rPr>
          <w:rFonts w:ascii="Arial" w:hAnsi="Arial" w:cs="Arial"/>
          <w:bCs/>
        </w:rPr>
      </w:pPr>
    </w:p>
    <w:p w14:paraId="1343D09A" w14:textId="09F7F561" w:rsidR="006637A7" w:rsidRPr="003907CE" w:rsidRDefault="00AA2AB5" w:rsidP="006637A7">
      <w:pPr>
        <w:spacing w:after="0" w:line="240" w:lineRule="auto"/>
        <w:jc w:val="both"/>
        <w:rPr>
          <w:rFonts w:ascii="Arial" w:hAnsi="Arial" w:cs="Arial"/>
          <w:bCs/>
          <w:i/>
        </w:rPr>
      </w:pPr>
      <w:r w:rsidRPr="003907CE">
        <w:rPr>
          <w:rFonts w:ascii="Arial" w:hAnsi="Arial" w:cs="Arial"/>
          <w:bCs/>
        </w:rPr>
        <w:t>El Decreto</w:t>
      </w:r>
      <w:r w:rsidRPr="003907CE" w:rsidDel="00AA2AB5">
        <w:rPr>
          <w:rFonts w:ascii="Arial" w:hAnsi="Arial" w:cs="Arial"/>
          <w:bCs/>
        </w:rPr>
        <w:t xml:space="preserve"> </w:t>
      </w:r>
      <w:r w:rsidRPr="003907CE">
        <w:rPr>
          <w:rFonts w:ascii="Arial" w:hAnsi="Arial" w:cs="Arial"/>
          <w:bCs/>
        </w:rPr>
        <w:t>r</w:t>
      </w:r>
      <w:r w:rsidR="006637A7" w:rsidRPr="003907CE">
        <w:rPr>
          <w:rFonts w:ascii="Arial" w:hAnsi="Arial" w:cs="Arial"/>
          <w:bCs/>
        </w:rPr>
        <w:t>econoce</w:t>
      </w:r>
      <w:r w:rsidRPr="003907CE">
        <w:rPr>
          <w:rFonts w:ascii="Arial" w:hAnsi="Arial" w:cs="Arial"/>
          <w:bCs/>
        </w:rPr>
        <w:t xml:space="preserve"> que </w:t>
      </w:r>
      <w:r w:rsidR="006637A7" w:rsidRPr="003907CE">
        <w:rPr>
          <w:rFonts w:ascii="Arial" w:hAnsi="Arial" w:cs="Arial"/>
          <w:bCs/>
        </w:rPr>
        <w:t xml:space="preserve">los empleadores han realizado un esfuerzo importante con el objetivo de mantener el pago de salario a sus trabajadores, </w:t>
      </w:r>
      <w:r w:rsidRPr="003907CE">
        <w:rPr>
          <w:rFonts w:ascii="Arial" w:hAnsi="Arial" w:cs="Arial"/>
          <w:bCs/>
        </w:rPr>
        <w:t xml:space="preserve">lo </w:t>
      </w:r>
      <w:r w:rsidR="006637A7" w:rsidRPr="003907CE">
        <w:rPr>
          <w:rFonts w:ascii="Arial" w:hAnsi="Arial" w:cs="Arial"/>
          <w:bCs/>
        </w:rPr>
        <w:t xml:space="preserve">que fundamenta las determinaciones </w:t>
      </w:r>
      <w:r w:rsidR="002C12E1" w:rsidRPr="003907CE">
        <w:rPr>
          <w:rFonts w:ascii="Arial" w:hAnsi="Arial" w:cs="Arial"/>
          <w:bCs/>
        </w:rPr>
        <w:t xml:space="preserve">allí </w:t>
      </w:r>
      <w:r w:rsidR="006637A7" w:rsidRPr="003907CE">
        <w:rPr>
          <w:rFonts w:ascii="Arial" w:hAnsi="Arial" w:cs="Arial"/>
          <w:bCs/>
        </w:rPr>
        <w:t>adoptadas, mediante las cuales se busca</w:t>
      </w:r>
      <w:r w:rsidR="002C12E1" w:rsidRPr="003907CE">
        <w:rPr>
          <w:rFonts w:ascii="Arial" w:hAnsi="Arial" w:cs="Arial"/>
          <w:bCs/>
        </w:rPr>
        <w:t xml:space="preserve"> entre otras, </w:t>
      </w:r>
      <w:r w:rsidR="00676063" w:rsidRPr="003907CE">
        <w:rPr>
          <w:rFonts w:ascii="Arial" w:hAnsi="Arial" w:cs="Arial"/>
          <w:bCs/>
        </w:rPr>
        <w:t xml:space="preserve">«[…] </w:t>
      </w:r>
      <w:r w:rsidR="006637A7" w:rsidRPr="003907CE">
        <w:rPr>
          <w:rFonts w:ascii="Arial" w:hAnsi="Arial" w:cs="Arial"/>
          <w:bCs/>
          <w:iCs/>
        </w:rPr>
        <w:t>aliviar otros costos salariales con el de fin contribuir para que dichas empresas y personas naturales que son empleadores, puedan mantener las plazas de empleo que generan</w:t>
      </w:r>
      <w:r w:rsidR="00676063" w:rsidRPr="003907CE">
        <w:rPr>
          <w:rFonts w:ascii="Arial" w:hAnsi="Arial" w:cs="Arial"/>
          <w:bCs/>
          <w:iCs/>
        </w:rPr>
        <w:t>».</w:t>
      </w:r>
    </w:p>
    <w:p w14:paraId="398ADFD7" w14:textId="77777777" w:rsidR="006637A7" w:rsidRPr="003907CE" w:rsidRDefault="006637A7" w:rsidP="006637A7">
      <w:pPr>
        <w:spacing w:after="0" w:line="240" w:lineRule="auto"/>
        <w:jc w:val="both"/>
        <w:rPr>
          <w:rFonts w:ascii="Arial" w:hAnsi="Arial" w:cs="Arial"/>
          <w:bCs/>
          <w:i/>
        </w:rPr>
      </w:pPr>
    </w:p>
    <w:p w14:paraId="1FB9FB79" w14:textId="088D4942" w:rsidR="006637A7" w:rsidRPr="003907CE" w:rsidRDefault="002C12E1" w:rsidP="006637A7">
      <w:pPr>
        <w:spacing w:after="0" w:line="240" w:lineRule="auto"/>
        <w:jc w:val="both"/>
        <w:rPr>
          <w:rFonts w:ascii="Arial" w:hAnsi="Arial" w:cs="Arial"/>
          <w:bCs/>
          <w:iCs/>
        </w:rPr>
      </w:pPr>
      <w:r w:rsidRPr="003907CE">
        <w:rPr>
          <w:rFonts w:ascii="Arial" w:hAnsi="Arial" w:cs="Arial"/>
          <w:bCs/>
          <w:iCs/>
        </w:rPr>
        <w:t xml:space="preserve">Es así, como </w:t>
      </w:r>
      <w:r w:rsidR="006637A7" w:rsidRPr="003907CE">
        <w:rPr>
          <w:rFonts w:ascii="Arial" w:hAnsi="Arial" w:cs="Arial"/>
          <w:bCs/>
          <w:iCs/>
        </w:rPr>
        <w:t>el artículo 3</w:t>
      </w:r>
      <w:r w:rsidR="00676063" w:rsidRPr="003907CE">
        <w:rPr>
          <w:rFonts w:ascii="Arial" w:hAnsi="Arial" w:cs="Arial"/>
          <w:bCs/>
          <w:iCs/>
        </w:rPr>
        <w:t xml:space="preserve">º </w:t>
      </w:r>
      <w:r w:rsidR="006637A7" w:rsidRPr="003907CE">
        <w:rPr>
          <w:rFonts w:ascii="Arial" w:hAnsi="Arial" w:cs="Arial"/>
          <w:bCs/>
          <w:iCs/>
        </w:rPr>
        <w:t xml:space="preserve">del Decreto 558 de 2020 señala: </w:t>
      </w:r>
    </w:p>
    <w:p w14:paraId="6AAE34DA" w14:textId="77777777" w:rsidR="006637A7" w:rsidRPr="003907CE" w:rsidRDefault="006637A7" w:rsidP="006637A7">
      <w:pPr>
        <w:spacing w:after="0" w:line="240" w:lineRule="auto"/>
        <w:jc w:val="both"/>
        <w:rPr>
          <w:rFonts w:ascii="Arial" w:hAnsi="Arial" w:cs="Arial"/>
          <w:bCs/>
        </w:rPr>
      </w:pPr>
    </w:p>
    <w:p w14:paraId="47EBD77E" w14:textId="2F40133D" w:rsidR="006637A7" w:rsidRPr="003907CE" w:rsidRDefault="00E84F75" w:rsidP="002C12E1">
      <w:pPr>
        <w:spacing w:after="0" w:line="240" w:lineRule="auto"/>
        <w:ind w:left="708" w:right="616"/>
        <w:jc w:val="both"/>
        <w:rPr>
          <w:rFonts w:ascii="Arial" w:hAnsi="Arial" w:cs="Arial"/>
          <w:bCs/>
          <w:iCs/>
        </w:rPr>
      </w:pPr>
      <w:r w:rsidRPr="003907CE">
        <w:rPr>
          <w:rFonts w:ascii="Arial" w:hAnsi="Arial" w:cs="Arial"/>
          <w:bCs/>
          <w:iCs/>
        </w:rPr>
        <w:t>«</w:t>
      </w:r>
      <w:r w:rsidR="006637A7" w:rsidRPr="003907CE">
        <w:rPr>
          <w:rFonts w:ascii="Arial" w:hAnsi="Arial" w:cs="Arial"/>
          <w:bCs/>
          <w:iCs/>
        </w:rPr>
        <w:t xml:space="preserve">ARTÍCULO 3. Pago parcial del aporte al Sistema General de Pensiones. En atención a los hechos que dieron lugar a la Emergencia Económica, Social y Ecológica declarada mediante el Decreto 417 de 2020, para los períodos de abril y mayo cuyas cotizaciones deben efectuarse en los meses de mayo y junio de 2020, respectivamente, </w:t>
      </w:r>
      <w:r w:rsidR="006637A7" w:rsidRPr="003907CE">
        <w:rPr>
          <w:rFonts w:ascii="Arial" w:hAnsi="Arial" w:cs="Arial"/>
          <w:bCs/>
          <w:iCs/>
          <w:u w:val="single"/>
        </w:rPr>
        <w:t xml:space="preserve">los empleadores del sector público y privado y los trabajadores independientes </w:t>
      </w:r>
      <w:r w:rsidR="006637A7" w:rsidRPr="003907CE">
        <w:rPr>
          <w:rFonts w:ascii="Arial" w:hAnsi="Arial" w:cs="Arial"/>
          <w:b/>
          <w:bCs/>
          <w:iCs/>
          <w:u w:val="single"/>
        </w:rPr>
        <w:t>que opten</w:t>
      </w:r>
      <w:r w:rsidR="006637A7" w:rsidRPr="003907CE">
        <w:rPr>
          <w:rFonts w:ascii="Arial" w:hAnsi="Arial" w:cs="Arial"/>
          <w:bCs/>
          <w:iCs/>
          <w:u w:val="single"/>
        </w:rPr>
        <w:t xml:space="preserve"> por este alivio pagarán como aporte el 3% de cotización al Sistema General de Pensiones, con el fin de cubrir el costo del seguro previsional en el Régimen de Ahorro Individual con Solidaridad o el aporte a los fondos de </w:t>
      </w:r>
      <w:r w:rsidR="006637A7" w:rsidRPr="003907CE">
        <w:rPr>
          <w:rFonts w:ascii="Arial" w:hAnsi="Arial" w:cs="Arial"/>
          <w:bCs/>
          <w:iCs/>
          <w:u w:val="single"/>
        </w:rPr>
        <w:lastRenderedPageBreak/>
        <w:t>invalidez y sobrevivencia del Régimen de Prima Media, según corresponda, así como el valor de la comisión de administración</w:t>
      </w:r>
      <w:r w:rsidR="006637A7" w:rsidRPr="003907CE">
        <w:rPr>
          <w:rFonts w:ascii="Arial" w:hAnsi="Arial" w:cs="Arial"/>
          <w:bCs/>
          <w:iCs/>
        </w:rPr>
        <w:t xml:space="preserve">.  </w:t>
      </w:r>
    </w:p>
    <w:p w14:paraId="3DB6D929" w14:textId="77777777" w:rsidR="006637A7" w:rsidRPr="003907CE" w:rsidRDefault="006637A7" w:rsidP="002C12E1">
      <w:pPr>
        <w:spacing w:after="0" w:line="240" w:lineRule="auto"/>
        <w:ind w:left="708" w:right="616"/>
        <w:jc w:val="both"/>
        <w:rPr>
          <w:rFonts w:ascii="Arial" w:hAnsi="Arial" w:cs="Arial"/>
          <w:bCs/>
          <w:iCs/>
        </w:rPr>
      </w:pPr>
    </w:p>
    <w:p w14:paraId="2AB5D250" w14:textId="77777777" w:rsidR="006637A7" w:rsidRPr="003907CE" w:rsidRDefault="006637A7" w:rsidP="002C12E1">
      <w:pPr>
        <w:spacing w:after="0" w:line="240" w:lineRule="auto"/>
        <w:ind w:left="708" w:right="616"/>
        <w:jc w:val="both"/>
        <w:rPr>
          <w:rFonts w:ascii="Arial" w:hAnsi="Arial" w:cs="Arial"/>
          <w:bCs/>
          <w:iCs/>
        </w:rPr>
      </w:pPr>
      <w:r w:rsidRPr="003907CE">
        <w:rPr>
          <w:rFonts w:ascii="Arial" w:hAnsi="Arial" w:cs="Arial"/>
          <w:bCs/>
          <w:iCs/>
        </w:rPr>
        <w:t xml:space="preserve">La cotización de que trata este artículo será pagada de la siguiente manera: </w:t>
      </w:r>
      <w:r w:rsidRPr="003907CE">
        <w:rPr>
          <w:rFonts w:ascii="Arial" w:hAnsi="Arial" w:cs="Arial"/>
          <w:bCs/>
          <w:iCs/>
          <w:u w:val="single"/>
        </w:rPr>
        <w:t>El 75% por el empleador y el 25% restante por el trabajador. Por su parte, los trabajadores independientes pagarán el 100% de esta cotización</w:t>
      </w:r>
      <w:r w:rsidRPr="003907CE">
        <w:rPr>
          <w:rFonts w:ascii="Arial" w:hAnsi="Arial" w:cs="Arial"/>
          <w:bCs/>
          <w:iCs/>
        </w:rPr>
        <w:t xml:space="preserve">.  </w:t>
      </w:r>
    </w:p>
    <w:p w14:paraId="1C52076E" w14:textId="77777777" w:rsidR="006637A7" w:rsidRPr="003907CE" w:rsidRDefault="006637A7" w:rsidP="002C12E1">
      <w:pPr>
        <w:spacing w:after="0" w:line="240" w:lineRule="auto"/>
        <w:ind w:left="708" w:right="616"/>
        <w:jc w:val="both"/>
        <w:rPr>
          <w:rFonts w:ascii="Arial" w:hAnsi="Arial" w:cs="Arial"/>
          <w:bCs/>
          <w:iCs/>
        </w:rPr>
      </w:pPr>
    </w:p>
    <w:p w14:paraId="6AD8E966" w14:textId="6DD60319" w:rsidR="006637A7" w:rsidRPr="003907CE" w:rsidRDefault="006637A7" w:rsidP="002C12E1">
      <w:pPr>
        <w:spacing w:after="0" w:line="240" w:lineRule="auto"/>
        <w:ind w:left="708" w:right="616"/>
        <w:jc w:val="both"/>
        <w:rPr>
          <w:rFonts w:ascii="Arial" w:hAnsi="Arial" w:cs="Arial"/>
          <w:bCs/>
          <w:iCs/>
        </w:rPr>
      </w:pPr>
      <w:r w:rsidRPr="003907CE">
        <w:rPr>
          <w:rFonts w:ascii="Arial" w:hAnsi="Arial" w:cs="Arial"/>
          <w:bCs/>
          <w:iCs/>
        </w:rPr>
        <w:t>El Ministerio de Salud y Protección Social realizará las modificaciones temporales que correspondan a la Planilla Integrada de Liquidación de Aportes -PILA, para dar cumplimiento a lo establecido en el presente Decreto Legislativo</w:t>
      </w:r>
      <w:r w:rsidR="00E84F75" w:rsidRPr="003907CE">
        <w:rPr>
          <w:rFonts w:ascii="Arial" w:hAnsi="Arial" w:cs="Arial"/>
          <w:bCs/>
          <w:iCs/>
        </w:rPr>
        <w:t>»</w:t>
      </w:r>
      <w:r w:rsidRPr="003907CE">
        <w:rPr>
          <w:rFonts w:ascii="Arial" w:hAnsi="Arial" w:cs="Arial"/>
          <w:bCs/>
          <w:iCs/>
        </w:rPr>
        <w:t>.</w:t>
      </w:r>
      <w:r w:rsidR="002C12E1" w:rsidRPr="003907CE">
        <w:rPr>
          <w:rFonts w:ascii="Arial" w:hAnsi="Arial" w:cs="Arial"/>
          <w:bCs/>
          <w:iCs/>
        </w:rPr>
        <w:t xml:space="preserve"> (Subrayas y resaltado fuera del texto).</w:t>
      </w:r>
      <w:r w:rsidRPr="003907CE">
        <w:rPr>
          <w:rFonts w:ascii="Arial" w:hAnsi="Arial" w:cs="Arial"/>
          <w:bCs/>
          <w:iCs/>
        </w:rPr>
        <w:t xml:space="preserve">  </w:t>
      </w:r>
    </w:p>
    <w:p w14:paraId="356012D5" w14:textId="77777777" w:rsidR="006637A7" w:rsidRPr="003907CE" w:rsidRDefault="006637A7" w:rsidP="006637A7">
      <w:pPr>
        <w:spacing w:after="0" w:line="240" w:lineRule="auto"/>
        <w:jc w:val="both"/>
        <w:rPr>
          <w:rFonts w:ascii="Arial" w:hAnsi="Arial" w:cs="Arial"/>
          <w:bCs/>
          <w:i/>
        </w:rPr>
      </w:pPr>
    </w:p>
    <w:p w14:paraId="50206544" w14:textId="78294FB9" w:rsidR="00E4213D" w:rsidRPr="003907CE" w:rsidRDefault="00E84F75" w:rsidP="006637A7">
      <w:pPr>
        <w:spacing w:after="0" w:line="240" w:lineRule="auto"/>
        <w:jc w:val="both"/>
        <w:rPr>
          <w:rFonts w:ascii="Arial" w:hAnsi="Arial" w:cs="Arial"/>
          <w:bCs/>
        </w:rPr>
      </w:pPr>
      <w:r w:rsidRPr="003907CE">
        <w:rPr>
          <w:rFonts w:ascii="Arial" w:hAnsi="Arial" w:cs="Arial"/>
          <w:bCs/>
        </w:rPr>
        <w:t>D</w:t>
      </w:r>
      <w:r w:rsidR="00E4213D" w:rsidRPr="003907CE">
        <w:rPr>
          <w:rFonts w:ascii="Arial" w:hAnsi="Arial" w:cs="Arial"/>
          <w:bCs/>
        </w:rPr>
        <w:t xml:space="preserve">e la lectura </w:t>
      </w:r>
      <w:r w:rsidR="007D04AC" w:rsidRPr="003907CE">
        <w:rPr>
          <w:rFonts w:ascii="Arial" w:hAnsi="Arial" w:cs="Arial"/>
          <w:bCs/>
        </w:rPr>
        <w:t>de la norma</w:t>
      </w:r>
      <w:r w:rsidR="00AA2F8A" w:rsidRPr="003907CE">
        <w:rPr>
          <w:rFonts w:ascii="Arial" w:hAnsi="Arial" w:cs="Arial"/>
          <w:bCs/>
        </w:rPr>
        <w:t>,</w:t>
      </w:r>
      <w:r w:rsidR="007D04AC" w:rsidRPr="003907CE">
        <w:rPr>
          <w:rFonts w:ascii="Arial" w:hAnsi="Arial" w:cs="Arial"/>
          <w:bCs/>
        </w:rPr>
        <w:t xml:space="preserve"> </w:t>
      </w:r>
      <w:r w:rsidR="00E4213D" w:rsidRPr="003907CE">
        <w:rPr>
          <w:rFonts w:ascii="Arial" w:hAnsi="Arial" w:cs="Arial"/>
          <w:bCs/>
        </w:rPr>
        <w:t>es posible</w:t>
      </w:r>
      <w:r w:rsidR="006637A7" w:rsidRPr="003907CE">
        <w:rPr>
          <w:rFonts w:ascii="Arial" w:hAnsi="Arial" w:cs="Arial"/>
          <w:bCs/>
        </w:rPr>
        <w:t xml:space="preserve"> concluir </w:t>
      </w:r>
      <w:r w:rsidR="00E4213D" w:rsidRPr="003907CE">
        <w:rPr>
          <w:rFonts w:ascii="Arial" w:hAnsi="Arial" w:cs="Arial"/>
          <w:bCs/>
        </w:rPr>
        <w:t xml:space="preserve">que la decisión de acogerse a la cotización parcial en materia de pensiones </w:t>
      </w:r>
      <w:r w:rsidR="002C12E1" w:rsidRPr="003907CE">
        <w:rPr>
          <w:rFonts w:ascii="Arial" w:hAnsi="Arial" w:cs="Arial"/>
          <w:bCs/>
        </w:rPr>
        <w:t xml:space="preserve">recae en cabeza </w:t>
      </w:r>
      <w:r w:rsidR="00E4213D" w:rsidRPr="003907CE">
        <w:rPr>
          <w:rFonts w:ascii="Arial" w:hAnsi="Arial" w:cs="Arial"/>
          <w:bCs/>
        </w:rPr>
        <w:t>del empleador</w:t>
      </w:r>
      <w:r w:rsidR="007D04AC" w:rsidRPr="003907CE">
        <w:rPr>
          <w:rFonts w:ascii="Arial" w:hAnsi="Arial" w:cs="Arial"/>
          <w:bCs/>
        </w:rPr>
        <w:t xml:space="preserve"> y los trabajadores independientes</w:t>
      </w:r>
      <w:r w:rsidR="00E4213D" w:rsidRPr="003907CE">
        <w:rPr>
          <w:rFonts w:ascii="Arial" w:hAnsi="Arial" w:cs="Arial"/>
          <w:bCs/>
        </w:rPr>
        <w:t xml:space="preserve">, lo cual </w:t>
      </w:r>
      <w:r w:rsidR="00CF60F7" w:rsidRPr="003907CE">
        <w:rPr>
          <w:rFonts w:ascii="Arial" w:hAnsi="Arial" w:cs="Arial"/>
          <w:bCs/>
        </w:rPr>
        <w:t xml:space="preserve">se encuentra </w:t>
      </w:r>
      <w:r w:rsidR="00E4213D" w:rsidRPr="003907CE">
        <w:rPr>
          <w:rFonts w:ascii="Arial" w:hAnsi="Arial" w:cs="Arial"/>
          <w:bCs/>
        </w:rPr>
        <w:t xml:space="preserve">en consonancia con </w:t>
      </w:r>
      <w:r w:rsidR="00CF60F7" w:rsidRPr="003907CE">
        <w:rPr>
          <w:rFonts w:ascii="Arial" w:hAnsi="Arial" w:cs="Arial"/>
          <w:bCs/>
        </w:rPr>
        <w:t>lo dispuesto en su p</w:t>
      </w:r>
      <w:r w:rsidR="00E4213D" w:rsidRPr="003907CE">
        <w:rPr>
          <w:rFonts w:ascii="Arial" w:hAnsi="Arial" w:cs="Arial"/>
          <w:bCs/>
        </w:rPr>
        <w:t xml:space="preserve">arte considerativa, pues su teleología es la de </w:t>
      </w:r>
      <w:r w:rsidR="00CF60F7" w:rsidRPr="003907CE">
        <w:rPr>
          <w:rFonts w:ascii="Arial" w:hAnsi="Arial" w:cs="Arial"/>
          <w:bCs/>
        </w:rPr>
        <w:t xml:space="preserve">solventar las cargas de los generadores de </w:t>
      </w:r>
      <w:r w:rsidR="00E4213D" w:rsidRPr="003907CE">
        <w:rPr>
          <w:rFonts w:ascii="Arial" w:hAnsi="Arial" w:cs="Arial"/>
          <w:bCs/>
        </w:rPr>
        <w:t>empleo</w:t>
      </w:r>
      <w:r w:rsidR="00CF60F7" w:rsidRPr="003907CE">
        <w:rPr>
          <w:rFonts w:ascii="Arial" w:hAnsi="Arial" w:cs="Arial"/>
          <w:bCs/>
        </w:rPr>
        <w:t>,</w:t>
      </w:r>
      <w:r w:rsidR="00E4213D" w:rsidRPr="003907CE">
        <w:rPr>
          <w:rFonts w:ascii="Arial" w:hAnsi="Arial" w:cs="Arial"/>
          <w:bCs/>
        </w:rPr>
        <w:t xml:space="preserve"> reduc</w:t>
      </w:r>
      <w:r w:rsidR="00CF60F7" w:rsidRPr="003907CE">
        <w:rPr>
          <w:rFonts w:ascii="Arial" w:hAnsi="Arial" w:cs="Arial"/>
          <w:bCs/>
        </w:rPr>
        <w:t xml:space="preserve">iendo temporalmente los </w:t>
      </w:r>
      <w:r w:rsidR="00E4213D" w:rsidRPr="003907CE">
        <w:rPr>
          <w:rFonts w:ascii="Arial" w:hAnsi="Arial" w:cs="Arial"/>
          <w:bCs/>
        </w:rPr>
        <w:t xml:space="preserve">costos </w:t>
      </w:r>
      <w:r w:rsidR="00CF60F7" w:rsidRPr="003907CE">
        <w:rPr>
          <w:rFonts w:ascii="Arial" w:hAnsi="Arial" w:cs="Arial"/>
          <w:bCs/>
        </w:rPr>
        <w:t>asociados al salario, como es el caso del aporte pensional</w:t>
      </w:r>
      <w:r w:rsidR="007D04AC" w:rsidRPr="003907CE">
        <w:rPr>
          <w:rFonts w:ascii="Arial" w:hAnsi="Arial" w:cs="Arial"/>
          <w:bCs/>
        </w:rPr>
        <w:t>.</w:t>
      </w:r>
    </w:p>
    <w:p w14:paraId="0E2D4776" w14:textId="77777777" w:rsidR="00E4213D" w:rsidRPr="003907CE" w:rsidRDefault="00E4213D" w:rsidP="006637A7">
      <w:pPr>
        <w:spacing w:after="0" w:line="240" w:lineRule="auto"/>
        <w:jc w:val="both"/>
        <w:rPr>
          <w:rFonts w:ascii="Arial" w:hAnsi="Arial" w:cs="Arial"/>
          <w:bCs/>
        </w:rPr>
      </w:pPr>
    </w:p>
    <w:p w14:paraId="5A5BA435" w14:textId="0FFD2EDA" w:rsidR="001C7F03" w:rsidRPr="003907CE" w:rsidRDefault="00E4213D" w:rsidP="006637A7">
      <w:pPr>
        <w:spacing w:after="0" w:line="240" w:lineRule="auto"/>
        <w:jc w:val="both"/>
        <w:rPr>
          <w:rFonts w:ascii="Arial" w:hAnsi="Arial" w:cs="Arial"/>
          <w:bCs/>
        </w:rPr>
      </w:pPr>
      <w:r w:rsidRPr="003907CE">
        <w:rPr>
          <w:rFonts w:ascii="Arial" w:hAnsi="Arial" w:cs="Arial"/>
          <w:bCs/>
        </w:rPr>
        <w:t xml:space="preserve">En otras palabras, si el objetivo del Decreto es el de aminorar </w:t>
      </w:r>
      <w:r w:rsidR="00CF60F7" w:rsidRPr="003907CE">
        <w:rPr>
          <w:rFonts w:ascii="Arial" w:hAnsi="Arial" w:cs="Arial"/>
          <w:bCs/>
        </w:rPr>
        <w:t xml:space="preserve">temporalmente </w:t>
      </w:r>
      <w:r w:rsidR="001C7F03" w:rsidRPr="003907CE">
        <w:rPr>
          <w:rFonts w:ascii="Arial" w:hAnsi="Arial" w:cs="Arial"/>
          <w:bCs/>
        </w:rPr>
        <w:t>los costos</w:t>
      </w:r>
      <w:r w:rsidR="00CF60F7" w:rsidRPr="003907CE">
        <w:rPr>
          <w:rFonts w:ascii="Arial" w:hAnsi="Arial" w:cs="Arial"/>
          <w:bCs/>
        </w:rPr>
        <w:t xml:space="preserve"> en que incurren los </w:t>
      </w:r>
      <w:r w:rsidR="001C7F03" w:rsidRPr="003907CE">
        <w:rPr>
          <w:rFonts w:ascii="Arial" w:hAnsi="Arial" w:cs="Arial"/>
          <w:bCs/>
        </w:rPr>
        <w:t>empleadores</w:t>
      </w:r>
      <w:r w:rsidR="00F447DB" w:rsidRPr="003907CE">
        <w:rPr>
          <w:rFonts w:ascii="Arial" w:hAnsi="Arial" w:cs="Arial"/>
          <w:bCs/>
        </w:rPr>
        <w:t xml:space="preserve"> o los trabajadores independientes</w:t>
      </w:r>
      <w:r w:rsidR="00CF60F7" w:rsidRPr="003907CE">
        <w:rPr>
          <w:rFonts w:ascii="Arial" w:hAnsi="Arial" w:cs="Arial"/>
          <w:bCs/>
        </w:rPr>
        <w:t xml:space="preserve"> en el pago de los aportes al Sistema General de Pensiones</w:t>
      </w:r>
      <w:r w:rsidR="00623DE3" w:rsidRPr="003907CE">
        <w:rPr>
          <w:rFonts w:ascii="Arial" w:hAnsi="Arial" w:cs="Arial"/>
          <w:bCs/>
        </w:rPr>
        <w:t xml:space="preserve"> </w:t>
      </w:r>
      <w:r w:rsidR="00CF60F7" w:rsidRPr="003907CE">
        <w:rPr>
          <w:rFonts w:ascii="Arial" w:hAnsi="Arial" w:cs="Arial"/>
          <w:bCs/>
        </w:rPr>
        <w:t xml:space="preserve">y evitar el que se vean </w:t>
      </w:r>
      <w:r w:rsidR="00477CF1" w:rsidRPr="003907CE">
        <w:rPr>
          <w:rFonts w:ascii="Arial" w:hAnsi="Arial" w:cs="Arial"/>
          <w:bCs/>
        </w:rPr>
        <w:t>obligados</w:t>
      </w:r>
      <w:r w:rsidR="001C7F03" w:rsidRPr="003907CE">
        <w:rPr>
          <w:rFonts w:ascii="Arial" w:hAnsi="Arial" w:cs="Arial"/>
          <w:bCs/>
        </w:rPr>
        <w:t xml:space="preserve"> a realizar despidos como consecuencia de la reducción de su flujo de ingresos por las medidas de aislamiento, es natural que la decisión de realizar la cotización especial en mate</w:t>
      </w:r>
      <w:r w:rsidR="00862E05" w:rsidRPr="003907CE">
        <w:rPr>
          <w:rFonts w:ascii="Arial" w:hAnsi="Arial" w:cs="Arial"/>
          <w:bCs/>
        </w:rPr>
        <w:t>ria pensional dependa de ellos</w:t>
      </w:r>
      <w:r w:rsidR="00E84F75" w:rsidRPr="003907CE">
        <w:rPr>
          <w:rFonts w:ascii="Arial" w:hAnsi="Arial" w:cs="Arial"/>
          <w:bCs/>
        </w:rPr>
        <w:t>.</w:t>
      </w:r>
      <w:r w:rsidR="00862E05" w:rsidRPr="003907CE">
        <w:rPr>
          <w:rFonts w:ascii="Arial" w:hAnsi="Arial" w:cs="Arial"/>
          <w:bCs/>
        </w:rPr>
        <w:t xml:space="preserve"> </w:t>
      </w:r>
    </w:p>
    <w:p w14:paraId="00F568CC" w14:textId="77777777" w:rsidR="001C7F03" w:rsidRPr="003907CE" w:rsidRDefault="001C7F03" w:rsidP="006637A7">
      <w:pPr>
        <w:spacing w:after="0" w:line="240" w:lineRule="auto"/>
        <w:jc w:val="both"/>
        <w:rPr>
          <w:rFonts w:ascii="Arial" w:hAnsi="Arial" w:cs="Arial"/>
          <w:bCs/>
        </w:rPr>
      </w:pPr>
    </w:p>
    <w:p w14:paraId="796C19C0" w14:textId="58DC8824" w:rsidR="00E84F75" w:rsidRPr="003907CE" w:rsidRDefault="00E84F75" w:rsidP="002B04A8">
      <w:pPr>
        <w:pStyle w:val="Prrafodelista"/>
        <w:numPr>
          <w:ilvl w:val="1"/>
          <w:numId w:val="2"/>
        </w:numPr>
        <w:spacing w:after="0" w:line="240" w:lineRule="auto"/>
        <w:ind w:left="0" w:firstLine="0"/>
        <w:jc w:val="both"/>
        <w:rPr>
          <w:rFonts w:ascii="Arial" w:hAnsi="Arial" w:cs="Arial"/>
          <w:b/>
        </w:rPr>
      </w:pPr>
      <w:r w:rsidRPr="003907CE">
        <w:rPr>
          <w:rFonts w:ascii="Arial" w:hAnsi="Arial" w:cs="Arial"/>
          <w:b/>
        </w:rPr>
        <w:t xml:space="preserve">Resolución de los interrogantes. </w:t>
      </w:r>
    </w:p>
    <w:p w14:paraId="74F6D6BB" w14:textId="77777777" w:rsidR="00E84F75" w:rsidRPr="003907CE" w:rsidRDefault="00E84F75" w:rsidP="006637A7">
      <w:pPr>
        <w:spacing w:after="0" w:line="240" w:lineRule="auto"/>
        <w:jc w:val="both"/>
        <w:rPr>
          <w:rFonts w:ascii="Arial" w:hAnsi="Arial" w:cs="Arial"/>
          <w:bCs/>
        </w:rPr>
      </w:pPr>
    </w:p>
    <w:p w14:paraId="41BF32AC" w14:textId="4324C719" w:rsidR="006637A7" w:rsidRPr="003907CE" w:rsidRDefault="001C7F03" w:rsidP="006637A7">
      <w:pPr>
        <w:spacing w:after="0" w:line="240" w:lineRule="auto"/>
        <w:jc w:val="both"/>
        <w:rPr>
          <w:rFonts w:ascii="Arial" w:hAnsi="Arial" w:cs="Arial"/>
          <w:bCs/>
        </w:rPr>
      </w:pPr>
      <w:r w:rsidRPr="003907CE">
        <w:rPr>
          <w:rFonts w:ascii="Arial" w:hAnsi="Arial" w:cs="Arial"/>
          <w:bCs/>
        </w:rPr>
        <w:t xml:space="preserve">Sentado este marco jurídico, se procede a dar respuesta específica a las preguntas planteadas por la Dirección de Primera Infancia: </w:t>
      </w:r>
    </w:p>
    <w:p w14:paraId="34AA2A80" w14:textId="77777777" w:rsidR="00E84F75" w:rsidRPr="003907CE" w:rsidRDefault="00E84F75" w:rsidP="006637A7">
      <w:pPr>
        <w:spacing w:after="0" w:line="240" w:lineRule="auto"/>
        <w:jc w:val="both"/>
        <w:rPr>
          <w:rFonts w:ascii="Arial" w:hAnsi="Arial" w:cs="Arial"/>
          <w:bCs/>
        </w:rPr>
      </w:pPr>
    </w:p>
    <w:p w14:paraId="4B329719" w14:textId="77777777" w:rsidR="001C7F03" w:rsidRPr="003907CE" w:rsidRDefault="001C7F03" w:rsidP="001C7F03">
      <w:pPr>
        <w:pStyle w:val="Prrafodelista"/>
        <w:numPr>
          <w:ilvl w:val="0"/>
          <w:numId w:val="6"/>
        </w:numPr>
        <w:spacing w:after="0" w:line="240" w:lineRule="auto"/>
        <w:jc w:val="both"/>
        <w:rPr>
          <w:rFonts w:ascii="Arial" w:hAnsi="Arial" w:cs="Arial"/>
          <w:i/>
        </w:rPr>
      </w:pPr>
      <w:r w:rsidRPr="003907CE">
        <w:rPr>
          <w:rFonts w:ascii="Arial" w:hAnsi="Arial" w:cs="Arial"/>
          <w:i/>
        </w:rPr>
        <w:t>Para el caso de los trabajadores vinculados mediante contrato laboral, el presupuesto asignado para realizar el respectivo aporte a pensión corresponde al 16%, de los cuales, el 12% es aportado por el empleador y el 4% por el trabajador ¿para los periodos de abril y mayo el aporte se va a realizar de la misma manera?, ¿se deberán acoger a lo estipulado en el decreto en mención?</w:t>
      </w:r>
    </w:p>
    <w:p w14:paraId="19310BBD" w14:textId="77777777" w:rsidR="001C7F03" w:rsidRPr="003907CE" w:rsidRDefault="001C7F03" w:rsidP="001C7F03">
      <w:pPr>
        <w:spacing w:after="0" w:line="240" w:lineRule="auto"/>
        <w:jc w:val="both"/>
        <w:rPr>
          <w:rFonts w:ascii="Arial" w:hAnsi="Arial" w:cs="Arial"/>
          <w:i/>
        </w:rPr>
      </w:pPr>
    </w:p>
    <w:p w14:paraId="538ED794" w14:textId="1F2C36C9" w:rsidR="00C71552" w:rsidRPr="003907CE" w:rsidRDefault="0093512B" w:rsidP="004D6FE7">
      <w:pPr>
        <w:spacing w:after="0" w:line="240" w:lineRule="auto"/>
        <w:jc w:val="both"/>
        <w:rPr>
          <w:rFonts w:ascii="Arial" w:hAnsi="Arial" w:cs="Arial"/>
        </w:rPr>
      </w:pPr>
      <w:r w:rsidRPr="003907CE">
        <w:rPr>
          <w:rFonts w:ascii="Arial" w:hAnsi="Arial" w:cs="Arial"/>
        </w:rPr>
        <w:t>De conformidad con lo señalado, es claro que la decisión de acogerse a la cotización parcial en materia de pensiones corresponde al empleador</w:t>
      </w:r>
      <w:r w:rsidR="00E84F75" w:rsidRPr="003907CE">
        <w:rPr>
          <w:rFonts w:ascii="Arial" w:hAnsi="Arial" w:cs="Arial"/>
        </w:rPr>
        <w:t xml:space="preserve"> (sector público y privado) y al trabajador independiente</w:t>
      </w:r>
      <w:r w:rsidRPr="003907CE">
        <w:rPr>
          <w:rFonts w:ascii="Arial" w:hAnsi="Arial" w:cs="Arial"/>
        </w:rPr>
        <w:t xml:space="preserve">, de manera que será cada Entidad Administradora del Servicio </w:t>
      </w:r>
      <w:r w:rsidR="00172D81" w:rsidRPr="003907CE">
        <w:rPr>
          <w:rFonts w:ascii="Arial" w:hAnsi="Arial" w:cs="Arial"/>
        </w:rPr>
        <w:t xml:space="preserve">y cada contratista, de acuerdo </w:t>
      </w:r>
      <w:r w:rsidR="00AC7C0F" w:rsidRPr="003907CE">
        <w:rPr>
          <w:rFonts w:ascii="Arial" w:hAnsi="Arial" w:cs="Arial"/>
        </w:rPr>
        <w:t>con</w:t>
      </w:r>
      <w:r w:rsidR="00FE180A" w:rsidRPr="003907CE">
        <w:rPr>
          <w:rFonts w:ascii="Arial" w:hAnsi="Arial" w:cs="Arial"/>
        </w:rPr>
        <w:t xml:space="preserve"> el</w:t>
      </w:r>
      <w:r w:rsidR="00172D81" w:rsidRPr="003907CE">
        <w:rPr>
          <w:rFonts w:ascii="Arial" w:hAnsi="Arial" w:cs="Arial"/>
        </w:rPr>
        <w:t xml:space="preserve"> tipo de vinculación que tengan, el</w:t>
      </w:r>
      <w:r w:rsidRPr="003907CE">
        <w:rPr>
          <w:rFonts w:ascii="Arial" w:hAnsi="Arial" w:cs="Arial"/>
        </w:rPr>
        <w:t xml:space="preserve"> que </w:t>
      </w:r>
      <w:r w:rsidR="00623DE3" w:rsidRPr="003907CE">
        <w:rPr>
          <w:rFonts w:ascii="Arial" w:hAnsi="Arial" w:cs="Arial"/>
        </w:rPr>
        <w:t xml:space="preserve">decida libremente si decide </w:t>
      </w:r>
      <w:r w:rsidR="00E84F75" w:rsidRPr="003907CE">
        <w:rPr>
          <w:rFonts w:ascii="Arial" w:hAnsi="Arial" w:cs="Arial"/>
        </w:rPr>
        <w:t>acogerse a este beneficio o no</w:t>
      </w:r>
      <w:r w:rsidRPr="003907CE">
        <w:rPr>
          <w:rFonts w:ascii="Arial" w:hAnsi="Arial" w:cs="Arial"/>
        </w:rPr>
        <w:t xml:space="preserve">. </w:t>
      </w:r>
      <w:r w:rsidR="00AC7C0F" w:rsidRPr="003907CE">
        <w:rPr>
          <w:rFonts w:ascii="Arial" w:hAnsi="Arial" w:cs="Arial"/>
        </w:rPr>
        <w:t>En esta línea, e</w:t>
      </w:r>
      <w:r w:rsidR="00623DE3" w:rsidRPr="003907CE">
        <w:rPr>
          <w:rFonts w:ascii="Arial" w:hAnsi="Arial" w:cs="Arial"/>
        </w:rPr>
        <w:t xml:space="preserve">l ICBF no debe intervenir en la toma de esa decisión por no tener competencia </w:t>
      </w:r>
      <w:r w:rsidR="00AC7C0F" w:rsidRPr="003907CE">
        <w:rPr>
          <w:rFonts w:ascii="Arial" w:hAnsi="Arial" w:cs="Arial"/>
        </w:rPr>
        <w:t>respecto a</w:t>
      </w:r>
      <w:r w:rsidR="00623DE3" w:rsidRPr="003907CE">
        <w:rPr>
          <w:rFonts w:ascii="Arial" w:hAnsi="Arial" w:cs="Arial"/>
        </w:rPr>
        <w:t xml:space="preserve"> las relaciones contractuales </w:t>
      </w:r>
      <w:r w:rsidR="00172FF4" w:rsidRPr="003907CE">
        <w:rPr>
          <w:rFonts w:ascii="Arial" w:hAnsi="Arial" w:cs="Arial"/>
        </w:rPr>
        <w:t xml:space="preserve">laborales </w:t>
      </w:r>
      <w:r w:rsidR="00AC7C0F" w:rsidRPr="003907CE">
        <w:rPr>
          <w:rFonts w:ascii="Arial" w:hAnsi="Arial" w:cs="Arial"/>
        </w:rPr>
        <w:t xml:space="preserve">o de prestación de servicios </w:t>
      </w:r>
      <w:r w:rsidR="00623DE3" w:rsidRPr="003907CE">
        <w:rPr>
          <w:rFonts w:ascii="Arial" w:hAnsi="Arial" w:cs="Arial"/>
        </w:rPr>
        <w:t>que se generan entre las EAS y su</w:t>
      </w:r>
      <w:r w:rsidR="00E561B7" w:rsidRPr="003907CE">
        <w:rPr>
          <w:rFonts w:ascii="Arial" w:hAnsi="Arial" w:cs="Arial"/>
        </w:rPr>
        <w:t xml:space="preserve"> personal</w:t>
      </w:r>
      <w:r w:rsidR="00C71552" w:rsidRPr="003907CE">
        <w:rPr>
          <w:rFonts w:ascii="Arial" w:hAnsi="Arial" w:cs="Arial"/>
        </w:rPr>
        <w:t xml:space="preserve">. </w:t>
      </w:r>
    </w:p>
    <w:p w14:paraId="242DD5F2" w14:textId="77777777" w:rsidR="00C71552" w:rsidRPr="003907CE" w:rsidRDefault="00C71552" w:rsidP="001C7F03">
      <w:pPr>
        <w:spacing w:after="0" w:line="240" w:lineRule="auto"/>
        <w:jc w:val="both"/>
        <w:rPr>
          <w:rFonts w:ascii="Arial" w:hAnsi="Arial" w:cs="Arial"/>
        </w:rPr>
      </w:pPr>
    </w:p>
    <w:p w14:paraId="25836D5E" w14:textId="77777777" w:rsidR="00D90585" w:rsidRPr="003907CE" w:rsidRDefault="00AA35B1" w:rsidP="001C7F03">
      <w:pPr>
        <w:spacing w:after="0" w:line="240" w:lineRule="auto"/>
        <w:jc w:val="both"/>
        <w:rPr>
          <w:rFonts w:ascii="Arial" w:hAnsi="Arial" w:cs="Arial"/>
        </w:rPr>
      </w:pPr>
      <w:r w:rsidRPr="003907CE">
        <w:rPr>
          <w:rFonts w:ascii="Arial" w:hAnsi="Arial" w:cs="Arial"/>
        </w:rPr>
        <w:lastRenderedPageBreak/>
        <w:t>Iterase</w:t>
      </w:r>
      <w:r w:rsidR="00172FF4" w:rsidRPr="003907CE">
        <w:rPr>
          <w:rFonts w:ascii="Arial" w:hAnsi="Arial" w:cs="Arial"/>
        </w:rPr>
        <w:t>,</w:t>
      </w:r>
      <w:r w:rsidRPr="003907CE">
        <w:rPr>
          <w:rFonts w:ascii="Arial" w:hAnsi="Arial" w:cs="Arial"/>
        </w:rPr>
        <w:t xml:space="preserve"> la norma se encuentra inspirada en dos conceptos básicos para la sostenibilidad de la economía en medio de una pandemia, esto es: (i) el pago de los salarios en medio de la crisis</w:t>
      </w:r>
      <w:r w:rsidR="00C85FB7" w:rsidRPr="003907CE">
        <w:rPr>
          <w:rFonts w:ascii="Arial" w:hAnsi="Arial" w:cs="Arial"/>
        </w:rPr>
        <w:t xml:space="preserve">, que redunda en la sostenibilidad de las plazas de trabajo; y </w:t>
      </w:r>
      <w:r w:rsidRPr="003907CE">
        <w:rPr>
          <w:rFonts w:ascii="Arial" w:hAnsi="Arial" w:cs="Arial"/>
        </w:rPr>
        <w:t>(ii)</w:t>
      </w:r>
      <w:r w:rsidR="00C85FB7" w:rsidRPr="003907CE">
        <w:rPr>
          <w:rFonts w:ascii="Arial" w:hAnsi="Arial" w:cs="Arial"/>
        </w:rPr>
        <w:t xml:space="preserve"> la disminución de las cargas económicas de los empleadores, «[…] con</w:t>
      </w:r>
      <w:r w:rsidR="00000F71" w:rsidRPr="003907CE">
        <w:rPr>
          <w:rFonts w:ascii="Arial" w:hAnsi="Arial" w:cs="Arial"/>
        </w:rPr>
        <w:t xml:space="preserve"> el pago de los salarios, permitiendo en toda caso que los trabajadores continúen contado con el aseguramiento de los riesgos derivados de la invalidez y sobrevivencia que ofrece el Sistema General de Pensiones».  </w:t>
      </w:r>
    </w:p>
    <w:p w14:paraId="3E3F7033" w14:textId="77777777" w:rsidR="00D90585" w:rsidRPr="003907CE" w:rsidRDefault="00D90585" w:rsidP="001C7F03">
      <w:pPr>
        <w:spacing w:after="0" w:line="240" w:lineRule="auto"/>
        <w:jc w:val="both"/>
        <w:rPr>
          <w:rFonts w:ascii="Arial" w:hAnsi="Arial" w:cs="Arial"/>
        </w:rPr>
      </w:pPr>
    </w:p>
    <w:p w14:paraId="7347D25F" w14:textId="6966A1F0" w:rsidR="001C7F03" w:rsidRPr="003907CE" w:rsidRDefault="00D90585" w:rsidP="001C7F03">
      <w:pPr>
        <w:spacing w:after="0" w:line="240" w:lineRule="auto"/>
        <w:jc w:val="both"/>
        <w:rPr>
          <w:rFonts w:ascii="Arial" w:hAnsi="Arial" w:cs="Arial"/>
        </w:rPr>
      </w:pPr>
      <w:r w:rsidRPr="003907CE">
        <w:rPr>
          <w:rFonts w:ascii="Arial" w:hAnsi="Arial" w:cs="Arial"/>
        </w:rPr>
        <w:t>Así, teniendo en cuenta la parte considerativa de la norma</w:t>
      </w:r>
      <w:r w:rsidR="00D13D5E" w:rsidRPr="003907CE">
        <w:rPr>
          <w:rFonts w:ascii="Arial" w:hAnsi="Arial" w:cs="Arial"/>
        </w:rPr>
        <w:t xml:space="preserve"> en la que se expresa claramente su finalidad, dependerá de cada </w:t>
      </w:r>
      <w:r w:rsidR="00A339F2" w:rsidRPr="003907CE">
        <w:rPr>
          <w:rFonts w:ascii="Arial" w:hAnsi="Arial" w:cs="Arial"/>
        </w:rPr>
        <w:t>Entidad Administradora del Servicio y de cada contratista determinar si su flujo de recursos se ha visto afectado como consecuencia de las medidas de aislamiento pr</w:t>
      </w:r>
      <w:r w:rsidR="00627254" w:rsidRPr="003907CE">
        <w:rPr>
          <w:rFonts w:ascii="Arial" w:hAnsi="Arial" w:cs="Arial"/>
        </w:rPr>
        <w:t xml:space="preserve">eventivo obligatorio </w:t>
      </w:r>
      <w:r w:rsidR="00EC5C07" w:rsidRPr="003907CE">
        <w:rPr>
          <w:rFonts w:ascii="Arial" w:hAnsi="Arial" w:cs="Arial"/>
        </w:rPr>
        <w:t xml:space="preserve">y, en consecuencia, requiere acogerse al beneficio planteado por la norma. </w:t>
      </w:r>
      <w:r w:rsidR="00000F71" w:rsidRPr="003907CE">
        <w:rPr>
          <w:rFonts w:ascii="Arial" w:hAnsi="Arial" w:cs="Arial"/>
        </w:rPr>
        <w:t xml:space="preserve"> </w:t>
      </w:r>
      <w:r w:rsidR="00C85FB7" w:rsidRPr="003907CE">
        <w:rPr>
          <w:rFonts w:ascii="Arial" w:hAnsi="Arial" w:cs="Arial"/>
        </w:rPr>
        <w:t xml:space="preserve">  </w:t>
      </w:r>
      <w:r w:rsidR="00AA35B1" w:rsidRPr="003907CE">
        <w:rPr>
          <w:rFonts w:ascii="Arial" w:hAnsi="Arial" w:cs="Arial"/>
        </w:rPr>
        <w:t xml:space="preserve">        </w:t>
      </w:r>
      <w:r w:rsidR="00E965B3" w:rsidRPr="003907CE">
        <w:rPr>
          <w:rFonts w:ascii="Arial" w:hAnsi="Arial" w:cs="Arial"/>
        </w:rPr>
        <w:t xml:space="preserve"> </w:t>
      </w:r>
    </w:p>
    <w:p w14:paraId="5216B5B7" w14:textId="77777777" w:rsidR="00172FF4" w:rsidRPr="003907CE" w:rsidRDefault="00172FF4" w:rsidP="001C7F03">
      <w:pPr>
        <w:spacing w:after="0" w:line="240" w:lineRule="auto"/>
        <w:jc w:val="both"/>
        <w:rPr>
          <w:rFonts w:ascii="Arial" w:hAnsi="Arial" w:cs="Arial"/>
        </w:rPr>
      </w:pPr>
    </w:p>
    <w:p w14:paraId="6EDB774A" w14:textId="2F159C06" w:rsidR="001C7F03" w:rsidRPr="003907CE" w:rsidRDefault="001C7F03" w:rsidP="001C7F03">
      <w:pPr>
        <w:pStyle w:val="Prrafodelista"/>
        <w:numPr>
          <w:ilvl w:val="0"/>
          <w:numId w:val="6"/>
        </w:numPr>
        <w:spacing w:after="0" w:line="240" w:lineRule="auto"/>
        <w:jc w:val="both"/>
        <w:rPr>
          <w:rFonts w:ascii="Arial" w:hAnsi="Arial" w:cs="Arial"/>
          <w:i/>
        </w:rPr>
      </w:pPr>
      <w:r w:rsidRPr="003907CE">
        <w:rPr>
          <w:rFonts w:ascii="Arial" w:hAnsi="Arial" w:cs="Arial"/>
          <w:i/>
        </w:rPr>
        <w:t>En caso de aportar el 12</w:t>
      </w:r>
      <w:r w:rsidR="00172FF4" w:rsidRPr="003907CE">
        <w:rPr>
          <w:rFonts w:ascii="Arial" w:hAnsi="Arial" w:cs="Arial"/>
          <w:i/>
        </w:rPr>
        <w:t xml:space="preserve"> </w:t>
      </w:r>
      <w:r w:rsidRPr="003907CE">
        <w:rPr>
          <w:rFonts w:ascii="Arial" w:hAnsi="Arial" w:cs="Arial"/>
          <w:i/>
        </w:rPr>
        <w:t>% correspondiente al empleador de acuerdo con el presupuesto, ¿el descuento al trabajador sería solo del 0.75</w:t>
      </w:r>
      <w:r w:rsidR="004D6FE7" w:rsidRPr="003907CE">
        <w:rPr>
          <w:rFonts w:ascii="Arial" w:hAnsi="Arial" w:cs="Arial"/>
          <w:i/>
        </w:rPr>
        <w:t xml:space="preserve"> </w:t>
      </w:r>
      <w:r w:rsidRPr="003907CE">
        <w:rPr>
          <w:rFonts w:ascii="Arial" w:hAnsi="Arial" w:cs="Arial"/>
          <w:i/>
        </w:rPr>
        <w:t>% teniendo en cuenta que es para mejorar la economía de las familias?</w:t>
      </w:r>
    </w:p>
    <w:p w14:paraId="320D5E26" w14:textId="45689D0A" w:rsidR="001C7F03" w:rsidRPr="003907CE" w:rsidRDefault="001C7F03" w:rsidP="001C7F03">
      <w:pPr>
        <w:spacing w:after="0" w:line="240" w:lineRule="auto"/>
        <w:jc w:val="both"/>
        <w:rPr>
          <w:rFonts w:ascii="Arial" w:hAnsi="Arial" w:cs="Arial"/>
          <w:i/>
        </w:rPr>
      </w:pPr>
    </w:p>
    <w:p w14:paraId="595D5A74" w14:textId="263A95D7" w:rsidR="00394688" w:rsidRPr="003907CE" w:rsidRDefault="00394688" w:rsidP="001C7F03">
      <w:pPr>
        <w:spacing w:after="0" w:line="240" w:lineRule="auto"/>
        <w:jc w:val="both"/>
        <w:rPr>
          <w:rFonts w:ascii="Arial" w:hAnsi="Arial" w:cs="Arial"/>
          <w:iCs/>
        </w:rPr>
      </w:pPr>
      <w:r w:rsidRPr="003907CE">
        <w:rPr>
          <w:rFonts w:ascii="Arial" w:hAnsi="Arial" w:cs="Arial"/>
          <w:iCs/>
        </w:rPr>
        <w:t xml:space="preserve">Como se manifestó precedentemente, </w:t>
      </w:r>
      <w:r w:rsidR="000673A1" w:rsidRPr="003907CE">
        <w:rPr>
          <w:rFonts w:ascii="Arial" w:hAnsi="Arial" w:cs="Arial"/>
          <w:iCs/>
        </w:rPr>
        <w:t xml:space="preserve">teniendo en cuenta que el Decreto </w:t>
      </w:r>
      <w:r w:rsidR="005113D9" w:rsidRPr="003907CE">
        <w:rPr>
          <w:rFonts w:ascii="Arial" w:hAnsi="Arial" w:cs="Arial"/>
          <w:iCs/>
        </w:rPr>
        <w:t xml:space="preserve">558 de 2020 busca aliviar la carga de los empleadores y trabajadores independientes que hayan visto afectado su flujo de recursos </w:t>
      </w:r>
      <w:r w:rsidR="00DB328F" w:rsidRPr="003907CE">
        <w:rPr>
          <w:rFonts w:ascii="Arial" w:hAnsi="Arial" w:cs="Arial"/>
          <w:iCs/>
        </w:rPr>
        <w:t xml:space="preserve">como consecuencias de las medidas adoptadas por el Gobierno Nacional en el marco de la pandemia del COVID – 19, será cada EAS, como empleadora, y cada contratista quien deberá realizar el análisis de si esta dentro del supuesto de la norma y, por consiguiente, necesita hacer uso del beneficio planteado. Esto, considerando que </w:t>
      </w:r>
      <w:r w:rsidR="00D80C2B" w:rsidRPr="003907CE">
        <w:rPr>
          <w:rFonts w:ascii="Arial" w:hAnsi="Arial" w:cs="Arial"/>
          <w:iCs/>
        </w:rPr>
        <w:t xml:space="preserve">la norma debe ser interpretada íntegramente, incluida la parte considerativa, en la cual se manifiesta claramente la finalidad del decreto. </w:t>
      </w:r>
      <w:r w:rsidR="00DB328F" w:rsidRPr="003907CE">
        <w:rPr>
          <w:rFonts w:ascii="Arial" w:hAnsi="Arial" w:cs="Arial"/>
          <w:iCs/>
        </w:rPr>
        <w:t xml:space="preserve">  </w:t>
      </w:r>
    </w:p>
    <w:p w14:paraId="4C42872D" w14:textId="77777777" w:rsidR="004D6FE7" w:rsidRPr="003907CE" w:rsidRDefault="004D6FE7" w:rsidP="001C7F03">
      <w:pPr>
        <w:spacing w:after="0" w:line="240" w:lineRule="auto"/>
        <w:jc w:val="both"/>
        <w:rPr>
          <w:rFonts w:ascii="Arial" w:hAnsi="Arial" w:cs="Arial"/>
        </w:rPr>
      </w:pPr>
    </w:p>
    <w:p w14:paraId="628E6249" w14:textId="1EF56657" w:rsidR="00101C02" w:rsidRPr="003907CE" w:rsidRDefault="004D6FE7" w:rsidP="001C7F03">
      <w:pPr>
        <w:spacing w:after="0" w:line="240" w:lineRule="auto"/>
        <w:jc w:val="both"/>
        <w:rPr>
          <w:rFonts w:ascii="Arial" w:hAnsi="Arial" w:cs="Arial"/>
        </w:rPr>
      </w:pPr>
      <w:r w:rsidRPr="003907CE">
        <w:rPr>
          <w:rFonts w:ascii="Arial" w:hAnsi="Arial" w:cs="Arial"/>
        </w:rPr>
        <w:t>En todo caso, s</w:t>
      </w:r>
      <w:r w:rsidR="00E965B3" w:rsidRPr="003907CE">
        <w:rPr>
          <w:rFonts w:ascii="Arial" w:hAnsi="Arial" w:cs="Arial"/>
        </w:rPr>
        <w:t xml:space="preserve">egún lo previsto </w:t>
      </w:r>
      <w:r w:rsidR="0031267D" w:rsidRPr="003907CE">
        <w:rPr>
          <w:rFonts w:ascii="Arial" w:hAnsi="Arial" w:cs="Arial"/>
        </w:rPr>
        <w:t>en el inciso segundo</w:t>
      </w:r>
      <w:r w:rsidR="00AD608A" w:rsidRPr="003907CE">
        <w:rPr>
          <w:rFonts w:ascii="Arial" w:hAnsi="Arial" w:cs="Arial"/>
        </w:rPr>
        <w:t xml:space="preserve"> del artículo 3 del Decreto 558</w:t>
      </w:r>
      <w:r w:rsidR="00862E05" w:rsidRPr="003907CE">
        <w:rPr>
          <w:rFonts w:ascii="Arial" w:hAnsi="Arial" w:cs="Arial"/>
        </w:rPr>
        <w:t xml:space="preserve"> arriba transcrito, </w:t>
      </w:r>
      <w:r w:rsidR="00AD608A" w:rsidRPr="003907CE">
        <w:rPr>
          <w:rFonts w:ascii="Arial" w:hAnsi="Arial" w:cs="Arial"/>
        </w:rPr>
        <w:t>en caso de que el empleador</w:t>
      </w:r>
      <w:r w:rsidR="00397891" w:rsidRPr="003907CE">
        <w:rPr>
          <w:rFonts w:ascii="Arial" w:hAnsi="Arial" w:cs="Arial"/>
        </w:rPr>
        <w:t>, en el marco de un contrato laboral,</w:t>
      </w:r>
      <w:r w:rsidR="00AD608A" w:rsidRPr="003907CE">
        <w:rPr>
          <w:rFonts w:ascii="Arial" w:hAnsi="Arial" w:cs="Arial"/>
        </w:rPr>
        <w:t xml:space="preserve"> decida acogerse a lo </w:t>
      </w:r>
      <w:r w:rsidR="00862E05" w:rsidRPr="003907CE">
        <w:rPr>
          <w:rFonts w:ascii="Arial" w:hAnsi="Arial" w:cs="Arial"/>
        </w:rPr>
        <w:t xml:space="preserve">allí indicado, </w:t>
      </w:r>
      <w:r w:rsidR="00AD608A" w:rsidRPr="003907CE">
        <w:rPr>
          <w:rFonts w:ascii="Arial" w:hAnsi="Arial" w:cs="Arial"/>
        </w:rPr>
        <w:t xml:space="preserve">la cotización </w:t>
      </w:r>
      <w:r w:rsidR="00763C2C" w:rsidRPr="003907CE">
        <w:rPr>
          <w:rFonts w:ascii="Arial" w:hAnsi="Arial" w:cs="Arial"/>
        </w:rPr>
        <w:t xml:space="preserve">del 3 % </w:t>
      </w:r>
      <w:r w:rsidR="00AD608A" w:rsidRPr="003907CE">
        <w:rPr>
          <w:rFonts w:ascii="Arial" w:hAnsi="Arial" w:cs="Arial"/>
        </w:rPr>
        <w:t>será pagada de la siguiente manera:</w:t>
      </w:r>
    </w:p>
    <w:p w14:paraId="149B1E22" w14:textId="77777777" w:rsidR="00172FF4" w:rsidRPr="003907CE" w:rsidRDefault="00172FF4" w:rsidP="001C7F03">
      <w:pPr>
        <w:spacing w:after="0" w:line="240" w:lineRule="auto"/>
        <w:jc w:val="both"/>
        <w:rPr>
          <w:rFonts w:ascii="Arial" w:hAnsi="Arial" w:cs="Arial"/>
        </w:rPr>
      </w:pPr>
    </w:p>
    <w:p w14:paraId="4DF8205E" w14:textId="77777777" w:rsidR="00101C02" w:rsidRPr="003907CE" w:rsidRDefault="00AD608A" w:rsidP="00101C02">
      <w:pPr>
        <w:pStyle w:val="Prrafodelista"/>
        <w:numPr>
          <w:ilvl w:val="0"/>
          <w:numId w:val="7"/>
        </w:numPr>
        <w:spacing w:after="0" w:line="240" w:lineRule="auto"/>
        <w:jc w:val="both"/>
        <w:rPr>
          <w:rFonts w:ascii="Arial" w:hAnsi="Arial" w:cs="Arial"/>
        </w:rPr>
      </w:pPr>
      <w:r w:rsidRPr="003907CE">
        <w:rPr>
          <w:rFonts w:ascii="Arial" w:hAnsi="Arial" w:cs="Arial"/>
        </w:rPr>
        <w:t>El 75% por el empleador</w:t>
      </w:r>
      <w:r w:rsidR="00101C02" w:rsidRPr="003907CE">
        <w:rPr>
          <w:rFonts w:ascii="Arial" w:hAnsi="Arial" w:cs="Arial"/>
        </w:rPr>
        <w:t>.</w:t>
      </w:r>
    </w:p>
    <w:p w14:paraId="15981B49" w14:textId="32E77536" w:rsidR="00101C02" w:rsidRPr="003907CE" w:rsidRDefault="00101C02" w:rsidP="00101C02">
      <w:pPr>
        <w:pStyle w:val="Prrafodelista"/>
        <w:numPr>
          <w:ilvl w:val="0"/>
          <w:numId w:val="7"/>
        </w:numPr>
        <w:spacing w:after="0" w:line="240" w:lineRule="auto"/>
        <w:jc w:val="both"/>
        <w:rPr>
          <w:rFonts w:ascii="Arial" w:hAnsi="Arial" w:cs="Arial"/>
        </w:rPr>
      </w:pPr>
      <w:r w:rsidRPr="003907CE">
        <w:rPr>
          <w:rFonts w:ascii="Arial" w:hAnsi="Arial" w:cs="Arial"/>
        </w:rPr>
        <w:t>E</w:t>
      </w:r>
      <w:r w:rsidR="00AD608A" w:rsidRPr="003907CE">
        <w:rPr>
          <w:rFonts w:ascii="Arial" w:hAnsi="Arial" w:cs="Arial"/>
        </w:rPr>
        <w:t>l 25% restante por el trabajador</w:t>
      </w:r>
      <w:r w:rsidRPr="003907CE">
        <w:rPr>
          <w:rFonts w:ascii="Arial" w:hAnsi="Arial" w:cs="Arial"/>
        </w:rPr>
        <w:t>.</w:t>
      </w:r>
    </w:p>
    <w:p w14:paraId="5E0647E3" w14:textId="77777777" w:rsidR="00101C02" w:rsidRPr="003907CE" w:rsidRDefault="00101C02" w:rsidP="00101C02">
      <w:pPr>
        <w:pStyle w:val="Prrafodelista"/>
        <w:spacing w:after="0" w:line="240" w:lineRule="auto"/>
        <w:jc w:val="both"/>
        <w:rPr>
          <w:rFonts w:ascii="Arial" w:hAnsi="Arial" w:cs="Arial"/>
        </w:rPr>
      </w:pPr>
    </w:p>
    <w:p w14:paraId="507906A9" w14:textId="61958FD4" w:rsidR="00AD608A" w:rsidRPr="003907CE" w:rsidRDefault="00101C02" w:rsidP="001C7F03">
      <w:pPr>
        <w:spacing w:after="0" w:line="240" w:lineRule="auto"/>
        <w:jc w:val="both"/>
        <w:rPr>
          <w:rFonts w:ascii="Arial" w:hAnsi="Arial" w:cs="Arial"/>
        </w:rPr>
      </w:pPr>
      <w:r w:rsidRPr="003907CE">
        <w:rPr>
          <w:rFonts w:ascii="Arial" w:hAnsi="Arial" w:cs="Arial"/>
        </w:rPr>
        <w:t>En ese sentido,</w:t>
      </w:r>
      <w:r w:rsidR="0046284E" w:rsidRPr="003907CE">
        <w:rPr>
          <w:rFonts w:ascii="Arial" w:hAnsi="Arial" w:cs="Arial"/>
        </w:rPr>
        <w:t xml:space="preserve"> estando de por medio un contrato laboral,</w:t>
      </w:r>
      <w:r w:rsidR="00AD608A" w:rsidRPr="003907CE">
        <w:rPr>
          <w:rFonts w:ascii="Arial" w:hAnsi="Arial" w:cs="Arial"/>
        </w:rPr>
        <w:t xml:space="preserve"> </w:t>
      </w:r>
      <w:r w:rsidR="00763C2C" w:rsidRPr="003907CE">
        <w:rPr>
          <w:rFonts w:ascii="Arial" w:hAnsi="Arial" w:cs="Arial"/>
        </w:rPr>
        <w:t xml:space="preserve">la norma </w:t>
      </w:r>
      <w:r w:rsidR="00763C2C" w:rsidRPr="003907CE">
        <w:rPr>
          <w:rFonts w:ascii="Arial" w:hAnsi="Arial" w:cs="Arial"/>
          <w:b/>
          <w:bCs/>
        </w:rPr>
        <w:t>no</w:t>
      </w:r>
      <w:r w:rsidR="00763C2C" w:rsidRPr="003907CE">
        <w:rPr>
          <w:rFonts w:ascii="Arial" w:hAnsi="Arial" w:cs="Arial"/>
        </w:rPr>
        <w:t xml:space="preserve"> establece una opción </w:t>
      </w:r>
      <w:r w:rsidR="00643CC6" w:rsidRPr="003907CE">
        <w:rPr>
          <w:rFonts w:ascii="Arial" w:hAnsi="Arial" w:cs="Arial"/>
        </w:rPr>
        <w:t xml:space="preserve">para que el empleador pague la totalidad de la cotización (el 12 %) y el trabajador se acoja al beneficio (lo que implicaría pagar el 0,75 %). Es decir, </w:t>
      </w:r>
      <w:r w:rsidR="00AD608A" w:rsidRPr="003907CE">
        <w:rPr>
          <w:rFonts w:ascii="Arial" w:hAnsi="Arial" w:cs="Arial"/>
        </w:rPr>
        <w:t xml:space="preserve">no existe un escenario </w:t>
      </w:r>
      <w:r w:rsidR="00643CC6" w:rsidRPr="003907CE">
        <w:rPr>
          <w:rFonts w:ascii="Arial" w:hAnsi="Arial" w:cs="Arial"/>
        </w:rPr>
        <w:t xml:space="preserve">legal que permita que </w:t>
      </w:r>
      <w:r w:rsidR="00AD608A" w:rsidRPr="003907CE">
        <w:rPr>
          <w:rFonts w:ascii="Arial" w:hAnsi="Arial" w:cs="Arial"/>
        </w:rPr>
        <w:t>el empleador realice un aporte completo en materia pensional y el trabajador asuma un porcentaje disminuido en su cotización</w:t>
      </w:r>
      <w:r w:rsidR="00643CC6" w:rsidRPr="003907CE">
        <w:rPr>
          <w:rFonts w:ascii="Arial" w:hAnsi="Arial" w:cs="Arial"/>
        </w:rPr>
        <w:t xml:space="preserve">. Se recuerda que esa </w:t>
      </w:r>
      <w:r w:rsidR="00AD608A" w:rsidRPr="003907CE">
        <w:rPr>
          <w:rFonts w:ascii="Arial" w:hAnsi="Arial" w:cs="Arial"/>
        </w:rPr>
        <w:t>decisión es exclusiva del empleador y el trabajador deber</w:t>
      </w:r>
      <w:r w:rsidR="00643CC6" w:rsidRPr="003907CE">
        <w:rPr>
          <w:rFonts w:ascii="Arial" w:hAnsi="Arial" w:cs="Arial"/>
        </w:rPr>
        <w:t xml:space="preserve">ía </w:t>
      </w:r>
      <w:r w:rsidR="00AD608A" w:rsidRPr="003907CE">
        <w:rPr>
          <w:rFonts w:ascii="Arial" w:hAnsi="Arial" w:cs="Arial"/>
        </w:rPr>
        <w:t xml:space="preserve">realizar el aporte en consecuencia con dicha determinación. </w:t>
      </w:r>
      <w:r w:rsidR="00643CC6" w:rsidRPr="003907CE">
        <w:rPr>
          <w:rFonts w:ascii="Arial" w:hAnsi="Arial" w:cs="Arial"/>
        </w:rPr>
        <w:t>Se repite</w:t>
      </w:r>
      <w:r w:rsidR="00AD608A" w:rsidRPr="003907CE">
        <w:rPr>
          <w:rFonts w:ascii="Arial" w:hAnsi="Arial" w:cs="Arial"/>
        </w:rPr>
        <w:t xml:space="preserve">, sólo si el empleador se acoge al beneficio, el porcentaje de cotización del trabajador será menor, de lo contrario, continuará </w:t>
      </w:r>
      <w:r w:rsidR="00643CC6" w:rsidRPr="003907CE">
        <w:rPr>
          <w:rFonts w:ascii="Arial" w:hAnsi="Arial" w:cs="Arial"/>
        </w:rPr>
        <w:t xml:space="preserve">con la cotización </w:t>
      </w:r>
      <w:r w:rsidR="00AD608A" w:rsidRPr="003907CE">
        <w:rPr>
          <w:rFonts w:ascii="Arial" w:hAnsi="Arial" w:cs="Arial"/>
        </w:rPr>
        <w:t xml:space="preserve">de conformidad con lo previsto en </w:t>
      </w:r>
      <w:r w:rsidR="001D3B85" w:rsidRPr="003907CE">
        <w:rPr>
          <w:rFonts w:ascii="Arial" w:hAnsi="Arial" w:cs="Arial"/>
        </w:rPr>
        <w:t xml:space="preserve">el artículo 13 de la Ley 100 de 1993. </w:t>
      </w:r>
    </w:p>
    <w:p w14:paraId="4507187D" w14:textId="3C4344A2" w:rsidR="0046284E" w:rsidRPr="003907CE" w:rsidRDefault="0046284E" w:rsidP="001C7F03">
      <w:pPr>
        <w:spacing w:after="0" w:line="240" w:lineRule="auto"/>
        <w:jc w:val="both"/>
        <w:rPr>
          <w:rFonts w:ascii="Arial" w:hAnsi="Arial" w:cs="Arial"/>
        </w:rPr>
      </w:pPr>
    </w:p>
    <w:p w14:paraId="7BACD0CA" w14:textId="1052B392" w:rsidR="0046284E" w:rsidRPr="003907CE" w:rsidRDefault="0046284E" w:rsidP="001C7F03">
      <w:pPr>
        <w:spacing w:after="0" w:line="240" w:lineRule="auto"/>
        <w:jc w:val="both"/>
        <w:rPr>
          <w:rFonts w:ascii="Arial" w:hAnsi="Arial" w:cs="Arial"/>
        </w:rPr>
      </w:pPr>
      <w:r w:rsidRPr="003907CE">
        <w:rPr>
          <w:rFonts w:ascii="Arial" w:hAnsi="Arial" w:cs="Arial"/>
        </w:rPr>
        <w:lastRenderedPageBreak/>
        <w:t xml:space="preserve">Por su parte, para el caso de los trabajadores </w:t>
      </w:r>
      <w:r w:rsidR="00BC40CB" w:rsidRPr="003907CE">
        <w:rPr>
          <w:rFonts w:ascii="Arial" w:hAnsi="Arial" w:cs="Arial"/>
        </w:rPr>
        <w:t>independientes</w:t>
      </w:r>
      <w:r w:rsidR="00200CEF" w:rsidRPr="003907CE">
        <w:rPr>
          <w:rFonts w:ascii="Arial" w:hAnsi="Arial" w:cs="Arial"/>
        </w:rPr>
        <w:t xml:space="preserve"> que decidan acogerse al beneficio</w:t>
      </w:r>
      <w:r w:rsidR="00BC40CB" w:rsidRPr="003907CE">
        <w:rPr>
          <w:rFonts w:ascii="Arial" w:hAnsi="Arial" w:cs="Arial"/>
        </w:rPr>
        <w:t xml:space="preserve">, cuya vinculación </w:t>
      </w:r>
      <w:r w:rsidR="00E52DB1" w:rsidRPr="003907CE">
        <w:rPr>
          <w:rFonts w:ascii="Arial" w:hAnsi="Arial" w:cs="Arial"/>
        </w:rPr>
        <w:t>es de prestación de servicios</w:t>
      </w:r>
      <w:r w:rsidR="00200CEF" w:rsidRPr="003907CE">
        <w:rPr>
          <w:rFonts w:ascii="Arial" w:hAnsi="Arial" w:cs="Arial"/>
        </w:rPr>
        <w:t>, deberán realizar la cotización del 3% en su totalidad como lo expresa la norma.</w:t>
      </w:r>
    </w:p>
    <w:p w14:paraId="445CB4E2" w14:textId="77777777" w:rsidR="001C7F03" w:rsidRPr="003907CE" w:rsidRDefault="001C7F03" w:rsidP="001C7F03">
      <w:pPr>
        <w:spacing w:after="0" w:line="240" w:lineRule="auto"/>
        <w:jc w:val="both"/>
        <w:rPr>
          <w:rFonts w:ascii="Arial" w:hAnsi="Arial" w:cs="Arial"/>
          <w:i/>
        </w:rPr>
      </w:pPr>
    </w:p>
    <w:p w14:paraId="747C5095" w14:textId="77777777" w:rsidR="001C7F03" w:rsidRPr="003907CE" w:rsidRDefault="001C7F03" w:rsidP="001C7F03">
      <w:pPr>
        <w:pStyle w:val="Prrafodelista"/>
        <w:numPr>
          <w:ilvl w:val="0"/>
          <w:numId w:val="6"/>
        </w:numPr>
        <w:spacing w:after="0" w:line="240" w:lineRule="auto"/>
        <w:jc w:val="both"/>
        <w:rPr>
          <w:rFonts w:ascii="Arial" w:hAnsi="Arial" w:cs="Arial"/>
          <w:i/>
        </w:rPr>
      </w:pPr>
      <w:r w:rsidRPr="003907CE">
        <w:rPr>
          <w:rFonts w:ascii="Arial" w:hAnsi="Arial" w:cs="Arial"/>
          <w:i/>
        </w:rPr>
        <w:t>En el caso de adoptar el decreto, ¿se presentaría una inejecución del 9,75% en este rubro y se pagaría directamente al trabajador el 3,250%?</w:t>
      </w:r>
    </w:p>
    <w:p w14:paraId="441A9EFF" w14:textId="7E65D03F" w:rsidR="001C7F03" w:rsidRPr="003907CE" w:rsidRDefault="001C7F03" w:rsidP="006637A7">
      <w:pPr>
        <w:spacing w:after="0" w:line="240" w:lineRule="auto"/>
        <w:jc w:val="both"/>
        <w:rPr>
          <w:rFonts w:ascii="Arial" w:hAnsi="Arial" w:cs="Arial"/>
          <w:bCs/>
        </w:rPr>
      </w:pPr>
    </w:p>
    <w:p w14:paraId="22F2F614" w14:textId="283A3246" w:rsidR="00A72E34" w:rsidRPr="003907CE" w:rsidRDefault="00200CEF" w:rsidP="006637A7">
      <w:pPr>
        <w:spacing w:after="0" w:line="240" w:lineRule="auto"/>
        <w:jc w:val="both"/>
        <w:rPr>
          <w:rFonts w:ascii="Arial" w:hAnsi="Arial" w:cs="Arial"/>
          <w:bCs/>
        </w:rPr>
      </w:pPr>
      <w:r w:rsidRPr="003907CE">
        <w:rPr>
          <w:rFonts w:ascii="Arial" w:hAnsi="Arial" w:cs="Arial"/>
          <w:bCs/>
        </w:rPr>
        <w:t xml:space="preserve">Como se ha manifestado en varias ocasiones a lo largo de este documento, es necesario que los empleadores y trabajadores independientes </w:t>
      </w:r>
      <w:r w:rsidR="005072CF" w:rsidRPr="003907CE">
        <w:rPr>
          <w:rFonts w:ascii="Arial" w:hAnsi="Arial" w:cs="Arial"/>
          <w:bCs/>
        </w:rPr>
        <w:t xml:space="preserve">analicen </w:t>
      </w:r>
      <w:r w:rsidR="00CD2B80" w:rsidRPr="003907CE">
        <w:rPr>
          <w:rFonts w:ascii="Arial" w:hAnsi="Arial" w:cs="Arial"/>
          <w:bCs/>
        </w:rPr>
        <w:t xml:space="preserve">si se encuentran en el supuesto de hecho descrito en la parte considerativa de la norma </w:t>
      </w:r>
      <w:r w:rsidR="00B240FA" w:rsidRPr="003907CE">
        <w:rPr>
          <w:rFonts w:ascii="Arial" w:hAnsi="Arial" w:cs="Arial"/>
          <w:bCs/>
        </w:rPr>
        <w:t>y, con fundamento en ello, tomen la determinación de acogerse o no al beneficio planteado en el Decreto</w:t>
      </w:r>
      <w:r w:rsidR="005072CF" w:rsidRPr="003907CE">
        <w:rPr>
          <w:rFonts w:ascii="Arial" w:hAnsi="Arial" w:cs="Arial"/>
          <w:bCs/>
        </w:rPr>
        <w:t>.</w:t>
      </w:r>
      <w:r w:rsidR="00B240FA" w:rsidRPr="003907CE">
        <w:rPr>
          <w:rFonts w:ascii="Arial" w:hAnsi="Arial" w:cs="Arial"/>
          <w:bCs/>
        </w:rPr>
        <w:t xml:space="preserve"> Ahora bien, con esto en mente y teniendo en cuenta que las EAS se encuentran vinculadas al ICBF en el marco de un contrato de aporte</w:t>
      </w:r>
      <w:r w:rsidR="00D93C92" w:rsidRPr="003907CE">
        <w:rPr>
          <w:rFonts w:ascii="Arial" w:hAnsi="Arial" w:cs="Arial"/>
          <w:bCs/>
        </w:rPr>
        <w:t>, la determinación de acogerse a este benefici</w:t>
      </w:r>
      <w:r w:rsidR="00142F5D" w:rsidRPr="003907CE">
        <w:rPr>
          <w:rFonts w:ascii="Arial" w:hAnsi="Arial" w:cs="Arial"/>
          <w:bCs/>
        </w:rPr>
        <w:t>o</w:t>
      </w:r>
      <w:r w:rsidR="00D93C92" w:rsidRPr="003907CE">
        <w:rPr>
          <w:rFonts w:ascii="Arial" w:hAnsi="Arial" w:cs="Arial"/>
          <w:bCs/>
        </w:rPr>
        <w:t xml:space="preserve"> puede </w:t>
      </w:r>
      <w:r w:rsidR="00446A89" w:rsidRPr="003907CE">
        <w:rPr>
          <w:rFonts w:ascii="Arial" w:hAnsi="Arial" w:cs="Arial"/>
          <w:bCs/>
        </w:rPr>
        <w:t>tener consecuencias en el marco de la ejecución de los recursos entregados por el ICBF para la prestación del servicio</w:t>
      </w:r>
      <w:r w:rsidR="00B240FA" w:rsidRPr="003907CE">
        <w:rPr>
          <w:rFonts w:ascii="Arial" w:hAnsi="Arial" w:cs="Arial"/>
          <w:bCs/>
        </w:rPr>
        <w:t>.</w:t>
      </w:r>
      <w:r w:rsidR="005072CF" w:rsidRPr="003907CE">
        <w:rPr>
          <w:rFonts w:ascii="Arial" w:hAnsi="Arial" w:cs="Arial"/>
          <w:bCs/>
        </w:rPr>
        <w:t xml:space="preserve"> </w:t>
      </w:r>
    </w:p>
    <w:p w14:paraId="76A4AC61" w14:textId="2676024C" w:rsidR="00446A89" w:rsidRPr="003907CE" w:rsidRDefault="00446A89" w:rsidP="006637A7">
      <w:pPr>
        <w:spacing w:after="0" w:line="240" w:lineRule="auto"/>
        <w:jc w:val="both"/>
        <w:rPr>
          <w:rFonts w:ascii="Arial" w:hAnsi="Arial" w:cs="Arial"/>
          <w:bCs/>
        </w:rPr>
      </w:pPr>
    </w:p>
    <w:p w14:paraId="1842D73B" w14:textId="3F964578" w:rsidR="00446A89" w:rsidRPr="003907CE" w:rsidRDefault="00446A89" w:rsidP="006637A7">
      <w:pPr>
        <w:spacing w:after="0" w:line="240" w:lineRule="auto"/>
        <w:jc w:val="both"/>
        <w:rPr>
          <w:rFonts w:ascii="Arial" w:hAnsi="Arial" w:cs="Arial"/>
          <w:bCs/>
        </w:rPr>
      </w:pPr>
      <w:r w:rsidRPr="003907CE">
        <w:rPr>
          <w:rFonts w:ascii="Arial" w:hAnsi="Arial" w:cs="Arial"/>
          <w:bCs/>
        </w:rPr>
        <w:t xml:space="preserve">En este sentido, </w:t>
      </w:r>
      <w:r w:rsidR="00A67712" w:rsidRPr="003907CE">
        <w:rPr>
          <w:rFonts w:ascii="Arial" w:hAnsi="Arial" w:cs="Arial"/>
          <w:bCs/>
        </w:rPr>
        <w:t>el manejo contractual de est</w:t>
      </w:r>
      <w:r w:rsidR="007C06C6" w:rsidRPr="003907CE">
        <w:rPr>
          <w:rFonts w:ascii="Arial" w:hAnsi="Arial" w:cs="Arial"/>
          <w:bCs/>
        </w:rPr>
        <w:t>a</w:t>
      </w:r>
      <w:r w:rsidR="00A67712" w:rsidRPr="003907CE">
        <w:rPr>
          <w:rFonts w:ascii="Arial" w:hAnsi="Arial" w:cs="Arial"/>
          <w:bCs/>
        </w:rPr>
        <w:t xml:space="preserve"> ejecución de recursos corresponde a la Dirección de Contratación</w:t>
      </w:r>
      <w:r w:rsidR="007C06C6" w:rsidRPr="003907CE">
        <w:rPr>
          <w:rFonts w:ascii="Arial" w:hAnsi="Arial" w:cs="Arial"/>
          <w:bCs/>
        </w:rPr>
        <w:t xml:space="preserve">, pues, de acuerdo con el artículo 14 del Decreto 987 de </w:t>
      </w:r>
      <w:r w:rsidR="00FE180A" w:rsidRPr="003907CE">
        <w:rPr>
          <w:rFonts w:ascii="Arial" w:hAnsi="Arial" w:cs="Arial"/>
          <w:bCs/>
        </w:rPr>
        <w:t>2012, es es</w:t>
      </w:r>
      <w:r w:rsidR="00A35C92" w:rsidRPr="003907CE">
        <w:rPr>
          <w:rFonts w:ascii="Arial" w:hAnsi="Arial" w:cs="Arial"/>
          <w:bCs/>
        </w:rPr>
        <w:t xml:space="preserve">a dependencia la encargada de: establecer los lineamientos jurídicos que en materia de contratación deben adelantar las Direcciones Regionales y demás dependencias del ICBF; </w:t>
      </w:r>
      <w:r w:rsidR="00EC3654" w:rsidRPr="003907CE">
        <w:rPr>
          <w:rFonts w:ascii="Arial" w:hAnsi="Arial" w:cs="Arial"/>
          <w:bCs/>
        </w:rPr>
        <w:t>liderar jurídicamente el proceso de contratación del ICBF en sus etapas pre contractual, contractual, de ejecución y post contractua</w:t>
      </w:r>
      <w:r w:rsidR="00905FCF" w:rsidRPr="003907CE">
        <w:rPr>
          <w:rFonts w:ascii="Arial" w:hAnsi="Arial" w:cs="Arial"/>
          <w:bCs/>
        </w:rPr>
        <w:t>l y emitir los conceptos jurídicos en materia contractual que se requieran</w:t>
      </w:r>
      <w:r w:rsidR="00EC3654" w:rsidRPr="003907CE">
        <w:rPr>
          <w:rFonts w:ascii="Arial" w:hAnsi="Arial" w:cs="Arial"/>
          <w:bCs/>
        </w:rPr>
        <w:t>.</w:t>
      </w:r>
    </w:p>
    <w:p w14:paraId="067703DB" w14:textId="1EDBA6D4" w:rsidR="00905FCF" w:rsidRPr="003907CE" w:rsidRDefault="00905FCF" w:rsidP="006637A7">
      <w:pPr>
        <w:spacing w:after="0" w:line="240" w:lineRule="auto"/>
        <w:jc w:val="both"/>
        <w:rPr>
          <w:rFonts w:ascii="Arial" w:hAnsi="Arial" w:cs="Arial"/>
          <w:bCs/>
        </w:rPr>
      </w:pPr>
    </w:p>
    <w:p w14:paraId="6B9BC451" w14:textId="705DE99D" w:rsidR="00905FCF" w:rsidRPr="003907CE" w:rsidRDefault="00905FCF" w:rsidP="006637A7">
      <w:pPr>
        <w:spacing w:after="0" w:line="240" w:lineRule="auto"/>
        <w:jc w:val="both"/>
        <w:rPr>
          <w:rFonts w:ascii="Arial" w:hAnsi="Arial" w:cs="Arial"/>
          <w:bCs/>
          <w:lang w:val="es-CO"/>
        </w:rPr>
      </w:pPr>
      <w:r w:rsidRPr="003907CE">
        <w:rPr>
          <w:rFonts w:ascii="Arial" w:hAnsi="Arial" w:cs="Arial"/>
          <w:bCs/>
        </w:rPr>
        <w:t>Entonces, considerando que se trata de la ejecución de recursos en el marco del desarrollo de las labores propias de un contrato de aporte, es esa Dirección quien puede absolver este cuestionamiento</w:t>
      </w:r>
      <w:r w:rsidR="008A0BD2" w:rsidRPr="003907CE">
        <w:rPr>
          <w:rFonts w:ascii="Arial" w:hAnsi="Arial" w:cs="Arial"/>
          <w:bCs/>
        </w:rPr>
        <w:t xml:space="preserve">; de manera que esta respuesta </w:t>
      </w:r>
      <w:r w:rsidR="00DD5ACE" w:rsidRPr="003907CE">
        <w:rPr>
          <w:rFonts w:ascii="Arial" w:hAnsi="Arial" w:cs="Arial"/>
          <w:bCs/>
        </w:rPr>
        <w:t>se envía con copia</w:t>
      </w:r>
      <w:r w:rsidR="008A0BD2" w:rsidRPr="003907CE">
        <w:rPr>
          <w:rFonts w:ascii="Arial" w:hAnsi="Arial" w:cs="Arial"/>
          <w:bCs/>
        </w:rPr>
        <w:t xml:space="preserve"> para </w:t>
      </w:r>
      <w:r w:rsidR="00DD5ACE" w:rsidRPr="003907CE">
        <w:rPr>
          <w:rFonts w:ascii="Arial" w:hAnsi="Arial" w:cs="Arial"/>
          <w:bCs/>
        </w:rPr>
        <w:t>que ese despacho se encargue de lo</w:t>
      </w:r>
      <w:r w:rsidR="008A0BD2" w:rsidRPr="003907CE">
        <w:rPr>
          <w:rFonts w:ascii="Arial" w:hAnsi="Arial" w:cs="Arial"/>
          <w:bCs/>
        </w:rPr>
        <w:t xml:space="preserve"> de su competencia</w:t>
      </w:r>
      <w:r w:rsidRPr="003907CE">
        <w:rPr>
          <w:rFonts w:ascii="Arial" w:hAnsi="Arial" w:cs="Arial"/>
          <w:bCs/>
        </w:rPr>
        <w:t xml:space="preserve">. </w:t>
      </w:r>
    </w:p>
    <w:p w14:paraId="0AD8E272" w14:textId="77777777" w:rsidR="00787B7A" w:rsidRPr="003907CE" w:rsidRDefault="00787B7A" w:rsidP="007D16A9">
      <w:pPr>
        <w:spacing w:after="0" w:line="240" w:lineRule="auto"/>
        <w:jc w:val="both"/>
        <w:rPr>
          <w:rFonts w:ascii="Arial" w:hAnsi="Arial" w:cs="Arial"/>
          <w:lang w:val="es-CO"/>
        </w:rPr>
      </w:pPr>
    </w:p>
    <w:p w14:paraId="3D73F420" w14:textId="3D414E29" w:rsidR="007D16A9" w:rsidRPr="003907CE" w:rsidRDefault="007D16A9" w:rsidP="007D16A9">
      <w:pPr>
        <w:spacing w:after="0" w:line="240" w:lineRule="auto"/>
        <w:jc w:val="both"/>
        <w:rPr>
          <w:rFonts w:ascii="Arial" w:hAnsi="Arial" w:cs="Arial"/>
          <w:color w:val="000000"/>
          <w:lang w:val="es-CO"/>
        </w:rPr>
      </w:pPr>
      <w:r w:rsidRPr="003907CE">
        <w:rPr>
          <w:rFonts w:ascii="Arial" w:hAnsi="Arial" w:cs="Arial"/>
          <w:color w:val="000000"/>
          <w:lang w:val="es-CO"/>
        </w:rPr>
        <w:t>El presente documento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w:t>
      </w:r>
      <w:r w:rsidR="00A50F5D" w:rsidRPr="003907CE">
        <w:rPr>
          <w:rFonts w:ascii="Arial" w:hAnsi="Arial" w:cs="Arial"/>
          <w:color w:val="000000"/>
          <w:lang w:val="es-CO"/>
        </w:rPr>
        <w:t xml:space="preserve"> de bienestar, </w:t>
      </w:r>
      <w:r w:rsidRPr="003907CE">
        <w:rPr>
          <w:rFonts w:ascii="Arial" w:hAnsi="Arial" w:cs="Arial"/>
          <w:color w:val="000000"/>
          <w:lang w:val="es-CO"/>
        </w:rPr>
        <w:t xml:space="preserve">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 </w:t>
      </w:r>
    </w:p>
    <w:p w14:paraId="246938C2" w14:textId="77777777" w:rsidR="007D16A9" w:rsidRPr="003907CE" w:rsidRDefault="007D16A9" w:rsidP="007D16A9">
      <w:pPr>
        <w:tabs>
          <w:tab w:val="left" w:pos="2694"/>
          <w:tab w:val="left" w:pos="6305"/>
        </w:tabs>
        <w:spacing w:after="0" w:line="240" w:lineRule="auto"/>
        <w:jc w:val="both"/>
        <w:rPr>
          <w:rFonts w:ascii="Arial" w:hAnsi="Arial" w:cs="Arial"/>
        </w:rPr>
      </w:pPr>
    </w:p>
    <w:p w14:paraId="142422D5" w14:textId="12F2FE5C" w:rsidR="00C36F1B" w:rsidRPr="003907CE" w:rsidRDefault="007D16A9" w:rsidP="00A50F5D">
      <w:pPr>
        <w:tabs>
          <w:tab w:val="left" w:pos="2694"/>
          <w:tab w:val="left" w:pos="6305"/>
        </w:tabs>
        <w:spacing w:after="0" w:line="240" w:lineRule="auto"/>
        <w:jc w:val="both"/>
        <w:rPr>
          <w:rFonts w:ascii="Arial" w:hAnsi="Arial" w:cs="Arial"/>
        </w:rPr>
      </w:pPr>
      <w:r w:rsidRPr="003907CE">
        <w:rPr>
          <w:rFonts w:ascii="Arial" w:hAnsi="Arial" w:cs="Arial"/>
        </w:rPr>
        <w:t xml:space="preserve">Cordialmente, </w:t>
      </w:r>
    </w:p>
    <w:p w14:paraId="2ACAC020" w14:textId="77777777" w:rsidR="00A50F5D" w:rsidRPr="003907CE" w:rsidRDefault="00A50F5D" w:rsidP="00A50F5D">
      <w:pPr>
        <w:tabs>
          <w:tab w:val="left" w:pos="2694"/>
          <w:tab w:val="left" w:pos="6305"/>
        </w:tabs>
        <w:spacing w:after="0" w:line="240" w:lineRule="auto"/>
        <w:jc w:val="both"/>
        <w:rPr>
          <w:rFonts w:ascii="Arial" w:hAnsi="Arial" w:cs="Arial"/>
          <w:bCs/>
          <w:color w:val="000000"/>
        </w:rPr>
      </w:pPr>
    </w:p>
    <w:p w14:paraId="4959110E" w14:textId="77777777" w:rsidR="007D16A9" w:rsidRPr="003907CE" w:rsidRDefault="007D16A9" w:rsidP="007D16A9">
      <w:pPr>
        <w:spacing w:after="0" w:line="240" w:lineRule="auto"/>
        <w:ind w:left="1416" w:hanging="1416"/>
        <w:jc w:val="both"/>
        <w:rPr>
          <w:rFonts w:ascii="Arial" w:hAnsi="Arial" w:cs="Arial"/>
          <w:bCs/>
          <w:color w:val="000000"/>
        </w:rPr>
      </w:pPr>
    </w:p>
    <w:p w14:paraId="78F03174" w14:textId="77777777" w:rsidR="007D16A9" w:rsidRPr="003907CE" w:rsidRDefault="003F5667" w:rsidP="007D16A9">
      <w:pPr>
        <w:spacing w:after="0" w:line="240" w:lineRule="auto"/>
        <w:jc w:val="center"/>
        <w:rPr>
          <w:rFonts w:ascii="Arial" w:hAnsi="Arial" w:cs="Arial"/>
          <w:b/>
          <w:color w:val="000000"/>
          <w:lang w:eastAsia="zh-CN" w:bidi="hi-IN"/>
        </w:rPr>
      </w:pPr>
      <w:r w:rsidRPr="003907CE">
        <w:rPr>
          <w:rFonts w:ascii="Arial" w:hAnsi="Arial" w:cs="Arial"/>
          <w:b/>
          <w:color w:val="000000"/>
          <w:lang w:eastAsia="zh-CN" w:bidi="hi-IN"/>
        </w:rPr>
        <w:t>EDGAR LEONARDO BOJACÁ CASTRO</w:t>
      </w:r>
    </w:p>
    <w:p w14:paraId="31A63A82" w14:textId="77777777" w:rsidR="007D16A9" w:rsidRPr="003907CE" w:rsidRDefault="007D16A9" w:rsidP="007D16A9">
      <w:pPr>
        <w:spacing w:after="0" w:line="240" w:lineRule="auto"/>
        <w:jc w:val="center"/>
        <w:rPr>
          <w:rFonts w:ascii="Arial" w:hAnsi="Arial" w:cs="Arial"/>
          <w:color w:val="000000"/>
          <w:lang w:eastAsia="zh-CN" w:bidi="hi-IN"/>
        </w:rPr>
      </w:pPr>
      <w:r w:rsidRPr="003907CE">
        <w:rPr>
          <w:rFonts w:ascii="Arial" w:hAnsi="Arial" w:cs="Arial"/>
          <w:color w:val="000000"/>
          <w:lang w:eastAsia="zh-CN" w:bidi="hi-IN"/>
        </w:rPr>
        <w:t>Jefe de</w:t>
      </w:r>
      <w:r w:rsidR="003F5667" w:rsidRPr="003907CE">
        <w:rPr>
          <w:rFonts w:ascii="Arial" w:hAnsi="Arial" w:cs="Arial"/>
          <w:color w:val="000000"/>
          <w:lang w:eastAsia="zh-CN" w:bidi="hi-IN"/>
        </w:rPr>
        <w:t xml:space="preserve"> la Oficina Asesora Jurídica</w:t>
      </w:r>
    </w:p>
    <w:p w14:paraId="3BE752AD" w14:textId="2B046F85" w:rsidR="007D16A9" w:rsidRPr="007D16A9" w:rsidRDefault="007D16A9" w:rsidP="007D16A9">
      <w:pPr>
        <w:spacing w:after="0" w:line="240" w:lineRule="auto"/>
        <w:jc w:val="both"/>
        <w:rPr>
          <w:rFonts w:ascii="Arial" w:hAnsi="Arial" w:cs="Arial"/>
          <w:sz w:val="16"/>
          <w:szCs w:val="16"/>
          <w:lang w:val="es-MX"/>
        </w:rPr>
      </w:pPr>
    </w:p>
    <w:sectPr w:rsidR="007D16A9" w:rsidRPr="007D16A9" w:rsidSect="00D1573A">
      <w:headerReference w:type="even" r:id="rId8"/>
      <w:headerReference w:type="default" r:id="rId9"/>
      <w:footerReference w:type="even" r:id="rId10"/>
      <w:footerReference w:type="default" r:id="rId11"/>
      <w:headerReference w:type="first" r:id="rId12"/>
      <w:footerReference w:type="first" r:id="rId13"/>
      <w:pgSz w:w="12240" w:h="15840" w:code="1"/>
      <w:pgMar w:top="2049" w:right="1134" w:bottom="567" w:left="1701" w:header="1531" w:footer="1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3B2C" w14:textId="77777777" w:rsidR="00826AE2" w:rsidRDefault="00826AE2" w:rsidP="00B92FB1">
      <w:pPr>
        <w:spacing w:after="0" w:line="240" w:lineRule="auto"/>
      </w:pPr>
      <w:r>
        <w:separator/>
      </w:r>
    </w:p>
  </w:endnote>
  <w:endnote w:type="continuationSeparator" w:id="0">
    <w:p w14:paraId="6000BCAA" w14:textId="77777777" w:rsidR="00826AE2" w:rsidRDefault="00826AE2"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BBF0" w14:textId="77777777" w:rsidR="005B23BF" w:rsidRDefault="005B23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139D" w14:textId="77777777" w:rsidR="007A12C6" w:rsidRDefault="007A12C6" w:rsidP="00B92FB1">
    <w:pPr>
      <w:spacing w:after="0" w:line="240" w:lineRule="auto"/>
    </w:pPr>
    <w:r>
      <w:rPr>
        <w:noProof/>
        <w:lang w:val="en-US"/>
      </w:rPr>
      <w:drawing>
        <wp:anchor distT="0" distB="0" distL="114300" distR="114300" simplePos="0" relativeHeight="251654144" behindDoc="1" locked="0" layoutInCell="1" allowOverlap="1" wp14:anchorId="04686767" wp14:editId="34538C8C">
          <wp:simplePos x="0" y="0"/>
          <wp:positionH relativeFrom="page">
            <wp:align>center</wp:align>
          </wp:positionH>
          <wp:positionV relativeFrom="paragraph">
            <wp:posOffset>-168910</wp:posOffset>
          </wp:positionV>
          <wp:extent cx="6649085" cy="1264920"/>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03C2808" w14:textId="77777777" w:rsidR="007A12C6" w:rsidRDefault="007A12C6">
    <w:r>
      <w:rPr>
        <w:noProof/>
        <w:lang w:val="en-US"/>
      </w:rPr>
      <mc:AlternateContent>
        <mc:Choice Requires="wps">
          <w:drawing>
            <wp:anchor distT="0" distB="0" distL="114300" distR="114300" simplePos="0" relativeHeight="251659264" behindDoc="1" locked="0" layoutInCell="1" allowOverlap="1" wp14:anchorId="04439E32" wp14:editId="311894A5">
              <wp:simplePos x="0" y="0"/>
              <wp:positionH relativeFrom="column">
                <wp:posOffset>-441960</wp:posOffset>
              </wp:positionH>
              <wp:positionV relativeFrom="paragraph">
                <wp:posOffset>213360</wp:posOffset>
              </wp:positionV>
              <wp:extent cx="3253740" cy="53340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64CDB2" w14:textId="3D758F60" w:rsidR="007A12C6" w:rsidRDefault="005B23BF"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bookmarkStart w:id="0" w:name="_GoBack"/>
                          <w:bookmarkEnd w:id="0"/>
                        </w:p>
                        <w:p w14:paraId="7834026C" w14:textId="77777777" w:rsidR="007A12C6" w:rsidRPr="005E361B" w:rsidRDefault="007A12C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7E4DE47D" w14:textId="77777777" w:rsidR="007A12C6" w:rsidRPr="005E361B" w:rsidRDefault="007A12C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0D4387F9" w14:textId="77777777" w:rsidR="007A12C6" w:rsidRPr="006C7934" w:rsidRDefault="007A12C6"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4439E32" id="_x0000_t202" coordsize="21600,21600" o:spt="202" path="m,l,21600r21600,l21600,xe">
              <v:stroke joinstyle="miter"/>
              <v:path gradientshapeok="t" o:connecttype="rect"/>
            </v:shapetype>
            <v:shape id="Text Box 48" o:spid="_x0000_s1027" type="#_x0000_t202" style="position:absolute;margin-left:-34.8pt;margin-top:16.8pt;width:256.2pt;height:4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" filled="f" stroked="f">
              <v:textbox>
                <w:txbxContent>
                  <w:p w14:paraId="2A64CDB2" w14:textId="3D758F60" w:rsidR="007A12C6" w:rsidRDefault="005B23BF"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bookmarkStart w:id="1" w:name="_GoBack"/>
                    <w:bookmarkEnd w:id="1"/>
                  </w:p>
                  <w:p w14:paraId="7834026C" w14:textId="77777777" w:rsidR="007A12C6" w:rsidRPr="005E361B" w:rsidRDefault="007A12C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7E4DE47D" w14:textId="77777777" w:rsidR="007A12C6" w:rsidRPr="005E361B" w:rsidRDefault="007A12C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0D4387F9" w14:textId="77777777" w:rsidR="007A12C6" w:rsidRPr="006C7934" w:rsidRDefault="007A12C6"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n-US"/>
      </w:rPr>
      <mc:AlternateContent>
        <mc:Choice Requires="wps">
          <w:drawing>
            <wp:anchor distT="0" distB="0" distL="114300" distR="114300" simplePos="0" relativeHeight="251658240" behindDoc="1" locked="0" layoutInCell="1" allowOverlap="1" wp14:anchorId="170B456D" wp14:editId="26732504">
              <wp:simplePos x="0" y="0"/>
              <wp:positionH relativeFrom="column">
                <wp:posOffset>2827655</wp:posOffset>
              </wp:positionH>
              <wp:positionV relativeFrom="paragraph">
                <wp:posOffset>280035</wp:posOffset>
              </wp:positionV>
              <wp:extent cx="3303270"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FEE72A" w14:textId="77777777" w:rsidR="007A12C6" w:rsidRPr="006C7934" w:rsidRDefault="007A12C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8F726E0" w14:textId="77777777" w:rsidR="007A12C6" w:rsidRPr="006C7934" w:rsidRDefault="007A12C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anchor>
          </w:drawing>
        </mc:Choice>
        <mc:Fallback>
          <w:pict>
            <v:shape w14:anchorId="170B456D" id="Text Box 47" o:spid="_x0000_s1028" type="#_x0000_t202" style="position:absolute;margin-left:222.65pt;margin-top:22.05pt;width:260.1pt;height:2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" filled="f" stroked="f">
              <v:textbox style="mso-fit-shape-to-text:t">
                <w:txbxContent>
                  <w:p w14:paraId="67FEE72A" w14:textId="77777777" w:rsidR="007A12C6" w:rsidRPr="006C7934" w:rsidRDefault="007A12C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8F726E0" w14:textId="77777777" w:rsidR="007A12C6" w:rsidRPr="006C7934" w:rsidRDefault="007A12C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49B6" w14:textId="77777777" w:rsidR="005B23BF" w:rsidRDefault="005B2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C3B1A" w14:textId="77777777" w:rsidR="00826AE2" w:rsidRDefault="00826AE2" w:rsidP="00B92FB1">
      <w:pPr>
        <w:spacing w:after="0" w:line="240" w:lineRule="auto"/>
      </w:pPr>
      <w:r>
        <w:separator/>
      </w:r>
    </w:p>
  </w:footnote>
  <w:footnote w:type="continuationSeparator" w:id="0">
    <w:p w14:paraId="2A3A16B7" w14:textId="77777777" w:rsidR="00826AE2" w:rsidRDefault="00826AE2" w:rsidP="00B92FB1">
      <w:pPr>
        <w:spacing w:after="0" w:line="240" w:lineRule="auto"/>
      </w:pPr>
      <w:r>
        <w:continuationSeparator/>
      </w:r>
    </w:p>
  </w:footnote>
  <w:footnote w:id="1">
    <w:p w14:paraId="29E52434" w14:textId="77777777" w:rsidR="007A12C6" w:rsidRPr="002B04A8" w:rsidRDefault="007A12C6" w:rsidP="007F7263">
      <w:pPr>
        <w:pStyle w:val="Textonotapie"/>
        <w:jc w:val="both"/>
        <w:rPr>
          <w:rFonts w:ascii="Arial" w:hAnsi="Arial" w:cs="Arial"/>
        </w:rPr>
      </w:pPr>
      <w:r w:rsidRPr="002B04A8">
        <w:rPr>
          <w:rStyle w:val="Refdenotaalpie"/>
          <w:rFonts w:ascii="Arial" w:hAnsi="Arial" w:cs="Arial"/>
        </w:rPr>
        <w:footnoteRef/>
      </w:r>
      <w:r w:rsidRPr="002B04A8">
        <w:rPr>
          <w:rFonts w:ascii="Arial" w:hAnsi="Arial" w:cs="Arial"/>
        </w:rPr>
        <w:t xml:space="preserve"> Consejo de Estado, Sala de Consulta y Servicio Civil, concepto del 2 de diciembre de 1996, M.P. Luis Camilo Osorio. </w:t>
      </w:r>
    </w:p>
  </w:footnote>
  <w:footnote w:id="2">
    <w:p w14:paraId="301AB8F3" w14:textId="30C1AE8B" w:rsidR="003D3C76" w:rsidRDefault="003D3C76">
      <w:pPr>
        <w:pStyle w:val="Textonotapie"/>
      </w:pPr>
      <w:r>
        <w:rPr>
          <w:rStyle w:val="Refdenotaalpie"/>
        </w:rPr>
        <w:footnoteRef/>
      </w:r>
      <w:r>
        <w:t xml:space="preserve"> </w:t>
      </w:r>
      <w:r w:rsidR="00783C0D" w:rsidRPr="00783C0D">
        <w:rPr>
          <w:rFonts w:ascii="Arial" w:hAnsi="Arial" w:cs="Arial"/>
        </w:rPr>
        <w:t>Artículo 127 del Decreto 2388 de 1979.</w:t>
      </w:r>
      <w:r w:rsidR="00783C0D">
        <w:t xml:space="preserve"> </w:t>
      </w:r>
    </w:p>
  </w:footnote>
  <w:footnote w:id="3">
    <w:p w14:paraId="12971A15" w14:textId="4CBDC67C" w:rsidR="00881BF6" w:rsidRDefault="00881BF6">
      <w:pPr>
        <w:pStyle w:val="Textonotapie"/>
      </w:pPr>
      <w:r>
        <w:rPr>
          <w:rStyle w:val="Refdenotaalpie"/>
        </w:rPr>
        <w:footnoteRef/>
      </w:r>
      <w:r>
        <w:t xml:space="preserve"> </w:t>
      </w:r>
      <w:r w:rsidR="00913010">
        <w:t>Sentencias del Consejo de Estado</w:t>
      </w:r>
      <w:r w:rsidR="001C6DCA">
        <w:t>, Sala de Consulta y Servicio Civil. Radicación 907 del 2 de diciembre de 199</w:t>
      </w:r>
      <w:r w:rsidR="008F06A0">
        <w:t>6</w:t>
      </w:r>
      <w:r w:rsidR="001C6DCA">
        <w:t xml:space="preserve">. </w:t>
      </w:r>
      <w:r w:rsidR="001C6DCA" w:rsidRPr="001C6DCA">
        <w:t>Magistrado Ponente: Doctor Luis Camilo Osorio Isaza.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F0FA" w14:textId="77777777" w:rsidR="005B23BF" w:rsidRDefault="005B23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4758" w14:textId="77777777" w:rsidR="007A12C6" w:rsidRDefault="007A12C6" w:rsidP="00B92FB1">
    <w:pPr>
      <w:pStyle w:val="Encabezado"/>
      <w:tabs>
        <w:tab w:val="clear" w:pos="8504"/>
        <w:tab w:val="right" w:pos="9214"/>
      </w:tabs>
      <w:ind w:right="-568"/>
    </w:pPr>
    <w:r>
      <w:rPr>
        <w:noProof/>
        <w:lang w:val="en-US"/>
      </w:rPr>
      <w:drawing>
        <wp:anchor distT="0" distB="0" distL="114300" distR="114300" simplePos="0" relativeHeight="251652096" behindDoc="1" locked="0" layoutInCell="1" allowOverlap="1" wp14:anchorId="73707CCC" wp14:editId="3D7090C0">
          <wp:simplePos x="0" y="0"/>
          <wp:positionH relativeFrom="column">
            <wp:posOffset>3996690</wp:posOffset>
          </wp:positionH>
          <wp:positionV relativeFrom="paragraph">
            <wp:posOffset>-534035</wp:posOffset>
          </wp:positionV>
          <wp:extent cx="2166620" cy="904875"/>
          <wp:effectExtent l="0" t="0" r="5080" b="9525"/>
          <wp:wrapNone/>
          <wp:docPr id="61" name="Imagen 61"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1072" behindDoc="0" locked="0" layoutInCell="1" allowOverlap="1" wp14:anchorId="226DEC4B" wp14:editId="6E0ECB37">
              <wp:simplePos x="0" y="0"/>
              <wp:positionH relativeFrom="page">
                <wp:align>center</wp:align>
              </wp:positionH>
              <wp:positionV relativeFrom="paragraph">
                <wp:posOffset>400685</wp:posOffset>
              </wp:positionV>
              <wp:extent cx="6711315"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71629" id="_x0000_t32" coordsize="21600,21600" o:spt="32" o:oned="t" path="m,l21600,21600e" filled="f">
              <v:path arrowok="t" fillok="f" o:connecttype="none"/>
              <o:lock v:ext="edit" shapetype="t"/>
            </v:shapetype>
            <v:shape id="AutoShape 49" o:spid="_x0000_s1026" type="#_x0000_t32" style="position:absolute;margin-left:0;margin-top:31.55pt;width:528.45pt;height:0;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">
              <w10:wrap anchorx="page"/>
            </v:shape>
          </w:pict>
        </mc:Fallback>
      </mc:AlternateContent>
    </w:r>
    <w:r>
      <w:rPr>
        <w:noProof/>
        <w:lang w:val="en-US"/>
      </w:rPr>
      <mc:AlternateContent>
        <mc:Choice Requires="wps">
          <w:drawing>
            <wp:anchor distT="45720" distB="45720" distL="114300" distR="114300" simplePos="0" relativeHeight="251650048" behindDoc="0" locked="0" layoutInCell="1" allowOverlap="1" wp14:anchorId="4896F23E" wp14:editId="61D818B3">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0440DA" w14:textId="77777777" w:rsidR="007A12C6" w:rsidRPr="00535C0C" w:rsidRDefault="007A12C6"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2738F55D" w14:textId="77777777" w:rsidR="007A12C6" w:rsidRPr="00535C0C" w:rsidRDefault="007A12C6"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4F29C887" w14:textId="24FF4CC1" w:rsidR="007A12C6" w:rsidRPr="00777F1B" w:rsidRDefault="00E6671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Direccion General</w:t>
                          </w:r>
                          <w:r w:rsidR="007A12C6" w:rsidRPr="00777F1B">
                            <w:rPr>
                              <w:rFonts w:ascii="Arial" w:hAnsi="Arial" w:cs="Arial"/>
                              <w:b/>
                              <w:sz w:val="24"/>
                              <w:szCs w:val="24"/>
                            </w:rPr>
                            <w:t xml:space="preserve"> </w:t>
                          </w:r>
                        </w:p>
                        <w:p w14:paraId="15E92F90" w14:textId="3B5686E4" w:rsidR="007A12C6" w:rsidRDefault="00E6671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p>
                        <w:p w14:paraId="4CFDA67E" w14:textId="2ABCE0AF" w:rsidR="00E66715" w:rsidRPr="00777F1B" w:rsidRDefault="00E6671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Publica</w:t>
                          </w:r>
                        </w:p>
                        <w:p w14:paraId="2DD26B0D" w14:textId="77777777" w:rsidR="007A12C6" w:rsidRDefault="007A12C6">
                          <w:pPr>
                            <w:rPr>
                              <w:rFonts w:ascii="Arial" w:hAnsi="Arial" w:cs="Arial"/>
                              <w:b/>
                              <w:color w:val="000000"/>
                              <w:sz w:val="24"/>
                              <w:szCs w:val="24"/>
                            </w:rPr>
                          </w:pPr>
                        </w:p>
                        <w:p w14:paraId="7C618CFD" w14:textId="77777777" w:rsidR="007A12C6" w:rsidRPr="007374F9" w:rsidRDefault="007A12C6">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6F23E"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D0440DA" w14:textId="77777777" w:rsidR="007A12C6" w:rsidRPr="00535C0C" w:rsidRDefault="007A12C6"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2738F55D" w14:textId="77777777" w:rsidR="007A12C6" w:rsidRPr="00535C0C" w:rsidRDefault="007A12C6"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4F29C887" w14:textId="24FF4CC1" w:rsidR="007A12C6" w:rsidRPr="00777F1B" w:rsidRDefault="00E6671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Direccion General</w:t>
                    </w:r>
                    <w:r w:rsidR="007A12C6" w:rsidRPr="00777F1B">
                      <w:rPr>
                        <w:rFonts w:ascii="Arial" w:hAnsi="Arial" w:cs="Arial"/>
                        <w:b/>
                        <w:sz w:val="24"/>
                        <w:szCs w:val="24"/>
                      </w:rPr>
                      <w:t xml:space="preserve"> </w:t>
                    </w:r>
                  </w:p>
                  <w:p w14:paraId="15E92F90" w14:textId="3B5686E4" w:rsidR="007A12C6" w:rsidRDefault="00E6671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p>
                  <w:p w14:paraId="4CFDA67E" w14:textId="2ABCE0AF" w:rsidR="00E66715" w:rsidRPr="00777F1B" w:rsidRDefault="00E66715"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Publica</w:t>
                    </w:r>
                  </w:p>
                  <w:p w14:paraId="2DD26B0D" w14:textId="77777777" w:rsidR="007A12C6" w:rsidRDefault="007A12C6">
                    <w:pPr>
                      <w:rPr>
                        <w:rFonts w:ascii="Arial" w:hAnsi="Arial" w:cs="Arial"/>
                        <w:b/>
                        <w:color w:val="000000"/>
                        <w:sz w:val="24"/>
                        <w:szCs w:val="24"/>
                      </w:rPr>
                    </w:pPr>
                  </w:p>
                  <w:p w14:paraId="7C618CFD" w14:textId="77777777" w:rsidR="007A12C6" w:rsidRPr="007374F9" w:rsidRDefault="007A12C6">
                    <w:pPr>
                      <w:rPr>
                        <w:rFonts w:ascii="Arial" w:hAnsi="Arial" w:cs="Arial"/>
                        <w:b/>
                        <w:color w:val="000000"/>
                        <w:sz w:val="24"/>
                        <w:szCs w:val="24"/>
                      </w:rPr>
                    </w:pPr>
                  </w:p>
                </w:txbxContent>
              </v:textbox>
              <w10:wrap type="square"/>
            </v:shape>
          </w:pict>
        </mc:Fallback>
      </mc:AlternateContent>
    </w:r>
    <w:r>
      <w:rPr>
        <w:noProof/>
        <w:lang w:val="en-US"/>
      </w:rPr>
      <w:drawing>
        <wp:anchor distT="0" distB="0" distL="114300" distR="114300" simplePos="0" relativeHeight="251653120" behindDoc="1" locked="0" layoutInCell="1" allowOverlap="1" wp14:anchorId="3A38859C" wp14:editId="256A91CF">
          <wp:simplePos x="0" y="0"/>
          <wp:positionH relativeFrom="column">
            <wp:posOffset>-523875</wp:posOffset>
          </wp:positionH>
          <wp:positionV relativeFrom="paragraph">
            <wp:posOffset>-459740</wp:posOffset>
          </wp:positionV>
          <wp:extent cx="600075" cy="742950"/>
          <wp:effectExtent l="0" t="0" r="9525" b="0"/>
          <wp:wrapNone/>
          <wp:docPr id="60" name="Imagen 60"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544C7B1" w14:textId="77777777" w:rsidR="007A12C6" w:rsidRDefault="007A12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6762" w14:textId="77777777" w:rsidR="005B23BF" w:rsidRDefault="005B23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4470"/>
    <w:multiLevelType w:val="hybridMultilevel"/>
    <w:tmpl w:val="4CB42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3B71EC"/>
    <w:multiLevelType w:val="multilevel"/>
    <w:tmpl w:val="BEC0810E"/>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C22FF"/>
    <w:multiLevelType w:val="hybridMultilevel"/>
    <w:tmpl w:val="A91C2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5C0BD1"/>
    <w:multiLevelType w:val="hybridMultilevel"/>
    <w:tmpl w:val="4CB42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D454A5"/>
    <w:multiLevelType w:val="hybridMultilevel"/>
    <w:tmpl w:val="F52AFA9E"/>
    <w:lvl w:ilvl="0" w:tplc="E7564C2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63402E7"/>
    <w:multiLevelType w:val="hybridMultilevel"/>
    <w:tmpl w:val="E7FAFF7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EEC0950"/>
    <w:multiLevelType w:val="hybridMultilevel"/>
    <w:tmpl w:val="DADCD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71"/>
    <w:rsid w:val="0003682A"/>
    <w:rsid w:val="00041D6F"/>
    <w:rsid w:val="00051CA3"/>
    <w:rsid w:val="000669AB"/>
    <w:rsid w:val="000673A1"/>
    <w:rsid w:val="00090333"/>
    <w:rsid w:val="000B5F89"/>
    <w:rsid w:val="000C3EA3"/>
    <w:rsid w:val="000D3B88"/>
    <w:rsid w:val="00101C02"/>
    <w:rsid w:val="00103430"/>
    <w:rsid w:val="00117F91"/>
    <w:rsid w:val="0012053A"/>
    <w:rsid w:val="00130E8B"/>
    <w:rsid w:val="001373D1"/>
    <w:rsid w:val="00141C41"/>
    <w:rsid w:val="00142F5D"/>
    <w:rsid w:val="00155B15"/>
    <w:rsid w:val="00172D81"/>
    <w:rsid w:val="00172FF4"/>
    <w:rsid w:val="001864D0"/>
    <w:rsid w:val="001A038C"/>
    <w:rsid w:val="001A11AD"/>
    <w:rsid w:val="001A1E5F"/>
    <w:rsid w:val="001B0978"/>
    <w:rsid w:val="001C242B"/>
    <w:rsid w:val="001C6DCA"/>
    <w:rsid w:val="001C7F03"/>
    <w:rsid w:val="001D3B85"/>
    <w:rsid w:val="001E64B9"/>
    <w:rsid w:val="001F2F33"/>
    <w:rsid w:val="001F3020"/>
    <w:rsid w:val="00200CEF"/>
    <w:rsid w:val="00216185"/>
    <w:rsid w:val="002209D4"/>
    <w:rsid w:val="002424E1"/>
    <w:rsid w:val="00250139"/>
    <w:rsid w:val="00261A44"/>
    <w:rsid w:val="00277F79"/>
    <w:rsid w:val="002828EF"/>
    <w:rsid w:val="002875FC"/>
    <w:rsid w:val="00290982"/>
    <w:rsid w:val="002B04A8"/>
    <w:rsid w:val="002C0ABC"/>
    <w:rsid w:val="002C12E1"/>
    <w:rsid w:val="002D04B8"/>
    <w:rsid w:val="002D7785"/>
    <w:rsid w:val="002F71E2"/>
    <w:rsid w:val="00302029"/>
    <w:rsid w:val="00304D84"/>
    <w:rsid w:val="0031267D"/>
    <w:rsid w:val="00312BAB"/>
    <w:rsid w:val="00343818"/>
    <w:rsid w:val="003449B9"/>
    <w:rsid w:val="00361E09"/>
    <w:rsid w:val="003624DA"/>
    <w:rsid w:val="00362944"/>
    <w:rsid w:val="00386EDE"/>
    <w:rsid w:val="00387E11"/>
    <w:rsid w:val="003907CE"/>
    <w:rsid w:val="00394046"/>
    <w:rsid w:val="003940A9"/>
    <w:rsid w:val="003943EF"/>
    <w:rsid w:val="00394688"/>
    <w:rsid w:val="003962E0"/>
    <w:rsid w:val="00396F88"/>
    <w:rsid w:val="003972AB"/>
    <w:rsid w:val="00397891"/>
    <w:rsid w:val="003B10D4"/>
    <w:rsid w:val="003C2C40"/>
    <w:rsid w:val="003C4752"/>
    <w:rsid w:val="003D3C76"/>
    <w:rsid w:val="003E5918"/>
    <w:rsid w:val="003E5CED"/>
    <w:rsid w:val="003E62DB"/>
    <w:rsid w:val="003F5667"/>
    <w:rsid w:val="003F6256"/>
    <w:rsid w:val="00400316"/>
    <w:rsid w:val="00401568"/>
    <w:rsid w:val="00404F59"/>
    <w:rsid w:val="004055E2"/>
    <w:rsid w:val="00406803"/>
    <w:rsid w:val="004073E3"/>
    <w:rsid w:val="0041078E"/>
    <w:rsid w:val="004262E9"/>
    <w:rsid w:val="00446A89"/>
    <w:rsid w:val="004554AF"/>
    <w:rsid w:val="0046284E"/>
    <w:rsid w:val="00477CF1"/>
    <w:rsid w:val="00490F50"/>
    <w:rsid w:val="004A5EF5"/>
    <w:rsid w:val="004A67FB"/>
    <w:rsid w:val="004B4208"/>
    <w:rsid w:val="004D6FE7"/>
    <w:rsid w:val="004E07D8"/>
    <w:rsid w:val="004E4F91"/>
    <w:rsid w:val="004E5577"/>
    <w:rsid w:val="005072CF"/>
    <w:rsid w:val="005113D9"/>
    <w:rsid w:val="00521FC4"/>
    <w:rsid w:val="00535C0C"/>
    <w:rsid w:val="005517FE"/>
    <w:rsid w:val="0055373E"/>
    <w:rsid w:val="00555DEA"/>
    <w:rsid w:val="00566F68"/>
    <w:rsid w:val="00574920"/>
    <w:rsid w:val="00581FAA"/>
    <w:rsid w:val="00585599"/>
    <w:rsid w:val="00594F61"/>
    <w:rsid w:val="005A675A"/>
    <w:rsid w:val="005A7572"/>
    <w:rsid w:val="005B23BF"/>
    <w:rsid w:val="005B3BEE"/>
    <w:rsid w:val="005C717C"/>
    <w:rsid w:val="005D23BC"/>
    <w:rsid w:val="005D4663"/>
    <w:rsid w:val="005D4C82"/>
    <w:rsid w:val="005D7D30"/>
    <w:rsid w:val="005E52D5"/>
    <w:rsid w:val="00604C8C"/>
    <w:rsid w:val="00623DE3"/>
    <w:rsid w:val="00627254"/>
    <w:rsid w:val="00636ED1"/>
    <w:rsid w:val="00643CC6"/>
    <w:rsid w:val="006637A7"/>
    <w:rsid w:val="00676063"/>
    <w:rsid w:val="00684020"/>
    <w:rsid w:val="00694AEA"/>
    <w:rsid w:val="00694D52"/>
    <w:rsid w:val="00697005"/>
    <w:rsid w:val="006A32D1"/>
    <w:rsid w:val="006B1159"/>
    <w:rsid w:val="006C2329"/>
    <w:rsid w:val="006C494F"/>
    <w:rsid w:val="006C57C6"/>
    <w:rsid w:val="006C7934"/>
    <w:rsid w:val="006D7276"/>
    <w:rsid w:val="00710C08"/>
    <w:rsid w:val="007324AC"/>
    <w:rsid w:val="00734132"/>
    <w:rsid w:val="00734945"/>
    <w:rsid w:val="00735973"/>
    <w:rsid w:val="007374F9"/>
    <w:rsid w:val="007523FB"/>
    <w:rsid w:val="007530CB"/>
    <w:rsid w:val="00763C2C"/>
    <w:rsid w:val="00771492"/>
    <w:rsid w:val="00777F1B"/>
    <w:rsid w:val="00783C0D"/>
    <w:rsid w:val="00787B7A"/>
    <w:rsid w:val="007A12C6"/>
    <w:rsid w:val="007A2B1A"/>
    <w:rsid w:val="007A38B0"/>
    <w:rsid w:val="007B26CB"/>
    <w:rsid w:val="007C06C6"/>
    <w:rsid w:val="007C124F"/>
    <w:rsid w:val="007D04AC"/>
    <w:rsid w:val="007D16A9"/>
    <w:rsid w:val="007F7263"/>
    <w:rsid w:val="00811646"/>
    <w:rsid w:val="00824268"/>
    <w:rsid w:val="00826AE2"/>
    <w:rsid w:val="00831E09"/>
    <w:rsid w:val="00862211"/>
    <w:rsid w:val="00862E05"/>
    <w:rsid w:val="00877DD4"/>
    <w:rsid w:val="00881BF6"/>
    <w:rsid w:val="00882E46"/>
    <w:rsid w:val="0088345F"/>
    <w:rsid w:val="00895BEA"/>
    <w:rsid w:val="008A0BD2"/>
    <w:rsid w:val="008C1D32"/>
    <w:rsid w:val="008C360F"/>
    <w:rsid w:val="008D6AF7"/>
    <w:rsid w:val="008E1DA6"/>
    <w:rsid w:val="008F06A0"/>
    <w:rsid w:val="008F1846"/>
    <w:rsid w:val="008F25D8"/>
    <w:rsid w:val="008F5FA4"/>
    <w:rsid w:val="00905FCF"/>
    <w:rsid w:val="00911B52"/>
    <w:rsid w:val="00913010"/>
    <w:rsid w:val="00915363"/>
    <w:rsid w:val="00921809"/>
    <w:rsid w:val="009244CC"/>
    <w:rsid w:val="00932F03"/>
    <w:rsid w:val="0093512B"/>
    <w:rsid w:val="00942999"/>
    <w:rsid w:val="00973506"/>
    <w:rsid w:val="00976943"/>
    <w:rsid w:val="0097719D"/>
    <w:rsid w:val="00977AB9"/>
    <w:rsid w:val="00990C92"/>
    <w:rsid w:val="00990E07"/>
    <w:rsid w:val="00993695"/>
    <w:rsid w:val="009B2507"/>
    <w:rsid w:val="009C4C8A"/>
    <w:rsid w:val="009E5E70"/>
    <w:rsid w:val="00A07344"/>
    <w:rsid w:val="00A144D1"/>
    <w:rsid w:val="00A32BBC"/>
    <w:rsid w:val="00A339F2"/>
    <w:rsid w:val="00A35C92"/>
    <w:rsid w:val="00A45140"/>
    <w:rsid w:val="00A50F5D"/>
    <w:rsid w:val="00A54974"/>
    <w:rsid w:val="00A64DCC"/>
    <w:rsid w:val="00A67712"/>
    <w:rsid w:val="00A72E34"/>
    <w:rsid w:val="00A832F6"/>
    <w:rsid w:val="00A87367"/>
    <w:rsid w:val="00A944A0"/>
    <w:rsid w:val="00A946E6"/>
    <w:rsid w:val="00AA19EB"/>
    <w:rsid w:val="00AA2AB5"/>
    <w:rsid w:val="00AA2F8A"/>
    <w:rsid w:val="00AA35B1"/>
    <w:rsid w:val="00AC7C0F"/>
    <w:rsid w:val="00AD0A86"/>
    <w:rsid w:val="00AD608A"/>
    <w:rsid w:val="00AE1FB8"/>
    <w:rsid w:val="00AE5588"/>
    <w:rsid w:val="00B00663"/>
    <w:rsid w:val="00B0580C"/>
    <w:rsid w:val="00B0773A"/>
    <w:rsid w:val="00B23EE8"/>
    <w:rsid w:val="00B240FA"/>
    <w:rsid w:val="00B2730F"/>
    <w:rsid w:val="00B27F86"/>
    <w:rsid w:val="00B37549"/>
    <w:rsid w:val="00B432C9"/>
    <w:rsid w:val="00B47E16"/>
    <w:rsid w:val="00B62C37"/>
    <w:rsid w:val="00B6344B"/>
    <w:rsid w:val="00B754C7"/>
    <w:rsid w:val="00B80FCE"/>
    <w:rsid w:val="00B815D2"/>
    <w:rsid w:val="00B822A7"/>
    <w:rsid w:val="00B84568"/>
    <w:rsid w:val="00B868C8"/>
    <w:rsid w:val="00B92FB1"/>
    <w:rsid w:val="00BA0869"/>
    <w:rsid w:val="00BA566B"/>
    <w:rsid w:val="00BB47D0"/>
    <w:rsid w:val="00BC40CB"/>
    <w:rsid w:val="00BD1F25"/>
    <w:rsid w:val="00BE0ADE"/>
    <w:rsid w:val="00C10D2D"/>
    <w:rsid w:val="00C3003C"/>
    <w:rsid w:val="00C36F1B"/>
    <w:rsid w:val="00C40DCD"/>
    <w:rsid w:val="00C51230"/>
    <w:rsid w:val="00C71552"/>
    <w:rsid w:val="00C85FB7"/>
    <w:rsid w:val="00C97C95"/>
    <w:rsid w:val="00CD15B2"/>
    <w:rsid w:val="00CD2B80"/>
    <w:rsid w:val="00CE7ACF"/>
    <w:rsid w:val="00CF60F7"/>
    <w:rsid w:val="00D03A5C"/>
    <w:rsid w:val="00D13D5E"/>
    <w:rsid w:val="00D1573A"/>
    <w:rsid w:val="00D16CBF"/>
    <w:rsid w:val="00D2239A"/>
    <w:rsid w:val="00D26472"/>
    <w:rsid w:val="00D27797"/>
    <w:rsid w:val="00D31A14"/>
    <w:rsid w:val="00D32BB0"/>
    <w:rsid w:val="00D36767"/>
    <w:rsid w:val="00D40575"/>
    <w:rsid w:val="00D45881"/>
    <w:rsid w:val="00D570CB"/>
    <w:rsid w:val="00D80C2B"/>
    <w:rsid w:val="00D90585"/>
    <w:rsid w:val="00D93C92"/>
    <w:rsid w:val="00DA4FD7"/>
    <w:rsid w:val="00DB328F"/>
    <w:rsid w:val="00DC379E"/>
    <w:rsid w:val="00DC5594"/>
    <w:rsid w:val="00DD3A96"/>
    <w:rsid w:val="00DD5ACE"/>
    <w:rsid w:val="00DE2B19"/>
    <w:rsid w:val="00DF20B3"/>
    <w:rsid w:val="00E03D56"/>
    <w:rsid w:val="00E3041C"/>
    <w:rsid w:val="00E4213D"/>
    <w:rsid w:val="00E4305A"/>
    <w:rsid w:val="00E52DB1"/>
    <w:rsid w:val="00E561B7"/>
    <w:rsid w:val="00E56E63"/>
    <w:rsid w:val="00E6424D"/>
    <w:rsid w:val="00E66715"/>
    <w:rsid w:val="00E82715"/>
    <w:rsid w:val="00E84F75"/>
    <w:rsid w:val="00E90290"/>
    <w:rsid w:val="00E965B3"/>
    <w:rsid w:val="00EA6EE0"/>
    <w:rsid w:val="00EA70F2"/>
    <w:rsid w:val="00EC3654"/>
    <w:rsid w:val="00EC5C07"/>
    <w:rsid w:val="00EE7776"/>
    <w:rsid w:val="00EF5986"/>
    <w:rsid w:val="00F000ED"/>
    <w:rsid w:val="00F447DB"/>
    <w:rsid w:val="00F478E3"/>
    <w:rsid w:val="00F52DD7"/>
    <w:rsid w:val="00F96BEB"/>
    <w:rsid w:val="00F976E4"/>
    <w:rsid w:val="00FA0201"/>
    <w:rsid w:val="00FA6C9E"/>
    <w:rsid w:val="00FB3D56"/>
    <w:rsid w:val="00FB758C"/>
    <w:rsid w:val="00FD2587"/>
    <w:rsid w:val="00FD27E9"/>
    <w:rsid w:val="00FD2DC9"/>
    <w:rsid w:val="00FE180A"/>
    <w:rsid w:val="00FF28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252227"/>
  <w15:docId w15:val="{9805ED24-4705-4ABD-A7B0-4B4D87F7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basedOn w:val="Normal"/>
    <w:uiPriority w:val="34"/>
    <w:qFormat/>
    <w:rsid w:val="00862211"/>
    <w:pPr>
      <w:spacing w:after="160" w:line="259" w:lineRule="auto"/>
      <w:ind w:left="720"/>
      <w:contextualSpacing/>
    </w:pPr>
    <w:rPr>
      <w:lang w:val="es-CO"/>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nhideWhenUsed/>
    <w:qFormat/>
    <w:rsid w:val="00DD3A96"/>
    <w:pPr>
      <w:spacing w:after="0" w:line="240" w:lineRule="auto"/>
    </w:pPr>
    <w:rPr>
      <w:sz w:val="20"/>
      <w:szCs w:val="20"/>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rsid w:val="00DD3A96"/>
    <w:rPr>
      <w:lang w:val="es-ES"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nhideWhenUsed/>
    <w:qFormat/>
    <w:rsid w:val="00DD3A96"/>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DD3A96"/>
    <w:pPr>
      <w:spacing w:after="160" w:line="240" w:lineRule="exact"/>
      <w:jc w:val="both"/>
    </w:pPr>
    <w:rPr>
      <w:sz w:val="20"/>
      <w:szCs w:val="20"/>
      <w:vertAlign w:val="superscript"/>
      <w:lang w:val="es-CO" w:eastAsia="es-CO"/>
    </w:rPr>
  </w:style>
  <w:style w:type="character" w:styleId="Refdecomentario">
    <w:name w:val="annotation reference"/>
    <w:basedOn w:val="Fuentedeprrafopredeter"/>
    <w:uiPriority w:val="99"/>
    <w:semiHidden/>
    <w:unhideWhenUsed/>
    <w:rsid w:val="00DC5594"/>
    <w:rPr>
      <w:sz w:val="16"/>
      <w:szCs w:val="16"/>
    </w:rPr>
  </w:style>
  <w:style w:type="paragraph" w:styleId="Textocomentario">
    <w:name w:val="annotation text"/>
    <w:basedOn w:val="Normal"/>
    <w:link w:val="TextocomentarioCar"/>
    <w:uiPriority w:val="99"/>
    <w:semiHidden/>
    <w:unhideWhenUsed/>
    <w:rsid w:val="00DC55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5594"/>
    <w:rPr>
      <w:lang w:val="es-ES" w:eastAsia="en-US"/>
    </w:rPr>
  </w:style>
  <w:style w:type="paragraph" w:styleId="Asuntodelcomentario">
    <w:name w:val="annotation subject"/>
    <w:basedOn w:val="Textocomentario"/>
    <w:next w:val="Textocomentario"/>
    <w:link w:val="AsuntodelcomentarioCar"/>
    <w:uiPriority w:val="99"/>
    <w:semiHidden/>
    <w:unhideWhenUsed/>
    <w:rsid w:val="00DC5594"/>
    <w:rPr>
      <w:b/>
      <w:bCs/>
    </w:rPr>
  </w:style>
  <w:style w:type="character" w:customStyle="1" w:styleId="AsuntodelcomentarioCar">
    <w:name w:val="Asunto del comentario Car"/>
    <w:basedOn w:val="TextocomentarioCar"/>
    <w:link w:val="Asuntodelcomentario"/>
    <w:uiPriority w:val="99"/>
    <w:semiHidden/>
    <w:rsid w:val="00DC5594"/>
    <w:rPr>
      <w:b/>
      <w:bCs/>
      <w:lang w:val="es-ES" w:eastAsia="en-US"/>
    </w:rPr>
  </w:style>
  <w:style w:type="character" w:customStyle="1" w:styleId="SinespaciadoCar">
    <w:name w:val="Sin espaciado Car"/>
    <w:link w:val="Sinespaciado"/>
    <w:locked/>
    <w:rsid w:val="005A675A"/>
    <w:rPr>
      <w:lang w:val="es-ES" w:eastAsia="es-ES"/>
    </w:rPr>
  </w:style>
  <w:style w:type="paragraph" w:styleId="Sinespaciado">
    <w:name w:val="No Spacing"/>
    <w:basedOn w:val="Normal"/>
    <w:link w:val="SinespaciadoCar"/>
    <w:qFormat/>
    <w:rsid w:val="005A675A"/>
    <w:pPr>
      <w:spacing w:after="0" w:line="240" w:lineRule="auto"/>
    </w:pPr>
    <w:rPr>
      <w:sz w:val="20"/>
      <w:szCs w:val="20"/>
      <w:lang w:eastAsia="es-ES"/>
    </w:rPr>
  </w:style>
  <w:style w:type="paragraph" w:styleId="NormalWeb">
    <w:name w:val="Normal (Web)"/>
    <w:basedOn w:val="Normal"/>
    <w:uiPriority w:val="99"/>
    <w:unhideWhenUsed/>
    <w:rsid w:val="005A675A"/>
    <w:pPr>
      <w:spacing w:before="100" w:beforeAutospacing="1" w:after="100" w:afterAutospacing="1" w:line="240" w:lineRule="auto"/>
    </w:pPr>
    <w:rPr>
      <w:rFonts w:ascii="Times New Roman" w:eastAsiaTheme="minorHAnsi" w:hAnsi="Times New Roman"/>
      <w:sz w:val="24"/>
      <w:szCs w:val="24"/>
      <w:lang w:val="es-CO" w:eastAsia="es-ES"/>
    </w:rPr>
  </w:style>
  <w:style w:type="paragraph" w:customStyle="1" w:styleId="pa13">
    <w:name w:val="pa13"/>
    <w:basedOn w:val="Normal"/>
    <w:rsid w:val="005A675A"/>
    <w:pPr>
      <w:autoSpaceDE w:val="0"/>
      <w:autoSpaceDN w:val="0"/>
      <w:spacing w:after="0"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458">
      <w:bodyDiv w:val="1"/>
      <w:marLeft w:val="0"/>
      <w:marRight w:val="0"/>
      <w:marTop w:val="0"/>
      <w:marBottom w:val="0"/>
      <w:divBdr>
        <w:top w:val="none" w:sz="0" w:space="0" w:color="auto"/>
        <w:left w:val="none" w:sz="0" w:space="0" w:color="auto"/>
        <w:bottom w:val="none" w:sz="0" w:space="0" w:color="auto"/>
        <w:right w:val="none" w:sz="0" w:space="0" w:color="auto"/>
      </w:divBdr>
    </w:div>
    <w:div w:id="211574387">
      <w:bodyDiv w:val="1"/>
      <w:marLeft w:val="0"/>
      <w:marRight w:val="0"/>
      <w:marTop w:val="0"/>
      <w:marBottom w:val="0"/>
      <w:divBdr>
        <w:top w:val="none" w:sz="0" w:space="0" w:color="auto"/>
        <w:left w:val="none" w:sz="0" w:space="0" w:color="auto"/>
        <w:bottom w:val="none" w:sz="0" w:space="0" w:color="auto"/>
        <w:right w:val="none" w:sz="0" w:space="0" w:color="auto"/>
      </w:divBdr>
    </w:div>
    <w:div w:id="341401405">
      <w:bodyDiv w:val="1"/>
      <w:marLeft w:val="0"/>
      <w:marRight w:val="0"/>
      <w:marTop w:val="0"/>
      <w:marBottom w:val="0"/>
      <w:divBdr>
        <w:top w:val="none" w:sz="0" w:space="0" w:color="auto"/>
        <w:left w:val="none" w:sz="0" w:space="0" w:color="auto"/>
        <w:bottom w:val="none" w:sz="0" w:space="0" w:color="auto"/>
        <w:right w:val="none" w:sz="0" w:space="0" w:color="auto"/>
      </w:divBdr>
    </w:div>
    <w:div w:id="605773857">
      <w:bodyDiv w:val="1"/>
      <w:marLeft w:val="0"/>
      <w:marRight w:val="0"/>
      <w:marTop w:val="0"/>
      <w:marBottom w:val="0"/>
      <w:divBdr>
        <w:top w:val="none" w:sz="0" w:space="0" w:color="auto"/>
        <w:left w:val="none" w:sz="0" w:space="0" w:color="auto"/>
        <w:bottom w:val="none" w:sz="0" w:space="0" w:color="auto"/>
        <w:right w:val="none" w:sz="0" w:space="0" w:color="auto"/>
      </w:divBdr>
    </w:div>
    <w:div w:id="926307554">
      <w:bodyDiv w:val="1"/>
      <w:marLeft w:val="0"/>
      <w:marRight w:val="0"/>
      <w:marTop w:val="0"/>
      <w:marBottom w:val="0"/>
      <w:divBdr>
        <w:top w:val="none" w:sz="0" w:space="0" w:color="auto"/>
        <w:left w:val="none" w:sz="0" w:space="0" w:color="auto"/>
        <w:bottom w:val="none" w:sz="0" w:space="0" w:color="auto"/>
        <w:right w:val="none" w:sz="0" w:space="0" w:color="auto"/>
      </w:divBdr>
    </w:div>
    <w:div w:id="1131360231">
      <w:bodyDiv w:val="1"/>
      <w:marLeft w:val="0"/>
      <w:marRight w:val="0"/>
      <w:marTop w:val="0"/>
      <w:marBottom w:val="0"/>
      <w:divBdr>
        <w:top w:val="none" w:sz="0" w:space="0" w:color="auto"/>
        <w:left w:val="none" w:sz="0" w:space="0" w:color="auto"/>
        <w:bottom w:val="none" w:sz="0" w:space="0" w:color="auto"/>
        <w:right w:val="none" w:sz="0" w:space="0" w:color="auto"/>
      </w:divBdr>
    </w:div>
    <w:div w:id="1163425031">
      <w:bodyDiv w:val="1"/>
      <w:marLeft w:val="0"/>
      <w:marRight w:val="0"/>
      <w:marTop w:val="0"/>
      <w:marBottom w:val="0"/>
      <w:divBdr>
        <w:top w:val="none" w:sz="0" w:space="0" w:color="auto"/>
        <w:left w:val="none" w:sz="0" w:space="0" w:color="auto"/>
        <w:bottom w:val="none" w:sz="0" w:space="0" w:color="auto"/>
        <w:right w:val="none" w:sz="0" w:space="0" w:color="auto"/>
      </w:divBdr>
    </w:div>
    <w:div w:id="1213613646">
      <w:bodyDiv w:val="1"/>
      <w:marLeft w:val="0"/>
      <w:marRight w:val="0"/>
      <w:marTop w:val="0"/>
      <w:marBottom w:val="0"/>
      <w:divBdr>
        <w:top w:val="none" w:sz="0" w:space="0" w:color="auto"/>
        <w:left w:val="none" w:sz="0" w:space="0" w:color="auto"/>
        <w:bottom w:val="none" w:sz="0" w:space="0" w:color="auto"/>
        <w:right w:val="none" w:sz="0" w:space="0" w:color="auto"/>
      </w:divBdr>
    </w:div>
    <w:div w:id="1253465249">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23772901">
      <w:bodyDiv w:val="1"/>
      <w:marLeft w:val="0"/>
      <w:marRight w:val="0"/>
      <w:marTop w:val="0"/>
      <w:marBottom w:val="0"/>
      <w:divBdr>
        <w:top w:val="none" w:sz="0" w:space="0" w:color="auto"/>
        <w:left w:val="none" w:sz="0" w:space="0" w:color="auto"/>
        <w:bottom w:val="none" w:sz="0" w:space="0" w:color="auto"/>
        <w:right w:val="none" w:sz="0" w:space="0" w:color="auto"/>
      </w:divBdr>
    </w:div>
    <w:div w:id="1472597969">
      <w:bodyDiv w:val="1"/>
      <w:marLeft w:val="0"/>
      <w:marRight w:val="0"/>
      <w:marTop w:val="0"/>
      <w:marBottom w:val="0"/>
      <w:divBdr>
        <w:top w:val="none" w:sz="0" w:space="0" w:color="auto"/>
        <w:left w:val="none" w:sz="0" w:space="0" w:color="auto"/>
        <w:bottom w:val="none" w:sz="0" w:space="0" w:color="auto"/>
        <w:right w:val="none" w:sz="0" w:space="0" w:color="auto"/>
      </w:divBdr>
    </w:div>
    <w:div w:id="1474520275">
      <w:bodyDiv w:val="1"/>
      <w:marLeft w:val="0"/>
      <w:marRight w:val="0"/>
      <w:marTop w:val="0"/>
      <w:marBottom w:val="0"/>
      <w:divBdr>
        <w:top w:val="none" w:sz="0" w:space="0" w:color="auto"/>
        <w:left w:val="none" w:sz="0" w:space="0" w:color="auto"/>
        <w:bottom w:val="none" w:sz="0" w:space="0" w:color="auto"/>
        <w:right w:val="none" w:sz="0" w:space="0" w:color="auto"/>
      </w:divBdr>
    </w:div>
    <w:div w:id="1529903011">
      <w:bodyDiv w:val="1"/>
      <w:marLeft w:val="0"/>
      <w:marRight w:val="0"/>
      <w:marTop w:val="0"/>
      <w:marBottom w:val="0"/>
      <w:divBdr>
        <w:top w:val="none" w:sz="0" w:space="0" w:color="auto"/>
        <w:left w:val="none" w:sz="0" w:space="0" w:color="auto"/>
        <w:bottom w:val="none" w:sz="0" w:space="0" w:color="auto"/>
        <w:right w:val="none" w:sz="0" w:space="0" w:color="auto"/>
      </w:divBdr>
    </w:div>
    <w:div w:id="1635913158">
      <w:bodyDiv w:val="1"/>
      <w:marLeft w:val="0"/>
      <w:marRight w:val="0"/>
      <w:marTop w:val="0"/>
      <w:marBottom w:val="0"/>
      <w:divBdr>
        <w:top w:val="none" w:sz="0" w:space="0" w:color="auto"/>
        <w:left w:val="none" w:sz="0" w:space="0" w:color="auto"/>
        <w:bottom w:val="none" w:sz="0" w:space="0" w:color="auto"/>
        <w:right w:val="none" w:sz="0" w:space="0" w:color="auto"/>
      </w:divBdr>
    </w:div>
    <w:div w:id="18107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4287-DC76-47F8-B09D-0F09C063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3045</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Luis Fernando Cardenas Uran</cp:lastModifiedBy>
  <cp:revision>5</cp:revision>
  <cp:lastPrinted>2019-01-25T16:36:00Z</cp:lastPrinted>
  <dcterms:created xsi:type="dcterms:W3CDTF">2020-06-09T16:25:00Z</dcterms:created>
  <dcterms:modified xsi:type="dcterms:W3CDTF">2020-07-30T22:41:00Z</dcterms:modified>
</cp:coreProperties>
</file>